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F35" w14:textId="77777777" w:rsidR="004E3089" w:rsidRPr="004E3089" w:rsidRDefault="004E3089" w:rsidP="004E3089">
      <w:pPr>
        <w:spacing w:before="120"/>
        <w:ind w:left="0"/>
        <w:rPr>
          <w:rFonts w:eastAsia="Calibri"/>
          <w:szCs w:val="24"/>
          <w:lang w:val="ro-RO"/>
        </w:rPr>
      </w:pPr>
      <w:bookmarkStart w:id="0" w:name="_GoBack"/>
      <w:bookmarkEnd w:id="0"/>
    </w:p>
    <w:p w14:paraId="013E0C03" w14:textId="77777777" w:rsidR="00B50E28" w:rsidRPr="00B50E28" w:rsidRDefault="00B50E28" w:rsidP="00B50E28">
      <w:pPr>
        <w:spacing w:before="120"/>
        <w:ind w:left="0"/>
        <w:rPr>
          <w:rFonts w:eastAsia="Calibri"/>
          <w:szCs w:val="24"/>
          <w:lang w:val="ro-RO"/>
        </w:rPr>
      </w:pPr>
    </w:p>
    <w:p w14:paraId="445F8F87" w14:textId="77777777" w:rsidR="00B50E28" w:rsidRPr="00B50E28" w:rsidRDefault="00B50E28" w:rsidP="00B50E28">
      <w:pPr>
        <w:spacing w:before="120"/>
        <w:ind w:left="0"/>
        <w:rPr>
          <w:rFonts w:eastAsia="Times New Roman" w:cs="Arial"/>
          <w:b/>
          <w:sz w:val="32"/>
          <w:szCs w:val="32"/>
          <w:lang w:val="ro-RO"/>
        </w:rPr>
      </w:pPr>
    </w:p>
    <w:p w14:paraId="21120FFA" w14:textId="77777777" w:rsidR="00B50E28" w:rsidRPr="00B50E28" w:rsidRDefault="00B50E28" w:rsidP="00B50E28">
      <w:pPr>
        <w:spacing w:before="120"/>
        <w:ind w:left="0"/>
        <w:jc w:val="center"/>
        <w:rPr>
          <w:rFonts w:eastAsia="Times New Roman" w:cs="Arial"/>
          <w:bCs/>
          <w:sz w:val="32"/>
          <w:szCs w:val="32"/>
          <w:lang w:val="ro-RO"/>
        </w:rPr>
      </w:pPr>
      <w:r w:rsidRPr="00B50E28">
        <w:rPr>
          <w:rFonts w:eastAsia="Times New Roman" w:cs="Arial"/>
          <w:bCs/>
          <w:sz w:val="32"/>
          <w:szCs w:val="32"/>
          <w:lang w:val="ro-RO"/>
        </w:rPr>
        <w:t>EVALUAREA TEMATICĂ A</w:t>
      </w:r>
    </w:p>
    <w:p w14:paraId="4CFBB845" w14:textId="77777777" w:rsidR="00B50E28" w:rsidRPr="00B50E28" w:rsidRDefault="00B50E28" w:rsidP="00B50E28">
      <w:pPr>
        <w:spacing w:before="120"/>
        <w:ind w:left="0"/>
        <w:jc w:val="center"/>
        <w:rPr>
          <w:rFonts w:eastAsia="Times New Roman" w:cs="Arial"/>
          <w:bCs/>
          <w:sz w:val="32"/>
          <w:szCs w:val="32"/>
          <w:lang w:val="ro-RO"/>
        </w:rPr>
      </w:pPr>
      <w:r w:rsidRPr="00B50E28">
        <w:rPr>
          <w:rFonts w:eastAsia="Times New Roman" w:cs="Arial"/>
          <w:bCs/>
          <w:sz w:val="32"/>
          <w:szCs w:val="32"/>
          <w:lang w:val="ro-RO"/>
        </w:rPr>
        <w:t xml:space="preserve">CENTRULUI NAȚIONAL AL CINEMATOGRAFIEI </w:t>
      </w:r>
    </w:p>
    <w:p w14:paraId="6FD90FB9" w14:textId="77777777" w:rsidR="00B50E28" w:rsidRPr="00B50E28" w:rsidRDefault="00B50E28" w:rsidP="00B50E28">
      <w:pPr>
        <w:spacing w:before="120"/>
        <w:ind w:left="0"/>
        <w:jc w:val="center"/>
        <w:rPr>
          <w:rFonts w:eastAsia="Times New Roman" w:cs="Arial"/>
          <w:b/>
          <w:sz w:val="32"/>
          <w:szCs w:val="32"/>
          <w:lang w:val="ro-RO"/>
        </w:rPr>
      </w:pPr>
      <w:r w:rsidRPr="00B50E28">
        <w:rPr>
          <w:rFonts w:eastAsia="Times New Roman" w:cs="Arial"/>
          <w:bCs/>
          <w:sz w:val="32"/>
          <w:szCs w:val="32"/>
          <w:lang w:val="ro-RO"/>
        </w:rPr>
        <w:t>PRIVIND IMPLEMENTAREA</w:t>
      </w:r>
    </w:p>
    <w:p w14:paraId="753D122E" w14:textId="77777777" w:rsidR="00B50E28" w:rsidRPr="00B50E28" w:rsidRDefault="00B50E28" w:rsidP="00B50E28">
      <w:pPr>
        <w:spacing w:before="120"/>
        <w:ind w:left="0"/>
        <w:jc w:val="center"/>
        <w:rPr>
          <w:rFonts w:eastAsia="Times New Roman" w:cs="Arial"/>
          <w:b/>
          <w:sz w:val="32"/>
          <w:szCs w:val="32"/>
          <w:lang w:val="ro-RO"/>
        </w:rPr>
      </w:pPr>
      <w:r w:rsidRPr="00B50E28">
        <w:rPr>
          <w:rFonts w:eastAsia="Times New Roman" w:cs="Arial"/>
          <w:b/>
          <w:sz w:val="32"/>
          <w:szCs w:val="32"/>
          <w:lang w:val="ro-RO"/>
        </w:rPr>
        <w:t>STRATEGIEI NAȚIONALE ANTICORUPȚIE 2021 – 2025</w:t>
      </w:r>
    </w:p>
    <w:p w14:paraId="42EF7728" w14:textId="77777777" w:rsidR="00B50E28" w:rsidRPr="00B50E28" w:rsidRDefault="00B50E28" w:rsidP="00B50E28">
      <w:pPr>
        <w:spacing w:before="120"/>
        <w:ind w:left="0"/>
        <w:jc w:val="center"/>
        <w:rPr>
          <w:rFonts w:eastAsia="Times New Roman" w:cs="Arial"/>
          <w:b/>
          <w:sz w:val="32"/>
          <w:szCs w:val="32"/>
          <w:lang w:val="ro-RO"/>
        </w:rPr>
      </w:pPr>
    </w:p>
    <w:p w14:paraId="77BB0A87" w14:textId="77777777" w:rsidR="00B50E28" w:rsidRPr="00B50E28" w:rsidRDefault="00B50E28" w:rsidP="00B50E28">
      <w:pPr>
        <w:spacing w:before="120"/>
        <w:ind w:left="0"/>
        <w:jc w:val="center"/>
        <w:rPr>
          <w:rFonts w:eastAsia="Times New Roman" w:cs="Arial"/>
          <w:b/>
          <w:sz w:val="32"/>
          <w:szCs w:val="32"/>
          <w:lang w:val="ro-RO"/>
        </w:rPr>
      </w:pPr>
    </w:p>
    <w:p w14:paraId="5D8FC471" w14:textId="77777777" w:rsidR="00B50E28" w:rsidRPr="00B50E28" w:rsidRDefault="00B50E28" w:rsidP="00B50E28">
      <w:pPr>
        <w:spacing w:before="120"/>
        <w:ind w:left="0"/>
        <w:jc w:val="center"/>
        <w:rPr>
          <w:rFonts w:eastAsia="Times New Roman" w:cs="Arial"/>
          <w:b/>
          <w:sz w:val="32"/>
          <w:szCs w:val="32"/>
          <w:lang w:val="ro-RO"/>
        </w:rPr>
      </w:pPr>
    </w:p>
    <w:p w14:paraId="6F70165D" w14:textId="77777777" w:rsidR="00B50E28" w:rsidRPr="00B50E28" w:rsidRDefault="00B50E28" w:rsidP="00B50E28">
      <w:pPr>
        <w:spacing w:before="120"/>
        <w:ind w:left="0"/>
        <w:jc w:val="center"/>
        <w:rPr>
          <w:rFonts w:eastAsia="Times New Roman" w:cs="Arial"/>
          <w:b/>
          <w:sz w:val="32"/>
          <w:szCs w:val="32"/>
          <w:lang w:val="ro-RO"/>
        </w:rPr>
      </w:pPr>
    </w:p>
    <w:p w14:paraId="3A16DC88" w14:textId="77777777" w:rsidR="00B50E28" w:rsidRPr="00B50E28" w:rsidRDefault="00B50E28" w:rsidP="00B50E28">
      <w:pPr>
        <w:spacing w:before="120"/>
        <w:ind w:left="0"/>
        <w:jc w:val="center"/>
        <w:rPr>
          <w:rFonts w:eastAsia="Times New Roman" w:cs="Arial"/>
          <w:b/>
          <w:sz w:val="32"/>
          <w:szCs w:val="32"/>
          <w:lang w:val="ro-RO"/>
        </w:rPr>
      </w:pPr>
      <w:r w:rsidRPr="00B50E28">
        <w:rPr>
          <w:rFonts w:eastAsia="Times New Roman" w:cs="Arial"/>
          <w:b/>
          <w:sz w:val="32"/>
          <w:szCs w:val="32"/>
          <w:lang w:val="ro-RO"/>
        </w:rPr>
        <w:t>Raport de evaluare</w:t>
      </w:r>
    </w:p>
    <w:p w14:paraId="1A1712DE" w14:textId="77777777" w:rsidR="00B50E28" w:rsidRPr="00B50E28" w:rsidRDefault="00B50E28" w:rsidP="00B50E28">
      <w:pPr>
        <w:spacing w:before="120"/>
        <w:ind w:left="0"/>
        <w:jc w:val="center"/>
        <w:rPr>
          <w:rFonts w:eastAsia="Times New Roman" w:cs="Arial"/>
          <w:b/>
          <w:sz w:val="32"/>
          <w:szCs w:val="32"/>
          <w:lang w:val="ro-RO"/>
        </w:rPr>
      </w:pPr>
    </w:p>
    <w:p w14:paraId="023B90BD" w14:textId="77777777" w:rsidR="00B50E28" w:rsidRPr="00B50E28" w:rsidRDefault="00B50E28" w:rsidP="00B50E28">
      <w:pPr>
        <w:spacing w:before="120"/>
        <w:ind w:left="0"/>
        <w:jc w:val="center"/>
        <w:rPr>
          <w:rFonts w:eastAsia="Times New Roman" w:cs="Arial"/>
          <w:b/>
          <w:sz w:val="32"/>
          <w:szCs w:val="32"/>
          <w:lang w:val="ro-RO"/>
        </w:rPr>
      </w:pPr>
    </w:p>
    <w:p w14:paraId="422C5E14" w14:textId="77777777" w:rsidR="00B50E28" w:rsidRPr="00B50E28" w:rsidRDefault="00B50E28" w:rsidP="00B50E28">
      <w:pPr>
        <w:spacing w:before="120"/>
        <w:ind w:left="0"/>
        <w:jc w:val="center"/>
        <w:rPr>
          <w:rFonts w:eastAsia="Times New Roman" w:cs="Arial"/>
          <w:b/>
          <w:sz w:val="32"/>
          <w:szCs w:val="32"/>
          <w:lang w:val="ro-RO"/>
        </w:rPr>
      </w:pPr>
    </w:p>
    <w:p w14:paraId="3B2200AE" w14:textId="77777777" w:rsidR="00B50E28" w:rsidRPr="00B50E28" w:rsidRDefault="00B50E28" w:rsidP="00B50E28">
      <w:pPr>
        <w:spacing w:before="120"/>
        <w:ind w:left="0"/>
        <w:jc w:val="center"/>
        <w:rPr>
          <w:rFonts w:eastAsia="Times New Roman" w:cs="Arial"/>
          <w:b/>
          <w:sz w:val="32"/>
          <w:szCs w:val="32"/>
          <w:lang w:val="ro-RO"/>
        </w:rPr>
      </w:pPr>
    </w:p>
    <w:p w14:paraId="2280F4C5" w14:textId="77777777" w:rsidR="00B50E28" w:rsidRPr="00B50E28" w:rsidRDefault="00B50E28" w:rsidP="00B50E28">
      <w:pPr>
        <w:spacing w:before="120"/>
        <w:ind w:left="0"/>
        <w:jc w:val="center"/>
        <w:rPr>
          <w:rFonts w:eastAsia="Times New Roman" w:cs="Arial"/>
          <w:b/>
          <w:sz w:val="32"/>
          <w:szCs w:val="32"/>
          <w:lang w:val="ro-RO"/>
        </w:rPr>
      </w:pPr>
    </w:p>
    <w:p w14:paraId="483AF013" w14:textId="77777777" w:rsidR="00B50E28" w:rsidRPr="00B50E28" w:rsidRDefault="00B50E28" w:rsidP="00B50E28">
      <w:pPr>
        <w:spacing w:before="120"/>
        <w:ind w:left="0"/>
        <w:jc w:val="center"/>
        <w:rPr>
          <w:rFonts w:eastAsia="Times New Roman" w:cs="Arial"/>
          <w:b/>
          <w:sz w:val="32"/>
          <w:szCs w:val="32"/>
          <w:lang w:val="ro-RO"/>
        </w:rPr>
      </w:pPr>
    </w:p>
    <w:p w14:paraId="1818DFD2" w14:textId="77777777" w:rsidR="00B50E28" w:rsidRPr="00B50E28" w:rsidRDefault="00B50E28" w:rsidP="00B50E28">
      <w:pPr>
        <w:spacing w:before="120"/>
        <w:ind w:left="0"/>
        <w:jc w:val="center"/>
        <w:rPr>
          <w:rFonts w:eastAsia="Times New Roman" w:cs="Arial"/>
          <w:b/>
          <w:sz w:val="32"/>
          <w:szCs w:val="32"/>
          <w:lang w:val="ro-RO"/>
        </w:rPr>
      </w:pPr>
    </w:p>
    <w:p w14:paraId="0D4F49BE" w14:textId="69F9CC7E" w:rsidR="00B50E28" w:rsidRPr="00B50E28" w:rsidRDefault="00B50E28" w:rsidP="00B50E28">
      <w:pPr>
        <w:spacing w:before="120"/>
        <w:ind w:left="0"/>
        <w:jc w:val="center"/>
        <w:rPr>
          <w:rFonts w:eastAsia="Times New Roman" w:cs="Arial"/>
          <w:b/>
          <w:sz w:val="32"/>
          <w:szCs w:val="32"/>
          <w:lang w:val="ro-RO"/>
        </w:rPr>
      </w:pPr>
      <w:r w:rsidRPr="00B50E28">
        <w:rPr>
          <w:rFonts w:eastAsia="Times New Roman" w:cs="Arial"/>
          <w:b/>
          <w:sz w:val="32"/>
          <w:szCs w:val="32"/>
          <w:lang w:val="ro-RO"/>
        </w:rPr>
        <w:t>202</w:t>
      </w:r>
      <w:r w:rsidR="008768CF">
        <w:rPr>
          <w:rFonts w:eastAsia="Times New Roman" w:cs="Arial"/>
          <w:b/>
          <w:sz w:val="32"/>
          <w:szCs w:val="32"/>
          <w:lang w:val="ro-RO"/>
        </w:rPr>
        <w:t>4</w:t>
      </w:r>
    </w:p>
    <w:p w14:paraId="35CCB852" w14:textId="77777777" w:rsidR="00B50E28" w:rsidRPr="00B50E28" w:rsidRDefault="00B50E28" w:rsidP="00B50E28">
      <w:pPr>
        <w:spacing w:before="120" w:after="0" w:line="240" w:lineRule="auto"/>
        <w:ind w:left="0"/>
        <w:rPr>
          <w:rFonts w:eastAsia="Times New Roman" w:cs="Arial"/>
          <w:b/>
          <w:sz w:val="28"/>
          <w:szCs w:val="28"/>
          <w:lang w:val="ro-RO"/>
        </w:rPr>
      </w:pPr>
      <w:r w:rsidRPr="00B50E28">
        <w:rPr>
          <w:rFonts w:eastAsia="Times New Roman" w:cs="Arial"/>
          <w:b/>
          <w:sz w:val="32"/>
          <w:szCs w:val="32"/>
          <w:lang w:val="ro-RO"/>
        </w:rPr>
        <w:br w:type="page"/>
      </w:r>
    </w:p>
    <w:p w14:paraId="09C7E168" w14:textId="77777777" w:rsidR="00B50E28" w:rsidRPr="00B50E28" w:rsidRDefault="00B50E28" w:rsidP="00B50E28">
      <w:pPr>
        <w:spacing w:after="0"/>
        <w:ind w:left="0"/>
        <w:jc w:val="center"/>
        <w:rPr>
          <w:rFonts w:eastAsia="Calibri"/>
          <w:color w:val="44546A"/>
          <w:szCs w:val="24"/>
          <w:lang w:val="ro-RO"/>
        </w:rPr>
      </w:pPr>
      <w:r w:rsidRPr="00B50E28">
        <w:rPr>
          <w:rFonts w:eastAsia="Times New Roman" w:cs="Arial"/>
          <w:b/>
          <w:lang w:val="ro-RO"/>
        </w:rPr>
        <w:lastRenderedPageBreak/>
        <w:t>A.  CENTRUL NAȚIONAL AL CINEMATOGRAFIEI</w:t>
      </w:r>
    </w:p>
    <w:p w14:paraId="541F0E6C" w14:textId="77777777" w:rsidR="00B50E28" w:rsidRPr="00B50E28" w:rsidRDefault="00B50E28" w:rsidP="00B50E28">
      <w:pPr>
        <w:spacing w:after="0"/>
        <w:ind w:left="360"/>
        <w:jc w:val="center"/>
        <w:rPr>
          <w:rFonts w:eastAsia="Times New Roman" w:cs="Arial"/>
          <w:b/>
          <w:lang w:val="ro-RO"/>
        </w:rPr>
      </w:pPr>
    </w:p>
    <w:p w14:paraId="330846C7" w14:textId="77777777" w:rsidR="00B50E28" w:rsidRPr="00B50E28" w:rsidRDefault="00B50E28" w:rsidP="00B50E28">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B50E28">
        <w:rPr>
          <w:rFonts w:eastAsia="Times New Roman" w:cs="Arial"/>
          <w:b/>
          <w:lang w:val="ro-RO"/>
        </w:rPr>
        <w:t>I. INTRODUCERE</w:t>
      </w:r>
    </w:p>
    <w:p w14:paraId="5F9010FD" w14:textId="77777777" w:rsidR="00B50E28" w:rsidRPr="00B50E28" w:rsidRDefault="00B50E28" w:rsidP="00B50E28">
      <w:pPr>
        <w:spacing w:after="0"/>
        <w:ind w:left="-567"/>
        <w:rPr>
          <w:rFonts w:eastAsia="Times New Roman" w:cs="Arial"/>
          <w:lang w:val="ro-RO"/>
        </w:rPr>
      </w:pPr>
    </w:p>
    <w:p w14:paraId="34E8ABCD" w14:textId="77777777" w:rsidR="00B50E28" w:rsidRPr="00B50E28" w:rsidRDefault="00B50E28" w:rsidP="00B50E28">
      <w:pPr>
        <w:spacing w:after="0"/>
        <w:ind w:left="-567"/>
        <w:rPr>
          <w:rFonts w:eastAsia="Calibri"/>
          <w:szCs w:val="24"/>
          <w:lang w:val="ro-RO"/>
        </w:rPr>
      </w:pPr>
      <w:r w:rsidRPr="00B50E28">
        <w:rPr>
          <w:rFonts w:eastAsia="Times New Roman" w:cs="Arial"/>
          <w:b/>
          <w:bCs/>
          <w:i/>
          <w:lang w:val="ro-RO"/>
        </w:rPr>
        <w:t>Adresa fizică:</w:t>
      </w:r>
      <w:r w:rsidRPr="00B50E28">
        <w:rPr>
          <w:rFonts w:ascii="Georgia" w:eastAsia="Calibri" w:hAnsi="Georgia"/>
          <w:szCs w:val="24"/>
          <w:lang w:val="ro-RO"/>
        </w:rPr>
        <w:t xml:space="preserve"> </w:t>
      </w:r>
      <w:r w:rsidRPr="00B50E28">
        <w:rPr>
          <w:rFonts w:eastAsia="Calibri"/>
          <w:szCs w:val="24"/>
          <w:lang w:val="ro-RO"/>
        </w:rPr>
        <w:t>str. Dem. I. Dobrescu nr. 4 – 6, sector 1, București.</w:t>
      </w:r>
    </w:p>
    <w:p w14:paraId="5D13B4E8" w14:textId="77777777" w:rsidR="00B50E28" w:rsidRPr="00B50E28" w:rsidRDefault="00B50E28" w:rsidP="00B50E28">
      <w:pPr>
        <w:spacing w:after="0"/>
        <w:ind w:left="-567"/>
        <w:rPr>
          <w:rFonts w:eastAsia="Calibri"/>
          <w:szCs w:val="24"/>
          <w:lang w:val="ro-RO"/>
        </w:rPr>
      </w:pPr>
      <w:r w:rsidRPr="00B50E28">
        <w:rPr>
          <w:rFonts w:eastAsia="Times New Roman" w:cs="Arial"/>
          <w:b/>
          <w:bCs/>
          <w:i/>
          <w:lang w:val="ro-RO"/>
        </w:rPr>
        <w:t>Adresa virtuală</w:t>
      </w:r>
      <w:r w:rsidRPr="00B50E28">
        <w:rPr>
          <w:rFonts w:eastAsia="Calibri" w:cs="Arial"/>
          <w:b/>
          <w:bCs/>
          <w:i/>
          <w:lang w:val="ro-RO"/>
        </w:rPr>
        <w:t xml:space="preserve">: </w:t>
      </w:r>
      <w:hyperlink w:history="1">
        <w:r w:rsidRPr="00B50E28">
          <w:rPr>
            <w:rFonts w:eastAsia="Calibri"/>
            <w:color w:val="0000FF"/>
            <w:szCs w:val="24"/>
            <w:u w:val="single"/>
            <w:lang w:val="ro-RO"/>
          </w:rPr>
          <w:t xml:space="preserve"> www.cnc.gov.ro   </w:t>
        </w:r>
        <w:r w:rsidRPr="00B50E28">
          <w:rPr>
            <w:rFonts w:eastAsia="Calibri"/>
            <w:b/>
            <w:color w:val="0000FF"/>
            <w:szCs w:val="24"/>
            <w:u w:val="single"/>
            <w:lang w:val="ro-RO"/>
          </w:rPr>
          <w:t xml:space="preserve"> </w:t>
        </w:r>
      </w:hyperlink>
      <w:r w:rsidRPr="00B50E28">
        <w:rPr>
          <w:rFonts w:eastAsia="Calibri"/>
          <w:b/>
          <w:color w:val="0070C0"/>
          <w:szCs w:val="24"/>
          <w:lang w:val="ro-RO"/>
        </w:rPr>
        <w:t xml:space="preserve"> </w:t>
      </w:r>
      <w:r w:rsidRPr="00B50E28">
        <w:rPr>
          <w:rFonts w:eastAsia="Calibri"/>
          <w:b/>
          <w:szCs w:val="24"/>
          <w:lang w:val="ro-RO"/>
        </w:rPr>
        <w:t xml:space="preserve"> </w:t>
      </w:r>
      <w:r w:rsidRPr="00B50E28">
        <w:rPr>
          <w:rFonts w:ascii="Georgia" w:eastAsia="Calibri" w:hAnsi="Georgia"/>
          <w:szCs w:val="24"/>
          <w:lang w:val="ro-RO"/>
        </w:rPr>
        <w:t xml:space="preserve"> </w:t>
      </w:r>
      <w:r w:rsidRPr="00B50E28">
        <w:rPr>
          <w:rFonts w:eastAsia="Calibri"/>
          <w:szCs w:val="24"/>
          <w:lang w:val="ro-RO"/>
        </w:rPr>
        <w:t xml:space="preserve">  </w:t>
      </w:r>
    </w:p>
    <w:p w14:paraId="58101587" w14:textId="77777777" w:rsidR="00B50E28" w:rsidRPr="00B50E28" w:rsidRDefault="00B50E28" w:rsidP="00B50E28">
      <w:pPr>
        <w:keepNext/>
        <w:keepLines/>
        <w:numPr>
          <w:ilvl w:val="0"/>
          <w:numId w:val="5"/>
        </w:numPr>
        <w:spacing w:before="120" w:line="240" w:lineRule="auto"/>
        <w:ind w:left="-567" w:firstLine="0"/>
        <w:outlineLvl w:val="4"/>
        <w:rPr>
          <w:rFonts w:eastAsia="Times New Roman" w:cs="Arial"/>
          <w:b/>
          <w:bCs/>
          <w:i/>
          <w:lang w:val="ro-RO"/>
        </w:rPr>
      </w:pPr>
      <w:r w:rsidRPr="00B50E28">
        <w:rPr>
          <w:rFonts w:eastAsia="Times New Roman" w:cs="Arial"/>
          <w:b/>
          <w:bCs/>
          <w:i/>
          <w:lang w:val="ro-RO"/>
        </w:rPr>
        <w:t>Cadrul legal care reglementează activitatea instituției:</w:t>
      </w:r>
    </w:p>
    <w:p w14:paraId="7C16AF6F" w14:textId="77777777" w:rsidR="00B50E28" w:rsidRPr="00B50E28" w:rsidRDefault="00B50E28" w:rsidP="00D72E61">
      <w:pPr>
        <w:numPr>
          <w:ilvl w:val="0"/>
          <w:numId w:val="37"/>
        </w:numPr>
        <w:spacing w:after="0"/>
        <w:ind w:left="-567" w:firstLine="0"/>
        <w:rPr>
          <w:rFonts w:eastAsia="Calibri"/>
          <w:szCs w:val="24"/>
          <w:lang w:val="ro-RO"/>
        </w:rPr>
      </w:pPr>
      <w:r w:rsidRPr="00B50E28">
        <w:rPr>
          <w:rFonts w:eastAsia="Calibri"/>
          <w:szCs w:val="24"/>
          <w:lang w:val="ro-RO"/>
        </w:rPr>
        <w:t>Ordonanța Guvernului nr. 39/2005 privind cinematografia, cu modificările și completările ulterioare;</w:t>
      </w:r>
    </w:p>
    <w:p w14:paraId="0D553BE6" w14:textId="77777777" w:rsidR="00B50E28" w:rsidRPr="00B50E28" w:rsidRDefault="00B50E28" w:rsidP="00D72E61">
      <w:pPr>
        <w:numPr>
          <w:ilvl w:val="0"/>
          <w:numId w:val="37"/>
        </w:numPr>
        <w:spacing w:after="0"/>
        <w:ind w:left="-567" w:firstLine="0"/>
        <w:rPr>
          <w:rFonts w:eastAsia="Calibri"/>
          <w:szCs w:val="24"/>
          <w:lang w:val="ro-RO"/>
        </w:rPr>
      </w:pPr>
      <w:r w:rsidRPr="00B50E28">
        <w:rPr>
          <w:rFonts w:eastAsia="Calibri"/>
          <w:szCs w:val="24"/>
          <w:lang w:val="ro-RO"/>
        </w:rPr>
        <w:t>Hotărârea Guvernului nr. 1064/2005, privind reorganizarea și funcționarea Centrului Național al Cinematografiei, cu modificările și completările ulterioare.</w:t>
      </w:r>
    </w:p>
    <w:p w14:paraId="19E7A2BA" w14:textId="77777777" w:rsidR="00B50E28" w:rsidRPr="00B50E28" w:rsidRDefault="00B50E28" w:rsidP="00B50E28">
      <w:pPr>
        <w:keepNext/>
        <w:keepLines/>
        <w:numPr>
          <w:ilvl w:val="0"/>
          <w:numId w:val="5"/>
        </w:numPr>
        <w:spacing w:before="120" w:line="240" w:lineRule="auto"/>
        <w:ind w:left="-567" w:firstLine="0"/>
        <w:outlineLvl w:val="4"/>
        <w:rPr>
          <w:rFonts w:eastAsia="Times New Roman" w:cs="Arial"/>
          <w:b/>
          <w:bCs/>
          <w:i/>
          <w:lang w:val="ro-RO"/>
        </w:rPr>
      </w:pPr>
      <w:r w:rsidRPr="00B50E28">
        <w:rPr>
          <w:rFonts w:eastAsia="Times New Roman" w:cs="Arial"/>
          <w:b/>
          <w:bCs/>
          <w:i/>
          <w:lang w:val="ro-RO"/>
        </w:rPr>
        <w:t>Misiune / atribuții / competențe / structura:</w:t>
      </w:r>
    </w:p>
    <w:p w14:paraId="665A6793" w14:textId="77777777" w:rsidR="00B50E28" w:rsidRPr="00B50E28" w:rsidRDefault="00B50E28" w:rsidP="00D72E61">
      <w:pPr>
        <w:spacing w:after="0"/>
        <w:ind w:left="-567"/>
        <w:rPr>
          <w:rFonts w:eastAsia="Calibri"/>
          <w:szCs w:val="24"/>
          <w:lang w:val="ro-RO"/>
        </w:rPr>
      </w:pPr>
      <w:r w:rsidRPr="00B50E28">
        <w:rPr>
          <w:rFonts w:eastAsia="Calibri"/>
          <w:szCs w:val="24"/>
          <w:lang w:val="ro-RO"/>
        </w:rPr>
        <w:t xml:space="preserve">Centrul Național al Cinematografiei </w:t>
      </w:r>
      <w:proofErr w:type="spellStart"/>
      <w:r w:rsidRPr="00B50E28">
        <w:rPr>
          <w:rFonts w:eastAsia="Calibri"/>
          <w:szCs w:val="24"/>
          <w:lang w:val="ro-RO"/>
        </w:rPr>
        <w:t>îndeplineşte</w:t>
      </w:r>
      <w:proofErr w:type="spellEnd"/>
      <w:r w:rsidRPr="00B50E28">
        <w:rPr>
          <w:rFonts w:eastAsia="Calibri"/>
          <w:szCs w:val="24"/>
          <w:lang w:val="ro-RO"/>
        </w:rPr>
        <w:t xml:space="preserve"> următoarele </w:t>
      </w:r>
      <w:proofErr w:type="spellStart"/>
      <w:r w:rsidRPr="00B50E28">
        <w:rPr>
          <w:rFonts w:eastAsia="Calibri"/>
          <w:szCs w:val="24"/>
          <w:lang w:val="ro-RO"/>
        </w:rPr>
        <w:t>atribuţii</w:t>
      </w:r>
      <w:proofErr w:type="spellEnd"/>
      <w:r w:rsidRPr="00B50E28">
        <w:rPr>
          <w:rFonts w:eastAsia="Calibri"/>
          <w:szCs w:val="24"/>
          <w:lang w:val="ro-RO"/>
        </w:rPr>
        <w:t xml:space="preserve"> principale, conform art. 6 din </w:t>
      </w:r>
      <w:proofErr w:type="spellStart"/>
      <w:r w:rsidRPr="00B50E28">
        <w:rPr>
          <w:rFonts w:eastAsia="Calibri"/>
          <w:szCs w:val="24"/>
          <w:lang w:val="ro-RO"/>
        </w:rPr>
        <w:t>Ordonanţa</w:t>
      </w:r>
      <w:proofErr w:type="spellEnd"/>
      <w:r w:rsidRPr="00B50E28">
        <w:rPr>
          <w:rFonts w:eastAsia="Calibri"/>
          <w:szCs w:val="24"/>
          <w:lang w:val="ro-RO"/>
        </w:rPr>
        <w:t xml:space="preserve"> Guvernului nr. 39/2005 privind cinematografia:</w:t>
      </w:r>
    </w:p>
    <w:p w14:paraId="35446079"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elaborează, sub coordonare a Ministerului Culturii </w:t>
      </w:r>
      <w:proofErr w:type="spellStart"/>
      <w:r w:rsidRPr="00B50E28">
        <w:rPr>
          <w:rFonts w:eastAsia="Calibri"/>
          <w:szCs w:val="24"/>
          <w:lang w:val="ro-RO"/>
        </w:rPr>
        <w:t>şi</w:t>
      </w:r>
      <w:proofErr w:type="spellEnd"/>
      <w:r w:rsidRPr="00B50E28">
        <w:rPr>
          <w:rFonts w:eastAsia="Calibri"/>
          <w:szCs w:val="24"/>
          <w:lang w:val="ro-RO"/>
        </w:rPr>
        <w:t xml:space="preserve"> Cultelor, strategia </w:t>
      </w:r>
      <w:proofErr w:type="spellStart"/>
      <w:r w:rsidRPr="00B50E28">
        <w:rPr>
          <w:rFonts w:eastAsia="Calibri"/>
          <w:szCs w:val="24"/>
          <w:lang w:val="ro-RO"/>
        </w:rPr>
        <w:t>şi</w:t>
      </w:r>
      <w:proofErr w:type="spellEnd"/>
      <w:r w:rsidRPr="00B50E28">
        <w:rPr>
          <w:rFonts w:eastAsia="Calibri"/>
          <w:szCs w:val="24"/>
          <w:lang w:val="ro-RO"/>
        </w:rPr>
        <w:t xml:space="preserve"> politicile sectoriale în domeniul cinematografiei, pe care le supune spre aprobare Guvernului;</w:t>
      </w:r>
    </w:p>
    <w:p w14:paraId="1B35D548"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elaborează </w:t>
      </w:r>
      <w:proofErr w:type="spellStart"/>
      <w:r w:rsidRPr="00B50E28">
        <w:rPr>
          <w:rFonts w:eastAsia="Calibri"/>
          <w:szCs w:val="24"/>
          <w:lang w:val="ro-RO"/>
        </w:rPr>
        <w:t>şi</w:t>
      </w:r>
      <w:proofErr w:type="spellEnd"/>
      <w:r w:rsidRPr="00B50E28">
        <w:rPr>
          <w:rFonts w:eastAsia="Calibri"/>
          <w:szCs w:val="24"/>
          <w:lang w:val="ro-RO"/>
        </w:rPr>
        <w:t xml:space="preserve"> propune spre aprobare Guvernului, prin Ministerul Culturii </w:t>
      </w:r>
      <w:proofErr w:type="spellStart"/>
      <w:r w:rsidRPr="00B50E28">
        <w:rPr>
          <w:rFonts w:eastAsia="Calibri"/>
          <w:szCs w:val="24"/>
          <w:lang w:val="ro-RO"/>
        </w:rPr>
        <w:t>şi</w:t>
      </w:r>
      <w:proofErr w:type="spellEnd"/>
      <w:r w:rsidRPr="00B50E28">
        <w:rPr>
          <w:rFonts w:eastAsia="Calibri"/>
          <w:szCs w:val="24"/>
          <w:lang w:val="ro-RO"/>
        </w:rPr>
        <w:t xml:space="preserve"> Cultelor, proiecte de acte normative pentru domeniul său de activitate;</w:t>
      </w:r>
    </w:p>
    <w:p w14:paraId="7B43DE07"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emite norme </w:t>
      </w:r>
      <w:proofErr w:type="spellStart"/>
      <w:r w:rsidRPr="00B50E28">
        <w:rPr>
          <w:rFonts w:eastAsia="Calibri"/>
          <w:szCs w:val="24"/>
          <w:lang w:val="ro-RO"/>
        </w:rPr>
        <w:t>şi</w:t>
      </w:r>
      <w:proofErr w:type="spellEnd"/>
      <w:r w:rsidRPr="00B50E28">
        <w:rPr>
          <w:rFonts w:eastAsia="Calibri"/>
          <w:szCs w:val="24"/>
          <w:lang w:val="ro-RO"/>
        </w:rPr>
        <w:t xml:space="preserve"> metodologii privind </w:t>
      </w:r>
      <w:proofErr w:type="spellStart"/>
      <w:r w:rsidRPr="00B50E28">
        <w:rPr>
          <w:rFonts w:eastAsia="Calibri"/>
          <w:szCs w:val="24"/>
          <w:lang w:val="ro-RO"/>
        </w:rPr>
        <w:t>desfăşurarea</w:t>
      </w:r>
      <w:proofErr w:type="spellEnd"/>
      <w:r w:rsidRPr="00B50E28">
        <w:rPr>
          <w:rFonts w:eastAsia="Calibri"/>
          <w:szCs w:val="24"/>
          <w:lang w:val="ro-RO"/>
        </w:rPr>
        <w:t xml:space="preserve"> </w:t>
      </w:r>
      <w:proofErr w:type="spellStart"/>
      <w:r w:rsidRPr="00B50E28">
        <w:rPr>
          <w:rFonts w:eastAsia="Calibri"/>
          <w:szCs w:val="24"/>
          <w:lang w:val="ro-RO"/>
        </w:rPr>
        <w:t>activităţilor</w:t>
      </w:r>
      <w:proofErr w:type="spellEnd"/>
      <w:r w:rsidRPr="00B50E28">
        <w:rPr>
          <w:rFonts w:eastAsia="Calibri"/>
          <w:szCs w:val="24"/>
          <w:lang w:val="ro-RO"/>
        </w:rPr>
        <w:t xml:space="preserve"> din domeniul cinematografiei;</w:t>
      </w:r>
    </w:p>
    <w:p w14:paraId="75A9BF8E"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emite reglementări, norme </w:t>
      </w:r>
      <w:proofErr w:type="spellStart"/>
      <w:r w:rsidRPr="00B50E28">
        <w:rPr>
          <w:rFonts w:eastAsia="Calibri"/>
          <w:szCs w:val="24"/>
          <w:lang w:val="ro-RO"/>
        </w:rPr>
        <w:t>şi</w:t>
      </w:r>
      <w:proofErr w:type="spellEnd"/>
      <w:r w:rsidRPr="00B50E28">
        <w:rPr>
          <w:rFonts w:eastAsia="Calibri"/>
          <w:szCs w:val="24"/>
          <w:lang w:val="ro-RO"/>
        </w:rPr>
        <w:t xml:space="preserve"> </w:t>
      </w:r>
      <w:proofErr w:type="spellStart"/>
      <w:r w:rsidRPr="00B50E28">
        <w:rPr>
          <w:rFonts w:eastAsia="Calibri"/>
          <w:szCs w:val="24"/>
          <w:lang w:val="ro-RO"/>
        </w:rPr>
        <w:t>instrucţiuni</w:t>
      </w:r>
      <w:proofErr w:type="spellEnd"/>
      <w:r w:rsidRPr="00B50E28">
        <w:rPr>
          <w:rFonts w:eastAsia="Calibri"/>
          <w:szCs w:val="24"/>
          <w:lang w:val="ro-RO"/>
        </w:rPr>
        <w:t xml:space="preserve"> pentru </w:t>
      </w:r>
      <w:proofErr w:type="spellStart"/>
      <w:r w:rsidRPr="00B50E28">
        <w:rPr>
          <w:rFonts w:eastAsia="Calibri"/>
          <w:szCs w:val="24"/>
          <w:lang w:val="ro-RO"/>
        </w:rPr>
        <w:t>instituţiile</w:t>
      </w:r>
      <w:proofErr w:type="spellEnd"/>
      <w:r w:rsidRPr="00B50E28">
        <w:rPr>
          <w:rFonts w:eastAsia="Calibri"/>
          <w:szCs w:val="24"/>
          <w:lang w:val="ro-RO"/>
        </w:rPr>
        <w:t xml:space="preserve"> din subordine;</w:t>
      </w:r>
    </w:p>
    <w:p w14:paraId="0C26A519"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participă, împreună cu Ministerul Culturii </w:t>
      </w:r>
      <w:proofErr w:type="spellStart"/>
      <w:r w:rsidRPr="00B50E28">
        <w:rPr>
          <w:rFonts w:eastAsia="Calibri"/>
          <w:szCs w:val="24"/>
          <w:lang w:val="ro-RO"/>
        </w:rPr>
        <w:t>şi</w:t>
      </w:r>
      <w:proofErr w:type="spellEnd"/>
      <w:r w:rsidRPr="00B50E28">
        <w:rPr>
          <w:rFonts w:eastAsia="Calibri"/>
          <w:szCs w:val="24"/>
          <w:lang w:val="ro-RO"/>
        </w:rPr>
        <w:t xml:space="preserve"> Cultelor </w:t>
      </w:r>
      <w:proofErr w:type="spellStart"/>
      <w:r w:rsidRPr="00B50E28">
        <w:rPr>
          <w:rFonts w:eastAsia="Calibri"/>
          <w:szCs w:val="24"/>
          <w:lang w:val="ro-RO"/>
        </w:rPr>
        <w:t>şi</w:t>
      </w:r>
      <w:proofErr w:type="spellEnd"/>
      <w:r w:rsidRPr="00B50E28">
        <w:rPr>
          <w:rFonts w:eastAsia="Calibri"/>
          <w:szCs w:val="24"/>
          <w:lang w:val="ro-RO"/>
        </w:rPr>
        <w:t xml:space="preserve"> Ministerul Afacerilor Externe, la </w:t>
      </w:r>
      <w:proofErr w:type="spellStart"/>
      <w:r w:rsidRPr="00B50E28">
        <w:rPr>
          <w:rFonts w:eastAsia="Calibri"/>
          <w:szCs w:val="24"/>
          <w:lang w:val="ro-RO"/>
        </w:rPr>
        <w:t>iniţierea</w:t>
      </w:r>
      <w:proofErr w:type="spellEnd"/>
      <w:r w:rsidRPr="00B50E28">
        <w:rPr>
          <w:rFonts w:eastAsia="Calibri"/>
          <w:szCs w:val="24"/>
          <w:lang w:val="ro-RO"/>
        </w:rPr>
        <w:t xml:space="preserve"> </w:t>
      </w:r>
      <w:proofErr w:type="spellStart"/>
      <w:r w:rsidRPr="00B50E28">
        <w:rPr>
          <w:rFonts w:eastAsia="Calibri"/>
          <w:szCs w:val="24"/>
          <w:lang w:val="ro-RO"/>
        </w:rPr>
        <w:t>şi</w:t>
      </w:r>
      <w:proofErr w:type="spellEnd"/>
      <w:r w:rsidRPr="00B50E28">
        <w:rPr>
          <w:rFonts w:eastAsia="Calibri"/>
          <w:szCs w:val="24"/>
          <w:lang w:val="ro-RO"/>
        </w:rPr>
        <w:t xml:space="preserve"> la negocierea </w:t>
      </w:r>
      <w:proofErr w:type="spellStart"/>
      <w:r w:rsidRPr="00B50E28">
        <w:rPr>
          <w:rFonts w:eastAsia="Calibri"/>
          <w:szCs w:val="24"/>
          <w:lang w:val="ro-RO"/>
        </w:rPr>
        <w:t>convenţiilor</w:t>
      </w:r>
      <w:proofErr w:type="spellEnd"/>
      <w:r w:rsidRPr="00B50E28">
        <w:rPr>
          <w:rFonts w:eastAsia="Calibri"/>
          <w:szCs w:val="24"/>
          <w:lang w:val="ro-RO"/>
        </w:rPr>
        <w:t xml:space="preserve">, acordurilor </w:t>
      </w:r>
      <w:proofErr w:type="spellStart"/>
      <w:r w:rsidRPr="00B50E28">
        <w:rPr>
          <w:rFonts w:eastAsia="Calibri"/>
          <w:szCs w:val="24"/>
          <w:lang w:val="ro-RO"/>
        </w:rPr>
        <w:t>şi</w:t>
      </w:r>
      <w:proofErr w:type="spellEnd"/>
      <w:r w:rsidRPr="00B50E28">
        <w:rPr>
          <w:rFonts w:eastAsia="Calibri"/>
          <w:szCs w:val="24"/>
          <w:lang w:val="ro-RO"/>
        </w:rPr>
        <w:t xml:space="preserve"> a altor </w:t>
      </w:r>
      <w:proofErr w:type="spellStart"/>
      <w:r w:rsidRPr="00B50E28">
        <w:rPr>
          <w:rFonts w:eastAsia="Calibri"/>
          <w:szCs w:val="24"/>
          <w:lang w:val="ro-RO"/>
        </w:rPr>
        <w:t>înţelegeri</w:t>
      </w:r>
      <w:proofErr w:type="spellEnd"/>
      <w:r w:rsidRPr="00B50E28">
        <w:rPr>
          <w:rFonts w:eastAsia="Calibri"/>
          <w:szCs w:val="24"/>
          <w:lang w:val="ro-RO"/>
        </w:rPr>
        <w:t xml:space="preserve"> </w:t>
      </w:r>
      <w:proofErr w:type="spellStart"/>
      <w:r w:rsidRPr="00B50E28">
        <w:rPr>
          <w:rFonts w:eastAsia="Calibri"/>
          <w:szCs w:val="24"/>
          <w:lang w:val="ro-RO"/>
        </w:rPr>
        <w:t>internaţionale</w:t>
      </w:r>
      <w:proofErr w:type="spellEnd"/>
      <w:r w:rsidRPr="00B50E28">
        <w:rPr>
          <w:rFonts w:eastAsia="Calibri"/>
          <w:szCs w:val="24"/>
          <w:lang w:val="ro-RO"/>
        </w:rPr>
        <w:t xml:space="preserve"> din domeniul cinematografiei;</w:t>
      </w:r>
    </w:p>
    <w:p w14:paraId="419862F5"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propune Ministerului Culturii </w:t>
      </w:r>
      <w:proofErr w:type="spellStart"/>
      <w:r w:rsidRPr="00B50E28">
        <w:rPr>
          <w:rFonts w:eastAsia="Calibri"/>
          <w:szCs w:val="24"/>
          <w:lang w:val="ro-RO"/>
        </w:rPr>
        <w:t>şi</w:t>
      </w:r>
      <w:proofErr w:type="spellEnd"/>
      <w:r w:rsidRPr="00B50E28">
        <w:rPr>
          <w:rFonts w:eastAsia="Calibri"/>
          <w:szCs w:val="24"/>
          <w:lang w:val="ro-RO"/>
        </w:rPr>
        <w:t xml:space="preserve"> Cultelor încheierea unor </w:t>
      </w:r>
      <w:proofErr w:type="spellStart"/>
      <w:r w:rsidRPr="00B50E28">
        <w:rPr>
          <w:rFonts w:eastAsia="Calibri"/>
          <w:szCs w:val="24"/>
          <w:lang w:val="ro-RO"/>
        </w:rPr>
        <w:t>convenţii</w:t>
      </w:r>
      <w:proofErr w:type="spellEnd"/>
      <w:r w:rsidRPr="00B50E28">
        <w:rPr>
          <w:rFonts w:eastAsia="Calibri"/>
          <w:szCs w:val="24"/>
          <w:lang w:val="ro-RO"/>
        </w:rPr>
        <w:t xml:space="preserve">, acorduri </w:t>
      </w:r>
      <w:proofErr w:type="spellStart"/>
      <w:r w:rsidRPr="00B50E28">
        <w:rPr>
          <w:rFonts w:eastAsia="Calibri"/>
          <w:szCs w:val="24"/>
          <w:lang w:val="ro-RO"/>
        </w:rPr>
        <w:t>şi</w:t>
      </w:r>
      <w:proofErr w:type="spellEnd"/>
      <w:r w:rsidRPr="00B50E28">
        <w:rPr>
          <w:rFonts w:eastAsia="Calibri"/>
          <w:szCs w:val="24"/>
          <w:lang w:val="ro-RO"/>
        </w:rPr>
        <w:t xml:space="preserve"> a altor </w:t>
      </w:r>
      <w:proofErr w:type="spellStart"/>
      <w:r w:rsidRPr="00B50E28">
        <w:rPr>
          <w:rFonts w:eastAsia="Calibri"/>
          <w:szCs w:val="24"/>
          <w:lang w:val="ro-RO"/>
        </w:rPr>
        <w:t>înţelegeri</w:t>
      </w:r>
      <w:proofErr w:type="spellEnd"/>
      <w:r w:rsidRPr="00B50E28">
        <w:rPr>
          <w:rFonts w:eastAsia="Calibri"/>
          <w:szCs w:val="24"/>
          <w:lang w:val="ro-RO"/>
        </w:rPr>
        <w:t xml:space="preserve"> de cooperare </w:t>
      </w:r>
      <w:proofErr w:type="spellStart"/>
      <w:r w:rsidRPr="00B50E28">
        <w:rPr>
          <w:rFonts w:eastAsia="Calibri"/>
          <w:szCs w:val="24"/>
          <w:lang w:val="ro-RO"/>
        </w:rPr>
        <w:t>internaţională</w:t>
      </w:r>
      <w:proofErr w:type="spellEnd"/>
      <w:r w:rsidRPr="00B50E28">
        <w:rPr>
          <w:rFonts w:eastAsia="Calibri"/>
          <w:szCs w:val="24"/>
          <w:lang w:val="ro-RO"/>
        </w:rPr>
        <w:t xml:space="preserve">, precum </w:t>
      </w:r>
      <w:proofErr w:type="spellStart"/>
      <w:r w:rsidRPr="00B50E28">
        <w:rPr>
          <w:rFonts w:eastAsia="Calibri"/>
          <w:szCs w:val="24"/>
          <w:lang w:val="ro-RO"/>
        </w:rPr>
        <w:t>şi</w:t>
      </w:r>
      <w:proofErr w:type="spellEnd"/>
      <w:r w:rsidRPr="00B50E28">
        <w:rPr>
          <w:rFonts w:eastAsia="Calibri"/>
          <w:szCs w:val="24"/>
          <w:lang w:val="ro-RO"/>
        </w:rPr>
        <w:t xml:space="preserve"> aderarea sau, după caz, ratificarea </w:t>
      </w:r>
      <w:proofErr w:type="spellStart"/>
      <w:r w:rsidRPr="00B50E28">
        <w:rPr>
          <w:rFonts w:eastAsia="Calibri"/>
          <w:szCs w:val="24"/>
          <w:lang w:val="ro-RO"/>
        </w:rPr>
        <w:t>convenţiilor</w:t>
      </w:r>
      <w:proofErr w:type="spellEnd"/>
      <w:r w:rsidRPr="00B50E28">
        <w:rPr>
          <w:rFonts w:eastAsia="Calibri"/>
          <w:szCs w:val="24"/>
          <w:lang w:val="ro-RO"/>
        </w:rPr>
        <w:t xml:space="preserve"> </w:t>
      </w:r>
      <w:proofErr w:type="spellStart"/>
      <w:r w:rsidRPr="00B50E28">
        <w:rPr>
          <w:rFonts w:eastAsia="Calibri"/>
          <w:szCs w:val="24"/>
          <w:lang w:val="ro-RO"/>
        </w:rPr>
        <w:t>internaţionale</w:t>
      </w:r>
      <w:proofErr w:type="spellEnd"/>
      <w:r w:rsidRPr="00B50E28">
        <w:rPr>
          <w:rFonts w:eastAsia="Calibri"/>
          <w:szCs w:val="24"/>
          <w:lang w:val="ro-RO"/>
        </w:rPr>
        <w:t xml:space="preserve"> din domeniul său de </w:t>
      </w:r>
      <w:proofErr w:type="spellStart"/>
      <w:r w:rsidRPr="00B50E28">
        <w:rPr>
          <w:rFonts w:eastAsia="Calibri"/>
          <w:szCs w:val="24"/>
          <w:lang w:val="ro-RO"/>
        </w:rPr>
        <w:t>competenţă</w:t>
      </w:r>
      <w:proofErr w:type="spellEnd"/>
      <w:r w:rsidRPr="00B50E28">
        <w:rPr>
          <w:rFonts w:eastAsia="Calibri"/>
          <w:szCs w:val="24"/>
          <w:lang w:val="ro-RO"/>
        </w:rPr>
        <w:t>;</w:t>
      </w:r>
    </w:p>
    <w:p w14:paraId="0E1937A9"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emite norme, asigură organizarea, </w:t>
      </w:r>
      <w:proofErr w:type="spellStart"/>
      <w:r w:rsidRPr="00B50E28">
        <w:rPr>
          <w:rFonts w:eastAsia="Calibri"/>
          <w:szCs w:val="24"/>
          <w:lang w:val="ro-RO"/>
        </w:rPr>
        <w:t>funcţionarea</w:t>
      </w:r>
      <w:proofErr w:type="spellEnd"/>
      <w:r w:rsidRPr="00B50E28">
        <w:rPr>
          <w:rFonts w:eastAsia="Calibri"/>
          <w:szCs w:val="24"/>
          <w:lang w:val="ro-RO"/>
        </w:rPr>
        <w:t xml:space="preserve"> </w:t>
      </w:r>
      <w:proofErr w:type="spellStart"/>
      <w:r w:rsidRPr="00B50E28">
        <w:rPr>
          <w:rFonts w:eastAsia="Calibri"/>
          <w:szCs w:val="24"/>
          <w:lang w:val="ro-RO"/>
        </w:rPr>
        <w:t>şi</w:t>
      </w:r>
      <w:proofErr w:type="spellEnd"/>
      <w:r w:rsidRPr="00B50E28">
        <w:rPr>
          <w:rFonts w:eastAsia="Calibri"/>
          <w:szCs w:val="24"/>
          <w:lang w:val="ro-RO"/>
        </w:rPr>
        <w:t xml:space="preserve"> administrarea Registrului Cinematografiei, ca instrument unitar de </w:t>
      </w:r>
      <w:proofErr w:type="spellStart"/>
      <w:r w:rsidRPr="00B50E28">
        <w:rPr>
          <w:rFonts w:eastAsia="Calibri"/>
          <w:szCs w:val="24"/>
          <w:lang w:val="ro-RO"/>
        </w:rPr>
        <w:t>evidenţă</w:t>
      </w:r>
      <w:proofErr w:type="spellEnd"/>
      <w:r w:rsidRPr="00B50E28">
        <w:rPr>
          <w:rFonts w:eastAsia="Calibri"/>
          <w:szCs w:val="24"/>
          <w:lang w:val="ro-RO"/>
        </w:rPr>
        <w:t xml:space="preserve"> pentru persoanele fizice </w:t>
      </w:r>
      <w:proofErr w:type="spellStart"/>
      <w:r w:rsidRPr="00B50E28">
        <w:rPr>
          <w:rFonts w:eastAsia="Calibri"/>
          <w:szCs w:val="24"/>
          <w:lang w:val="ro-RO"/>
        </w:rPr>
        <w:t>şi</w:t>
      </w:r>
      <w:proofErr w:type="spellEnd"/>
      <w:r w:rsidRPr="00B50E28">
        <w:rPr>
          <w:rFonts w:eastAsia="Calibri"/>
          <w:szCs w:val="24"/>
          <w:lang w:val="ro-RO"/>
        </w:rPr>
        <w:t xml:space="preserve"> juridice care </w:t>
      </w:r>
      <w:proofErr w:type="spellStart"/>
      <w:r w:rsidRPr="00B50E28">
        <w:rPr>
          <w:rFonts w:eastAsia="Calibri"/>
          <w:szCs w:val="24"/>
          <w:lang w:val="ro-RO"/>
        </w:rPr>
        <w:t>desfăşoară</w:t>
      </w:r>
      <w:proofErr w:type="spellEnd"/>
      <w:r w:rsidRPr="00B50E28">
        <w:rPr>
          <w:rFonts w:eastAsia="Calibri"/>
          <w:szCs w:val="24"/>
          <w:lang w:val="ro-RO"/>
        </w:rPr>
        <w:t xml:space="preserve"> </w:t>
      </w:r>
      <w:proofErr w:type="spellStart"/>
      <w:r w:rsidRPr="00B50E28">
        <w:rPr>
          <w:rFonts w:eastAsia="Calibri"/>
          <w:szCs w:val="24"/>
          <w:lang w:val="ro-RO"/>
        </w:rPr>
        <w:t>activităţi</w:t>
      </w:r>
      <w:proofErr w:type="spellEnd"/>
      <w:r w:rsidRPr="00B50E28">
        <w:rPr>
          <w:rFonts w:eastAsia="Calibri"/>
          <w:szCs w:val="24"/>
          <w:lang w:val="ro-RO"/>
        </w:rPr>
        <w:t xml:space="preserve"> în domeniul cinematografiei;</w:t>
      </w:r>
    </w:p>
    <w:p w14:paraId="7878FC06"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emite norme </w:t>
      </w:r>
      <w:proofErr w:type="spellStart"/>
      <w:r w:rsidRPr="00B50E28">
        <w:rPr>
          <w:rFonts w:eastAsia="Calibri"/>
          <w:szCs w:val="24"/>
          <w:lang w:val="ro-RO"/>
        </w:rPr>
        <w:t>şi</w:t>
      </w:r>
      <w:proofErr w:type="spellEnd"/>
      <w:r w:rsidRPr="00B50E28">
        <w:rPr>
          <w:rFonts w:eastAsia="Calibri"/>
          <w:szCs w:val="24"/>
          <w:lang w:val="ro-RO"/>
        </w:rPr>
        <w:t xml:space="preserve"> asigură, prin Registrul Cinematografiei, clasificarea filmelor, precum </w:t>
      </w:r>
      <w:proofErr w:type="spellStart"/>
      <w:r w:rsidRPr="00B50E28">
        <w:rPr>
          <w:rFonts w:eastAsia="Calibri"/>
          <w:szCs w:val="24"/>
          <w:lang w:val="ro-RO"/>
        </w:rPr>
        <w:t>şi</w:t>
      </w:r>
      <w:proofErr w:type="spellEnd"/>
      <w:r w:rsidRPr="00B50E28">
        <w:rPr>
          <w:rFonts w:eastAsia="Calibri"/>
          <w:szCs w:val="24"/>
          <w:lang w:val="ro-RO"/>
        </w:rPr>
        <w:t xml:space="preserve"> a sălilor </w:t>
      </w:r>
      <w:proofErr w:type="spellStart"/>
      <w:r w:rsidRPr="00B50E28">
        <w:rPr>
          <w:rFonts w:eastAsia="Calibri"/>
          <w:szCs w:val="24"/>
          <w:lang w:val="ro-RO"/>
        </w:rPr>
        <w:t>şi</w:t>
      </w:r>
      <w:proofErr w:type="spellEnd"/>
      <w:r w:rsidRPr="00B50E28">
        <w:rPr>
          <w:rFonts w:eastAsia="Calibri"/>
          <w:szCs w:val="24"/>
          <w:lang w:val="ro-RO"/>
        </w:rPr>
        <w:t xml:space="preserve"> grădinilor de spectacol cinematografic sau a oricăror alte </w:t>
      </w:r>
      <w:proofErr w:type="spellStart"/>
      <w:r w:rsidRPr="00B50E28">
        <w:rPr>
          <w:rFonts w:eastAsia="Calibri"/>
          <w:szCs w:val="24"/>
          <w:lang w:val="ro-RO"/>
        </w:rPr>
        <w:t>spaţii</w:t>
      </w:r>
      <w:proofErr w:type="spellEnd"/>
      <w:r w:rsidRPr="00B50E28">
        <w:rPr>
          <w:rFonts w:eastAsia="Calibri"/>
          <w:szCs w:val="24"/>
          <w:lang w:val="ro-RO"/>
        </w:rPr>
        <w:t xml:space="preserve"> în care se prezintă </w:t>
      </w:r>
      <w:proofErr w:type="spellStart"/>
      <w:r w:rsidRPr="00B50E28">
        <w:rPr>
          <w:rFonts w:eastAsia="Calibri"/>
          <w:szCs w:val="24"/>
          <w:lang w:val="ro-RO"/>
        </w:rPr>
        <w:t>proiecţii</w:t>
      </w:r>
      <w:proofErr w:type="spellEnd"/>
      <w:r w:rsidRPr="00B50E28">
        <w:rPr>
          <w:rFonts w:eastAsia="Calibri"/>
          <w:szCs w:val="24"/>
          <w:lang w:val="ro-RO"/>
        </w:rPr>
        <w:t xml:space="preserve"> publice de filme, în </w:t>
      </w:r>
      <w:proofErr w:type="spellStart"/>
      <w:r w:rsidRPr="00B50E28">
        <w:rPr>
          <w:rFonts w:eastAsia="Calibri"/>
          <w:szCs w:val="24"/>
          <w:lang w:val="ro-RO"/>
        </w:rPr>
        <w:t>funcţie</w:t>
      </w:r>
      <w:proofErr w:type="spellEnd"/>
      <w:r w:rsidRPr="00B50E28">
        <w:rPr>
          <w:rFonts w:eastAsia="Calibri"/>
          <w:szCs w:val="24"/>
          <w:lang w:val="ro-RO"/>
        </w:rPr>
        <w:t xml:space="preserve"> de nivelul dotărilor tehnice </w:t>
      </w:r>
      <w:proofErr w:type="spellStart"/>
      <w:r w:rsidRPr="00B50E28">
        <w:rPr>
          <w:rFonts w:eastAsia="Calibri"/>
          <w:szCs w:val="24"/>
          <w:lang w:val="ro-RO"/>
        </w:rPr>
        <w:t>şi</w:t>
      </w:r>
      <w:proofErr w:type="spellEnd"/>
      <w:r w:rsidRPr="00B50E28">
        <w:rPr>
          <w:rFonts w:eastAsia="Calibri"/>
          <w:szCs w:val="24"/>
          <w:lang w:val="ro-RO"/>
        </w:rPr>
        <w:t xml:space="preserve"> al </w:t>
      </w:r>
      <w:proofErr w:type="spellStart"/>
      <w:r w:rsidRPr="00B50E28">
        <w:rPr>
          <w:rFonts w:eastAsia="Calibri"/>
          <w:szCs w:val="24"/>
          <w:lang w:val="ro-RO"/>
        </w:rPr>
        <w:t>facilităţilor</w:t>
      </w:r>
      <w:proofErr w:type="spellEnd"/>
      <w:r w:rsidRPr="00B50E28">
        <w:rPr>
          <w:rFonts w:eastAsia="Calibri"/>
          <w:szCs w:val="24"/>
          <w:lang w:val="ro-RO"/>
        </w:rPr>
        <w:t xml:space="preserve"> de confort </w:t>
      </w:r>
      <w:proofErr w:type="spellStart"/>
      <w:r w:rsidRPr="00B50E28">
        <w:rPr>
          <w:rFonts w:eastAsia="Calibri"/>
          <w:szCs w:val="24"/>
          <w:lang w:val="ro-RO"/>
        </w:rPr>
        <w:t>şi</w:t>
      </w:r>
      <w:proofErr w:type="spellEnd"/>
      <w:r w:rsidRPr="00B50E28">
        <w:rPr>
          <w:rFonts w:eastAsia="Calibri"/>
          <w:szCs w:val="24"/>
          <w:lang w:val="ro-RO"/>
        </w:rPr>
        <w:t xml:space="preserve"> de vizionare oferite publicului;</w:t>
      </w:r>
    </w:p>
    <w:p w14:paraId="546963C5"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suspendă sau retrage, după caz, avizele </w:t>
      </w:r>
      <w:proofErr w:type="spellStart"/>
      <w:r w:rsidRPr="00B50E28">
        <w:rPr>
          <w:rFonts w:eastAsia="Calibri"/>
          <w:szCs w:val="24"/>
          <w:lang w:val="ro-RO"/>
        </w:rPr>
        <w:t>şi</w:t>
      </w:r>
      <w:proofErr w:type="spellEnd"/>
      <w:r w:rsidRPr="00B50E28">
        <w:rPr>
          <w:rFonts w:eastAsia="Calibri"/>
          <w:szCs w:val="24"/>
          <w:lang w:val="ro-RO"/>
        </w:rPr>
        <w:t>/sau clasificările stabilite, în cazul nerespectării de către titulari a actelor normative în vigoare;</w:t>
      </w:r>
    </w:p>
    <w:p w14:paraId="6A25647D"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administrează </w:t>
      </w:r>
      <w:proofErr w:type="spellStart"/>
      <w:r w:rsidRPr="00B50E28">
        <w:rPr>
          <w:rFonts w:eastAsia="Calibri"/>
          <w:szCs w:val="24"/>
          <w:lang w:val="ro-RO"/>
        </w:rPr>
        <w:t>şi</w:t>
      </w:r>
      <w:proofErr w:type="spellEnd"/>
      <w:r w:rsidRPr="00B50E28">
        <w:rPr>
          <w:rFonts w:eastAsia="Calibri"/>
          <w:szCs w:val="24"/>
          <w:lang w:val="ro-RO"/>
        </w:rPr>
        <w:t xml:space="preserve"> exploatează patrimoniul </w:t>
      </w:r>
      <w:proofErr w:type="spellStart"/>
      <w:r w:rsidRPr="00B50E28">
        <w:rPr>
          <w:rFonts w:eastAsia="Calibri"/>
          <w:szCs w:val="24"/>
          <w:lang w:val="ro-RO"/>
        </w:rPr>
        <w:t>naţional</w:t>
      </w:r>
      <w:proofErr w:type="spellEnd"/>
      <w:r w:rsidRPr="00B50E28">
        <w:rPr>
          <w:rFonts w:eastAsia="Calibri"/>
          <w:szCs w:val="24"/>
          <w:lang w:val="ro-RO"/>
        </w:rPr>
        <w:t xml:space="preserve"> al cinematografiei, potrivit </w:t>
      </w:r>
      <w:proofErr w:type="spellStart"/>
      <w:r w:rsidRPr="00B50E28">
        <w:rPr>
          <w:rFonts w:eastAsia="Calibri"/>
          <w:szCs w:val="24"/>
          <w:lang w:val="ro-RO"/>
        </w:rPr>
        <w:t>dispoziţiilor</w:t>
      </w:r>
      <w:proofErr w:type="spellEnd"/>
      <w:r w:rsidRPr="00B50E28">
        <w:rPr>
          <w:rFonts w:eastAsia="Calibri"/>
          <w:szCs w:val="24"/>
          <w:lang w:val="ro-RO"/>
        </w:rPr>
        <w:t xml:space="preserve"> legale în vigoare;</w:t>
      </w:r>
    </w:p>
    <w:p w14:paraId="378D0D24"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poate închiria sau concesiona bunuri din patrimoniul </w:t>
      </w:r>
      <w:proofErr w:type="spellStart"/>
      <w:r w:rsidRPr="00B50E28">
        <w:rPr>
          <w:rFonts w:eastAsia="Calibri"/>
          <w:szCs w:val="24"/>
          <w:lang w:val="ro-RO"/>
        </w:rPr>
        <w:t>naţional</w:t>
      </w:r>
      <w:proofErr w:type="spellEnd"/>
      <w:r w:rsidRPr="00B50E28">
        <w:rPr>
          <w:rFonts w:eastAsia="Calibri"/>
          <w:szCs w:val="24"/>
          <w:lang w:val="ro-RO"/>
        </w:rPr>
        <w:t xml:space="preserve"> al cinematografiei, potrivit prevederilor legale în vigoare;</w:t>
      </w:r>
    </w:p>
    <w:p w14:paraId="393DEFFA"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asigură resurse financiare în vederea conservării, restaurării </w:t>
      </w:r>
      <w:proofErr w:type="spellStart"/>
      <w:r w:rsidRPr="00B50E28">
        <w:rPr>
          <w:rFonts w:eastAsia="Calibri"/>
          <w:szCs w:val="24"/>
          <w:lang w:val="ro-RO"/>
        </w:rPr>
        <w:t>şi</w:t>
      </w:r>
      <w:proofErr w:type="spellEnd"/>
      <w:r w:rsidRPr="00B50E28">
        <w:rPr>
          <w:rFonts w:eastAsia="Calibri"/>
          <w:szCs w:val="24"/>
          <w:lang w:val="ro-RO"/>
        </w:rPr>
        <w:t xml:space="preserve"> valorificării filmelor cinematografice </w:t>
      </w:r>
      <w:proofErr w:type="spellStart"/>
      <w:r w:rsidRPr="00B50E28">
        <w:rPr>
          <w:rFonts w:eastAsia="Calibri"/>
          <w:szCs w:val="24"/>
          <w:lang w:val="ro-RO"/>
        </w:rPr>
        <w:t>româneşti</w:t>
      </w:r>
      <w:proofErr w:type="spellEnd"/>
      <w:r w:rsidRPr="00B50E28">
        <w:rPr>
          <w:rFonts w:eastAsia="Calibri"/>
          <w:szCs w:val="24"/>
          <w:lang w:val="ro-RO"/>
        </w:rPr>
        <w:t xml:space="preserve">, precum </w:t>
      </w:r>
      <w:proofErr w:type="spellStart"/>
      <w:r w:rsidRPr="00B50E28">
        <w:rPr>
          <w:rFonts w:eastAsia="Calibri"/>
          <w:szCs w:val="24"/>
          <w:lang w:val="ro-RO"/>
        </w:rPr>
        <w:t>şi</w:t>
      </w:r>
      <w:proofErr w:type="spellEnd"/>
      <w:r w:rsidRPr="00B50E28">
        <w:rPr>
          <w:rFonts w:eastAsia="Calibri"/>
          <w:szCs w:val="24"/>
          <w:lang w:val="ro-RO"/>
        </w:rPr>
        <w:t xml:space="preserve"> a altor bunuri care fac parte din patrimoniul cinematografiei </w:t>
      </w:r>
      <w:proofErr w:type="spellStart"/>
      <w:r w:rsidRPr="00B50E28">
        <w:rPr>
          <w:rFonts w:eastAsia="Calibri"/>
          <w:szCs w:val="24"/>
          <w:lang w:val="ro-RO"/>
        </w:rPr>
        <w:t>naţionale</w:t>
      </w:r>
      <w:proofErr w:type="spellEnd"/>
      <w:r w:rsidRPr="00B50E28">
        <w:rPr>
          <w:rFonts w:eastAsia="Calibri"/>
          <w:szCs w:val="24"/>
          <w:lang w:val="ro-RO"/>
        </w:rPr>
        <w:t>;</w:t>
      </w:r>
    </w:p>
    <w:p w14:paraId="182C11C1" w14:textId="77777777" w:rsidR="00B50E28" w:rsidRPr="00B475B0" w:rsidRDefault="00B50E28" w:rsidP="00D72E61">
      <w:pPr>
        <w:numPr>
          <w:ilvl w:val="0"/>
          <w:numId w:val="5"/>
        </w:numPr>
        <w:spacing w:after="0"/>
        <w:ind w:left="-567" w:firstLine="0"/>
        <w:rPr>
          <w:rFonts w:eastAsia="Calibri"/>
          <w:szCs w:val="24"/>
          <w:lang w:val="ro-RO"/>
        </w:rPr>
      </w:pPr>
      <w:r w:rsidRPr="00B475B0">
        <w:rPr>
          <w:rFonts w:eastAsia="Calibri"/>
          <w:szCs w:val="24"/>
          <w:lang w:val="ro-RO"/>
        </w:rPr>
        <w:t xml:space="preserve">asigură colectarea </w:t>
      </w:r>
      <w:proofErr w:type="spellStart"/>
      <w:r w:rsidRPr="00B475B0">
        <w:rPr>
          <w:rFonts w:eastAsia="Calibri"/>
          <w:szCs w:val="24"/>
          <w:lang w:val="ro-RO"/>
        </w:rPr>
        <w:t>şi</w:t>
      </w:r>
      <w:proofErr w:type="spellEnd"/>
      <w:r w:rsidRPr="00B475B0">
        <w:rPr>
          <w:rFonts w:eastAsia="Calibri"/>
          <w:szCs w:val="24"/>
          <w:lang w:val="ro-RO"/>
        </w:rPr>
        <w:t xml:space="preserve"> administrarea eficientă a Fondului cinematografic;</w:t>
      </w:r>
    </w:p>
    <w:p w14:paraId="6DB1DAF9" w14:textId="77777777" w:rsidR="00B50E28" w:rsidRPr="00B475B0" w:rsidRDefault="00B50E28" w:rsidP="00D72E61">
      <w:pPr>
        <w:numPr>
          <w:ilvl w:val="0"/>
          <w:numId w:val="5"/>
        </w:numPr>
        <w:spacing w:after="0"/>
        <w:ind w:left="-567" w:firstLine="0"/>
        <w:rPr>
          <w:rFonts w:eastAsia="Calibri"/>
          <w:szCs w:val="24"/>
          <w:lang w:val="ro-RO"/>
        </w:rPr>
      </w:pPr>
      <w:proofErr w:type="spellStart"/>
      <w:r w:rsidRPr="00B475B0">
        <w:rPr>
          <w:rFonts w:eastAsia="Calibri"/>
          <w:szCs w:val="24"/>
          <w:lang w:val="ro-RO"/>
        </w:rPr>
        <w:lastRenderedPageBreak/>
        <w:t>iniţiază</w:t>
      </w:r>
      <w:proofErr w:type="spellEnd"/>
      <w:r w:rsidRPr="00B475B0">
        <w:rPr>
          <w:rFonts w:eastAsia="Calibri"/>
          <w:szCs w:val="24"/>
          <w:lang w:val="ro-RO"/>
        </w:rPr>
        <w:t xml:space="preserve"> reglementările necesare </w:t>
      </w:r>
      <w:proofErr w:type="spellStart"/>
      <w:r w:rsidRPr="00B475B0">
        <w:rPr>
          <w:rFonts w:eastAsia="Calibri"/>
          <w:szCs w:val="24"/>
          <w:lang w:val="ro-RO"/>
        </w:rPr>
        <w:t>şi</w:t>
      </w:r>
      <w:proofErr w:type="spellEnd"/>
      <w:r w:rsidRPr="00B475B0">
        <w:rPr>
          <w:rFonts w:eastAsia="Calibri"/>
          <w:szCs w:val="24"/>
          <w:lang w:val="ro-RO"/>
        </w:rPr>
        <w:t xml:space="preserve"> asigură organizarea </w:t>
      </w:r>
      <w:proofErr w:type="spellStart"/>
      <w:r w:rsidRPr="00B475B0">
        <w:rPr>
          <w:rFonts w:eastAsia="Calibri"/>
          <w:szCs w:val="24"/>
          <w:lang w:val="ro-RO"/>
        </w:rPr>
        <w:t>şi</w:t>
      </w:r>
      <w:proofErr w:type="spellEnd"/>
      <w:r w:rsidRPr="00B475B0">
        <w:rPr>
          <w:rFonts w:eastAsia="Calibri"/>
          <w:szCs w:val="24"/>
          <w:lang w:val="ro-RO"/>
        </w:rPr>
        <w:t xml:space="preserve"> </w:t>
      </w:r>
      <w:proofErr w:type="spellStart"/>
      <w:r w:rsidRPr="00B475B0">
        <w:rPr>
          <w:rFonts w:eastAsia="Calibri"/>
          <w:szCs w:val="24"/>
          <w:lang w:val="ro-RO"/>
        </w:rPr>
        <w:t>desfăşurarea</w:t>
      </w:r>
      <w:proofErr w:type="spellEnd"/>
      <w:r w:rsidRPr="00B475B0">
        <w:rPr>
          <w:rFonts w:eastAsia="Calibri"/>
          <w:szCs w:val="24"/>
          <w:lang w:val="ro-RO"/>
        </w:rPr>
        <w:t xml:space="preserve"> evaluării </w:t>
      </w:r>
      <w:proofErr w:type="spellStart"/>
      <w:r w:rsidRPr="00B475B0">
        <w:rPr>
          <w:rFonts w:eastAsia="Calibri"/>
          <w:szCs w:val="24"/>
          <w:lang w:val="ro-RO"/>
        </w:rPr>
        <w:t>şi</w:t>
      </w:r>
      <w:proofErr w:type="spellEnd"/>
      <w:r w:rsidRPr="00B475B0">
        <w:rPr>
          <w:rFonts w:eastAsia="Calibri"/>
          <w:szCs w:val="24"/>
          <w:lang w:val="ro-RO"/>
        </w:rPr>
        <w:t xml:space="preserve"> </w:t>
      </w:r>
      <w:proofErr w:type="spellStart"/>
      <w:r w:rsidRPr="00B475B0">
        <w:rPr>
          <w:rFonts w:eastAsia="Calibri"/>
          <w:szCs w:val="24"/>
          <w:lang w:val="ro-RO"/>
        </w:rPr>
        <w:t>selecţionării</w:t>
      </w:r>
      <w:proofErr w:type="spellEnd"/>
      <w:r w:rsidRPr="00B475B0">
        <w:rPr>
          <w:rFonts w:eastAsia="Calibri"/>
          <w:szCs w:val="24"/>
          <w:lang w:val="ro-RO"/>
        </w:rPr>
        <w:t xml:space="preserve">, într-un sistem </w:t>
      </w:r>
      <w:proofErr w:type="spellStart"/>
      <w:r w:rsidRPr="00B475B0">
        <w:rPr>
          <w:rFonts w:eastAsia="Calibri"/>
          <w:szCs w:val="24"/>
          <w:lang w:val="ro-RO"/>
        </w:rPr>
        <w:t>concurenţial</w:t>
      </w:r>
      <w:proofErr w:type="spellEnd"/>
      <w:r w:rsidRPr="00B475B0">
        <w:rPr>
          <w:rFonts w:eastAsia="Calibri"/>
          <w:szCs w:val="24"/>
          <w:lang w:val="ro-RO"/>
        </w:rPr>
        <w:t xml:space="preserve"> deschis, a proiectelor cinematografice, în vederea acordării sprijinului financiar, în </w:t>
      </w:r>
      <w:proofErr w:type="spellStart"/>
      <w:r w:rsidRPr="00B475B0">
        <w:rPr>
          <w:rFonts w:eastAsia="Calibri"/>
          <w:szCs w:val="24"/>
          <w:lang w:val="ro-RO"/>
        </w:rPr>
        <w:t>condiţiile</w:t>
      </w:r>
      <w:proofErr w:type="spellEnd"/>
      <w:r w:rsidRPr="00B475B0">
        <w:rPr>
          <w:rFonts w:eastAsia="Calibri"/>
          <w:szCs w:val="24"/>
          <w:lang w:val="ro-RO"/>
        </w:rPr>
        <w:t xml:space="preserve"> legii;</w:t>
      </w:r>
    </w:p>
    <w:p w14:paraId="5B2A75B2" w14:textId="77777777" w:rsidR="00B50E28" w:rsidRPr="00B475B0" w:rsidRDefault="00B50E28" w:rsidP="00D72E61">
      <w:pPr>
        <w:numPr>
          <w:ilvl w:val="0"/>
          <w:numId w:val="5"/>
        </w:numPr>
        <w:spacing w:after="0"/>
        <w:ind w:left="-567" w:firstLine="0"/>
        <w:rPr>
          <w:rFonts w:eastAsia="Calibri"/>
          <w:szCs w:val="24"/>
          <w:lang w:val="ro-RO"/>
        </w:rPr>
      </w:pPr>
      <w:r w:rsidRPr="00B475B0">
        <w:rPr>
          <w:rFonts w:eastAsia="Calibri"/>
          <w:szCs w:val="24"/>
          <w:lang w:val="ro-RO"/>
        </w:rPr>
        <w:t xml:space="preserve">acordă, în conformitate cu </w:t>
      </w:r>
      <w:proofErr w:type="spellStart"/>
      <w:r w:rsidRPr="00B475B0">
        <w:rPr>
          <w:rFonts w:eastAsia="Calibri"/>
          <w:szCs w:val="24"/>
          <w:lang w:val="ro-RO"/>
        </w:rPr>
        <w:t>dispoziţiile</w:t>
      </w:r>
      <w:proofErr w:type="spellEnd"/>
      <w:r w:rsidRPr="00B475B0">
        <w:rPr>
          <w:rFonts w:eastAsia="Calibri"/>
          <w:szCs w:val="24"/>
          <w:lang w:val="ro-RO"/>
        </w:rPr>
        <w:t xml:space="preserve"> legii, credite directe pentru </w:t>
      </w:r>
      <w:proofErr w:type="spellStart"/>
      <w:r w:rsidRPr="00B475B0">
        <w:rPr>
          <w:rFonts w:eastAsia="Calibri"/>
          <w:szCs w:val="24"/>
          <w:lang w:val="ro-RO"/>
        </w:rPr>
        <w:t>producţia</w:t>
      </w:r>
      <w:proofErr w:type="spellEnd"/>
      <w:r w:rsidRPr="00B475B0">
        <w:rPr>
          <w:rFonts w:eastAsia="Calibri"/>
          <w:szCs w:val="24"/>
          <w:lang w:val="ro-RO"/>
        </w:rPr>
        <w:t xml:space="preserve"> de film </w:t>
      </w:r>
      <w:proofErr w:type="spellStart"/>
      <w:r w:rsidRPr="00B475B0">
        <w:rPr>
          <w:rFonts w:eastAsia="Calibri"/>
          <w:szCs w:val="24"/>
          <w:lang w:val="ro-RO"/>
        </w:rPr>
        <w:t>şi</w:t>
      </w:r>
      <w:proofErr w:type="spellEnd"/>
      <w:r w:rsidRPr="00B475B0">
        <w:rPr>
          <w:rFonts w:eastAsia="Calibri"/>
          <w:szCs w:val="24"/>
          <w:lang w:val="ro-RO"/>
        </w:rPr>
        <w:t xml:space="preserve"> dezvoltarea de proiecte;</w:t>
      </w:r>
    </w:p>
    <w:p w14:paraId="06F21598" w14:textId="77777777" w:rsidR="00B50E28" w:rsidRPr="00B475B0" w:rsidRDefault="00B50E28" w:rsidP="00D72E61">
      <w:pPr>
        <w:numPr>
          <w:ilvl w:val="0"/>
          <w:numId w:val="5"/>
        </w:numPr>
        <w:spacing w:after="0"/>
        <w:ind w:left="-567" w:firstLine="0"/>
        <w:rPr>
          <w:rFonts w:eastAsia="Calibri"/>
          <w:szCs w:val="24"/>
          <w:lang w:val="ro-RO"/>
        </w:rPr>
      </w:pPr>
      <w:r w:rsidRPr="00B475B0">
        <w:rPr>
          <w:rFonts w:eastAsia="Calibri"/>
          <w:szCs w:val="24"/>
          <w:lang w:val="ro-RO"/>
        </w:rPr>
        <w:t xml:space="preserve">acordă sprijin nerambursabil pentru </w:t>
      </w:r>
      <w:proofErr w:type="spellStart"/>
      <w:r w:rsidRPr="00B475B0">
        <w:rPr>
          <w:rFonts w:eastAsia="Calibri"/>
          <w:szCs w:val="24"/>
          <w:lang w:val="ro-RO"/>
        </w:rPr>
        <w:t>susţinerea</w:t>
      </w:r>
      <w:proofErr w:type="spellEnd"/>
      <w:r w:rsidRPr="00B475B0">
        <w:rPr>
          <w:rFonts w:eastAsia="Calibri"/>
          <w:szCs w:val="24"/>
          <w:lang w:val="ro-RO"/>
        </w:rPr>
        <w:t xml:space="preserve"> unor programe de cultură </w:t>
      </w:r>
      <w:proofErr w:type="spellStart"/>
      <w:r w:rsidRPr="00B475B0">
        <w:rPr>
          <w:rFonts w:eastAsia="Calibri"/>
          <w:szCs w:val="24"/>
          <w:lang w:val="ro-RO"/>
        </w:rPr>
        <w:t>şi</w:t>
      </w:r>
      <w:proofErr w:type="spellEnd"/>
      <w:r w:rsidRPr="00B475B0">
        <w:rPr>
          <w:rFonts w:eastAsia="Calibri"/>
          <w:szCs w:val="24"/>
          <w:lang w:val="ro-RO"/>
        </w:rPr>
        <w:t xml:space="preserve"> </w:t>
      </w:r>
      <w:proofErr w:type="spellStart"/>
      <w:r w:rsidRPr="00B475B0">
        <w:rPr>
          <w:rFonts w:eastAsia="Calibri"/>
          <w:szCs w:val="24"/>
          <w:lang w:val="ro-RO"/>
        </w:rPr>
        <w:t>educaţie</w:t>
      </w:r>
      <w:proofErr w:type="spellEnd"/>
      <w:r w:rsidRPr="00B475B0">
        <w:rPr>
          <w:rFonts w:eastAsia="Calibri"/>
          <w:szCs w:val="24"/>
          <w:lang w:val="ro-RO"/>
        </w:rPr>
        <w:t xml:space="preserve"> cinematografică, pentru distribuirea </w:t>
      </w:r>
      <w:proofErr w:type="spellStart"/>
      <w:r w:rsidRPr="00B475B0">
        <w:rPr>
          <w:rFonts w:eastAsia="Calibri"/>
          <w:szCs w:val="24"/>
          <w:lang w:val="ro-RO"/>
        </w:rPr>
        <w:t>şi</w:t>
      </w:r>
      <w:proofErr w:type="spellEnd"/>
      <w:r w:rsidRPr="00B475B0">
        <w:rPr>
          <w:rFonts w:eastAsia="Calibri"/>
          <w:szCs w:val="24"/>
          <w:lang w:val="ro-RO"/>
        </w:rPr>
        <w:t xml:space="preserve"> exploatarea filmelor </w:t>
      </w:r>
      <w:proofErr w:type="spellStart"/>
      <w:r w:rsidRPr="00B475B0">
        <w:rPr>
          <w:rFonts w:eastAsia="Calibri"/>
          <w:szCs w:val="24"/>
          <w:lang w:val="ro-RO"/>
        </w:rPr>
        <w:t>româneşti</w:t>
      </w:r>
      <w:proofErr w:type="spellEnd"/>
      <w:r w:rsidRPr="00B475B0">
        <w:rPr>
          <w:rFonts w:eastAsia="Calibri"/>
          <w:szCs w:val="24"/>
          <w:lang w:val="ro-RO"/>
        </w:rPr>
        <w:t xml:space="preserve">, în </w:t>
      </w:r>
      <w:proofErr w:type="spellStart"/>
      <w:r w:rsidRPr="00B475B0">
        <w:rPr>
          <w:rFonts w:eastAsia="Calibri"/>
          <w:szCs w:val="24"/>
          <w:lang w:val="ro-RO"/>
        </w:rPr>
        <w:t>ţară</w:t>
      </w:r>
      <w:proofErr w:type="spellEnd"/>
      <w:r w:rsidRPr="00B475B0">
        <w:rPr>
          <w:rFonts w:eastAsia="Calibri"/>
          <w:szCs w:val="24"/>
          <w:lang w:val="ro-RO"/>
        </w:rPr>
        <w:t xml:space="preserve"> </w:t>
      </w:r>
      <w:proofErr w:type="spellStart"/>
      <w:r w:rsidRPr="00B475B0">
        <w:rPr>
          <w:rFonts w:eastAsia="Calibri"/>
          <w:szCs w:val="24"/>
          <w:lang w:val="ro-RO"/>
        </w:rPr>
        <w:t>şi</w:t>
      </w:r>
      <w:proofErr w:type="spellEnd"/>
      <w:r w:rsidRPr="00B475B0">
        <w:rPr>
          <w:rFonts w:eastAsia="Calibri"/>
          <w:szCs w:val="24"/>
          <w:lang w:val="ro-RO"/>
        </w:rPr>
        <w:t xml:space="preserve"> în străinătate, cât </w:t>
      </w:r>
      <w:proofErr w:type="spellStart"/>
      <w:r w:rsidRPr="00B475B0">
        <w:rPr>
          <w:rFonts w:eastAsia="Calibri"/>
          <w:szCs w:val="24"/>
          <w:lang w:val="ro-RO"/>
        </w:rPr>
        <w:t>şi</w:t>
      </w:r>
      <w:proofErr w:type="spellEnd"/>
      <w:r w:rsidRPr="00B475B0">
        <w:rPr>
          <w:rFonts w:eastAsia="Calibri"/>
          <w:szCs w:val="24"/>
          <w:lang w:val="ro-RO"/>
        </w:rPr>
        <w:t xml:space="preserve"> pentru cinematograful de artă;</w:t>
      </w:r>
    </w:p>
    <w:p w14:paraId="1033193A" w14:textId="77777777" w:rsidR="00B50E28" w:rsidRPr="00B475B0" w:rsidRDefault="00B50E28" w:rsidP="00D72E61">
      <w:pPr>
        <w:numPr>
          <w:ilvl w:val="0"/>
          <w:numId w:val="5"/>
        </w:numPr>
        <w:spacing w:after="0"/>
        <w:ind w:left="-567" w:firstLine="0"/>
        <w:rPr>
          <w:rFonts w:eastAsia="Calibri"/>
          <w:szCs w:val="24"/>
          <w:lang w:val="ro-RO"/>
        </w:rPr>
      </w:pPr>
      <w:r w:rsidRPr="00B475B0">
        <w:rPr>
          <w:rFonts w:eastAsia="Calibri"/>
          <w:szCs w:val="24"/>
          <w:lang w:val="ro-RO"/>
        </w:rPr>
        <w:t xml:space="preserve">analizează modul de utilizare a creditelor financiare alocate din Fondul cinematografic </w:t>
      </w:r>
      <w:proofErr w:type="spellStart"/>
      <w:r w:rsidRPr="00B475B0">
        <w:rPr>
          <w:rFonts w:eastAsia="Calibri"/>
          <w:szCs w:val="24"/>
          <w:lang w:val="ro-RO"/>
        </w:rPr>
        <w:t>şi</w:t>
      </w:r>
      <w:proofErr w:type="spellEnd"/>
      <w:r w:rsidRPr="00B475B0">
        <w:rPr>
          <w:rFonts w:eastAsia="Calibri"/>
          <w:szCs w:val="24"/>
          <w:lang w:val="ro-RO"/>
        </w:rPr>
        <w:t xml:space="preserve"> ia măsurile legale ce se impun pentru recuperarea acestora, în </w:t>
      </w:r>
      <w:proofErr w:type="spellStart"/>
      <w:r w:rsidRPr="00B475B0">
        <w:rPr>
          <w:rFonts w:eastAsia="Calibri"/>
          <w:szCs w:val="24"/>
          <w:lang w:val="ro-RO"/>
        </w:rPr>
        <w:t>situaţia</w:t>
      </w:r>
      <w:proofErr w:type="spellEnd"/>
      <w:r w:rsidRPr="00B475B0">
        <w:rPr>
          <w:rFonts w:eastAsia="Calibri"/>
          <w:szCs w:val="24"/>
          <w:lang w:val="ro-RO"/>
        </w:rPr>
        <w:t xml:space="preserve"> nerespectării prevederilor legale </w:t>
      </w:r>
      <w:proofErr w:type="spellStart"/>
      <w:r w:rsidRPr="00B475B0">
        <w:rPr>
          <w:rFonts w:eastAsia="Calibri"/>
          <w:szCs w:val="24"/>
          <w:lang w:val="ro-RO"/>
        </w:rPr>
        <w:t>şi</w:t>
      </w:r>
      <w:proofErr w:type="spellEnd"/>
      <w:r w:rsidRPr="00B475B0">
        <w:rPr>
          <w:rFonts w:eastAsia="Calibri"/>
          <w:szCs w:val="24"/>
          <w:lang w:val="ro-RO"/>
        </w:rPr>
        <w:t xml:space="preserve"> a clauzelor contractelor de creditare;</w:t>
      </w:r>
    </w:p>
    <w:p w14:paraId="135B719B" w14:textId="77777777" w:rsidR="00B50E28" w:rsidRPr="00B475B0" w:rsidRDefault="00B50E28" w:rsidP="00D72E61">
      <w:pPr>
        <w:numPr>
          <w:ilvl w:val="0"/>
          <w:numId w:val="5"/>
        </w:numPr>
        <w:spacing w:after="0"/>
        <w:ind w:left="-567" w:firstLine="0"/>
        <w:rPr>
          <w:rFonts w:eastAsia="Calibri"/>
          <w:szCs w:val="24"/>
          <w:lang w:val="ro-RO"/>
        </w:rPr>
      </w:pPr>
      <w:r w:rsidRPr="00B475B0">
        <w:rPr>
          <w:rFonts w:eastAsia="Calibri"/>
          <w:szCs w:val="24"/>
          <w:lang w:val="ro-RO"/>
        </w:rPr>
        <w:t xml:space="preserve">poate acorda sprijin financiar, în </w:t>
      </w:r>
      <w:proofErr w:type="spellStart"/>
      <w:r w:rsidRPr="00B475B0">
        <w:rPr>
          <w:rFonts w:eastAsia="Calibri"/>
          <w:szCs w:val="24"/>
          <w:lang w:val="ro-RO"/>
        </w:rPr>
        <w:t>condiţiile</w:t>
      </w:r>
      <w:proofErr w:type="spellEnd"/>
      <w:r w:rsidRPr="00B475B0">
        <w:rPr>
          <w:rFonts w:eastAsia="Calibri"/>
          <w:szCs w:val="24"/>
          <w:lang w:val="ro-RO"/>
        </w:rPr>
        <w:t xml:space="preserve"> legii, pentru organizarea unor festivaluri cinematografice, participarea filmelor </w:t>
      </w:r>
      <w:proofErr w:type="spellStart"/>
      <w:r w:rsidRPr="00B475B0">
        <w:rPr>
          <w:rFonts w:eastAsia="Calibri"/>
          <w:szCs w:val="24"/>
          <w:lang w:val="ro-RO"/>
        </w:rPr>
        <w:t>şi</w:t>
      </w:r>
      <w:proofErr w:type="spellEnd"/>
      <w:r w:rsidRPr="00B475B0">
        <w:rPr>
          <w:rFonts w:eastAsia="Calibri"/>
          <w:szCs w:val="24"/>
          <w:lang w:val="ro-RO"/>
        </w:rPr>
        <w:t xml:space="preserve"> a </w:t>
      </w:r>
      <w:proofErr w:type="spellStart"/>
      <w:r w:rsidRPr="00B475B0">
        <w:rPr>
          <w:rFonts w:eastAsia="Calibri"/>
          <w:szCs w:val="24"/>
          <w:lang w:val="ro-RO"/>
        </w:rPr>
        <w:t>cineaştilor</w:t>
      </w:r>
      <w:proofErr w:type="spellEnd"/>
      <w:r w:rsidRPr="00B475B0">
        <w:rPr>
          <w:rFonts w:eastAsia="Calibri"/>
          <w:szCs w:val="24"/>
          <w:lang w:val="ro-RO"/>
        </w:rPr>
        <w:t xml:space="preserve"> români la manifestări interne </w:t>
      </w:r>
      <w:proofErr w:type="spellStart"/>
      <w:r w:rsidRPr="00B475B0">
        <w:rPr>
          <w:rFonts w:eastAsia="Calibri"/>
          <w:szCs w:val="24"/>
          <w:lang w:val="ro-RO"/>
        </w:rPr>
        <w:t>şi</w:t>
      </w:r>
      <w:proofErr w:type="spellEnd"/>
      <w:r w:rsidRPr="00B475B0">
        <w:rPr>
          <w:rFonts w:eastAsia="Calibri"/>
          <w:szCs w:val="24"/>
          <w:lang w:val="ro-RO"/>
        </w:rPr>
        <w:t xml:space="preserve"> </w:t>
      </w:r>
      <w:proofErr w:type="spellStart"/>
      <w:r w:rsidRPr="00B475B0">
        <w:rPr>
          <w:rFonts w:eastAsia="Calibri"/>
          <w:szCs w:val="24"/>
          <w:lang w:val="ro-RO"/>
        </w:rPr>
        <w:t>internaţionale</w:t>
      </w:r>
      <w:proofErr w:type="spellEnd"/>
      <w:r w:rsidRPr="00B475B0">
        <w:rPr>
          <w:rFonts w:eastAsia="Calibri"/>
          <w:szCs w:val="24"/>
          <w:lang w:val="ro-RO"/>
        </w:rPr>
        <w:t xml:space="preserve"> de profil prin organizarea de standuri, manifestări </w:t>
      </w:r>
      <w:proofErr w:type="spellStart"/>
      <w:r w:rsidRPr="00B475B0">
        <w:rPr>
          <w:rFonts w:eastAsia="Calibri"/>
          <w:szCs w:val="24"/>
          <w:lang w:val="ro-RO"/>
        </w:rPr>
        <w:t>şi</w:t>
      </w:r>
      <w:proofErr w:type="spellEnd"/>
      <w:r w:rsidRPr="00B475B0">
        <w:rPr>
          <w:rFonts w:eastAsia="Calibri"/>
          <w:szCs w:val="24"/>
          <w:lang w:val="ro-RO"/>
        </w:rPr>
        <w:t xml:space="preserve"> </w:t>
      </w:r>
      <w:proofErr w:type="spellStart"/>
      <w:r w:rsidRPr="00B475B0">
        <w:rPr>
          <w:rFonts w:eastAsia="Calibri"/>
          <w:szCs w:val="24"/>
          <w:lang w:val="ro-RO"/>
        </w:rPr>
        <w:t>acţiuni</w:t>
      </w:r>
      <w:proofErr w:type="spellEnd"/>
      <w:r w:rsidRPr="00B475B0">
        <w:rPr>
          <w:rFonts w:eastAsia="Calibri"/>
          <w:szCs w:val="24"/>
          <w:lang w:val="ro-RO"/>
        </w:rPr>
        <w:t xml:space="preserve"> </w:t>
      </w:r>
      <w:proofErr w:type="spellStart"/>
      <w:r w:rsidRPr="00B475B0">
        <w:rPr>
          <w:rFonts w:eastAsia="Calibri"/>
          <w:szCs w:val="24"/>
          <w:lang w:val="ro-RO"/>
        </w:rPr>
        <w:t>promoţionale</w:t>
      </w:r>
      <w:proofErr w:type="spellEnd"/>
      <w:r w:rsidRPr="00B475B0">
        <w:rPr>
          <w:rFonts w:eastAsia="Calibri"/>
          <w:szCs w:val="24"/>
          <w:lang w:val="ro-RO"/>
        </w:rPr>
        <w:t xml:space="preserve"> în cadrul acestora;</w:t>
      </w:r>
    </w:p>
    <w:p w14:paraId="36220F3E" w14:textId="77777777" w:rsidR="00B50E28" w:rsidRPr="00B50E28" w:rsidRDefault="00B50E28" w:rsidP="00D72E61">
      <w:pPr>
        <w:numPr>
          <w:ilvl w:val="0"/>
          <w:numId w:val="5"/>
        </w:numPr>
        <w:spacing w:after="0"/>
        <w:ind w:left="-567" w:firstLine="0"/>
        <w:rPr>
          <w:rFonts w:eastAsia="Calibri"/>
          <w:szCs w:val="24"/>
          <w:lang w:val="ro-RO"/>
        </w:rPr>
      </w:pPr>
      <w:proofErr w:type="spellStart"/>
      <w:r w:rsidRPr="00B50E28">
        <w:rPr>
          <w:rFonts w:eastAsia="Calibri"/>
          <w:szCs w:val="24"/>
          <w:lang w:val="ro-RO"/>
        </w:rPr>
        <w:t>iniţiază</w:t>
      </w:r>
      <w:proofErr w:type="spellEnd"/>
      <w:r w:rsidRPr="00B50E28">
        <w:rPr>
          <w:rFonts w:eastAsia="Calibri"/>
          <w:szCs w:val="24"/>
          <w:lang w:val="ro-RO"/>
        </w:rPr>
        <w:t xml:space="preserve">, organizează </w:t>
      </w:r>
      <w:proofErr w:type="spellStart"/>
      <w:r w:rsidRPr="00B50E28">
        <w:rPr>
          <w:rFonts w:eastAsia="Calibri"/>
          <w:szCs w:val="24"/>
          <w:lang w:val="ro-RO"/>
        </w:rPr>
        <w:t>şi</w:t>
      </w:r>
      <w:proofErr w:type="spellEnd"/>
      <w:r w:rsidRPr="00B50E28">
        <w:rPr>
          <w:rFonts w:eastAsia="Calibri"/>
          <w:szCs w:val="24"/>
          <w:lang w:val="ro-RO"/>
        </w:rPr>
        <w:t xml:space="preserve"> sprijină financiar, în </w:t>
      </w:r>
      <w:proofErr w:type="spellStart"/>
      <w:r w:rsidRPr="00B50E28">
        <w:rPr>
          <w:rFonts w:eastAsia="Calibri"/>
          <w:szCs w:val="24"/>
          <w:lang w:val="ro-RO"/>
        </w:rPr>
        <w:t>condiţiile</w:t>
      </w:r>
      <w:proofErr w:type="spellEnd"/>
      <w:r w:rsidRPr="00B50E28">
        <w:rPr>
          <w:rFonts w:eastAsia="Calibri"/>
          <w:szCs w:val="24"/>
          <w:lang w:val="ro-RO"/>
        </w:rPr>
        <w:t xml:space="preserve"> legii, orice alte forme de punere în valoare a </w:t>
      </w:r>
      <w:proofErr w:type="spellStart"/>
      <w:r w:rsidRPr="00B50E28">
        <w:rPr>
          <w:rFonts w:eastAsia="Calibri"/>
          <w:szCs w:val="24"/>
          <w:lang w:val="ro-RO"/>
        </w:rPr>
        <w:t>creaţiei</w:t>
      </w:r>
      <w:proofErr w:type="spellEnd"/>
      <w:r w:rsidRPr="00B50E28">
        <w:rPr>
          <w:rFonts w:eastAsia="Calibri"/>
          <w:szCs w:val="24"/>
          <w:lang w:val="ro-RO"/>
        </w:rPr>
        <w:t xml:space="preserve"> cinematografice </w:t>
      </w:r>
      <w:proofErr w:type="spellStart"/>
      <w:r w:rsidRPr="00B50E28">
        <w:rPr>
          <w:rFonts w:eastAsia="Calibri"/>
          <w:szCs w:val="24"/>
          <w:lang w:val="ro-RO"/>
        </w:rPr>
        <w:t>româneşti</w:t>
      </w:r>
      <w:proofErr w:type="spellEnd"/>
      <w:r w:rsidRPr="00B50E28">
        <w:rPr>
          <w:rFonts w:eastAsia="Calibri"/>
          <w:szCs w:val="24"/>
          <w:lang w:val="ro-RO"/>
        </w:rPr>
        <w:t xml:space="preserve"> </w:t>
      </w:r>
      <w:proofErr w:type="spellStart"/>
      <w:r w:rsidRPr="00B50E28">
        <w:rPr>
          <w:rFonts w:eastAsia="Calibri"/>
          <w:szCs w:val="24"/>
          <w:lang w:val="ro-RO"/>
        </w:rPr>
        <w:t>şi</w:t>
      </w:r>
      <w:proofErr w:type="spellEnd"/>
      <w:r w:rsidRPr="00B50E28">
        <w:rPr>
          <w:rFonts w:eastAsia="Calibri"/>
          <w:szCs w:val="24"/>
          <w:lang w:val="ro-RO"/>
        </w:rPr>
        <w:t xml:space="preserve"> a patrimoniului </w:t>
      </w:r>
      <w:proofErr w:type="spellStart"/>
      <w:r w:rsidRPr="00B50E28">
        <w:rPr>
          <w:rFonts w:eastAsia="Calibri"/>
          <w:szCs w:val="24"/>
          <w:lang w:val="ro-RO"/>
        </w:rPr>
        <w:t>naţional</w:t>
      </w:r>
      <w:proofErr w:type="spellEnd"/>
      <w:r w:rsidRPr="00B50E28">
        <w:rPr>
          <w:rFonts w:eastAsia="Calibri"/>
          <w:szCs w:val="24"/>
          <w:lang w:val="ro-RO"/>
        </w:rPr>
        <w:t xml:space="preserve"> al cinematografiei;</w:t>
      </w:r>
    </w:p>
    <w:p w14:paraId="53AF7F62"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acordă anual Premiul </w:t>
      </w:r>
      <w:proofErr w:type="spellStart"/>
      <w:r w:rsidRPr="00B50E28">
        <w:rPr>
          <w:rFonts w:eastAsia="Calibri"/>
          <w:szCs w:val="24"/>
          <w:lang w:val="ro-RO"/>
        </w:rPr>
        <w:t>Naţional</w:t>
      </w:r>
      <w:proofErr w:type="spellEnd"/>
      <w:r w:rsidRPr="00B50E28">
        <w:rPr>
          <w:rFonts w:eastAsia="Calibri"/>
          <w:szCs w:val="24"/>
          <w:lang w:val="ro-RO"/>
        </w:rPr>
        <w:t xml:space="preserve"> al Cinematografiei </w:t>
      </w:r>
      <w:proofErr w:type="spellStart"/>
      <w:r w:rsidRPr="00B50E28">
        <w:rPr>
          <w:rFonts w:eastAsia="Calibri"/>
          <w:szCs w:val="24"/>
          <w:lang w:val="ro-RO"/>
        </w:rPr>
        <w:t>şi</w:t>
      </w:r>
      <w:proofErr w:type="spellEnd"/>
      <w:r w:rsidRPr="00B50E28">
        <w:rPr>
          <w:rFonts w:eastAsia="Calibri"/>
          <w:szCs w:val="24"/>
          <w:lang w:val="ro-RO"/>
        </w:rPr>
        <w:t xml:space="preserve"> poate institui premii pentru </w:t>
      </w:r>
      <w:proofErr w:type="spellStart"/>
      <w:r w:rsidRPr="00B50E28">
        <w:rPr>
          <w:rFonts w:eastAsia="Calibri"/>
          <w:szCs w:val="24"/>
          <w:lang w:val="ro-RO"/>
        </w:rPr>
        <w:t>creaţia</w:t>
      </w:r>
      <w:proofErr w:type="spellEnd"/>
      <w:r w:rsidRPr="00B50E28">
        <w:rPr>
          <w:rFonts w:eastAsia="Calibri"/>
          <w:szCs w:val="24"/>
          <w:lang w:val="ro-RO"/>
        </w:rPr>
        <w:t xml:space="preserve"> </w:t>
      </w:r>
      <w:proofErr w:type="spellStart"/>
      <w:r w:rsidRPr="00B50E28">
        <w:rPr>
          <w:rFonts w:eastAsia="Calibri"/>
          <w:szCs w:val="24"/>
          <w:lang w:val="ro-RO"/>
        </w:rPr>
        <w:t>şi</w:t>
      </w:r>
      <w:proofErr w:type="spellEnd"/>
      <w:r w:rsidRPr="00B50E28">
        <w:rPr>
          <w:rFonts w:eastAsia="Calibri"/>
          <w:szCs w:val="24"/>
          <w:lang w:val="ro-RO"/>
        </w:rPr>
        <w:t xml:space="preserve"> </w:t>
      </w:r>
      <w:proofErr w:type="spellStart"/>
      <w:r w:rsidRPr="00B50E28">
        <w:rPr>
          <w:rFonts w:eastAsia="Calibri"/>
          <w:szCs w:val="24"/>
          <w:lang w:val="ro-RO"/>
        </w:rPr>
        <w:t>producţia</w:t>
      </w:r>
      <w:proofErr w:type="spellEnd"/>
      <w:r w:rsidRPr="00B50E28">
        <w:rPr>
          <w:rFonts w:eastAsia="Calibri"/>
          <w:szCs w:val="24"/>
          <w:lang w:val="ro-RO"/>
        </w:rPr>
        <w:t xml:space="preserve"> de filme </w:t>
      </w:r>
      <w:proofErr w:type="spellStart"/>
      <w:r w:rsidRPr="00B50E28">
        <w:rPr>
          <w:rFonts w:eastAsia="Calibri"/>
          <w:szCs w:val="24"/>
          <w:lang w:val="ro-RO"/>
        </w:rPr>
        <w:t>româneşti</w:t>
      </w:r>
      <w:proofErr w:type="spellEnd"/>
      <w:r w:rsidRPr="00B50E28">
        <w:rPr>
          <w:rFonts w:eastAsia="Calibri"/>
          <w:szCs w:val="24"/>
          <w:lang w:val="ro-RO"/>
        </w:rPr>
        <w:t>;</w:t>
      </w:r>
    </w:p>
    <w:p w14:paraId="0EB6C5D8"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elaborează indicatori statistici de specialitate </w:t>
      </w:r>
      <w:proofErr w:type="spellStart"/>
      <w:r w:rsidRPr="00B50E28">
        <w:rPr>
          <w:rFonts w:eastAsia="Calibri"/>
          <w:szCs w:val="24"/>
          <w:lang w:val="ro-RO"/>
        </w:rPr>
        <w:t>şi</w:t>
      </w:r>
      <w:proofErr w:type="spellEnd"/>
      <w:r w:rsidRPr="00B50E28">
        <w:rPr>
          <w:rFonts w:eastAsia="Calibri"/>
          <w:szCs w:val="24"/>
          <w:lang w:val="ro-RO"/>
        </w:rPr>
        <w:t xml:space="preserve"> asigură colectarea datelor statistice pentru domeniul său de activitate;</w:t>
      </w:r>
    </w:p>
    <w:p w14:paraId="14D0B0E2"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editează, publică </w:t>
      </w:r>
      <w:proofErr w:type="spellStart"/>
      <w:r w:rsidRPr="00B50E28">
        <w:rPr>
          <w:rFonts w:eastAsia="Calibri"/>
          <w:szCs w:val="24"/>
          <w:lang w:val="ro-RO"/>
        </w:rPr>
        <w:t>şi</w:t>
      </w:r>
      <w:proofErr w:type="spellEnd"/>
      <w:r w:rsidRPr="00B50E28">
        <w:rPr>
          <w:rFonts w:eastAsia="Calibri"/>
          <w:szCs w:val="24"/>
          <w:lang w:val="ro-RO"/>
        </w:rPr>
        <w:t xml:space="preserve"> comercializează Anuarul Statistic al Cinematografiei, alte </w:t>
      </w:r>
      <w:proofErr w:type="spellStart"/>
      <w:r w:rsidRPr="00B50E28">
        <w:rPr>
          <w:rFonts w:eastAsia="Calibri"/>
          <w:szCs w:val="24"/>
          <w:lang w:val="ro-RO"/>
        </w:rPr>
        <w:t>publicaţii</w:t>
      </w:r>
      <w:proofErr w:type="spellEnd"/>
      <w:r w:rsidRPr="00B50E28">
        <w:rPr>
          <w:rFonts w:eastAsia="Calibri"/>
          <w:szCs w:val="24"/>
          <w:lang w:val="ro-RO"/>
        </w:rPr>
        <w:t xml:space="preserve"> de specialitate </w:t>
      </w:r>
      <w:proofErr w:type="spellStart"/>
      <w:r w:rsidRPr="00B50E28">
        <w:rPr>
          <w:rFonts w:eastAsia="Calibri"/>
          <w:szCs w:val="24"/>
          <w:lang w:val="ro-RO"/>
        </w:rPr>
        <w:t>şi</w:t>
      </w:r>
      <w:proofErr w:type="spellEnd"/>
      <w:r w:rsidRPr="00B50E28">
        <w:rPr>
          <w:rFonts w:eastAsia="Calibri"/>
          <w:szCs w:val="24"/>
          <w:lang w:val="ro-RO"/>
        </w:rPr>
        <w:t xml:space="preserve"> poate sprijini editarea unor asemenea </w:t>
      </w:r>
      <w:proofErr w:type="spellStart"/>
      <w:r w:rsidRPr="00B50E28">
        <w:rPr>
          <w:rFonts w:eastAsia="Calibri"/>
          <w:szCs w:val="24"/>
          <w:lang w:val="ro-RO"/>
        </w:rPr>
        <w:t>publicaţii</w:t>
      </w:r>
      <w:proofErr w:type="spellEnd"/>
      <w:r w:rsidRPr="00B50E28">
        <w:rPr>
          <w:rFonts w:eastAsia="Calibri"/>
          <w:szCs w:val="24"/>
          <w:lang w:val="ro-RO"/>
        </w:rPr>
        <w:t>;</w:t>
      </w:r>
    </w:p>
    <w:p w14:paraId="251E9789"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poate </w:t>
      </w:r>
      <w:proofErr w:type="spellStart"/>
      <w:r w:rsidRPr="00B50E28">
        <w:rPr>
          <w:rFonts w:eastAsia="Calibri"/>
          <w:szCs w:val="24"/>
          <w:lang w:val="ro-RO"/>
        </w:rPr>
        <w:t>iniţia</w:t>
      </w:r>
      <w:proofErr w:type="spellEnd"/>
      <w:r w:rsidRPr="00B50E28">
        <w:rPr>
          <w:rFonts w:eastAsia="Calibri"/>
          <w:szCs w:val="24"/>
          <w:lang w:val="ro-RO"/>
        </w:rPr>
        <w:t xml:space="preserve"> </w:t>
      </w:r>
      <w:proofErr w:type="spellStart"/>
      <w:r w:rsidRPr="00B50E28">
        <w:rPr>
          <w:rFonts w:eastAsia="Calibri"/>
          <w:szCs w:val="24"/>
          <w:lang w:val="ro-RO"/>
        </w:rPr>
        <w:t>şi</w:t>
      </w:r>
      <w:proofErr w:type="spellEnd"/>
      <w:r w:rsidRPr="00B50E28">
        <w:rPr>
          <w:rFonts w:eastAsia="Calibri"/>
          <w:szCs w:val="24"/>
          <w:lang w:val="ro-RO"/>
        </w:rPr>
        <w:t xml:space="preserve"> comercializa, direct sau în colaborare, transpuneri ale filmelor </w:t>
      </w:r>
      <w:proofErr w:type="spellStart"/>
      <w:r w:rsidRPr="00B50E28">
        <w:rPr>
          <w:rFonts w:eastAsia="Calibri"/>
          <w:szCs w:val="24"/>
          <w:lang w:val="ro-RO"/>
        </w:rPr>
        <w:t>româneşti</w:t>
      </w:r>
      <w:proofErr w:type="spellEnd"/>
      <w:r w:rsidRPr="00B50E28">
        <w:rPr>
          <w:rFonts w:eastAsia="Calibri"/>
          <w:szCs w:val="24"/>
          <w:lang w:val="ro-RO"/>
        </w:rPr>
        <w:t xml:space="preserve"> din patrimoniul cinematografiei </w:t>
      </w:r>
      <w:proofErr w:type="spellStart"/>
      <w:r w:rsidRPr="00B50E28">
        <w:rPr>
          <w:rFonts w:eastAsia="Calibri"/>
          <w:szCs w:val="24"/>
          <w:lang w:val="ro-RO"/>
        </w:rPr>
        <w:t>naţionale</w:t>
      </w:r>
      <w:proofErr w:type="spellEnd"/>
      <w:r w:rsidRPr="00B50E28">
        <w:rPr>
          <w:rFonts w:eastAsia="Calibri"/>
          <w:szCs w:val="24"/>
          <w:lang w:val="ro-RO"/>
        </w:rPr>
        <w:t xml:space="preserve">, pe orice fel de suport, cu respectarea </w:t>
      </w:r>
      <w:proofErr w:type="spellStart"/>
      <w:r w:rsidRPr="00B50E28">
        <w:rPr>
          <w:rFonts w:eastAsia="Calibri"/>
          <w:szCs w:val="24"/>
          <w:lang w:val="ro-RO"/>
        </w:rPr>
        <w:t>legislaţiei</w:t>
      </w:r>
      <w:proofErr w:type="spellEnd"/>
      <w:r w:rsidRPr="00B50E28">
        <w:rPr>
          <w:rFonts w:eastAsia="Calibri"/>
          <w:szCs w:val="24"/>
          <w:lang w:val="ro-RO"/>
        </w:rPr>
        <w:t xml:space="preserve"> privind drepturile de autor </w:t>
      </w:r>
      <w:proofErr w:type="spellStart"/>
      <w:r w:rsidRPr="00B50E28">
        <w:rPr>
          <w:rFonts w:eastAsia="Calibri"/>
          <w:szCs w:val="24"/>
          <w:lang w:val="ro-RO"/>
        </w:rPr>
        <w:t>şi</w:t>
      </w:r>
      <w:proofErr w:type="spellEnd"/>
      <w:r w:rsidRPr="00B50E28">
        <w:rPr>
          <w:rFonts w:eastAsia="Calibri"/>
          <w:szCs w:val="24"/>
          <w:lang w:val="ro-RO"/>
        </w:rPr>
        <w:t xml:space="preserve"> drepturile conexe;</w:t>
      </w:r>
    </w:p>
    <w:p w14:paraId="21A8168C" w14:textId="77777777" w:rsidR="00B50E28" w:rsidRPr="00B50E28" w:rsidRDefault="00B50E28" w:rsidP="00D72E61">
      <w:pPr>
        <w:numPr>
          <w:ilvl w:val="0"/>
          <w:numId w:val="5"/>
        </w:numPr>
        <w:spacing w:after="0"/>
        <w:ind w:left="-567" w:firstLine="0"/>
        <w:rPr>
          <w:rFonts w:eastAsia="Calibri"/>
          <w:szCs w:val="24"/>
          <w:lang w:val="ro-RO"/>
        </w:rPr>
      </w:pPr>
      <w:proofErr w:type="spellStart"/>
      <w:r w:rsidRPr="00B50E28">
        <w:rPr>
          <w:rFonts w:eastAsia="Calibri"/>
          <w:szCs w:val="24"/>
          <w:lang w:val="ro-RO"/>
        </w:rPr>
        <w:t>stabileşte</w:t>
      </w:r>
      <w:proofErr w:type="spellEnd"/>
      <w:r w:rsidRPr="00B50E28">
        <w:rPr>
          <w:rFonts w:eastAsia="Calibri"/>
          <w:szCs w:val="24"/>
          <w:lang w:val="ro-RO"/>
        </w:rPr>
        <w:t xml:space="preserve">, cu aprobarea Ministerului Culturii </w:t>
      </w:r>
      <w:proofErr w:type="spellStart"/>
      <w:r w:rsidRPr="00B50E28">
        <w:rPr>
          <w:rFonts w:eastAsia="Calibri"/>
          <w:szCs w:val="24"/>
          <w:lang w:val="ro-RO"/>
        </w:rPr>
        <w:t>şi</w:t>
      </w:r>
      <w:proofErr w:type="spellEnd"/>
      <w:r w:rsidRPr="00B50E28">
        <w:rPr>
          <w:rFonts w:eastAsia="Calibri"/>
          <w:szCs w:val="24"/>
          <w:lang w:val="ro-RO"/>
        </w:rPr>
        <w:t xml:space="preserve"> Cultelor, </w:t>
      </w:r>
      <w:proofErr w:type="spellStart"/>
      <w:r w:rsidRPr="00B50E28">
        <w:rPr>
          <w:rFonts w:eastAsia="Calibri"/>
          <w:szCs w:val="24"/>
          <w:lang w:val="ro-RO"/>
        </w:rPr>
        <w:t>preţurile</w:t>
      </w:r>
      <w:proofErr w:type="spellEnd"/>
      <w:r w:rsidRPr="00B50E28">
        <w:rPr>
          <w:rFonts w:eastAsia="Calibri"/>
          <w:szCs w:val="24"/>
          <w:lang w:val="ro-RO"/>
        </w:rPr>
        <w:t xml:space="preserve"> </w:t>
      </w:r>
      <w:proofErr w:type="spellStart"/>
      <w:r w:rsidRPr="00B50E28">
        <w:rPr>
          <w:rFonts w:eastAsia="Calibri"/>
          <w:szCs w:val="24"/>
          <w:lang w:val="ro-RO"/>
        </w:rPr>
        <w:t>şi</w:t>
      </w:r>
      <w:proofErr w:type="spellEnd"/>
      <w:r w:rsidRPr="00B50E28">
        <w:rPr>
          <w:rFonts w:eastAsia="Calibri"/>
          <w:szCs w:val="24"/>
          <w:lang w:val="ro-RO"/>
        </w:rPr>
        <w:t xml:space="preserve"> tarifele pentru serviciile pe care le prestează, precum </w:t>
      </w:r>
      <w:proofErr w:type="spellStart"/>
      <w:r w:rsidRPr="00B50E28">
        <w:rPr>
          <w:rFonts w:eastAsia="Calibri"/>
          <w:szCs w:val="24"/>
          <w:lang w:val="ro-RO"/>
        </w:rPr>
        <w:t>şi</w:t>
      </w:r>
      <w:proofErr w:type="spellEnd"/>
      <w:r w:rsidRPr="00B50E28">
        <w:rPr>
          <w:rFonts w:eastAsia="Calibri"/>
          <w:szCs w:val="24"/>
          <w:lang w:val="ro-RO"/>
        </w:rPr>
        <w:t xml:space="preserve"> pentru cele prestate de </w:t>
      </w:r>
      <w:proofErr w:type="spellStart"/>
      <w:r w:rsidRPr="00B50E28">
        <w:rPr>
          <w:rFonts w:eastAsia="Calibri"/>
          <w:szCs w:val="24"/>
          <w:lang w:val="ro-RO"/>
        </w:rPr>
        <w:t>instituţiile</w:t>
      </w:r>
      <w:proofErr w:type="spellEnd"/>
      <w:r w:rsidRPr="00B50E28">
        <w:rPr>
          <w:rFonts w:eastAsia="Calibri"/>
          <w:szCs w:val="24"/>
          <w:lang w:val="ro-RO"/>
        </w:rPr>
        <w:t xml:space="preserve"> din subordine;</w:t>
      </w:r>
    </w:p>
    <w:p w14:paraId="4875C00B"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organizează </w:t>
      </w:r>
      <w:proofErr w:type="spellStart"/>
      <w:r w:rsidRPr="00B50E28">
        <w:rPr>
          <w:rFonts w:eastAsia="Calibri"/>
          <w:szCs w:val="24"/>
          <w:lang w:val="ro-RO"/>
        </w:rPr>
        <w:t>şi</w:t>
      </w:r>
      <w:proofErr w:type="spellEnd"/>
      <w:r w:rsidRPr="00B50E28">
        <w:rPr>
          <w:rFonts w:eastAsia="Calibri"/>
          <w:szCs w:val="24"/>
          <w:lang w:val="ro-RO"/>
        </w:rPr>
        <w:t xml:space="preserve"> </w:t>
      </w:r>
      <w:proofErr w:type="spellStart"/>
      <w:r w:rsidRPr="00B50E28">
        <w:rPr>
          <w:rFonts w:eastAsia="Calibri"/>
          <w:szCs w:val="24"/>
          <w:lang w:val="ro-RO"/>
        </w:rPr>
        <w:t>finanţează</w:t>
      </w:r>
      <w:proofErr w:type="spellEnd"/>
      <w:r w:rsidRPr="00B50E28">
        <w:rPr>
          <w:rFonts w:eastAsia="Calibri"/>
          <w:szCs w:val="24"/>
          <w:lang w:val="ro-RO"/>
        </w:rPr>
        <w:t xml:space="preserve"> </w:t>
      </w:r>
      <w:proofErr w:type="spellStart"/>
      <w:r w:rsidRPr="00B50E28">
        <w:rPr>
          <w:rFonts w:eastAsia="Calibri"/>
          <w:szCs w:val="24"/>
          <w:lang w:val="ro-RO"/>
        </w:rPr>
        <w:t>activităţi</w:t>
      </w:r>
      <w:proofErr w:type="spellEnd"/>
      <w:r w:rsidRPr="00B50E28">
        <w:rPr>
          <w:rFonts w:eastAsia="Calibri"/>
          <w:szCs w:val="24"/>
          <w:lang w:val="ro-RO"/>
        </w:rPr>
        <w:t xml:space="preserve"> de formare </w:t>
      </w:r>
      <w:proofErr w:type="spellStart"/>
      <w:r w:rsidRPr="00B50E28">
        <w:rPr>
          <w:rFonts w:eastAsia="Calibri"/>
          <w:szCs w:val="24"/>
          <w:lang w:val="ro-RO"/>
        </w:rPr>
        <w:t>şi</w:t>
      </w:r>
      <w:proofErr w:type="spellEnd"/>
      <w:r w:rsidRPr="00B50E28">
        <w:rPr>
          <w:rFonts w:eastAsia="Calibri"/>
          <w:szCs w:val="24"/>
          <w:lang w:val="ro-RO"/>
        </w:rPr>
        <w:t xml:space="preserve"> </w:t>
      </w:r>
      <w:proofErr w:type="spellStart"/>
      <w:r w:rsidRPr="00B50E28">
        <w:rPr>
          <w:rFonts w:eastAsia="Calibri"/>
          <w:szCs w:val="24"/>
          <w:lang w:val="ro-RO"/>
        </w:rPr>
        <w:t>perfecţionare</w:t>
      </w:r>
      <w:proofErr w:type="spellEnd"/>
      <w:r w:rsidRPr="00B50E28">
        <w:rPr>
          <w:rFonts w:eastAsia="Calibri"/>
          <w:szCs w:val="24"/>
          <w:lang w:val="ro-RO"/>
        </w:rPr>
        <w:t xml:space="preserve"> profesională a persoanelor care exercită meserii specifice domeniului cinematografiei </w:t>
      </w:r>
      <w:proofErr w:type="spellStart"/>
      <w:r w:rsidRPr="00B50E28">
        <w:rPr>
          <w:rFonts w:eastAsia="Calibri"/>
          <w:szCs w:val="24"/>
          <w:lang w:val="ro-RO"/>
        </w:rPr>
        <w:t>şi</w:t>
      </w:r>
      <w:proofErr w:type="spellEnd"/>
      <w:r w:rsidRPr="00B50E28">
        <w:rPr>
          <w:rFonts w:eastAsia="Calibri"/>
          <w:szCs w:val="24"/>
          <w:lang w:val="ro-RO"/>
        </w:rPr>
        <w:t xml:space="preserve"> pentru care nu există forme speciale de </w:t>
      </w:r>
      <w:proofErr w:type="spellStart"/>
      <w:r w:rsidRPr="00B50E28">
        <w:rPr>
          <w:rFonts w:eastAsia="Calibri"/>
          <w:szCs w:val="24"/>
          <w:lang w:val="ro-RO"/>
        </w:rPr>
        <w:t>şcolarizare</w:t>
      </w:r>
      <w:proofErr w:type="spellEnd"/>
      <w:r w:rsidRPr="00B50E28">
        <w:rPr>
          <w:rFonts w:eastAsia="Calibri"/>
          <w:szCs w:val="24"/>
          <w:lang w:val="ro-RO"/>
        </w:rPr>
        <w:t xml:space="preserve"> </w:t>
      </w:r>
      <w:proofErr w:type="spellStart"/>
      <w:r w:rsidRPr="00B50E28">
        <w:rPr>
          <w:rFonts w:eastAsia="Calibri"/>
          <w:szCs w:val="24"/>
          <w:lang w:val="ro-RO"/>
        </w:rPr>
        <w:t>şi</w:t>
      </w:r>
      <w:proofErr w:type="spellEnd"/>
      <w:r w:rsidRPr="00B50E28">
        <w:rPr>
          <w:rFonts w:eastAsia="Calibri"/>
          <w:szCs w:val="24"/>
          <w:lang w:val="ro-RO"/>
        </w:rPr>
        <w:t xml:space="preserve"> eliberează, în acest scop, atestate profesionale;</w:t>
      </w:r>
    </w:p>
    <w:p w14:paraId="68552EE6"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colaborează cu </w:t>
      </w:r>
      <w:proofErr w:type="spellStart"/>
      <w:r w:rsidRPr="00B50E28">
        <w:rPr>
          <w:rFonts w:eastAsia="Calibri"/>
          <w:szCs w:val="24"/>
          <w:lang w:val="ro-RO"/>
        </w:rPr>
        <w:t>organizaţiile</w:t>
      </w:r>
      <w:proofErr w:type="spellEnd"/>
      <w:r w:rsidRPr="00B50E28">
        <w:rPr>
          <w:rFonts w:eastAsia="Calibri"/>
          <w:szCs w:val="24"/>
          <w:lang w:val="ro-RO"/>
        </w:rPr>
        <w:t xml:space="preserve"> neguvernamentale, cu sindicatele </w:t>
      </w:r>
      <w:proofErr w:type="spellStart"/>
      <w:r w:rsidRPr="00B50E28">
        <w:rPr>
          <w:rFonts w:eastAsia="Calibri"/>
          <w:szCs w:val="24"/>
          <w:lang w:val="ro-RO"/>
        </w:rPr>
        <w:t>şi</w:t>
      </w:r>
      <w:proofErr w:type="spellEnd"/>
      <w:r w:rsidRPr="00B50E28">
        <w:rPr>
          <w:rFonts w:eastAsia="Calibri"/>
          <w:szCs w:val="24"/>
          <w:lang w:val="ro-RO"/>
        </w:rPr>
        <w:t xml:space="preserve"> patronatele din domeniul cinematografiei, precum </w:t>
      </w:r>
      <w:proofErr w:type="spellStart"/>
      <w:r w:rsidRPr="00B50E28">
        <w:rPr>
          <w:rFonts w:eastAsia="Calibri"/>
          <w:szCs w:val="24"/>
          <w:lang w:val="ro-RO"/>
        </w:rPr>
        <w:t>şi</w:t>
      </w:r>
      <w:proofErr w:type="spellEnd"/>
      <w:r w:rsidRPr="00B50E28">
        <w:rPr>
          <w:rFonts w:eastAsia="Calibri"/>
          <w:szCs w:val="24"/>
          <w:lang w:val="ro-RO"/>
        </w:rPr>
        <w:t xml:space="preserve"> cu alte structuri ale </w:t>
      </w:r>
      <w:proofErr w:type="spellStart"/>
      <w:r w:rsidRPr="00B50E28">
        <w:rPr>
          <w:rFonts w:eastAsia="Calibri"/>
          <w:szCs w:val="24"/>
          <w:lang w:val="ro-RO"/>
        </w:rPr>
        <w:t>societăţii</w:t>
      </w:r>
      <w:proofErr w:type="spellEnd"/>
      <w:r w:rsidRPr="00B50E28">
        <w:rPr>
          <w:rFonts w:eastAsia="Calibri"/>
          <w:szCs w:val="24"/>
          <w:lang w:val="ro-RO"/>
        </w:rPr>
        <w:t xml:space="preserve"> civile;</w:t>
      </w:r>
    </w:p>
    <w:p w14:paraId="26F523A5"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controlează </w:t>
      </w:r>
      <w:proofErr w:type="spellStart"/>
      <w:r w:rsidRPr="00B50E28">
        <w:rPr>
          <w:rFonts w:eastAsia="Calibri"/>
          <w:szCs w:val="24"/>
          <w:lang w:val="ro-RO"/>
        </w:rPr>
        <w:t>şi</w:t>
      </w:r>
      <w:proofErr w:type="spellEnd"/>
      <w:r w:rsidRPr="00B50E28">
        <w:rPr>
          <w:rFonts w:eastAsia="Calibri"/>
          <w:szCs w:val="24"/>
          <w:lang w:val="ro-RO"/>
        </w:rPr>
        <w:t xml:space="preserve"> asigură respectarea reglementărilor în domeniul cinematografiei, aplică </w:t>
      </w:r>
      <w:proofErr w:type="spellStart"/>
      <w:r w:rsidRPr="00B50E28">
        <w:rPr>
          <w:rFonts w:eastAsia="Calibri"/>
          <w:szCs w:val="24"/>
          <w:lang w:val="ro-RO"/>
        </w:rPr>
        <w:t>sancţiunile</w:t>
      </w:r>
      <w:proofErr w:type="spellEnd"/>
      <w:r w:rsidRPr="00B50E28">
        <w:rPr>
          <w:rFonts w:eastAsia="Calibri"/>
          <w:szCs w:val="24"/>
          <w:lang w:val="ro-RO"/>
        </w:rPr>
        <w:t xml:space="preserve"> </w:t>
      </w:r>
      <w:proofErr w:type="spellStart"/>
      <w:r w:rsidRPr="00B50E28">
        <w:rPr>
          <w:rFonts w:eastAsia="Calibri"/>
          <w:szCs w:val="24"/>
          <w:lang w:val="ro-RO"/>
        </w:rPr>
        <w:t>contravenţionale</w:t>
      </w:r>
      <w:proofErr w:type="spellEnd"/>
      <w:r w:rsidRPr="00B50E28">
        <w:rPr>
          <w:rFonts w:eastAsia="Calibri"/>
          <w:szCs w:val="24"/>
          <w:lang w:val="ro-RO"/>
        </w:rPr>
        <w:t xml:space="preserve"> prevăzute de lege;</w:t>
      </w:r>
    </w:p>
    <w:p w14:paraId="25652E9C"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controlează respectarea îndeplinirii </w:t>
      </w:r>
      <w:proofErr w:type="spellStart"/>
      <w:r w:rsidRPr="00B50E28">
        <w:rPr>
          <w:rFonts w:eastAsia="Calibri"/>
          <w:szCs w:val="24"/>
          <w:lang w:val="ro-RO"/>
        </w:rPr>
        <w:t>obligaţiilor</w:t>
      </w:r>
      <w:proofErr w:type="spellEnd"/>
      <w:r w:rsidRPr="00B50E28">
        <w:rPr>
          <w:rFonts w:eastAsia="Calibri"/>
          <w:szCs w:val="24"/>
          <w:lang w:val="ro-RO"/>
        </w:rPr>
        <w:t xml:space="preserve"> de plată a </w:t>
      </w:r>
      <w:proofErr w:type="spellStart"/>
      <w:r w:rsidRPr="00B50E28">
        <w:rPr>
          <w:rFonts w:eastAsia="Calibri"/>
          <w:szCs w:val="24"/>
          <w:lang w:val="ro-RO"/>
        </w:rPr>
        <w:t>contribuţiilor</w:t>
      </w:r>
      <w:proofErr w:type="spellEnd"/>
      <w:r w:rsidRPr="00B50E28">
        <w:rPr>
          <w:rFonts w:eastAsia="Calibri"/>
          <w:szCs w:val="24"/>
          <w:lang w:val="ro-RO"/>
        </w:rPr>
        <w:t xml:space="preserve"> la Fondul cinematografic, în </w:t>
      </w:r>
      <w:proofErr w:type="spellStart"/>
      <w:r w:rsidRPr="00B50E28">
        <w:rPr>
          <w:rFonts w:eastAsia="Calibri"/>
          <w:szCs w:val="24"/>
          <w:lang w:val="ro-RO"/>
        </w:rPr>
        <w:t>condiţiile</w:t>
      </w:r>
      <w:proofErr w:type="spellEnd"/>
      <w:r w:rsidRPr="00B50E28">
        <w:rPr>
          <w:rFonts w:eastAsia="Calibri"/>
          <w:szCs w:val="24"/>
          <w:lang w:val="ro-RO"/>
        </w:rPr>
        <w:t xml:space="preserve"> </w:t>
      </w:r>
      <w:proofErr w:type="spellStart"/>
      <w:r w:rsidRPr="00B50E28">
        <w:rPr>
          <w:rFonts w:eastAsia="Calibri"/>
          <w:szCs w:val="24"/>
          <w:lang w:val="ro-RO"/>
        </w:rPr>
        <w:t>şi</w:t>
      </w:r>
      <w:proofErr w:type="spellEnd"/>
      <w:r w:rsidRPr="00B50E28">
        <w:rPr>
          <w:rFonts w:eastAsia="Calibri"/>
          <w:szCs w:val="24"/>
          <w:lang w:val="ro-RO"/>
        </w:rPr>
        <w:t xml:space="preserve"> termenele stabilite prin lege;</w:t>
      </w:r>
    </w:p>
    <w:p w14:paraId="35B9DCF5"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acordă sprijin de specialitate producătorilor, distribuitorilor </w:t>
      </w:r>
      <w:proofErr w:type="spellStart"/>
      <w:r w:rsidRPr="00B50E28">
        <w:rPr>
          <w:rFonts w:eastAsia="Calibri"/>
          <w:szCs w:val="24"/>
          <w:lang w:val="ro-RO"/>
        </w:rPr>
        <w:t>şi</w:t>
      </w:r>
      <w:proofErr w:type="spellEnd"/>
      <w:r w:rsidRPr="00B50E28">
        <w:rPr>
          <w:rFonts w:eastAsia="Calibri"/>
          <w:szCs w:val="24"/>
          <w:lang w:val="ro-RO"/>
        </w:rPr>
        <w:t xml:space="preserve"> </w:t>
      </w:r>
      <w:proofErr w:type="spellStart"/>
      <w:r w:rsidRPr="00B50E28">
        <w:rPr>
          <w:rFonts w:eastAsia="Calibri"/>
          <w:szCs w:val="24"/>
          <w:lang w:val="ro-RO"/>
        </w:rPr>
        <w:t>exploatanţilor</w:t>
      </w:r>
      <w:proofErr w:type="spellEnd"/>
      <w:r w:rsidRPr="00B50E28">
        <w:rPr>
          <w:rFonts w:eastAsia="Calibri"/>
          <w:szCs w:val="24"/>
          <w:lang w:val="ro-RO"/>
        </w:rPr>
        <w:t xml:space="preserve"> de cinematografe pentru accesul la formele de </w:t>
      </w:r>
      <w:proofErr w:type="spellStart"/>
      <w:r w:rsidRPr="00B50E28">
        <w:rPr>
          <w:rFonts w:eastAsia="Calibri"/>
          <w:szCs w:val="24"/>
          <w:lang w:val="ro-RO"/>
        </w:rPr>
        <w:t>finanţare</w:t>
      </w:r>
      <w:proofErr w:type="spellEnd"/>
      <w:r w:rsidRPr="00B50E28">
        <w:rPr>
          <w:rFonts w:eastAsia="Calibri"/>
          <w:szCs w:val="24"/>
          <w:lang w:val="ro-RO"/>
        </w:rPr>
        <w:t xml:space="preserve"> interne </w:t>
      </w:r>
      <w:proofErr w:type="spellStart"/>
      <w:r w:rsidRPr="00B50E28">
        <w:rPr>
          <w:rFonts w:eastAsia="Calibri"/>
          <w:szCs w:val="24"/>
          <w:lang w:val="ro-RO"/>
        </w:rPr>
        <w:t>şi</w:t>
      </w:r>
      <w:proofErr w:type="spellEnd"/>
      <w:r w:rsidRPr="00B50E28">
        <w:rPr>
          <w:rFonts w:eastAsia="Calibri"/>
          <w:szCs w:val="24"/>
          <w:lang w:val="ro-RO"/>
        </w:rPr>
        <w:t xml:space="preserve"> </w:t>
      </w:r>
      <w:proofErr w:type="spellStart"/>
      <w:r w:rsidRPr="00B50E28">
        <w:rPr>
          <w:rFonts w:eastAsia="Calibri"/>
          <w:szCs w:val="24"/>
          <w:lang w:val="ro-RO"/>
        </w:rPr>
        <w:t>internaţionale</w:t>
      </w:r>
      <w:proofErr w:type="spellEnd"/>
      <w:r w:rsidRPr="00B50E28">
        <w:rPr>
          <w:rFonts w:eastAsia="Calibri"/>
          <w:szCs w:val="24"/>
          <w:lang w:val="ro-RO"/>
        </w:rPr>
        <w:t>;</w:t>
      </w:r>
    </w:p>
    <w:p w14:paraId="365E6504"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propune Ministerului Culturii </w:t>
      </w:r>
      <w:proofErr w:type="spellStart"/>
      <w:r w:rsidRPr="00B50E28">
        <w:rPr>
          <w:rFonts w:eastAsia="Calibri"/>
          <w:szCs w:val="24"/>
          <w:lang w:val="ro-RO"/>
        </w:rPr>
        <w:t>şi</w:t>
      </w:r>
      <w:proofErr w:type="spellEnd"/>
      <w:r w:rsidRPr="00B50E28">
        <w:rPr>
          <w:rFonts w:eastAsia="Calibri"/>
          <w:szCs w:val="24"/>
          <w:lang w:val="ro-RO"/>
        </w:rPr>
        <w:t xml:space="preserve"> Cultelor </w:t>
      </w:r>
      <w:proofErr w:type="spellStart"/>
      <w:r w:rsidRPr="00B50E28">
        <w:rPr>
          <w:rFonts w:eastAsia="Calibri"/>
          <w:szCs w:val="24"/>
          <w:lang w:val="ro-RO"/>
        </w:rPr>
        <w:t>reprezentanţi</w:t>
      </w:r>
      <w:proofErr w:type="spellEnd"/>
      <w:r w:rsidRPr="00B50E28">
        <w:rPr>
          <w:rFonts w:eastAsia="Calibri"/>
          <w:szCs w:val="24"/>
          <w:lang w:val="ro-RO"/>
        </w:rPr>
        <w:t xml:space="preserve"> ai României în organismele </w:t>
      </w:r>
      <w:proofErr w:type="spellStart"/>
      <w:r w:rsidRPr="00B50E28">
        <w:rPr>
          <w:rFonts w:eastAsia="Calibri"/>
          <w:szCs w:val="24"/>
          <w:lang w:val="ro-RO"/>
        </w:rPr>
        <w:t>internaţionale</w:t>
      </w:r>
      <w:proofErr w:type="spellEnd"/>
      <w:r w:rsidRPr="00B50E28">
        <w:rPr>
          <w:rFonts w:eastAsia="Calibri"/>
          <w:szCs w:val="24"/>
          <w:lang w:val="ro-RO"/>
        </w:rPr>
        <w:t xml:space="preserve"> sau interguvernamentale din domeniul cinematografiei;</w:t>
      </w:r>
    </w:p>
    <w:p w14:paraId="5E562544"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avizează </w:t>
      </w:r>
      <w:proofErr w:type="spellStart"/>
      <w:r w:rsidRPr="00B50E28">
        <w:rPr>
          <w:rFonts w:eastAsia="Calibri"/>
          <w:szCs w:val="24"/>
          <w:lang w:val="ro-RO"/>
        </w:rPr>
        <w:t>şi</w:t>
      </w:r>
      <w:proofErr w:type="spellEnd"/>
      <w:r w:rsidRPr="00B50E28">
        <w:rPr>
          <w:rFonts w:eastAsia="Calibri"/>
          <w:szCs w:val="24"/>
          <w:lang w:val="ro-RO"/>
        </w:rPr>
        <w:t xml:space="preserve"> aprobă, în calitate de autoritate </w:t>
      </w:r>
      <w:proofErr w:type="spellStart"/>
      <w:r w:rsidRPr="00B50E28">
        <w:rPr>
          <w:rFonts w:eastAsia="Calibri"/>
          <w:szCs w:val="24"/>
          <w:lang w:val="ro-RO"/>
        </w:rPr>
        <w:t>naţională</w:t>
      </w:r>
      <w:proofErr w:type="spellEnd"/>
      <w:r w:rsidRPr="00B50E28">
        <w:rPr>
          <w:rFonts w:eastAsia="Calibri"/>
          <w:szCs w:val="24"/>
          <w:lang w:val="ro-RO"/>
        </w:rPr>
        <w:t xml:space="preserve"> competentă, cererile de acceptare la regimul juridic de </w:t>
      </w:r>
      <w:proofErr w:type="spellStart"/>
      <w:r w:rsidRPr="00B50E28">
        <w:rPr>
          <w:rFonts w:eastAsia="Calibri"/>
          <w:szCs w:val="24"/>
          <w:lang w:val="ro-RO"/>
        </w:rPr>
        <w:t>coproducţie</w:t>
      </w:r>
      <w:proofErr w:type="spellEnd"/>
      <w:r w:rsidRPr="00B50E28">
        <w:rPr>
          <w:rFonts w:eastAsia="Calibri"/>
          <w:szCs w:val="24"/>
          <w:lang w:val="ro-RO"/>
        </w:rPr>
        <w:t xml:space="preserve"> cinematografică europeană;</w:t>
      </w:r>
    </w:p>
    <w:p w14:paraId="29E0813D"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asigură </w:t>
      </w:r>
      <w:proofErr w:type="spellStart"/>
      <w:r w:rsidRPr="00B50E28">
        <w:rPr>
          <w:rFonts w:eastAsia="Calibri"/>
          <w:szCs w:val="24"/>
          <w:lang w:val="ro-RO"/>
        </w:rPr>
        <w:t>funcţionarea</w:t>
      </w:r>
      <w:proofErr w:type="spellEnd"/>
      <w:r w:rsidRPr="00B50E28">
        <w:rPr>
          <w:rFonts w:eastAsia="Calibri"/>
          <w:szCs w:val="24"/>
          <w:lang w:val="ro-RO"/>
        </w:rPr>
        <w:t xml:space="preserve"> comisiilor de </w:t>
      </w:r>
      <w:proofErr w:type="spellStart"/>
      <w:r w:rsidRPr="00B50E28">
        <w:rPr>
          <w:rFonts w:eastAsia="Calibri"/>
          <w:szCs w:val="24"/>
          <w:lang w:val="ro-RO"/>
        </w:rPr>
        <w:t>selecţie</w:t>
      </w:r>
      <w:proofErr w:type="spellEnd"/>
      <w:r w:rsidRPr="00B50E28">
        <w:rPr>
          <w:rFonts w:eastAsia="Calibri"/>
          <w:szCs w:val="24"/>
          <w:lang w:val="ro-RO"/>
        </w:rPr>
        <w:t xml:space="preserve"> a proiectelor cinematografice </w:t>
      </w:r>
      <w:proofErr w:type="spellStart"/>
      <w:r w:rsidRPr="00B50E28">
        <w:rPr>
          <w:rFonts w:eastAsia="Calibri"/>
          <w:szCs w:val="24"/>
          <w:lang w:val="ro-RO"/>
        </w:rPr>
        <w:t>şi</w:t>
      </w:r>
      <w:proofErr w:type="spellEnd"/>
      <w:r w:rsidRPr="00B50E28">
        <w:rPr>
          <w:rFonts w:eastAsia="Calibri"/>
          <w:szCs w:val="24"/>
          <w:lang w:val="ro-RO"/>
        </w:rPr>
        <w:t xml:space="preserve"> a comisiilor de clasificare a filmelor </w:t>
      </w:r>
      <w:proofErr w:type="spellStart"/>
      <w:r w:rsidRPr="00B50E28">
        <w:rPr>
          <w:rFonts w:eastAsia="Calibri"/>
          <w:szCs w:val="24"/>
          <w:lang w:val="ro-RO"/>
        </w:rPr>
        <w:t>şi</w:t>
      </w:r>
      <w:proofErr w:type="spellEnd"/>
      <w:r w:rsidRPr="00B50E28">
        <w:rPr>
          <w:rFonts w:eastAsia="Calibri"/>
          <w:szCs w:val="24"/>
          <w:lang w:val="ro-RO"/>
        </w:rPr>
        <w:t xml:space="preserve"> sălilor de cinematograf;</w:t>
      </w:r>
    </w:p>
    <w:p w14:paraId="24CACB57"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szCs w:val="24"/>
          <w:lang w:val="ro-RO"/>
        </w:rPr>
        <w:t xml:space="preserve">colaborează cu structurile din domeniul </w:t>
      </w:r>
      <w:proofErr w:type="spellStart"/>
      <w:r w:rsidRPr="00B50E28">
        <w:rPr>
          <w:rFonts w:eastAsia="Calibri"/>
          <w:szCs w:val="24"/>
          <w:lang w:val="ro-RO"/>
        </w:rPr>
        <w:t>educaţional</w:t>
      </w:r>
      <w:proofErr w:type="spellEnd"/>
      <w:r w:rsidRPr="00B50E28">
        <w:rPr>
          <w:rFonts w:eastAsia="Calibri"/>
          <w:szCs w:val="24"/>
          <w:lang w:val="ro-RO"/>
        </w:rPr>
        <w:t xml:space="preserve"> pentru realizarea de programe de </w:t>
      </w:r>
      <w:proofErr w:type="spellStart"/>
      <w:r w:rsidRPr="00B50E28">
        <w:rPr>
          <w:rFonts w:eastAsia="Calibri"/>
          <w:szCs w:val="24"/>
          <w:lang w:val="ro-RO"/>
        </w:rPr>
        <w:t>educaţie</w:t>
      </w:r>
      <w:proofErr w:type="spellEnd"/>
      <w:r w:rsidRPr="00B50E28">
        <w:rPr>
          <w:rFonts w:eastAsia="Calibri"/>
          <w:szCs w:val="24"/>
          <w:lang w:val="ro-RO"/>
        </w:rPr>
        <w:t xml:space="preserve"> </w:t>
      </w:r>
      <w:proofErr w:type="spellStart"/>
      <w:r w:rsidRPr="00B50E28">
        <w:rPr>
          <w:rFonts w:eastAsia="Calibri"/>
          <w:szCs w:val="24"/>
          <w:lang w:val="ro-RO"/>
        </w:rPr>
        <w:t>şi</w:t>
      </w:r>
      <w:proofErr w:type="spellEnd"/>
      <w:r w:rsidRPr="00B50E28">
        <w:rPr>
          <w:rFonts w:eastAsia="Calibri"/>
          <w:szCs w:val="24"/>
          <w:lang w:val="ro-RO"/>
        </w:rPr>
        <w:t xml:space="preserve"> cultură cinematografică.</w:t>
      </w:r>
    </w:p>
    <w:p w14:paraId="5A4D0CB9" w14:textId="77777777" w:rsidR="00B50E28" w:rsidRPr="00B50E28" w:rsidRDefault="00B50E28" w:rsidP="00D72E61">
      <w:pPr>
        <w:keepNext/>
        <w:keepLines/>
        <w:numPr>
          <w:ilvl w:val="0"/>
          <w:numId w:val="5"/>
        </w:numPr>
        <w:spacing w:after="0"/>
        <w:ind w:left="-567" w:firstLine="0"/>
        <w:outlineLvl w:val="4"/>
        <w:rPr>
          <w:rFonts w:eastAsia="Calibri"/>
          <w:b/>
          <w:bCs/>
          <w:szCs w:val="24"/>
          <w:lang w:val="ro-RO"/>
        </w:rPr>
      </w:pPr>
      <w:r w:rsidRPr="00B50E28">
        <w:rPr>
          <w:rFonts w:eastAsia="Calibri"/>
          <w:b/>
          <w:bCs/>
          <w:szCs w:val="24"/>
          <w:lang w:val="ro-RO"/>
        </w:rPr>
        <w:lastRenderedPageBreak/>
        <w:t>Organigrama:</w:t>
      </w:r>
    </w:p>
    <w:p w14:paraId="58EE0839" w14:textId="77777777" w:rsidR="00B50E28" w:rsidRPr="00B50E28" w:rsidRDefault="00B50E28" w:rsidP="00D72E61">
      <w:pPr>
        <w:spacing w:after="0"/>
        <w:ind w:left="-567"/>
        <w:rPr>
          <w:rFonts w:eastAsia="Calibri"/>
          <w:szCs w:val="24"/>
          <w:lang w:val="ro-RO"/>
        </w:rPr>
      </w:pPr>
      <w:r w:rsidRPr="00B50E28">
        <w:rPr>
          <w:rFonts w:eastAsia="Calibri"/>
          <w:szCs w:val="24"/>
          <w:lang w:val="ro-RO"/>
        </w:rPr>
        <w:t xml:space="preserve">Centrul Național al Cinematografiei este coordonat de un Consiliu de administrație, format din 7 membri și este condus de un director general, numit prin ordin al ministrului culturii. Directorul general al CNC este președintele Consiliului de administrație. Cei 7 membri sunt numiți prin ordin al ministrului culturii pentru un mandat de 2 ani, aceștia fiind propuși, după cum urmează: 5 membri propuși de uniunile și asociațiile din domeniul cinematografiei; 1 membru propus de Ministerul Culturii; directorul general al Centrului Național al Cinematografiei. </w:t>
      </w:r>
    </w:p>
    <w:p w14:paraId="3EBE4594" w14:textId="607A2A88" w:rsidR="00B50E28" w:rsidRPr="00B50E28" w:rsidRDefault="00B50E28" w:rsidP="00D72E61">
      <w:pPr>
        <w:spacing w:after="0"/>
        <w:ind w:left="-567"/>
        <w:rPr>
          <w:rFonts w:eastAsia="Calibri"/>
          <w:szCs w:val="24"/>
          <w:lang w:val="ro-RO"/>
        </w:rPr>
      </w:pPr>
      <w:r w:rsidRPr="00B50E28">
        <w:rPr>
          <w:rFonts w:eastAsia="Calibri"/>
          <w:szCs w:val="24"/>
          <w:lang w:val="ro-RO"/>
        </w:rPr>
        <w:t>Potrivit art. 11 din HG 1064/2005, Centrul Național al Cinematografiei este condus de un director general, numit prin ordin al ministrului culturii, în urma unui concurs organizat potrivit legii. Directorul general conduce întreaga activitate a Centrului Național al Cinematografiei, îl reprezintă în raporturile cu autoritățile publice, instituții și organizații, precum și cu persoanele fizice și juridice din țară sau din străinătate și are calitatea de ordonator secundar de credite.</w:t>
      </w:r>
    </w:p>
    <w:p w14:paraId="2480148F" w14:textId="77777777" w:rsidR="00B50E28" w:rsidRDefault="00B50E28" w:rsidP="00D72E61">
      <w:pPr>
        <w:spacing w:after="0"/>
        <w:ind w:left="-567"/>
        <w:rPr>
          <w:rFonts w:eastAsia="Calibri"/>
          <w:szCs w:val="24"/>
          <w:lang w:val="ro-RO"/>
        </w:rPr>
      </w:pPr>
      <w:r w:rsidRPr="00B50E28">
        <w:rPr>
          <w:rFonts w:eastAsia="Calibri"/>
          <w:szCs w:val="24"/>
          <w:lang w:val="ro-RO"/>
        </w:rPr>
        <w:t>Organigrama a fost anexată chestionarului de evaluare.</w:t>
      </w:r>
    </w:p>
    <w:p w14:paraId="086F579D" w14:textId="77777777" w:rsidR="00D72E61" w:rsidRPr="00B50E28" w:rsidRDefault="00D72E61" w:rsidP="00D72E61">
      <w:pPr>
        <w:spacing w:after="0"/>
        <w:ind w:left="-567"/>
        <w:rPr>
          <w:rFonts w:eastAsia="Calibri"/>
          <w:szCs w:val="24"/>
          <w:lang w:val="ro-RO"/>
        </w:rPr>
      </w:pPr>
    </w:p>
    <w:p w14:paraId="305CF77B" w14:textId="77777777" w:rsidR="00B50E28" w:rsidRPr="00B50E28" w:rsidRDefault="00B50E28" w:rsidP="00D72E61">
      <w:pPr>
        <w:keepNext/>
        <w:keepLines/>
        <w:numPr>
          <w:ilvl w:val="0"/>
          <w:numId w:val="5"/>
        </w:numPr>
        <w:spacing w:after="0"/>
        <w:ind w:left="-567" w:firstLine="0"/>
        <w:outlineLvl w:val="4"/>
        <w:rPr>
          <w:rFonts w:eastAsia="Calibri"/>
          <w:b/>
          <w:bCs/>
          <w:szCs w:val="24"/>
          <w:lang w:val="ro-RO"/>
        </w:rPr>
      </w:pPr>
      <w:r w:rsidRPr="00B50E28">
        <w:rPr>
          <w:rFonts w:eastAsia="Calibri"/>
          <w:b/>
          <w:bCs/>
          <w:szCs w:val="24"/>
          <w:lang w:val="ro-RO"/>
        </w:rPr>
        <w:t xml:space="preserve">Structuri subordonate: </w:t>
      </w:r>
    </w:p>
    <w:p w14:paraId="798EE3AD" w14:textId="77777777" w:rsidR="00B50E28" w:rsidRPr="00B50E28" w:rsidRDefault="00B50E28" w:rsidP="00D72E61">
      <w:pPr>
        <w:keepNext/>
        <w:keepLines/>
        <w:spacing w:after="0"/>
        <w:ind w:left="-567"/>
        <w:outlineLvl w:val="4"/>
        <w:rPr>
          <w:rFonts w:eastAsia="Calibri"/>
          <w:bCs/>
          <w:szCs w:val="24"/>
          <w:lang w:val="ro-RO"/>
        </w:rPr>
      </w:pPr>
      <w:r w:rsidRPr="00B50E28">
        <w:rPr>
          <w:rFonts w:eastAsia="Calibri"/>
          <w:szCs w:val="24"/>
          <w:lang w:val="ro-RO"/>
        </w:rPr>
        <w:t xml:space="preserve">Centrul Național al Cinematografiei are ca instituție subordonată Arhiva Națională de Filme. </w:t>
      </w:r>
    </w:p>
    <w:p w14:paraId="08CC73A2" w14:textId="77777777" w:rsidR="00B50E28" w:rsidRPr="00B50E28" w:rsidRDefault="00B50E28" w:rsidP="00D72E61">
      <w:pPr>
        <w:numPr>
          <w:ilvl w:val="0"/>
          <w:numId w:val="5"/>
        </w:numPr>
        <w:spacing w:after="0"/>
        <w:ind w:left="-567" w:firstLine="0"/>
        <w:rPr>
          <w:rFonts w:eastAsia="Calibri"/>
          <w:szCs w:val="24"/>
          <w:lang w:val="ro-RO"/>
        </w:rPr>
      </w:pPr>
      <w:r w:rsidRPr="00B50E28">
        <w:rPr>
          <w:rFonts w:eastAsia="Calibri"/>
          <w:b/>
          <w:bCs/>
          <w:szCs w:val="24"/>
          <w:lang w:val="ro-RO"/>
        </w:rPr>
        <w:t>Număr total poziții/funcții prevăzute în statul instituției (inclusiv nr. funcții de conducere ocupate cu titlu permanent):</w:t>
      </w:r>
      <w:r w:rsidRPr="00B50E28">
        <w:rPr>
          <w:rFonts w:eastAsia="Calibri"/>
          <w:szCs w:val="24"/>
          <w:lang w:val="ro-RO"/>
        </w:rPr>
        <w:t xml:space="preserve"> 41 (38 funcționari publici și 3 posturi de personal contractual)</w:t>
      </w:r>
    </w:p>
    <w:p w14:paraId="267CB6FD" w14:textId="77777777" w:rsidR="00B50E28" w:rsidRDefault="00B50E28" w:rsidP="00D72E61">
      <w:pPr>
        <w:spacing w:after="0"/>
        <w:ind w:left="-567"/>
        <w:rPr>
          <w:rFonts w:eastAsia="Calibri"/>
          <w:bCs/>
          <w:szCs w:val="24"/>
          <w:lang w:val="ro-RO"/>
        </w:rPr>
      </w:pPr>
      <w:r w:rsidRPr="00B50E28">
        <w:rPr>
          <w:rFonts w:eastAsia="Calibri"/>
          <w:bCs/>
          <w:szCs w:val="24"/>
          <w:lang w:val="ro-RO"/>
        </w:rPr>
        <w:t>Dintre cele 41 de funcții existente la nivelul instituției sunt funcții publice, 4 sunt funcții de conducere (1 director general, 2 directori, 1 șef birou), iar restul de 37 fiind funcții de execuție. Potrivit celor comunicate în cadrul vizitei de evaluare, gradul de ocupare a posturilor din statul de funcții este de aproximativ 75%. Reprezentanții instituției evaluate au reclamat schema subdimensionată cu care aceasta funcționează. Deși organizează în mod curent concursuri pentru ocuparea unor posturi vacante, relativ recent vizitei de evaluare, instituția evaluată a angajat un consilier juridic.</w:t>
      </w:r>
    </w:p>
    <w:p w14:paraId="76F1E644" w14:textId="77777777" w:rsidR="00D72E61" w:rsidRPr="00B50E28" w:rsidRDefault="00D72E61" w:rsidP="00D72E61">
      <w:pPr>
        <w:spacing w:after="0"/>
        <w:ind w:left="-567"/>
        <w:rPr>
          <w:rFonts w:eastAsia="Calibri"/>
          <w:bCs/>
          <w:szCs w:val="24"/>
          <w:lang w:val="ro-RO"/>
        </w:rPr>
      </w:pPr>
    </w:p>
    <w:p w14:paraId="183A46EB" w14:textId="77777777" w:rsidR="00B50E28" w:rsidRPr="00B50E28" w:rsidRDefault="00B50E28" w:rsidP="00D72E61">
      <w:pPr>
        <w:numPr>
          <w:ilvl w:val="0"/>
          <w:numId w:val="36"/>
        </w:numPr>
        <w:spacing w:after="0"/>
        <w:ind w:left="-567" w:firstLine="0"/>
        <w:rPr>
          <w:rFonts w:eastAsia="Calibri"/>
          <w:b/>
          <w:bCs/>
          <w:szCs w:val="24"/>
          <w:lang w:val="ro-RO"/>
        </w:rPr>
      </w:pPr>
      <w:r w:rsidRPr="00B50E28">
        <w:rPr>
          <w:rFonts w:eastAsia="Calibri"/>
          <w:b/>
          <w:bCs/>
          <w:szCs w:val="24"/>
          <w:lang w:val="ro-RO"/>
        </w:rPr>
        <w:t>Resursele alocate pentru cele 3 standarde supuse evaluării:</w:t>
      </w:r>
    </w:p>
    <w:p w14:paraId="0EBF6643" w14:textId="77777777" w:rsidR="00B50E28" w:rsidRPr="00B50E28" w:rsidRDefault="00B50E28" w:rsidP="00D72E61">
      <w:pPr>
        <w:numPr>
          <w:ilvl w:val="0"/>
          <w:numId w:val="38"/>
        </w:numPr>
        <w:spacing w:after="0"/>
        <w:ind w:left="-567" w:firstLine="0"/>
        <w:jc w:val="left"/>
        <w:rPr>
          <w:rFonts w:eastAsia="Times New Roman"/>
          <w:b/>
          <w:bCs/>
          <w:lang w:val="ro-RO"/>
        </w:rPr>
      </w:pPr>
      <w:r w:rsidRPr="00B50E28">
        <w:rPr>
          <w:rFonts w:eastAsia="Times New Roman"/>
          <w:b/>
          <w:bCs/>
          <w:lang w:val="ro-RO"/>
        </w:rPr>
        <w:t>resurse financiare, evidențiindu-le distinct pe cele alocate pentru pregătirea profesională;</w:t>
      </w:r>
    </w:p>
    <w:p w14:paraId="5FC2D75A" w14:textId="77777777" w:rsidR="00B50E28" w:rsidRPr="00B50E28" w:rsidRDefault="00B50E28" w:rsidP="00D72E61">
      <w:pPr>
        <w:numPr>
          <w:ilvl w:val="0"/>
          <w:numId w:val="38"/>
        </w:numPr>
        <w:spacing w:after="0"/>
        <w:ind w:left="-567" w:firstLine="0"/>
        <w:jc w:val="left"/>
        <w:rPr>
          <w:rFonts w:eastAsia="Times New Roman"/>
          <w:b/>
          <w:bCs/>
          <w:lang w:val="ro-RO"/>
        </w:rPr>
      </w:pPr>
      <w:r w:rsidRPr="00B50E28">
        <w:rPr>
          <w:rFonts w:eastAsia="Times New Roman"/>
          <w:b/>
          <w:bCs/>
          <w:lang w:val="ro-RO"/>
        </w:rPr>
        <w:t>resurse umane;</w:t>
      </w:r>
    </w:p>
    <w:p w14:paraId="50CC8EAE" w14:textId="77777777" w:rsidR="00B50E28" w:rsidRPr="00B50E28" w:rsidRDefault="00B50E28" w:rsidP="00D72E61">
      <w:pPr>
        <w:numPr>
          <w:ilvl w:val="0"/>
          <w:numId w:val="38"/>
        </w:numPr>
        <w:spacing w:after="0"/>
        <w:ind w:left="-567" w:firstLine="0"/>
        <w:jc w:val="left"/>
        <w:rPr>
          <w:rFonts w:eastAsia="Times New Roman"/>
          <w:b/>
          <w:bCs/>
          <w:lang w:val="ro-RO"/>
        </w:rPr>
      </w:pPr>
      <w:r w:rsidRPr="00B50E28">
        <w:rPr>
          <w:rFonts w:eastAsia="Times New Roman"/>
          <w:b/>
          <w:bCs/>
          <w:lang w:val="ro-RO"/>
        </w:rPr>
        <w:t>resurse materiale (calculatoare, spațiu pentru desfășurarea activității, acces la internet etc.).</w:t>
      </w:r>
    </w:p>
    <w:p w14:paraId="528A9422" w14:textId="712BB3FF" w:rsidR="00B50E28" w:rsidRDefault="00B50E28" w:rsidP="00D72E61">
      <w:pPr>
        <w:spacing w:after="0"/>
        <w:ind w:left="-567"/>
        <w:rPr>
          <w:rFonts w:eastAsia="Times New Roman"/>
          <w:bCs/>
          <w:lang w:val="ro-RO"/>
        </w:rPr>
      </w:pPr>
      <w:r w:rsidRPr="00B50E28">
        <w:rPr>
          <w:rFonts w:eastAsia="Times New Roman"/>
          <w:bCs/>
          <w:lang w:val="ro-RO"/>
        </w:rPr>
        <w:t>Resursele alocate nu au fost asigurate separat, în cadrul misiunii de evalu</w:t>
      </w:r>
      <w:r w:rsidR="00B475B0">
        <w:rPr>
          <w:rFonts w:eastAsia="Times New Roman"/>
          <w:bCs/>
          <w:lang w:val="ro-RO"/>
        </w:rPr>
        <w:t>a</w:t>
      </w:r>
      <w:r w:rsidRPr="00B50E28">
        <w:rPr>
          <w:rFonts w:eastAsia="Times New Roman"/>
          <w:bCs/>
          <w:lang w:val="ro-RO"/>
        </w:rPr>
        <w:t>re conducerea precizând că posturile sunt ocupate în proporție de 75%. Responsabilitățile privind gestionarea activităților care țin de implementarea Strategiei Naționale Anticorupție, gestionarea riscurilor de corupție și cele privind consilierul de etică sunt îndeplinite prin cumul, prin suplimentarea atribuțiilor în fișa postului. Nu au fost alocate resurse financiare pentru pregătirea profesională.</w:t>
      </w:r>
    </w:p>
    <w:p w14:paraId="571C24DD" w14:textId="77777777" w:rsidR="00D72E61" w:rsidRPr="00B50E28" w:rsidRDefault="00D72E61" w:rsidP="00D72E61">
      <w:pPr>
        <w:spacing w:after="0"/>
        <w:ind w:left="-567"/>
        <w:rPr>
          <w:rFonts w:eastAsia="Times New Roman"/>
          <w:bCs/>
          <w:lang w:val="ro-RO"/>
        </w:rPr>
      </w:pPr>
    </w:p>
    <w:p w14:paraId="25BF5A27" w14:textId="77777777" w:rsidR="00B50E28" w:rsidRPr="00B50E28" w:rsidRDefault="00B50E28" w:rsidP="00D72E61">
      <w:pPr>
        <w:numPr>
          <w:ilvl w:val="0"/>
          <w:numId w:val="5"/>
        </w:numPr>
        <w:spacing w:after="0"/>
        <w:ind w:left="-567" w:firstLine="0"/>
        <w:rPr>
          <w:rFonts w:eastAsia="Calibri"/>
          <w:b/>
          <w:bCs/>
          <w:szCs w:val="24"/>
          <w:lang w:val="ro-RO"/>
        </w:rPr>
      </w:pPr>
      <w:r w:rsidRPr="00B50E28">
        <w:rPr>
          <w:rFonts w:eastAsia="Calibri"/>
          <w:b/>
          <w:bCs/>
          <w:szCs w:val="24"/>
          <w:lang w:val="ro-RO"/>
        </w:rPr>
        <w:t>Scopul misiunii de evaluare</w:t>
      </w:r>
    </w:p>
    <w:p w14:paraId="38F26116" w14:textId="77777777" w:rsidR="00B50E28" w:rsidRPr="00B50E28" w:rsidRDefault="00B50E28" w:rsidP="00D72E61">
      <w:pPr>
        <w:spacing w:after="0"/>
        <w:ind w:left="-567"/>
        <w:rPr>
          <w:rFonts w:eastAsia="Calibri"/>
          <w:szCs w:val="24"/>
          <w:lang w:val="ro-RO"/>
        </w:rPr>
      </w:pPr>
      <w:r w:rsidRPr="00B50E28">
        <w:rPr>
          <w:rFonts w:eastAsia="Calibri"/>
          <w:szCs w:val="24"/>
          <w:lang w:val="ro-RO"/>
        </w:rPr>
        <w:t xml:space="preserve">Prin Hotărârea Guvernului nr. 1269/2021 au fost aprobate </w:t>
      </w:r>
      <w:r w:rsidRPr="00B50E28">
        <w:rPr>
          <w:rFonts w:eastAsia="Calibri"/>
          <w:i/>
          <w:szCs w:val="24"/>
          <w:lang w:val="ro-RO"/>
        </w:rPr>
        <w:t>Strategia Națională Anticorupție (SNA) 2021-2025</w:t>
      </w:r>
      <w:r w:rsidRPr="00B50E28">
        <w:rPr>
          <w:rFonts w:eastAsia="Calibri"/>
          <w:szCs w:val="24"/>
          <w:lang w:val="ro-RO"/>
        </w:rPr>
        <w:t xml:space="preserve"> și documentele aferente acesteia.</w:t>
      </w:r>
    </w:p>
    <w:p w14:paraId="45835771" w14:textId="77777777" w:rsidR="00B50E28" w:rsidRPr="00B50E28" w:rsidRDefault="00B50E28" w:rsidP="00D72E61">
      <w:pPr>
        <w:spacing w:after="0"/>
        <w:ind w:left="-567"/>
        <w:rPr>
          <w:rFonts w:eastAsia="Calibri"/>
          <w:szCs w:val="24"/>
          <w:lang w:val="ro-RO"/>
        </w:rPr>
      </w:pPr>
      <w:r w:rsidRPr="00B50E28">
        <w:rPr>
          <w:rFonts w:eastAsia="Calibri"/>
          <w:szCs w:val="24"/>
          <w:lang w:val="ro-RO"/>
        </w:rPr>
        <w:t xml:space="preserve">Potrivit art. 11 și 12 din </w:t>
      </w:r>
      <w:r w:rsidRPr="00B50E28">
        <w:rPr>
          <w:rFonts w:eastAsia="Calibri"/>
          <w:i/>
          <w:iCs/>
          <w:szCs w:val="24"/>
          <w:lang w:val="ro-RO"/>
        </w:rPr>
        <w:t>Metodologia de monitorizare a implementării SNA 2021-2025</w:t>
      </w:r>
      <w:r w:rsidRPr="00B50E28">
        <w:rPr>
          <w:rFonts w:eastAsia="Calibri"/>
          <w:szCs w:val="24"/>
          <w:lang w:val="ro-RO"/>
        </w:rPr>
        <w:t>, aprobată prin Ordinul Ministrului Justiției nr.2046/2022, în cadrul reuniunilor desfășurate în luna decembrie 2022, platformele de cooperare au aprobat temele de evaluare tematică și instituțiile ce urmează a fi supuse evaluării în anul 2023.</w:t>
      </w:r>
    </w:p>
    <w:p w14:paraId="5ABE6AB5" w14:textId="77777777" w:rsidR="00B50E28" w:rsidRPr="00B50E28" w:rsidRDefault="00B50E28" w:rsidP="00D72E61">
      <w:pPr>
        <w:spacing w:after="0"/>
        <w:ind w:left="-567"/>
        <w:rPr>
          <w:rFonts w:eastAsia="Calibri"/>
          <w:szCs w:val="24"/>
          <w:lang w:val="ro-RO"/>
        </w:rPr>
      </w:pPr>
      <w:r w:rsidRPr="00B50E28">
        <w:rPr>
          <w:rFonts w:eastAsia="Calibri"/>
          <w:szCs w:val="24"/>
          <w:lang w:val="ro-RO"/>
        </w:rPr>
        <w:t xml:space="preserve">Temele care fac obiectul misiunilor de evaluare tematică în anul 2023 sunt: </w:t>
      </w:r>
    </w:p>
    <w:p w14:paraId="561087BB" w14:textId="77777777" w:rsidR="00B50E28" w:rsidRPr="00B50E28" w:rsidRDefault="00B50E28" w:rsidP="00D72E61">
      <w:pPr>
        <w:numPr>
          <w:ilvl w:val="1"/>
          <w:numId w:val="6"/>
        </w:numPr>
        <w:spacing w:after="0"/>
        <w:ind w:left="-567" w:firstLine="0"/>
        <w:rPr>
          <w:rFonts w:eastAsia="Calibri"/>
          <w:szCs w:val="24"/>
          <w:lang w:val="ro-RO"/>
        </w:rPr>
      </w:pPr>
      <w:r w:rsidRPr="00B50E28">
        <w:rPr>
          <w:rFonts w:eastAsia="Calibri"/>
          <w:szCs w:val="24"/>
          <w:lang w:val="ro-RO"/>
        </w:rPr>
        <w:lastRenderedPageBreak/>
        <w:t xml:space="preserve">evaluarea riscurilor de corupție în cadrul autorităților și instituțiilor publice centrale și locale; </w:t>
      </w:r>
    </w:p>
    <w:p w14:paraId="5333F2F0" w14:textId="77777777" w:rsidR="00B50E28" w:rsidRPr="00B50E28" w:rsidRDefault="00B50E28" w:rsidP="00D72E61">
      <w:pPr>
        <w:numPr>
          <w:ilvl w:val="1"/>
          <w:numId w:val="6"/>
        </w:numPr>
        <w:spacing w:after="0"/>
        <w:ind w:left="-567" w:firstLine="0"/>
        <w:rPr>
          <w:rFonts w:eastAsia="Calibri"/>
          <w:szCs w:val="24"/>
          <w:lang w:val="ro-RO"/>
        </w:rPr>
      </w:pPr>
      <w:r w:rsidRPr="00B50E28">
        <w:rPr>
          <w:rFonts w:eastAsia="Calibri"/>
          <w:szCs w:val="24"/>
          <w:lang w:val="ro-RO"/>
        </w:rPr>
        <w:t>evaluarea incidentelor de integritate în cadrul autorităților și instituțiilor publice centrale și locale;</w:t>
      </w:r>
    </w:p>
    <w:p w14:paraId="0AFBD182" w14:textId="77777777" w:rsidR="00B50E28" w:rsidRPr="00B50E28" w:rsidRDefault="00B50E28" w:rsidP="00D72E61">
      <w:pPr>
        <w:numPr>
          <w:ilvl w:val="1"/>
          <w:numId w:val="6"/>
        </w:numPr>
        <w:spacing w:after="0"/>
        <w:ind w:left="-567" w:firstLine="0"/>
        <w:rPr>
          <w:rFonts w:eastAsia="Calibri"/>
          <w:szCs w:val="24"/>
          <w:lang w:val="ro-RO"/>
        </w:rPr>
      </w:pPr>
      <w:r w:rsidRPr="00B50E28">
        <w:rPr>
          <w:rFonts w:eastAsia="Calibri"/>
          <w:szCs w:val="24"/>
          <w:lang w:val="ro-RO"/>
        </w:rPr>
        <w:t>gestionarea mecanismului de implementare a SNA de către instituțiile publice (inclusiv întreprinderi publice).</w:t>
      </w:r>
    </w:p>
    <w:p w14:paraId="79A1266A" w14:textId="77777777" w:rsidR="00B50E28" w:rsidRPr="00B50E28" w:rsidRDefault="00B50E28" w:rsidP="00D72E61">
      <w:pPr>
        <w:spacing w:after="0"/>
        <w:ind w:left="-567"/>
        <w:rPr>
          <w:rFonts w:eastAsia="Calibri"/>
          <w:szCs w:val="24"/>
          <w:lang w:val="ro-RO"/>
        </w:rPr>
      </w:pPr>
      <w:r w:rsidRPr="00B50E28">
        <w:rPr>
          <w:rFonts w:eastAsia="Calibri"/>
          <w:szCs w:val="24"/>
          <w:lang w:val="ro-RO"/>
        </w:rPr>
        <w:t>Obiectivele procesului de monitorizare sunt:</w:t>
      </w:r>
    </w:p>
    <w:p w14:paraId="364BA792" w14:textId="77777777" w:rsidR="00B50E28" w:rsidRPr="00B50E28" w:rsidRDefault="00B50E28" w:rsidP="00D72E61">
      <w:pPr>
        <w:numPr>
          <w:ilvl w:val="0"/>
          <w:numId w:val="4"/>
        </w:numPr>
        <w:spacing w:after="0"/>
        <w:ind w:left="-567" w:firstLine="0"/>
        <w:contextualSpacing/>
        <w:rPr>
          <w:lang w:val="ro-RO"/>
        </w:rPr>
      </w:pPr>
      <w:r w:rsidRPr="00B50E28">
        <w:rPr>
          <w:lang w:val="ro-RO"/>
        </w:rPr>
        <w:t>Identificarea progreselor înregistrate în implementarea SNA;</w:t>
      </w:r>
    </w:p>
    <w:p w14:paraId="0F6857A5" w14:textId="77777777" w:rsidR="00B50E28" w:rsidRPr="00B50E28" w:rsidRDefault="00B50E28" w:rsidP="00D72E61">
      <w:pPr>
        <w:numPr>
          <w:ilvl w:val="0"/>
          <w:numId w:val="4"/>
        </w:numPr>
        <w:spacing w:after="0"/>
        <w:ind w:left="-567" w:firstLine="0"/>
        <w:contextualSpacing/>
        <w:rPr>
          <w:lang w:val="ro-RO"/>
        </w:rPr>
      </w:pPr>
      <w:r w:rsidRPr="00B50E28">
        <w:rPr>
          <w:lang w:val="ro-RO"/>
        </w:rPr>
        <w:t>Identificarea și corectarea problemelor practice apărute în aplicarea politicilor și normelor anticorupție;</w:t>
      </w:r>
    </w:p>
    <w:p w14:paraId="30F712FC" w14:textId="77777777" w:rsidR="00B50E28" w:rsidRPr="00B50E28" w:rsidRDefault="00B50E28" w:rsidP="00D72E61">
      <w:pPr>
        <w:numPr>
          <w:ilvl w:val="0"/>
          <w:numId w:val="4"/>
        </w:numPr>
        <w:spacing w:after="0"/>
        <w:ind w:left="-567" w:firstLine="0"/>
        <w:contextualSpacing/>
        <w:rPr>
          <w:lang w:val="ro-RO"/>
        </w:rPr>
      </w:pPr>
      <w:r w:rsidRPr="00B50E28">
        <w:rPr>
          <w:lang w:val="ro-RO"/>
        </w:rPr>
        <w:t>Creșterea gradului de cunoaștere, înțelegere și implementare a măsurilor de prevenire a corupției, în sectorul public și privat.</w:t>
      </w:r>
    </w:p>
    <w:p w14:paraId="11A01050" w14:textId="77777777" w:rsidR="00B50E28" w:rsidRDefault="00B50E28" w:rsidP="00D72E61">
      <w:pPr>
        <w:spacing w:after="0"/>
        <w:ind w:left="-567"/>
        <w:rPr>
          <w:rFonts w:eastAsia="Calibri"/>
          <w:szCs w:val="24"/>
          <w:lang w:val="ro-RO"/>
        </w:rPr>
      </w:pPr>
      <w:r w:rsidRPr="00B50E28">
        <w:rPr>
          <w:rFonts w:eastAsia="Calibri"/>
          <w:szCs w:val="24"/>
          <w:lang w:val="ro-RO"/>
        </w:rPr>
        <w:t>Procedura evaluării a constat în completarea chestionarului tematic de evaluare transmis la data de 7 aprilie</w:t>
      </w:r>
      <w:r w:rsidRPr="00B50E28">
        <w:rPr>
          <w:rFonts w:eastAsia="Calibri"/>
          <w:color w:val="FF0000"/>
          <w:szCs w:val="24"/>
          <w:lang w:val="ro-RO"/>
        </w:rPr>
        <w:t xml:space="preserve"> </w:t>
      </w:r>
      <w:r w:rsidRPr="00B50E28">
        <w:rPr>
          <w:rFonts w:eastAsia="Calibri"/>
          <w:szCs w:val="24"/>
          <w:lang w:val="ro-RO"/>
        </w:rPr>
        <w:t xml:space="preserve">2023, organizarea vizitei de evaluare la sediul </w:t>
      </w:r>
      <w:r w:rsidRPr="00B50E28">
        <w:rPr>
          <w:rFonts w:eastAsia="Times New Roman" w:cs="Arial"/>
          <w:bCs/>
          <w:lang w:val="ro-RO"/>
        </w:rPr>
        <w:t>Centrului Național al Cinematografiei</w:t>
      </w:r>
      <w:r w:rsidRPr="00B50E28">
        <w:rPr>
          <w:rFonts w:eastAsia="Calibri"/>
          <w:szCs w:val="24"/>
          <w:lang w:val="ro-RO"/>
        </w:rPr>
        <w:t xml:space="preserve">, în data de 19 aprilie 2023, și redactarea raportului de evaluare. </w:t>
      </w:r>
    </w:p>
    <w:p w14:paraId="5A90FE0A" w14:textId="77777777" w:rsidR="00D72E61" w:rsidRPr="00B50E28" w:rsidRDefault="00D72E61" w:rsidP="00D72E61">
      <w:pPr>
        <w:spacing w:after="0"/>
        <w:ind w:left="-567"/>
        <w:rPr>
          <w:rFonts w:eastAsia="Calibri"/>
          <w:szCs w:val="24"/>
          <w:lang w:val="ro-RO"/>
        </w:rPr>
      </w:pPr>
    </w:p>
    <w:p w14:paraId="0ECD2A49" w14:textId="77777777" w:rsidR="00B50E28" w:rsidRPr="00B50E28" w:rsidRDefault="00B50E28" w:rsidP="00D72E61">
      <w:pPr>
        <w:keepNext/>
        <w:keepLines/>
        <w:numPr>
          <w:ilvl w:val="0"/>
          <w:numId w:val="3"/>
        </w:numPr>
        <w:spacing w:after="0"/>
        <w:ind w:left="-567" w:firstLine="0"/>
        <w:outlineLvl w:val="4"/>
        <w:rPr>
          <w:rFonts w:eastAsia="Times New Roman" w:cs="Arial"/>
          <w:b/>
          <w:bCs/>
          <w:i/>
          <w:lang w:val="ro-RO"/>
        </w:rPr>
      </w:pPr>
      <w:r w:rsidRPr="00B50E28">
        <w:rPr>
          <w:rFonts w:eastAsia="Times New Roman" w:cs="Arial"/>
          <w:b/>
          <w:bCs/>
          <w:i/>
          <w:lang w:val="ro-RO"/>
        </w:rPr>
        <w:t>Componența echipei de evaluare</w:t>
      </w:r>
    </w:p>
    <w:p w14:paraId="6FDBDA14" w14:textId="77777777" w:rsidR="00B50E28" w:rsidRPr="00B50E28" w:rsidRDefault="00B50E28" w:rsidP="00D72E61">
      <w:pPr>
        <w:spacing w:after="0"/>
        <w:ind w:left="-567"/>
        <w:rPr>
          <w:rFonts w:eastAsia="Times New Roman" w:cs="Arial"/>
          <w:b/>
          <w:bCs/>
          <w:szCs w:val="24"/>
          <w:lang w:val="ro-RO"/>
        </w:rPr>
      </w:pPr>
      <w:r w:rsidRPr="00B50E28">
        <w:rPr>
          <w:rFonts w:eastAsia="Times New Roman" w:cs="Arial"/>
          <w:b/>
          <w:bCs/>
          <w:szCs w:val="24"/>
          <w:lang w:val="ro-RO"/>
        </w:rPr>
        <w:t>Echipa de evaluare a fost compusă din 5 persoane:</w:t>
      </w:r>
    </w:p>
    <w:p w14:paraId="604A2DDF" w14:textId="77777777" w:rsidR="00B50E28" w:rsidRPr="00B475B0" w:rsidRDefault="00B50E28" w:rsidP="00D72E61">
      <w:pPr>
        <w:numPr>
          <w:ilvl w:val="0"/>
          <w:numId w:val="2"/>
        </w:numPr>
        <w:spacing w:after="0"/>
        <w:ind w:left="-567" w:firstLine="0"/>
        <w:rPr>
          <w:rFonts w:eastAsia="Calibri"/>
          <w:bCs/>
          <w:szCs w:val="24"/>
          <w:lang w:val="ro-RO"/>
        </w:rPr>
      </w:pPr>
      <w:r w:rsidRPr="00B50E28">
        <w:rPr>
          <w:rFonts w:eastAsia="Calibri"/>
          <w:szCs w:val="24"/>
          <w:lang w:val="ro-RO"/>
        </w:rPr>
        <w:t xml:space="preserve">D-na. </w:t>
      </w:r>
      <w:r w:rsidRPr="00B475B0">
        <w:rPr>
          <w:rFonts w:eastAsia="Calibri"/>
          <w:bCs/>
          <w:szCs w:val="24"/>
          <w:lang w:val="ro-RO"/>
        </w:rPr>
        <w:t xml:space="preserve">Georgiana </w:t>
      </w:r>
      <w:proofErr w:type="spellStart"/>
      <w:r w:rsidRPr="00B475B0">
        <w:rPr>
          <w:rFonts w:eastAsia="Calibri"/>
          <w:bCs/>
          <w:szCs w:val="24"/>
          <w:lang w:val="ro-RO"/>
        </w:rPr>
        <w:t>Asoltanei</w:t>
      </w:r>
      <w:proofErr w:type="spellEnd"/>
      <w:r w:rsidRPr="00B475B0">
        <w:rPr>
          <w:rFonts w:eastAsia="Calibri"/>
          <w:bCs/>
          <w:szCs w:val="24"/>
          <w:lang w:val="ro-RO"/>
        </w:rPr>
        <w:t xml:space="preserve"> – Direcția Generală Anticorupție, expert evaluator din cadrul </w:t>
      </w:r>
      <w:bookmarkStart w:id="1" w:name="_Hlk150181000"/>
      <w:r w:rsidRPr="00B475B0">
        <w:rPr>
          <w:rFonts w:eastAsia="Calibri"/>
          <w:bCs/>
          <w:szCs w:val="24"/>
          <w:lang w:val="ro-RO"/>
        </w:rPr>
        <w:t xml:space="preserve">platformei </w:t>
      </w:r>
      <w:bookmarkStart w:id="2" w:name="_Hlk150178922"/>
      <w:r w:rsidRPr="00B475B0">
        <w:rPr>
          <w:rFonts w:eastAsia="Calibri"/>
          <w:bCs/>
          <w:szCs w:val="24"/>
          <w:lang w:val="ro-RO"/>
        </w:rPr>
        <w:t>autorităților independente și a instituțiilor anticorupție</w:t>
      </w:r>
      <w:bookmarkEnd w:id="1"/>
      <w:bookmarkEnd w:id="2"/>
      <w:r w:rsidRPr="00B475B0">
        <w:rPr>
          <w:rFonts w:eastAsia="Calibri"/>
          <w:bCs/>
          <w:color w:val="000000"/>
          <w:szCs w:val="24"/>
          <w:lang w:val="ro-RO"/>
        </w:rPr>
        <w:t xml:space="preserve">; </w:t>
      </w:r>
    </w:p>
    <w:p w14:paraId="18CEA08D" w14:textId="77777777" w:rsidR="00B50E28" w:rsidRPr="00B475B0" w:rsidRDefault="00B50E28" w:rsidP="00D72E61">
      <w:pPr>
        <w:numPr>
          <w:ilvl w:val="0"/>
          <w:numId w:val="2"/>
        </w:numPr>
        <w:spacing w:after="0"/>
        <w:ind w:left="-567" w:firstLine="0"/>
        <w:rPr>
          <w:rFonts w:eastAsia="Calibri"/>
          <w:bCs/>
          <w:szCs w:val="24"/>
          <w:lang w:val="ro-RO"/>
        </w:rPr>
      </w:pPr>
      <w:r w:rsidRPr="00B475B0">
        <w:rPr>
          <w:rFonts w:eastAsia="Calibri"/>
          <w:bCs/>
          <w:szCs w:val="24"/>
          <w:lang w:val="ro-RO"/>
        </w:rPr>
        <w:t>D-na. Anamaria Ramona Rusu - reprezentant Asociația Română A Băncilor, Comisia Antifraudă, expert evaluator din partea platformei mediului de afaceri;</w:t>
      </w:r>
    </w:p>
    <w:p w14:paraId="49F20136" w14:textId="77777777" w:rsidR="00B50E28" w:rsidRPr="00B475B0" w:rsidRDefault="00B50E28" w:rsidP="00D72E61">
      <w:pPr>
        <w:numPr>
          <w:ilvl w:val="0"/>
          <w:numId w:val="2"/>
        </w:numPr>
        <w:spacing w:after="0"/>
        <w:ind w:left="-567" w:firstLine="0"/>
        <w:rPr>
          <w:rFonts w:eastAsia="Calibri"/>
          <w:bCs/>
          <w:szCs w:val="24"/>
          <w:lang w:val="ro-RO"/>
        </w:rPr>
      </w:pPr>
      <w:r w:rsidRPr="00B475B0">
        <w:rPr>
          <w:rFonts w:eastAsia="Calibri"/>
          <w:bCs/>
          <w:szCs w:val="24"/>
          <w:lang w:val="ro-RO"/>
        </w:rPr>
        <w:t xml:space="preserve">D-na. Georgiana Ciută – Director Executiv, </w:t>
      </w:r>
      <w:proofErr w:type="spellStart"/>
      <w:r w:rsidRPr="00B475B0">
        <w:rPr>
          <w:rFonts w:eastAsia="Calibri"/>
          <w:bCs/>
          <w:szCs w:val="24"/>
          <w:lang w:val="ro-RO"/>
        </w:rPr>
        <w:t>Transparency</w:t>
      </w:r>
      <w:proofErr w:type="spellEnd"/>
      <w:r w:rsidRPr="00B475B0">
        <w:rPr>
          <w:rFonts w:eastAsia="Calibri"/>
          <w:bCs/>
          <w:szCs w:val="24"/>
          <w:lang w:val="ro-RO"/>
        </w:rPr>
        <w:t xml:space="preserve"> International Romania, expert evaluator din partea </w:t>
      </w:r>
      <w:bookmarkStart w:id="3" w:name="_Hlk150181025"/>
      <w:r w:rsidRPr="00B475B0">
        <w:rPr>
          <w:rFonts w:eastAsia="Calibri"/>
          <w:bCs/>
          <w:szCs w:val="24"/>
          <w:lang w:val="ro-RO"/>
        </w:rPr>
        <w:t>platformei societății civile</w:t>
      </w:r>
      <w:bookmarkEnd w:id="3"/>
      <w:r w:rsidRPr="00B475B0">
        <w:rPr>
          <w:rFonts w:eastAsia="Calibri"/>
          <w:bCs/>
          <w:szCs w:val="24"/>
          <w:lang w:val="ro-RO"/>
        </w:rPr>
        <w:t>;</w:t>
      </w:r>
    </w:p>
    <w:p w14:paraId="6425531A" w14:textId="77777777" w:rsidR="00B50E28" w:rsidRPr="00B475B0" w:rsidRDefault="00B50E28" w:rsidP="00D72E61">
      <w:pPr>
        <w:numPr>
          <w:ilvl w:val="0"/>
          <w:numId w:val="2"/>
        </w:numPr>
        <w:spacing w:after="0"/>
        <w:ind w:left="-567" w:firstLine="0"/>
        <w:rPr>
          <w:rFonts w:eastAsia="Calibri"/>
          <w:bCs/>
          <w:szCs w:val="24"/>
          <w:lang w:val="ro-RO"/>
        </w:rPr>
      </w:pPr>
      <w:r w:rsidRPr="00B475B0">
        <w:rPr>
          <w:rFonts w:eastAsia="Calibri"/>
          <w:bCs/>
          <w:szCs w:val="24"/>
          <w:lang w:val="ro-RO"/>
        </w:rPr>
        <w:t xml:space="preserve">D-na. Patricia Berianu – </w:t>
      </w:r>
      <w:proofErr w:type="spellStart"/>
      <w:r w:rsidRPr="00B475B0">
        <w:rPr>
          <w:rFonts w:eastAsia="Calibri"/>
          <w:bCs/>
          <w:szCs w:val="24"/>
          <w:lang w:val="ro-RO"/>
        </w:rPr>
        <w:t>Transparency</w:t>
      </w:r>
      <w:proofErr w:type="spellEnd"/>
      <w:r w:rsidRPr="00B475B0">
        <w:rPr>
          <w:rFonts w:eastAsia="Calibri"/>
          <w:bCs/>
          <w:szCs w:val="24"/>
          <w:lang w:val="ro-RO"/>
        </w:rPr>
        <w:t xml:space="preserve"> International Romania, expert evaluator din partea platformei societății civile;</w:t>
      </w:r>
    </w:p>
    <w:p w14:paraId="06F1E829" w14:textId="77777777" w:rsidR="00B50E28" w:rsidRPr="00B50E28" w:rsidRDefault="00B50E28" w:rsidP="00D72E61">
      <w:pPr>
        <w:numPr>
          <w:ilvl w:val="0"/>
          <w:numId w:val="2"/>
        </w:numPr>
        <w:spacing w:after="0"/>
        <w:ind w:left="-567" w:firstLine="0"/>
        <w:rPr>
          <w:rFonts w:eastAsia="Calibri"/>
          <w:szCs w:val="24"/>
          <w:lang w:val="ro-RO"/>
        </w:rPr>
      </w:pPr>
      <w:r w:rsidRPr="00B475B0">
        <w:rPr>
          <w:rFonts w:eastAsia="Calibri"/>
          <w:bCs/>
          <w:szCs w:val="24"/>
          <w:lang w:val="ro-RO"/>
        </w:rPr>
        <w:t>Dl. Dragoș Enrico Dediu -</w:t>
      </w:r>
      <w:r w:rsidRPr="00B50E28">
        <w:rPr>
          <w:rFonts w:eastAsia="Calibri"/>
          <w:szCs w:val="24"/>
          <w:lang w:val="ro-RO"/>
        </w:rPr>
        <w:t xml:space="preserve"> </w:t>
      </w:r>
      <w:bookmarkStart w:id="4" w:name="_Hlk24387165"/>
      <w:r w:rsidRPr="00B50E28">
        <w:rPr>
          <w:rFonts w:eastAsia="Calibri"/>
          <w:szCs w:val="24"/>
          <w:lang w:val="ro-RO"/>
        </w:rPr>
        <w:t>personal de specialitate juridică asimilat judecătorilor și procurorilor</w:t>
      </w:r>
      <w:bookmarkEnd w:id="4"/>
      <w:r w:rsidRPr="00B50E28">
        <w:rPr>
          <w:rFonts w:eastAsia="Calibri"/>
          <w:szCs w:val="24"/>
          <w:lang w:val="ro-RO"/>
        </w:rPr>
        <w:t xml:space="preserve">, Ministerul Justiției, expert evaluator din partea platformei </w:t>
      </w:r>
      <w:r w:rsidRPr="00B50E28">
        <w:rPr>
          <w:shd w:val="clear" w:color="auto" w:fill="FFFFFF"/>
          <w:lang w:val="ro-RO"/>
        </w:rPr>
        <w:t>administrației publice centrale</w:t>
      </w:r>
      <w:r w:rsidRPr="00B50E28">
        <w:rPr>
          <w:rFonts w:eastAsia="Calibri"/>
          <w:szCs w:val="24"/>
          <w:lang w:val="ro-RO"/>
        </w:rPr>
        <w:t>.</w:t>
      </w:r>
    </w:p>
    <w:p w14:paraId="09642CF6" w14:textId="77777777" w:rsidR="00B50E28" w:rsidRPr="00B50E28" w:rsidRDefault="00B50E28" w:rsidP="00D72E61">
      <w:pPr>
        <w:spacing w:after="0"/>
        <w:ind w:left="-567"/>
        <w:rPr>
          <w:rFonts w:eastAsia="Calibri" w:cs="Tahoma"/>
          <w:b/>
          <w:bCs/>
          <w:szCs w:val="24"/>
          <w:shd w:val="clear" w:color="auto" w:fill="FFFFFF"/>
          <w:lang w:val="ro-RO"/>
        </w:rPr>
      </w:pPr>
      <w:r w:rsidRPr="00B50E28">
        <w:rPr>
          <w:rFonts w:eastAsia="Times New Roman" w:cs="Arial"/>
          <w:b/>
          <w:bCs/>
          <w:szCs w:val="24"/>
          <w:lang w:val="ro-RO"/>
        </w:rPr>
        <w:t>Reprezentanții Centrului Național al Cinematografiei care au luat parte la întâlnire au fost:</w:t>
      </w:r>
      <w:r w:rsidRPr="00B50E28">
        <w:rPr>
          <w:rFonts w:eastAsia="Calibri" w:cs="Tahoma"/>
          <w:b/>
          <w:bCs/>
          <w:szCs w:val="24"/>
          <w:shd w:val="clear" w:color="auto" w:fill="FFFFFF"/>
          <w:lang w:val="ro-RO"/>
        </w:rPr>
        <w:t xml:space="preserve"> </w:t>
      </w:r>
    </w:p>
    <w:p w14:paraId="631D9874" w14:textId="77777777" w:rsidR="00B50E28" w:rsidRPr="00B50E28" w:rsidRDefault="00B50E28" w:rsidP="00D72E61">
      <w:pPr>
        <w:numPr>
          <w:ilvl w:val="0"/>
          <w:numId w:val="2"/>
        </w:numPr>
        <w:spacing w:after="0"/>
        <w:ind w:left="-567" w:firstLine="0"/>
        <w:rPr>
          <w:rFonts w:eastAsia="Calibri" w:cs="Tahoma"/>
          <w:bCs/>
          <w:szCs w:val="24"/>
          <w:shd w:val="clear" w:color="auto" w:fill="FFFFFF"/>
          <w:lang w:val="ro-RO"/>
        </w:rPr>
      </w:pPr>
      <w:r w:rsidRPr="00B50E28">
        <w:rPr>
          <w:rFonts w:eastAsia="Calibri" w:cs="Tahoma"/>
          <w:bCs/>
          <w:szCs w:val="24"/>
          <w:shd w:val="clear" w:color="auto" w:fill="FFFFFF"/>
          <w:lang w:val="ro-RO"/>
        </w:rPr>
        <w:t>D-na. Anca Mitran – director general CNC;</w:t>
      </w:r>
    </w:p>
    <w:p w14:paraId="016E9819" w14:textId="77777777" w:rsidR="00B50E28" w:rsidRPr="00B50E28" w:rsidRDefault="00B50E28" w:rsidP="00D72E61">
      <w:pPr>
        <w:numPr>
          <w:ilvl w:val="0"/>
          <w:numId w:val="2"/>
        </w:numPr>
        <w:spacing w:after="0"/>
        <w:ind w:left="-567" w:firstLine="0"/>
        <w:rPr>
          <w:rFonts w:eastAsia="Calibri" w:cs="Tahoma"/>
          <w:bCs/>
          <w:szCs w:val="24"/>
          <w:shd w:val="clear" w:color="auto" w:fill="FFFFFF"/>
          <w:lang w:val="ro-RO"/>
        </w:rPr>
      </w:pPr>
      <w:r w:rsidRPr="00B50E28">
        <w:rPr>
          <w:rFonts w:eastAsia="Calibri" w:cs="Tahoma"/>
          <w:bCs/>
          <w:szCs w:val="24"/>
          <w:shd w:val="clear" w:color="auto" w:fill="FFFFFF"/>
          <w:lang w:val="ro-RO"/>
        </w:rPr>
        <w:t>D-na. Andreea Corina Micu – consilier de etică;</w:t>
      </w:r>
    </w:p>
    <w:p w14:paraId="0ACDB786" w14:textId="77777777" w:rsidR="00B50E28" w:rsidRPr="00B50E28" w:rsidRDefault="00B50E28" w:rsidP="00D72E61">
      <w:pPr>
        <w:numPr>
          <w:ilvl w:val="0"/>
          <w:numId w:val="2"/>
        </w:numPr>
        <w:spacing w:after="0"/>
        <w:ind w:left="-567" w:firstLine="0"/>
        <w:rPr>
          <w:rFonts w:eastAsia="Calibri" w:cs="Tahoma"/>
          <w:bCs/>
          <w:szCs w:val="24"/>
          <w:shd w:val="clear" w:color="auto" w:fill="FFFFFF"/>
          <w:lang w:val="ro-RO"/>
        </w:rPr>
      </w:pPr>
      <w:r w:rsidRPr="00B50E28">
        <w:rPr>
          <w:rFonts w:eastAsia="Calibri" w:cs="Tahoma"/>
          <w:bCs/>
          <w:szCs w:val="24"/>
          <w:shd w:val="clear" w:color="auto" w:fill="FFFFFF"/>
          <w:lang w:val="ro-RO"/>
        </w:rPr>
        <w:t>D-na Raluca Savu – director Fond Cinematografic;</w:t>
      </w:r>
    </w:p>
    <w:p w14:paraId="11064B41" w14:textId="77777777" w:rsidR="00B50E28" w:rsidRPr="00B50E28" w:rsidRDefault="00B50E28" w:rsidP="00D72E61">
      <w:pPr>
        <w:numPr>
          <w:ilvl w:val="0"/>
          <w:numId w:val="2"/>
        </w:numPr>
        <w:spacing w:after="0"/>
        <w:ind w:left="-567" w:firstLine="0"/>
        <w:rPr>
          <w:rFonts w:eastAsia="Calibri" w:cs="Tahoma"/>
          <w:bCs/>
          <w:szCs w:val="24"/>
          <w:shd w:val="clear" w:color="auto" w:fill="FFFFFF"/>
          <w:lang w:val="ro-RO"/>
        </w:rPr>
      </w:pPr>
      <w:r w:rsidRPr="00B50E28">
        <w:rPr>
          <w:rFonts w:eastAsia="Calibri" w:cs="Tahoma"/>
          <w:bCs/>
          <w:szCs w:val="24"/>
          <w:shd w:val="clear" w:color="auto" w:fill="FFFFFF"/>
          <w:lang w:val="ro-RO"/>
        </w:rPr>
        <w:t>D-na Marilena Cărășel – director Patrimoniu și Registru Cinematografic;</w:t>
      </w:r>
    </w:p>
    <w:p w14:paraId="3981A4BD" w14:textId="77777777" w:rsidR="00B50E28" w:rsidRPr="00B50E28" w:rsidRDefault="00B50E28" w:rsidP="00D72E61">
      <w:pPr>
        <w:numPr>
          <w:ilvl w:val="0"/>
          <w:numId w:val="2"/>
        </w:numPr>
        <w:spacing w:after="0"/>
        <w:ind w:left="-567" w:firstLine="0"/>
        <w:rPr>
          <w:rFonts w:eastAsia="Calibri" w:cs="Tahoma"/>
          <w:bCs/>
          <w:szCs w:val="24"/>
          <w:shd w:val="clear" w:color="auto" w:fill="FFFFFF"/>
          <w:lang w:val="ro-RO"/>
        </w:rPr>
      </w:pPr>
      <w:r w:rsidRPr="00B50E28">
        <w:rPr>
          <w:rFonts w:eastAsia="Calibri" w:cs="Tahoma"/>
          <w:bCs/>
          <w:szCs w:val="24"/>
          <w:shd w:val="clear" w:color="auto" w:fill="FFFFFF"/>
          <w:lang w:val="ro-RO"/>
        </w:rPr>
        <w:t>Dl. Andrei Diaconescu - reprezentant Ministerul Culturii.</w:t>
      </w:r>
    </w:p>
    <w:p w14:paraId="3D99B79F" w14:textId="77777777" w:rsidR="00B50E28" w:rsidRPr="00B50E28" w:rsidRDefault="00B50E28" w:rsidP="00D72E61">
      <w:pPr>
        <w:spacing w:after="0"/>
        <w:ind w:left="-567"/>
        <w:contextualSpacing/>
        <w:rPr>
          <w:rFonts w:cs="Tahoma"/>
          <w:b/>
          <w:bCs/>
          <w:shd w:val="clear" w:color="auto" w:fill="FFFFFF"/>
          <w:lang w:val="ro-RO"/>
        </w:rPr>
      </w:pPr>
      <w:r w:rsidRPr="00B50E28">
        <w:rPr>
          <w:rFonts w:eastAsia="Times New Roman" w:cs="Arial"/>
          <w:b/>
          <w:bCs/>
          <w:lang w:val="ro-RO"/>
        </w:rPr>
        <w:t>Din partea Secretariatului tehnic al SNA au participat:</w:t>
      </w:r>
    </w:p>
    <w:p w14:paraId="4D261F89" w14:textId="77777777" w:rsidR="00B50E28" w:rsidRPr="00B50E28" w:rsidRDefault="00B50E28" w:rsidP="00D72E61">
      <w:pPr>
        <w:numPr>
          <w:ilvl w:val="0"/>
          <w:numId w:val="2"/>
        </w:numPr>
        <w:spacing w:after="0"/>
        <w:ind w:left="-567" w:firstLine="0"/>
        <w:rPr>
          <w:shd w:val="clear" w:color="auto" w:fill="FFFFFF"/>
          <w:lang w:val="ro-RO"/>
        </w:rPr>
      </w:pPr>
      <w:r w:rsidRPr="00B50E28">
        <w:rPr>
          <w:shd w:val="clear" w:color="auto" w:fill="FFFFFF"/>
          <w:lang w:val="ro-RO"/>
        </w:rPr>
        <w:t xml:space="preserve">Dl. Răzvan </w:t>
      </w:r>
      <w:proofErr w:type="spellStart"/>
      <w:r w:rsidRPr="00B50E28">
        <w:rPr>
          <w:shd w:val="clear" w:color="auto" w:fill="FFFFFF"/>
          <w:lang w:val="ro-RO"/>
        </w:rPr>
        <w:t>Boștinaru</w:t>
      </w:r>
      <w:proofErr w:type="spellEnd"/>
      <w:r w:rsidRPr="00B50E28">
        <w:rPr>
          <w:shd w:val="clear" w:color="auto" w:fill="FFFFFF"/>
          <w:lang w:val="ro-RO"/>
        </w:rPr>
        <w:t>, personal de specialitate juridică asimilat judecătorilor și procurorilor, Ministerul Justiției, reprezentant al Secretariatului tehnic al SNA.</w:t>
      </w:r>
    </w:p>
    <w:p w14:paraId="4A949D44" w14:textId="77777777" w:rsidR="00B50E28" w:rsidRPr="00B50E28" w:rsidRDefault="00B50E28" w:rsidP="00D72E61">
      <w:pPr>
        <w:spacing w:after="0"/>
        <w:ind w:left="-567"/>
        <w:contextualSpacing/>
        <w:rPr>
          <w:rFonts w:eastAsia="Times New Roman" w:cs="Arial"/>
          <w:lang w:val="ro-RO"/>
        </w:rPr>
      </w:pPr>
    </w:p>
    <w:p w14:paraId="42621305" w14:textId="77777777" w:rsidR="00B50E28" w:rsidRPr="00B50E28" w:rsidRDefault="00B50E28" w:rsidP="00D72E61">
      <w:pPr>
        <w:pBdr>
          <w:top w:val="single" w:sz="4" w:space="1" w:color="auto"/>
          <w:left w:val="single" w:sz="4" w:space="4" w:color="auto"/>
          <w:bottom w:val="single" w:sz="4" w:space="1" w:color="auto"/>
          <w:right w:val="single" w:sz="4" w:space="4" w:color="auto"/>
        </w:pBdr>
        <w:spacing w:after="0"/>
        <w:ind w:left="-567"/>
        <w:rPr>
          <w:rFonts w:eastAsia="Times New Roman" w:cs="Arial"/>
          <w:b/>
          <w:lang w:val="ro-RO"/>
        </w:rPr>
      </w:pPr>
      <w:r w:rsidRPr="00B50E28">
        <w:rPr>
          <w:rFonts w:eastAsia="Times New Roman" w:cs="Arial"/>
          <w:b/>
          <w:lang w:val="ro-RO"/>
        </w:rPr>
        <w:t>II. CONSTATĂRI</w:t>
      </w:r>
    </w:p>
    <w:p w14:paraId="47806E13" w14:textId="77777777" w:rsidR="00B50E28" w:rsidRPr="00B50E28" w:rsidRDefault="00B50E28" w:rsidP="00D72E61">
      <w:pPr>
        <w:spacing w:after="0"/>
        <w:ind w:left="-567"/>
        <w:rPr>
          <w:rFonts w:eastAsia="Times New Roman" w:cs="Arial"/>
          <w:b/>
          <w:bCs/>
          <w:lang w:val="ro-RO"/>
        </w:rPr>
      </w:pPr>
    </w:p>
    <w:p w14:paraId="250B9EC7" w14:textId="77777777" w:rsidR="00B50E28" w:rsidRPr="00B50E28" w:rsidRDefault="00B50E28" w:rsidP="00D72E61">
      <w:pPr>
        <w:numPr>
          <w:ilvl w:val="0"/>
          <w:numId w:val="8"/>
        </w:numPr>
        <w:spacing w:after="0"/>
        <w:ind w:left="-567" w:firstLine="0"/>
        <w:rPr>
          <w:rFonts w:eastAsia="Times New Roman" w:cs="Arial"/>
          <w:b/>
          <w:bCs/>
          <w:lang w:val="ro-RO"/>
        </w:rPr>
      </w:pPr>
      <w:r w:rsidRPr="00B50E28">
        <w:rPr>
          <w:rFonts w:eastAsia="Times New Roman" w:cs="Arial"/>
          <w:b/>
          <w:bCs/>
          <w:lang w:val="ro-RO"/>
        </w:rPr>
        <w:t>EVALUAREA RISCURILOR DE CORUPȚIE ÎN CADRUL AUTORITĂȚILOR ȘI INSTITUȚIILOR PUBLICE CENTRALE ȘI LOCALE</w:t>
      </w:r>
    </w:p>
    <w:p w14:paraId="49D703E5"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 xml:space="preserve">Potrivit chestionarului tematic de evaluare și a discuțiilor avute cu ocazia vizitei de evaluare, în cursul anului 2022, la nivelul Centrului Național al Cinematografiei, nu a fost constituit Grupul de lucru pentru implementarea metodologiei standard de evaluare a riscurilor de </w:t>
      </w:r>
      <w:proofErr w:type="spellStart"/>
      <w:r w:rsidRPr="00B50E28">
        <w:rPr>
          <w:rFonts w:eastAsia="Times New Roman" w:cs="Arial"/>
          <w:bCs/>
          <w:lang w:val="ro-RO"/>
        </w:rPr>
        <w:t>corupţie</w:t>
      </w:r>
      <w:proofErr w:type="spellEnd"/>
      <w:r w:rsidRPr="00B50E28">
        <w:rPr>
          <w:rFonts w:eastAsia="Times New Roman" w:cs="Arial"/>
          <w:bCs/>
          <w:lang w:val="ro-RO"/>
        </w:rPr>
        <w:t xml:space="preserve"> în cadrul </w:t>
      </w:r>
      <w:proofErr w:type="spellStart"/>
      <w:r w:rsidRPr="00B50E28">
        <w:rPr>
          <w:rFonts w:eastAsia="Times New Roman" w:cs="Arial"/>
          <w:bCs/>
          <w:lang w:val="ro-RO"/>
        </w:rPr>
        <w:lastRenderedPageBreak/>
        <w:t>autorităţilor</w:t>
      </w:r>
      <w:proofErr w:type="spellEnd"/>
      <w:r w:rsidRPr="00B50E28">
        <w:rPr>
          <w:rFonts w:eastAsia="Times New Roman" w:cs="Arial"/>
          <w:bCs/>
          <w:lang w:val="ro-RO"/>
        </w:rPr>
        <w:t xml:space="preserve"> </w:t>
      </w:r>
      <w:proofErr w:type="spellStart"/>
      <w:r w:rsidRPr="00B50E28">
        <w:rPr>
          <w:rFonts w:eastAsia="Times New Roman" w:cs="Arial"/>
          <w:bCs/>
          <w:lang w:val="ro-RO"/>
        </w:rPr>
        <w:t>şi</w:t>
      </w:r>
      <w:proofErr w:type="spellEnd"/>
      <w:r w:rsidRPr="00B50E28">
        <w:rPr>
          <w:rFonts w:eastAsia="Times New Roman" w:cs="Arial"/>
          <w:bCs/>
          <w:lang w:val="ro-RO"/>
        </w:rPr>
        <w:t xml:space="preserve"> instituțiilor publice centrale. Ca argument în acest sens, reprezentanții CNC au invocat personalul insuficient. Activitățile referitoare la evaluarea și identificarea riscurilor de corupție au fost realizate totuși în cursul anului 2022 de către consilierul responsabil cu implementarea SNA prin colectarea de informații relevante de la fiecare angajat al instituției. Ulterior, pe baza acestor activități, a fost elaborat Registrul riscurilor de corupție. </w:t>
      </w:r>
    </w:p>
    <w:p w14:paraId="58BD4C98"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Cu toate acestea, ulterior vizitei de evaluare, CNC a transmis o serie de documente suplimentare. Printre acestea se regăsea și Decizia Directorului General al Centrului Național al Cinematografiei nr. 40 din 07.06.2021 prin care a fost desemnată Comisia care gestionează riscurile de corupție din cadrul CNC, a fost stabilită componența Comisiei și au fost trasate atribuțiile acesteia. Grupul de lucru (Comisia) este constituit din 8 persoane,</w:t>
      </w:r>
      <w:r w:rsidRPr="00B50E28">
        <w:rPr>
          <w:rFonts w:eastAsia="Calibri"/>
          <w:szCs w:val="24"/>
          <w:lang w:val="ro-RO"/>
        </w:rPr>
        <w:t xml:space="preserve"> </w:t>
      </w:r>
      <w:r w:rsidRPr="00B50E28">
        <w:rPr>
          <w:rFonts w:eastAsia="Times New Roman" w:cs="Arial"/>
          <w:bCs/>
          <w:lang w:val="ro-RO"/>
        </w:rPr>
        <w:t xml:space="preserve">conducătorii direcțiilor și compartimentelor din cadrul Centrului Național al Cinematografiei. Decizia sus-menționată nu prevede care dintre persoanele din componența Grupului de lucru deține calitatea de șef al Grupului și nici cine este persoana desemnată secretar al acestuia. Din grup face parte și consilierul de etică, în calitate de membru. </w:t>
      </w:r>
    </w:p>
    <w:p w14:paraId="71304C57"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 xml:space="preserve">Consilierul de etică a fost desemnat prin Decizie a conducătorului instituției (nr. 44/2020 din data de 04.06.2020) pe o perioadă de 3 ani. </w:t>
      </w:r>
    </w:p>
    <w:p w14:paraId="64ED9FBD"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 xml:space="preserve">În perioada de raportare, Grupul de lucru pentru implementarea metodologiei a identificat și descris o serie de riscuri de corupție, pe 5 domenii de activitate vulnerabile, fiind elaborat Registrul riscurilor de corupție. Modul în care au fost formulate riscurile de corupție identificate indică vulnerabilități generale inerente activităților specifice, care pot fi speculate în sensul apariției unei fapte de corupție dar neavând la bază, neapărat, amenințări de corupție. Registrul riscurilor de corupție pus la dispoziția echipei de evaluare cuprinde măsuri de prevenire și control însă, potrivit chestionarul transmis de instituția evaluată, nu acoperă toate vulnerabilitățile și măsurile de prevenire pentru remedierea acestora. De asemenea, documentul nu are un număr de înregistrare și nu este asumat/aprobat de conducerea instituției. </w:t>
      </w:r>
    </w:p>
    <w:p w14:paraId="0B15F280"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 xml:space="preserve">Potrivit celor comunicate cu ocazia vizitei de evaluare, toate achizițiile publice desfășurate de CNC sunt achiziții directe (având ca obiect produse și servicii, utilități). </w:t>
      </w:r>
    </w:p>
    <w:p w14:paraId="6404CDFF"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Cu toate acestea, potrivit datelor din chestionarul de evaluare, registrul riscurilor de corupție este utilizat ca instrument de management de către conducerea instituției</w:t>
      </w:r>
      <w:r w:rsidRPr="00B50E28">
        <w:rPr>
          <w:rFonts w:eastAsia="Calibri"/>
          <w:szCs w:val="24"/>
          <w:lang w:val="ro-RO"/>
        </w:rPr>
        <w:t xml:space="preserve"> care </w:t>
      </w:r>
      <w:r w:rsidRPr="00B50E28">
        <w:rPr>
          <w:rFonts w:eastAsia="Times New Roman" w:cs="Arial"/>
          <w:bCs/>
          <w:lang w:val="ro-RO"/>
        </w:rPr>
        <w:t>a luat, parțial, măsuri de prevenire sau de remediere, în funcție de domeniul de activitate, pentru vulnerabilitățile identificate. Totodată, registrul riscurilor de corupție este corelat cu registrul riscurilor reglementat de art. 5 din O.S.G.G. nr. 600/2018.</w:t>
      </w:r>
    </w:p>
    <w:p w14:paraId="275FA401"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Pentru desfășurarea activităților privind implementarea metodologiei, la nivelul instituției a fost elaborată o procedură de sistem specifică (PS-18 – Managementul riscurilor de corupție) care este în vigoare din data de 05.07.2021.</w:t>
      </w:r>
    </w:p>
    <w:p w14:paraId="1B237137"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În perioada de referință, membrii Grupului de lucru nu au beneficiat de programe de formare în domeniul implementării prevederilor legale referitoare la analiza riscurilor de corupție.</w:t>
      </w:r>
    </w:p>
    <w:p w14:paraId="39BAFCF5" w14:textId="77777777" w:rsidR="00B50E28" w:rsidRDefault="00B50E28" w:rsidP="00D72E61">
      <w:pPr>
        <w:spacing w:after="0"/>
        <w:ind w:left="-567"/>
        <w:rPr>
          <w:rFonts w:eastAsia="Times New Roman" w:cs="Arial"/>
          <w:bCs/>
          <w:lang w:val="ro-RO"/>
        </w:rPr>
      </w:pPr>
      <w:r w:rsidRPr="00B50E28">
        <w:rPr>
          <w:rFonts w:eastAsia="Times New Roman" w:cs="Arial"/>
          <w:bCs/>
          <w:lang w:val="ro-RO"/>
        </w:rPr>
        <w:t>Deși, potrivit răspunsurilor furnizate în cadrul chestionarului de evaluare, rezultatele implementării metodologiei au fost avute în vedere la fundamentarea planului de integritate, acesta nu a fost identificat pe pagina de internet a instituției evaluate. Abia ulterior, la o nouă verificare a paginii de internet a instituției, Planul de integritate privind implementarea Strategiei Naționale Anticorupție 2021-2025 la nivelul CNC a fost aprobat prin Decizia nr. 69/14.07.2023 și publicat pe site.</w:t>
      </w:r>
    </w:p>
    <w:p w14:paraId="0A191C14" w14:textId="77777777" w:rsidR="00D72E61" w:rsidRDefault="00D72E61" w:rsidP="00D72E61">
      <w:pPr>
        <w:spacing w:after="0"/>
        <w:ind w:left="-567"/>
        <w:rPr>
          <w:rFonts w:eastAsia="Times New Roman" w:cs="Arial"/>
          <w:bCs/>
          <w:lang w:val="ro-RO"/>
        </w:rPr>
      </w:pPr>
    </w:p>
    <w:p w14:paraId="5BC329FC" w14:textId="77777777" w:rsidR="00D72E61" w:rsidRPr="00B50E28" w:rsidRDefault="00D72E61" w:rsidP="00D72E61">
      <w:pPr>
        <w:spacing w:after="0"/>
        <w:ind w:left="-567"/>
        <w:rPr>
          <w:rFonts w:eastAsia="Times New Roman" w:cs="Arial"/>
          <w:bCs/>
          <w:lang w:val="ro-RO"/>
        </w:rPr>
      </w:pPr>
    </w:p>
    <w:p w14:paraId="558722C3" w14:textId="77777777" w:rsidR="00B50E28" w:rsidRPr="00B50E28" w:rsidRDefault="00B50E28" w:rsidP="00D72E61">
      <w:pPr>
        <w:spacing w:after="0"/>
        <w:ind w:left="-567"/>
        <w:rPr>
          <w:rFonts w:eastAsia="Times New Roman" w:cs="Arial"/>
          <w:b/>
          <w:bCs/>
          <w:lang w:val="ro-RO"/>
        </w:rPr>
      </w:pPr>
    </w:p>
    <w:p w14:paraId="3C4D71ED" w14:textId="77777777" w:rsidR="00B50E28" w:rsidRDefault="00B50E28" w:rsidP="00D72E61">
      <w:pPr>
        <w:numPr>
          <w:ilvl w:val="0"/>
          <w:numId w:val="8"/>
        </w:numPr>
        <w:spacing w:after="0"/>
        <w:ind w:left="-567" w:firstLine="0"/>
        <w:rPr>
          <w:rFonts w:eastAsia="Times New Roman" w:cs="Arial"/>
          <w:b/>
          <w:bCs/>
          <w:lang w:val="ro-RO"/>
        </w:rPr>
      </w:pPr>
      <w:r w:rsidRPr="00B50E28">
        <w:rPr>
          <w:rFonts w:eastAsia="Times New Roman" w:cs="Arial"/>
          <w:b/>
          <w:bCs/>
          <w:lang w:val="ro-RO"/>
        </w:rPr>
        <w:lastRenderedPageBreak/>
        <w:t xml:space="preserve">EVALUAREA INCIDENTELOR DE INTEGRITATE ÎN CADRUL AUTORITĂȚILOR ȘI INSTITUȚIILOR PUBLICE CENTRALE ȘI LOCALE </w:t>
      </w:r>
    </w:p>
    <w:p w14:paraId="6BC753FD" w14:textId="77777777" w:rsidR="00D72E61" w:rsidRPr="00B50E28" w:rsidRDefault="00D72E61" w:rsidP="00D72E61">
      <w:pPr>
        <w:spacing w:after="0"/>
        <w:ind w:left="-567"/>
        <w:rPr>
          <w:rFonts w:eastAsia="Times New Roman" w:cs="Arial"/>
          <w:b/>
          <w:bCs/>
          <w:lang w:val="ro-RO"/>
        </w:rPr>
      </w:pPr>
    </w:p>
    <w:p w14:paraId="021857D6" w14:textId="5408163D" w:rsidR="00B50E28" w:rsidRPr="00B50E28" w:rsidRDefault="00B50E28" w:rsidP="00D72E61">
      <w:pPr>
        <w:spacing w:after="0"/>
        <w:ind w:left="-567"/>
        <w:rPr>
          <w:rFonts w:eastAsia="Calibri"/>
          <w:szCs w:val="24"/>
          <w:lang w:val="ro-RO"/>
        </w:rPr>
      </w:pPr>
      <w:r w:rsidRPr="00B50E28">
        <w:rPr>
          <w:rFonts w:eastAsia="Times New Roman" w:cs="Arial"/>
          <w:bCs/>
          <w:lang w:val="ro-RO"/>
        </w:rPr>
        <w:t xml:space="preserve">Potrivit datelor comunicate în chestionarul de evaluare, la nivelul Centrului Național al Cinematografiei, </w:t>
      </w:r>
      <w:r w:rsidRPr="00B50E28">
        <w:rPr>
          <w:rFonts w:eastAsia="Calibri"/>
          <w:szCs w:val="24"/>
          <w:lang w:val="ro-RO"/>
        </w:rPr>
        <w:t xml:space="preserve">prin </w:t>
      </w:r>
      <w:r w:rsidRPr="00B50E28">
        <w:rPr>
          <w:rFonts w:eastAsia="Times New Roman" w:cs="Arial"/>
          <w:bCs/>
          <w:lang w:val="ro-RO"/>
        </w:rPr>
        <w:t>Decizia Directorului General al Cinematografiei nr. 05 din 10.02.2021, a fost</w:t>
      </w:r>
      <w:r w:rsidRPr="00B50E28">
        <w:rPr>
          <w:rFonts w:eastAsia="Calibri"/>
          <w:szCs w:val="24"/>
          <w:lang w:val="ro-RO"/>
        </w:rPr>
        <w:t xml:space="preserve"> </w:t>
      </w:r>
      <w:r w:rsidRPr="00B50E28">
        <w:rPr>
          <w:rFonts w:eastAsia="Times New Roman" w:cs="Arial"/>
          <w:bCs/>
          <w:lang w:val="ro-RO"/>
        </w:rPr>
        <w:t xml:space="preserve">desemnat un angajat responsabil pentru implementarea metodologiei de evaluare a incidentelor de integritate, în conformitate cu dispozițiile art. 5 alin. (1) din </w:t>
      </w:r>
      <w:r w:rsidRPr="00B50E28">
        <w:rPr>
          <w:rFonts w:eastAsia="Times New Roman" w:cs="Arial"/>
          <w:bCs/>
          <w:i/>
          <w:lang w:val="ro-RO"/>
        </w:rPr>
        <w:t xml:space="preserve">Metodologia de evaluare a incidentelor de integritate în cadrul </w:t>
      </w:r>
      <w:proofErr w:type="spellStart"/>
      <w:r w:rsidRPr="00B50E28">
        <w:rPr>
          <w:rFonts w:eastAsia="Times New Roman" w:cs="Arial"/>
          <w:bCs/>
          <w:i/>
          <w:lang w:val="ro-RO"/>
        </w:rPr>
        <w:t>autorităţilor</w:t>
      </w:r>
      <w:proofErr w:type="spellEnd"/>
      <w:r w:rsidRPr="00B50E28">
        <w:rPr>
          <w:rFonts w:eastAsia="Times New Roman" w:cs="Arial"/>
          <w:bCs/>
          <w:i/>
          <w:lang w:val="ro-RO"/>
        </w:rPr>
        <w:t xml:space="preserve"> </w:t>
      </w:r>
      <w:proofErr w:type="spellStart"/>
      <w:r w:rsidRPr="00B50E28">
        <w:rPr>
          <w:rFonts w:eastAsia="Times New Roman" w:cs="Arial"/>
          <w:bCs/>
          <w:i/>
          <w:lang w:val="ro-RO"/>
        </w:rPr>
        <w:t>şi</w:t>
      </w:r>
      <w:proofErr w:type="spellEnd"/>
      <w:r w:rsidRPr="00B50E28">
        <w:rPr>
          <w:rFonts w:eastAsia="Times New Roman" w:cs="Arial"/>
          <w:bCs/>
          <w:i/>
          <w:lang w:val="ro-RO"/>
        </w:rPr>
        <w:t xml:space="preserve"> instituțiilor publice centrale,</w:t>
      </w:r>
      <w:r w:rsidRPr="00B50E28">
        <w:rPr>
          <w:rFonts w:eastAsia="Times New Roman" w:cs="Arial"/>
          <w:bCs/>
          <w:lang w:val="ro-RO"/>
        </w:rPr>
        <w:t xml:space="preserve"> aprobată prin Hotărârea Guvernului nr. 599/2018. </w:t>
      </w:r>
      <w:r w:rsidRPr="00B50E28">
        <w:rPr>
          <w:rFonts w:eastAsia="Calibri"/>
          <w:szCs w:val="24"/>
          <w:lang w:val="ro-RO"/>
        </w:rPr>
        <w:t xml:space="preserve">Însă  decizia sus-menționată (transmisă ulterior vizitei de evaluare) prevede că persoana în cauză a fost desemnată responsabil pentru implementarea SNA 2016-2020, și nu </w:t>
      </w:r>
      <w:r w:rsidR="00FF4EC9">
        <w:rPr>
          <w:rFonts w:eastAsia="Calibri"/>
          <w:szCs w:val="24"/>
          <w:lang w:val="ro-RO"/>
        </w:rPr>
        <w:t xml:space="preserve">pentru </w:t>
      </w:r>
      <w:r w:rsidRPr="00B50E28">
        <w:rPr>
          <w:rFonts w:eastAsia="Calibri"/>
          <w:szCs w:val="24"/>
          <w:lang w:val="ro-RO"/>
        </w:rPr>
        <w:t xml:space="preserve">implementarea noii SNA 2021-2025, documentul de desemnare nefăcând referire la metodologia de evaluare a incidentelor de integritate. </w:t>
      </w:r>
    </w:p>
    <w:p w14:paraId="7AEE4BD6" w14:textId="0F49A7EF" w:rsidR="00B50E28" w:rsidRPr="00B50E28" w:rsidRDefault="00B50E28" w:rsidP="00D72E61">
      <w:pPr>
        <w:spacing w:after="0"/>
        <w:ind w:left="-567"/>
        <w:rPr>
          <w:rFonts w:eastAsia="Times New Roman" w:cs="Arial"/>
          <w:bCs/>
          <w:lang w:val="ro-RO"/>
        </w:rPr>
      </w:pPr>
      <w:r w:rsidRPr="00B50E28">
        <w:rPr>
          <w:rFonts w:eastAsia="Times New Roman" w:cs="Arial"/>
          <w:bCs/>
          <w:lang w:val="ro-RO"/>
        </w:rPr>
        <w:t xml:space="preserve">Conform reprezentanților instituției evaluate, în </w:t>
      </w:r>
      <w:r w:rsidR="00FF4EC9">
        <w:rPr>
          <w:rFonts w:eastAsia="Times New Roman" w:cs="Arial"/>
          <w:bCs/>
          <w:lang w:val="ro-RO"/>
        </w:rPr>
        <w:t xml:space="preserve">anul </w:t>
      </w:r>
      <w:r w:rsidRPr="00B50E28">
        <w:rPr>
          <w:rFonts w:eastAsia="Times New Roman" w:cs="Arial"/>
          <w:bCs/>
          <w:lang w:val="ro-RO"/>
        </w:rPr>
        <w:t xml:space="preserve">2022 nu s-au produs incidente de integritate. La nivelul instituției nu a fost elaborată o procedură de lucru privind evaluarea incidentelor de integritate și nu există o evidență a sesizărilor formulate conform art. 6 alin. (1) din metodologia aprobată prin Hotărârea Guvernului nr. 599/2018, pentru centralizarea informațiilor privind incidentele de integritate. Pentru perioada de referință, la nivelul instituției nu a fost elaborat Raportul anual privind evaluarea incidentelor de integritate. Acesta a fost elaborat și publicat pe pagina de internet a CNC ulterior datei la care s-a desfășurat vizita de evaluare, respectiv la data de 23.05.2023.  </w:t>
      </w:r>
    </w:p>
    <w:p w14:paraId="22E03932" w14:textId="77777777" w:rsidR="00B50E28" w:rsidRPr="00B50E28" w:rsidRDefault="00B50E28" w:rsidP="00D72E61">
      <w:pPr>
        <w:spacing w:after="0"/>
        <w:ind w:left="-567"/>
        <w:rPr>
          <w:rFonts w:eastAsia="Times New Roman" w:cs="Arial"/>
          <w:b/>
          <w:bCs/>
          <w:lang w:val="ro-RO"/>
        </w:rPr>
      </w:pPr>
    </w:p>
    <w:p w14:paraId="0EFF05AA" w14:textId="77777777" w:rsidR="00B50E28" w:rsidRDefault="00B50E28" w:rsidP="00D72E61">
      <w:pPr>
        <w:numPr>
          <w:ilvl w:val="0"/>
          <w:numId w:val="8"/>
        </w:numPr>
        <w:spacing w:after="0"/>
        <w:ind w:left="-567" w:firstLine="0"/>
        <w:rPr>
          <w:rFonts w:eastAsia="Times New Roman" w:cs="Arial"/>
          <w:b/>
          <w:bCs/>
          <w:lang w:val="ro-RO"/>
        </w:rPr>
      </w:pPr>
      <w:r w:rsidRPr="00B50E28">
        <w:rPr>
          <w:rFonts w:eastAsia="Times New Roman" w:cs="Arial"/>
          <w:b/>
          <w:bCs/>
          <w:lang w:val="ro-RO"/>
        </w:rPr>
        <w:t>GESTIONAREA MECANISMULUI DE IMPLEMENTARE A SNA DE CĂTRE INSTITUȚIILE PUBLICE (INCLUSIV ÎNTREPRINDERI PUBLICE)</w:t>
      </w:r>
    </w:p>
    <w:p w14:paraId="5257B83F" w14:textId="77777777" w:rsidR="00D72E61" w:rsidRPr="00B50E28" w:rsidRDefault="00D72E61" w:rsidP="00D72E61">
      <w:pPr>
        <w:spacing w:after="0"/>
        <w:ind w:left="-567"/>
        <w:rPr>
          <w:rFonts w:eastAsia="Times New Roman" w:cs="Arial"/>
          <w:b/>
          <w:bCs/>
          <w:lang w:val="ro-RO"/>
        </w:rPr>
      </w:pPr>
    </w:p>
    <w:p w14:paraId="6888FDB5" w14:textId="77777777" w:rsidR="00B50E28" w:rsidRPr="00B50E28" w:rsidRDefault="00B50E28" w:rsidP="00D72E61">
      <w:pPr>
        <w:spacing w:after="0"/>
        <w:ind w:left="-567"/>
        <w:rPr>
          <w:rFonts w:eastAsia="Times New Roman"/>
          <w:bCs/>
          <w:shd w:val="clear" w:color="auto" w:fill="FFFFFF"/>
          <w:lang w:val="ro-RO"/>
        </w:rPr>
      </w:pPr>
      <w:r w:rsidRPr="00B50E28">
        <w:rPr>
          <w:rFonts w:eastAsia="Times New Roman"/>
          <w:bCs/>
          <w:shd w:val="clear" w:color="auto" w:fill="FFFFFF"/>
          <w:lang w:val="ro-RO"/>
        </w:rPr>
        <w:t xml:space="preserve">La nivelul Centrului Național al Cinematografiei a fost desemnată o persoană care gestionează implementarea SNA, prin Decizia Directorului General al Cinematografiei nr. 05 din 10.02.2021. Potrivit chestionarului de evaluare, resursele alocate problematicii SNA respectă principiul proporționalității, ținând cont de specificul instituției, domeniile de activitate din responsabilitate precum și de riscurile de corupție existente și incidentele de integritate produse. </w:t>
      </w:r>
    </w:p>
    <w:p w14:paraId="6A79F65F" w14:textId="7710304F" w:rsidR="00B50E28" w:rsidRPr="00B50E28" w:rsidRDefault="00B50E28" w:rsidP="00D72E61">
      <w:pPr>
        <w:spacing w:after="0"/>
        <w:ind w:left="-567"/>
        <w:rPr>
          <w:rFonts w:eastAsia="Times New Roman"/>
          <w:bCs/>
          <w:shd w:val="clear" w:color="auto" w:fill="FFFFFF"/>
          <w:lang w:val="ro-RO"/>
        </w:rPr>
      </w:pPr>
      <w:r w:rsidRPr="00B50E28">
        <w:rPr>
          <w:rFonts w:eastAsia="Times New Roman"/>
          <w:bCs/>
          <w:shd w:val="clear" w:color="auto" w:fill="FFFFFF"/>
          <w:lang w:val="ro-RO"/>
        </w:rPr>
        <w:t>Promovarea integrității la nivelul instituției a fost gestionată prin elaborarea unor proceduri operaționale care au fost aduse la cunoștința angajaților printr-un canal de comunicare internă (intranet). Printre procedurile elaborate, reprezentanții instituției evaluate au menționat Procedura privind consilierea etică, Procedura privind avertizarea în interes public și Procedura de sistem privind managementul riscurilor de corupție. În cadrul vizitei de evaluare, reprezentanții instituției au precizat că prin intranet sunt comunicate tuturor angajaților și alte documente relevante precum codul de conduită, legislația specifică</w:t>
      </w:r>
      <w:r w:rsidR="00FF4EC9">
        <w:rPr>
          <w:rFonts w:eastAsia="Times New Roman"/>
          <w:bCs/>
          <w:shd w:val="clear" w:color="auto" w:fill="FFFFFF"/>
          <w:lang w:val="ro-RO"/>
        </w:rPr>
        <w:t>,</w:t>
      </w:r>
      <w:r w:rsidRPr="00B50E28">
        <w:rPr>
          <w:rFonts w:eastAsia="Times New Roman"/>
          <w:bCs/>
          <w:shd w:val="clear" w:color="auto" w:fill="FFFFFF"/>
          <w:lang w:val="ro-RO"/>
        </w:rPr>
        <w:t xml:space="preserve"> etc., informarea periodică a personalului fiind o măsură de promovare a integrității pentru dezvoltarea unui culturi de integritate în instituție.</w:t>
      </w:r>
    </w:p>
    <w:p w14:paraId="63ED90BF" w14:textId="77777777" w:rsidR="00B50E28" w:rsidRPr="00B50E28" w:rsidRDefault="00B50E28" w:rsidP="00D72E61">
      <w:pPr>
        <w:spacing w:after="0"/>
        <w:ind w:left="-567"/>
        <w:rPr>
          <w:rFonts w:eastAsia="Times New Roman"/>
          <w:bCs/>
          <w:shd w:val="clear" w:color="auto" w:fill="FFFFFF"/>
          <w:lang w:val="ro-RO"/>
        </w:rPr>
      </w:pPr>
      <w:r w:rsidRPr="00B50E28">
        <w:rPr>
          <w:rFonts w:eastAsia="Times New Roman"/>
          <w:bCs/>
          <w:shd w:val="clear" w:color="auto" w:fill="FFFFFF"/>
          <w:lang w:val="ro-RO"/>
        </w:rPr>
        <w:t xml:space="preserve">Din discuțiile purtate în cadrul vizitei de evaluare, membrii echipei de evaluare a constatat că nu există proceduri operaționale/de sistem pentru toate standardele de integritate incluse în Anexa nr. 3.  </w:t>
      </w:r>
    </w:p>
    <w:p w14:paraId="2BD6E15B" w14:textId="77777777" w:rsidR="00B50E28" w:rsidRDefault="00B50E28" w:rsidP="00D72E61">
      <w:pPr>
        <w:spacing w:after="0"/>
        <w:ind w:left="-567"/>
        <w:contextualSpacing/>
        <w:rPr>
          <w:rFonts w:eastAsia="Times New Roman" w:cs="Arial"/>
          <w:lang w:val="ro-RO"/>
        </w:rPr>
      </w:pPr>
    </w:p>
    <w:p w14:paraId="5BD74834" w14:textId="77777777" w:rsidR="00D72E61" w:rsidRDefault="00D72E61" w:rsidP="00D72E61">
      <w:pPr>
        <w:spacing w:after="0"/>
        <w:ind w:left="-567"/>
        <w:contextualSpacing/>
        <w:rPr>
          <w:rFonts w:eastAsia="Times New Roman" w:cs="Arial"/>
          <w:lang w:val="ro-RO"/>
        </w:rPr>
      </w:pPr>
    </w:p>
    <w:p w14:paraId="253E6813" w14:textId="77777777" w:rsidR="00D72E61" w:rsidRDefault="00D72E61" w:rsidP="00D72E61">
      <w:pPr>
        <w:spacing w:after="0"/>
        <w:ind w:left="-567"/>
        <w:contextualSpacing/>
        <w:rPr>
          <w:rFonts w:eastAsia="Times New Roman" w:cs="Arial"/>
          <w:lang w:val="ro-RO"/>
        </w:rPr>
      </w:pPr>
    </w:p>
    <w:p w14:paraId="6EF24775" w14:textId="77777777" w:rsidR="00D72E61" w:rsidRDefault="00D72E61" w:rsidP="00D72E61">
      <w:pPr>
        <w:spacing w:after="0"/>
        <w:ind w:left="-567"/>
        <w:contextualSpacing/>
        <w:rPr>
          <w:rFonts w:eastAsia="Times New Roman" w:cs="Arial"/>
          <w:lang w:val="ro-RO"/>
        </w:rPr>
      </w:pPr>
    </w:p>
    <w:p w14:paraId="1A368FB8" w14:textId="77777777" w:rsidR="00D72E61" w:rsidRDefault="00D72E61" w:rsidP="00D72E61">
      <w:pPr>
        <w:spacing w:after="0"/>
        <w:ind w:left="-567"/>
        <w:contextualSpacing/>
        <w:rPr>
          <w:rFonts w:eastAsia="Times New Roman" w:cs="Arial"/>
          <w:lang w:val="ro-RO"/>
        </w:rPr>
      </w:pPr>
    </w:p>
    <w:p w14:paraId="3C73D2DA" w14:textId="77777777" w:rsidR="00D72E61" w:rsidRPr="00B50E28" w:rsidRDefault="00D72E61" w:rsidP="00D72E61">
      <w:pPr>
        <w:spacing w:after="0"/>
        <w:ind w:left="-567"/>
        <w:contextualSpacing/>
        <w:rPr>
          <w:rFonts w:eastAsia="Times New Roman" w:cs="Arial"/>
          <w:lang w:val="ro-RO"/>
        </w:rPr>
      </w:pPr>
    </w:p>
    <w:p w14:paraId="4CDF8E35" w14:textId="77777777" w:rsidR="00B50E28" w:rsidRPr="00B50E28" w:rsidRDefault="00B50E28" w:rsidP="00D72E61">
      <w:pPr>
        <w:pBdr>
          <w:top w:val="single" w:sz="4" w:space="1" w:color="auto"/>
          <w:left w:val="single" w:sz="4" w:space="4" w:color="auto"/>
          <w:bottom w:val="single" w:sz="4" w:space="1" w:color="auto"/>
          <w:right w:val="single" w:sz="4" w:space="4" w:color="auto"/>
        </w:pBdr>
        <w:spacing w:after="0"/>
        <w:ind w:left="-567"/>
        <w:rPr>
          <w:rFonts w:eastAsia="Times New Roman" w:cs="Arial"/>
          <w:b/>
          <w:lang w:val="ro-RO"/>
        </w:rPr>
      </w:pPr>
      <w:r w:rsidRPr="00B50E28">
        <w:rPr>
          <w:rFonts w:eastAsia="Times New Roman" w:cs="Arial"/>
          <w:b/>
          <w:lang w:val="ro-RO"/>
        </w:rPr>
        <w:lastRenderedPageBreak/>
        <w:t xml:space="preserve">III. BUNE PRACTICI </w:t>
      </w:r>
    </w:p>
    <w:p w14:paraId="375F5B19" w14:textId="77777777" w:rsidR="00B50E28" w:rsidRPr="00B50E28" w:rsidRDefault="00B50E28" w:rsidP="00D72E61">
      <w:pPr>
        <w:numPr>
          <w:ilvl w:val="0"/>
          <w:numId w:val="34"/>
        </w:numPr>
        <w:spacing w:after="0"/>
        <w:ind w:left="-567" w:firstLine="0"/>
        <w:rPr>
          <w:rFonts w:eastAsia="Calibri"/>
          <w:b/>
          <w:lang w:val="ro-RO"/>
        </w:rPr>
      </w:pPr>
      <w:r w:rsidRPr="00B50E28">
        <w:rPr>
          <w:rFonts w:eastAsia="Times New Roman" w:cs="Arial"/>
          <w:b/>
          <w:bCs/>
          <w:lang w:val="ro-RO"/>
        </w:rPr>
        <w:t>EVALUAREA</w:t>
      </w:r>
      <w:r w:rsidRPr="00B50E28">
        <w:rPr>
          <w:rFonts w:eastAsia="Calibri"/>
          <w:b/>
          <w:lang w:val="ro-RO"/>
        </w:rPr>
        <w:t xml:space="preserve"> RISCURILOR DE CORUPȚIE ÎN CADRUL AUTORITĂȚILOR ȘI INSTITUȚIILOR PUBLICE CENTRALE ȘI LOCALE</w:t>
      </w:r>
    </w:p>
    <w:p w14:paraId="6036B1BC"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Nu au fost identificate.</w:t>
      </w:r>
    </w:p>
    <w:p w14:paraId="0DD3D0DA" w14:textId="77777777" w:rsidR="00B50E28" w:rsidRPr="00B50E28" w:rsidRDefault="00B50E28" w:rsidP="00D72E61">
      <w:pPr>
        <w:numPr>
          <w:ilvl w:val="0"/>
          <w:numId w:val="34"/>
        </w:numPr>
        <w:spacing w:after="0"/>
        <w:ind w:left="-567" w:firstLine="0"/>
        <w:rPr>
          <w:rFonts w:eastAsia="Times New Roman"/>
          <w:b/>
          <w:bCs/>
          <w:shd w:val="clear" w:color="auto" w:fill="FFFFFF"/>
          <w:lang w:val="ro-RO"/>
        </w:rPr>
      </w:pPr>
      <w:r w:rsidRPr="00B50E28">
        <w:rPr>
          <w:rFonts w:eastAsia="Times New Roman" w:cs="Arial"/>
          <w:b/>
          <w:bCs/>
          <w:lang w:val="ro-RO"/>
        </w:rPr>
        <w:t>EVALUAREA</w:t>
      </w:r>
      <w:r w:rsidRPr="00B50E28">
        <w:rPr>
          <w:rFonts w:eastAsia="Calibri"/>
          <w:b/>
          <w:bCs/>
          <w:szCs w:val="24"/>
          <w:lang w:val="ro-RO"/>
        </w:rPr>
        <w:t xml:space="preserve"> INCIDENTELOR DE INTEGRITATE ÎN CADRUL AUTORITĂȚILOR ȘI INSTITUȚIILOR PUBLICE CENTRALE ȘI LOCALE </w:t>
      </w:r>
    </w:p>
    <w:p w14:paraId="11FFEDC6" w14:textId="77777777" w:rsidR="00B50E28" w:rsidRPr="00B50E28" w:rsidRDefault="00B50E28" w:rsidP="00D72E61">
      <w:pPr>
        <w:spacing w:after="0"/>
        <w:ind w:left="-567"/>
        <w:rPr>
          <w:rFonts w:eastAsia="Times New Roman"/>
          <w:bCs/>
          <w:shd w:val="clear" w:color="auto" w:fill="FFFFFF"/>
          <w:lang w:val="ro-RO"/>
        </w:rPr>
      </w:pPr>
      <w:r w:rsidRPr="00B50E28">
        <w:rPr>
          <w:rFonts w:eastAsia="Times New Roman"/>
          <w:bCs/>
          <w:shd w:val="clear" w:color="auto" w:fill="FFFFFF"/>
          <w:lang w:val="ro-RO"/>
        </w:rPr>
        <w:t>Nu au fost identificate.</w:t>
      </w:r>
    </w:p>
    <w:p w14:paraId="2E02F73C" w14:textId="77777777" w:rsidR="00B50E28" w:rsidRPr="00B50E28" w:rsidRDefault="00B50E28" w:rsidP="00D72E61">
      <w:pPr>
        <w:numPr>
          <w:ilvl w:val="0"/>
          <w:numId w:val="34"/>
        </w:numPr>
        <w:spacing w:after="0"/>
        <w:ind w:left="-567" w:firstLine="0"/>
        <w:rPr>
          <w:rFonts w:eastAsia="Times New Roman"/>
          <w:b/>
          <w:bCs/>
          <w:shd w:val="clear" w:color="auto" w:fill="FFFFFF"/>
          <w:lang w:val="ro-RO"/>
        </w:rPr>
      </w:pPr>
      <w:r w:rsidRPr="00B50E28">
        <w:rPr>
          <w:rFonts w:eastAsia="Times New Roman" w:cs="Arial"/>
          <w:b/>
          <w:bCs/>
          <w:lang w:val="ro-RO"/>
        </w:rPr>
        <w:t>G</w:t>
      </w:r>
      <w:r w:rsidRPr="00B50E28">
        <w:rPr>
          <w:rFonts w:eastAsia="Calibri" w:cs="Arial"/>
          <w:b/>
          <w:bCs/>
          <w:szCs w:val="24"/>
          <w:lang w:val="ro-RO"/>
        </w:rPr>
        <w:t>ESTIONAREA</w:t>
      </w:r>
      <w:r w:rsidRPr="00B50E28">
        <w:rPr>
          <w:rFonts w:eastAsia="Calibri"/>
          <w:b/>
          <w:bCs/>
          <w:szCs w:val="24"/>
          <w:lang w:val="ro-RO"/>
        </w:rPr>
        <w:t xml:space="preserve"> MECANISMULUI DE IMPLEMENTARE A SNA DE CĂTRE INSTITUȚIILE PUBLICE (INCLUSIV ÎNTREPRINDERI PUBLICE)</w:t>
      </w:r>
    </w:p>
    <w:p w14:paraId="42D38287" w14:textId="77777777" w:rsidR="00B50E28" w:rsidRPr="00B50E28" w:rsidRDefault="00B50E28" w:rsidP="00D72E61">
      <w:pPr>
        <w:spacing w:after="0"/>
        <w:ind w:left="-567"/>
        <w:rPr>
          <w:rFonts w:eastAsia="Times New Roman"/>
          <w:bCs/>
          <w:shd w:val="clear" w:color="auto" w:fill="FFFFFF"/>
          <w:lang w:val="ro-RO"/>
        </w:rPr>
      </w:pPr>
      <w:r w:rsidRPr="00B50E28">
        <w:rPr>
          <w:rFonts w:eastAsia="Times New Roman"/>
          <w:bCs/>
          <w:shd w:val="clear" w:color="auto" w:fill="FFFFFF"/>
          <w:lang w:val="ro-RO"/>
        </w:rPr>
        <w:t>Nu au fost identificate.</w:t>
      </w:r>
    </w:p>
    <w:p w14:paraId="474344B1" w14:textId="77777777" w:rsidR="00B50E28" w:rsidRPr="00B50E28" w:rsidRDefault="00B50E28" w:rsidP="00D72E61">
      <w:pPr>
        <w:spacing w:after="0"/>
        <w:ind w:left="-567"/>
        <w:rPr>
          <w:rFonts w:eastAsia="Times New Roman" w:cs="Arial"/>
          <w:lang w:val="ro-RO"/>
        </w:rPr>
      </w:pPr>
    </w:p>
    <w:p w14:paraId="7AAF175C" w14:textId="77777777" w:rsidR="00B50E28" w:rsidRPr="00B50E28" w:rsidRDefault="00B50E28" w:rsidP="00D72E61">
      <w:pPr>
        <w:pBdr>
          <w:top w:val="single" w:sz="4" w:space="1" w:color="auto"/>
          <w:left w:val="single" w:sz="4" w:space="4" w:color="auto"/>
          <w:bottom w:val="single" w:sz="4" w:space="1" w:color="auto"/>
          <w:right w:val="single" w:sz="4" w:space="4" w:color="auto"/>
        </w:pBdr>
        <w:spacing w:after="0"/>
        <w:ind w:left="-567"/>
        <w:rPr>
          <w:rFonts w:eastAsia="Times New Roman" w:cs="Arial"/>
          <w:b/>
          <w:lang w:val="ro-RO"/>
        </w:rPr>
      </w:pPr>
      <w:r w:rsidRPr="00B50E28">
        <w:rPr>
          <w:rFonts w:eastAsia="Times New Roman" w:cs="Arial"/>
          <w:b/>
          <w:lang w:val="ro-RO"/>
        </w:rPr>
        <w:t xml:space="preserve">IV. CONCLUZII ȘI RECOMANDĂRI </w:t>
      </w:r>
    </w:p>
    <w:p w14:paraId="2A201531" w14:textId="77777777" w:rsidR="00B50E28" w:rsidRPr="00B50E28" w:rsidRDefault="00B50E28" w:rsidP="00D72E61">
      <w:pPr>
        <w:spacing w:after="0"/>
        <w:ind w:left="-567"/>
        <w:rPr>
          <w:rFonts w:eastAsia="Times New Roman" w:cs="Arial"/>
          <w:b/>
          <w:bCs/>
          <w:lang w:val="ro-RO"/>
        </w:rPr>
      </w:pPr>
    </w:p>
    <w:p w14:paraId="2BD9BA84" w14:textId="77777777" w:rsidR="00B50E28" w:rsidRDefault="00B50E28" w:rsidP="00D72E61">
      <w:pPr>
        <w:numPr>
          <w:ilvl w:val="0"/>
          <w:numId w:val="35"/>
        </w:numPr>
        <w:spacing w:after="0"/>
        <w:ind w:left="-567" w:firstLine="0"/>
        <w:rPr>
          <w:rFonts w:eastAsia="Times New Roman" w:cs="Arial"/>
          <w:b/>
          <w:bCs/>
          <w:lang w:val="ro-RO"/>
        </w:rPr>
      </w:pPr>
      <w:r w:rsidRPr="00B50E28">
        <w:rPr>
          <w:rFonts w:eastAsia="Times New Roman" w:cs="Arial"/>
          <w:b/>
          <w:bCs/>
          <w:lang w:val="ro-RO"/>
        </w:rPr>
        <w:t xml:space="preserve">EVALUAREA RISCURILOR DE CORUPȚIE ÎN CADRUL AUTORITĂȚILOR ȘI INSTITUȚIILOR PUBLICE CENTRALE ȘI LOCALE </w:t>
      </w:r>
    </w:p>
    <w:p w14:paraId="1364AD64" w14:textId="77777777" w:rsidR="00D72E61" w:rsidRPr="00B50E28" w:rsidRDefault="00D72E61" w:rsidP="00D72E61">
      <w:pPr>
        <w:spacing w:after="0"/>
        <w:ind w:left="-567"/>
        <w:rPr>
          <w:rFonts w:eastAsia="Times New Roman" w:cs="Arial"/>
          <w:b/>
          <w:bCs/>
          <w:lang w:val="ro-RO"/>
        </w:rPr>
      </w:pPr>
    </w:p>
    <w:p w14:paraId="5AD518E4"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În vederea îmbunătățirii activităților desfășurate în acest domeniu, formulăm următoarele recomandări:</w:t>
      </w:r>
    </w:p>
    <w:p w14:paraId="3C28D2D9"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1. Monitorizarea anuală a modului de implementare a măsurilor stabilite în Registrul riscurilor de corupție și revizuirea acestuia, în conformitate cu prevederile art. 5 lit. e) și art. 18 din Metodologia standard de evaluare a riscurilor de corupție în cadrul autorităților și instituțiilor publice centrale, aprobată prin H.G. nr. 599/2018. Identificarea și descrierea riscurilor de corupție trebuie să ia în considerare domeniile specifice CNC precum activitatea de autorizare a operatorilor economici, gestionarea ajutoarelor de stat etc.</w:t>
      </w:r>
    </w:p>
    <w:p w14:paraId="1C03E1F3" w14:textId="77777777" w:rsidR="00FF4EC9" w:rsidRDefault="00B50E28" w:rsidP="00D72E61">
      <w:pPr>
        <w:spacing w:after="0"/>
        <w:ind w:left="-567"/>
        <w:rPr>
          <w:rFonts w:eastAsia="Times New Roman" w:cs="Arial"/>
          <w:bCs/>
          <w:lang w:val="ro-RO"/>
        </w:rPr>
      </w:pPr>
      <w:r w:rsidRPr="00B50E28">
        <w:rPr>
          <w:rFonts w:eastAsia="Times New Roman" w:cs="Arial"/>
          <w:bCs/>
          <w:lang w:val="ro-RO"/>
        </w:rPr>
        <w:t>2. Stabilirea, în cadrul Grupului de lucru, a oportunității de a include în analiza privind identificarea și descrierea riscurilor de corupție a domeniilor specifice instituției precum activitatea de autorizare a operatorilor economici, gestionarea ajutoarelor de stat</w:t>
      </w:r>
      <w:r w:rsidR="00FF4EC9">
        <w:rPr>
          <w:rFonts w:eastAsia="Times New Roman" w:cs="Arial"/>
          <w:bCs/>
          <w:lang w:val="ro-RO"/>
        </w:rPr>
        <w:t>,</w:t>
      </w:r>
      <w:r w:rsidRPr="00B50E28">
        <w:rPr>
          <w:rFonts w:eastAsia="Times New Roman" w:cs="Arial"/>
          <w:bCs/>
          <w:lang w:val="ro-RO"/>
        </w:rPr>
        <w:t xml:space="preserve"> etc.</w:t>
      </w:r>
    </w:p>
    <w:p w14:paraId="052D9784" w14:textId="2AE48660" w:rsidR="00B50E28" w:rsidRPr="00B50E28" w:rsidRDefault="00B50E28" w:rsidP="00D72E61">
      <w:pPr>
        <w:spacing w:after="0"/>
        <w:ind w:left="-567"/>
        <w:rPr>
          <w:rFonts w:eastAsia="Times New Roman" w:cs="Arial"/>
          <w:bCs/>
          <w:lang w:val="ro-RO"/>
        </w:rPr>
      </w:pPr>
      <w:r w:rsidRPr="00B50E28">
        <w:rPr>
          <w:rFonts w:eastAsia="Times New Roman" w:cs="Arial"/>
          <w:bCs/>
          <w:lang w:val="ro-RO"/>
        </w:rPr>
        <w:t>3. Reevaluarea periodică a riscurilor de corupție de către Grupul de lucru astfel constituit și actualizarea Registrului aferent.</w:t>
      </w:r>
    </w:p>
    <w:p w14:paraId="411A5DC6"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3. Revizuirea Planului de integritate raportat la actualizarea Registrului riscurilor de corupție.</w:t>
      </w:r>
    </w:p>
    <w:p w14:paraId="2B8C3EF6"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4. Desemnarea conducătorului Grupului de lucru privind identificarea și evaluarea riscurilor de corupție, precum și stabilirea structurii sau experților care vor asigura secretariatul grupului de lucru;</w:t>
      </w:r>
    </w:p>
    <w:p w14:paraId="3E582887"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5. Analiza oportunității de a asigura implementarea prevederilor metodologiei de evaluare a riscurilor de corupție de către structura subordonată (Arhiva Națională de Film), prin includerea în Grupul de lucru constituit la nivelul CNC a unui responsabil de risc din partea instituției subordonate, având în vedere posibilitățile reduse de constituire a unui grup de lucru propriu la nivelul ANF (poziție exprimată în cadrul vizitei de evaluare, de către reprezentantul instituției), conform prevederilor art. 8 din Metodologia Standard de evaluare a riscurilor de corupție în cadrul autorităților și instituțiilor publice centrale aprobată prin H.G. nr. 599/2018.</w:t>
      </w:r>
    </w:p>
    <w:p w14:paraId="57178F9E" w14:textId="77777777" w:rsidR="00B50E28" w:rsidRPr="00B50E28" w:rsidRDefault="00B50E28" w:rsidP="00D72E61">
      <w:pPr>
        <w:spacing w:after="0"/>
        <w:ind w:left="-567"/>
        <w:rPr>
          <w:rFonts w:eastAsia="Times New Roman" w:cs="Arial"/>
          <w:b/>
          <w:bCs/>
          <w:lang w:val="ro-RO"/>
        </w:rPr>
      </w:pPr>
    </w:p>
    <w:p w14:paraId="3DED92AA" w14:textId="77777777" w:rsidR="00B50E28" w:rsidRPr="00D72E61" w:rsidRDefault="00B50E28" w:rsidP="00D72E61">
      <w:pPr>
        <w:numPr>
          <w:ilvl w:val="0"/>
          <w:numId w:val="35"/>
        </w:numPr>
        <w:spacing w:after="0"/>
        <w:ind w:left="-567" w:firstLine="0"/>
        <w:rPr>
          <w:rFonts w:eastAsia="Times New Roman"/>
          <w:b/>
          <w:bCs/>
          <w:shd w:val="clear" w:color="auto" w:fill="FFFFFF"/>
          <w:lang w:val="ro-RO"/>
        </w:rPr>
      </w:pPr>
      <w:r w:rsidRPr="00B50E28">
        <w:rPr>
          <w:rFonts w:eastAsia="Times New Roman" w:cs="Arial"/>
          <w:b/>
          <w:bCs/>
          <w:lang w:val="ro-RO"/>
        </w:rPr>
        <w:t xml:space="preserve">EVALUAREA INCIDENTELOR DE INTEGRITATE ÎN CADRUL AUTORITĂȚILOR ȘI INSTITUȚIILOR PUBLICE CENTRALE ȘI LOCALE </w:t>
      </w:r>
    </w:p>
    <w:p w14:paraId="570B975F" w14:textId="77777777" w:rsidR="00D72E61" w:rsidRPr="00B50E28" w:rsidRDefault="00D72E61" w:rsidP="00D72E61">
      <w:pPr>
        <w:spacing w:after="0"/>
        <w:ind w:left="-567"/>
        <w:rPr>
          <w:rFonts w:eastAsia="Times New Roman"/>
          <w:b/>
          <w:bCs/>
          <w:shd w:val="clear" w:color="auto" w:fill="FFFFFF"/>
          <w:lang w:val="ro-RO"/>
        </w:rPr>
      </w:pPr>
    </w:p>
    <w:p w14:paraId="5E205DAC"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În vederea îmbunătățirii activităților desfășurate în acest domeniu, formulăm următoarele recomandări:</w:t>
      </w:r>
    </w:p>
    <w:p w14:paraId="1AB66821"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lastRenderedPageBreak/>
        <w:t>1. Desemnarea unui responsabil pentru implementarea metodologiei de evaluare a incidentelor de integritate, distinct de consilierul responsabil cu implementarea SNA.</w:t>
      </w:r>
    </w:p>
    <w:p w14:paraId="62C568E4"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 xml:space="preserve">2. </w:t>
      </w:r>
      <w:r w:rsidRPr="00B50E28">
        <w:rPr>
          <w:rFonts w:eastAsia="Times New Roman"/>
          <w:bCs/>
          <w:shd w:val="clear" w:color="auto" w:fill="FFFFFF"/>
          <w:lang w:val="ro-RO"/>
        </w:rPr>
        <w:t>În vederea consolidării demersurilor de evaluare a incidentelor de integritate, se recomandă organizarea unor ședințe a Grupului de lucru care să vizeze aprofundarea noțiunilor definite la art. 2 din Metodologia de evaluare a incidentelor de integritate în carul autorităților și instituțiilor publice centrale, inclusiv prin cooptarea ST SNA;</w:t>
      </w:r>
    </w:p>
    <w:p w14:paraId="4A55E7CA" w14:textId="77777777" w:rsidR="00B50E28" w:rsidRPr="00B50E28" w:rsidRDefault="00B50E28" w:rsidP="00D72E61">
      <w:pPr>
        <w:spacing w:after="0"/>
        <w:ind w:left="-567"/>
        <w:rPr>
          <w:rFonts w:eastAsia="Times New Roman" w:cs="Arial"/>
          <w:bCs/>
          <w:lang w:val="ro-RO"/>
        </w:rPr>
      </w:pPr>
      <w:r w:rsidRPr="00B50E28">
        <w:rPr>
          <w:rFonts w:eastAsia="Times New Roman" w:cs="Arial"/>
          <w:bCs/>
          <w:lang w:val="ro-RO"/>
        </w:rPr>
        <w:t>3. Organizarea și realizarea unei sesiuni de informare privind legislația în domeniul protecției avertizorului în interes public, precum și cu referire la prevederile procedurilor interne în domeniu, cu întreg personalul și verificarea gradului de cunoaștere/aprofundare a legislației și procedurii (după elaborarea acesteia), eventual prin aplicarea unor chestionare de evaluare și adoptarea unor măsuri de îmbunătățire a gradului de cunoaștere, dacă sunt necesare;</w:t>
      </w:r>
    </w:p>
    <w:p w14:paraId="5CAA1EFA" w14:textId="77777777" w:rsidR="00B50E28" w:rsidRPr="00B50E28" w:rsidRDefault="00B50E28" w:rsidP="00D72E61">
      <w:pPr>
        <w:spacing w:after="0"/>
        <w:ind w:left="-567"/>
        <w:rPr>
          <w:rFonts w:eastAsia="Times New Roman" w:cs="Arial"/>
          <w:b/>
          <w:bCs/>
          <w:lang w:val="ro-RO"/>
        </w:rPr>
      </w:pPr>
    </w:p>
    <w:p w14:paraId="05733A8F" w14:textId="77777777" w:rsidR="00B50E28" w:rsidRPr="00D72E61" w:rsidRDefault="00B50E28" w:rsidP="00D72E61">
      <w:pPr>
        <w:numPr>
          <w:ilvl w:val="0"/>
          <w:numId w:val="35"/>
        </w:numPr>
        <w:spacing w:after="0"/>
        <w:ind w:left="-567" w:firstLine="0"/>
        <w:rPr>
          <w:rFonts w:eastAsia="Times New Roman"/>
          <w:b/>
          <w:bCs/>
          <w:shd w:val="clear" w:color="auto" w:fill="FFFFFF"/>
          <w:lang w:val="ro-RO"/>
        </w:rPr>
      </w:pPr>
      <w:r w:rsidRPr="00B50E28">
        <w:rPr>
          <w:rFonts w:eastAsia="Times New Roman" w:cs="Arial"/>
          <w:b/>
          <w:bCs/>
          <w:lang w:val="ro-RO"/>
        </w:rPr>
        <w:t>G</w:t>
      </w:r>
      <w:r w:rsidRPr="00B50E28">
        <w:rPr>
          <w:rFonts w:eastAsia="Calibri" w:cs="Arial"/>
          <w:b/>
          <w:bCs/>
          <w:szCs w:val="24"/>
          <w:lang w:val="ro-RO"/>
        </w:rPr>
        <w:t>ESTIONAREA</w:t>
      </w:r>
      <w:r w:rsidRPr="00B50E28">
        <w:rPr>
          <w:rFonts w:eastAsia="Calibri"/>
          <w:b/>
          <w:bCs/>
          <w:szCs w:val="24"/>
          <w:lang w:val="ro-RO"/>
        </w:rPr>
        <w:t xml:space="preserve"> MECANISMULUI DE IMPLEMENTARE A SNA DE CĂTRE INSTITUȚIILE PUBLICE (INCLUSIV ÎNTREPRINDERI PUBLICE)</w:t>
      </w:r>
    </w:p>
    <w:p w14:paraId="20325AA4" w14:textId="77777777" w:rsidR="00D72E61" w:rsidRPr="00B50E28" w:rsidRDefault="00D72E61" w:rsidP="00D72E61">
      <w:pPr>
        <w:spacing w:after="0"/>
        <w:ind w:left="-567"/>
        <w:rPr>
          <w:rFonts w:eastAsia="Times New Roman"/>
          <w:b/>
          <w:bCs/>
          <w:shd w:val="clear" w:color="auto" w:fill="FFFFFF"/>
          <w:lang w:val="ro-RO"/>
        </w:rPr>
      </w:pPr>
    </w:p>
    <w:p w14:paraId="309A3C58" w14:textId="77777777" w:rsidR="00B50E28" w:rsidRPr="00B50E28" w:rsidRDefault="00B50E28" w:rsidP="00D72E61">
      <w:pPr>
        <w:spacing w:after="0"/>
        <w:ind w:left="-567"/>
        <w:rPr>
          <w:rFonts w:eastAsia="Times New Roman"/>
          <w:bCs/>
          <w:shd w:val="clear" w:color="auto" w:fill="FFFFFF"/>
          <w:lang w:val="ro-RO"/>
        </w:rPr>
      </w:pPr>
      <w:r w:rsidRPr="00B50E28">
        <w:rPr>
          <w:rFonts w:eastAsia="Times New Roman"/>
          <w:bCs/>
          <w:shd w:val="clear" w:color="auto" w:fill="FFFFFF"/>
          <w:lang w:val="ro-RO"/>
        </w:rPr>
        <w:t>În vederea îmbunătățirii activităților desfășurate în acest domeniu, formulăm următoarele recomandări:</w:t>
      </w:r>
    </w:p>
    <w:p w14:paraId="2809BEE2" w14:textId="77777777" w:rsidR="00B50E28" w:rsidRPr="00B50E28" w:rsidRDefault="00B50E28" w:rsidP="00D72E61">
      <w:pPr>
        <w:spacing w:after="0"/>
        <w:ind w:left="-567"/>
        <w:rPr>
          <w:rFonts w:eastAsia="Times New Roman"/>
          <w:bCs/>
          <w:shd w:val="clear" w:color="auto" w:fill="FFFFFF"/>
          <w:lang w:val="ro-RO"/>
        </w:rPr>
      </w:pPr>
      <w:r w:rsidRPr="00B50E28">
        <w:rPr>
          <w:rFonts w:eastAsia="Times New Roman"/>
          <w:bCs/>
          <w:shd w:val="clear" w:color="auto" w:fill="FFFFFF"/>
          <w:lang w:val="ro-RO"/>
        </w:rPr>
        <w:t xml:space="preserve">1. </w:t>
      </w:r>
      <w:r w:rsidRPr="00B50E28">
        <w:rPr>
          <w:rFonts w:eastAsia="Times New Roman" w:cs="Arial"/>
          <w:lang w:val="ro-RO"/>
        </w:rPr>
        <w:t>Efectuarea de programe de pregătire profesionale corespunzătoare pentru persoanele responsabile cu implementarea/monitorizarea aspectelor de integritate, implementarea SNA și aplicarea periodică de chestionare privind evaluarea gradului de cunoaștere a informațiilor din domeniu;</w:t>
      </w:r>
    </w:p>
    <w:p w14:paraId="18EC9F73" w14:textId="77777777" w:rsidR="00B50E28" w:rsidRPr="00B50E28" w:rsidRDefault="00B50E28" w:rsidP="00D72E61">
      <w:pPr>
        <w:spacing w:after="0"/>
        <w:ind w:left="-567"/>
        <w:rPr>
          <w:rFonts w:eastAsia="Times New Roman" w:cs="Arial"/>
          <w:bCs/>
          <w:lang w:val="ro-RO"/>
        </w:rPr>
      </w:pPr>
      <w:r w:rsidRPr="00B50E28">
        <w:rPr>
          <w:rFonts w:eastAsia="Times New Roman" w:cs="Arial"/>
          <w:lang w:val="ro-RO"/>
        </w:rPr>
        <w:t xml:space="preserve">2. </w:t>
      </w:r>
      <w:r w:rsidRPr="00B50E28">
        <w:rPr>
          <w:rFonts w:eastAsia="Times New Roman" w:cs="Arial"/>
          <w:bCs/>
          <w:lang w:val="ro-RO"/>
        </w:rPr>
        <w:t>Actualizarea, dacă este cazul, a procedurilor operaționale referitoare la implementarea standardelor prevăzute în extenso în Anexa nr. 3 din H.G. nr. 1269/2021, precum și luarea unor măsuri specifice evitării supra-</w:t>
      </w:r>
      <w:proofErr w:type="spellStart"/>
      <w:r w:rsidRPr="00B50E28">
        <w:rPr>
          <w:rFonts w:eastAsia="Times New Roman" w:cs="Arial"/>
          <w:bCs/>
          <w:lang w:val="ro-RO"/>
        </w:rPr>
        <w:t>procedurizării</w:t>
      </w:r>
      <w:proofErr w:type="spellEnd"/>
      <w:r w:rsidRPr="00B50E28">
        <w:rPr>
          <w:rFonts w:eastAsia="Times New Roman" w:cs="Arial"/>
          <w:bCs/>
          <w:lang w:val="ro-RO"/>
        </w:rPr>
        <w:t xml:space="preserve"> activității instituționale;</w:t>
      </w:r>
    </w:p>
    <w:p w14:paraId="48ADACDC" w14:textId="77777777" w:rsidR="00B50E28" w:rsidRPr="00B50E28" w:rsidRDefault="00B50E28" w:rsidP="00D72E61">
      <w:pPr>
        <w:spacing w:after="0"/>
        <w:ind w:left="-567"/>
        <w:rPr>
          <w:rFonts w:eastAsia="Times New Roman" w:cs="Arial"/>
          <w:lang w:val="ro-RO"/>
        </w:rPr>
      </w:pPr>
      <w:r w:rsidRPr="00B50E28">
        <w:rPr>
          <w:rFonts w:eastAsia="Times New Roman" w:cs="Arial"/>
          <w:lang w:val="ro-RO"/>
        </w:rPr>
        <w:t xml:space="preserve">3. Asigurarea resurselor necesare implementării standardelor SNA adoptate și a documentelor necesare atingerii obiectivelor asumate, cu necesitatea urmăririi de către conducerea instituției a implementării tuturor prevederilor actelor normative din domeniul de referință și a măsurilor necesare  în vederea asigurării unui mediu de integritate ridicat. </w:t>
      </w:r>
    </w:p>
    <w:p w14:paraId="49CD4299" w14:textId="77777777" w:rsidR="00B50E28" w:rsidRPr="00B50E28" w:rsidRDefault="00B50E28" w:rsidP="00D72E61">
      <w:pPr>
        <w:spacing w:after="0"/>
        <w:ind w:left="0"/>
        <w:rPr>
          <w:rFonts w:eastAsia="Times New Roman"/>
          <w:bCs/>
          <w:shd w:val="clear" w:color="auto" w:fill="FFFFFF"/>
          <w:lang w:val="ro-RO"/>
        </w:rPr>
      </w:pPr>
    </w:p>
    <w:p w14:paraId="6280B6C8" w14:textId="77777777" w:rsidR="00B50E28" w:rsidRPr="00B50E28" w:rsidRDefault="00B50E28" w:rsidP="00B50E28">
      <w:pPr>
        <w:spacing w:before="120" w:after="0"/>
        <w:ind w:left="0"/>
        <w:rPr>
          <w:rFonts w:eastAsia="Times New Roman"/>
          <w:b/>
          <w:bCs/>
          <w:shd w:val="clear" w:color="auto" w:fill="FFFFFF"/>
          <w:lang w:val="ro-RO"/>
        </w:rPr>
      </w:pPr>
    </w:p>
    <w:p w14:paraId="7EF0F044" w14:textId="77777777" w:rsidR="00B50E28" w:rsidRPr="00B50E28" w:rsidRDefault="00B50E28" w:rsidP="00B50E28">
      <w:pPr>
        <w:spacing w:before="120" w:after="0"/>
        <w:ind w:left="284"/>
        <w:rPr>
          <w:rFonts w:eastAsia="Times New Roman" w:cs="Arial"/>
          <w:b/>
          <w:lang w:val="ro-RO"/>
        </w:rPr>
      </w:pPr>
    </w:p>
    <w:p w14:paraId="1C08C572" w14:textId="77777777" w:rsidR="00FF554B" w:rsidRPr="004E3089" w:rsidRDefault="00FF554B" w:rsidP="00B50E28">
      <w:pPr>
        <w:spacing w:before="120"/>
        <w:ind w:left="0"/>
      </w:pPr>
    </w:p>
    <w:sectPr w:rsidR="00FF554B" w:rsidRPr="004E3089" w:rsidSect="00B461C8">
      <w:headerReference w:type="default" r:id="rId8"/>
      <w:footerReference w:type="default" r:id="rId9"/>
      <w:headerReference w:type="first" r:id="rId10"/>
      <w:footerReference w:type="first" r:id="rId11"/>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038BB" w14:textId="77777777" w:rsidR="0015630D" w:rsidRDefault="0015630D" w:rsidP="00CD5B3B">
      <w:r>
        <w:separator/>
      </w:r>
    </w:p>
  </w:endnote>
  <w:endnote w:type="continuationSeparator" w:id="0">
    <w:p w14:paraId="2569B6CB" w14:textId="77777777" w:rsidR="0015630D" w:rsidRDefault="0015630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1CDDA7D3" w:rsidR="00036CF6" w:rsidRPr="00B66E1D" w:rsidRDefault="00036CF6" w:rsidP="00CD7F9B">
          <w:pPr>
            <w:tabs>
              <w:tab w:val="center" w:pos="4536"/>
              <w:tab w:val="right" w:pos="9072"/>
            </w:tabs>
            <w:spacing w:after="0" w:line="240" w:lineRule="auto"/>
            <w:ind w:left="0"/>
            <w:rPr>
              <w:sz w:val="14"/>
              <w:szCs w:val="14"/>
              <w:lang w:val="es-ES"/>
            </w:rPr>
          </w:pPr>
          <w:proofErr w:type="spellStart"/>
          <w:r w:rsidRPr="00B66E1D">
            <w:rPr>
              <w:sz w:val="14"/>
              <w:szCs w:val="14"/>
              <w:lang w:val="es-ES"/>
            </w:rPr>
            <w:t>Pag</w:t>
          </w:r>
          <w:r w:rsidR="00881DA3">
            <w:rPr>
              <w:sz w:val="14"/>
              <w:szCs w:val="14"/>
              <w:lang w:val="es-ES"/>
            </w:rPr>
            <w:t>.</w:t>
          </w:r>
          <w:proofErr w:type="spellEnd"/>
          <w:r w:rsidRPr="00B66E1D">
            <w:rPr>
              <w:sz w:val="14"/>
              <w:szCs w:val="14"/>
              <w:lang w:val="es-ES"/>
            </w:rPr>
            <w:t xml:space="preserve"> </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1A3D3E">
            <w:rPr>
              <w:noProof/>
              <w:sz w:val="14"/>
              <w:szCs w:val="14"/>
              <w:lang w:val="es-ES"/>
            </w:rPr>
            <w:t>9</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5" w:name="_Hlk152662735"/>
    <w:proofErr w:type="spellStart"/>
    <w:r w:rsidRPr="00664D7A">
      <w:rPr>
        <w:rFonts w:eastAsia="Times New Roman"/>
        <w:b/>
      </w:rPr>
      <w:t>Secretariatul</w:t>
    </w:r>
    <w:proofErr w:type="spellEnd"/>
    <w:r w:rsidRPr="00664D7A">
      <w:rPr>
        <w:rFonts w:eastAsia="Times New Roman"/>
        <w:b/>
      </w:rPr>
      <w:t xml:space="preserve"> </w:t>
    </w:r>
    <w:proofErr w:type="spellStart"/>
    <w:r w:rsidRPr="00664D7A">
      <w:rPr>
        <w:rFonts w:eastAsia="Times New Roman"/>
        <w:b/>
      </w:rPr>
      <w:t>tehnic</w:t>
    </w:r>
    <w:proofErr w:type="spellEnd"/>
    <w:r w:rsidRPr="00664D7A">
      <w:rPr>
        <w:rFonts w:eastAsia="Times New Roman"/>
        <w:b/>
      </w:rPr>
      <w:t xml:space="preserve">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15630D"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5"/>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EA6E3" w14:textId="77777777" w:rsidR="0015630D" w:rsidRDefault="0015630D" w:rsidP="00871565">
      <w:pPr>
        <w:spacing w:after="0"/>
        <w:ind w:left="0"/>
      </w:pPr>
      <w:r>
        <w:separator/>
      </w:r>
    </w:p>
  </w:footnote>
  <w:footnote w:type="continuationSeparator" w:id="0">
    <w:p w14:paraId="4CCA02AA" w14:textId="77777777" w:rsidR="0015630D" w:rsidRDefault="0015630D" w:rsidP="00871565">
      <w:pPr>
        <w:ind w:left="0"/>
      </w:pPr>
      <w:r>
        <w:continuationSeparator/>
      </w:r>
    </w:p>
  </w:footnote>
  <w:footnote w:type="continuationNotice" w:id="1">
    <w:p w14:paraId="13A88192" w14:textId="77777777" w:rsidR="0015630D" w:rsidRDefault="0015630D"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102124"/>
    <w:multiLevelType w:val="hybridMultilevel"/>
    <w:tmpl w:val="3B1E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1474A"/>
    <w:multiLevelType w:val="hybridMultilevel"/>
    <w:tmpl w:val="31362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24C81"/>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B06C0"/>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A23FEF"/>
    <w:multiLevelType w:val="hybridMultilevel"/>
    <w:tmpl w:val="CE648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34"/>
  </w:num>
  <w:num w:numId="4">
    <w:abstractNumId w:val="6"/>
  </w:num>
  <w:num w:numId="5">
    <w:abstractNumId w:val="35"/>
  </w:num>
  <w:num w:numId="6">
    <w:abstractNumId w:val="16"/>
  </w:num>
  <w:num w:numId="7">
    <w:abstractNumId w:val="26"/>
  </w:num>
  <w:num w:numId="8">
    <w:abstractNumId w:val="9"/>
  </w:num>
  <w:num w:numId="9">
    <w:abstractNumId w:val="18"/>
  </w:num>
  <w:num w:numId="10">
    <w:abstractNumId w:val="30"/>
  </w:num>
  <w:num w:numId="11">
    <w:abstractNumId w:val="22"/>
  </w:num>
  <w:num w:numId="12">
    <w:abstractNumId w:val="3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7"/>
  </w:num>
  <w:num w:numId="16">
    <w:abstractNumId w:val="0"/>
  </w:num>
  <w:num w:numId="17">
    <w:abstractNumId w:val="36"/>
  </w:num>
  <w:num w:numId="18">
    <w:abstractNumId w:val="3"/>
  </w:num>
  <w:num w:numId="19">
    <w:abstractNumId w:val="21"/>
  </w:num>
  <w:num w:numId="20">
    <w:abstractNumId w:val="23"/>
  </w:num>
  <w:num w:numId="21">
    <w:abstractNumId w:val="10"/>
  </w:num>
  <w:num w:numId="22">
    <w:abstractNumId w:val="8"/>
  </w:num>
  <w:num w:numId="23">
    <w:abstractNumId w:val="37"/>
  </w:num>
  <w:num w:numId="24">
    <w:abstractNumId w:val="29"/>
  </w:num>
  <w:num w:numId="25">
    <w:abstractNumId w:val="4"/>
  </w:num>
  <w:num w:numId="26">
    <w:abstractNumId w:val="2"/>
  </w:num>
  <w:num w:numId="27">
    <w:abstractNumId w:val="32"/>
  </w:num>
  <w:num w:numId="28">
    <w:abstractNumId w:val="33"/>
  </w:num>
  <w:num w:numId="29">
    <w:abstractNumId w:val="13"/>
  </w:num>
  <w:num w:numId="30">
    <w:abstractNumId w:val="15"/>
  </w:num>
  <w:num w:numId="31">
    <w:abstractNumId w:val="14"/>
  </w:num>
  <w:num w:numId="32">
    <w:abstractNumId w:val="24"/>
  </w:num>
  <w:num w:numId="33">
    <w:abstractNumId w:val="5"/>
  </w:num>
  <w:num w:numId="34">
    <w:abstractNumId w:val="17"/>
  </w:num>
  <w:num w:numId="35">
    <w:abstractNumId w:val="19"/>
  </w:num>
  <w:num w:numId="36">
    <w:abstractNumId w:val="12"/>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93A08"/>
    <w:rsid w:val="00095939"/>
    <w:rsid w:val="000A2B3A"/>
    <w:rsid w:val="000A5AF6"/>
    <w:rsid w:val="000A67C7"/>
    <w:rsid w:val="000D0C86"/>
    <w:rsid w:val="000E07D8"/>
    <w:rsid w:val="000E12C3"/>
    <w:rsid w:val="000F19F9"/>
    <w:rsid w:val="000F52D3"/>
    <w:rsid w:val="000F5564"/>
    <w:rsid w:val="00100F36"/>
    <w:rsid w:val="001042D0"/>
    <w:rsid w:val="00113A4C"/>
    <w:rsid w:val="00124D4F"/>
    <w:rsid w:val="00150E37"/>
    <w:rsid w:val="0015630D"/>
    <w:rsid w:val="00161E68"/>
    <w:rsid w:val="00170786"/>
    <w:rsid w:val="001766CF"/>
    <w:rsid w:val="00180B28"/>
    <w:rsid w:val="0018375D"/>
    <w:rsid w:val="00184615"/>
    <w:rsid w:val="001A0DAC"/>
    <w:rsid w:val="001A3D3E"/>
    <w:rsid w:val="001B5E0B"/>
    <w:rsid w:val="001D2C72"/>
    <w:rsid w:val="001D48E7"/>
    <w:rsid w:val="001F3E11"/>
    <w:rsid w:val="002062E1"/>
    <w:rsid w:val="00212A34"/>
    <w:rsid w:val="00221004"/>
    <w:rsid w:val="002317A7"/>
    <w:rsid w:val="002336CD"/>
    <w:rsid w:val="002403DB"/>
    <w:rsid w:val="00251423"/>
    <w:rsid w:val="002606B0"/>
    <w:rsid w:val="0026444E"/>
    <w:rsid w:val="002662A0"/>
    <w:rsid w:val="00267D09"/>
    <w:rsid w:val="00271C56"/>
    <w:rsid w:val="00284333"/>
    <w:rsid w:val="00296627"/>
    <w:rsid w:val="002A5742"/>
    <w:rsid w:val="002B2D08"/>
    <w:rsid w:val="002B67ED"/>
    <w:rsid w:val="002C0E14"/>
    <w:rsid w:val="002C1141"/>
    <w:rsid w:val="002D19CA"/>
    <w:rsid w:val="002D361E"/>
    <w:rsid w:val="002E1753"/>
    <w:rsid w:val="002F68EC"/>
    <w:rsid w:val="0030015D"/>
    <w:rsid w:val="003127E0"/>
    <w:rsid w:val="0031771B"/>
    <w:rsid w:val="0032422C"/>
    <w:rsid w:val="003262C3"/>
    <w:rsid w:val="00326C3B"/>
    <w:rsid w:val="00351230"/>
    <w:rsid w:val="003521FC"/>
    <w:rsid w:val="00355CCE"/>
    <w:rsid w:val="00357AB2"/>
    <w:rsid w:val="0036088C"/>
    <w:rsid w:val="00363CAD"/>
    <w:rsid w:val="003677C6"/>
    <w:rsid w:val="003772FD"/>
    <w:rsid w:val="00377F07"/>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3AD5"/>
    <w:rsid w:val="00493DD5"/>
    <w:rsid w:val="004A4C20"/>
    <w:rsid w:val="004B48C6"/>
    <w:rsid w:val="004D0421"/>
    <w:rsid w:val="004E3089"/>
    <w:rsid w:val="004E50CD"/>
    <w:rsid w:val="004E5AE5"/>
    <w:rsid w:val="004F094D"/>
    <w:rsid w:val="0053694B"/>
    <w:rsid w:val="00536BCB"/>
    <w:rsid w:val="00540EA5"/>
    <w:rsid w:val="00543045"/>
    <w:rsid w:val="005436C0"/>
    <w:rsid w:val="005467AD"/>
    <w:rsid w:val="00550278"/>
    <w:rsid w:val="005714A5"/>
    <w:rsid w:val="005725E2"/>
    <w:rsid w:val="005A2684"/>
    <w:rsid w:val="005A3D33"/>
    <w:rsid w:val="005C1393"/>
    <w:rsid w:val="005C6F8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F0C3E"/>
    <w:rsid w:val="007135D7"/>
    <w:rsid w:val="00722BEC"/>
    <w:rsid w:val="00723E30"/>
    <w:rsid w:val="00725F2C"/>
    <w:rsid w:val="00743D2D"/>
    <w:rsid w:val="007646B7"/>
    <w:rsid w:val="00766E0E"/>
    <w:rsid w:val="00784D36"/>
    <w:rsid w:val="00797C17"/>
    <w:rsid w:val="007A417C"/>
    <w:rsid w:val="007B304F"/>
    <w:rsid w:val="007E4E7F"/>
    <w:rsid w:val="007E7D11"/>
    <w:rsid w:val="00801824"/>
    <w:rsid w:val="0081010C"/>
    <w:rsid w:val="008231E2"/>
    <w:rsid w:val="008360E4"/>
    <w:rsid w:val="00840F14"/>
    <w:rsid w:val="008477A1"/>
    <w:rsid w:val="00857095"/>
    <w:rsid w:val="008601B4"/>
    <w:rsid w:val="00865A95"/>
    <w:rsid w:val="00870D7F"/>
    <w:rsid w:val="00871565"/>
    <w:rsid w:val="00871DA8"/>
    <w:rsid w:val="00875E3F"/>
    <w:rsid w:val="008768CF"/>
    <w:rsid w:val="00881DA3"/>
    <w:rsid w:val="00882074"/>
    <w:rsid w:val="008848B7"/>
    <w:rsid w:val="0088750D"/>
    <w:rsid w:val="008A1618"/>
    <w:rsid w:val="008A2AC0"/>
    <w:rsid w:val="008A4108"/>
    <w:rsid w:val="008A4458"/>
    <w:rsid w:val="008B63B2"/>
    <w:rsid w:val="008C1365"/>
    <w:rsid w:val="008C5770"/>
    <w:rsid w:val="008D0B4C"/>
    <w:rsid w:val="008D58D8"/>
    <w:rsid w:val="00901E7F"/>
    <w:rsid w:val="009032FD"/>
    <w:rsid w:val="009066F6"/>
    <w:rsid w:val="00915096"/>
    <w:rsid w:val="00940259"/>
    <w:rsid w:val="00944E50"/>
    <w:rsid w:val="0094530E"/>
    <w:rsid w:val="00955B0B"/>
    <w:rsid w:val="00964E05"/>
    <w:rsid w:val="00965088"/>
    <w:rsid w:val="00974016"/>
    <w:rsid w:val="00986C1A"/>
    <w:rsid w:val="009A7B23"/>
    <w:rsid w:val="009C0C3B"/>
    <w:rsid w:val="009C27F8"/>
    <w:rsid w:val="009C496B"/>
    <w:rsid w:val="009D6133"/>
    <w:rsid w:val="009E7609"/>
    <w:rsid w:val="009F3D06"/>
    <w:rsid w:val="00A01A2B"/>
    <w:rsid w:val="00A01D1F"/>
    <w:rsid w:val="00A13890"/>
    <w:rsid w:val="00A323AB"/>
    <w:rsid w:val="00A44202"/>
    <w:rsid w:val="00A65CE5"/>
    <w:rsid w:val="00A75794"/>
    <w:rsid w:val="00A7669D"/>
    <w:rsid w:val="00A805AA"/>
    <w:rsid w:val="00A851E9"/>
    <w:rsid w:val="00A90ADF"/>
    <w:rsid w:val="00A93FCB"/>
    <w:rsid w:val="00AB77AC"/>
    <w:rsid w:val="00AD00C7"/>
    <w:rsid w:val="00AD3EDD"/>
    <w:rsid w:val="00AE26B4"/>
    <w:rsid w:val="00AF1D17"/>
    <w:rsid w:val="00B13BB4"/>
    <w:rsid w:val="00B14306"/>
    <w:rsid w:val="00B27AED"/>
    <w:rsid w:val="00B30670"/>
    <w:rsid w:val="00B371A2"/>
    <w:rsid w:val="00B461C8"/>
    <w:rsid w:val="00B475B0"/>
    <w:rsid w:val="00B50E28"/>
    <w:rsid w:val="00B513C0"/>
    <w:rsid w:val="00B66E1D"/>
    <w:rsid w:val="00B74543"/>
    <w:rsid w:val="00BA26E3"/>
    <w:rsid w:val="00BC507C"/>
    <w:rsid w:val="00BE4D48"/>
    <w:rsid w:val="00BF1455"/>
    <w:rsid w:val="00BF607A"/>
    <w:rsid w:val="00BF61AA"/>
    <w:rsid w:val="00BF7DC7"/>
    <w:rsid w:val="00C00C01"/>
    <w:rsid w:val="00C04D68"/>
    <w:rsid w:val="00C05271"/>
    <w:rsid w:val="00C05F49"/>
    <w:rsid w:val="00C20EF1"/>
    <w:rsid w:val="00C31D93"/>
    <w:rsid w:val="00C40D60"/>
    <w:rsid w:val="00C515F6"/>
    <w:rsid w:val="00C542FE"/>
    <w:rsid w:val="00C54591"/>
    <w:rsid w:val="00C56446"/>
    <w:rsid w:val="00C57E86"/>
    <w:rsid w:val="00C81AEA"/>
    <w:rsid w:val="00C832E7"/>
    <w:rsid w:val="00CA57CE"/>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327AD"/>
    <w:rsid w:val="00D41980"/>
    <w:rsid w:val="00D41A1C"/>
    <w:rsid w:val="00D476B7"/>
    <w:rsid w:val="00D62CDD"/>
    <w:rsid w:val="00D72E61"/>
    <w:rsid w:val="00D86061"/>
    <w:rsid w:val="00D86F1D"/>
    <w:rsid w:val="00D91D0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B6ABD"/>
    <w:rsid w:val="00ED27DE"/>
    <w:rsid w:val="00ED3CB8"/>
    <w:rsid w:val="00EE0D8D"/>
    <w:rsid w:val="00EE32F2"/>
    <w:rsid w:val="00EE4A71"/>
    <w:rsid w:val="00F20C2E"/>
    <w:rsid w:val="00F250C3"/>
    <w:rsid w:val="00F30363"/>
    <w:rsid w:val="00F50646"/>
    <w:rsid w:val="00F56471"/>
    <w:rsid w:val="00F67D20"/>
    <w:rsid w:val="00F70995"/>
    <w:rsid w:val="00F72651"/>
    <w:rsid w:val="00FA7D0C"/>
    <w:rsid w:val="00FB3F7D"/>
    <w:rsid w:val="00FB6D27"/>
    <w:rsid w:val="00FC4284"/>
    <w:rsid w:val="00FC7E0D"/>
    <w:rsid w:val="00FD7204"/>
    <w:rsid w:val="00FE2F2C"/>
    <w:rsid w:val="00FF4EC9"/>
    <w:rsid w:val="00FF554B"/>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A63E-C27B-43BD-A807-12A7988E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67</TotalTime>
  <Pages>1</Pages>
  <Words>3666</Words>
  <Characters>20899</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24516</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16</cp:revision>
  <cp:lastPrinted>2024-07-12T06:04:00Z</cp:lastPrinted>
  <dcterms:created xsi:type="dcterms:W3CDTF">2023-12-05T11:58:00Z</dcterms:created>
  <dcterms:modified xsi:type="dcterms:W3CDTF">2024-07-12T06:04:00Z</dcterms:modified>
</cp:coreProperties>
</file>