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7F35" w14:textId="77777777" w:rsidR="004E3089" w:rsidRPr="004E3089" w:rsidRDefault="004E3089" w:rsidP="004E3089">
      <w:pPr>
        <w:spacing w:before="120"/>
        <w:ind w:left="0"/>
        <w:rPr>
          <w:rFonts w:eastAsia="Calibri"/>
          <w:szCs w:val="24"/>
          <w:lang w:val="ro-RO"/>
        </w:rPr>
      </w:pPr>
    </w:p>
    <w:p w14:paraId="1367E208" w14:textId="77777777" w:rsidR="004E3089" w:rsidRPr="004E3089" w:rsidRDefault="004E3089" w:rsidP="004E3089">
      <w:pPr>
        <w:spacing w:before="120"/>
        <w:ind w:left="0"/>
        <w:rPr>
          <w:rFonts w:eastAsia="Calibri"/>
          <w:szCs w:val="24"/>
          <w:lang w:val="ro-RO"/>
        </w:rPr>
      </w:pPr>
    </w:p>
    <w:p w14:paraId="76E30DC8" w14:textId="77777777" w:rsidR="00CB269F" w:rsidRPr="00CB269F" w:rsidRDefault="00CB269F" w:rsidP="00CB269F">
      <w:pPr>
        <w:ind w:left="0"/>
        <w:rPr>
          <w:rFonts w:eastAsia="Calibri"/>
          <w:szCs w:val="24"/>
          <w:lang w:val="ro-RO"/>
        </w:rPr>
      </w:pPr>
    </w:p>
    <w:p w14:paraId="7F94BC0C" w14:textId="77777777" w:rsidR="00CB269F" w:rsidRPr="00CB269F" w:rsidRDefault="00CB269F" w:rsidP="00CB269F">
      <w:pPr>
        <w:ind w:left="0"/>
        <w:rPr>
          <w:rFonts w:eastAsia="Times New Roman" w:cs="Arial"/>
          <w:b/>
          <w:sz w:val="32"/>
          <w:szCs w:val="32"/>
          <w:lang w:val="ro-RO"/>
        </w:rPr>
      </w:pPr>
    </w:p>
    <w:p w14:paraId="07FF0516" w14:textId="77777777" w:rsidR="00CB269F" w:rsidRPr="00CB269F" w:rsidRDefault="00CB269F" w:rsidP="00CB269F">
      <w:pPr>
        <w:ind w:left="0"/>
        <w:jc w:val="center"/>
        <w:rPr>
          <w:rFonts w:eastAsia="Times New Roman" w:cs="Arial"/>
          <w:bCs/>
          <w:sz w:val="32"/>
          <w:szCs w:val="32"/>
          <w:lang w:val="ro-RO"/>
        </w:rPr>
      </w:pPr>
      <w:r w:rsidRPr="00CB269F">
        <w:rPr>
          <w:rFonts w:eastAsia="Times New Roman" w:cs="Arial"/>
          <w:bCs/>
          <w:sz w:val="32"/>
          <w:szCs w:val="32"/>
          <w:lang w:val="ro-RO"/>
        </w:rPr>
        <w:t>EVALUAREA TEMATICĂ A</w:t>
      </w:r>
    </w:p>
    <w:p w14:paraId="181B8E4F" w14:textId="67CF7361" w:rsidR="00161468" w:rsidRPr="00161468" w:rsidRDefault="00943708" w:rsidP="00161468">
      <w:pPr>
        <w:spacing w:after="0"/>
        <w:ind w:left="720"/>
        <w:rPr>
          <w:rFonts w:eastAsia="Times New Roman" w:cs="Arial"/>
          <w:bCs/>
          <w:sz w:val="32"/>
          <w:szCs w:val="32"/>
          <w:lang w:val="ro-RO"/>
        </w:rPr>
      </w:pPr>
      <w:sdt>
        <w:sdtPr>
          <w:tag w:val="goog_rdk_1"/>
          <w:id w:val="1229962944"/>
        </w:sdtPr>
        <w:sdtEndPr>
          <w:rPr>
            <w:rFonts w:eastAsia="Times New Roman" w:cs="Arial"/>
            <w:bCs/>
            <w:sz w:val="32"/>
            <w:szCs w:val="32"/>
            <w:lang w:val="ro-RO"/>
          </w:rPr>
        </w:sdtEndPr>
        <w:sdtContent>
          <w:r w:rsidR="00161468" w:rsidRPr="00161468">
            <w:rPr>
              <w:rFonts w:eastAsia="Times New Roman" w:cs="Arial"/>
              <w:bCs/>
              <w:sz w:val="32"/>
              <w:szCs w:val="32"/>
              <w:lang w:val="ro-RO"/>
            </w:rPr>
            <w:t>MINISTERULUI INVESTIȚIILOR ȘI PROIECTELOR EUROPENE</w:t>
          </w:r>
        </w:sdtContent>
      </w:sdt>
    </w:p>
    <w:p w14:paraId="16307A3D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CB269F">
        <w:rPr>
          <w:rFonts w:eastAsia="Times New Roman" w:cs="Arial"/>
          <w:bCs/>
          <w:sz w:val="32"/>
          <w:szCs w:val="32"/>
          <w:lang w:val="ro-RO"/>
        </w:rPr>
        <w:t>PRIVIND IMPLEMENTAREA</w:t>
      </w:r>
    </w:p>
    <w:p w14:paraId="5CCE2B95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CB269F">
        <w:rPr>
          <w:rFonts w:eastAsia="Times New Roman" w:cs="Arial"/>
          <w:b/>
          <w:sz w:val="32"/>
          <w:szCs w:val="32"/>
          <w:lang w:val="ro-RO"/>
        </w:rPr>
        <w:t>STRATEGIEI NAȚIONALE ANTICORUPȚIE 2021 – 2025</w:t>
      </w:r>
    </w:p>
    <w:p w14:paraId="6C6AE086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5B345603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01D48922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519DA13C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273F6A5F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CB269F">
        <w:rPr>
          <w:rFonts w:eastAsia="Times New Roman" w:cs="Arial"/>
          <w:b/>
          <w:sz w:val="32"/>
          <w:szCs w:val="32"/>
          <w:lang w:val="ro-RO"/>
        </w:rPr>
        <w:t>Raport de evaluare</w:t>
      </w:r>
    </w:p>
    <w:p w14:paraId="46E07463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2BDDC472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75C61204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4AAE2408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15A9150F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1299A53D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2B64BEE6" w14:textId="77777777" w:rsidR="00CB269F" w:rsidRPr="00CB269F" w:rsidRDefault="00CB269F" w:rsidP="00CB269F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52FC37B3" w14:textId="3BF9EB34" w:rsidR="00CB269F" w:rsidRPr="00D3787D" w:rsidRDefault="00CB269F" w:rsidP="00CB269F">
      <w:pPr>
        <w:ind w:left="0"/>
        <w:jc w:val="center"/>
        <w:rPr>
          <w:rFonts w:eastAsia="Times New Roman" w:cs="Arial"/>
          <w:b/>
          <w:lang w:val="ro-RO"/>
        </w:rPr>
      </w:pPr>
      <w:r w:rsidRPr="00D3787D">
        <w:rPr>
          <w:rFonts w:eastAsia="Times New Roman" w:cs="Arial"/>
          <w:b/>
          <w:lang w:val="ro-RO"/>
        </w:rPr>
        <w:t>202</w:t>
      </w:r>
      <w:r w:rsidR="00C669FD" w:rsidRPr="00D3787D">
        <w:rPr>
          <w:rFonts w:eastAsia="Times New Roman" w:cs="Arial"/>
          <w:b/>
          <w:lang w:val="ro-RO"/>
        </w:rPr>
        <w:t>4</w:t>
      </w:r>
    </w:p>
    <w:p w14:paraId="30F1A612" w14:textId="77777777" w:rsidR="00CB269F" w:rsidRPr="00CB269F" w:rsidRDefault="00CB269F" w:rsidP="00CB269F">
      <w:pPr>
        <w:ind w:left="0"/>
        <w:rPr>
          <w:rFonts w:eastAsia="Times New Roman" w:cs="Arial"/>
          <w:b/>
          <w:sz w:val="28"/>
          <w:szCs w:val="28"/>
          <w:lang w:val="ro-RO"/>
        </w:rPr>
      </w:pPr>
      <w:r w:rsidRPr="00CB269F">
        <w:rPr>
          <w:rFonts w:eastAsia="Times New Roman" w:cs="Arial"/>
          <w:b/>
          <w:sz w:val="32"/>
          <w:szCs w:val="32"/>
          <w:lang w:val="ro-RO"/>
        </w:rPr>
        <w:br w:type="page"/>
      </w:r>
    </w:p>
    <w:p w14:paraId="14F92EB0" w14:textId="77777777" w:rsidR="00803A45" w:rsidRPr="00CD09C1" w:rsidRDefault="00943708" w:rsidP="002A2C3D">
      <w:pPr>
        <w:numPr>
          <w:ilvl w:val="0"/>
          <w:numId w:val="5"/>
        </w:numPr>
        <w:spacing w:after="0"/>
        <w:ind w:left="720"/>
        <w:jc w:val="center"/>
      </w:pPr>
      <w:sdt>
        <w:sdtPr>
          <w:tag w:val="goog_rdk_1"/>
          <w:id w:val="329487294"/>
        </w:sdtPr>
        <w:sdtEndPr/>
        <w:sdtContent>
          <w:r w:rsidR="00803A45" w:rsidRPr="00CD09C1">
            <w:rPr>
              <w:rFonts w:eastAsia="Arial" w:cs="Arial"/>
              <w:b/>
              <w:highlight w:val="white"/>
            </w:rPr>
            <w:t xml:space="preserve">MINISTERUL INVESTIȚIILOR ȘI </w:t>
          </w:r>
          <w:r w:rsidR="00803A45" w:rsidRPr="00CD09C1">
            <w:rPr>
              <w:rFonts w:eastAsia="Times New Roman" w:cs="Arial"/>
              <w:b/>
            </w:rPr>
            <w:t>PROIECTELOR</w:t>
          </w:r>
          <w:r w:rsidR="00803A45" w:rsidRPr="00CD09C1">
            <w:rPr>
              <w:rFonts w:eastAsia="Arial" w:cs="Arial"/>
              <w:b/>
              <w:highlight w:val="white"/>
            </w:rPr>
            <w:t xml:space="preserve"> EUROPENE</w:t>
          </w:r>
        </w:sdtContent>
      </w:sdt>
    </w:p>
    <w:p w14:paraId="3680DFD1" w14:textId="77777777" w:rsidR="00803A45" w:rsidRPr="00CD09C1" w:rsidRDefault="00803A45" w:rsidP="00803A45">
      <w:pPr>
        <w:spacing w:before="60" w:after="60"/>
        <w:ind w:left="1778"/>
      </w:pPr>
    </w:p>
    <w:p w14:paraId="09173284" w14:textId="77777777" w:rsidR="00803A45" w:rsidRPr="00CD09C1" w:rsidRDefault="00803A45" w:rsidP="00803A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/>
      </w:pPr>
      <w:r w:rsidRPr="00CD09C1">
        <w:rPr>
          <w:b/>
        </w:rPr>
        <w:t>I. INTRODUCERE</w:t>
      </w:r>
    </w:p>
    <w:p w14:paraId="59F9A068" w14:textId="77777777" w:rsidR="00803A45" w:rsidRPr="00CD09C1" w:rsidRDefault="00803A45" w:rsidP="00803A45">
      <w:pPr>
        <w:spacing w:before="60" w:after="60"/>
      </w:pPr>
    </w:p>
    <w:p w14:paraId="588BA74C" w14:textId="07FE4F2E" w:rsidR="00803A45" w:rsidRPr="00D16FE0" w:rsidRDefault="00803A45" w:rsidP="002A2C3D">
      <w:pPr>
        <w:pStyle w:val="ListParagraph"/>
        <w:keepNext/>
        <w:keepLines/>
        <w:numPr>
          <w:ilvl w:val="0"/>
          <w:numId w:val="12"/>
        </w:numPr>
        <w:ind w:left="567" w:hanging="567"/>
        <w:contextualSpacing w:val="0"/>
        <w:outlineLvl w:val="4"/>
      </w:pPr>
      <w:proofErr w:type="spellStart"/>
      <w:r w:rsidRPr="00D16FE0">
        <w:rPr>
          <w:b/>
          <w:i/>
        </w:rPr>
        <w:t>Adresa</w:t>
      </w:r>
      <w:proofErr w:type="spellEnd"/>
      <w:r w:rsidRPr="00D16FE0">
        <w:rPr>
          <w:b/>
          <w:i/>
        </w:rPr>
        <w:t xml:space="preserve"> </w:t>
      </w:r>
      <w:proofErr w:type="spellStart"/>
      <w:r w:rsidRPr="00CD09C1">
        <w:rPr>
          <w:rFonts w:eastAsia="Times New Roman" w:cs="Arial"/>
          <w:b/>
          <w:bCs/>
          <w:i/>
          <w:color w:val="000000"/>
        </w:rPr>
        <w:t>fizică</w:t>
      </w:r>
      <w:proofErr w:type="spellEnd"/>
      <w:r w:rsidRPr="00D16FE0">
        <w:rPr>
          <w:b/>
          <w:i/>
        </w:rPr>
        <w:t xml:space="preserve">: </w:t>
      </w:r>
      <w:sdt>
        <w:sdtPr>
          <w:tag w:val="goog_rdk_2"/>
          <w:id w:val="1285698477"/>
        </w:sdtPr>
        <w:sdtEndPr/>
        <w:sdtContent>
          <w:proofErr w:type="spellStart"/>
          <w:r w:rsidRPr="00CD09C1">
            <w:rPr>
              <w:rFonts w:eastAsia="Arial" w:cs="Arial"/>
            </w:rPr>
            <w:t>sos</w:t>
          </w:r>
          <w:proofErr w:type="spellEnd"/>
          <w:r w:rsidRPr="00CD09C1">
            <w:rPr>
              <w:rFonts w:eastAsia="Arial" w:cs="Arial"/>
            </w:rPr>
            <w:t xml:space="preserve">. </w:t>
          </w:r>
          <w:proofErr w:type="spellStart"/>
          <w:r w:rsidRPr="00CD09C1">
            <w:rPr>
              <w:rFonts w:eastAsia="Arial" w:cs="Arial"/>
            </w:rPr>
            <w:t>București</w:t>
          </w:r>
          <w:proofErr w:type="spellEnd"/>
          <w:r w:rsidRPr="00CD09C1">
            <w:rPr>
              <w:rFonts w:eastAsia="Arial" w:cs="Arial"/>
            </w:rPr>
            <w:t xml:space="preserve">- </w:t>
          </w:r>
          <w:proofErr w:type="spellStart"/>
          <w:r w:rsidRPr="00CD09C1">
            <w:rPr>
              <w:rFonts w:eastAsia="Arial" w:cs="Arial"/>
            </w:rPr>
            <w:t>Ploiești</w:t>
          </w:r>
          <w:proofErr w:type="spellEnd"/>
          <w:r w:rsidRPr="00CD09C1">
            <w:rPr>
              <w:rFonts w:eastAsia="Arial" w:cs="Arial"/>
            </w:rPr>
            <w:t xml:space="preserve"> 1-1B, </w:t>
          </w:r>
        </w:sdtContent>
      </w:sdt>
      <w:sdt>
        <w:sdtPr>
          <w:tag w:val="goog_rdk_3"/>
          <w:id w:val="-1131708163"/>
        </w:sdtPr>
        <w:sdtEndPr/>
        <w:sdtContent>
          <w:proofErr w:type="spellStart"/>
          <w:r w:rsidRPr="00CD09C1">
            <w:rPr>
              <w:rFonts w:eastAsia="Arial" w:cs="Arial"/>
            </w:rPr>
            <w:t>București</w:t>
          </w:r>
          <w:proofErr w:type="spellEnd"/>
          <w:r w:rsidRPr="00CD09C1">
            <w:rPr>
              <w:rFonts w:eastAsia="Arial" w:cs="Arial"/>
            </w:rPr>
            <w:t xml:space="preserve">, sector 1, Victoria Office str. </w:t>
          </w:r>
          <w:proofErr w:type="spellStart"/>
          <w:r w:rsidRPr="00CD09C1">
            <w:rPr>
              <w:rFonts w:eastAsia="Arial" w:cs="Arial"/>
            </w:rPr>
            <w:t>Menuetului</w:t>
          </w:r>
          <w:proofErr w:type="spellEnd"/>
          <w:r w:rsidRPr="00CD09C1">
            <w:rPr>
              <w:rFonts w:eastAsia="Arial" w:cs="Arial"/>
            </w:rPr>
            <w:t xml:space="preserve"> nr. 7</w:t>
          </w:r>
        </w:sdtContent>
      </w:sdt>
    </w:p>
    <w:p w14:paraId="009DEF92" w14:textId="77777777" w:rsidR="00803A45" w:rsidRPr="00D16FE0" w:rsidRDefault="00803A45" w:rsidP="002A2C3D">
      <w:pPr>
        <w:pStyle w:val="ListParagraph"/>
        <w:keepNext/>
        <w:keepLines/>
        <w:numPr>
          <w:ilvl w:val="0"/>
          <w:numId w:val="12"/>
        </w:numPr>
        <w:ind w:left="567" w:hanging="567"/>
        <w:contextualSpacing w:val="0"/>
        <w:outlineLvl w:val="4"/>
      </w:pPr>
      <w:proofErr w:type="spellStart"/>
      <w:r w:rsidRPr="00CD09C1">
        <w:rPr>
          <w:b/>
          <w:i/>
        </w:rPr>
        <w:t>Adresa</w:t>
      </w:r>
      <w:proofErr w:type="spellEnd"/>
      <w:r w:rsidRPr="00CD09C1">
        <w:rPr>
          <w:b/>
          <w:i/>
        </w:rPr>
        <w:t xml:space="preserve"> </w:t>
      </w:r>
      <w:proofErr w:type="spellStart"/>
      <w:r w:rsidRPr="00CD09C1">
        <w:rPr>
          <w:b/>
          <w:i/>
        </w:rPr>
        <w:t>virtuală</w:t>
      </w:r>
      <w:proofErr w:type="spellEnd"/>
      <w:r w:rsidRPr="00CD09C1">
        <w:rPr>
          <w:b/>
          <w:i/>
        </w:rPr>
        <w:t>:</w:t>
      </w:r>
      <w:r w:rsidRPr="00CD09C1">
        <w:rPr>
          <w:b/>
        </w:rPr>
        <w:t xml:space="preserve"> </w:t>
      </w:r>
      <w:hyperlink r:id="rId8">
        <w:r w:rsidRPr="00CD09C1">
          <w:rPr>
            <w:color w:val="0000FF"/>
            <w:u w:val="single"/>
          </w:rPr>
          <w:t>www.mfe.gov.ro</w:t>
        </w:r>
      </w:hyperlink>
      <w:r w:rsidRPr="00CD09C1">
        <w:t xml:space="preserve">  </w:t>
      </w:r>
      <w:r w:rsidRPr="00CD09C1">
        <w:rPr>
          <w:b/>
        </w:rPr>
        <w:t xml:space="preserve"> </w:t>
      </w:r>
    </w:p>
    <w:p w14:paraId="45FC692A" w14:textId="77777777" w:rsidR="00803A45" w:rsidRPr="00CD09C1" w:rsidRDefault="00803A45" w:rsidP="002A2C3D">
      <w:pPr>
        <w:pStyle w:val="ListParagraph"/>
        <w:keepNext/>
        <w:keepLines/>
        <w:numPr>
          <w:ilvl w:val="0"/>
          <w:numId w:val="12"/>
        </w:numPr>
        <w:ind w:left="567" w:hanging="567"/>
        <w:outlineLvl w:val="4"/>
      </w:pPr>
      <w:proofErr w:type="spellStart"/>
      <w:r w:rsidRPr="00CD09C1">
        <w:rPr>
          <w:b/>
          <w:i/>
        </w:rPr>
        <w:t>Cadrul</w:t>
      </w:r>
      <w:proofErr w:type="spellEnd"/>
      <w:r w:rsidRPr="00CD09C1">
        <w:rPr>
          <w:b/>
          <w:i/>
        </w:rPr>
        <w:t xml:space="preserve"> legal care </w:t>
      </w:r>
      <w:proofErr w:type="spellStart"/>
      <w:r w:rsidRPr="00CD09C1">
        <w:rPr>
          <w:b/>
          <w:i/>
        </w:rPr>
        <w:t>reglementează</w:t>
      </w:r>
      <w:proofErr w:type="spellEnd"/>
      <w:r w:rsidRPr="00CD09C1">
        <w:rPr>
          <w:b/>
          <w:i/>
        </w:rPr>
        <w:t xml:space="preserve"> </w:t>
      </w:r>
      <w:proofErr w:type="spellStart"/>
      <w:r w:rsidRPr="00CD09C1">
        <w:rPr>
          <w:b/>
          <w:i/>
        </w:rPr>
        <w:t>activitatea</w:t>
      </w:r>
      <w:proofErr w:type="spellEnd"/>
      <w:r w:rsidRPr="00CD09C1">
        <w:rPr>
          <w:b/>
          <w:i/>
        </w:rPr>
        <w:t xml:space="preserve"> </w:t>
      </w:r>
      <w:proofErr w:type="spellStart"/>
      <w:r w:rsidRPr="00CD09C1">
        <w:rPr>
          <w:b/>
          <w:i/>
        </w:rPr>
        <w:t>instituției</w:t>
      </w:r>
      <w:proofErr w:type="spellEnd"/>
      <w:r w:rsidRPr="00CD09C1">
        <w:rPr>
          <w:b/>
          <w:i/>
        </w:rPr>
        <w:t>:</w:t>
      </w:r>
    </w:p>
    <w:p w14:paraId="7F5B41C7" w14:textId="77777777" w:rsidR="00803A45" w:rsidRPr="00CD09C1" w:rsidRDefault="00803A45" w:rsidP="001E43DC">
      <w:pPr>
        <w:spacing w:before="60" w:after="60"/>
        <w:ind w:left="0"/>
      </w:pPr>
      <w:r w:rsidRPr="00CD09C1">
        <w:t xml:space="preserve">La </w:t>
      </w:r>
      <w:proofErr w:type="spellStart"/>
      <w:r w:rsidRPr="00CD09C1">
        <w:t>nivelul</w:t>
      </w:r>
      <w:proofErr w:type="spellEnd"/>
      <w:r w:rsidRPr="00CD09C1">
        <w:t xml:space="preserve"> </w:t>
      </w:r>
      <w:sdt>
        <w:sdtPr>
          <w:tag w:val="goog_rdk_6"/>
          <w:id w:val="-2062317278"/>
        </w:sdtPr>
        <w:sdtEndPr/>
        <w:sdtContent>
          <w:proofErr w:type="spellStart"/>
          <w:r w:rsidRPr="00CD09C1">
            <w:rPr>
              <w:rFonts w:eastAsia="Arial" w:cs="Arial"/>
            </w:rPr>
            <w:t>Ministerului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Investițiilor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și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Proiectelor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Europene</w:t>
          </w:r>
          <w:proofErr w:type="spellEnd"/>
          <w:r w:rsidRPr="00CD09C1">
            <w:rPr>
              <w:rFonts w:eastAsia="Arial" w:cs="Arial"/>
            </w:rPr>
            <w:t xml:space="preserve"> (</w:t>
          </w:r>
        </w:sdtContent>
      </w:sdt>
      <w:r w:rsidRPr="00CD09C1">
        <w:t xml:space="preserve">MIPE) au </w:t>
      </w:r>
      <w:proofErr w:type="spellStart"/>
      <w:r w:rsidRPr="00CD09C1">
        <w:t>survenit</w:t>
      </w:r>
      <w:proofErr w:type="spellEnd"/>
      <w:r w:rsidRPr="00CD09C1">
        <w:t xml:space="preserve"> </w:t>
      </w:r>
      <w:proofErr w:type="spellStart"/>
      <w:r w:rsidRPr="00CD09C1">
        <w:t>modificări</w:t>
      </w:r>
      <w:proofErr w:type="spellEnd"/>
      <w:r w:rsidRPr="00CD09C1">
        <w:t xml:space="preserve"> </w:t>
      </w:r>
      <w:proofErr w:type="spellStart"/>
      <w:r w:rsidRPr="00CD09C1">
        <w:t>succesive</w:t>
      </w:r>
      <w:proofErr w:type="spellEnd"/>
      <w:r w:rsidRPr="00CD09C1">
        <w:t xml:space="preserve"> ale </w:t>
      </w:r>
      <w:proofErr w:type="spellStart"/>
      <w:r w:rsidRPr="00CD09C1">
        <w:t>structurii</w:t>
      </w:r>
      <w:proofErr w:type="spellEnd"/>
      <w:r w:rsidRPr="00CD09C1">
        <w:t xml:space="preserve"> </w:t>
      </w:r>
      <w:proofErr w:type="spellStart"/>
      <w:r w:rsidRPr="00CD09C1">
        <w:t>organizatorice</w:t>
      </w:r>
      <w:proofErr w:type="spellEnd"/>
      <w:r w:rsidRPr="00CD09C1">
        <w:t xml:space="preserve">, </w:t>
      </w:r>
      <w:proofErr w:type="spellStart"/>
      <w:r w:rsidRPr="00CD09C1">
        <w:t>prin</w:t>
      </w:r>
      <w:proofErr w:type="spellEnd"/>
      <w:r w:rsidRPr="00CD09C1">
        <w:t xml:space="preserve"> </w:t>
      </w:r>
      <w:proofErr w:type="spellStart"/>
      <w:r w:rsidRPr="00CD09C1">
        <w:t>prevederile</w:t>
      </w:r>
      <w:proofErr w:type="spellEnd"/>
      <w:r w:rsidRPr="00CD09C1">
        <w:t xml:space="preserve"> H.G. nr. 585/2019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modificarea</w:t>
      </w:r>
      <w:proofErr w:type="spellEnd"/>
      <w:r w:rsidRPr="00CD09C1">
        <w:t xml:space="preserve"> </w:t>
      </w:r>
      <w:proofErr w:type="spellStart"/>
      <w:r w:rsidRPr="00CD09C1">
        <w:t>alin</w:t>
      </w:r>
      <w:proofErr w:type="spellEnd"/>
      <w:r w:rsidRPr="00CD09C1">
        <w:t xml:space="preserve">. (1) al art. 15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gramStart"/>
      <w:r w:rsidRPr="00CD09C1">
        <w:t>a</w:t>
      </w:r>
      <w:proofErr w:type="gramEnd"/>
      <w:r w:rsidRPr="00CD09C1">
        <w:t xml:space="preserve"> </w:t>
      </w:r>
      <w:proofErr w:type="spellStart"/>
      <w:r w:rsidRPr="00CD09C1">
        <w:t>anexei</w:t>
      </w:r>
      <w:proofErr w:type="spellEnd"/>
      <w:r w:rsidRPr="00CD09C1">
        <w:t xml:space="preserve"> nr. 1 la H.G. nr. 52/2018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organizarea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funcționarea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 xml:space="preserve"> </w:t>
      </w:r>
      <w:proofErr w:type="spellStart"/>
      <w:r w:rsidRPr="00CD09C1">
        <w:t>Fondurilor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r w:rsidRPr="00CD09C1">
        <w:t xml:space="preserve">, H.G. nr. 889/2020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modificarea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completarea</w:t>
      </w:r>
      <w:proofErr w:type="spellEnd"/>
      <w:r w:rsidRPr="00CD09C1">
        <w:t xml:space="preserve"> H.G. nr. 52/2018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organizarea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funcționarea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 xml:space="preserve"> </w:t>
      </w:r>
      <w:proofErr w:type="spellStart"/>
      <w:r w:rsidRPr="00CD09C1">
        <w:t>Fondurilor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H.G. nr. 678/2022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modificarea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completarea</w:t>
      </w:r>
      <w:proofErr w:type="spellEnd"/>
      <w:r w:rsidRPr="00CD09C1">
        <w:t xml:space="preserve"> H.G. nr. 52/2018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organizarea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funcționarea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 xml:space="preserve"> </w:t>
      </w:r>
      <w:proofErr w:type="spellStart"/>
      <w:r w:rsidRPr="00CD09C1">
        <w:t>Fondurilor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r w:rsidRPr="00CD09C1">
        <w:t xml:space="preserve"> cu </w:t>
      </w:r>
      <w:proofErr w:type="spellStart"/>
      <w:r w:rsidRPr="00CD09C1">
        <w:t>modificările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completările</w:t>
      </w:r>
      <w:proofErr w:type="spellEnd"/>
      <w:r w:rsidRPr="00CD09C1">
        <w:t xml:space="preserve"> </w:t>
      </w:r>
      <w:proofErr w:type="spellStart"/>
      <w:r w:rsidRPr="00CD09C1">
        <w:t>ulterioare</w:t>
      </w:r>
      <w:proofErr w:type="spellEnd"/>
      <w:r w:rsidRPr="00CD09C1">
        <w:t xml:space="preserve">, </w:t>
      </w:r>
      <w:proofErr w:type="spellStart"/>
      <w:r w:rsidRPr="00CD09C1">
        <w:t>Ordonanța</w:t>
      </w:r>
      <w:proofErr w:type="spellEnd"/>
      <w:r w:rsidRPr="00CD09C1">
        <w:t xml:space="preserve"> de </w:t>
      </w:r>
      <w:proofErr w:type="spellStart"/>
      <w:r w:rsidRPr="00CD09C1">
        <w:t>urgență</w:t>
      </w:r>
      <w:proofErr w:type="spellEnd"/>
      <w:r w:rsidRPr="00CD09C1">
        <w:t xml:space="preserve"> a </w:t>
      </w:r>
      <w:proofErr w:type="spellStart"/>
      <w:r w:rsidRPr="00CD09C1">
        <w:t>Guvernului</w:t>
      </w:r>
      <w:proofErr w:type="spellEnd"/>
      <w:r w:rsidRPr="00CD09C1">
        <w:t xml:space="preserve"> nr. 212/2020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stabilirea</w:t>
      </w:r>
      <w:proofErr w:type="spellEnd"/>
      <w:r w:rsidRPr="00CD09C1">
        <w:t xml:space="preserve"> </w:t>
      </w:r>
      <w:proofErr w:type="spellStart"/>
      <w:r w:rsidRPr="00CD09C1">
        <w:t>unor</w:t>
      </w:r>
      <w:proofErr w:type="spellEnd"/>
      <w:r w:rsidRPr="00CD09C1">
        <w:t xml:space="preserve"> </w:t>
      </w:r>
      <w:proofErr w:type="spellStart"/>
      <w:r w:rsidRPr="00CD09C1">
        <w:t>măsuri</w:t>
      </w:r>
      <w:proofErr w:type="spellEnd"/>
      <w:r w:rsidRPr="00CD09C1">
        <w:t xml:space="preserve">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administrației</w:t>
      </w:r>
      <w:proofErr w:type="spellEnd"/>
      <w:r w:rsidRPr="00CD09C1">
        <w:t xml:space="preserve"> </w:t>
      </w:r>
      <w:proofErr w:type="spellStart"/>
      <w:r w:rsidRPr="00CD09C1">
        <w:t>publice</w:t>
      </w:r>
      <w:proofErr w:type="spellEnd"/>
      <w:r w:rsidRPr="00CD09C1">
        <w:t xml:space="preserve"> centrale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modificarea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completarea</w:t>
      </w:r>
      <w:proofErr w:type="spellEnd"/>
      <w:r w:rsidRPr="00CD09C1">
        <w:t xml:space="preserve"> </w:t>
      </w:r>
      <w:proofErr w:type="spellStart"/>
      <w:r w:rsidRPr="00CD09C1">
        <w:t>unor</w:t>
      </w:r>
      <w:proofErr w:type="spellEnd"/>
      <w:r w:rsidRPr="00CD09C1">
        <w:t xml:space="preserve"> </w:t>
      </w:r>
      <w:proofErr w:type="spellStart"/>
      <w:r w:rsidRPr="00CD09C1">
        <w:t>acte</w:t>
      </w:r>
      <w:proofErr w:type="spellEnd"/>
      <w:r w:rsidRPr="00CD09C1">
        <w:t xml:space="preserve"> normative, </w:t>
      </w:r>
      <w:proofErr w:type="spellStart"/>
      <w:r w:rsidRPr="00CD09C1">
        <w:t>aprobată</w:t>
      </w:r>
      <w:proofErr w:type="spellEnd"/>
      <w:r w:rsidRPr="00CD09C1">
        <w:t xml:space="preserve"> cu </w:t>
      </w:r>
      <w:proofErr w:type="spellStart"/>
      <w:r w:rsidRPr="00CD09C1">
        <w:t>modificări</w:t>
      </w:r>
      <w:proofErr w:type="spellEnd"/>
      <w:r w:rsidRPr="00CD09C1">
        <w:t xml:space="preserve"> </w:t>
      </w:r>
      <w:proofErr w:type="spellStart"/>
      <w:r w:rsidRPr="00CD09C1">
        <w:t>prin</w:t>
      </w:r>
      <w:proofErr w:type="spellEnd"/>
      <w:r w:rsidRPr="00CD09C1">
        <w:t xml:space="preserve"> </w:t>
      </w:r>
      <w:proofErr w:type="spellStart"/>
      <w:r w:rsidRPr="00CD09C1">
        <w:t>Legea</w:t>
      </w:r>
      <w:proofErr w:type="spellEnd"/>
      <w:r w:rsidRPr="00CD09C1">
        <w:t xml:space="preserve"> nr. 109/2021, </w:t>
      </w:r>
      <w:proofErr w:type="spellStart"/>
      <w:r w:rsidRPr="00CD09C1">
        <w:t>Ordonanța</w:t>
      </w:r>
      <w:proofErr w:type="spellEnd"/>
      <w:r w:rsidRPr="00CD09C1">
        <w:t xml:space="preserve"> de </w:t>
      </w:r>
      <w:proofErr w:type="spellStart"/>
      <w:r w:rsidRPr="00CD09C1">
        <w:t>urgență</w:t>
      </w:r>
      <w:proofErr w:type="spellEnd"/>
      <w:r w:rsidRPr="00CD09C1">
        <w:t xml:space="preserve"> a </w:t>
      </w:r>
      <w:proofErr w:type="spellStart"/>
      <w:r w:rsidRPr="00CD09C1">
        <w:t>Guvernului</w:t>
      </w:r>
      <w:proofErr w:type="spellEnd"/>
      <w:r w:rsidRPr="00CD09C1">
        <w:t xml:space="preserve"> nr. 170/2022 </w:t>
      </w:r>
      <w:proofErr w:type="spellStart"/>
      <w:proofErr w:type="gramStart"/>
      <w:r w:rsidRPr="00CD09C1">
        <w:t>privind</w:t>
      </w:r>
      <w:proofErr w:type="spellEnd"/>
      <w:r w:rsidRPr="00CD09C1">
        <w:t xml:space="preserve">  </w:t>
      </w:r>
      <w:proofErr w:type="spellStart"/>
      <w:r w:rsidRPr="00CD09C1">
        <w:t>unele</w:t>
      </w:r>
      <w:proofErr w:type="spellEnd"/>
      <w:proofErr w:type="gramEnd"/>
      <w:r w:rsidRPr="00CD09C1">
        <w:t xml:space="preserve"> </w:t>
      </w:r>
      <w:proofErr w:type="spellStart"/>
      <w:r w:rsidRPr="00CD09C1">
        <w:t>măsuri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consolidarea</w:t>
      </w:r>
      <w:proofErr w:type="spellEnd"/>
      <w:r w:rsidRPr="00CD09C1">
        <w:t xml:space="preserve"> </w:t>
      </w:r>
      <w:proofErr w:type="spellStart"/>
      <w:r w:rsidRPr="00CD09C1">
        <w:t>capacității</w:t>
      </w:r>
      <w:proofErr w:type="spellEnd"/>
      <w:r w:rsidRPr="00CD09C1">
        <w:t xml:space="preserve"> administrative a </w:t>
      </w:r>
      <w:proofErr w:type="spellStart"/>
      <w:r w:rsidRPr="00CD09C1">
        <w:t>Ministerului</w:t>
      </w:r>
      <w:proofErr w:type="spellEnd"/>
      <w:r w:rsidRPr="00CD09C1">
        <w:t xml:space="preserve"> </w:t>
      </w:r>
      <w:sdt>
        <w:sdtPr>
          <w:tag w:val="goog_rdk_4"/>
          <w:id w:val="-914928111"/>
        </w:sdtPr>
        <w:sdtEndPr/>
        <w:sdtContent>
          <w:proofErr w:type="spellStart"/>
          <w:r w:rsidRPr="00CD09C1">
            <w:rPr>
              <w:rFonts w:eastAsia="Arial" w:cs="Arial"/>
            </w:rPr>
            <w:t>Investițiilor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și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Proie</w:t>
          </w:r>
        </w:sdtContent>
      </w:sdt>
      <w:r w:rsidRPr="00CD09C1">
        <w:t>ctelor</w:t>
      </w:r>
      <w:proofErr w:type="spellEnd"/>
      <w:r w:rsidRPr="00CD09C1">
        <w:t xml:space="preserve"> </w:t>
      </w:r>
      <w:sdt>
        <w:sdtPr>
          <w:tag w:val="goog_rdk_5"/>
          <w:id w:val="1170523381"/>
        </w:sdtPr>
        <w:sdtEndPr/>
        <w:sdtContent>
          <w:proofErr w:type="spellStart"/>
          <w:r w:rsidRPr="00CD09C1">
            <w:rPr>
              <w:rFonts w:eastAsia="Arial" w:cs="Arial"/>
            </w:rPr>
            <w:t>Europene</w:t>
          </w:r>
          <w:proofErr w:type="spellEnd"/>
          <w:r w:rsidRPr="00CD09C1">
            <w:rPr>
              <w:rFonts w:eastAsia="Arial" w:cs="Arial"/>
            </w:rPr>
            <w:t xml:space="preserve"> de </w:t>
          </w:r>
          <w:proofErr w:type="spellStart"/>
          <w:r w:rsidRPr="00CD09C1">
            <w:rPr>
              <w:rFonts w:eastAsia="Arial" w:cs="Arial"/>
            </w:rPr>
            <w:t>gestionare</w:t>
          </w:r>
          <w:proofErr w:type="spellEnd"/>
          <w:r w:rsidRPr="00CD09C1">
            <w:rPr>
              <w:rFonts w:eastAsia="Arial" w:cs="Arial"/>
            </w:rPr>
            <w:t xml:space="preserve"> a </w:t>
          </w:r>
          <w:proofErr w:type="spellStart"/>
          <w:r w:rsidRPr="00CD09C1">
            <w:rPr>
              <w:rFonts w:eastAsia="Arial" w:cs="Arial"/>
            </w:rPr>
            <w:t>programelor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operaționale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pentru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perioada</w:t>
          </w:r>
          <w:proofErr w:type="spellEnd"/>
          <w:r w:rsidRPr="00CD09C1">
            <w:rPr>
              <w:rFonts w:eastAsia="Arial" w:cs="Arial"/>
            </w:rPr>
            <w:t xml:space="preserve"> de </w:t>
          </w:r>
          <w:proofErr w:type="spellStart"/>
          <w:r w:rsidRPr="00CD09C1">
            <w:rPr>
              <w:rFonts w:eastAsia="Arial" w:cs="Arial"/>
            </w:rPr>
            <w:t>programare</w:t>
          </w:r>
          <w:proofErr w:type="spellEnd"/>
          <w:r w:rsidRPr="00CD09C1">
            <w:rPr>
              <w:rFonts w:eastAsia="Arial" w:cs="Arial"/>
            </w:rPr>
            <w:t xml:space="preserve"> 2021-2027.</w:t>
          </w:r>
        </w:sdtContent>
      </w:sdt>
    </w:p>
    <w:p w14:paraId="6AF76C92" w14:textId="77777777" w:rsidR="00803A45" w:rsidRPr="00CD09C1" w:rsidRDefault="00803A45" w:rsidP="001E43DC">
      <w:pPr>
        <w:spacing w:before="60"/>
        <w:ind w:left="0"/>
      </w:pP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vederea</w:t>
      </w:r>
      <w:proofErr w:type="spellEnd"/>
      <w:r w:rsidRPr="00CD09C1">
        <w:t xml:space="preserve"> </w:t>
      </w:r>
      <w:proofErr w:type="spellStart"/>
      <w:r w:rsidRPr="00CD09C1">
        <w:t>optimizării</w:t>
      </w:r>
      <w:proofErr w:type="spellEnd"/>
      <w:r w:rsidRPr="00CD09C1">
        <w:t xml:space="preserve"> </w:t>
      </w:r>
      <w:proofErr w:type="spellStart"/>
      <w:r w:rsidRPr="00CD09C1">
        <w:t>activității</w:t>
      </w:r>
      <w:proofErr w:type="spellEnd"/>
      <w:r w:rsidRPr="00CD09C1">
        <w:t xml:space="preserve"> MIPE</w:t>
      </w:r>
      <w:r w:rsidRPr="00CD09C1" w:rsidDel="00D16FE0">
        <w:t xml:space="preserve"> </w:t>
      </w:r>
      <w:r w:rsidRPr="00CD09C1">
        <w:t xml:space="preserve">au </w:t>
      </w:r>
      <w:proofErr w:type="spellStart"/>
      <w:r w:rsidRPr="00CD09C1">
        <w:t>fost</w:t>
      </w:r>
      <w:proofErr w:type="spellEnd"/>
      <w:r w:rsidRPr="00CD09C1">
        <w:t xml:space="preserve"> elaborate </w:t>
      </w:r>
      <w:proofErr w:type="spellStart"/>
      <w:r w:rsidRPr="00CD09C1">
        <w:t>Regulamentul</w:t>
      </w:r>
      <w:proofErr w:type="spellEnd"/>
      <w:r w:rsidRPr="00CD09C1">
        <w:t xml:space="preserve"> Intern </w:t>
      </w:r>
      <w:proofErr w:type="spellStart"/>
      <w:r w:rsidRPr="00CD09C1">
        <w:t>aprobat</w:t>
      </w:r>
      <w:proofErr w:type="spellEnd"/>
      <w:r w:rsidRPr="00CD09C1">
        <w:t xml:space="preserve"> </w:t>
      </w:r>
      <w:proofErr w:type="spellStart"/>
      <w:r w:rsidRPr="00CD09C1">
        <w:t>prin</w:t>
      </w:r>
      <w:proofErr w:type="spellEnd"/>
      <w:r w:rsidRPr="00CD09C1">
        <w:t xml:space="preserve"> </w:t>
      </w:r>
      <w:proofErr w:type="spellStart"/>
      <w:r w:rsidRPr="00CD09C1">
        <w:t>Ordinul</w:t>
      </w:r>
      <w:proofErr w:type="spellEnd"/>
      <w:r w:rsidRPr="00CD09C1">
        <w:t xml:space="preserve"> MFE nr. 513/2019, </w:t>
      </w:r>
      <w:proofErr w:type="spellStart"/>
      <w:r w:rsidRPr="00CD09C1">
        <w:t>Regulamentul</w:t>
      </w:r>
      <w:proofErr w:type="spellEnd"/>
      <w:r w:rsidRPr="00CD09C1">
        <w:t xml:space="preserve"> de </w:t>
      </w:r>
      <w:proofErr w:type="spellStart"/>
      <w:r w:rsidRPr="00CD09C1">
        <w:t>Organizare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Funcționare</w:t>
      </w:r>
      <w:proofErr w:type="spellEnd"/>
      <w:r w:rsidRPr="00CD09C1">
        <w:t xml:space="preserve"> al </w:t>
      </w:r>
      <w:proofErr w:type="spellStart"/>
      <w:r w:rsidRPr="00CD09C1">
        <w:t>Ministerului</w:t>
      </w:r>
      <w:proofErr w:type="spellEnd"/>
      <w:r w:rsidRPr="00CD09C1">
        <w:t xml:space="preserve"> </w:t>
      </w:r>
      <w:proofErr w:type="spellStart"/>
      <w:r w:rsidRPr="00CD09C1">
        <w:t>Fondurilor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r w:rsidRPr="00CD09C1">
        <w:t xml:space="preserve"> (ROF MFE) </w:t>
      </w:r>
      <w:proofErr w:type="spellStart"/>
      <w:r w:rsidRPr="00CD09C1">
        <w:t>aprobat</w:t>
      </w:r>
      <w:proofErr w:type="spellEnd"/>
      <w:r w:rsidRPr="00CD09C1">
        <w:t xml:space="preserve"> </w:t>
      </w:r>
      <w:proofErr w:type="spellStart"/>
      <w:r w:rsidRPr="00CD09C1">
        <w:t>prin</w:t>
      </w:r>
      <w:proofErr w:type="spellEnd"/>
      <w:r w:rsidRPr="00CD09C1">
        <w:t xml:space="preserve"> </w:t>
      </w:r>
      <w:proofErr w:type="spellStart"/>
      <w:r w:rsidRPr="00CD09C1">
        <w:t>Ordinul</w:t>
      </w:r>
      <w:proofErr w:type="spellEnd"/>
      <w:r w:rsidRPr="00CD09C1">
        <w:t xml:space="preserve"> </w:t>
      </w:r>
      <w:proofErr w:type="spellStart"/>
      <w:r w:rsidRPr="00CD09C1">
        <w:t>ministrului</w:t>
      </w:r>
      <w:proofErr w:type="spellEnd"/>
      <w:r w:rsidRPr="00CD09C1">
        <w:t xml:space="preserve"> </w:t>
      </w:r>
      <w:proofErr w:type="spellStart"/>
      <w:r w:rsidRPr="00CD09C1">
        <w:t>investițiilor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proiectelor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r w:rsidRPr="00CD09C1">
        <w:t xml:space="preserve"> nr. 827/2022, cu </w:t>
      </w:r>
      <w:proofErr w:type="spellStart"/>
      <w:r w:rsidRPr="00CD09C1">
        <w:t>modificările</w:t>
      </w:r>
      <w:proofErr w:type="spellEnd"/>
      <w:r w:rsidRPr="00CD09C1">
        <w:t xml:space="preserve"> </w:t>
      </w:r>
      <w:sdt>
        <w:sdtPr>
          <w:tag w:val="goog_rdk_7"/>
          <w:id w:val="634296458"/>
        </w:sdtPr>
        <w:sdtEndPr/>
        <w:sdtContent>
          <w:proofErr w:type="spellStart"/>
          <w:r w:rsidRPr="00CD09C1">
            <w:rPr>
              <w:rFonts w:eastAsia="Arial" w:cs="Arial"/>
            </w:rPr>
            <w:t>și</w:t>
          </w:r>
          <w:proofErr w:type="spellEnd"/>
          <w:r w:rsidRPr="00CD09C1">
            <w:rPr>
              <w:rFonts w:eastAsia="Arial" w:cs="Arial"/>
            </w:rPr>
            <w:t xml:space="preserve"> </w:t>
          </w:r>
        </w:sdtContent>
      </w:sdt>
      <w:proofErr w:type="spellStart"/>
      <w:r w:rsidRPr="00CD09C1">
        <w:t>completările</w:t>
      </w:r>
      <w:proofErr w:type="spellEnd"/>
      <w:r w:rsidRPr="00CD09C1">
        <w:t xml:space="preserve"> </w:t>
      </w:r>
      <w:proofErr w:type="spellStart"/>
      <w:r w:rsidRPr="00CD09C1">
        <w:t>ulterioare</w:t>
      </w:r>
      <w:proofErr w:type="spellEnd"/>
      <w:r w:rsidRPr="00CD09C1">
        <w:t>.</w:t>
      </w:r>
    </w:p>
    <w:p w14:paraId="310D11DA" w14:textId="77777777" w:rsidR="00803A45" w:rsidRPr="00CD09C1" w:rsidRDefault="00943708" w:rsidP="002A2C3D">
      <w:pPr>
        <w:pStyle w:val="ListParagraph"/>
        <w:keepNext/>
        <w:keepLines/>
        <w:numPr>
          <w:ilvl w:val="0"/>
          <w:numId w:val="12"/>
        </w:numPr>
        <w:ind w:left="0" w:firstLine="0"/>
        <w:outlineLvl w:val="4"/>
      </w:pPr>
      <w:sdt>
        <w:sdtPr>
          <w:tag w:val="goog_rdk_8"/>
          <w:id w:val="1050578800"/>
        </w:sdtPr>
        <w:sdtEndPr/>
        <w:sdtContent>
          <w:proofErr w:type="spellStart"/>
          <w:r w:rsidR="00803A45" w:rsidRPr="00CD09C1">
            <w:rPr>
              <w:b/>
              <w:i/>
            </w:rPr>
            <w:t>Misiune</w:t>
          </w:r>
          <w:proofErr w:type="spellEnd"/>
          <w:r w:rsidR="00803A45" w:rsidRPr="00CD09C1">
            <w:rPr>
              <w:rFonts w:eastAsia="Arial" w:cs="Arial"/>
              <w:b/>
              <w:i/>
            </w:rPr>
            <w:t xml:space="preserve"> / </w:t>
          </w:r>
          <w:proofErr w:type="spellStart"/>
          <w:r w:rsidR="00803A45" w:rsidRPr="00CD09C1">
            <w:rPr>
              <w:rFonts w:eastAsia="Arial" w:cs="Arial"/>
              <w:b/>
              <w:i/>
            </w:rPr>
            <w:t>atribuții</w:t>
          </w:r>
          <w:proofErr w:type="spellEnd"/>
          <w:r w:rsidR="00803A45" w:rsidRPr="00CD09C1">
            <w:rPr>
              <w:rFonts w:eastAsia="Arial" w:cs="Arial"/>
              <w:b/>
              <w:i/>
            </w:rPr>
            <w:t xml:space="preserve"> / </w:t>
          </w:r>
          <w:proofErr w:type="spellStart"/>
          <w:r w:rsidR="00803A45" w:rsidRPr="00CD09C1">
            <w:rPr>
              <w:rFonts w:eastAsia="Arial" w:cs="Arial"/>
              <w:b/>
              <w:i/>
            </w:rPr>
            <w:t>competențe</w:t>
          </w:r>
          <w:proofErr w:type="spellEnd"/>
          <w:r w:rsidR="00803A45" w:rsidRPr="00CD09C1">
            <w:rPr>
              <w:rFonts w:eastAsia="Arial" w:cs="Arial"/>
              <w:b/>
              <w:i/>
            </w:rPr>
            <w:t xml:space="preserve"> / </w:t>
          </w:r>
          <w:proofErr w:type="spellStart"/>
          <w:r w:rsidR="00803A45" w:rsidRPr="00CD09C1">
            <w:rPr>
              <w:rFonts w:eastAsia="Arial" w:cs="Arial"/>
              <w:b/>
              <w:i/>
            </w:rPr>
            <w:t>structura</w:t>
          </w:r>
          <w:proofErr w:type="spellEnd"/>
        </w:sdtContent>
      </w:sdt>
      <w:r w:rsidR="00803A45" w:rsidRPr="00CD09C1">
        <w:t>:</w:t>
      </w:r>
    </w:p>
    <w:p w14:paraId="5D72B8ED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rPr>
          <w:color w:val="000000"/>
          <w:highlight w:val="white"/>
        </w:rPr>
      </w:pPr>
      <w:proofErr w:type="spellStart"/>
      <w:r w:rsidRPr="00CD09C1">
        <w:rPr>
          <w:color w:val="000000"/>
          <w:highlight w:val="white"/>
        </w:rPr>
        <w:t>În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conformitate</w:t>
      </w:r>
      <w:proofErr w:type="spellEnd"/>
      <w:r w:rsidRPr="00CD09C1">
        <w:rPr>
          <w:color w:val="000000"/>
          <w:highlight w:val="white"/>
        </w:rPr>
        <w:t xml:space="preserve"> cu </w:t>
      </w:r>
      <w:proofErr w:type="spellStart"/>
      <w:r w:rsidRPr="00CD09C1">
        <w:rPr>
          <w:color w:val="000000"/>
          <w:highlight w:val="white"/>
        </w:rPr>
        <w:t>prevederile</w:t>
      </w:r>
      <w:proofErr w:type="spellEnd"/>
      <w:r w:rsidRPr="00CD09C1">
        <w:rPr>
          <w:color w:val="000000"/>
          <w:highlight w:val="white"/>
        </w:rPr>
        <w:t xml:space="preserve"> art. 1 din </w:t>
      </w:r>
      <w:proofErr w:type="spellStart"/>
      <w:r w:rsidRPr="00CD09C1">
        <w:rPr>
          <w:color w:val="000000"/>
          <w:highlight w:val="white"/>
        </w:rPr>
        <w:t>Hotărâre</w:t>
      </w:r>
      <w:r w:rsidRPr="00CD09C1">
        <w:rPr>
          <w:highlight w:val="white"/>
        </w:rPr>
        <w:t>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Guvernului</w:t>
      </w:r>
      <w:proofErr w:type="spellEnd"/>
      <w:r w:rsidRPr="00CD09C1">
        <w:rPr>
          <w:highlight w:val="white"/>
        </w:rPr>
        <w:t xml:space="preserve"> </w:t>
      </w:r>
      <w:sdt>
        <w:sdtPr>
          <w:tag w:val="goog_rdk_9"/>
          <w:id w:val="442507118"/>
        </w:sdtPr>
        <w:sdtEndPr/>
        <w:sdtContent>
          <w:r w:rsidRPr="00CD09C1">
            <w:rPr>
              <w:rFonts w:eastAsia="Arial" w:cs="Arial"/>
              <w:color w:val="000000"/>
              <w:highlight w:val="white"/>
            </w:rPr>
            <w:t xml:space="preserve">nr. 52/2018, </w:t>
          </w:r>
          <w:proofErr w:type="spellStart"/>
          <w:r w:rsidRPr="00CD09C1">
            <w:rPr>
              <w:rFonts w:eastAsia="Arial" w:cs="Arial"/>
              <w:color w:val="000000"/>
              <w:highlight w:val="white"/>
            </w:rPr>
            <w:t>Ministerul</w:t>
          </w:r>
          <w:proofErr w:type="spellEnd"/>
          <w:r w:rsidRPr="00CD09C1">
            <w:rPr>
              <w:rFonts w:eastAsia="Arial" w:cs="Arial"/>
              <w:color w:val="000000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  <w:highlight w:val="white"/>
            </w:rPr>
            <w:t>Investițiilor</w:t>
          </w:r>
          <w:proofErr w:type="spellEnd"/>
          <w:r w:rsidRPr="00CD09C1">
            <w:rPr>
              <w:rFonts w:eastAsia="Arial" w:cs="Arial"/>
              <w:color w:val="000000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  <w:highlight w:val="white"/>
            </w:rPr>
            <w:t>și</w:t>
          </w:r>
          <w:proofErr w:type="spellEnd"/>
          <w:r w:rsidRPr="00CD09C1">
            <w:rPr>
              <w:rFonts w:eastAsia="Arial" w:cs="Arial"/>
              <w:color w:val="000000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  <w:highlight w:val="white"/>
            </w:rPr>
            <w:t>Proiectelor</w:t>
          </w:r>
          <w:proofErr w:type="spellEnd"/>
          <w:r w:rsidRPr="00CD09C1">
            <w:rPr>
              <w:rFonts w:eastAsia="Arial" w:cs="Arial"/>
              <w:color w:val="000000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  <w:highlight w:val="white"/>
            </w:rPr>
            <w:t>Europene</w:t>
          </w:r>
          <w:proofErr w:type="spellEnd"/>
        </w:sdtContent>
      </w:sdt>
      <w:r w:rsidRPr="00CD09C1">
        <w:rPr>
          <w:b/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este</w:t>
      </w:r>
      <w:proofErr w:type="spellEnd"/>
      <w:r w:rsidRPr="00CD09C1">
        <w:rPr>
          <w:color w:val="000000"/>
          <w:highlight w:val="white"/>
        </w:rPr>
        <w:t xml:space="preserve"> organ de </w:t>
      </w:r>
      <w:proofErr w:type="spellStart"/>
      <w:r w:rsidRPr="00CD09C1">
        <w:rPr>
          <w:color w:val="000000"/>
          <w:highlight w:val="white"/>
        </w:rPr>
        <w:t>specialitate</w:t>
      </w:r>
      <w:proofErr w:type="spellEnd"/>
      <w:r w:rsidRPr="00CD09C1">
        <w:rPr>
          <w:color w:val="000000"/>
          <w:highlight w:val="white"/>
        </w:rPr>
        <w:t xml:space="preserve"> al </w:t>
      </w:r>
      <w:proofErr w:type="spellStart"/>
      <w:r w:rsidRPr="00CD09C1">
        <w:rPr>
          <w:color w:val="000000"/>
          <w:highlight w:val="white"/>
        </w:rPr>
        <w:t>administrației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publice</w:t>
      </w:r>
      <w:proofErr w:type="spellEnd"/>
      <w:r w:rsidRPr="00CD09C1">
        <w:rPr>
          <w:color w:val="000000"/>
          <w:highlight w:val="white"/>
        </w:rPr>
        <w:t xml:space="preserve"> centrale, cu </w:t>
      </w:r>
      <w:proofErr w:type="spellStart"/>
      <w:r w:rsidRPr="00CD09C1">
        <w:rPr>
          <w:color w:val="000000"/>
          <w:highlight w:val="white"/>
        </w:rPr>
        <w:t>personalitate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juridică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în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subordinea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Guvernului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înființat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prin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preluarea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structurilor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specialitate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activităților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prevăzute</w:t>
      </w:r>
      <w:proofErr w:type="spellEnd"/>
      <w:r w:rsidRPr="00CD09C1">
        <w:rPr>
          <w:color w:val="000000"/>
          <w:highlight w:val="white"/>
        </w:rPr>
        <w:t xml:space="preserve"> la </w:t>
      </w:r>
      <w:hyperlink r:id="rId9">
        <w:r w:rsidRPr="00CD09C1">
          <w:rPr>
            <w:color w:val="000000"/>
            <w:highlight w:val="white"/>
          </w:rPr>
          <w:t xml:space="preserve">art. 1 </w:t>
        </w:r>
        <w:proofErr w:type="spellStart"/>
        <w:r w:rsidRPr="00CD09C1">
          <w:rPr>
            <w:color w:val="000000"/>
            <w:highlight w:val="white"/>
          </w:rPr>
          <w:t>alin</w:t>
        </w:r>
        <w:proofErr w:type="spellEnd"/>
        <w:r w:rsidRPr="00CD09C1">
          <w:rPr>
            <w:color w:val="000000"/>
            <w:highlight w:val="white"/>
          </w:rPr>
          <w:t>. (2)</w:t>
        </w:r>
      </w:hyperlink>
      <w:sdt>
        <w:sdtPr>
          <w:tag w:val="goog_rdk_10"/>
          <w:id w:val="115261509"/>
        </w:sdtPr>
        <w:sdtEndPr/>
        <w:sdtContent>
          <w:r w:rsidRPr="00CD09C1">
            <w:rPr>
              <w:rFonts w:eastAsia="Arial" w:cs="Arial"/>
              <w:color w:val="000000"/>
              <w:highlight w:val="white"/>
            </w:rPr>
            <w:t> </w:t>
          </w:r>
          <w:proofErr w:type="spellStart"/>
          <w:r w:rsidRPr="00CD09C1">
            <w:rPr>
              <w:rFonts w:eastAsia="Arial" w:cs="Arial"/>
              <w:color w:val="000000"/>
              <w:highlight w:val="white"/>
            </w:rPr>
            <w:t>și</w:t>
          </w:r>
          <w:proofErr w:type="spellEnd"/>
          <w:r w:rsidRPr="00CD09C1">
            <w:rPr>
              <w:rFonts w:eastAsia="Arial" w:cs="Arial"/>
              <w:color w:val="000000"/>
              <w:highlight w:val="white"/>
            </w:rPr>
            <w:t> </w:t>
          </w:r>
        </w:sdtContent>
      </w:sdt>
      <w:hyperlink r:id="rId10">
        <w:r w:rsidRPr="00CD09C1">
          <w:rPr>
            <w:color w:val="000000"/>
            <w:highlight w:val="white"/>
          </w:rPr>
          <w:t xml:space="preserve">(3) din </w:t>
        </w:r>
        <w:proofErr w:type="spellStart"/>
        <w:r w:rsidRPr="00CD09C1">
          <w:rPr>
            <w:color w:val="000000"/>
            <w:highlight w:val="white"/>
          </w:rPr>
          <w:t>Ordonanța</w:t>
        </w:r>
        <w:proofErr w:type="spellEnd"/>
        <w:r w:rsidRPr="00CD09C1">
          <w:rPr>
            <w:color w:val="000000"/>
            <w:highlight w:val="white"/>
          </w:rPr>
          <w:t xml:space="preserve"> de </w:t>
        </w:r>
        <w:proofErr w:type="spellStart"/>
        <w:r w:rsidRPr="00CD09C1">
          <w:rPr>
            <w:color w:val="000000"/>
            <w:highlight w:val="white"/>
          </w:rPr>
          <w:t>urgență</w:t>
        </w:r>
        <w:proofErr w:type="spellEnd"/>
        <w:r w:rsidRPr="00CD09C1">
          <w:rPr>
            <w:color w:val="000000"/>
            <w:highlight w:val="white"/>
          </w:rPr>
          <w:t xml:space="preserve"> a </w:t>
        </w:r>
        <w:proofErr w:type="spellStart"/>
        <w:r w:rsidRPr="00CD09C1">
          <w:rPr>
            <w:color w:val="000000"/>
            <w:highlight w:val="white"/>
          </w:rPr>
          <w:t>Guvernului</w:t>
        </w:r>
        <w:proofErr w:type="spellEnd"/>
        <w:r w:rsidRPr="00CD09C1">
          <w:rPr>
            <w:color w:val="000000"/>
            <w:highlight w:val="white"/>
          </w:rPr>
          <w:t xml:space="preserve"> nr. 1/2018</w:t>
        </w:r>
      </w:hyperlink>
      <w:r w:rsidRPr="00CD09C1">
        <w:rPr>
          <w:color w:val="000000"/>
          <w:highlight w:val="white"/>
        </w:rPr>
        <w:t> 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aprobarea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unor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măsuri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reorganizare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în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cadrul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administrației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publice</w:t>
      </w:r>
      <w:proofErr w:type="spellEnd"/>
      <w:r w:rsidRPr="00CD09C1">
        <w:rPr>
          <w:color w:val="000000"/>
          <w:highlight w:val="white"/>
        </w:rPr>
        <w:t xml:space="preserve"> centrale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modificarea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unor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acte</w:t>
      </w:r>
      <w:proofErr w:type="spellEnd"/>
      <w:r w:rsidRPr="00CD09C1">
        <w:rPr>
          <w:color w:val="000000"/>
          <w:highlight w:val="white"/>
        </w:rPr>
        <w:t xml:space="preserve"> normative. </w:t>
      </w:r>
      <w:proofErr w:type="spellStart"/>
      <w:r w:rsidRPr="00CD09C1">
        <w:rPr>
          <w:color w:val="000000"/>
          <w:highlight w:val="white"/>
        </w:rPr>
        <w:t>Ministerul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Investițiilor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Proiectelor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este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autoritatea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: </w:t>
      </w:r>
    </w:p>
    <w:p w14:paraId="152D490C" w14:textId="77777777" w:rsidR="00803A45" w:rsidRPr="00CD09C1" w:rsidRDefault="00803A45" w:rsidP="002A2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0" w:firstLine="0"/>
        <w:rPr>
          <w:color w:val="000000"/>
          <w:highlight w:val="white"/>
        </w:rPr>
      </w:pPr>
      <w:proofErr w:type="spellStart"/>
      <w:r w:rsidRPr="00CD09C1">
        <w:rPr>
          <w:color w:val="000000"/>
          <w:highlight w:val="white"/>
        </w:rPr>
        <w:t>coordonarea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instrumentelor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structurale</w:t>
      </w:r>
      <w:proofErr w:type="spellEnd"/>
      <w:r w:rsidRPr="00CD09C1">
        <w:rPr>
          <w:color w:val="000000"/>
          <w:highlight w:val="white"/>
        </w:rPr>
        <w:t xml:space="preserve"> 2007-2013, </w:t>
      </w:r>
      <w:proofErr w:type="spellStart"/>
      <w:r w:rsidRPr="00CD09C1">
        <w:rPr>
          <w:color w:val="000000"/>
          <w:highlight w:val="white"/>
        </w:rPr>
        <w:t>coordonarea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structurale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investiții</w:t>
      </w:r>
      <w:proofErr w:type="spellEnd"/>
      <w:r w:rsidRPr="00CD09C1">
        <w:rPr>
          <w:color w:val="000000"/>
          <w:highlight w:val="white"/>
        </w:rPr>
        <w:t xml:space="preserve"> 2014-2020, </w:t>
      </w:r>
      <w:proofErr w:type="spellStart"/>
      <w:r w:rsidRPr="00CD09C1">
        <w:rPr>
          <w:color w:val="000000"/>
          <w:highlight w:val="white"/>
        </w:rPr>
        <w:t>potrivit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dispozițiilor</w:t>
      </w:r>
      <w:proofErr w:type="spellEnd"/>
      <w:r w:rsidRPr="00CD09C1">
        <w:rPr>
          <w:color w:val="000000"/>
          <w:highlight w:val="white"/>
        </w:rPr>
        <w:t xml:space="preserve"> art. 123 </w:t>
      </w:r>
      <w:proofErr w:type="spellStart"/>
      <w:r w:rsidRPr="00CD09C1">
        <w:rPr>
          <w:color w:val="000000"/>
          <w:highlight w:val="white"/>
        </w:rPr>
        <w:t>alin</w:t>
      </w:r>
      <w:proofErr w:type="spellEnd"/>
      <w:r w:rsidRPr="00CD09C1">
        <w:rPr>
          <w:color w:val="000000"/>
          <w:highlight w:val="white"/>
        </w:rPr>
        <w:t xml:space="preserve">. (8) din </w:t>
      </w:r>
      <w:proofErr w:type="spellStart"/>
      <w:r w:rsidRPr="00CD09C1">
        <w:rPr>
          <w:color w:val="000000"/>
          <w:highlight w:val="white"/>
        </w:rPr>
        <w:t>Regulamentul</w:t>
      </w:r>
      <w:proofErr w:type="spellEnd"/>
      <w:r w:rsidRPr="00CD09C1">
        <w:rPr>
          <w:color w:val="000000"/>
          <w:highlight w:val="white"/>
        </w:rPr>
        <w:t xml:space="preserve"> (UE) nr. 1.303/2013 al </w:t>
      </w:r>
      <w:proofErr w:type="spellStart"/>
      <w:r w:rsidRPr="00CD09C1">
        <w:rPr>
          <w:color w:val="000000"/>
          <w:highlight w:val="white"/>
        </w:rPr>
        <w:t>Parlamentului</w:t>
      </w:r>
      <w:proofErr w:type="spellEnd"/>
      <w:r w:rsidRPr="00CD09C1">
        <w:rPr>
          <w:color w:val="000000"/>
          <w:highlight w:val="white"/>
        </w:rPr>
        <w:t xml:space="preserve"> European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al </w:t>
      </w:r>
      <w:proofErr w:type="spellStart"/>
      <w:r w:rsidRPr="00CD09C1">
        <w:rPr>
          <w:color w:val="000000"/>
          <w:highlight w:val="white"/>
        </w:rPr>
        <w:t>Consiliului</w:t>
      </w:r>
      <w:proofErr w:type="spellEnd"/>
      <w:r w:rsidRPr="00CD09C1">
        <w:rPr>
          <w:color w:val="000000"/>
          <w:highlight w:val="white"/>
        </w:rPr>
        <w:t xml:space="preserve"> din 17 </w:t>
      </w:r>
      <w:proofErr w:type="spellStart"/>
      <w:r w:rsidRPr="00CD09C1">
        <w:rPr>
          <w:color w:val="000000"/>
          <w:highlight w:val="white"/>
        </w:rPr>
        <w:t>decembrie</w:t>
      </w:r>
      <w:proofErr w:type="spellEnd"/>
      <w:r w:rsidRPr="00CD09C1">
        <w:rPr>
          <w:color w:val="000000"/>
          <w:highlight w:val="white"/>
        </w:rPr>
        <w:t xml:space="preserve"> 2013 de </w:t>
      </w:r>
      <w:proofErr w:type="spellStart"/>
      <w:r w:rsidRPr="00CD09C1">
        <w:rPr>
          <w:color w:val="000000"/>
          <w:highlight w:val="white"/>
        </w:rPr>
        <w:t>stabilire</w:t>
      </w:r>
      <w:proofErr w:type="spellEnd"/>
      <w:r w:rsidRPr="00CD09C1">
        <w:rPr>
          <w:color w:val="000000"/>
          <w:highlight w:val="white"/>
        </w:rPr>
        <w:t xml:space="preserve"> a </w:t>
      </w:r>
      <w:proofErr w:type="spellStart"/>
      <w:r w:rsidRPr="00CD09C1">
        <w:rPr>
          <w:color w:val="000000"/>
          <w:highlight w:val="white"/>
        </w:rPr>
        <w:t>unor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dispoziții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comune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privind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dezvoltare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regională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social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coeziune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agricol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dezvoltare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rurală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pescuit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afaceri</w:t>
      </w:r>
      <w:proofErr w:type="spellEnd"/>
      <w:r w:rsidRPr="00CD09C1">
        <w:rPr>
          <w:color w:val="000000"/>
          <w:highlight w:val="white"/>
        </w:rPr>
        <w:t xml:space="preserve"> maritime, precum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stabilire</w:t>
      </w:r>
      <w:proofErr w:type="spellEnd"/>
      <w:r w:rsidRPr="00CD09C1">
        <w:rPr>
          <w:color w:val="000000"/>
          <w:highlight w:val="white"/>
        </w:rPr>
        <w:t xml:space="preserve"> a </w:t>
      </w:r>
      <w:proofErr w:type="spellStart"/>
      <w:r w:rsidRPr="00CD09C1">
        <w:rPr>
          <w:color w:val="000000"/>
          <w:highlight w:val="white"/>
        </w:rPr>
        <w:t>unor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dispoziții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generale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privind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dezvoltare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regională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social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coeziune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pescuit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afaceri</w:t>
      </w:r>
      <w:proofErr w:type="spellEnd"/>
      <w:r w:rsidRPr="00CD09C1">
        <w:rPr>
          <w:color w:val="000000"/>
          <w:highlight w:val="white"/>
        </w:rPr>
        <w:t xml:space="preserve"> maritime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abrogare</w:t>
      </w:r>
      <w:proofErr w:type="spellEnd"/>
      <w:r w:rsidRPr="00CD09C1">
        <w:rPr>
          <w:color w:val="000000"/>
          <w:highlight w:val="white"/>
        </w:rPr>
        <w:t xml:space="preserve"> a </w:t>
      </w:r>
      <w:proofErr w:type="spellStart"/>
      <w:r w:rsidRPr="00CD09C1">
        <w:rPr>
          <w:color w:val="000000"/>
          <w:highlight w:val="white"/>
        </w:rPr>
        <w:t>Regulamentului</w:t>
      </w:r>
      <w:proofErr w:type="spellEnd"/>
      <w:r w:rsidRPr="00CD09C1">
        <w:rPr>
          <w:color w:val="000000"/>
          <w:highlight w:val="white"/>
        </w:rPr>
        <w:t xml:space="preserve"> (CE) nr. 1.083/2006 al </w:t>
      </w:r>
      <w:proofErr w:type="spellStart"/>
      <w:r w:rsidRPr="00CD09C1">
        <w:rPr>
          <w:color w:val="000000"/>
          <w:highlight w:val="white"/>
        </w:rPr>
        <w:t>Consiliului</w:t>
      </w:r>
      <w:proofErr w:type="spellEnd"/>
      <w:r w:rsidRPr="00CD09C1">
        <w:rPr>
          <w:color w:val="000000"/>
          <w:highlight w:val="white"/>
        </w:rPr>
        <w:t>;</w:t>
      </w:r>
    </w:p>
    <w:p w14:paraId="055808E3" w14:textId="77777777" w:rsidR="00803A45" w:rsidRPr="00CD09C1" w:rsidRDefault="00803A45" w:rsidP="002A2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0" w:firstLine="0"/>
        <w:rPr>
          <w:color w:val="000000"/>
          <w:highlight w:val="white"/>
        </w:rPr>
      </w:pPr>
      <w:proofErr w:type="spellStart"/>
      <w:r w:rsidRPr="00CD09C1">
        <w:rPr>
          <w:color w:val="000000"/>
          <w:highlight w:val="white"/>
        </w:rPr>
        <w:t>coordonarea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nerambursabile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aferente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politicii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coeziune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alocate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României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perioada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programare</w:t>
      </w:r>
      <w:proofErr w:type="spellEnd"/>
      <w:r w:rsidRPr="00CD09C1">
        <w:rPr>
          <w:color w:val="000000"/>
          <w:highlight w:val="white"/>
        </w:rPr>
        <w:t xml:space="preserve"> 2021-2027 </w:t>
      </w:r>
      <w:proofErr w:type="spellStart"/>
      <w:r w:rsidRPr="00CD09C1">
        <w:rPr>
          <w:color w:val="000000"/>
          <w:highlight w:val="white"/>
        </w:rPr>
        <w:t>în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temeiul</w:t>
      </w:r>
      <w:proofErr w:type="spellEnd"/>
      <w:r w:rsidRPr="00CD09C1">
        <w:rPr>
          <w:color w:val="000000"/>
          <w:highlight w:val="white"/>
        </w:rPr>
        <w:t xml:space="preserve"> art. 71 </w:t>
      </w:r>
      <w:proofErr w:type="spellStart"/>
      <w:r w:rsidRPr="00CD09C1">
        <w:rPr>
          <w:color w:val="000000"/>
          <w:highlight w:val="white"/>
        </w:rPr>
        <w:t>alin</w:t>
      </w:r>
      <w:proofErr w:type="spellEnd"/>
      <w:r w:rsidRPr="00CD09C1">
        <w:rPr>
          <w:color w:val="000000"/>
          <w:highlight w:val="white"/>
        </w:rPr>
        <w:t xml:space="preserve">. (6) din </w:t>
      </w:r>
      <w:proofErr w:type="spellStart"/>
      <w:r w:rsidRPr="00CD09C1">
        <w:rPr>
          <w:color w:val="000000"/>
          <w:highlight w:val="white"/>
        </w:rPr>
        <w:lastRenderedPageBreak/>
        <w:t>Regulamentul</w:t>
      </w:r>
      <w:proofErr w:type="spellEnd"/>
      <w:r w:rsidRPr="00CD09C1">
        <w:rPr>
          <w:color w:val="000000"/>
          <w:highlight w:val="white"/>
        </w:rPr>
        <w:t xml:space="preserve"> (UE) 2021/1.060 al </w:t>
      </w:r>
      <w:proofErr w:type="spellStart"/>
      <w:r w:rsidRPr="00CD09C1">
        <w:rPr>
          <w:color w:val="000000"/>
          <w:highlight w:val="white"/>
        </w:rPr>
        <w:t>Parlamentului</w:t>
      </w:r>
      <w:proofErr w:type="spellEnd"/>
      <w:r w:rsidRPr="00CD09C1">
        <w:rPr>
          <w:color w:val="000000"/>
          <w:highlight w:val="white"/>
        </w:rPr>
        <w:t xml:space="preserve"> European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al </w:t>
      </w:r>
      <w:proofErr w:type="spellStart"/>
      <w:r w:rsidRPr="00CD09C1">
        <w:rPr>
          <w:color w:val="000000"/>
          <w:highlight w:val="white"/>
        </w:rPr>
        <w:t>Consiliului</w:t>
      </w:r>
      <w:proofErr w:type="spellEnd"/>
      <w:r w:rsidRPr="00CD09C1">
        <w:rPr>
          <w:color w:val="000000"/>
          <w:highlight w:val="white"/>
        </w:rPr>
        <w:t xml:space="preserve"> din 24 </w:t>
      </w:r>
      <w:proofErr w:type="spellStart"/>
      <w:r w:rsidRPr="00CD09C1">
        <w:rPr>
          <w:color w:val="000000"/>
          <w:highlight w:val="white"/>
        </w:rPr>
        <w:t>iunie</w:t>
      </w:r>
      <w:proofErr w:type="spellEnd"/>
      <w:r w:rsidRPr="00CD09C1">
        <w:rPr>
          <w:color w:val="000000"/>
          <w:highlight w:val="white"/>
        </w:rPr>
        <w:t xml:space="preserve"> 2021 de </w:t>
      </w:r>
      <w:proofErr w:type="spellStart"/>
      <w:r w:rsidRPr="00CD09C1">
        <w:rPr>
          <w:color w:val="000000"/>
          <w:highlight w:val="white"/>
        </w:rPr>
        <w:t>stabilire</w:t>
      </w:r>
      <w:proofErr w:type="spellEnd"/>
      <w:r w:rsidRPr="00CD09C1">
        <w:rPr>
          <w:color w:val="000000"/>
          <w:highlight w:val="white"/>
        </w:rPr>
        <w:t xml:space="preserve"> a </w:t>
      </w:r>
      <w:proofErr w:type="spellStart"/>
      <w:r w:rsidRPr="00CD09C1">
        <w:rPr>
          <w:color w:val="000000"/>
          <w:highlight w:val="white"/>
        </w:rPr>
        <w:t>dispozițiilor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comune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privind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dezvoltare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regională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social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Plus,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coeziune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o </w:t>
      </w:r>
      <w:proofErr w:type="spellStart"/>
      <w:r w:rsidRPr="00CD09C1">
        <w:rPr>
          <w:color w:val="000000"/>
          <w:highlight w:val="white"/>
        </w:rPr>
        <w:t>tranziție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justă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european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afaceri</w:t>
      </w:r>
      <w:proofErr w:type="spellEnd"/>
      <w:r w:rsidRPr="00CD09C1">
        <w:rPr>
          <w:color w:val="000000"/>
          <w:highlight w:val="white"/>
        </w:rPr>
        <w:t xml:space="preserve"> maritime, </w:t>
      </w:r>
      <w:proofErr w:type="spellStart"/>
      <w:r w:rsidRPr="00CD09C1">
        <w:rPr>
          <w:color w:val="000000"/>
          <w:highlight w:val="white"/>
        </w:rPr>
        <w:t>pescuit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acvacultură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stabilire</w:t>
      </w:r>
      <w:proofErr w:type="spellEnd"/>
      <w:r w:rsidRPr="00CD09C1">
        <w:rPr>
          <w:color w:val="000000"/>
          <w:highlight w:val="white"/>
        </w:rPr>
        <w:t xml:space="preserve"> a </w:t>
      </w:r>
      <w:proofErr w:type="spellStart"/>
      <w:r w:rsidRPr="00CD09C1">
        <w:rPr>
          <w:color w:val="000000"/>
          <w:highlight w:val="white"/>
        </w:rPr>
        <w:t>normelor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financiare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aplicabile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acestor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fonduri</w:t>
      </w:r>
      <w:proofErr w:type="spellEnd"/>
      <w:r w:rsidRPr="00CD09C1">
        <w:rPr>
          <w:color w:val="000000"/>
          <w:highlight w:val="white"/>
        </w:rPr>
        <w:t xml:space="preserve">, precum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Fondului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azil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migrație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integrare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Fondului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securitate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internă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Instrumentului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sprijin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financiar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managementul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frontierelor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politica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vize</w:t>
      </w:r>
      <w:proofErr w:type="spellEnd"/>
      <w:r w:rsidRPr="00CD09C1">
        <w:rPr>
          <w:color w:val="000000"/>
          <w:highlight w:val="white"/>
        </w:rPr>
        <w:t>;</w:t>
      </w:r>
    </w:p>
    <w:p w14:paraId="1D59906F" w14:textId="77777777" w:rsidR="00803A45" w:rsidRPr="00CD09C1" w:rsidRDefault="00803A45" w:rsidP="002A2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ind w:left="0" w:firstLine="0"/>
        <w:rPr>
          <w:color w:val="000000"/>
          <w:highlight w:val="white"/>
        </w:rPr>
      </w:pPr>
      <w:proofErr w:type="spellStart"/>
      <w:r w:rsidRPr="00CD09C1">
        <w:rPr>
          <w:color w:val="000000"/>
          <w:highlight w:val="white"/>
        </w:rPr>
        <w:t>coordonarea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alocate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prin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Mecanismul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interconectarea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Europei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mecanismele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financiare</w:t>
      </w:r>
      <w:proofErr w:type="spellEnd"/>
      <w:r w:rsidRPr="00CD09C1">
        <w:rPr>
          <w:color w:val="000000"/>
          <w:highlight w:val="white"/>
        </w:rPr>
        <w:t xml:space="preserve"> ale </w:t>
      </w:r>
      <w:proofErr w:type="spellStart"/>
      <w:r w:rsidRPr="00CD09C1">
        <w:rPr>
          <w:color w:val="000000"/>
          <w:highlight w:val="white"/>
        </w:rPr>
        <w:t>Spațiului</w:t>
      </w:r>
      <w:proofErr w:type="spellEnd"/>
      <w:r w:rsidRPr="00CD09C1">
        <w:rPr>
          <w:color w:val="000000"/>
          <w:highlight w:val="white"/>
        </w:rPr>
        <w:t xml:space="preserve"> Economic European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norvegian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prin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Programul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cooperare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elvețiano-român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respectiv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gestionarea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Facilității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tranziție</w:t>
      </w:r>
      <w:proofErr w:type="spellEnd"/>
      <w:r w:rsidRPr="00CD09C1">
        <w:rPr>
          <w:color w:val="000000"/>
          <w:highlight w:val="white"/>
        </w:rPr>
        <w:t xml:space="preserve"> 2007, </w:t>
      </w:r>
      <w:proofErr w:type="spellStart"/>
      <w:r w:rsidRPr="00CD09C1">
        <w:rPr>
          <w:color w:val="000000"/>
          <w:highlight w:val="white"/>
        </w:rPr>
        <w:t>Fondului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Frontierele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Externe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Fondului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Facilitatea</w:t>
      </w:r>
      <w:proofErr w:type="spellEnd"/>
      <w:r w:rsidRPr="00CD09C1">
        <w:rPr>
          <w:color w:val="000000"/>
          <w:highlight w:val="white"/>
        </w:rPr>
        <w:t xml:space="preserve"> Schengen, </w:t>
      </w:r>
      <w:proofErr w:type="spellStart"/>
      <w:r w:rsidRPr="00CD09C1">
        <w:rPr>
          <w:color w:val="000000"/>
          <w:highlight w:val="white"/>
        </w:rPr>
        <w:t>Fondului</w:t>
      </w:r>
      <w:proofErr w:type="spellEnd"/>
      <w:r w:rsidRPr="00CD09C1">
        <w:rPr>
          <w:color w:val="000000"/>
          <w:highlight w:val="white"/>
        </w:rPr>
        <w:t xml:space="preserve"> de Securitate </w:t>
      </w:r>
      <w:proofErr w:type="spellStart"/>
      <w:r w:rsidRPr="00CD09C1">
        <w:rPr>
          <w:color w:val="000000"/>
          <w:highlight w:val="white"/>
        </w:rPr>
        <w:t>Internă</w:t>
      </w:r>
      <w:proofErr w:type="spellEnd"/>
      <w:r w:rsidRPr="00CD09C1">
        <w:rPr>
          <w:color w:val="000000"/>
          <w:highlight w:val="white"/>
        </w:rPr>
        <w:t xml:space="preserve"> 2014-2020, </w:t>
      </w:r>
      <w:proofErr w:type="spellStart"/>
      <w:r w:rsidRPr="00CD09C1">
        <w:rPr>
          <w:color w:val="000000"/>
          <w:highlight w:val="white"/>
        </w:rPr>
        <w:t>programele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înfrățire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instituțională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asistență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tehnică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a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preaderare</w:t>
      </w:r>
      <w:proofErr w:type="spellEnd"/>
      <w:r w:rsidRPr="00CD09C1">
        <w:rPr>
          <w:color w:val="000000"/>
          <w:highlight w:val="white"/>
        </w:rPr>
        <w:t xml:space="preserve"> PHARE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ISPA</w:t>
      </w:r>
      <w:r w:rsidRPr="00CD09C1">
        <w:rPr>
          <w:highlight w:val="white"/>
        </w:rPr>
        <w:t>.</w:t>
      </w:r>
    </w:p>
    <w:p w14:paraId="1006ACFF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rPr>
          <w:highlight w:val="white"/>
        </w:rPr>
      </w:pPr>
      <w:proofErr w:type="spellStart"/>
      <w:r w:rsidRPr="00CD09C1">
        <w:rPr>
          <w:color w:val="000000"/>
          <w:highlight w:val="white"/>
        </w:rPr>
        <w:t>Ministerul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Investițiilor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Proiectelor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îndeplinește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atribuțiile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aferente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autorității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plată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programul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Facilitatea</w:t>
      </w:r>
      <w:proofErr w:type="spellEnd"/>
      <w:r w:rsidRPr="00CD09C1">
        <w:rPr>
          <w:color w:val="000000"/>
          <w:highlight w:val="white"/>
        </w:rPr>
        <w:t xml:space="preserve"> Schengen, </w:t>
      </w:r>
      <w:proofErr w:type="spellStart"/>
      <w:r w:rsidRPr="00CD09C1">
        <w:rPr>
          <w:color w:val="000000"/>
          <w:highlight w:val="white"/>
        </w:rPr>
        <w:t>Facilitatea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tranziție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Frontierele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Externe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Programul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cooperare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elvețiano-român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Securitate </w:t>
      </w:r>
      <w:proofErr w:type="spellStart"/>
      <w:r w:rsidRPr="00CD09C1">
        <w:rPr>
          <w:color w:val="000000"/>
          <w:highlight w:val="white"/>
        </w:rPr>
        <w:t>Internă</w:t>
      </w:r>
      <w:proofErr w:type="spellEnd"/>
      <w:r w:rsidRPr="00CD09C1">
        <w:rPr>
          <w:color w:val="000000"/>
          <w:highlight w:val="white"/>
        </w:rPr>
        <w:t xml:space="preserve"> 2014-2020. </w:t>
      </w:r>
    </w:p>
    <w:p w14:paraId="6B276EBA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rPr>
          <w:highlight w:val="white"/>
        </w:rPr>
      </w:pPr>
      <w:proofErr w:type="spellStart"/>
      <w:r w:rsidRPr="00CD09C1">
        <w:rPr>
          <w:color w:val="000000"/>
          <w:highlight w:val="white"/>
        </w:rPr>
        <w:t>Ministerul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Investițiilor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Proiectelor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coordonează</w:t>
      </w:r>
      <w:proofErr w:type="spellEnd"/>
      <w:r w:rsidRPr="00CD09C1">
        <w:rPr>
          <w:color w:val="000000"/>
          <w:highlight w:val="white"/>
        </w:rPr>
        <w:t xml:space="preserve">, la </w:t>
      </w:r>
      <w:proofErr w:type="spellStart"/>
      <w:r w:rsidRPr="00CD09C1">
        <w:rPr>
          <w:color w:val="000000"/>
          <w:highlight w:val="white"/>
        </w:rPr>
        <w:t>nivel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național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politica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în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domeniul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instrumentelor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structurale</w:t>
      </w:r>
      <w:proofErr w:type="spellEnd"/>
      <w:r w:rsidRPr="00CD09C1">
        <w:rPr>
          <w:color w:val="000000"/>
          <w:highlight w:val="white"/>
        </w:rPr>
        <w:t xml:space="preserve"> 2007-2013, al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structurale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investiții</w:t>
      </w:r>
      <w:proofErr w:type="spellEnd"/>
      <w:r w:rsidRPr="00CD09C1">
        <w:rPr>
          <w:color w:val="000000"/>
          <w:highlight w:val="white"/>
        </w:rPr>
        <w:t xml:space="preserve"> 2014-2020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al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nerambursabile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aferente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politicii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coeziune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alocate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României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perioada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programare</w:t>
      </w:r>
      <w:proofErr w:type="spellEnd"/>
      <w:r w:rsidRPr="00CD09C1">
        <w:rPr>
          <w:color w:val="000000"/>
          <w:highlight w:val="white"/>
        </w:rPr>
        <w:t xml:space="preserve"> 2021-2027. </w:t>
      </w:r>
    </w:p>
    <w:p w14:paraId="62CFC955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/>
        <w:ind w:left="0"/>
      </w:pPr>
      <w:proofErr w:type="spellStart"/>
      <w:r w:rsidRPr="00CD09C1">
        <w:rPr>
          <w:color w:val="000000"/>
          <w:highlight w:val="white"/>
        </w:rPr>
        <w:t>Ministerul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Investițiilor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Proiectelor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Europene</w:t>
      </w:r>
      <w:proofErr w:type="spellEnd"/>
      <w:r w:rsidRPr="00CD09C1">
        <w:rPr>
          <w:color w:val="000000"/>
          <w:highlight w:val="white"/>
        </w:rPr>
        <w:t xml:space="preserve"> are </w:t>
      </w:r>
      <w:proofErr w:type="spellStart"/>
      <w:r w:rsidRPr="00CD09C1">
        <w:rPr>
          <w:color w:val="000000"/>
          <w:highlight w:val="white"/>
        </w:rPr>
        <w:t>calitatea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coordonator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național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pentru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elaborarea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negocierea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aprobarea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implementarea</w:t>
      </w:r>
      <w:proofErr w:type="spellEnd"/>
      <w:r w:rsidRPr="00CD09C1">
        <w:rPr>
          <w:color w:val="000000"/>
          <w:highlight w:val="white"/>
        </w:rPr>
        <w:t xml:space="preserve">, </w:t>
      </w:r>
      <w:proofErr w:type="spellStart"/>
      <w:r w:rsidRPr="00CD09C1">
        <w:rPr>
          <w:color w:val="000000"/>
          <w:highlight w:val="white"/>
        </w:rPr>
        <w:t>monitorizarea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controlul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fondurilor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acordate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în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cadrul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Mecanismului</w:t>
      </w:r>
      <w:proofErr w:type="spellEnd"/>
      <w:r w:rsidRPr="00CD09C1">
        <w:rPr>
          <w:color w:val="000000"/>
          <w:highlight w:val="white"/>
        </w:rPr>
        <w:t xml:space="preserve"> de </w:t>
      </w:r>
      <w:proofErr w:type="spellStart"/>
      <w:r w:rsidRPr="00CD09C1">
        <w:rPr>
          <w:color w:val="000000"/>
          <w:highlight w:val="white"/>
        </w:rPr>
        <w:t>redresare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și</w:t>
      </w:r>
      <w:proofErr w:type="spellEnd"/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reziliență</w:t>
      </w:r>
      <w:proofErr w:type="spellEnd"/>
      <w:r w:rsidRPr="00CD09C1">
        <w:rPr>
          <w:color w:val="000000"/>
          <w:highlight w:val="white"/>
        </w:rPr>
        <w:t>.</w:t>
      </w:r>
    </w:p>
    <w:p w14:paraId="586BB425" w14:textId="77777777" w:rsidR="00803A45" w:rsidRPr="00CD09C1" w:rsidRDefault="00803A45" w:rsidP="002A2C3D">
      <w:pPr>
        <w:keepNext/>
        <w:keepLines/>
        <w:numPr>
          <w:ilvl w:val="0"/>
          <w:numId w:val="4"/>
        </w:numPr>
        <w:ind w:left="0" w:firstLine="0"/>
        <w:outlineLvl w:val="4"/>
      </w:pPr>
      <w:proofErr w:type="spellStart"/>
      <w:r w:rsidRPr="00CD09C1">
        <w:rPr>
          <w:rFonts w:eastAsia="Times New Roman" w:cs="Arial"/>
          <w:b/>
          <w:bCs/>
          <w:color w:val="000000"/>
        </w:rPr>
        <w:t>Organigrama</w:t>
      </w:r>
      <w:proofErr w:type="spellEnd"/>
      <w:r w:rsidRPr="00CD09C1">
        <w:rPr>
          <w:b/>
        </w:rPr>
        <w:t xml:space="preserve">: </w:t>
      </w:r>
    </w:p>
    <w:p w14:paraId="36EAC95B" w14:textId="77777777" w:rsidR="00803A45" w:rsidRPr="00CD09C1" w:rsidRDefault="00803A45" w:rsidP="002A2C3D">
      <w:pPr>
        <w:keepNext/>
        <w:keepLines/>
        <w:numPr>
          <w:ilvl w:val="0"/>
          <w:numId w:val="4"/>
        </w:numPr>
        <w:ind w:left="0" w:firstLine="0"/>
        <w:outlineLvl w:val="4"/>
        <w:rPr>
          <w:rFonts w:eastAsia="Times New Roman" w:cs="Arial"/>
          <w:b/>
          <w:bCs/>
          <w:color w:val="000000"/>
        </w:rPr>
      </w:pPr>
      <w:proofErr w:type="spellStart"/>
      <w:r w:rsidRPr="00CD09C1">
        <w:rPr>
          <w:rFonts w:eastAsia="Times New Roman" w:cs="Arial"/>
          <w:b/>
          <w:bCs/>
          <w:color w:val="000000"/>
        </w:rPr>
        <w:t>Structuri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din </w:t>
      </w:r>
      <w:proofErr w:type="spellStart"/>
      <w:r w:rsidRPr="00CD09C1">
        <w:rPr>
          <w:rFonts w:eastAsia="Times New Roman" w:cs="Arial"/>
          <w:b/>
          <w:bCs/>
          <w:color w:val="000000"/>
        </w:rPr>
        <w:t>cadrul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ministerului</w:t>
      </w:r>
      <w:proofErr w:type="spellEnd"/>
      <w:r w:rsidRPr="00CD09C1">
        <w:rPr>
          <w:rFonts w:eastAsia="Times New Roman" w:cs="Arial"/>
          <w:b/>
          <w:bCs/>
          <w:color w:val="000000"/>
        </w:rPr>
        <w:t>:</w:t>
      </w:r>
    </w:p>
    <w:p w14:paraId="683B80B2" w14:textId="77777777" w:rsidR="00803A45" w:rsidRPr="00CD09C1" w:rsidRDefault="00803A45" w:rsidP="001E43DC">
      <w:pPr>
        <w:spacing w:before="60" w:after="60"/>
        <w:ind w:left="0"/>
      </w:pPr>
      <w:r w:rsidRPr="00CD09C1">
        <w:t xml:space="preserve">La </w:t>
      </w:r>
      <w:proofErr w:type="spellStart"/>
      <w:r w:rsidRPr="00CD09C1">
        <w:t>nivelul</w:t>
      </w:r>
      <w:proofErr w:type="spellEnd"/>
      <w:r w:rsidRPr="00CD09C1">
        <w:t xml:space="preserve"> MIPE, la data de 31.12.2022, </w:t>
      </w:r>
      <w:proofErr w:type="spellStart"/>
      <w:r w:rsidRPr="00CD09C1">
        <w:t>numărul</w:t>
      </w:r>
      <w:proofErr w:type="spellEnd"/>
      <w:r w:rsidRPr="00CD09C1">
        <w:t xml:space="preserve"> total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alocate</w:t>
      </w:r>
      <w:proofErr w:type="spellEnd"/>
      <w:r w:rsidRPr="00CD09C1">
        <w:t xml:space="preserve">, </w:t>
      </w:r>
      <w:proofErr w:type="spellStart"/>
      <w:r w:rsidRPr="00CD09C1">
        <w:t>potrivit</w:t>
      </w:r>
      <w:proofErr w:type="spellEnd"/>
      <w:r w:rsidRPr="00CD09C1">
        <w:t xml:space="preserve"> H.G. nr. 52/2018, cu </w:t>
      </w:r>
      <w:proofErr w:type="spellStart"/>
      <w:r w:rsidRPr="00CD09C1">
        <w:t>modificările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completările</w:t>
      </w:r>
      <w:proofErr w:type="spellEnd"/>
      <w:r w:rsidRPr="00CD09C1">
        <w:t xml:space="preserve"> </w:t>
      </w:r>
      <w:proofErr w:type="spellStart"/>
      <w:r w:rsidRPr="00CD09C1">
        <w:t>ulterioare</w:t>
      </w:r>
      <w:proofErr w:type="spellEnd"/>
      <w:r w:rsidRPr="00CD09C1">
        <w:t xml:space="preserve">, </w:t>
      </w:r>
      <w:proofErr w:type="spellStart"/>
      <w:r w:rsidRPr="00CD09C1">
        <w:t>este</w:t>
      </w:r>
      <w:proofErr w:type="spellEnd"/>
      <w:r w:rsidRPr="00CD09C1">
        <w:t xml:space="preserve"> de 1943, la care se </w:t>
      </w:r>
      <w:proofErr w:type="spellStart"/>
      <w:r w:rsidRPr="00CD09C1">
        <w:t>adaugă</w:t>
      </w:r>
      <w:proofErr w:type="spellEnd"/>
      <w:r w:rsidRPr="00CD09C1">
        <w:t xml:space="preserve"> 55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demnitari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cabinete</w:t>
      </w:r>
      <w:proofErr w:type="spellEnd"/>
      <w:r w:rsidRPr="00CD09C1">
        <w:t xml:space="preserve"> </w:t>
      </w:r>
      <w:proofErr w:type="spellStart"/>
      <w:r w:rsidRPr="00CD09C1">
        <w:t>demnitari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354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alocate</w:t>
      </w:r>
      <w:proofErr w:type="spellEnd"/>
      <w:r w:rsidRPr="00CD09C1">
        <w:t xml:space="preserve"> </w:t>
      </w:r>
      <w:proofErr w:type="spellStart"/>
      <w:r w:rsidRPr="00CD09C1">
        <w:t>organismelor</w:t>
      </w:r>
      <w:proofErr w:type="spellEnd"/>
      <w:r w:rsidRPr="00CD09C1">
        <w:t xml:space="preserve"> </w:t>
      </w:r>
      <w:proofErr w:type="spellStart"/>
      <w:r w:rsidRPr="00CD09C1">
        <w:t>intermediare</w:t>
      </w:r>
      <w:proofErr w:type="spellEnd"/>
      <w:r w:rsidRPr="00CD09C1">
        <w:t xml:space="preserve">. </w:t>
      </w:r>
      <w:proofErr w:type="spellStart"/>
      <w:r w:rsidRPr="00CD09C1">
        <w:t>Astfel</w:t>
      </w:r>
      <w:proofErr w:type="spellEnd"/>
      <w:r w:rsidRPr="00CD09C1">
        <w:t xml:space="preserve">,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aparatul</w:t>
      </w:r>
      <w:proofErr w:type="spellEnd"/>
      <w:r w:rsidRPr="00CD09C1">
        <w:t xml:space="preserve"> </w:t>
      </w:r>
      <w:proofErr w:type="spellStart"/>
      <w:r w:rsidRPr="00CD09C1">
        <w:t>propriu</w:t>
      </w:r>
      <w:proofErr w:type="spellEnd"/>
      <w:r w:rsidRPr="00CD09C1">
        <w:t xml:space="preserve"> al MIPE </w:t>
      </w:r>
      <w:proofErr w:type="spellStart"/>
      <w:r w:rsidRPr="00CD09C1">
        <w:t>este</w:t>
      </w:r>
      <w:proofErr w:type="spellEnd"/>
      <w:r w:rsidRPr="00CD09C1">
        <w:t xml:space="preserve"> de 1644 (din care 1589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aparat</w:t>
      </w:r>
      <w:proofErr w:type="spellEnd"/>
      <w:r w:rsidRPr="00CD09C1">
        <w:t xml:space="preserve"> </w:t>
      </w:r>
      <w:proofErr w:type="spellStart"/>
      <w:r w:rsidRPr="00CD09C1">
        <w:t>propriu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55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demnitari</w:t>
      </w:r>
      <w:proofErr w:type="spellEnd"/>
      <w:r w:rsidRPr="00CD09C1">
        <w:t xml:space="preserve">). </w:t>
      </w:r>
    </w:p>
    <w:p w14:paraId="4DC5284C" w14:textId="77777777" w:rsidR="00803A45" w:rsidRPr="00CD09C1" w:rsidRDefault="00803A45" w:rsidP="001E43DC">
      <w:pPr>
        <w:spacing w:before="60" w:after="60"/>
        <w:ind w:left="0"/>
      </w:pPr>
      <w:r w:rsidRPr="00CD09C1">
        <w:t xml:space="preserve">Din </w:t>
      </w:r>
      <w:proofErr w:type="spellStart"/>
      <w:r w:rsidRPr="00CD09C1">
        <w:t>totalul</w:t>
      </w:r>
      <w:proofErr w:type="spellEnd"/>
      <w:r w:rsidRPr="00CD09C1">
        <w:t xml:space="preserve"> </w:t>
      </w:r>
      <w:proofErr w:type="spellStart"/>
      <w:r w:rsidRPr="00CD09C1">
        <w:t>numărului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la </w:t>
      </w:r>
      <w:proofErr w:type="spellStart"/>
      <w:r w:rsidRPr="00CD09C1">
        <w:t>nivelul</w:t>
      </w:r>
      <w:proofErr w:type="spellEnd"/>
      <w:r w:rsidRPr="00CD09C1">
        <w:t xml:space="preserve"> MIPE (</w:t>
      </w:r>
      <w:proofErr w:type="spellStart"/>
      <w:r w:rsidRPr="00CD09C1">
        <w:t>aparat</w:t>
      </w:r>
      <w:proofErr w:type="spellEnd"/>
      <w:r w:rsidRPr="00CD09C1">
        <w:t xml:space="preserve"> </w:t>
      </w:r>
      <w:proofErr w:type="spellStart"/>
      <w:r w:rsidRPr="00CD09C1">
        <w:t>propriu</w:t>
      </w:r>
      <w:proofErr w:type="spellEnd"/>
      <w:r w:rsidRPr="00CD09C1">
        <w:t xml:space="preserve"> de 1589), 383 de </w:t>
      </w:r>
      <w:proofErr w:type="spellStart"/>
      <w:r w:rsidRPr="00CD09C1">
        <w:t>posturi</w:t>
      </w:r>
      <w:proofErr w:type="spellEnd"/>
      <w:r w:rsidRPr="00CD09C1">
        <w:t xml:space="preserve"> sunt </w:t>
      </w:r>
      <w:proofErr w:type="spellStart"/>
      <w:r w:rsidRPr="00CD09C1">
        <w:t>vacante</w:t>
      </w:r>
      <w:proofErr w:type="spellEnd"/>
      <w:r w:rsidRPr="00CD09C1">
        <w:t xml:space="preserve">,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ocupate</w:t>
      </w:r>
      <w:proofErr w:type="spellEnd"/>
      <w:r w:rsidRPr="00CD09C1">
        <w:t xml:space="preserve"> de </w:t>
      </w:r>
      <w:proofErr w:type="spellStart"/>
      <w:r w:rsidRPr="00CD09C1">
        <w:t>femei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879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ocupate</w:t>
      </w:r>
      <w:proofErr w:type="spellEnd"/>
      <w:r w:rsidRPr="00CD09C1">
        <w:t xml:space="preserve"> de </w:t>
      </w:r>
      <w:proofErr w:type="spellStart"/>
      <w:r w:rsidRPr="00CD09C1">
        <w:t>bărbați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327. </w:t>
      </w:r>
    </w:p>
    <w:p w14:paraId="1FA7BA36" w14:textId="77777777" w:rsidR="00803A45" w:rsidRPr="00CD09C1" w:rsidRDefault="00803A45" w:rsidP="001E43DC">
      <w:pPr>
        <w:spacing w:before="60"/>
        <w:ind w:left="0"/>
        <w:rPr>
          <w:color w:val="FF0000"/>
        </w:rPr>
      </w:pPr>
      <w:proofErr w:type="spellStart"/>
      <w:r w:rsidRPr="00CD09C1">
        <w:t>Totodată</w:t>
      </w:r>
      <w:proofErr w:type="spellEnd"/>
      <w:r w:rsidRPr="00CD09C1">
        <w:t xml:space="preserve">,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ocupate</w:t>
      </w:r>
      <w:proofErr w:type="spellEnd"/>
      <w:r w:rsidRPr="00CD09C1">
        <w:t xml:space="preserve"> de </w:t>
      </w:r>
      <w:proofErr w:type="spellStart"/>
      <w:r w:rsidRPr="00CD09C1">
        <w:t>persoane</w:t>
      </w:r>
      <w:proofErr w:type="spellEnd"/>
      <w:r w:rsidRPr="00CD09C1">
        <w:t xml:space="preserve"> cu </w:t>
      </w:r>
      <w:proofErr w:type="spellStart"/>
      <w:r w:rsidRPr="00CD09C1">
        <w:t>funcții</w:t>
      </w:r>
      <w:proofErr w:type="spellEnd"/>
      <w:r w:rsidRPr="00CD09C1">
        <w:t xml:space="preserve"> de </w:t>
      </w:r>
      <w:proofErr w:type="spellStart"/>
      <w:r w:rsidRPr="00CD09C1">
        <w:t>conducere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164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ocupate</w:t>
      </w:r>
      <w:proofErr w:type="spellEnd"/>
      <w:r w:rsidRPr="00CD09C1">
        <w:t xml:space="preserve"> de </w:t>
      </w:r>
      <w:proofErr w:type="spellStart"/>
      <w:r w:rsidRPr="00CD09C1">
        <w:t>persoane</w:t>
      </w:r>
      <w:proofErr w:type="spellEnd"/>
      <w:r w:rsidRPr="00CD09C1">
        <w:t xml:space="preserve"> cu </w:t>
      </w:r>
      <w:proofErr w:type="spellStart"/>
      <w:r w:rsidRPr="00CD09C1">
        <w:t>funcții</w:t>
      </w:r>
      <w:proofErr w:type="spellEnd"/>
      <w:r w:rsidRPr="00CD09C1">
        <w:t xml:space="preserve"> de </w:t>
      </w:r>
      <w:proofErr w:type="spellStart"/>
      <w:r w:rsidRPr="00CD09C1">
        <w:t>execuție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1042.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afara </w:t>
      </w:r>
      <w:proofErr w:type="spellStart"/>
      <w:r w:rsidRPr="00CD09C1">
        <w:t>organigramei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aparatul</w:t>
      </w:r>
      <w:proofErr w:type="spellEnd"/>
      <w:r w:rsidRPr="00CD09C1">
        <w:t xml:space="preserve"> </w:t>
      </w:r>
      <w:proofErr w:type="spellStart"/>
      <w:r w:rsidRPr="00CD09C1">
        <w:t>propriu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221, din care </w:t>
      </w:r>
      <w:proofErr w:type="spellStart"/>
      <w:r w:rsidRPr="00CD09C1">
        <w:t>ocupate</w:t>
      </w:r>
      <w:proofErr w:type="spellEnd"/>
      <w:r w:rsidRPr="00CD09C1">
        <w:t xml:space="preserve"> de </w:t>
      </w:r>
      <w:proofErr w:type="spellStart"/>
      <w:r w:rsidRPr="00CD09C1">
        <w:t>persoane</w:t>
      </w:r>
      <w:proofErr w:type="spellEnd"/>
      <w:r w:rsidRPr="00CD09C1">
        <w:t xml:space="preserve"> cu </w:t>
      </w:r>
      <w:proofErr w:type="spellStart"/>
      <w:r w:rsidRPr="00CD09C1">
        <w:t>funcții</w:t>
      </w:r>
      <w:proofErr w:type="spellEnd"/>
      <w:r w:rsidRPr="00CD09C1">
        <w:t xml:space="preserve"> de </w:t>
      </w:r>
      <w:proofErr w:type="spellStart"/>
      <w:r w:rsidRPr="00CD09C1">
        <w:t>conducere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zero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numărul</w:t>
      </w:r>
      <w:proofErr w:type="spellEnd"/>
      <w:r w:rsidRPr="00CD09C1">
        <w:t xml:space="preserve"> de </w:t>
      </w:r>
      <w:proofErr w:type="spellStart"/>
      <w:r w:rsidRPr="00CD09C1">
        <w:t>posturi</w:t>
      </w:r>
      <w:proofErr w:type="spellEnd"/>
      <w:r w:rsidRPr="00CD09C1">
        <w:t xml:space="preserve"> </w:t>
      </w:r>
      <w:proofErr w:type="spellStart"/>
      <w:r w:rsidRPr="00CD09C1">
        <w:t>ocupate</w:t>
      </w:r>
      <w:proofErr w:type="spellEnd"/>
      <w:r w:rsidRPr="00CD09C1">
        <w:t xml:space="preserve"> de </w:t>
      </w:r>
      <w:proofErr w:type="spellStart"/>
      <w:r w:rsidRPr="00CD09C1">
        <w:t>persoane</w:t>
      </w:r>
      <w:proofErr w:type="spellEnd"/>
      <w:r w:rsidRPr="00CD09C1">
        <w:t xml:space="preserve"> cu </w:t>
      </w:r>
      <w:proofErr w:type="spellStart"/>
      <w:r w:rsidRPr="00CD09C1">
        <w:t>funcții</w:t>
      </w:r>
      <w:proofErr w:type="spellEnd"/>
      <w:r w:rsidRPr="00CD09C1">
        <w:t xml:space="preserve"> de </w:t>
      </w:r>
      <w:proofErr w:type="spellStart"/>
      <w:r w:rsidRPr="00CD09C1">
        <w:t>execuție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de 107 </w:t>
      </w:r>
      <w:proofErr w:type="spellStart"/>
      <w:r w:rsidRPr="00CD09C1">
        <w:t>și</w:t>
      </w:r>
      <w:proofErr w:type="spellEnd"/>
      <w:r w:rsidRPr="00CD09C1">
        <w:t xml:space="preserve"> 114 sunt </w:t>
      </w:r>
      <w:proofErr w:type="spellStart"/>
      <w:r w:rsidRPr="00CD09C1">
        <w:t>vacante</w:t>
      </w:r>
      <w:proofErr w:type="spellEnd"/>
      <w:r w:rsidRPr="00CD09C1">
        <w:t xml:space="preserve">. </w:t>
      </w:r>
    </w:p>
    <w:p w14:paraId="009F71DA" w14:textId="77777777" w:rsidR="00803A45" w:rsidRPr="00CD09C1" w:rsidRDefault="00803A45" w:rsidP="002A2C3D">
      <w:pPr>
        <w:keepNext/>
        <w:keepLines/>
        <w:numPr>
          <w:ilvl w:val="0"/>
          <w:numId w:val="4"/>
        </w:numPr>
        <w:ind w:left="0" w:firstLine="0"/>
        <w:outlineLvl w:val="4"/>
        <w:rPr>
          <w:rFonts w:eastAsia="Times New Roman" w:cs="Arial"/>
          <w:b/>
          <w:bCs/>
          <w:color w:val="000000"/>
        </w:rPr>
      </w:pPr>
      <w:proofErr w:type="spellStart"/>
      <w:r w:rsidRPr="00CD09C1">
        <w:rPr>
          <w:rFonts w:eastAsia="Times New Roman" w:cs="Arial"/>
          <w:b/>
          <w:bCs/>
          <w:color w:val="000000"/>
        </w:rPr>
        <w:t>Structuri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subordonate</w:t>
      </w:r>
      <w:proofErr w:type="spellEnd"/>
    </w:p>
    <w:p w14:paraId="7FDF6F90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proofErr w:type="spellStart"/>
      <w:r w:rsidRPr="00CD09C1">
        <w:t>Î</w:t>
      </w:r>
      <w:r w:rsidRPr="00CD09C1">
        <w:rPr>
          <w:color w:val="000000"/>
        </w:rPr>
        <w:t>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ceea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ce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privește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numărul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pentru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structurile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subordonate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respectiv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Organismele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intermediare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regionale</w:t>
      </w:r>
      <w:proofErr w:type="spellEnd"/>
      <w:r w:rsidRPr="00CD09C1">
        <w:rPr>
          <w:color w:val="000000"/>
        </w:rPr>
        <w:t xml:space="preserve"> - OIRPECU, care sunt </w:t>
      </w:r>
      <w:proofErr w:type="spellStart"/>
      <w:r w:rsidRPr="00CD09C1">
        <w:rPr>
          <w:color w:val="000000"/>
        </w:rPr>
        <w:t>unități</w:t>
      </w:r>
      <w:proofErr w:type="spellEnd"/>
      <w:r w:rsidRPr="00CD09C1">
        <w:rPr>
          <w:color w:val="000000"/>
        </w:rPr>
        <w:t xml:space="preserve"> cu </w:t>
      </w:r>
      <w:proofErr w:type="spellStart"/>
      <w:r w:rsidRPr="00CD09C1">
        <w:rPr>
          <w:color w:val="000000"/>
        </w:rPr>
        <w:t>personalitate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juridică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aflate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subordinea</w:t>
      </w:r>
      <w:proofErr w:type="spellEnd"/>
      <w:r w:rsidRPr="00CD09C1">
        <w:rPr>
          <w:color w:val="000000"/>
        </w:rPr>
        <w:t xml:space="preserve"> MIPE, </w:t>
      </w:r>
      <w:proofErr w:type="spellStart"/>
      <w:r w:rsidRPr="00CD09C1">
        <w:rPr>
          <w:color w:val="000000"/>
        </w:rPr>
        <w:t>numărul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alocat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este</w:t>
      </w:r>
      <w:proofErr w:type="spellEnd"/>
      <w:r w:rsidRPr="00CD09C1">
        <w:rPr>
          <w:color w:val="000000"/>
        </w:rPr>
        <w:t xml:space="preserve"> de 354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repartizate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astfel</w:t>
      </w:r>
      <w:proofErr w:type="spellEnd"/>
      <w:r w:rsidRPr="00CD09C1">
        <w:rPr>
          <w:color w:val="000000"/>
        </w:rPr>
        <w:t>:  OIR PECU Nord Vest</w:t>
      </w:r>
      <w:r w:rsidRPr="00CD09C1">
        <w:t xml:space="preserve"> -</w:t>
      </w:r>
      <w:r w:rsidRPr="00CD09C1">
        <w:rPr>
          <w:color w:val="000000"/>
        </w:rPr>
        <w:t xml:space="preserve"> 45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; OIR PECU Sud </w:t>
      </w:r>
      <w:proofErr w:type="spellStart"/>
      <w:r w:rsidRPr="00CD09C1">
        <w:rPr>
          <w:color w:val="000000"/>
        </w:rPr>
        <w:t>Muntenia</w:t>
      </w:r>
      <w:proofErr w:type="spellEnd"/>
      <w:r w:rsidRPr="00CD09C1">
        <w:rPr>
          <w:color w:val="000000"/>
        </w:rPr>
        <w:t xml:space="preserve"> - 40 </w:t>
      </w:r>
      <w:proofErr w:type="spellStart"/>
      <w:r w:rsidRPr="00CD09C1">
        <w:rPr>
          <w:color w:val="000000"/>
        </w:rPr>
        <w:t>postur</w:t>
      </w:r>
      <w:r w:rsidRPr="00CD09C1">
        <w:t>i</w:t>
      </w:r>
      <w:proofErr w:type="spellEnd"/>
      <w:r w:rsidRPr="00CD09C1">
        <w:t>;</w:t>
      </w:r>
      <w:r w:rsidRPr="00CD09C1">
        <w:rPr>
          <w:color w:val="000000"/>
        </w:rPr>
        <w:t xml:space="preserve"> OIR PECU Nord Est - 45</w:t>
      </w:r>
      <w:r w:rsidRPr="00CD09C1">
        <w:t xml:space="preserve"> </w:t>
      </w:r>
      <w:proofErr w:type="spellStart"/>
      <w:r w:rsidRPr="00CD09C1">
        <w:t>posturi</w:t>
      </w:r>
      <w:proofErr w:type="spellEnd"/>
      <w:r w:rsidRPr="00CD09C1">
        <w:t xml:space="preserve">; </w:t>
      </w:r>
      <w:r w:rsidRPr="00CD09C1">
        <w:rPr>
          <w:color w:val="000000"/>
        </w:rPr>
        <w:t xml:space="preserve">OIR PECU </w:t>
      </w:r>
      <w:r w:rsidRPr="00CD09C1">
        <w:rPr>
          <w:color w:val="000000"/>
        </w:rPr>
        <w:lastRenderedPageBreak/>
        <w:t>Sud Est</w:t>
      </w:r>
      <w:r w:rsidRPr="00CD09C1">
        <w:t xml:space="preserve"> -</w:t>
      </w:r>
      <w:r w:rsidRPr="00CD09C1">
        <w:rPr>
          <w:color w:val="000000"/>
        </w:rPr>
        <w:t xml:space="preserve"> 50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; OIR PECU Sud Vest - 41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; OIR PECU Vest </w:t>
      </w:r>
      <w:r w:rsidRPr="00CD09C1">
        <w:t xml:space="preserve">- </w:t>
      </w:r>
      <w:r w:rsidRPr="00CD09C1">
        <w:rPr>
          <w:color w:val="000000"/>
        </w:rPr>
        <w:t xml:space="preserve">40 </w:t>
      </w:r>
      <w:proofErr w:type="spellStart"/>
      <w:r w:rsidRPr="00CD09C1">
        <w:rPr>
          <w:color w:val="000000"/>
        </w:rPr>
        <w:t>pos</w:t>
      </w:r>
      <w:r w:rsidRPr="00CD09C1">
        <w:t>turi</w:t>
      </w:r>
      <w:proofErr w:type="spellEnd"/>
      <w:r w:rsidRPr="00CD09C1">
        <w:t xml:space="preserve">; </w:t>
      </w:r>
      <w:sdt>
        <w:sdtPr>
          <w:tag w:val="goog_rdk_11"/>
          <w:id w:val="1829397696"/>
        </w:sdtPr>
        <w:sdtEndPr/>
        <w:sdtContent>
          <w:r w:rsidRPr="00CD09C1">
            <w:rPr>
              <w:rFonts w:eastAsia="Arial" w:cs="Arial"/>
              <w:color w:val="000000"/>
            </w:rPr>
            <w:t xml:space="preserve">OIR PECU </w:t>
          </w:r>
          <w:proofErr w:type="spellStart"/>
          <w:r w:rsidRPr="00CD09C1">
            <w:rPr>
              <w:rFonts w:eastAsia="Arial" w:cs="Arial"/>
              <w:color w:val="000000"/>
            </w:rPr>
            <w:t>București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Ilfov - 46 </w:t>
          </w:r>
          <w:proofErr w:type="spellStart"/>
          <w:r w:rsidRPr="00CD09C1">
            <w:rPr>
              <w:rFonts w:eastAsia="Arial" w:cs="Arial"/>
              <w:color w:val="000000"/>
            </w:rPr>
            <w:t>posturi</w:t>
          </w:r>
          <w:proofErr w:type="spellEnd"/>
          <w:r w:rsidRPr="00CD09C1">
            <w:rPr>
              <w:rFonts w:eastAsia="Arial" w:cs="Arial"/>
              <w:color w:val="000000"/>
            </w:rPr>
            <w:t>;</w:t>
          </w:r>
        </w:sdtContent>
      </w:sdt>
      <w:r w:rsidRPr="00CD09C1">
        <w:t xml:space="preserve"> </w:t>
      </w:r>
      <w:r w:rsidRPr="00CD09C1">
        <w:rPr>
          <w:color w:val="000000"/>
        </w:rPr>
        <w:t xml:space="preserve">OIR PECU </w:t>
      </w:r>
      <w:proofErr w:type="spellStart"/>
      <w:r w:rsidRPr="00CD09C1">
        <w:rPr>
          <w:color w:val="000000"/>
        </w:rPr>
        <w:t>Regiunea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Centru</w:t>
      </w:r>
      <w:proofErr w:type="spellEnd"/>
      <w:r w:rsidRPr="00CD09C1">
        <w:rPr>
          <w:color w:val="000000"/>
        </w:rPr>
        <w:t xml:space="preserve"> - 47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. </w:t>
      </w:r>
    </w:p>
    <w:p w14:paraId="39C7F06F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rPr>
          <w:color w:val="000000"/>
        </w:rPr>
      </w:pPr>
      <w:r w:rsidRPr="00CD09C1">
        <w:rPr>
          <w:color w:val="000000"/>
        </w:rPr>
        <w:t xml:space="preserve">Cele 354 de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, sunt </w:t>
      </w:r>
      <w:proofErr w:type="spellStart"/>
      <w:r w:rsidRPr="00CD09C1">
        <w:rPr>
          <w:color w:val="000000"/>
        </w:rPr>
        <w:t>repartizate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astfel</w:t>
      </w:r>
      <w:proofErr w:type="spellEnd"/>
      <w:r w:rsidRPr="00CD09C1">
        <w:rPr>
          <w:color w:val="000000"/>
        </w:rPr>
        <w:t xml:space="preserve">: 315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ocupate</w:t>
      </w:r>
      <w:proofErr w:type="spellEnd"/>
      <w:r w:rsidRPr="00CD09C1">
        <w:rPr>
          <w:color w:val="000000"/>
        </w:rPr>
        <w:t xml:space="preserve">, 39 </w:t>
      </w:r>
      <w:proofErr w:type="spellStart"/>
      <w:r w:rsidRPr="00CD09C1">
        <w:rPr>
          <w:color w:val="000000"/>
        </w:rPr>
        <w:t>posturi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vacante</w:t>
      </w:r>
      <w:proofErr w:type="spellEnd"/>
      <w:r w:rsidRPr="00CD09C1">
        <w:rPr>
          <w:color w:val="000000"/>
        </w:rPr>
        <w:t xml:space="preserve">, 255 </w:t>
      </w:r>
      <w:proofErr w:type="spellStart"/>
      <w:r w:rsidRPr="00CD09C1">
        <w:rPr>
          <w:color w:val="000000"/>
        </w:rPr>
        <w:t>femei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103 </w:t>
      </w:r>
      <w:proofErr w:type="spellStart"/>
      <w:r w:rsidRPr="00CD09C1">
        <w:rPr>
          <w:color w:val="000000"/>
        </w:rPr>
        <w:t>bărbați</w:t>
      </w:r>
      <w:proofErr w:type="spellEnd"/>
      <w:r w:rsidRPr="00CD09C1">
        <w:rPr>
          <w:color w:val="000000"/>
          <w:vertAlign w:val="superscript"/>
        </w:rPr>
        <w:footnoteReference w:id="2"/>
      </w:r>
      <w:r w:rsidRPr="00CD09C1">
        <w:rPr>
          <w:color w:val="000000"/>
        </w:rPr>
        <w:t xml:space="preserve">. </w:t>
      </w:r>
    </w:p>
    <w:p w14:paraId="465FA0C6" w14:textId="77777777" w:rsidR="00803A45" w:rsidRPr="00CD09C1" w:rsidRDefault="00803A45" w:rsidP="001E43DC">
      <w:pPr>
        <w:spacing w:before="60" w:after="60"/>
        <w:ind w:left="0"/>
      </w:pPr>
    </w:p>
    <w:p w14:paraId="5DA7AC96" w14:textId="77777777" w:rsidR="00803A45" w:rsidRPr="00CD09C1" w:rsidRDefault="00803A45" w:rsidP="002A2C3D">
      <w:pPr>
        <w:keepNext/>
        <w:keepLines/>
        <w:numPr>
          <w:ilvl w:val="0"/>
          <w:numId w:val="4"/>
        </w:numPr>
        <w:ind w:left="0" w:firstLine="0"/>
        <w:outlineLvl w:val="4"/>
        <w:rPr>
          <w:rFonts w:eastAsia="Times New Roman" w:cs="Arial"/>
          <w:b/>
          <w:bCs/>
          <w:color w:val="000000"/>
        </w:rPr>
      </w:pPr>
      <w:proofErr w:type="spellStart"/>
      <w:r w:rsidRPr="00CD09C1">
        <w:rPr>
          <w:rFonts w:eastAsia="Times New Roman" w:cs="Arial"/>
          <w:b/>
          <w:bCs/>
          <w:color w:val="000000"/>
        </w:rPr>
        <w:t>Resursele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alocate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pentru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cele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3 </w:t>
      </w:r>
      <w:proofErr w:type="spellStart"/>
      <w:r w:rsidRPr="00CD09C1">
        <w:rPr>
          <w:rFonts w:eastAsia="Times New Roman" w:cs="Arial"/>
          <w:b/>
          <w:bCs/>
          <w:color w:val="000000"/>
        </w:rPr>
        <w:t>standarde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supuse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evaluării</w:t>
      </w:r>
      <w:proofErr w:type="spellEnd"/>
      <w:r w:rsidRPr="00CD09C1">
        <w:rPr>
          <w:rFonts w:eastAsia="Times New Roman" w:cs="Arial"/>
          <w:b/>
          <w:bCs/>
          <w:color w:val="000000"/>
        </w:rPr>
        <w:t>:</w:t>
      </w:r>
    </w:p>
    <w:p w14:paraId="0494DC79" w14:textId="77777777" w:rsidR="00803A45" w:rsidRPr="00CD09C1" w:rsidRDefault="00803A45" w:rsidP="002A2C3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firstLine="0"/>
        <w:contextualSpacing w:val="0"/>
        <w:rPr>
          <w:color w:val="000000"/>
        </w:rPr>
      </w:pPr>
      <w:proofErr w:type="spellStart"/>
      <w:r w:rsidRPr="00CD09C1">
        <w:rPr>
          <w:b/>
          <w:color w:val="000000"/>
        </w:rPr>
        <w:t>resurse</w:t>
      </w:r>
      <w:proofErr w:type="spellEnd"/>
      <w:r w:rsidRPr="00CD09C1">
        <w:rPr>
          <w:b/>
          <w:color w:val="000000"/>
        </w:rPr>
        <w:t xml:space="preserve"> </w:t>
      </w:r>
      <w:proofErr w:type="spellStart"/>
      <w:r w:rsidRPr="00CD09C1">
        <w:rPr>
          <w:b/>
          <w:color w:val="000000"/>
        </w:rPr>
        <w:t>financiare</w:t>
      </w:r>
      <w:proofErr w:type="spellEnd"/>
      <w:r w:rsidRPr="00CD09C1">
        <w:rPr>
          <w:b/>
        </w:rPr>
        <w:t xml:space="preserve"> </w:t>
      </w:r>
      <w:r w:rsidRPr="00CD09C1">
        <w:t xml:space="preserve">(cu </w:t>
      </w:r>
      <w:proofErr w:type="spellStart"/>
      <w:r w:rsidRPr="00CD09C1">
        <w:rPr>
          <w:color w:val="000000"/>
        </w:rPr>
        <w:t>evidențierea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distinctă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pentru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cele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alocate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pentru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pregătirea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profesională</w:t>
      </w:r>
      <w:proofErr w:type="spellEnd"/>
      <w:r w:rsidRPr="00CD09C1">
        <w:t>): l</w:t>
      </w:r>
      <w:r w:rsidRPr="00CD09C1">
        <w:rPr>
          <w:color w:val="000000"/>
        </w:rPr>
        <w:t xml:space="preserve">a </w:t>
      </w:r>
      <w:proofErr w:type="spellStart"/>
      <w:r w:rsidRPr="00CD09C1">
        <w:rPr>
          <w:color w:val="000000"/>
        </w:rPr>
        <w:t>nivelul</w:t>
      </w:r>
      <w:proofErr w:type="spellEnd"/>
      <w:r w:rsidRPr="00CD09C1">
        <w:rPr>
          <w:color w:val="000000"/>
        </w:rPr>
        <w:t xml:space="preserve"> MIPE, se </w:t>
      </w:r>
      <w:proofErr w:type="spellStart"/>
      <w:r w:rsidRPr="00CD09C1">
        <w:rPr>
          <w:color w:val="000000"/>
        </w:rPr>
        <w:t>asigură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pregătirea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profesională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aferentă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implementării</w:t>
      </w:r>
      <w:proofErr w:type="spellEnd"/>
      <w:r w:rsidRPr="00CD09C1">
        <w:rPr>
          <w:color w:val="000000"/>
        </w:rPr>
        <w:t xml:space="preserve"> SNA,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cadrul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Programului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pregătire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profesională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aprobat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anual</w:t>
      </w:r>
      <w:proofErr w:type="spellEnd"/>
      <w:r w:rsidRPr="00CD09C1">
        <w:rPr>
          <w:color w:val="000000"/>
        </w:rPr>
        <w:t xml:space="preserve"> cu </w:t>
      </w:r>
      <w:proofErr w:type="spellStart"/>
      <w:r w:rsidRPr="00CD09C1">
        <w:rPr>
          <w:color w:val="000000"/>
        </w:rPr>
        <w:t>toate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tipurile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cursuri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toate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domeniile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inclusiv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domeniu</w:t>
      </w:r>
      <w:proofErr w:type="spellEnd"/>
      <w:r w:rsidRPr="00CD09C1">
        <w:rPr>
          <w:color w:val="000000"/>
        </w:rPr>
        <w:t xml:space="preserve"> SNA.</w:t>
      </w:r>
    </w:p>
    <w:p w14:paraId="5DDAC999" w14:textId="77777777" w:rsidR="00803A45" w:rsidRPr="00CD09C1" w:rsidRDefault="00803A45" w:rsidP="002A2C3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firstLine="0"/>
        <w:contextualSpacing w:val="0"/>
        <w:rPr>
          <w:color w:val="000000"/>
        </w:rPr>
      </w:pPr>
      <w:bookmarkStart w:id="0" w:name="_heading=h.gjdgxs" w:colFirst="0" w:colLast="0"/>
      <w:bookmarkEnd w:id="0"/>
      <w:proofErr w:type="spellStart"/>
      <w:r w:rsidRPr="00CD09C1">
        <w:rPr>
          <w:b/>
          <w:color w:val="000000"/>
        </w:rPr>
        <w:t>resurse</w:t>
      </w:r>
      <w:proofErr w:type="spellEnd"/>
      <w:r w:rsidRPr="00CD09C1">
        <w:rPr>
          <w:b/>
          <w:color w:val="000000"/>
        </w:rPr>
        <w:t xml:space="preserve"> </w:t>
      </w:r>
      <w:proofErr w:type="spellStart"/>
      <w:r w:rsidRPr="00CD09C1">
        <w:rPr>
          <w:b/>
          <w:color w:val="000000"/>
        </w:rPr>
        <w:t>umane</w:t>
      </w:r>
      <w:proofErr w:type="spellEnd"/>
      <w:r w:rsidRPr="00CD09C1">
        <w:rPr>
          <w:b/>
        </w:rPr>
        <w:t xml:space="preserve">: </w:t>
      </w:r>
      <w:r w:rsidRPr="00CD09C1">
        <w:rPr>
          <w:color w:val="000000"/>
        </w:rPr>
        <w:t xml:space="preserve">la </w:t>
      </w:r>
      <w:proofErr w:type="spellStart"/>
      <w:r w:rsidRPr="00CD09C1">
        <w:rPr>
          <w:color w:val="000000"/>
        </w:rPr>
        <w:t>nivelul</w:t>
      </w:r>
      <w:proofErr w:type="spellEnd"/>
      <w:r w:rsidRPr="00CD09C1">
        <w:rPr>
          <w:color w:val="000000"/>
        </w:rPr>
        <w:t xml:space="preserve"> MIPE, </w:t>
      </w:r>
      <w:proofErr w:type="spellStart"/>
      <w:r w:rsidRPr="00CD09C1">
        <w:rPr>
          <w:color w:val="000000"/>
        </w:rPr>
        <w:t>implementarea</w:t>
      </w:r>
      <w:proofErr w:type="spellEnd"/>
      <w:r w:rsidRPr="00CD09C1">
        <w:rPr>
          <w:color w:val="000000"/>
        </w:rPr>
        <w:t xml:space="preserve"> SNA </w:t>
      </w:r>
      <w:proofErr w:type="spellStart"/>
      <w:r w:rsidRPr="00CD09C1">
        <w:rPr>
          <w:color w:val="000000"/>
        </w:rPr>
        <w:t>este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asigurată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către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membrii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Grupului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lucru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constituit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baza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Ordinului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ministrului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investițiilor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t>proiectelor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sdt>
        <w:sdtPr>
          <w:tag w:val="goog_rdk_12"/>
          <w:id w:val="-2041658547"/>
        </w:sdtPr>
        <w:sdtEndPr/>
        <w:sdtContent>
          <w:r w:rsidRPr="00CD09C1">
            <w:rPr>
              <w:rFonts w:eastAsia="Arial" w:cs="Arial"/>
              <w:color w:val="000000"/>
            </w:rPr>
            <w:t xml:space="preserve"> nr. 194/2023, </w:t>
          </w:r>
          <w:proofErr w:type="spellStart"/>
          <w:r w:rsidRPr="00CD09C1">
            <w:rPr>
              <w:rFonts w:eastAsia="Arial" w:cs="Arial"/>
              <w:color w:val="000000"/>
            </w:rPr>
            <w:t>angajații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din </w:t>
          </w:r>
          <w:proofErr w:type="spellStart"/>
          <w:r w:rsidRPr="00CD09C1">
            <w:rPr>
              <w:rFonts w:eastAsia="Arial" w:cs="Arial"/>
              <w:color w:val="000000"/>
            </w:rPr>
            <w:t>cadrul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</w:rPr>
            <w:t>structurii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Corp Control </w:t>
          </w:r>
          <w:proofErr w:type="spellStart"/>
          <w:r w:rsidRPr="00CD09C1">
            <w:rPr>
              <w:rFonts w:eastAsia="Arial" w:cs="Arial"/>
              <w:color w:val="000000"/>
            </w:rPr>
            <w:t>și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</w:rPr>
            <w:t>Implementarea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</w:rPr>
            <w:t>Strateg</w:t>
          </w:r>
        </w:sdtContent>
      </w:sdt>
      <w:r w:rsidRPr="00CD09C1">
        <w:t>iei</w:t>
      </w:r>
      <w:proofErr w:type="spellEnd"/>
      <w:r w:rsidRPr="00CD09C1">
        <w:t xml:space="preserve"> </w:t>
      </w:r>
      <w:proofErr w:type="spellStart"/>
      <w:r w:rsidRPr="00CD09C1">
        <w:rPr>
          <w:color w:val="000000"/>
        </w:rPr>
        <w:t>Ant</w:t>
      </w:r>
      <w:sdt>
        <w:sdtPr>
          <w:tag w:val="goog_rdk_13"/>
          <w:id w:val="-1118601529"/>
        </w:sdtPr>
        <w:sdtEndPr/>
        <w:sdtContent>
          <w:r w:rsidRPr="00CD09C1">
            <w:rPr>
              <w:rFonts w:eastAsia="Arial" w:cs="Arial"/>
            </w:rPr>
            <w:t>icorupție</w:t>
          </w:r>
          <w:proofErr w:type="spellEnd"/>
          <w:r w:rsidRPr="00CD09C1">
            <w:rPr>
              <w:rFonts w:eastAsia="Arial" w:cs="Arial"/>
            </w:rPr>
            <w:t xml:space="preserve"> (CCISA)</w:t>
          </w:r>
        </w:sdtContent>
      </w:sdt>
      <w:sdt>
        <w:sdtPr>
          <w:tag w:val="goog_rdk_14"/>
          <w:id w:val="-258601034"/>
        </w:sdtPr>
        <w:sdtEndPr/>
        <w:sdtContent>
          <w:r w:rsidRPr="00CD09C1">
            <w:rPr>
              <w:rFonts w:eastAsia="Arial" w:cs="Arial"/>
              <w:color w:val="000000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</w:rPr>
            <w:t>și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</w:t>
          </w:r>
          <w:proofErr w:type="spellStart"/>
          <w:r w:rsidRPr="00CD09C1">
            <w:rPr>
              <w:rFonts w:eastAsia="Arial" w:cs="Arial"/>
              <w:color w:val="000000"/>
            </w:rPr>
            <w:t>coordonatorul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SNA la </w:t>
          </w:r>
          <w:proofErr w:type="spellStart"/>
          <w:r w:rsidRPr="00CD09C1">
            <w:rPr>
              <w:rFonts w:eastAsia="Arial" w:cs="Arial"/>
              <w:color w:val="000000"/>
            </w:rPr>
            <w:t>nivelul</w:t>
          </w:r>
          <w:proofErr w:type="spellEnd"/>
          <w:r w:rsidRPr="00CD09C1">
            <w:rPr>
              <w:rFonts w:eastAsia="Arial" w:cs="Arial"/>
              <w:color w:val="000000"/>
            </w:rPr>
            <w:t xml:space="preserve"> MIPE.</w:t>
          </w:r>
        </w:sdtContent>
      </w:sdt>
    </w:p>
    <w:p w14:paraId="2D74E2E7" w14:textId="77777777" w:rsidR="00803A45" w:rsidRPr="00CD09C1" w:rsidRDefault="00803A45" w:rsidP="002A2C3D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firstLine="0"/>
        <w:contextualSpacing w:val="0"/>
        <w:rPr>
          <w:color w:val="000000"/>
        </w:rPr>
      </w:pPr>
      <w:proofErr w:type="spellStart"/>
      <w:r w:rsidRPr="00CD09C1">
        <w:rPr>
          <w:b/>
          <w:color w:val="000000"/>
        </w:rPr>
        <w:t>resurse</w:t>
      </w:r>
      <w:proofErr w:type="spellEnd"/>
      <w:r w:rsidRPr="00CD09C1">
        <w:rPr>
          <w:b/>
          <w:color w:val="000000"/>
        </w:rPr>
        <w:t xml:space="preserve"> </w:t>
      </w:r>
      <w:proofErr w:type="spellStart"/>
      <w:r w:rsidRPr="00CD09C1">
        <w:rPr>
          <w:b/>
          <w:color w:val="000000"/>
        </w:rPr>
        <w:t>materiale</w:t>
      </w:r>
      <w:proofErr w:type="spellEnd"/>
      <w:r w:rsidRPr="00CD09C1">
        <w:rPr>
          <w:color w:val="000000"/>
        </w:rPr>
        <w:t xml:space="preserve"> (</w:t>
      </w:r>
      <w:proofErr w:type="spellStart"/>
      <w:r w:rsidRPr="00CD09C1">
        <w:rPr>
          <w:color w:val="000000"/>
        </w:rPr>
        <w:t>calculatoare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spațiu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pentru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desfășurarea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activității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acces</w:t>
      </w:r>
      <w:proofErr w:type="spellEnd"/>
      <w:r w:rsidRPr="00CD09C1">
        <w:rPr>
          <w:color w:val="000000"/>
        </w:rPr>
        <w:t xml:space="preserve"> la internet etc.). </w:t>
      </w:r>
      <w:proofErr w:type="spellStart"/>
      <w:r w:rsidRPr="00CD09C1">
        <w:rPr>
          <w:color w:val="000000"/>
        </w:rPr>
        <w:t>Persoanele</w:t>
      </w:r>
      <w:proofErr w:type="spellEnd"/>
      <w:r w:rsidRPr="00CD09C1">
        <w:rPr>
          <w:color w:val="000000"/>
        </w:rPr>
        <w:t xml:space="preserve"> care </w:t>
      </w:r>
      <w:proofErr w:type="spellStart"/>
      <w:r w:rsidRPr="00CD09C1">
        <w:rPr>
          <w:color w:val="000000"/>
        </w:rPr>
        <w:t>asigură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implementarea</w:t>
      </w:r>
      <w:proofErr w:type="spellEnd"/>
      <w:r w:rsidRPr="00CD09C1">
        <w:rPr>
          <w:color w:val="000000"/>
        </w:rPr>
        <w:t xml:space="preserve"> SNA </w:t>
      </w:r>
      <w:proofErr w:type="spellStart"/>
      <w:r w:rsidRPr="00CD09C1">
        <w:rPr>
          <w:color w:val="000000"/>
        </w:rPr>
        <w:t>utilizează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resursele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materiale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informatice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existente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dotare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respectiv</w:t>
      </w:r>
      <w:proofErr w:type="spellEnd"/>
      <w:r w:rsidRPr="00CD09C1">
        <w:rPr>
          <w:color w:val="000000"/>
        </w:rPr>
        <w:t xml:space="preserve">, mobilier, </w:t>
      </w:r>
      <w:proofErr w:type="spellStart"/>
      <w:r w:rsidRPr="00CD09C1">
        <w:rPr>
          <w:color w:val="000000"/>
        </w:rPr>
        <w:t>calculatoare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servicii</w:t>
      </w:r>
      <w:proofErr w:type="spellEnd"/>
      <w:r w:rsidRPr="00CD09C1">
        <w:rPr>
          <w:color w:val="000000"/>
        </w:rPr>
        <w:t xml:space="preserve"> internet, </w:t>
      </w:r>
      <w:proofErr w:type="spellStart"/>
      <w:r w:rsidRPr="00CD09C1">
        <w:rPr>
          <w:color w:val="000000"/>
        </w:rPr>
        <w:t>spațiu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pentru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desfășurarea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activității</w:t>
      </w:r>
      <w:proofErr w:type="spellEnd"/>
      <w:r w:rsidRPr="00CD09C1">
        <w:rPr>
          <w:color w:val="000000"/>
        </w:rPr>
        <w:t>.</w:t>
      </w:r>
    </w:p>
    <w:p w14:paraId="7831761B" w14:textId="77777777" w:rsidR="00803A45" w:rsidRPr="00CD09C1" w:rsidRDefault="00803A45" w:rsidP="002A2C3D">
      <w:pPr>
        <w:keepNext/>
        <w:keepLines/>
        <w:numPr>
          <w:ilvl w:val="0"/>
          <w:numId w:val="4"/>
        </w:numPr>
        <w:ind w:left="0" w:firstLine="0"/>
        <w:outlineLvl w:val="4"/>
        <w:rPr>
          <w:rFonts w:eastAsia="Times New Roman" w:cs="Arial"/>
          <w:b/>
          <w:bCs/>
          <w:color w:val="000000"/>
        </w:rPr>
      </w:pPr>
      <w:proofErr w:type="spellStart"/>
      <w:r w:rsidRPr="00CD09C1">
        <w:rPr>
          <w:rFonts w:eastAsia="Times New Roman" w:cs="Arial"/>
          <w:b/>
          <w:bCs/>
          <w:color w:val="000000"/>
        </w:rPr>
        <w:t>Scopul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CD09C1">
        <w:rPr>
          <w:rFonts w:eastAsia="Times New Roman" w:cs="Arial"/>
          <w:b/>
          <w:bCs/>
          <w:color w:val="000000"/>
        </w:rPr>
        <w:t>misiunii</w:t>
      </w:r>
      <w:proofErr w:type="spellEnd"/>
      <w:r w:rsidRPr="00CD09C1">
        <w:rPr>
          <w:rFonts w:eastAsia="Times New Roman" w:cs="Arial"/>
          <w:b/>
          <w:bCs/>
          <w:color w:val="000000"/>
        </w:rPr>
        <w:t xml:space="preserve"> de </w:t>
      </w:r>
      <w:proofErr w:type="spellStart"/>
      <w:r w:rsidRPr="00CD09C1">
        <w:rPr>
          <w:rFonts w:eastAsia="Times New Roman" w:cs="Arial"/>
          <w:b/>
          <w:bCs/>
          <w:color w:val="000000"/>
        </w:rPr>
        <w:t>evaluare</w:t>
      </w:r>
      <w:proofErr w:type="spellEnd"/>
      <w:r w:rsidRPr="00CD09C1">
        <w:rPr>
          <w:rFonts w:eastAsia="Times New Roman" w:cs="Arial"/>
          <w:b/>
          <w:bCs/>
          <w:color w:val="000000"/>
        </w:rPr>
        <w:t>:</w:t>
      </w:r>
    </w:p>
    <w:p w14:paraId="1C8CE0DF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Prin</w:t>
      </w:r>
      <w:proofErr w:type="spellEnd"/>
      <w:r w:rsidRPr="00CD09C1">
        <w:t xml:space="preserve"> </w:t>
      </w:r>
      <w:proofErr w:type="spellStart"/>
      <w:r w:rsidRPr="00CD09C1">
        <w:t>Hotărârea</w:t>
      </w:r>
      <w:proofErr w:type="spellEnd"/>
      <w:r w:rsidRPr="00CD09C1">
        <w:t xml:space="preserve"> </w:t>
      </w:r>
      <w:proofErr w:type="spellStart"/>
      <w:r w:rsidRPr="00CD09C1">
        <w:t>Guvernului</w:t>
      </w:r>
      <w:proofErr w:type="spellEnd"/>
      <w:r w:rsidRPr="00CD09C1">
        <w:t xml:space="preserve"> nr. 1269/2021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aprobate</w:t>
      </w:r>
      <w:proofErr w:type="spellEnd"/>
      <w:r w:rsidRPr="00CD09C1">
        <w:t xml:space="preserve"> </w:t>
      </w:r>
      <w:proofErr w:type="spellStart"/>
      <w:r w:rsidRPr="00CD09C1">
        <w:rPr>
          <w:i/>
        </w:rPr>
        <w:t>Strategia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Națională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Anticorupție</w:t>
      </w:r>
      <w:proofErr w:type="spellEnd"/>
      <w:r w:rsidRPr="00CD09C1">
        <w:rPr>
          <w:i/>
        </w:rPr>
        <w:t xml:space="preserve"> (SNA) 2021-2025</w:t>
      </w:r>
      <w:sdt>
        <w:sdtPr>
          <w:tag w:val="goog_rdk_15"/>
          <w:id w:val="181098543"/>
        </w:sdtPr>
        <w:sdtEndPr/>
        <w:sdtContent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și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documentele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aferente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acesteia</w:t>
          </w:r>
          <w:proofErr w:type="spellEnd"/>
          <w:r w:rsidRPr="00CD09C1">
            <w:rPr>
              <w:rFonts w:eastAsia="Arial" w:cs="Arial"/>
            </w:rPr>
            <w:t>.</w:t>
          </w:r>
        </w:sdtContent>
      </w:sdt>
    </w:p>
    <w:p w14:paraId="639B969D" w14:textId="77777777" w:rsidR="00803A45" w:rsidRPr="00CD09C1" w:rsidRDefault="00943708" w:rsidP="001E43DC">
      <w:pPr>
        <w:spacing w:before="60" w:after="60"/>
        <w:ind w:left="0"/>
      </w:pPr>
      <w:sdt>
        <w:sdtPr>
          <w:tag w:val="goog_rdk_16"/>
          <w:id w:val="1609154214"/>
        </w:sdtPr>
        <w:sdtEndPr/>
        <w:sdtContent>
          <w:proofErr w:type="spellStart"/>
          <w:r w:rsidR="00803A45" w:rsidRPr="00CD09C1">
            <w:rPr>
              <w:rFonts w:eastAsia="Arial" w:cs="Arial"/>
            </w:rPr>
            <w:t>Potrivit</w:t>
          </w:r>
          <w:proofErr w:type="spellEnd"/>
          <w:r w:rsidR="00803A45" w:rsidRPr="00CD09C1">
            <w:rPr>
              <w:rFonts w:eastAsia="Arial" w:cs="Arial"/>
            </w:rPr>
            <w:t xml:space="preserve"> art. 11 </w:t>
          </w:r>
          <w:proofErr w:type="spellStart"/>
          <w:r w:rsidR="00803A45" w:rsidRPr="00CD09C1">
            <w:rPr>
              <w:rFonts w:eastAsia="Arial" w:cs="Arial"/>
            </w:rPr>
            <w:t>și</w:t>
          </w:r>
          <w:proofErr w:type="spellEnd"/>
          <w:r w:rsidR="00803A45" w:rsidRPr="00CD09C1">
            <w:rPr>
              <w:rFonts w:eastAsia="Arial" w:cs="Arial"/>
            </w:rPr>
            <w:t xml:space="preserve"> 12 din </w:t>
          </w:r>
        </w:sdtContent>
      </w:sdt>
      <w:proofErr w:type="spellStart"/>
      <w:r w:rsidR="00803A45" w:rsidRPr="00CD09C1">
        <w:rPr>
          <w:i/>
        </w:rPr>
        <w:t>Metodologia</w:t>
      </w:r>
      <w:proofErr w:type="spellEnd"/>
      <w:r w:rsidR="00803A45" w:rsidRPr="00CD09C1">
        <w:rPr>
          <w:i/>
        </w:rPr>
        <w:t xml:space="preserve"> de </w:t>
      </w:r>
      <w:proofErr w:type="spellStart"/>
      <w:r w:rsidR="00803A45" w:rsidRPr="00CD09C1">
        <w:rPr>
          <w:i/>
        </w:rPr>
        <w:t>monitorizare</w:t>
      </w:r>
      <w:proofErr w:type="spellEnd"/>
      <w:r w:rsidR="00803A45" w:rsidRPr="00CD09C1">
        <w:rPr>
          <w:i/>
        </w:rPr>
        <w:t xml:space="preserve"> </w:t>
      </w:r>
      <w:proofErr w:type="gramStart"/>
      <w:r w:rsidR="00803A45" w:rsidRPr="00CD09C1">
        <w:rPr>
          <w:i/>
        </w:rPr>
        <w:t>a</w:t>
      </w:r>
      <w:proofErr w:type="gramEnd"/>
      <w:r w:rsidR="00803A45" w:rsidRPr="00CD09C1">
        <w:rPr>
          <w:i/>
        </w:rPr>
        <w:t xml:space="preserve"> </w:t>
      </w:r>
      <w:proofErr w:type="spellStart"/>
      <w:r w:rsidR="00803A45" w:rsidRPr="00CD09C1">
        <w:rPr>
          <w:i/>
        </w:rPr>
        <w:t>implementării</w:t>
      </w:r>
      <w:proofErr w:type="spellEnd"/>
      <w:r w:rsidR="00803A45" w:rsidRPr="00CD09C1">
        <w:rPr>
          <w:i/>
        </w:rPr>
        <w:t xml:space="preserve"> SNA 2021-2025</w:t>
      </w:r>
      <w:r w:rsidR="00803A45" w:rsidRPr="00CD09C1">
        <w:t xml:space="preserve">, </w:t>
      </w:r>
      <w:proofErr w:type="spellStart"/>
      <w:r w:rsidR="00803A45" w:rsidRPr="00CD09C1">
        <w:t>aprobată</w:t>
      </w:r>
      <w:proofErr w:type="spellEnd"/>
      <w:r w:rsidR="00803A45" w:rsidRPr="00CD09C1">
        <w:t xml:space="preserve"> </w:t>
      </w:r>
      <w:proofErr w:type="spellStart"/>
      <w:r w:rsidR="00803A45" w:rsidRPr="00CD09C1">
        <w:t>prin</w:t>
      </w:r>
      <w:proofErr w:type="spellEnd"/>
      <w:r w:rsidR="00803A45" w:rsidRPr="00CD09C1">
        <w:t xml:space="preserve"> </w:t>
      </w:r>
      <w:proofErr w:type="spellStart"/>
      <w:r w:rsidR="00803A45" w:rsidRPr="00CD09C1">
        <w:t>Ordinul</w:t>
      </w:r>
      <w:proofErr w:type="spellEnd"/>
      <w:r w:rsidR="00803A45" w:rsidRPr="00CD09C1">
        <w:t xml:space="preserve"> </w:t>
      </w:r>
      <w:proofErr w:type="spellStart"/>
      <w:r w:rsidR="00803A45" w:rsidRPr="00CD09C1">
        <w:t>ministrului</w:t>
      </w:r>
      <w:proofErr w:type="spellEnd"/>
      <w:r w:rsidR="00803A45" w:rsidRPr="00CD09C1">
        <w:t xml:space="preserve"> </w:t>
      </w:r>
      <w:proofErr w:type="spellStart"/>
      <w:r w:rsidR="00803A45" w:rsidRPr="00CD09C1">
        <w:t>justiției</w:t>
      </w:r>
      <w:proofErr w:type="spellEnd"/>
      <w:r w:rsidR="00803A45" w:rsidRPr="00CD09C1">
        <w:t xml:space="preserve"> nr. 2046/2022, </w:t>
      </w:r>
      <w:proofErr w:type="spellStart"/>
      <w:r w:rsidR="00803A45" w:rsidRPr="00CD09C1">
        <w:t>în</w:t>
      </w:r>
      <w:proofErr w:type="spellEnd"/>
      <w:r w:rsidR="00803A45" w:rsidRPr="00CD09C1">
        <w:t xml:space="preserve"> </w:t>
      </w:r>
      <w:proofErr w:type="spellStart"/>
      <w:r w:rsidR="00803A45" w:rsidRPr="00CD09C1">
        <w:t>cadrul</w:t>
      </w:r>
      <w:proofErr w:type="spellEnd"/>
      <w:r w:rsidR="00803A45" w:rsidRPr="00CD09C1">
        <w:t xml:space="preserve"> </w:t>
      </w:r>
      <w:proofErr w:type="spellStart"/>
      <w:r w:rsidR="00803A45" w:rsidRPr="00CD09C1">
        <w:t>reuniunilor</w:t>
      </w:r>
      <w:proofErr w:type="spellEnd"/>
      <w:r w:rsidR="00803A45" w:rsidRPr="00CD09C1">
        <w:t xml:space="preserve"> </w:t>
      </w:r>
      <w:proofErr w:type="spellStart"/>
      <w:r w:rsidR="00803A45" w:rsidRPr="00CD09C1">
        <w:t>desfășurate</w:t>
      </w:r>
      <w:proofErr w:type="spellEnd"/>
      <w:r w:rsidR="00803A45" w:rsidRPr="00CD09C1">
        <w:t xml:space="preserve"> </w:t>
      </w:r>
      <w:proofErr w:type="spellStart"/>
      <w:r w:rsidR="00803A45" w:rsidRPr="00CD09C1">
        <w:t>în</w:t>
      </w:r>
      <w:proofErr w:type="spellEnd"/>
      <w:r w:rsidR="00803A45" w:rsidRPr="00CD09C1">
        <w:t xml:space="preserve"> </w:t>
      </w:r>
      <w:proofErr w:type="spellStart"/>
      <w:r w:rsidR="00803A45" w:rsidRPr="00CD09C1">
        <w:t>luna</w:t>
      </w:r>
      <w:proofErr w:type="spellEnd"/>
      <w:r w:rsidR="00803A45" w:rsidRPr="00CD09C1">
        <w:t xml:space="preserve"> </w:t>
      </w:r>
      <w:proofErr w:type="spellStart"/>
      <w:r w:rsidR="00803A45" w:rsidRPr="00CD09C1">
        <w:t>decembrie</w:t>
      </w:r>
      <w:proofErr w:type="spellEnd"/>
      <w:r w:rsidR="00803A45" w:rsidRPr="00CD09C1">
        <w:t xml:space="preserve"> 2022, </w:t>
      </w:r>
      <w:proofErr w:type="spellStart"/>
      <w:r w:rsidR="00803A45" w:rsidRPr="00CD09C1">
        <w:t>platformele</w:t>
      </w:r>
      <w:proofErr w:type="spellEnd"/>
      <w:r w:rsidR="00803A45" w:rsidRPr="00CD09C1">
        <w:t xml:space="preserve"> de </w:t>
      </w:r>
      <w:proofErr w:type="spellStart"/>
      <w:r w:rsidR="00803A45" w:rsidRPr="00CD09C1">
        <w:t>cooperare</w:t>
      </w:r>
      <w:proofErr w:type="spellEnd"/>
      <w:r w:rsidR="00803A45" w:rsidRPr="00CD09C1">
        <w:t xml:space="preserve"> au </w:t>
      </w:r>
      <w:proofErr w:type="spellStart"/>
      <w:r w:rsidR="00803A45" w:rsidRPr="00CD09C1">
        <w:t>aprobat</w:t>
      </w:r>
      <w:proofErr w:type="spellEnd"/>
      <w:r w:rsidR="00803A45" w:rsidRPr="00CD09C1">
        <w:t xml:space="preserve"> </w:t>
      </w:r>
      <w:proofErr w:type="spellStart"/>
      <w:r w:rsidR="00803A45" w:rsidRPr="00CD09C1">
        <w:t>temele</w:t>
      </w:r>
      <w:proofErr w:type="spellEnd"/>
      <w:r w:rsidR="00803A45" w:rsidRPr="00CD09C1">
        <w:t xml:space="preserve"> de </w:t>
      </w:r>
      <w:proofErr w:type="spellStart"/>
      <w:r w:rsidR="00803A45" w:rsidRPr="00CD09C1">
        <w:t>evaluare</w:t>
      </w:r>
      <w:proofErr w:type="spellEnd"/>
      <w:r w:rsidR="00803A45" w:rsidRPr="00CD09C1">
        <w:t xml:space="preserve"> </w:t>
      </w:r>
      <w:proofErr w:type="spellStart"/>
      <w:r w:rsidR="00803A45" w:rsidRPr="00CD09C1">
        <w:t>tematică</w:t>
      </w:r>
      <w:proofErr w:type="spellEnd"/>
      <w:r w:rsidR="00803A45" w:rsidRPr="00CD09C1">
        <w:t xml:space="preserve"> </w:t>
      </w:r>
      <w:proofErr w:type="spellStart"/>
      <w:r w:rsidR="00803A45" w:rsidRPr="00CD09C1">
        <w:t>și</w:t>
      </w:r>
      <w:proofErr w:type="spellEnd"/>
      <w:r w:rsidR="00803A45" w:rsidRPr="00CD09C1">
        <w:t xml:space="preserve"> </w:t>
      </w:r>
      <w:proofErr w:type="spellStart"/>
      <w:r w:rsidR="00803A45" w:rsidRPr="00CD09C1">
        <w:t>instituțiile</w:t>
      </w:r>
      <w:proofErr w:type="spellEnd"/>
      <w:r w:rsidR="00803A45" w:rsidRPr="00CD09C1">
        <w:t xml:space="preserve"> </w:t>
      </w:r>
      <w:proofErr w:type="spellStart"/>
      <w:r w:rsidR="00803A45" w:rsidRPr="00CD09C1">
        <w:t>ce</w:t>
      </w:r>
      <w:proofErr w:type="spellEnd"/>
      <w:r w:rsidR="00803A45" w:rsidRPr="00CD09C1">
        <w:t xml:space="preserve"> </w:t>
      </w:r>
      <w:proofErr w:type="spellStart"/>
      <w:r w:rsidR="00803A45" w:rsidRPr="00CD09C1">
        <w:t>urmează</w:t>
      </w:r>
      <w:proofErr w:type="spellEnd"/>
      <w:r w:rsidR="00803A45" w:rsidRPr="00CD09C1">
        <w:t xml:space="preserve"> a fi </w:t>
      </w:r>
      <w:proofErr w:type="spellStart"/>
      <w:r w:rsidR="00803A45" w:rsidRPr="00CD09C1">
        <w:t>supuse</w:t>
      </w:r>
      <w:proofErr w:type="spellEnd"/>
      <w:r w:rsidR="00803A45" w:rsidRPr="00CD09C1">
        <w:t xml:space="preserve"> </w:t>
      </w:r>
      <w:proofErr w:type="spellStart"/>
      <w:r w:rsidR="00803A45" w:rsidRPr="00CD09C1">
        <w:t>evaluării</w:t>
      </w:r>
      <w:proofErr w:type="spellEnd"/>
      <w:r w:rsidR="00803A45" w:rsidRPr="00CD09C1">
        <w:t xml:space="preserve"> </w:t>
      </w:r>
      <w:proofErr w:type="spellStart"/>
      <w:r w:rsidR="00803A45" w:rsidRPr="00CD09C1">
        <w:t>în</w:t>
      </w:r>
      <w:proofErr w:type="spellEnd"/>
      <w:r w:rsidR="00803A45" w:rsidRPr="00CD09C1">
        <w:t xml:space="preserve"> </w:t>
      </w:r>
      <w:proofErr w:type="spellStart"/>
      <w:r w:rsidR="00803A45" w:rsidRPr="00CD09C1">
        <w:t>anul</w:t>
      </w:r>
      <w:proofErr w:type="spellEnd"/>
      <w:r w:rsidR="00803A45" w:rsidRPr="00CD09C1">
        <w:t xml:space="preserve"> 2023.</w:t>
      </w:r>
    </w:p>
    <w:p w14:paraId="62EDE970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Temele</w:t>
      </w:r>
      <w:proofErr w:type="spellEnd"/>
      <w:r w:rsidRPr="00CD09C1">
        <w:t xml:space="preserve"> care fac </w:t>
      </w:r>
      <w:proofErr w:type="spellStart"/>
      <w:r w:rsidRPr="00CD09C1">
        <w:t>obiectul</w:t>
      </w:r>
      <w:proofErr w:type="spellEnd"/>
      <w:r w:rsidRPr="00CD09C1">
        <w:t xml:space="preserve"> </w:t>
      </w:r>
      <w:proofErr w:type="spellStart"/>
      <w:r w:rsidRPr="00CD09C1">
        <w:t>misiunilor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</w:t>
      </w:r>
      <w:proofErr w:type="spellStart"/>
      <w:r w:rsidRPr="00CD09C1">
        <w:t>tematică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anul</w:t>
      </w:r>
      <w:proofErr w:type="spellEnd"/>
      <w:r w:rsidRPr="00CD09C1">
        <w:t xml:space="preserve"> 2023 sunt: </w:t>
      </w:r>
    </w:p>
    <w:p w14:paraId="5C2156CF" w14:textId="77777777" w:rsidR="00803A45" w:rsidRPr="00CD09C1" w:rsidRDefault="00803A45" w:rsidP="002A2C3D">
      <w:pPr>
        <w:numPr>
          <w:ilvl w:val="1"/>
          <w:numId w:val="5"/>
        </w:numPr>
        <w:tabs>
          <w:tab w:val="left" w:pos="284"/>
        </w:tabs>
        <w:spacing w:before="60"/>
        <w:ind w:left="0" w:firstLine="0"/>
      </w:pPr>
      <w:proofErr w:type="spellStart"/>
      <w:r w:rsidRPr="00CD09C1">
        <w:lastRenderedPageBreak/>
        <w:t>evaluarea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cadrul</w:t>
      </w:r>
      <w:proofErr w:type="spellEnd"/>
      <w:r w:rsidRPr="00CD09C1">
        <w:t xml:space="preserve"> </w:t>
      </w:r>
      <w:proofErr w:type="spellStart"/>
      <w:r w:rsidRPr="00CD09C1">
        <w:t>autorităților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instituțiilor</w:t>
      </w:r>
      <w:proofErr w:type="spellEnd"/>
      <w:r w:rsidRPr="00CD09C1">
        <w:t xml:space="preserve"> </w:t>
      </w:r>
      <w:proofErr w:type="spellStart"/>
      <w:r w:rsidRPr="00CD09C1">
        <w:t>publice</w:t>
      </w:r>
      <w:proofErr w:type="spellEnd"/>
      <w:r w:rsidRPr="00CD09C1">
        <w:t xml:space="preserve"> centrale </w:t>
      </w:r>
      <w:proofErr w:type="spellStart"/>
      <w:r w:rsidRPr="00CD09C1">
        <w:t>și</w:t>
      </w:r>
      <w:proofErr w:type="spellEnd"/>
      <w:r w:rsidRPr="00CD09C1">
        <w:t xml:space="preserve"> locale; </w:t>
      </w:r>
    </w:p>
    <w:p w14:paraId="060C3D56" w14:textId="77777777" w:rsidR="00803A45" w:rsidRPr="00CD09C1" w:rsidRDefault="00803A45" w:rsidP="002A2C3D">
      <w:pPr>
        <w:numPr>
          <w:ilvl w:val="1"/>
          <w:numId w:val="5"/>
        </w:numPr>
        <w:tabs>
          <w:tab w:val="left" w:pos="284"/>
        </w:tabs>
        <w:spacing w:before="60"/>
        <w:ind w:left="0" w:firstLine="0"/>
      </w:pPr>
      <w:proofErr w:type="spellStart"/>
      <w:r w:rsidRPr="00CD09C1">
        <w:t>evaluarea</w:t>
      </w:r>
      <w:proofErr w:type="spellEnd"/>
      <w:r w:rsidRPr="00CD09C1">
        <w:t xml:space="preserve"> </w:t>
      </w:r>
      <w:proofErr w:type="spellStart"/>
      <w:r w:rsidRPr="00CD09C1">
        <w:t>incidentelor</w:t>
      </w:r>
      <w:proofErr w:type="spellEnd"/>
      <w:r w:rsidRPr="00CD09C1">
        <w:t xml:space="preserve"> de </w:t>
      </w:r>
      <w:proofErr w:type="spellStart"/>
      <w:r w:rsidRPr="00CD09C1">
        <w:t>integritate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cadrul</w:t>
      </w:r>
      <w:proofErr w:type="spellEnd"/>
      <w:r w:rsidRPr="00CD09C1">
        <w:t xml:space="preserve"> </w:t>
      </w:r>
      <w:proofErr w:type="spellStart"/>
      <w:r w:rsidRPr="00CD09C1">
        <w:t>autorităților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instituțiilor</w:t>
      </w:r>
      <w:proofErr w:type="spellEnd"/>
      <w:r w:rsidRPr="00CD09C1">
        <w:t xml:space="preserve"> </w:t>
      </w:r>
      <w:proofErr w:type="spellStart"/>
      <w:r w:rsidRPr="00CD09C1">
        <w:t>publice</w:t>
      </w:r>
      <w:proofErr w:type="spellEnd"/>
      <w:r w:rsidRPr="00CD09C1">
        <w:t xml:space="preserve"> centrale </w:t>
      </w:r>
      <w:proofErr w:type="spellStart"/>
      <w:r w:rsidRPr="00CD09C1">
        <w:t>și</w:t>
      </w:r>
      <w:proofErr w:type="spellEnd"/>
      <w:r w:rsidRPr="00CD09C1">
        <w:t xml:space="preserve"> locale;</w:t>
      </w:r>
    </w:p>
    <w:p w14:paraId="1E99C291" w14:textId="77777777" w:rsidR="00803A45" w:rsidRPr="00CD09C1" w:rsidRDefault="00803A45" w:rsidP="002A2C3D">
      <w:pPr>
        <w:numPr>
          <w:ilvl w:val="1"/>
          <w:numId w:val="5"/>
        </w:numPr>
        <w:tabs>
          <w:tab w:val="left" w:pos="284"/>
        </w:tabs>
        <w:spacing w:before="60"/>
        <w:ind w:left="0" w:firstLine="0"/>
      </w:pPr>
      <w:proofErr w:type="spellStart"/>
      <w:r w:rsidRPr="00CD09C1">
        <w:t>gestionarea</w:t>
      </w:r>
      <w:proofErr w:type="spellEnd"/>
      <w:r w:rsidRPr="00CD09C1">
        <w:t xml:space="preserve"> </w:t>
      </w:r>
      <w:proofErr w:type="spellStart"/>
      <w:r w:rsidRPr="00CD09C1">
        <w:t>mecanismului</w:t>
      </w:r>
      <w:proofErr w:type="spellEnd"/>
      <w:r w:rsidRPr="00CD09C1">
        <w:t xml:space="preserve"> de </w:t>
      </w:r>
      <w:proofErr w:type="spellStart"/>
      <w:r w:rsidRPr="00CD09C1">
        <w:t>implementare</w:t>
      </w:r>
      <w:proofErr w:type="spellEnd"/>
      <w:r w:rsidRPr="00CD09C1">
        <w:t xml:space="preserve"> a SNA de </w:t>
      </w:r>
      <w:proofErr w:type="spellStart"/>
      <w:r w:rsidRPr="00CD09C1">
        <w:t>către</w:t>
      </w:r>
      <w:proofErr w:type="spellEnd"/>
      <w:r w:rsidRPr="00CD09C1">
        <w:t xml:space="preserve"> </w:t>
      </w:r>
      <w:proofErr w:type="spellStart"/>
      <w:r w:rsidRPr="00CD09C1">
        <w:t>instituțiile</w:t>
      </w:r>
      <w:proofErr w:type="spellEnd"/>
      <w:r w:rsidRPr="00CD09C1">
        <w:t xml:space="preserve"> </w:t>
      </w:r>
      <w:proofErr w:type="spellStart"/>
      <w:r w:rsidRPr="00CD09C1">
        <w:t>publice</w:t>
      </w:r>
      <w:proofErr w:type="spellEnd"/>
      <w:r w:rsidRPr="00CD09C1">
        <w:t xml:space="preserve"> (</w:t>
      </w:r>
      <w:proofErr w:type="spellStart"/>
      <w:r w:rsidRPr="00CD09C1">
        <w:t>inclusiv</w:t>
      </w:r>
      <w:proofErr w:type="spellEnd"/>
      <w:r w:rsidRPr="00CD09C1">
        <w:t xml:space="preserve"> </w:t>
      </w:r>
      <w:proofErr w:type="spellStart"/>
      <w:r w:rsidRPr="00CD09C1">
        <w:t>întreprinderi</w:t>
      </w:r>
      <w:proofErr w:type="spellEnd"/>
      <w:r w:rsidRPr="00CD09C1">
        <w:t xml:space="preserve"> </w:t>
      </w:r>
      <w:proofErr w:type="spellStart"/>
      <w:r w:rsidRPr="00CD09C1">
        <w:t>publice</w:t>
      </w:r>
      <w:proofErr w:type="spellEnd"/>
      <w:r w:rsidRPr="00CD09C1">
        <w:t>).</w:t>
      </w:r>
    </w:p>
    <w:p w14:paraId="0BCA029B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Obiectivele</w:t>
      </w:r>
      <w:proofErr w:type="spellEnd"/>
      <w:r w:rsidRPr="00CD09C1">
        <w:t xml:space="preserve"> </w:t>
      </w:r>
      <w:proofErr w:type="spellStart"/>
      <w:r w:rsidRPr="00CD09C1">
        <w:t>procesului</w:t>
      </w:r>
      <w:proofErr w:type="spellEnd"/>
      <w:r w:rsidRPr="00CD09C1">
        <w:t xml:space="preserve"> de </w:t>
      </w:r>
      <w:proofErr w:type="spellStart"/>
      <w:r w:rsidRPr="00CD09C1">
        <w:t>monitorizare</w:t>
      </w:r>
      <w:proofErr w:type="spellEnd"/>
      <w:r w:rsidRPr="00CD09C1">
        <w:t xml:space="preserve"> sunt:</w:t>
      </w:r>
    </w:p>
    <w:p w14:paraId="5FD2A430" w14:textId="77777777" w:rsidR="00803A45" w:rsidRPr="00CD09C1" w:rsidRDefault="00803A45" w:rsidP="002A2C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426"/>
        <w:rPr>
          <w:color w:val="000000"/>
        </w:rPr>
      </w:pPr>
      <w:proofErr w:type="spellStart"/>
      <w:r w:rsidRPr="00CD09C1">
        <w:rPr>
          <w:color w:val="000000"/>
        </w:rPr>
        <w:t>Identificarea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progreselor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înregistrate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implementarea</w:t>
      </w:r>
      <w:proofErr w:type="spellEnd"/>
      <w:r w:rsidRPr="00CD09C1">
        <w:rPr>
          <w:color w:val="000000"/>
        </w:rPr>
        <w:t xml:space="preserve"> SNA;</w:t>
      </w:r>
    </w:p>
    <w:p w14:paraId="2EF1A1E6" w14:textId="77777777" w:rsidR="00803A45" w:rsidRPr="00CD09C1" w:rsidRDefault="00803A45" w:rsidP="002A2C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426"/>
        <w:rPr>
          <w:color w:val="000000"/>
        </w:rPr>
      </w:pPr>
      <w:proofErr w:type="spellStart"/>
      <w:r w:rsidRPr="00CD09C1">
        <w:rPr>
          <w:color w:val="000000"/>
        </w:rPr>
        <w:t>Identificarea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corectarea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problemelor</w:t>
      </w:r>
      <w:proofErr w:type="spellEnd"/>
      <w:r w:rsidRPr="00CD09C1">
        <w:rPr>
          <w:color w:val="000000"/>
        </w:rPr>
        <w:t xml:space="preserve"> practice </w:t>
      </w:r>
      <w:proofErr w:type="spellStart"/>
      <w:r w:rsidRPr="00CD09C1">
        <w:rPr>
          <w:color w:val="000000"/>
        </w:rPr>
        <w:t>apărute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aplicarea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politicilor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normelor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anticorupție</w:t>
      </w:r>
      <w:proofErr w:type="spellEnd"/>
      <w:r w:rsidRPr="00CD09C1">
        <w:rPr>
          <w:color w:val="000000"/>
        </w:rPr>
        <w:t>;</w:t>
      </w:r>
    </w:p>
    <w:p w14:paraId="06DCD3F1" w14:textId="77777777" w:rsidR="00803A45" w:rsidRPr="00CD09C1" w:rsidRDefault="00803A45" w:rsidP="002A2C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0" w:firstLine="426"/>
        <w:rPr>
          <w:color w:val="000000"/>
        </w:rPr>
      </w:pPr>
      <w:proofErr w:type="spellStart"/>
      <w:r w:rsidRPr="00CD09C1">
        <w:rPr>
          <w:color w:val="000000"/>
        </w:rPr>
        <w:t>Creșterea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gradului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cunoaștere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înțelegere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implementare</w:t>
      </w:r>
      <w:proofErr w:type="spellEnd"/>
      <w:r w:rsidRPr="00CD09C1">
        <w:rPr>
          <w:color w:val="000000"/>
        </w:rPr>
        <w:t xml:space="preserve"> a </w:t>
      </w:r>
      <w:proofErr w:type="spellStart"/>
      <w:r w:rsidRPr="00CD09C1">
        <w:rPr>
          <w:color w:val="000000"/>
        </w:rPr>
        <w:t>măsurilor</w:t>
      </w:r>
      <w:proofErr w:type="spellEnd"/>
      <w:r w:rsidRPr="00CD09C1">
        <w:rPr>
          <w:color w:val="000000"/>
        </w:rPr>
        <w:t xml:space="preserve"> de </w:t>
      </w:r>
      <w:proofErr w:type="spellStart"/>
      <w:r w:rsidRPr="00CD09C1">
        <w:rPr>
          <w:color w:val="000000"/>
        </w:rPr>
        <w:t>prevenire</w:t>
      </w:r>
      <w:proofErr w:type="spellEnd"/>
      <w:r w:rsidRPr="00CD09C1">
        <w:rPr>
          <w:color w:val="000000"/>
        </w:rPr>
        <w:t xml:space="preserve"> a </w:t>
      </w:r>
      <w:proofErr w:type="spellStart"/>
      <w:r w:rsidRPr="00CD09C1">
        <w:rPr>
          <w:color w:val="000000"/>
        </w:rPr>
        <w:t>corupției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în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sectorul</w:t>
      </w:r>
      <w:proofErr w:type="spellEnd"/>
      <w:r w:rsidRPr="00CD09C1">
        <w:rPr>
          <w:color w:val="000000"/>
        </w:rPr>
        <w:t xml:space="preserve"> public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privat</w:t>
      </w:r>
      <w:proofErr w:type="spellEnd"/>
      <w:r w:rsidRPr="00CD09C1">
        <w:rPr>
          <w:color w:val="000000"/>
        </w:rPr>
        <w:t>.</w:t>
      </w:r>
    </w:p>
    <w:p w14:paraId="60BB80CB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Procedura</w:t>
      </w:r>
      <w:proofErr w:type="spellEnd"/>
      <w:r w:rsidRPr="00CD09C1">
        <w:t xml:space="preserve"> </w:t>
      </w:r>
      <w:proofErr w:type="spellStart"/>
      <w:r w:rsidRPr="00CD09C1">
        <w:t>evaluării</w:t>
      </w:r>
      <w:proofErr w:type="spellEnd"/>
      <w:r w:rsidRPr="00CD09C1">
        <w:t xml:space="preserve"> a </w:t>
      </w:r>
      <w:proofErr w:type="spellStart"/>
      <w:r w:rsidRPr="00CD09C1">
        <w:t>constat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completarea</w:t>
      </w:r>
      <w:proofErr w:type="spellEnd"/>
      <w:r w:rsidRPr="00CD09C1">
        <w:t xml:space="preserve"> </w:t>
      </w:r>
      <w:proofErr w:type="spellStart"/>
      <w:r w:rsidRPr="00CD09C1">
        <w:t>chestionarului</w:t>
      </w:r>
      <w:proofErr w:type="spellEnd"/>
      <w:r w:rsidRPr="00CD09C1">
        <w:t xml:space="preserve"> </w:t>
      </w:r>
      <w:proofErr w:type="spellStart"/>
      <w:r w:rsidRPr="00CD09C1">
        <w:t>tematic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</w:t>
      </w:r>
      <w:proofErr w:type="spellStart"/>
      <w:r w:rsidRPr="00CD09C1">
        <w:t>transmis</w:t>
      </w:r>
      <w:proofErr w:type="spellEnd"/>
      <w:r w:rsidRPr="00CD09C1">
        <w:t xml:space="preserve"> la data de 22 </w:t>
      </w:r>
      <w:proofErr w:type="spellStart"/>
      <w:r w:rsidRPr="00CD09C1">
        <w:t>martie</w:t>
      </w:r>
      <w:proofErr w:type="spellEnd"/>
      <w:r w:rsidRPr="00CD09C1">
        <w:t xml:space="preserve"> 2023, </w:t>
      </w:r>
      <w:proofErr w:type="spellStart"/>
      <w:r w:rsidRPr="00CD09C1">
        <w:t>organizarea</w:t>
      </w:r>
      <w:proofErr w:type="spellEnd"/>
      <w:r w:rsidRPr="00CD09C1">
        <w:t xml:space="preserve"> </w:t>
      </w:r>
      <w:proofErr w:type="spellStart"/>
      <w:r w:rsidRPr="00CD09C1">
        <w:t>vizitei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la </w:t>
      </w:r>
      <w:proofErr w:type="spellStart"/>
      <w:r w:rsidRPr="00CD09C1">
        <w:t>sediul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 xml:space="preserve"> </w:t>
      </w:r>
      <w:sdt>
        <w:sdtPr>
          <w:tag w:val="goog_rdk_17"/>
          <w:id w:val="1149629657"/>
        </w:sdtPr>
        <w:sdtEndPr/>
        <w:sdtContent>
          <w:proofErr w:type="spellStart"/>
          <w:r w:rsidRPr="00CD09C1">
            <w:rPr>
              <w:rFonts w:eastAsia="Arial" w:cs="Arial"/>
              <w:highlight w:val="white"/>
            </w:rPr>
            <w:t>Investițiilor</w:t>
          </w:r>
          <w:proofErr w:type="spellEnd"/>
          <w:r w:rsidRPr="00CD09C1">
            <w:rPr>
              <w:rFonts w:eastAsia="Arial" w:cs="Arial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highlight w:val="white"/>
            </w:rPr>
            <w:t>și</w:t>
          </w:r>
          <w:proofErr w:type="spellEnd"/>
          <w:r w:rsidRPr="00CD09C1">
            <w:rPr>
              <w:rFonts w:eastAsia="Arial" w:cs="Arial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highlight w:val="white"/>
            </w:rPr>
            <w:t>Proiectelor</w:t>
          </w:r>
          <w:proofErr w:type="spellEnd"/>
          <w:r w:rsidRPr="00CD09C1">
            <w:rPr>
              <w:rFonts w:eastAsia="Arial" w:cs="Arial"/>
              <w:highlight w:val="white"/>
            </w:rPr>
            <w:t xml:space="preserve"> </w:t>
          </w:r>
          <w:proofErr w:type="spellStart"/>
          <w:r w:rsidRPr="00CD09C1">
            <w:rPr>
              <w:rFonts w:eastAsia="Arial" w:cs="Arial"/>
              <w:highlight w:val="white"/>
            </w:rPr>
            <w:t>Europene</w:t>
          </w:r>
          <w:proofErr w:type="spellEnd"/>
        </w:sdtContent>
      </w:sdt>
      <w:r w:rsidRPr="00CD09C1">
        <w:rPr>
          <w:color w:val="000000"/>
          <w:highlight w:val="white"/>
        </w:rPr>
        <w:t xml:space="preserve">, </w:t>
      </w:r>
      <w:sdt>
        <w:sdtPr>
          <w:tag w:val="goog_rdk_18"/>
          <w:id w:val="-1929566572"/>
        </w:sdtPr>
        <w:sdtEndPr/>
        <w:sdtContent>
          <w:proofErr w:type="spellStart"/>
          <w:r w:rsidRPr="00CD09C1">
            <w:rPr>
              <w:rFonts w:eastAsia="Arial" w:cs="Arial"/>
            </w:rPr>
            <w:t>în</w:t>
          </w:r>
          <w:proofErr w:type="spellEnd"/>
          <w:r w:rsidRPr="00CD09C1">
            <w:rPr>
              <w:rFonts w:eastAsia="Arial" w:cs="Arial"/>
            </w:rPr>
            <w:t xml:space="preserve"> data de 6 </w:t>
          </w:r>
          <w:proofErr w:type="spellStart"/>
          <w:r w:rsidRPr="00CD09C1">
            <w:rPr>
              <w:rFonts w:eastAsia="Arial" w:cs="Arial"/>
            </w:rPr>
            <w:t>septembrie</w:t>
          </w:r>
          <w:proofErr w:type="spellEnd"/>
          <w:r w:rsidRPr="00CD09C1">
            <w:rPr>
              <w:rFonts w:eastAsia="Arial" w:cs="Arial"/>
            </w:rPr>
            <w:t xml:space="preserve"> 2023, </w:t>
          </w:r>
          <w:proofErr w:type="spellStart"/>
          <w:r w:rsidRPr="00CD09C1">
            <w:rPr>
              <w:rFonts w:eastAsia="Arial" w:cs="Arial"/>
            </w:rPr>
            <w:t>și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redactarea</w:t>
          </w:r>
          <w:proofErr w:type="spellEnd"/>
          <w:r w:rsidRPr="00CD09C1">
            <w:rPr>
              <w:rFonts w:eastAsia="Arial" w:cs="Arial"/>
            </w:rPr>
            <w:t xml:space="preserve"> </w:t>
          </w:r>
          <w:proofErr w:type="spellStart"/>
          <w:r w:rsidRPr="00CD09C1">
            <w:rPr>
              <w:rFonts w:eastAsia="Arial" w:cs="Arial"/>
            </w:rPr>
            <w:t>raportului</w:t>
          </w:r>
          <w:proofErr w:type="spellEnd"/>
          <w:r w:rsidRPr="00CD09C1">
            <w:rPr>
              <w:rFonts w:eastAsia="Arial" w:cs="Arial"/>
            </w:rPr>
            <w:t xml:space="preserve"> de </w:t>
          </w:r>
          <w:proofErr w:type="spellStart"/>
          <w:r w:rsidRPr="00CD09C1">
            <w:rPr>
              <w:rFonts w:eastAsia="Arial" w:cs="Arial"/>
            </w:rPr>
            <w:t>evaluare</w:t>
          </w:r>
          <w:proofErr w:type="spellEnd"/>
          <w:r w:rsidRPr="00CD09C1">
            <w:rPr>
              <w:rFonts w:eastAsia="Arial" w:cs="Arial"/>
            </w:rPr>
            <w:t xml:space="preserve">. </w:t>
          </w:r>
        </w:sdtContent>
      </w:sdt>
    </w:p>
    <w:p w14:paraId="1448C716" w14:textId="77777777" w:rsidR="00803A45" w:rsidRPr="00CD09C1" w:rsidRDefault="00803A45" w:rsidP="001E43DC">
      <w:pPr>
        <w:spacing w:before="60" w:after="60"/>
        <w:ind w:left="0"/>
      </w:pPr>
    </w:p>
    <w:p w14:paraId="470A5A94" w14:textId="77777777" w:rsidR="00803A45" w:rsidRPr="00CD09C1" w:rsidRDefault="00943708" w:rsidP="002A2C3D">
      <w:pPr>
        <w:keepNext/>
        <w:keepLines/>
        <w:numPr>
          <w:ilvl w:val="0"/>
          <w:numId w:val="4"/>
        </w:numPr>
        <w:ind w:left="0" w:firstLine="0"/>
        <w:outlineLvl w:val="4"/>
        <w:rPr>
          <w:rFonts w:eastAsia="Arial" w:cs="Arial"/>
          <w:b/>
          <w:i/>
        </w:rPr>
      </w:pPr>
      <w:sdt>
        <w:sdtPr>
          <w:rPr>
            <w:rFonts w:eastAsia="Arial" w:cs="Arial"/>
            <w:b/>
            <w:i/>
          </w:rPr>
          <w:tag w:val="goog_rdk_19"/>
          <w:id w:val="1368487395"/>
        </w:sdtPr>
        <w:sdtEndPr/>
        <w:sdtContent>
          <w:proofErr w:type="spellStart"/>
          <w:r w:rsidR="00803A45" w:rsidRPr="00CD09C1">
            <w:rPr>
              <w:rFonts w:eastAsia="Arial" w:cs="Arial"/>
              <w:b/>
              <w:i/>
            </w:rPr>
            <w:t>Componența</w:t>
          </w:r>
          <w:proofErr w:type="spellEnd"/>
          <w:r w:rsidR="00803A45" w:rsidRPr="00CD09C1">
            <w:rPr>
              <w:rFonts w:eastAsia="Arial" w:cs="Arial"/>
              <w:b/>
              <w:i/>
            </w:rPr>
            <w:t xml:space="preserve"> </w:t>
          </w:r>
          <w:proofErr w:type="spellStart"/>
          <w:r w:rsidR="00803A45" w:rsidRPr="00CD09C1">
            <w:rPr>
              <w:rFonts w:eastAsia="Arial" w:cs="Arial"/>
              <w:b/>
              <w:i/>
            </w:rPr>
            <w:t>echipei</w:t>
          </w:r>
          <w:proofErr w:type="spellEnd"/>
          <w:r w:rsidR="00803A45" w:rsidRPr="00CD09C1">
            <w:rPr>
              <w:rFonts w:eastAsia="Arial" w:cs="Arial"/>
              <w:b/>
              <w:i/>
            </w:rPr>
            <w:t xml:space="preserve"> de </w:t>
          </w:r>
          <w:proofErr w:type="spellStart"/>
          <w:r w:rsidR="00803A45" w:rsidRPr="00CD09C1">
            <w:rPr>
              <w:rFonts w:eastAsia="Arial" w:cs="Arial"/>
              <w:b/>
              <w:i/>
            </w:rPr>
            <w:t>evaluare</w:t>
          </w:r>
          <w:proofErr w:type="spellEnd"/>
        </w:sdtContent>
      </w:sdt>
      <w:r w:rsidR="00803A45" w:rsidRPr="00CD09C1">
        <w:rPr>
          <w:rFonts w:eastAsia="Arial" w:cs="Arial"/>
          <w:b/>
          <w:i/>
        </w:rPr>
        <w:t>:</w:t>
      </w:r>
    </w:p>
    <w:p w14:paraId="7341B375" w14:textId="77777777" w:rsidR="00803A45" w:rsidRPr="00CD09C1" w:rsidRDefault="00943708" w:rsidP="002A2C3D">
      <w:pPr>
        <w:numPr>
          <w:ilvl w:val="0"/>
          <w:numId w:val="6"/>
        </w:numPr>
        <w:spacing w:before="60" w:after="60"/>
        <w:ind w:left="0" w:firstLine="426"/>
      </w:pPr>
      <w:sdt>
        <w:sdtPr>
          <w:tag w:val="goog_rdk_20"/>
          <w:id w:val="-543834715"/>
        </w:sdtPr>
        <w:sdtEndPr/>
        <w:sdtContent>
          <w:r w:rsidR="00803A45" w:rsidRPr="00CD09C1">
            <w:rPr>
              <w:rFonts w:eastAsia="Arial" w:cs="Arial"/>
            </w:rPr>
            <w:t xml:space="preserve">Dl. </w:t>
          </w:r>
          <w:proofErr w:type="spellStart"/>
          <w:r w:rsidR="00803A45" w:rsidRPr="00CD09C1">
            <w:rPr>
              <w:rFonts w:eastAsia="Arial" w:cs="Arial"/>
              <w:b/>
            </w:rPr>
            <w:t>Dragoș</w:t>
          </w:r>
          <w:proofErr w:type="spellEnd"/>
          <w:r w:rsidR="00803A45" w:rsidRPr="00CD09C1">
            <w:rPr>
              <w:rFonts w:eastAsia="Arial" w:cs="Arial"/>
              <w:b/>
            </w:rPr>
            <w:t xml:space="preserve"> Enrico DEDIU</w:t>
          </w:r>
        </w:sdtContent>
      </w:sdt>
      <w:r w:rsidR="00803A45" w:rsidRPr="00CD09C1">
        <w:t xml:space="preserve"> - personal de </w:t>
      </w:r>
      <w:proofErr w:type="spellStart"/>
      <w:r w:rsidR="00803A45" w:rsidRPr="00CD09C1">
        <w:t>specialitate</w:t>
      </w:r>
      <w:proofErr w:type="spellEnd"/>
      <w:r w:rsidR="00803A45" w:rsidRPr="00CD09C1">
        <w:t xml:space="preserve"> </w:t>
      </w:r>
      <w:proofErr w:type="spellStart"/>
      <w:r w:rsidR="00803A45" w:rsidRPr="00CD09C1">
        <w:t>juridică</w:t>
      </w:r>
      <w:proofErr w:type="spellEnd"/>
      <w:r w:rsidR="00803A45" w:rsidRPr="00CD09C1">
        <w:t xml:space="preserve"> </w:t>
      </w:r>
      <w:proofErr w:type="spellStart"/>
      <w:r w:rsidR="00803A45" w:rsidRPr="00CD09C1">
        <w:t>asimilat</w:t>
      </w:r>
      <w:proofErr w:type="spellEnd"/>
      <w:r w:rsidR="00803A45" w:rsidRPr="00CD09C1">
        <w:t xml:space="preserve"> </w:t>
      </w:r>
      <w:proofErr w:type="spellStart"/>
      <w:r w:rsidR="00803A45" w:rsidRPr="00CD09C1">
        <w:t>judecătorilor</w:t>
      </w:r>
      <w:proofErr w:type="spellEnd"/>
      <w:r w:rsidR="00803A45" w:rsidRPr="00CD09C1">
        <w:t xml:space="preserve"> </w:t>
      </w:r>
      <w:proofErr w:type="spellStart"/>
      <w:r w:rsidR="00803A45" w:rsidRPr="00CD09C1">
        <w:t>și</w:t>
      </w:r>
      <w:proofErr w:type="spellEnd"/>
      <w:r w:rsidR="00803A45" w:rsidRPr="00CD09C1">
        <w:t xml:space="preserve"> </w:t>
      </w:r>
      <w:proofErr w:type="spellStart"/>
      <w:r w:rsidR="00803A45" w:rsidRPr="00CD09C1">
        <w:t>procurorilor</w:t>
      </w:r>
      <w:proofErr w:type="spellEnd"/>
      <w:r w:rsidR="00803A45" w:rsidRPr="00CD09C1">
        <w:t xml:space="preserve">, </w:t>
      </w:r>
      <w:proofErr w:type="spellStart"/>
      <w:r w:rsidR="00803A45" w:rsidRPr="00CD09C1">
        <w:t>Ministerul</w:t>
      </w:r>
      <w:proofErr w:type="spellEnd"/>
      <w:r w:rsidR="00803A45" w:rsidRPr="00CD09C1">
        <w:t xml:space="preserve"> Justiției, expert evaluator din </w:t>
      </w:r>
      <w:proofErr w:type="spellStart"/>
      <w:r w:rsidR="00803A45" w:rsidRPr="00CD09C1">
        <w:t>partea</w:t>
      </w:r>
      <w:proofErr w:type="spellEnd"/>
      <w:r w:rsidR="00803A45" w:rsidRPr="00CD09C1">
        <w:t xml:space="preserve"> </w:t>
      </w:r>
      <w:proofErr w:type="spellStart"/>
      <w:r w:rsidR="00803A45">
        <w:t>p</w:t>
      </w:r>
      <w:r w:rsidR="00803A45" w:rsidRPr="00CD09C1">
        <w:t>latformei</w:t>
      </w:r>
      <w:proofErr w:type="spellEnd"/>
      <w:r w:rsidR="00803A45" w:rsidRPr="00CD09C1">
        <w:t xml:space="preserve"> </w:t>
      </w:r>
      <w:proofErr w:type="spellStart"/>
      <w:r w:rsidR="00803A45" w:rsidRPr="00CD09C1">
        <w:t>administrației</w:t>
      </w:r>
      <w:proofErr w:type="spellEnd"/>
      <w:r w:rsidR="00803A45" w:rsidRPr="00CD09C1">
        <w:t xml:space="preserve"> </w:t>
      </w:r>
      <w:proofErr w:type="spellStart"/>
      <w:r w:rsidR="00803A45" w:rsidRPr="00CD09C1">
        <w:t>publice</w:t>
      </w:r>
      <w:proofErr w:type="spellEnd"/>
      <w:r w:rsidR="00803A45" w:rsidRPr="00CD09C1">
        <w:t xml:space="preserve"> centrale; </w:t>
      </w:r>
    </w:p>
    <w:p w14:paraId="3A8E8B96" w14:textId="77777777" w:rsidR="00803A45" w:rsidRPr="00CD09C1" w:rsidRDefault="00803A45" w:rsidP="002A2C3D">
      <w:pPr>
        <w:numPr>
          <w:ilvl w:val="0"/>
          <w:numId w:val="6"/>
        </w:numPr>
        <w:spacing w:before="60" w:after="60"/>
        <w:ind w:left="0" w:firstLine="426"/>
      </w:pPr>
      <w:r w:rsidRPr="00CD09C1">
        <w:t xml:space="preserve">Dl. </w:t>
      </w:r>
      <w:r w:rsidRPr="00CD09C1">
        <w:rPr>
          <w:b/>
        </w:rPr>
        <w:t>Valentin TOPOLOIU</w:t>
      </w:r>
      <w:r w:rsidRPr="00CD09C1">
        <w:t xml:space="preserve"> - </w:t>
      </w:r>
      <w:proofErr w:type="spellStart"/>
      <w:r w:rsidRPr="00CD09C1">
        <w:t>Direcția</w:t>
      </w:r>
      <w:proofErr w:type="spellEnd"/>
      <w:r w:rsidRPr="00CD09C1">
        <w:t xml:space="preserve"> </w:t>
      </w:r>
      <w:proofErr w:type="spellStart"/>
      <w:r w:rsidRPr="00CD09C1">
        <w:t>Generală</w:t>
      </w:r>
      <w:proofErr w:type="spellEnd"/>
      <w:r w:rsidRPr="00CD09C1">
        <w:t xml:space="preserve"> </w:t>
      </w:r>
      <w:proofErr w:type="spellStart"/>
      <w:r w:rsidRPr="00CD09C1">
        <w:t>Anticorupție</w:t>
      </w:r>
      <w:proofErr w:type="spellEnd"/>
      <w:r w:rsidRPr="00CD09C1">
        <w:t xml:space="preserve"> (</w:t>
      </w:r>
      <w:proofErr w:type="spellStart"/>
      <w:r w:rsidRPr="00CD09C1">
        <w:t>Ministerul</w:t>
      </w:r>
      <w:proofErr w:type="spellEnd"/>
      <w:r w:rsidRPr="00CD09C1">
        <w:t xml:space="preserve"> </w:t>
      </w:r>
      <w:proofErr w:type="spellStart"/>
      <w:r w:rsidRPr="00CD09C1">
        <w:t>Afacerilor</w:t>
      </w:r>
      <w:proofErr w:type="spellEnd"/>
      <w:r w:rsidRPr="00CD09C1">
        <w:t xml:space="preserve"> Interne), expert evaluator din </w:t>
      </w:r>
      <w:proofErr w:type="spellStart"/>
      <w:r w:rsidRPr="00CD09C1">
        <w:t>partea</w:t>
      </w:r>
      <w:proofErr w:type="spellEnd"/>
      <w:r w:rsidRPr="00CD09C1">
        <w:t xml:space="preserve"> </w:t>
      </w:r>
      <w:proofErr w:type="spellStart"/>
      <w:r>
        <w:t>p</w:t>
      </w:r>
      <w:r w:rsidRPr="00CD09C1">
        <w:t>latformei</w:t>
      </w:r>
      <w:proofErr w:type="spellEnd"/>
      <w:r w:rsidRPr="00CD09C1">
        <w:t xml:space="preserve"> </w:t>
      </w:r>
      <w:proofErr w:type="spellStart"/>
      <w:r w:rsidRPr="00CD09C1">
        <w:t>autorităților</w:t>
      </w:r>
      <w:proofErr w:type="spellEnd"/>
      <w:r w:rsidRPr="00CD09C1">
        <w:t xml:space="preserve"> </w:t>
      </w:r>
      <w:proofErr w:type="spellStart"/>
      <w:r w:rsidRPr="00CD09C1">
        <w:t>independente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gramStart"/>
      <w:r w:rsidRPr="00CD09C1">
        <w:t>a</w:t>
      </w:r>
      <w:proofErr w:type="gramEnd"/>
      <w:r w:rsidRPr="00CD09C1">
        <w:t xml:space="preserve"> </w:t>
      </w:r>
      <w:proofErr w:type="spellStart"/>
      <w:r w:rsidRPr="00CD09C1">
        <w:t>instituțiilor</w:t>
      </w:r>
      <w:proofErr w:type="spellEnd"/>
      <w:r w:rsidRPr="00CD09C1">
        <w:t xml:space="preserve"> </w:t>
      </w:r>
      <w:proofErr w:type="spellStart"/>
      <w:r w:rsidRPr="00CD09C1">
        <w:t>anticorupție</w:t>
      </w:r>
      <w:proofErr w:type="spellEnd"/>
      <w:r w:rsidRPr="00CD09C1">
        <w:rPr>
          <w:highlight w:val="white"/>
        </w:rPr>
        <w:t>;</w:t>
      </w:r>
    </w:p>
    <w:p w14:paraId="098DCB8B" w14:textId="77777777" w:rsidR="00803A45" w:rsidRPr="00CD09C1" w:rsidRDefault="00803A45" w:rsidP="002A2C3D">
      <w:pPr>
        <w:numPr>
          <w:ilvl w:val="0"/>
          <w:numId w:val="6"/>
        </w:numPr>
        <w:spacing w:before="60" w:after="60"/>
        <w:ind w:left="0" w:firstLine="426"/>
      </w:pPr>
      <w:r w:rsidRPr="00CD09C1">
        <w:rPr>
          <w:color w:val="000000"/>
        </w:rPr>
        <w:t xml:space="preserve">Dl. </w:t>
      </w:r>
      <w:r w:rsidRPr="00CD09C1">
        <w:rPr>
          <w:b/>
        </w:rPr>
        <w:t>Radu</w:t>
      </w:r>
      <w:r w:rsidRPr="00CD09C1">
        <w:rPr>
          <w:b/>
          <w:color w:val="000000"/>
        </w:rPr>
        <w:t xml:space="preserve"> RĂUȚĂ</w:t>
      </w:r>
      <w:r w:rsidRPr="00CD09C1">
        <w:rPr>
          <w:color w:val="000000"/>
        </w:rPr>
        <w:t xml:space="preserve"> - Integrity Solutions, </w:t>
      </w:r>
      <w:r w:rsidRPr="00CD09C1">
        <w:rPr>
          <w:highlight w:val="white"/>
        </w:rPr>
        <w:t xml:space="preserve">expert evaluator din </w:t>
      </w:r>
      <w:proofErr w:type="spellStart"/>
      <w:r w:rsidRPr="00CD09C1">
        <w:rPr>
          <w:highlight w:val="white"/>
        </w:rPr>
        <w:t>partea</w:t>
      </w:r>
      <w:proofErr w:type="spellEnd"/>
      <w:r w:rsidRPr="00CD09C1">
        <w:rPr>
          <w:highlight w:val="white"/>
        </w:rPr>
        <w:t xml:space="preserve"> </w:t>
      </w:r>
      <w:proofErr w:type="spellStart"/>
      <w:r>
        <w:rPr>
          <w:highlight w:val="white"/>
        </w:rPr>
        <w:t>p</w:t>
      </w:r>
      <w:r w:rsidRPr="00CD09C1">
        <w:rPr>
          <w:highlight w:val="white"/>
        </w:rPr>
        <w:t>latformei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afaceri</w:t>
      </w:r>
      <w:proofErr w:type="spellEnd"/>
      <w:r w:rsidRPr="00CD09C1">
        <w:rPr>
          <w:highlight w:val="white"/>
        </w:rPr>
        <w:t xml:space="preserve">. </w:t>
      </w:r>
    </w:p>
    <w:p w14:paraId="1FC64301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rPr>
          <w:color w:val="000000"/>
        </w:rPr>
      </w:pPr>
      <w:r w:rsidRPr="00CD09C1">
        <w:rPr>
          <w:color w:val="000000"/>
        </w:rPr>
        <w:t xml:space="preserve"> </w:t>
      </w:r>
    </w:p>
    <w:p w14:paraId="140536FC" w14:textId="77777777" w:rsidR="00803A45" w:rsidRPr="00CD09C1" w:rsidRDefault="00943708" w:rsidP="001E43DC">
      <w:pPr>
        <w:spacing w:before="60" w:after="60"/>
        <w:ind w:left="0"/>
        <w:rPr>
          <w:highlight w:val="white"/>
        </w:rPr>
      </w:pPr>
      <w:sdt>
        <w:sdtPr>
          <w:tag w:val="goog_rdk_21"/>
          <w:id w:val="-1006131007"/>
        </w:sdtPr>
        <w:sdtEndPr/>
        <w:sdtContent>
          <w:proofErr w:type="spellStart"/>
          <w:r w:rsidR="00803A45" w:rsidRPr="00CD09C1">
            <w:rPr>
              <w:rFonts w:eastAsia="Arial" w:cs="Arial"/>
              <w:b/>
            </w:rPr>
            <w:t>Reprezentanții</w:t>
          </w:r>
          <w:proofErr w:type="spellEnd"/>
          <w:r w:rsidR="00803A45" w:rsidRPr="00CD09C1">
            <w:rPr>
              <w:rFonts w:eastAsia="Arial" w:cs="Arial"/>
              <w:b/>
            </w:rPr>
            <w:t xml:space="preserve"> </w:t>
          </w:r>
          <w:proofErr w:type="spellStart"/>
          <w:r w:rsidR="00803A45" w:rsidRPr="00CD09C1">
            <w:rPr>
              <w:rFonts w:eastAsia="Arial" w:cs="Arial"/>
              <w:b/>
            </w:rPr>
            <w:t>Ministerului</w:t>
          </w:r>
          <w:proofErr w:type="spellEnd"/>
          <w:r w:rsidR="00803A45" w:rsidRPr="00CD09C1">
            <w:rPr>
              <w:rFonts w:eastAsia="Arial" w:cs="Arial"/>
              <w:b/>
            </w:rPr>
            <w:t xml:space="preserve"> </w:t>
          </w:r>
        </w:sdtContent>
      </w:sdt>
      <w:sdt>
        <w:sdtPr>
          <w:tag w:val="goog_rdk_22"/>
          <w:id w:val="1428233060"/>
        </w:sdtPr>
        <w:sdtEndPr/>
        <w:sdtContent>
          <w:proofErr w:type="spellStart"/>
          <w:r w:rsidR="00803A45" w:rsidRPr="00CD09C1">
            <w:rPr>
              <w:rFonts w:eastAsia="Arial" w:cs="Arial"/>
              <w:b/>
              <w:highlight w:val="white"/>
            </w:rPr>
            <w:t>Investițiilor</w:t>
          </w:r>
          <w:proofErr w:type="spellEnd"/>
          <w:r w:rsidR="00803A45" w:rsidRPr="00CD09C1">
            <w:rPr>
              <w:rFonts w:eastAsia="Arial" w:cs="Arial"/>
              <w:b/>
              <w:highlight w:val="white"/>
            </w:rPr>
            <w:t xml:space="preserve"> </w:t>
          </w:r>
          <w:proofErr w:type="spellStart"/>
          <w:r w:rsidR="00803A45" w:rsidRPr="00CD09C1">
            <w:rPr>
              <w:rFonts w:eastAsia="Arial" w:cs="Arial"/>
              <w:b/>
              <w:highlight w:val="white"/>
            </w:rPr>
            <w:t>și</w:t>
          </w:r>
          <w:proofErr w:type="spellEnd"/>
          <w:r w:rsidR="00803A45" w:rsidRPr="00CD09C1">
            <w:rPr>
              <w:rFonts w:eastAsia="Arial" w:cs="Arial"/>
              <w:b/>
              <w:highlight w:val="white"/>
            </w:rPr>
            <w:t xml:space="preserve"> </w:t>
          </w:r>
          <w:proofErr w:type="spellStart"/>
          <w:r w:rsidR="00803A45" w:rsidRPr="00CD09C1">
            <w:rPr>
              <w:rFonts w:eastAsia="Arial" w:cs="Arial"/>
              <w:b/>
              <w:highlight w:val="white"/>
            </w:rPr>
            <w:t>Proiectelor</w:t>
          </w:r>
          <w:proofErr w:type="spellEnd"/>
          <w:r w:rsidR="00803A45" w:rsidRPr="00CD09C1">
            <w:rPr>
              <w:rFonts w:eastAsia="Arial" w:cs="Arial"/>
              <w:b/>
              <w:highlight w:val="white"/>
            </w:rPr>
            <w:t xml:space="preserve"> </w:t>
          </w:r>
          <w:proofErr w:type="spellStart"/>
          <w:r w:rsidR="00803A45" w:rsidRPr="00CD09C1">
            <w:rPr>
              <w:rFonts w:eastAsia="Arial" w:cs="Arial"/>
              <w:b/>
              <w:highlight w:val="white"/>
            </w:rPr>
            <w:t>Europene</w:t>
          </w:r>
          <w:proofErr w:type="spellEnd"/>
          <w:r w:rsidR="00803A45" w:rsidRPr="00CD09C1">
            <w:rPr>
              <w:rFonts w:eastAsia="Arial" w:cs="Arial"/>
              <w:b/>
              <w:highlight w:val="white"/>
            </w:rPr>
            <w:t xml:space="preserve"> </w:t>
          </w:r>
        </w:sdtContent>
      </w:sdt>
      <w:r w:rsidR="00803A45" w:rsidRPr="00CD09C1">
        <w:rPr>
          <w:b/>
        </w:rPr>
        <w:t xml:space="preserve">care au </w:t>
      </w:r>
      <w:proofErr w:type="spellStart"/>
      <w:r w:rsidR="00803A45" w:rsidRPr="00CD09C1">
        <w:rPr>
          <w:b/>
        </w:rPr>
        <w:t>luat</w:t>
      </w:r>
      <w:proofErr w:type="spellEnd"/>
      <w:r w:rsidR="00803A45" w:rsidRPr="00CD09C1">
        <w:rPr>
          <w:b/>
        </w:rPr>
        <w:t xml:space="preserve"> </w:t>
      </w:r>
      <w:proofErr w:type="spellStart"/>
      <w:r w:rsidR="00803A45" w:rsidRPr="00CD09C1">
        <w:rPr>
          <w:b/>
        </w:rPr>
        <w:t>parte</w:t>
      </w:r>
      <w:proofErr w:type="spellEnd"/>
      <w:r w:rsidR="00803A45" w:rsidRPr="00CD09C1">
        <w:rPr>
          <w:b/>
        </w:rPr>
        <w:t xml:space="preserve"> la </w:t>
      </w:r>
      <w:proofErr w:type="spellStart"/>
      <w:r w:rsidR="00803A45" w:rsidRPr="00CD09C1">
        <w:rPr>
          <w:b/>
        </w:rPr>
        <w:t>întâlnire</w:t>
      </w:r>
      <w:proofErr w:type="spellEnd"/>
      <w:r w:rsidR="00803A45" w:rsidRPr="00CD09C1">
        <w:rPr>
          <w:b/>
        </w:rPr>
        <w:t xml:space="preserve"> au </w:t>
      </w:r>
      <w:proofErr w:type="spellStart"/>
      <w:r w:rsidR="00803A45" w:rsidRPr="00CD09C1">
        <w:rPr>
          <w:b/>
        </w:rPr>
        <w:t>fost</w:t>
      </w:r>
      <w:proofErr w:type="spellEnd"/>
      <w:r w:rsidR="00803A45" w:rsidRPr="00CD09C1">
        <w:rPr>
          <w:b/>
        </w:rPr>
        <w:t>:</w:t>
      </w:r>
      <w:r w:rsidR="00803A45" w:rsidRPr="00CD09C1">
        <w:rPr>
          <w:b/>
          <w:highlight w:val="white"/>
        </w:rPr>
        <w:t xml:space="preserve"> </w:t>
      </w:r>
    </w:p>
    <w:p w14:paraId="439E5D36" w14:textId="77777777" w:rsidR="005253A8" w:rsidRPr="005253A8" w:rsidRDefault="005253A8" w:rsidP="002A2C3D">
      <w:pPr>
        <w:pStyle w:val="ListParagraph"/>
        <w:numPr>
          <w:ilvl w:val="0"/>
          <w:numId w:val="14"/>
        </w:numPr>
        <w:spacing w:after="0" w:line="240" w:lineRule="auto"/>
        <w:ind w:left="0" w:firstLine="426"/>
        <w:rPr>
          <w:color w:val="000000"/>
        </w:rPr>
      </w:pPr>
      <w:proofErr w:type="spellStart"/>
      <w:r w:rsidRPr="005253A8">
        <w:rPr>
          <w:color w:val="000000"/>
        </w:rPr>
        <w:t>Doamna</w:t>
      </w:r>
      <w:proofErr w:type="spellEnd"/>
      <w:r w:rsidRPr="005253A8">
        <w:rPr>
          <w:color w:val="000000"/>
        </w:rPr>
        <w:t xml:space="preserve"> </w:t>
      </w:r>
      <w:r w:rsidRPr="00716D7C">
        <w:rPr>
          <w:b/>
          <w:bCs/>
          <w:color w:val="000000"/>
        </w:rPr>
        <w:t>Cecilia VĂDUVA</w:t>
      </w:r>
      <w:r w:rsidRPr="005253A8">
        <w:rPr>
          <w:color w:val="000000"/>
        </w:rPr>
        <w:t xml:space="preserve">, </w:t>
      </w:r>
      <w:proofErr w:type="spellStart"/>
      <w:r w:rsidRPr="005253A8">
        <w:rPr>
          <w:color w:val="000000"/>
        </w:rPr>
        <w:t>Secretar</w:t>
      </w:r>
      <w:proofErr w:type="spellEnd"/>
      <w:r w:rsidRPr="005253A8">
        <w:rPr>
          <w:color w:val="000000"/>
        </w:rPr>
        <w:t xml:space="preserve"> general adjunct, </w:t>
      </w:r>
      <w:proofErr w:type="spellStart"/>
      <w:r w:rsidRPr="005253A8">
        <w:rPr>
          <w:color w:val="000000"/>
        </w:rPr>
        <w:t>Coordonator</w:t>
      </w:r>
      <w:proofErr w:type="spellEnd"/>
      <w:r w:rsidRPr="005253A8">
        <w:rPr>
          <w:color w:val="000000"/>
        </w:rPr>
        <w:t xml:space="preserve"> Plan de </w:t>
      </w:r>
      <w:proofErr w:type="spellStart"/>
      <w:r w:rsidRPr="005253A8">
        <w:rPr>
          <w:color w:val="000000"/>
        </w:rPr>
        <w:t>integritate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pentru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implementarea</w:t>
      </w:r>
      <w:proofErr w:type="spellEnd"/>
      <w:r w:rsidRPr="005253A8">
        <w:rPr>
          <w:color w:val="000000"/>
        </w:rPr>
        <w:t xml:space="preserve"> SNA 2021 – 2025, </w:t>
      </w:r>
      <w:proofErr w:type="spellStart"/>
      <w:r w:rsidRPr="005253A8">
        <w:rPr>
          <w:color w:val="000000"/>
        </w:rPr>
        <w:t>coordonator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Grup</w:t>
      </w:r>
      <w:proofErr w:type="spellEnd"/>
      <w:r w:rsidRPr="005253A8">
        <w:rPr>
          <w:color w:val="000000"/>
        </w:rPr>
        <w:t xml:space="preserve"> de </w:t>
      </w:r>
      <w:proofErr w:type="spellStart"/>
      <w:r w:rsidRPr="005253A8">
        <w:rPr>
          <w:color w:val="000000"/>
        </w:rPr>
        <w:t>lucru</w:t>
      </w:r>
      <w:proofErr w:type="spellEnd"/>
      <w:r w:rsidRPr="005253A8">
        <w:rPr>
          <w:color w:val="000000"/>
        </w:rPr>
        <w:t xml:space="preserve"> SNA la </w:t>
      </w:r>
      <w:proofErr w:type="spellStart"/>
      <w:r w:rsidRPr="005253A8">
        <w:rPr>
          <w:color w:val="000000"/>
        </w:rPr>
        <w:t>nivelul</w:t>
      </w:r>
      <w:proofErr w:type="spellEnd"/>
      <w:r w:rsidRPr="005253A8">
        <w:rPr>
          <w:color w:val="000000"/>
        </w:rPr>
        <w:t xml:space="preserve"> MIPE;</w:t>
      </w:r>
    </w:p>
    <w:p w14:paraId="2D6ABDFB" w14:textId="77777777" w:rsidR="005253A8" w:rsidRPr="005253A8" w:rsidRDefault="005253A8" w:rsidP="002A2C3D">
      <w:pPr>
        <w:pStyle w:val="ListParagraph"/>
        <w:numPr>
          <w:ilvl w:val="0"/>
          <w:numId w:val="14"/>
        </w:numPr>
        <w:spacing w:after="0" w:line="240" w:lineRule="auto"/>
        <w:ind w:left="0" w:firstLine="426"/>
        <w:rPr>
          <w:color w:val="000000"/>
        </w:rPr>
      </w:pPr>
      <w:proofErr w:type="spellStart"/>
      <w:r w:rsidRPr="005253A8">
        <w:rPr>
          <w:color w:val="000000"/>
        </w:rPr>
        <w:t>Doamna</w:t>
      </w:r>
      <w:proofErr w:type="spellEnd"/>
      <w:r w:rsidRPr="005253A8">
        <w:rPr>
          <w:color w:val="000000"/>
        </w:rPr>
        <w:t xml:space="preserve"> </w:t>
      </w:r>
      <w:r w:rsidRPr="00716D7C">
        <w:rPr>
          <w:b/>
          <w:bCs/>
          <w:color w:val="000000"/>
        </w:rPr>
        <w:t>Claudia-</w:t>
      </w:r>
      <w:proofErr w:type="spellStart"/>
      <w:r w:rsidRPr="00716D7C">
        <w:rPr>
          <w:b/>
          <w:bCs/>
          <w:color w:val="000000"/>
        </w:rPr>
        <w:t>Norica</w:t>
      </w:r>
      <w:proofErr w:type="spellEnd"/>
      <w:r w:rsidRPr="00716D7C">
        <w:rPr>
          <w:b/>
          <w:bCs/>
          <w:color w:val="000000"/>
        </w:rPr>
        <w:t xml:space="preserve"> MUJA</w:t>
      </w:r>
      <w:r w:rsidRPr="005253A8">
        <w:rPr>
          <w:color w:val="000000"/>
        </w:rPr>
        <w:t xml:space="preserve">, </w:t>
      </w:r>
      <w:proofErr w:type="spellStart"/>
      <w:r w:rsidRPr="005253A8">
        <w:rPr>
          <w:color w:val="000000"/>
        </w:rPr>
        <w:t>consilier</w:t>
      </w:r>
      <w:proofErr w:type="spellEnd"/>
      <w:r w:rsidRPr="005253A8">
        <w:rPr>
          <w:color w:val="000000"/>
        </w:rPr>
        <w:t xml:space="preserve"> Corp Control </w:t>
      </w:r>
      <w:proofErr w:type="spellStart"/>
      <w:r w:rsidRPr="005253A8">
        <w:rPr>
          <w:color w:val="000000"/>
        </w:rPr>
        <w:t>și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Implementare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Strategie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Anticorupție</w:t>
      </w:r>
      <w:proofErr w:type="spellEnd"/>
      <w:r w:rsidRPr="005253A8">
        <w:rPr>
          <w:color w:val="000000"/>
        </w:rPr>
        <w:t xml:space="preserve">; </w:t>
      </w:r>
    </w:p>
    <w:p w14:paraId="73070618" w14:textId="77777777" w:rsidR="005253A8" w:rsidRPr="005253A8" w:rsidRDefault="005253A8" w:rsidP="002A2C3D">
      <w:pPr>
        <w:pStyle w:val="ListParagraph"/>
        <w:numPr>
          <w:ilvl w:val="0"/>
          <w:numId w:val="14"/>
        </w:numPr>
        <w:spacing w:after="0" w:line="240" w:lineRule="auto"/>
        <w:ind w:left="0" w:firstLine="426"/>
        <w:rPr>
          <w:color w:val="000000"/>
        </w:rPr>
      </w:pPr>
      <w:proofErr w:type="spellStart"/>
      <w:r w:rsidRPr="005253A8">
        <w:rPr>
          <w:color w:val="000000"/>
        </w:rPr>
        <w:t>Domnul</w:t>
      </w:r>
      <w:proofErr w:type="spellEnd"/>
      <w:r w:rsidRPr="005253A8">
        <w:rPr>
          <w:color w:val="000000"/>
        </w:rPr>
        <w:t xml:space="preserve"> </w:t>
      </w:r>
      <w:r w:rsidRPr="00716D7C">
        <w:rPr>
          <w:b/>
          <w:bCs/>
          <w:color w:val="000000"/>
        </w:rPr>
        <w:t>Dan-Ion CAVAL</w:t>
      </w:r>
      <w:r w:rsidRPr="005253A8">
        <w:rPr>
          <w:color w:val="000000"/>
        </w:rPr>
        <w:t xml:space="preserve">, </w:t>
      </w:r>
      <w:proofErr w:type="spellStart"/>
      <w:r w:rsidRPr="005253A8">
        <w:rPr>
          <w:color w:val="000000"/>
        </w:rPr>
        <w:t>consilier</w:t>
      </w:r>
      <w:proofErr w:type="spellEnd"/>
      <w:r w:rsidRPr="005253A8">
        <w:rPr>
          <w:color w:val="000000"/>
        </w:rPr>
        <w:t xml:space="preserve"> juridic Corp Control </w:t>
      </w:r>
      <w:proofErr w:type="spellStart"/>
      <w:r w:rsidRPr="005253A8">
        <w:rPr>
          <w:color w:val="000000"/>
        </w:rPr>
        <w:t>și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Implementare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Strategie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Anticorupție</w:t>
      </w:r>
      <w:proofErr w:type="spellEnd"/>
      <w:r w:rsidRPr="005253A8">
        <w:rPr>
          <w:color w:val="000000"/>
        </w:rPr>
        <w:t xml:space="preserve">; </w:t>
      </w:r>
    </w:p>
    <w:p w14:paraId="6F81C498" w14:textId="77777777" w:rsidR="005253A8" w:rsidRPr="005253A8" w:rsidRDefault="005253A8" w:rsidP="002A2C3D">
      <w:pPr>
        <w:pStyle w:val="ListParagraph"/>
        <w:numPr>
          <w:ilvl w:val="0"/>
          <w:numId w:val="14"/>
        </w:numPr>
        <w:spacing w:after="0" w:line="240" w:lineRule="auto"/>
        <w:ind w:left="0" w:firstLine="426"/>
        <w:rPr>
          <w:color w:val="000000"/>
        </w:rPr>
      </w:pPr>
      <w:proofErr w:type="spellStart"/>
      <w:r w:rsidRPr="005253A8">
        <w:rPr>
          <w:color w:val="000000"/>
        </w:rPr>
        <w:t>Reprezentanții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grupului</w:t>
      </w:r>
      <w:proofErr w:type="spellEnd"/>
      <w:r w:rsidRPr="005253A8">
        <w:rPr>
          <w:color w:val="000000"/>
        </w:rPr>
        <w:t xml:space="preserve"> de </w:t>
      </w:r>
      <w:proofErr w:type="spellStart"/>
      <w:r w:rsidRPr="005253A8">
        <w:rPr>
          <w:color w:val="000000"/>
        </w:rPr>
        <w:t>lucru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aferenți</w:t>
      </w:r>
      <w:proofErr w:type="spellEnd"/>
      <w:r w:rsidRPr="005253A8">
        <w:rPr>
          <w:color w:val="000000"/>
        </w:rPr>
        <w:t xml:space="preserve"> </w:t>
      </w:r>
      <w:proofErr w:type="spellStart"/>
      <w:r w:rsidRPr="005253A8">
        <w:rPr>
          <w:color w:val="000000"/>
        </w:rPr>
        <w:t>structurilor</w:t>
      </w:r>
      <w:proofErr w:type="spellEnd"/>
      <w:r w:rsidRPr="005253A8">
        <w:rPr>
          <w:color w:val="000000"/>
        </w:rPr>
        <w:t xml:space="preserve"> din </w:t>
      </w:r>
      <w:proofErr w:type="spellStart"/>
      <w:r w:rsidRPr="005253A8">
        <w:rPr>
          <w:color w:val="000000"/>
        </w:rPr>
        <w:t>cadrul</w:t>
      </w:r>
      <w:proofErr w:type="spellEnd"/>
      <w:r w:rsidRPr="005253A8">
        <w:rPr>
          <w:color w:val="000000"/>
        </w:rPr>
        <w:t xml:space="preserve"> MIPE (AMPOC, AMPOCU, AMPOIM, AMPOAT </w:t>
      </w:r>
      <w:proofErr w:type="spellStart"/>
      <w:r w:rsidRPr="005253A8">
        <w:rPr>
          <w:color w:val="000000"/>
        </w:rPr>
        <w:t>și</w:t>
      </w:r>
      <w:proofErr w:type="spellEnd"/>
      <w:r w:rsidRPr="005253A8">
        <w:rPr>
          <w:color w:val="000000"/>
        </w:rPr>
        <w:t xml:space="preserve"> CCISA).</w:t>
      </w:r>
    </w:p>
    <w:p w14:paraId="58ED8BB7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</w:p>
    <w:p w14:paraId="2C15D86E" w14:textId="77777777" w:rsidR="00803A45" w:rsidRPr="00CD09C1" w:rsidRDefault="00803A45" w:rsidP="001E43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/>
        <w:rPr>
          <w:color w:val="000000"/>
          <w:highlight w:val="white"/>
        </w:rPr>
      </w:pPr>
      <w:r w:rsidRPr="00CD09C1">
        <w:rPr>
          <w:b/>
          <w:color w:val="000000"/>
        </w:rPr>
        <w:t xml:space="preserve">Din </w:t>
      </w:r>
      <w:proofErr w:type="spellStart"/>
      <w:r w:rsidRPr="00CD09C1">
        <w:rPr>
          <w:b/>
          <w:color w:val="000000"/>
        </w:rPr>
        <w:t>partea</w:t>
      </w:r>
      <w:proofErr w:type="spellEnd"/>
      <w:r w:rsidRPr="00CD09C1">
        <w:rPr>
          <w:b/>
          <w:color w:val="000000"/>
        </w:rPr>
        <w:t xml:space="preserve"> </w:t>
      </w:r>
      <w:proofErr w:type="spellStart"/>
      <w:r w:rsidRPr="00CD09C1">
        <w:rPr>
          <w:b/>
          <w:color w:val="000000"/>
        </w:rPr>
        <w:t>Secretariatului</w:t>
      </w:r>
      <w:proofErr w:type="spellEnd"/>
      <w:r w:rsidRPr="00CD09C1">
        <w:rPr>
          <w:b/>
          <w:color w:val="000000"/>
        </w:rPr>
        <w:t xml:space="preserve"> </w:t>
      </w:r>
      <w:proofErr w:type="spellStart"/>
      <w:r w:rsidRPr="00CD09C1">
        <w:rPr>
          <w:b/>
          <w:color w:val="000000"/>
        </w:rPr>
        <w:t>tehnic</w:t>
      </w:r>
      <w:proofErr w:type="spellEnd"/>
      <w:r w:rsidRPr="00CD09C1">
        <w:rPr>
          <w:b/>
          <w:color w:val="000000"/>
        </w:rPr>
        <w:t xml:space="preserve"> al SNA au </w:t>
      </w:r>
      <w:proofErr w:type="spellStart"/>
      <w:r w:rsidRPr="00CD09C1">
        <w:rPr>
          <w:b/>
          <w:color w:val="000000"/>
        </w:rPr>
        <w:t>participat</w:t>
      </w:r>
      <w:proofErr w:type="spellEnd"/>
      <w:r w:rsidRPr="00CD09C1">
        <w:rPr>
          <w:b/>
          <w:color w:val="000000"/>
        </w:rPr>
        <w:t>:</w:t>
      </w:r>
    </w:p>
    <w:p w14:paraId="5D1CAB7B" w14:textId="77777777" w:rsidR="00803A45" w:rsidRPr="00CD09C1" w:rsidRDefault="00803A45" w:rsidP="002A2C3D">
      <w:pPr>
        <w:numPr>
          <w:ilvl w:val="0"/>
          <w:numId w:val="6"/>
        </w:numPr>
        <w:spacing w:before="60" w:after="60"/>
        <w:ind w:left="0" w:firstLine="426"/>
        <w:rPr>
          <w:color w:val="000000"/>
          <w:highlight w:val="white"/>
        </w:rPr>
      </w:pPr>
      <w:r w:rsidRPr="00CD09C1">
        <w:rPr>
          <w:color w:val="000000"/>
          <w:highlight w:val="white"/>
        </w:rPr>
        <w:t>D</w:t>
      </w:r>
      <w:r w:rsidRPr="00CD09C1">
        <w:rPr>
          <w:highlight w:val="white"/>
        </w:rPr>
        <w:t>l.</w:t>
      </w:r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b/>
          <w:color w:val="000000"/>
          <w:highlight w:val="white"/>
        </w:rPr>
        <w:t>Răzv</w:t>
      </w:r>
      <w:sdt>
        <w:sdtPr>
          <w:rPr>
            <w:b/>
          </w:rPr>
          <w:tag w:val="goog_rdk_23"/>
          <w:id w:val="99845108"/>
        </w:sdtPr>
        <w:sdtEndPr/>
        <w:sdtContent>
          <w:r w:rsidRPr="00CD09C1">
            <w:rPr>
              <w:rFonts w:eastAsia="Arial" w:cs="Arial"/>
              <w:b/>
              <w:highlight w:val="white"/>
            </w:rPr>
            <w:t>an</w:t>
          </w:r>
          <w:proofErr w:type="spellEnd"/>
          <w:r w:rsidRPr="00CD09C1">
            <w:rPr>
              <w:rFonts w:eastAsia="Arial" w:cs="Arial"/>
              <w:b/>
              <w:highlight w:val="white"/>
            </w:rPr>
            <w:t xml:space="preserve"> BOȘTINARU</w:t>
          </w:r>
          <w:r>
            <w:rPr>
              <w:rFonts w:eastAsia="Arial" w:cs="Arial"/>
              <w:b/>
              <w:highlight w:val="white"/>
            </w:rPr>
            <w:t xml:space="preserve"> -</w:t>
          </w:r>
          <w:r w:rsidRPr="00CD09C1">
            <w:rPr>
              <w:rFonts w:eastAsia="Arial" w:cs="Arial"/>
              <w:b/>
              <w:highlight w:val="white"/>
            </w:rPr>
            <w:t xml:space="preserve"> </w:t>
          </w:r>
        </w:sdtContent>
      </w:sdt>
      <w:r w:rsidRPr="00CD09C1">
        <w:rPr>
          <w:color w:val="000000"/>
        </w:rPr>
        <w:t xml:space="preserve">personal de </w:t>
      </w:r>
      <w:proofErr w:type="spellStart"/>
      <w:r w:rsidRPr="00CD09C1">
        <w:rPr>
          <w:color w:val="000000"/>
        </w:rPr>
        <w:t>specialitate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juridică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asimilat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judecătorilor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și</w:t>
      </w:r>
      <w:proofErr w:type="spellEnd"/>
      <w:r w:rsidRPr="00CD09C1">
        <w:rPr>
          <w:color w:val="000000"/>
        </w:rPr>
        <w:t xml:space="preserve"> </w:t>
      </w:r>
      <w:proofErr w:type="spellStart"/>
      <w:r w:rsidRPr="00CD09C1">
        <w:rPr>
          <w:color w:val="000000"/>
        </w:rPr>
        <w:t>procurorilor</w:t>
      </w:r>
      <w:proofErr w:type="spellEnd"/>
      <w:r w:rsidRPr="00CD09C1">
        <w:rPr>
          <w:color w:val="000000"/>
        </w:rPr>
        <w:t xml:space="preserve">, </w:t>
      </w:r>
      <w:proofErr w:type="spellStart"/>
      <w:r w:rsidRPr="00CD09C1">
        <w:rPr>
          <w:color w:val="000000"/>
        </w:rPr>
        <w:t>Ministerul</w:t>
      </w:r>
      <w:proofErr w:type="spellEnd"/>
      <w:sdt>
        <w:sdtPr>
          <w:tag w:val="goog_rdk_24"/>
          <w:id w:val="-1812629573"/>
        </w:sdtPr>
        <w:sdtEndPr/>
        <w:sdtContent>
          <w:r w:rsidRPr="00CD09C1">
            <w:rPr>
              <w:rFonts w:eastAsia="Arial" w:cs="Arial"/>
              <w:color w:val="000000"/>
              <w:highlight w:val="white"/>
            </w:rPr>
            <w:t xml:space="preserve"> Justiției.</w:t>
          </w:r>
        </w:sdtContent>
      </w:sdt>
    </w:p>
    <w:p w14:paraId="2FEB7E61" w14:textId="77777777" w:rsidR="00803A45" w:rsidRPr="00CD09C1" w:rsidRDefault="00803A45" w:rsidP="002A2C3D">
      <w:pPr>
        <w:numPr>
          <w:ilvl w:val="0"/>
          <w:numId w:val="6"/>
        </w:numPr>
        <w:spacing w:before="60" w:after="60"/>
        <w:ind w:left="0" w:firstLine="426"/>
        <w:rPr>
          <w:color w:val="000000"/>
          <w:highlight w:val="white"/>
        </w:rPr>
      </w:pPr>
      <w:r w:rsidRPr="00CD09C1">
        <w:rPr>
          <w:color w:val="000000"/>
        </w:rPr>
        <w:t>D</w:t>
      </w:r>
      <w:r w:rsidRPr="00CD09C1">
        <w:rPr>
          <w:color w:val="000000"/>
          <w:highlight w:val="white"/>
        </w:rPr>
        <w:t>-</w:t>
      </w:r>
      <w:proofErr w:type="spellStart"/>
      <w:r w:rsidRPr="00CD09C1">
        <w:rPr>
          <w:color w:val="000000"/>
          <w:highlight w:val="white"/>
        </w:rPr>
        <w:t>na</w:t>
      </w:r>
      <w:proofErr w:type="spellEnd"/>
      <w:r w:rsidRPr="00CD09C1">
        <w:rPr>
          <w:b/>
          <w:color w:val="000000"/>
          <w:highlight w:val="white"/>
        </w:rPr>
        <w:t xml:space="preserve"> Cristina LIȚĂ</w:t>
      </w:r>
      <w:r>
        <w:rPr>
          <w:color w:val="000000"/>
          <w:highlight w:val="white"/>
        </w:rPr>
        <w:t xml:space="preserve"> -</w:t>
      </w:r>
      <w:r w:rsidRPr="00CD09C1">
        <w:rPr>
          <w:color w:val="000000"/>
          <w:highlight w:val="white"/>
        </w:rPr>
        <w:t xml:space="preserve"> </w:t>
      </w:r>
      <w:proofErr w:type="spellStart"/>
      <w:r w:rsidRPr="00CD09C1">
        <w:rPr>
          <w:color w:val="000000"/>
          <w:highlight w:val="white"/>
        </w:rPr>
        <w:t>consilier</w:t>
      </w:r>
      <w:proofErr w:type="spellEnd"/>
      <w:r w:rsidRPr="00CD09C1">
        <w:rPr>
          <w:color w:val="000000"/>
          <w:highlight w:val="white"/>
        </w:rPr>
        <w:t xml:space="preserve"> superior, </w:t>
      </w:r>
      <w:proofErr w:type="spellStart"/>
      <w:r w:rsidRPr="00CD09C1">
        <w:rPr>
          <w:color w:val="000000"/>
          <w:highlight w:val="white"/>
        </w:rPr>
        <w:t>Ministerul</w:t>
      </w:r>
      <w:proofErr w:type="spellEnd"/>
      <w:r w:rsidRPr="00CD09C1">
        <w:rPr>
          <w:color w:val="000000"/>
          <w:highlight w:val="white"/>
        </w:rPr>
        <w:t xml:space="preserve"> Justiției. </w:t>
      </w:r>
    </w:p>
    <w:p w14:paraId="785C09E7" w14:textId="77777777" w:rsidR="00803A45" w:rsidRPr="00CD09C1" w:rsidRDefault="00803A45" w:rsidP="001E43DC">
      <w:pPr>
        <w:spacing w:before="60" w:after="60"/>
        <w:ind w:left="0"/>
      </w:pPr>
    </w:p>
    <w:p w14:paraId="7DF4EBBC" w14:textId="77777777" w:rsidR="00803A45" w:rsidRPr="00CD09C1" w:rsidRDefault="00803A45" w:rsidP="001E43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0"/>
      </w:pPr>
      <w:r w:rsidRPr="00CD09C1">
        <w:rPr>
          <w:b/>
        </w:rPr>
        <w:lastRenderedPageBreak/>
        <w:t>II. CONSTATĂRI</w:t>
      </w:r>
    </w:p>
    <w:p w14:paraId="38047F36" w14:textId="77777777" w:rsidR="00803A45" w:rsidRPr="00CD09C1" w:rsidRDefault="00803A45" w:rsidP="002A2C3D">
      <w:pPr>
        <w:numPr>
          <w:ilvl w:val="0"/>
          <w:numId w:val="8"/>
        </w:numPr>
        <w:spacing w:before="60" w:after="60"/>
        <w:ind w:left="0" w:firstLine="0"/>
      </w:pPr>
      <w:r w:rsidRPr="00CD09C1">
        <w:rPr>
          <w:b/>
        </w:rPr>
        <w:t xml:space="preserve">EVALUAREA RISCURILOR DE CORUPȚIE ÎN CADRUL AUTORITĂȚILOR ȘI INSTITUȚIILOR PUBLICE CENTRALE ȘI LOCALE </w:t>
      </w:r>
    </w:p>
    <w:p w14:paraId="1F911475" w14:textId="77777777" w:rsidR="00803A45" w:rsidRPr="00CD09C1" w:rsidRDefault="00803A45" w:rsidP="001E43DC">
      <w:pPr>
        <w:spacing w:before="60" w:after="60"/>
        <w:ind w:left="0"/>
      </w:pPr>
      <w:r w:rsidRPr="00CD09C1">
        <w:t xml:space="preserve">Din </w:t>
      </w:r>
      <w:proofErr w:type="spellStart"/>
      <w:r w:rsidRPr="00CD09C1">
        <w:t>răspunsurile</w:t>
      </w:r>
      <w:proofErr w:type="spellEnd"/>
      <w:r w:rsidRPr="00CD09C1">
        <w:t xml:space="preserve"> </w:t>
      </w:r>
      <w:proofErr w:type="spellStart"/>
      <w:r w:rsidRPr="00CD09C1">
        <w:t>transmise</w:t>
      </w:r>
      <w:proofErr w:type="spellEnd"/>
      <w:r w:rsidRPr="00CD09C1">
        <w:t xml:space="preserve"> la </w:t>
      </w:r>
      <w:proofErr w:type="spellStart"/>
      <w:r w:rsidRPr="00CD09C1">
        <w:t>chestionarul</w:t>
      </w:r>
      <w:proofErr w:type="spellEnd"/>
      <w:r w:rsidRPr="00CD09C1">
        <w:t xml:space="preserve"> </w:t>
      </w:r>
      <w:proofErr w:type="spellStart"/>
      <w:r w:rsidRPr="00CD09C1">
        <w:t>tematic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, </w:t>
      </w:r>
      <w:proofErr w:type="spellStart"/>
      <w:r w:rsidRPr="00CD09C1">
        <w:t>documentele</w:t>
      </w:r>
      <w:proofErr w:type="spellEnd"/>
      <w:r w:rsidRPr="00CD09C1">
        <w:t xml:space="preserve"> </w:t>
      </w:r>
      <w:proofErr w:type="spellStart"/>
      <w:r w:rsidRPr="00CD09C1">
        <w:t>puse</w:t>
      </w:r>
      <w:proofErr w:type="spellEnd"/>
      <w:r w:rsidRPr="00CD09C1">
        <w:t xml:space="preserve"> la </w:t>
      </w:r>
      <w:proofErr w:type="spellStart"/>
      <w:r w:rsidRPr="00CD09C1">
        <w:t>dispoziție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din </w:t>
      </w:r>
      <w:proofErr w:type="spellStart"/>
      <w:r w:rsidRPr="00CD09C1">
        <w:t>discuțiile</w:t>
      </w:r>
      <w:proofErr w:type="spellEnd"/>
      <w:r w:rsidRPr="00CD09C1">
        <w:t xml:space="preserve"> </w:t>
      </w:r>
      <w:proofErr w:type="spellStart"/>
      <w:r w:rsidRPr="00CD09C1">
        <w:t>purtate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cadrul</w:t>
      </w:r>
      <w:proofErr w:type="spellEnd"/>
      <w:r w:rsidRPr="00CD09C1">
        <w:t xml:space="preserve"> </w:t>
      </w:r>
      <w:proofErr w:type="spellStart"/>
      <w:r w:rsidRPr="00CD09C1">
        <w:t>vizitei</w:t>
      </w:r>
      <w:proofErr w:type="spellEnd"/>
      <w:r w:rsidRPr="00CD09C1">
        <w:t xml:space="preserve">, a </w:t>
      </w:r>
      <w:proofErr w:type="spellStart"/>
      <w:r w:rsidRPr="00CD09C1">
        <w:t>rezultat</w:t>
      </w:r>
      <w:proofErr w:type="spellEnd"/>
      <w:r w:rsidRPr="00CD09C1">
        <w:t xml:space="preserve"> </w:t>
      </w:r>
      <w:proofErr w:type="spellStart"/>
      <w:r w:rsidRPr="00CD09C1">
        <w:t>că</w:t>
      </w:r>
      <w:proofErr w:type="spellEnd"/>
      <w:r w:rsidRPr="00CD09C1">
        <w:t xml:space="preserve">,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scopul</w:t>
      </w:r>
      <w:proofErr w:type="spellEnd"/>
      <w:r w:rsidRPr="00CD09C1">
        <w:t xml:space="preserve"> </w:t>
      </w:r>
      <w:proofErr w:type="spellStart"/>
      <w:r w:rsidRPr="00CD09C1">
        <w:t>îndeplinirii</w:t>
      </w:r>
      <w:proofErr w:type="spellEnd"/>
      <w:r w:rsidRPr="00CD09C1">
        <w:t xml:space="preserve"> </w:t>
      </w:r>
      <w:proofErr w:type="spellStart"/>
      <w:r w:rsidRPr="00CD09C1">
        <w:t>responsabilităților</w:t>
      </w:r>
      <w:proofErr w:type="spellEnd"/>
      <w:r w:rsidRPr="00CD09C1">
        <w:t xml:space="preserve"> </w:t>
      </w:r>
      <w:proofErr w:type="spellStart"/>
      <w:r w:rsidRPr="00CD09C1">
        <w:t>ce</w:t>
      </w:r>
      <w:proofErr w:type="spellEnd"/>
      <w:r w:rsidRPr="00CD09C1">
        <w:t xml:space="preserve"> </w:t>
      </w:r>
      <w:proofErr w:type="spellStart"/>
      <w:r w:rsidRPr="00CD09C1">
        <w:t>revin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 xml:space="preserve"> </w:t>
      </w:r>
      <w:proofErr w:type="spellStart"/>
      <w:r w:rsidRPr="00CD09C1">
        <w:t>Investițiilor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Proiectelor</w:t>
      </w:r>
      <w:proofErr w:type="spellEnd"/>
      <w:r w:rsidRPr="00CD09C1">
        <w:t xml:space="preserve"> </w:t>
      </w:r>
      <w:proofErr w:type="spellStart"/>
      <w:r w:rsidRPr="00CD09C1">
        <w:t>Europene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implementarea</w:t>
      </w:r>
      <w:proofErr w:type="spellEnd"/>
      <w:r w:rsidRPr="00CD09C1">
        <w:t xml:space="preserve"> </w:t>
      </w:r>
      <w:proofErr w:type="spellStart"/>
      <w:r w:rsidRPr="00CD09C1">
        <w:t>Metodologiei</w:t>
      </w:r>
      <w:proofErr w:type="spellEnd"/>
      <w:r w:rsidRPr="00CD09C1">
        <w:t xml:space="preserve"> standard de </w:t>
      </w:r>
      <w:proofErr w:type="spellStart"/>
      <w:r w:rsidRPr="00CD09C1">
        <w:t>evaluare</w:t>
      </w:r>
      <w:proofErr w:type="spellEnd"/>
      <w:r w:rsidRPr="00CD09C1">
        <w:t xml:space="preserve"> a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, a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constituit</w:t>
      </w:r>
      <w:proofErr w:type="spellEnd"/>
      <w:r w:rsidRPr="00CD09C1">
        <w:t xml:space="preserve"> </w:t>
      </w:r>
      <w:proofErr w:type="spellStart"/>
      <w:r w:rsidRPr="00CD09C1">
        <w:t>şi</w:t>
      </w:r>
      <w:proofErr w:type="spellEnd"/>
      <w:r w:rsidRPr="00CD09C1">
        <w:t xml:space="preserve"> </w:t>
      </w:r>
      <w:proofErr w:type="spellStart"/>
      <w:r w:rsidRPr="00CD09C1">
        <w:t>funcționează</w:t>
      </w:r>
      <w:proofErr w:type="spellEnd"/>
      <w:r w:rsidRPr="00CD09C1">
        <w:t xml:space="preserve"> </w:t>
      </w:r>
      <w:proofErr w:type="spellStart"/>
      <w:r w:rsidRPr="00CD09C1">
        <w:t>grupul</w:t>
      </w:r>
      <w:proofErr w:type="spellEnd"/>
      <w:r w:rsidRPr="00CD09C1">
        <w:t xml:space="preserve"> de </w:t>
      </w:r>
      <w:proofErr w:type="spellStart"/>
      <w:r w:rsidRPr="00CD09C1">
        <w:t>lucru</w:t>
      </w:r>
      <w:proofErr w:type="spellEnd"/>
      <w:r w:rsidRPr="00CD09C1">
        <w:t xml:space="preserve">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>.</w:t>
      </w:r>
    </w:p>
    <w:p w14:paraId="1BCA9E2E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cazul</w:t>
      </w:r>
      <w:proofErr w:type="spellEnd"/>
      <w:r w:rsidRPr="00CD09C1">
        <w:t xml:space="preserve"> </w:t>
      </w:r>
      <w:proofErr w:type="spellStart"/>
      <w:r w:rsidRPr="00CD09C1">
        <w:rPr>
          <w:i/>
        </w:rPr>
        <w:t>structurilor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în</w:t>
      </w:r>
      <w:proofErr w:type="spellEnd"/>
      <w:r w:rsidRPr="00CD09C1">
        <w:rPr>
          <w:i/>
        </w:rPr>
        <w:t xml:space="preserve"> care nu s-au </w:t>
      </w:r>
      <w:proofErr w:type="spellStart"/>
      <w:r w:rsidRPr="00CD09C1">
        <w:rPr>
          <w:i/>
        </w:rPr>
        <w:t>putut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constitui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grupuri</w:t>
      </w:r>
      <w:proofErr w:type="spellEnd"/>
      <w:r w:rsidRPr="00CD09C1">
        <w:rPr>
          <w:i/>
        </w:rPr>
        <w:t xml:space="preserve"> de </w:t>
      </w:r>
      <w:proofErr w:type="spellStart"/>
      <w:r w:rsidRPr="00CD09C1">
        <w:rPr>
          <w:i/>
        </w:rPr>
        <w:t>lucru</w:t>
      </w:r>
      <w:proofErr w:type="spellEnd"/>
      <w:r w:rsidRPr="00CD09C1">
        <w:rPr>
          <w:i/>
        </w:rPr>
        <w:t xml:space="preserve"> din </w:t>
      </w:r>
      <w:proofErr w:type="spellStart"/>
      <w:r w:rsidRPr="00CD09C1">
        <w:rPr>
          <w:i/>
        </w:rPr>
        <w:t>cauza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numărului</w:t>
      </w:r>
      <w:proofErr w:type="spellEnd"/>
      <w:r w:rsidRPr="00CD09C1">
        <w:rPr>
          <w:i/>
        </w:rPr>
        <w:t xml:space="preserve"> </w:t>
      </w:r>
      <w:proofErr w:type="spellStart"/>
      <w:r w:rsidRPr="00CD09C1">
        <w:rPr>
          <w:i/>
        </w:rPr>
        <w:t>redus</w:t>
      </w:r>
      <w:proofErr w:type="spellEnd"/>
      <w:r w:rsidRPr="00CD09C1">
        <w:rPr>
          <w:i/>
        </w:rPr>
        <w:t xml:space="preserve"> de personal</w:t>
      </w:r>
      <w:r w:rsidRPr="00CD09C1">
        <w:t xml:space="preserve">, </w:t>
      </w:r>
      <w:proofErr w:type="spellStart"/>
      <w:r w:rsidRPr="00CD09C1">
        <w:t>atribuțiile</w:t>
      </w:r>
      <w:proofErr w:type="spellEnd"/>
      <w:r w:rsidRPr="00CD09C1">
        <w:t xml:space="preserve">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identificarea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evaluarea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, precum </w:t>
      </w:r>
      <w:proofErr w:type="spellStart"/>
      <w:r w:rsidRPr="00CD09C1">
        <w:t>şi</w:t>
      </w:r>
      <w:proofErr w:type="spellEnd"/>
      <w:r w:rsidRPr="00CD09C1">
        <w:t xml:space="preserve"> </w:t>
      </w:r>
      <w:proofErr w:type="spellStart"/>
      <w:r w:rsidRPr="00CD09C1">
        <w:t>stabilirea</w:t>
      </w:r>
      <w:proofErr w:type="spellEnd"/>
      <w:r w:rsidRPr="00CD09C1">
        <w:t xml:space="preserve"> </w:t>
      </w:r>
      <w:proofErr w:type="spellStart"/>
      <w:r w:rsidRPr="00CD09C1">
        <w:t>măsurilor</w:t>
      </w:r>
      <w:proofErr w:type="spellEnd"/>
      <w:r w:rsidRPr="00CD09C1">
        <w:t xml:space="preserve"> de </w:t>
      </w:r>
      <w:proofErr w:type="spellStart"/>
      <w:r w:rsidRPr="00CD09C1">
        <w:t>intervenție</w:t>
      </w:r>
      <w:proofErr w:type="spellEnd"/>
      <w:r w:rsidRPr="00CD09C1">
        <w:t xml:space="preserve">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îndeplinite</w:t>
      </w:r>
      <w:proofErr w:type="spellEnd"/>
      <w:r w:rsidRPr="00CD09C1">
        <w:t xml:space="preserve"> de </w:t>
      </w:r>
      <w:proofErr w:type="spellStart"/>
      <w:r w:rsidRPr="00CD09C1">
        <w:t>grupurile</w:t>
      </w:r>
      <w:proofErr w:type="spellEnd"/>
      <w:r w:rsidRPr="00CD09C1">
        <w:t xml:space="preserve"> de </w:t>
      </w:r>
      <w:proofErr w:type="spellStart"/>
      <w:r w:rsidRPr="00CD09C1">
        <w:t>lucru</w:t>
      </w:r>
      <w:proofErr w:type="spellEnd"/>
      <w:r w:rsidRPr="00CD09C1">
        <w:t xml:space="preserve"> </w:t>
      </w:r>
      <w:proofErr w:type="spellStart"/>
      <w:r w:rsidRPr="00CD09C1">
        <w:t>constituite</w:t>
      </w:r>
      <w:proofErr w:type="spellEnd"/>
      <w:r w:rsidRPr="00CD09C1">
        <w:t xml:space="preserve">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structurilor</w:t>
      </w:r>
      <w:proofErr w:type="spellEnd"/>
      <w:r w:rsidRPr="00CD09C1">
        <w:t xml:space="preserve"> care au </w:t>
      </w:r>
      <w:proofErr w:type="spellStart"/>
      <w:r w:rsidRPr="00CD09C1">
        <w:t>calitatea</w:t>
      </w:r>
      <w:proofErr w:type="spellEnd"/>
      <w:r w:rsidRPr="00CD09C1">
        <w:t xml:space="preserve"> de </w:t>
      </w:r>
      <w:proofErr w:type="spellStart"/>
      <w:r w:rsidRPr="00CD09C1">
        <w:t>eșalon</w:t>
      </w:r>
      <w:proofErr w:type="spellEnd"/>
      <w:r w:rsidRPr="00CD09C1">
        <w:t xml:space="preserve"> superior </w:t>
      </w:r>
      <w:proofErr w:type="spellStart"/>
      <w:r w:rsidRPr="00CD09C1">
        <w:t>sau</w:t>
      </w:r>
      <w:proofErr w:type="spellEnd"/>
      <w:r w:rsidRPr="00CD09C1">
        <w:t xml:space="preserve"> care au </w:t>
      </w:r>
      <w:proofErr w:type="spellStart"/>
      <w:r w:rsidRPr="00CD09C1">
        <w:t>atribuții</w:t>
      </w:r>
      <w:proofErr w:type="spellEnd"/>
      <w:r w:rsidRPr="00CD09C1">
        <w:t xml:space="preserve"> de </w:t>
      </w:r>
      <w:proofErr w:type="spellStart"/>
      <w:r w:rsidRPr="00CD09C1">
        <w:t>coordonare</w:t>
      </w:r>
      <w:proofErr w:type="spellEnd"/>
      <w:r w:rsidRPr="00CD09C1">
        <w:t xml:space="preserve"> a </w:t>
      </w:r>
      <w:proofErr w:type="spellStart"/>
      <w:r w:rsidRPr="00CD09C1">
        <w:t>structurilor</w:t>
      </w:r>
      <w:proofErr w:type="spellEnd"/>
      <w:r w:rsidRPr="00CD09C1">
        <w:t xml:space="preserve"> cu </w:t>
      </w:r>
      <w:proofErr w:type="spellStart"/>
      <w:r w:rsidRPr="00CD09C1">
        <w:t>număr</w:t>
      </w:r>
      <w:proofErr w:type="spellEnd"/>
      <w:r w:rsidRPr="00CD09C1">
        <w:t xml:space="preserve"> </w:t>
      </w:r>
      <w:proofErr w:type="spellStart"/>
      <w:r w:rsidRPr="00CD09C1">
        <w:t>redus</w:t>
      </w:r>
      <w:proofErr w:type="spellEnd"/>
      <w:r w:rsidRPr="00CD09C1">
        <w:t xml:space="preserve"> de personal. Din </w:t>
      </w:r>
      <w:proofErr w:type="spellStart"/>
      <w:r w:rsidRPr="00CD09C1">
        <w:t>aceste</w:t>
      </w:r>
      <w:proofErr w:type="spellEnd"/>
      <w:r w:rsidRPr="00CD09C1">
        <w:t xml:space="preserve"> </w:t>
      </w:r>
      <w:proofErr w:type="spellStart"/>
      <w:r w:rsidRPr="00CD09C1">
        <w:t>grupuri</w:t>
      </w:r>
      <w:proofErr w:type="spellEnd"/>
      <w:r w:rsidRPr="00CD09C1">
        <w:t xml:space="preserve"> de </w:t>
      </w:r>
      <w:proofErr w:type="spellStart"/>
      <w:r w:rsidRPr="00CD09C1">
        <w:t>lucru</w:t>
      </w:r>
      <w:proofErr w:type="spellEnd"/>
      <w:r w:rsidRPr="00CD09C1">
        <w:t xml:space="preserve"> fac </w:t>
      </w:r>
      <w:proofErr w:type="spellStart"/>
      <w:r w:rsidRPr="00CD09C1">
        <w:t>parte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reprezentanți</w:t>
      </w:r>
      <w:proofErr w:type="spellEnd"/>
      <w:r w:rsidRPr="00CD09C1">
        <w:t xml:space="preserve"> ai </w:t>
      </w:r>
      <w:proofErr w:type="spellStart"/>
      <w:r w:rsidRPr="00CD09C1">
        <w:t>structurilor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care, din </w:t>
      </w:r>
      <w:proofErr w:type="spellStart"/>
      <w:r w:rsidRPr="00CD09C1">
        <w:t>cauza</w:t>
      </w:r>
      <w:proofErr w:type="spellEnd"/>
      <w:r w:rsidRPr="00CD09C1">
        <w:t xml:space="preserve"> </w:t>
      </w:r>
      <w:proofErr w:type="spellStart"/>
      <w:r w:rsidRPr="00CD09C1">
        <w:t>numărului</w:t>
      </w:r>
      <w:proofErr w:type="spellEnd"/>
      <w:r w:rsidRPr="00CD09C1">
        <w:t xml:space="preserve"> </w:t>
      </w:r>
      <w:proofErr w:type="spellStart"/>
      <w:r w:rsidRPr="00CD09C1">
        <w:t>redus</w:t>
      </w:r>
      <w:proofErr w:type="spellEnd"/>
      <w:r w:rsidRPr="00CD09C1">
        <w:t xml:space="preserve"> de personal, nu a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posibilă</w:t>
      </w:r>
      <w:proofErr w:type="spellEnd"/>
      <w:r w:rsidRPr="00CD09C1">
        <w:t xml:space="preserve"> </w:t>
      </w:r>
      <w:proofErr w:type="spellStart"/>
      <w:r w:rsidRPr="00CD09C1">
        <w:t>constituirea</w:t>
      </w:r>
      <w:proofErr w:type="spellEnd"/>
      <w:r w:rsidRPr="00CD09C1">
        <w:t xml:space="preserve"> </w:t>
      </w:r>
      <w:proofErr w:type="spellStart"/>
      <w:r w:rsidRPr="00CD09C1">
        <w:t>grupurilor</w:t>
      </w:r>
      <w:proofErr w:type="spellEnd"/>
      <w:r w:rsidRPr="00CD09C1">
        <w:t xml:space="preserve"> de </w:t>
      </w:r>
      <w:proofErr w:type="spellStart"/>
      <w:r w:rsidRPr="00CD09C1">
        <w:t>lucru</w:t>
      </w:r>
      <w:proofErr w:type="spellEnd"/>
      <w:r w:rsidRPr="00CD09C1">
        <w:t>.</w:t>
      </w:r>
    </w:p>
    <w:p w14:paraId="4722FDBD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Membrii</w:t>
      </w:r>
      <w:proofErr w:type="spellEnd"/>
      <w:r w:rsidRPr="00CD09C1">
        <w:t xml:space="preserve"> </w:t>
      </w:r>
      <w:proofErr w:type="spellStart"/>
      <w:r w:rsidRPr="00CD09C1">
        <w:t>Grupului</w:t>
      </w:r>
      <w:proofErr w:type="spellEnd"/>
      <w:r w:rsidRPr="00CD09C1">
        <w:t xml:space="preserve"> de </w:t>
      </w:r>
      <w:proofErr w:type="spellStart"/>
      <w:r w:rsidRPr="00CD09C1">
        <w:t>lucru</w:t>
      </w:r>
      <w:proofErr w:type="spellEnd"/>
      <w:r w:rsidRPr="00CD09C1">
        <w:t xml:space="preserve"> de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aparatului</w:t>
      </w:r>
      <w:proofErr w:type="spellEnd"/>
      <w:r w:rsidRPr="00CD09C1">
        <w:t xml:space="preserve"> </w:t>
      </w:r>
      <w:proofErr w:type="spellStart"/>
      <w:r w:rsidRPr="00CD09C1">
        <w:t>propriu</w:t>
      </w:r>
      <w:proofErr w:type="spellEnd"/>
      <w:r w:rsidRPr="00CD09C1">
        <w:t xml:space="preserve"> al MIPE sunt </w:t>
      </w:r>
      <w:proofErr w:type="spellStart"/>
      <w:r w:rsidRPr="00CD09C1">
        <w:t>reprezentanții</w:t>
      </w:r>
      <w:proofErr w:type="spellEnd"/>
      <w:r w:rsidRPr="00CD09C1">
        <w:t xml:space="preserve"> </w:t>
      </w:r>
      <w:proofErr w:type="spellStart"/>
      <w:r w:rsidRPr="00CD09C1">
        <w:t>tuturor</w:t>
      </w:r>
      <w:proofErr w:type="spellEnd"/>
      <w:r w:rsidRPr="00CD09C1">
        <w:t xml:space="preserve"> </w:t>
      </w:r>
      <w:proofErr w:type="spellStart"/>
      <w:r w:rsidRPr="00CD09C1">
        <w:t>structurilor</w:t>
      </w:r>
      <w:proofErr w:type="spellEnd"/>
      <w:r w:rsidRPr="00CD09C1">
        <w:t xml:space="preserve">, un </w:t>
      </w:r>
      <w:proofErr w:type="spellStart"/>
      <w:r w:rsidRPr="00CD09C1">
        <w:t>membru</w:t>
      </w:r>
      <w:proofErr w:type="spellEnd"/>
      <w:r w:rsidRPr="00CD09C1">
        <w:t xml:space="preserve"> SCIM, un </w:t>
      </w:r>
      <w:proofErr w:type="spellStart"/>
      <w:r w:rsidRPr="00CD09C1">
        <w:t>membru</w:t>
      </w:r>
      <w:proofErr w:type="spellEnd"/>
      <w:r w:rsidRPr="00CD09C1">
        <w:t xml:space="preserve"> al </w:t>
      </w:r>
      <w:proofErr w:type="spellStart"/>
      <w:r w:rsidRPr="00CD09C1">
        <w:t>comisiei</w:t>
      </w:r>
      <w:proofErr w:type="spellEnd"/>
      <w:r w:rsidRPr="00CD09C1">
        <w:t xml:space="preserve"> de </w:t>
      </w:r>
      <w:proofErr w:type="spellStart"/>
      <w:r w:rsidRPr="00CD09C1">
        <w:t>disciplina</w:t>
      </w:r>
      <w:proofErr w:type="spellEnd"/>
      <w:r w:rsidRPr="00CD09C1">
        <w:t xml:space="preserve">, </w:t>
      </w:r>
      <w:proofErr w:type="spellStart"/>
      <w:r w:rsidRPr="00CD09C1">
        <w:t>consilierul</w:t>
      </w:r>
      <w:proofErr w:type="spellEnd"/>
      <w:r w:rsidRPr="00CD09C1">
        <w:t xml:space="preserve"> de </w:t>
      </w:r>
      <w:proofErr w:type="spellStart"/>
      <w:r w:rsidRPr="00CD09C1">
        <w:t>etică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coordonatorul</w:t>
      </w:r>
      <w:proofErr w:type="spellEnd"/>
      <w:r w:rsidRPr="00CD09C1">
        <w:t xml:space="preserve"> </w:t>
      </w:r>
      <w:proofErr w:type="spellStart"/>
      <w:r w:rsidRPr="00CD09C1">
        <w:t>grupului</w:t>
      </w:r>
      <w:proofErr w:type="spellEnd"/>
      <w:r w:rsidRPr="00CD09C1">
        <w:t xml:space="preserve"> care </w:t>
      </w:r>
      <w:proofErr w:type="spellStart"/>
      <w:r w:rsidRPr="00CD09C1">
        <w:t>este</w:t>
      </w:r>
      <w:proofErr w:type="spellEnd"/>
      <w:r w:rsidRPr="00CD09C1">
        <w:t xml:space="preserve"> un </w:t>
      </w:r>
      <w:proofErr w:type="spellStart"/>
      <w:r w:rsidRPr="00CD09C1">
        <w:t>înalt</w:t>
      </w:r>
      <w:proofErr w:type="spellEnd"/>
      <w:r w:rsidRPr="00CD09C1">
        <w:t xml:space="preserve"> </w:t>
      </w:r>
      <w:proofErr w:type="spellStart"/>
      <w:r w:rsidRPr="00CD09C1">
        <w:t>funcționar</w:t>
      </w:r>
      <w:proofErr w:type="spellEnd"/>
      <w:r w:rsidRPr="00CD09C1">
        <w:t xml:space="preserve"> public.</w:t>
      </w:r>
    </w:p>
    <w:p w14:paraId="246D09E3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Registrul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, ca instrument de </w:t>
      </w:r>
      <w:proofErr w:type="spellStart"/>
      <w:r w:rsidRPr="00CD09C1">
        <w:t>monitorizare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control, </w:t>
      </w:r>
      <w:proofErr w:type="spellStart"/>
      <w:r w:rsidRPr="00CD09C1">
        <w:t>parte</w:t>
      </w:r>
      <w:proofErr w:type="spellEnd"/>
      <w:r w:rsidRPr="00CD09C1">
        <w:t xml:space="preserve"> </w:t>
      </w:r>
      <w:proofErr w:type="gramStart"/>
      <w:r w:rsidRPr="00CD09C1">
        <w:t>a</w:t>
      </w:r>
      <w:proofErr w:type="gramEnd"/>
      <w:r w:rsidRPr="00CD09C1">
        <w:t xml:space="preserve"> </w:t>
      </w:r>
      <w:proofErr w:type="spellStart"/>
      <w:r w:rsidRPr="00CD09C1">
        <w:t>activității</w:t>
      </w:r>
      <w:proofErr w:type="spellEnd"/>
      <w:r w:rsidRPr="00CD09C1">
        <w:t xml:space="preserve"> de management al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MIPE, a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elaborat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actualizat</w:t>
      </w:r>
      <w:proofErr w:type="spellEnd"/>
      <w:r w:rsidRPr="00CD09C1">
        <w:t xml:space="preserve"> </w:t>
      </w:r>
      <w:proofErr w:type="spellStart"/>
      <w:r w:rsidRPr="00CD09C1">
        <w:t>începând</w:t>
      </w:r>
      <w:proofErr w:type="spellEnd"/>
      <w:r w:rsidRPr="00CD09C1">
        <w:t xml:space="preserve"> cu </w:t>
      </w:r>
      <w:proofErr w:type="spellStart"/>
      <w:r w:rsidRPr="00CD09C1">
        <w:t>anul</w:t>
      </w:r>
      <w:proofErr w:type="spellEnd"/>
      <w:r w:rsidRPr="00CD09C1">
        <w:t xml:space="preserve"> 2018, </w:t>
      </w:r>
      <w:proofErr w:type="spellStart"/>
      <w:r w:rsidRPr="00CD09C1">
        <w:t>odată</w:t>
      </w:r>
      <w:proofErr w:type="spellEnd"/>
      <w:r w:rsidRPr="00CD09C1">
        <w:t xml:space="preserve"> cu </w:t>
      </w:r>
      <w:proofErr w:type="spellStart"/>
      <w:r w:rsidRPr="00CD09C1">
        <w:t>întocmirea</w:t>
      </w:r>
      <w:proofErr w:type="spellEnd"/>
      <w:r w:rsidRPr="00CD09C1">
        <w:t xml:space="preserve"> </w:t>
      </w:r>
      <w:proofErr w:type="spellStart"/>
      <w:r w:rsidRPr="00CD09C1">
        <w:t>Registrului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vulnerabilităților</w:t>
      </w:r>
      <w:proofErr w:type="spellEnd"/>
      <w:r w:rsidRPr="00CD09C1">
        <w:t xml:space="preserve"> la </w:t>
      </w:r>
      <w:proofErr w:type="spellStart"/>
      <w:r w:rsidRPr="00CD09C1">
        <w:t>corupție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cadrul</w:t>
      </w:r>
      <w:proofErr w:type="spellEnd"/>
      <w:r w:rsidRPr="00CD09C1">
        <w:t xml:space="preserve"> MIPE.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perioada</w:t>
      </w:r>
      <w:proofErr w:type="spellEnd"/>
      <w:r w:rsidRPr="00CD09C1">
        <w:t xml:space="preserve"> de </w:t>
      </w:r>
      <w:proofErr w:type="spellStart"/>
      <w:r w:rsidRPr="00CD09C1">
        <w:t>referință</w:t>
      </w:r>
      <w:proofErr w:type="spellEnd"/>
      <w:r w:rsidRPr="00CD09C1">
        <w:t xml:space="preserve"> a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actualizat</w:t>
      </w:r>
      <w:proofErr w:type="spellEnd"/>
      <w:r w:rsidRPr="00CD09C1">
        <w:t xml:space="preserve"> </w:t>
      </w:r>
      <w:proofErr w:type="spellStart"/>
      <w:r w:rsidRPr="00CD09C1">
        <w:t>registrul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ca </w:t>
      </w:r>
      <w:proofErr w:type="spellStart"/>
      <w:r w:rsidRPr="00CD09C1">
        <w:t>urmare</w:t>
      </w:r>
      <w:proofErr w:type="spellEnd"/>
      <w:r w:rsidRPr="00CD09C1">
        <w:t xml:space="preserve"> </w:t>
      </w:r>
      <w:proofErr w:type="gramStart"/>
      <w:r w:rsidRPr="00CD09C1">
        <w:t>a</w:t>
      </w:r>
      <w:proofErr w:type="gramEnd"/>
      <w:r w:rsidRPr="00CD09C1">
        <w:t xml:space="preserve"> </w:t>
      </w:r>
      <w:proofErr w:type="spellStart"/>
      <w:r w:rsidRPr="00CD09C1">
        <w:t>intrării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vigoare</w:t>
      </w:r>
      <w:proofErr w:type="spellEnd"/>
      <w:r w:rsidRPr="00CD09C1">
        <w:t xml:space="preserve"> a H.G. nr. 1269/2021 </w:t>
      </w:r>
      <w:proofErr w:type="spellStart"/>
      <w:r w:rsidRPr="00CD09C1">
        <w:t>când</w:t>
      </w:r>
      <w:proofErr w:type="spellEnd"/>
      <w:r w:rsidRPr="00CD09C1">
        <w:t xml:space="preserve"> a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constatată</w:t>
      </w:r>
      <w:proofErr w:type="spellEnd"/>
      <w:r w:rsidRPr="00CD09C1">
        <w:t xml:space="preserve"> </w:t>
      </w:r>
      <w:proofErr w:type="spellStart"/>
      <w:r w:rsidRPr="00CD09C1">
        <w:t>necesitatea</w:t>
      </w:r>
      <w:proofErr w:type="spellEnd"/>
      <w:r w:rsidRPr="00CD09C1">
        <w:t xml:space="preserve"> </w:t>
      </w:r>
      <w:proofErr w:type="spellStart"/>
      <w:r w:rsidRPr="00CD09C1">
        <w:t>reevaluării</w:t>
      </w:r>
      <w:proofErr w:type="spellEnd"/>
      <w:r w:rsidRPr="00CD09C1">
        <w:t xml:space="preserve"> </w:t>
      </w:r>
      <w:proofErr w:type="spellStart"/>
      <w:r w:rsidRPr="00CD09C1">
        <w:t>acestor</w:t>
      </w:r>
      <w:proofErr w:type="spellEnd"/>
      <w:r w:rsidRPr="00CD09C1">
        <w:t xml:space="preserve"> </w:t>
      </w:r>
      <w:proofErr w:type="spellStart"/>
      <w:r w:rsidRPr="00CD09C1">
        <w:t>riscuri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>.</w:t>
      </w:r>
    </w:p>
    <w:p w14:paraId="06211539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cadrul</w:t>
      </w:r>
      <w:proofErr w:type="spellEnd"/>
      <w:r w:rsidRPr="00CD09C1">
        <w:t xml:space="preserve"> MIPE, a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elaborată</w:t>
      </w:r>
      <w:proofErr w:type="spellEnd"/>
      <w:r w:rsidRPr="00CD09C1">
        <w:t xml:space="preserve"> </w:t>
      </w:r>
      <w:proofErr w:type="spellStart"/>
      <w:r w:rsidRPr="00CD09C1">
        <w:t>procedura</w:t>
      </w:r>
      <w:proofErr w:type="spellEnd"/>
      <w:r w:rsidRPr="00CD09C1">
        <w:t xml:space="preserve"> de </w:t>
      </w:r>
      <w:proofErr w:type="spellStart"/>
      <w:r w:rsidRPr="00CD09C1">
        <w:t>sistem</w:t>
      </w:r>
      <w:proofErr w:type="spellEnd"/>
      <w:r w:rsidRPr="00CD09C1">
        <w:t xml:space="preserve">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Implementarea</w:t>
      </w:r>
      <w:proofErr w:type="spellEnd"/>
      <w:r w:rsidRPr="00CD09C1">
        <w:t xml:space="preserve"> </w:t>
      </w:r>
      <w:proofErr w:type="spellStart"/>
      <w:r w:rsidRPr="00CD09C1">
        <w:t>metodologiei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</w:t>
      </w:r>
      <w:proofErr w:type="gramStart"/>
      <w:r w:rsidRPr="00CD09C1">
        <w:t>a</w:t>
      </w:r>
      <w:proofErr w:type="gramEnd"/>
      <w:r w:rsidRPr="00CD09C1">
        <w:t xml:space="preserve"> </w:t>
      </w:r>
      <w:proofErr w:type="spellStart"/>
      <w:r w:rsidRPr="00CD09C1">
        <w:t>incidentelor</w:t>
      </w:r>
      <w:proofErr w:type="spellEnd"/>
      <w:r w:rsidRPr="00CD09C1">
        <w:t xml:space="preserve"> de </w:t>
      </w:r>
      <w:proofErr w:type="spellStart"/>
      <w:r w:rsidRPr="00CD09C1">
        <w:t>integritate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a </w:t>
      </w:r>
      <w:proofErr w:type="spellStart"/>
      <w:r w:rsidRPr="00CD09C1">
        <w:t>metodologiei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a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(PS. 38/2023), </w:t>
      </w:r>
      <w:proofErr w:type="spellStart"/>
      <w:r w:rsidRPr="00CD09C1">
        <w:t>iar</w:t>
      </w:r>
      <w:proofErr w:type="spellEnd"/>
      <w:r w:rsidRPr="00CD09C1">
        <w:t xml:space="preserve">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fiecărei</w:t>
      </w:r>
      <w:proofErr w:type="spellEnd"/>
      <w:r w:rsidRPr="00CD09C1">
        <w:t xml:space="preserve"> </w:t>
      </w:r>
      <w:proofErr w:type="spellStart"/>
      <w:r w:rsidRPr="00CD09C1">
        <w:t>Autorități</w:t>
      </w:r>
      <w:proofErr w:type="spellEnd"/>
      <w:r w:rsidRPr="00CD09C1">
        <w:t xml:space="preserve"> de Management au </w:t>
      </w:r>
      <w:proofErr w:type="spellStart"/>
      <w:r w:rsidRPr="00CD09C1">
        <w:t>fost</w:t>
      </w:r>
      <w:proofErr w:type="spellEnd"/>
      <w:r w:rsidRPr="00CD09C1">
        <w:t xml:space="preserve"> elaborate </w:t>
      </w:r>
      <w:proofErr w:type="spellStart"/>
      <w:r w:rsidRPr="00CD09C1">
        <w:t>proceduri</w:t>
      </w:r>
      <w:proofErr w:type="spellEnd"/>
      <w:r w:rsidRPr="00CD09C1">
        <w:t xml:space="preserve"> </w:t>
      </w:r>
      <w:proofErr w:type="spellStart"/>
      <w:r w:rsidRPr="00CD09C1">
        <w:t>distincte</w:t>
      </w:r>
      <w:proofErr w:type="spellEnd"/>
      <w:r w:rsidRPr="00CD09C1">
        <w:t xml:space="preserve"> </w:t>
      </w:r>
      <w:proofErr w:type="spellStart"/>
      <w:r w:rsidRPr="00CD09C1">
        <w:t>pentru</w:t>
      </w:r>
      <w:proofErr w:type="spellEnd"/>
      <w:r w:rsidRPr="00CD09C1">
        <w:t xml:space="preserve"> </w:t>
      </w:r>
      <w:proofErr w:type="spellStart"/>
      <w:r w:rsidRPr="00CD09C1">
        <w:t>punerea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aplicare</w:t>
      </w:r>
      <w:proofErr w:type="spellEnd"/>
      <w:r w:rsidRPr="00CD09C1">
        <w:t xml:space="preserve"> a </w:t>
      </w:r>
      <w:proofErr w:type="spellStart"/>
      <w:r w:rsidRPr="00CD09C1">
        <w:t>acestei</w:t>
      </w:r>
      <w:proofErr w:type="spellEnd"/>
      <w:r w:rsidRPr="00CD09C1">
        <w:t xml:space="preserve"> </w:t>
      </w:r>
      <w:proofErr w:type="spellStart"/>
      <w:r w:rsidRPr="00CD09C1">
        <w:t>proceduri</w:t>
      </w:r>
      <w:proofErr w:type="spellEnd"/>
      <w:r w:rsidRPr="00CD09C1">
        <w:t xml:space="preserve"> de </w:t>
      </w:r>
      <w:proofErr w:type="spellStart"/>
      <w:r w:rsidRPr="00CD09C1">
        <w:t>sistem</w:t>
      </w:r>
      <w:proofErr w:type="spellEnd"/>
      <w:r w:rsidRPr="00CD09C1">
        <w:t xml:space="preserve">. </w:t>
      </w:r>
      <w:proofErr w:type="spellStart"/>
      <w:r w:rsidRPr="00CD09C1">
        <w:t>Totodată</w:t>
      </w:r>
      <w:proofErr w:type="spellEnd"/>
      <w:r w:rsidRPr="00CD09C1">
        <w:t xml:space="preserve">, </w:t>
      </w:r>
      <w:proofErr w:type="spellStart"/>
      <w:r w:rsidRPr="00CD09C1">
        <w:t>procedurile</w:t>
      </w:r>
      <w:proofErr w:type="spellEnd"/>
      <w:r w:rsidRPr="00CD09C1">
        <w:t xml:space="preserve">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aduse</w:t>
      </w:r>
      <w:proofErr w:type="spellEnd"/>
      <w:r w:rsidRPr="00CD09C1">
        <w:t xml:space="preserve"> la </w:t>
      </w:r>
      <w:proofErr w:type="spellStart"/>
      <w:r w:rsidRPr="00CD09C1">
        <w:t>cunoștința</w:t>
      </w:r>
      <w:proofErr w:type="spellEnd"/>
      <w:r w:rsidRPr="00CD09C1">
        <w:t xml:space="preserve"> </w:t>
      </w:r>
      <w:proofErr w:type="spellStart"/>
      <w:r w:rsidRPr="00CD09C1">
        <w:t>tuturor</w:t>
      </w:r>
      <w:proofErr w:type="spellEnd"/>
      <w:r w:rsidRPr="00CD09C1">
        <w:t xml:space="preserve"> </w:t>
      </w:r>
      <w:proofErr w:type="spellStart"/>
      <w:r w:rsidRPr="00CD09C1">
        <w:t>angajaților</w:t>
      </w:r>
      <w:proofErr w:type="spellEnd"/>
      <w:r w:rsidRPr="00CD09C1">
        <w:t xml:space="preserve"> </w:t>
      </w:r>
      <w:proofErr w:type="spellStart"/>
      <w:r w:rsidRPr="00CD09C1">
        <w:t>prin</w:t>
      </w:r>
      <w:proofErr w:type="spellEnd"/>
      <w:r w:rsidRPr="00CD09C1">
        <w:t xml:space="preserve"> </w:t>
      </w:r>
      <w:proofErr w:type="spellStart"/>
      <w:r w:rsidRPr="00CD09C1">
        <w:t>postarea</w:t>
      </w:r>
      <w:proofErr w:type="spellEnd"/>
      <w:r w:rsidRPr="00CD09C1">
        <w:t xml:space="preserve"> pe intranet.</w:t>
      </w:r>
    </w:p>
    <w:p w14:paraId="3E37D152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urma</w:t>
      </w:r>
      <w:proofErr w:type="spellEnd"/>
      <w:r w:rsidRPr="00CD09C1">
        <w:t xml:space="preserve"> </w:t>
      </w:r>
      <w:proofErr w:type="spellStart"/>
      <w:r w:rsidRPr="00CD09C1">
        <w:t>activității</w:t>
      </w:r>
      <w:proofErr w:type="spellEnd"/>
      <w:r w:rsidRPr="00CD09C1">
        <w:t xml:space="preserve"> de </w:t>
      </w:r>
      <w:proofErr w:type="spellStart"/>
      <w:r w:rsidRPr="00CD09C1">
        <w:t>identificare</w:t>
      </w:r>
      <w:proofErr w:type="spellEnd"/>
      <w:r w:rsidRPr="00CD09C1">
        <w:t xml:space="preserve"> a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,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Registrul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de la </w:t>
      </w:r>
      <w:proofErr w:type="spellStart"/>
      <w:r w:rsidRPr="00CD09C1">
        <w:t>nivelul</w:t>
      </w:r>
      <w:proofErr w:type="spellEnd"/>
      <w:r w:rsidRPr="00CD09C1">
        <w:t xml:space="preserve"> MIPE sunt </w:t>
      </w:r>
      <w:proofErr w:type="spellStart"/>
      <w:r w:rsidRPr="00CD09C1">
        <w:t>prevăzute</w:t>
      </w:r>
      <w:proofErr w:type="spellEnd"/>
      <w:r w:rsidRPr="00CD09C1">
        <w:t xml:space="preserve"> </w:t>
      </w:r>
      <w:proofErr w:type="spellStart"/>
      <w:r w:rsidRPr="00CD09C1">
        <w:t>riscurile</w:t>
      </w:r>
      <w:proofErr w:type="spellEnd"/>
      <w:r w:rsidRPr="00CD09C1">
        <w:t xml:space="preserve"> </w:t>
      </w:r>
      <w:proofErr w:type="spellStart"/>
      <w:r w:rsidRPr="00CD09C1">
        <w:t>asumate</w:t>
      </w:r>
      <w:proofErr w:type="spellEnd"/>
      <w:r w:rsidRPr="00CD09C1">
        <w:t xml:space="preserve">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structurilor</w:t>
      </w:r>
      <w:proofErr w:type="spellEnd"/>
      <w:r w:rsidRPr="00CD09C1">
        <w:t xml:space="preserve"> </w:t>
      </w:r>
      <w:proofErr w:type="spellStart"/>
      <w:r w:rsidRPr="00CD09C1">
        <w:t>componente</w:t>
      </w:r>
      <w:proofErr w:type="spellEnd"/>
      <w:r w:rsidRPr="00CD09C1">
        <w:t xml:space="preserve"> ale </w:t>
      </w:r>
      <w:proofErr w:type="spellStart"/>
      <w:r w:rsidRPr="00CD09C1">
        <w:t>acestuia</w:t>
      </w:r>
      <w:proofErr w:type="spellEnd"/>
      <w:r w:rsidRPr="00CD09C1">
        <w:t xml:space="preserve">, </w:t>
      </w:r>
      <w:proofErr w:type="spellStart"/>
      <w:r w:rsidRPr="00CD09C1">
        <w:t>însă</w:t>
      </w:r>
      <w:proofErr w:type="spellEnd"/>
      <w:r w:rsidRPr="00CD09C1">
        <w:t xml:space="preserve"> nu de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tuturor</w:t>
      </w:r>
      <w:proofErr w:type="spellEnd"/>
      <w:r w:rsidRPr="00CD09C1">
        <w:t xml:space="preserve"> </w:t>
      </w:r>
      <w:proofErr w:type="spellStart"/>
      <w:r w:rsidRPr="00CD09C1">
        <w:t>departamentelor</w:t>
      </w:r>
      <w:proofErr w:type="spellEnd"/>
      <w:r w:rsidRPr="00CD09C1">
        <w:t>/</w:t>
      </w:r>
      <w:proofErr w:type="spellStart"/>
      <w:r w:rsidRPr="00CD09C1">
        <w:t>domeniilor</w:t>
      </w:r>
      <w:proofErr w:type="spellEnd"/>
      <w:r w:rsidRPr="00CD09C1">
        <w:t xml:space="preserve"> de </w:t>
      </w:r>
      <w:proofErr w:type="spellStart"/>
      <w:r w:rsidRPr="00CD09C1">
        <w:t>activitate</w:t>
      </w:r>
      <w:proofErr w:type="spellEnd"/>
      <w:r w:rsidRPr="00CD09C1">
        <w:t xml:space="preserve">. </w:t>
      </w:r>
      <w:proofErr w:type="spellStart"/>
      <w:r w:rsidRPr="00CD09C1">
        <w:t>Echipa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a </w:t>
      </w:r>
      <w:proofErr w:type="spellStart"/>
      <w:r w:rsidRPr="00CD09C1">
        <w:t>luat</w:t>
      </w:r>
      <w:proofErr w:type="spellEnd"/>
      <w:r w:rsidRPr="00CD09C1">
        <w:t xml:space="preserve"> la </w:t>
      </w:r>
      <w:proofErr w:type="spellStart"/>
      <w:r w:rsidRPr="00CD09C1">
        <w:t>cunoștință</w:t>
      </w:r>
      <w:proofErr w:type="spellEnd"/>
      <w:r w:rsidRPr="00CD09C1">
        <w:t xml:space="preserve"> cu </w:t>
      </w:r>
      <w:proofErr w:type="spellStart"/>
      <w:r w:rsidRPr="00CD09C1">
        <w:t>privire</w:t>
      </w:r>
      <w:proofErr w:type="spellEnd"/>
      <w:r w:rsidRPr="00CD09C1">
        <w:t xml:space="preserve"> la </w:t>
      </w:r>
      <w:proofErr w:type="spellStart"/>
      <w:r w:rsidRPr="00CD09C1">
        <w:t>faptul</w:t>
      </w:r>
      <w:proofErr w:type="spellEnd"/>
      <w:r w:rsidRPr="00CD09C1">
        <w:t xml:space="preserve"> </w:t>
      </w:r>
      <w:proofErr w:type="spellStart"/>
      <w:r w:rsidRPr="00CD09C1">
        <w:t>că</w:t>
      </w:r>
      <w:proofErr w:type="spellEnd"/>
      <w:r w:rsidRPr="00CD09C1">
        <w:t xml:space="preserve"> nu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identificate</w:t>
      </w:r>
      <w:proofErr w:type="spellEnd"/>
      <w:r w:rsidRPr="00CD09C1">
        <w:t xml:space="preserve"> </w:t>
      </w:r>
      <w:proofErr w:type="spellStart"/>
      <w:r w:rsidRPr="00CD09C1">
        <w:t>riscuri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domeniul</w:t>
      </w:r>
      <w:proofErr w:type="spellEnd"/>
      <w:r w:rsidRPr="00CD09C1">
        <w:t xml:space="preserve"> de </w:t>
      </w:r>
      <w:proofErr w:type="spellStart"/>
      <w:r w:rsidRPr="00CD09C1">
        <w:t>activitate</w:t>
      </w:r>
      <w:proofErr w:type="spellEnd"/>
      <w:r w:rsidRPr="00CD09C1">
        <w:t xml:space="preserve"> </w:t>
      </w:r>
      <w:proofErr w:type="spellStart"/>
      <w:r w:rsidRPr="00CD09C1">
        <w:t>resurse</w:t>
      </w:r>
      <w:proofErr w:type="spellEnd"/>
      <w:r w:rsidRPr="00CD09C1">
        <w:t xml:space="preserve"> </w:t>
      </w:r>
      <w:proofErr w:type="spellStart"/>
      <w:r w:rsidRPr="00CD09C1">
        <w:t>umane</w:t>
      </w:r>
      <w:proofErr w:type="spellEnd"/>
      <w:r w:rsidRPr="00CD09C1">
        <w:t xml:space="preserve">, juridic </w:t>
      </w:r>
      <w:proofErr w:type="spellStart"/>
      <w:r w:rsidRPr="00CD09C1">
        <w:t>ori</w:t>
      </w:r>
      <w:proofErr w:type="spellEnd"/>
      <w:r w:rsidRPr="00CD09C1">
        <w:t xml:space="preserve"> </w:t>
      </w:r>
      <w:proofErr w:type="spellStart"/>
      <w:r w:rsidRPr="00CD09C1">
        <w:t>protecția</w:t>
      </w:r>
      <w:proofErr w:type="spellEnd"/>
      <w:r w:rsidRPr="00CD09C1">
        <w:t xml:space="preserve"> </w:t>
      </w:r>
      <w:proofErr w:type="spellStart"/>
      <w:r w:rsidRPr="00CD09C1">
        <w:t>datelor</w:t>
      </w:r>
      <w:proofErr w:type="spellEnd"/>
      <w:r w:rsidRPr="00CD09C1">
        <w:t xml:space="preserve"> cu </w:t>
      </w:r>
      <w:proofErr w:type="spellStart"/>
      <w:r w:rsidRPr="00CD09C1">
        <w:t>caracter</w:t>
      </w:r>
      <w:proofErr w:type="spellEnd"/>
      <w:r w:rsidRPr="00CD09C1">
        <w:t xml:space="preserve"> personal. De </w:t>
      </w:r>
      <w:proofErr w:type="spellStart"/>
      <w:r w:rsidRPr="00CD09C1">
        <w:t>asemenea</w:t>
      </w:r>
      <w:proofErr w:type="spellEnd"/>
      <w:r w:rsidRPr="00CD09C1">
        <w:t xml:space="preserve">, la </w:t>
      </w:r>
      <w:proofErr w:type="spellStart"/>
      <w:r w:rsidRPr="00CD09C1">
        <w:t>nivelul</w:t>
      </w:r>
      <w:proofErr w:type="spellEnd"/>
      <w:r w:rsidRPr="00CD09C1">
        <w:t xml:space="preserve"> MIPE, </w:t>
      </w:r>
      <w:proofErr w:type="spellStart"/>
      <w:r w:rsidRPr="00CD09C1">
        <w:t>gestionarea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</w:t>
      </w:r>
      <w:proofErr w:type="spellStart"/>
      <w:r w:rsidRPr="00CD09C1">
        <w:t>instituționale</w:t>
      </w:r>
      <w:proofErr w:type="spellEnd"/>
      <w:r w:rsidRPr="00CD09C1">
        <w:t xml:space="preserve"> </w:t>
      </w:r>
      <w:proofErr w:type="spellStart"/>
      <w:r w:rsidRPr="00CD09C1">
        <w:t>prevăzute</w:t>
      </w:r>
      <w:proofErr w:type="spellEnd"/>
      <w:r w:rsidRPr="00CD09C1">
        <w:t xml:space="preserve"> de </w:t>
      </w:r>
      <w:proofErr w:type="spellStart"/>
      <w:r w:rsidRPr="00CD09C1">
        <w:t>Ordinul</w:t>
      </w:r>
      <w:proofErr w:type="spellEnd"/>
      <w:r w:rsidRPr="00CD09C1">
        <w:t xml:space="preserve"> </w:t>
      </w:r>
      <w:proofErr w:type="spellStart"/>
      <w:r w:rsidRPr="00CD09C1">
        <w:t>Secretarului</w:t>
      </w:r>
      <w:proofErr w:type="spellEnd"/>
      <w:r w:rsidRPr="00CD09C1">
        <w:t xml:space="preserve"> General al </w:t>
      </w:r>
      <w:proofErr w:type="spellStart"/>
      <w:r w:rsidRPr="00CD09C1">
        <w:t>Guvernului</w:t>
      </w:r>
      <w:proofErr w:type="spellEnd"/>
      <w:r w:rsidRPr="00CD09C1">
        <w:t xml:space="preserve"> </w:t>
      </w:r>
      <w:proofErr w:type="spellStart"/>
      <w:r w:rsidRPr="00CD09C1">
        <w:t>privind</w:t>
      </w:r>
      <w:proofErr w:type="spellEnd"/>
      <w:r w:rsidRPr="00CD09C1">
        <w:t xml:space="preserve"> </w:t>
      </w:r>
      <w:proofErr w:type="spellStart"/>
      <w:r w:rsidRPr="00CD09C1">
        <w:t>aprobarea</w:t>
      </w:r>
      <w:proofErr w:type="spellEnd"/>
      <w:r w:rsidRPr="00CD09C1">
        <w:t xml:space="preserve"> </w:t>
      </w:r>
      <w:proofErr w:type="spellStart"/>
      <w:r w:rsidRPr="00CD09C1">
        <w:t>Codului</w:t>
      </w:r>
      <w:proofErr w:type="spellEnd"/>
      <w:r w:rsidRPr="00CD09C1">
        <w:t xml:space="preserve"> </w:t>
      </w:r>
      <w:proofErr w:type="spellStart"/>
      <w:r w:rsidRPr="00CD09C1">
        <w:t>controlului</w:t>
      </w:r>
      <w:proofErr w:type="spellEnd"/>
      <w:r w:rsidRPr="00CD09C1">
        <w:t xml:space="preserve"> intern managerial al </w:t>
      </w:r>
      <w:proofErr w:type="spellStart"/>
      <w:r w:rsidRPr="00CD09C1">
        <w:t>entităților</w:t>
      </w:r>
      <w:proofErr w:type="spellEnd"/>
      <w:r w:rsidRPr="00CD09C1">
        <w:t xml:space="preserve"> </w:t>
      </w:r>
      <w:proofErr w:type="spellStart"/>
      <w:r w:rsidRPr="00CD09C1">
        <w:t>publice</w:t>
      </w:r>
      <w:proofErr w:type="spellEnd"/>
      <w:r w:rsidRPr="00CD09C1">
        <w:t xml:space="preserve"> nr. 600/2018 </w:t>
      </w:r>
      <w:proofErr w:type="spellStart"/>
      <w:r w:rsidRPr="00CD09C1">
        <w:t>este</w:t>
      </w:r>
      <w:proofErr w:type="spellEnd"/>
      <w:r w:rsidRPr="00CD09C1">
        <w:t xml:space="preserve"> </w:t>
      </w:r>
      <w:proofErr w:type="spellStart"/>
      <w:r w:rsidRPr="00CD09C1">
        <w:t>corelată</w:t>
      </w:r>
      <w:proofErr w:type="spellEnd"/>
      <w:r w:rsidRPr="00CD09C1">
        <w:t xml:space="preserve"> cu </w:t>
      </w:r>
      <w:proofErr w:type="spellStart"/>
      <w:r w:rsidRPr="00CD09C1">
        <w:t>registrul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>.</w:t>
      </w:r>
    </w:p>
    <w:p w14:paraId="7E6617AB" w14:textId="77777777" w:rsidR="00803A45" w:rsidRPr="00CD09C1" w:rsidRDefault="00803A45" w:rsidP="001E43DC">
      <w:pPr>
        <w:spacing w:before="60" w:after="60"/>
        <w:ind w:left="0"/>
      </w:pPr>
      <w:proofErr w:type="spellStart"/>
      <w:r w:rsidRPr="00CD09C1">
        <w:t>Angajații</w:t>
      </w:r>
      <w:proofErr w:type="spellEnd"/>
      <w:r w:rsidRPr="00CD09C1">
        <w:t xml:space="preserve"> MIPE, </w:t>
      </w:r>
      <w:proofErr w:type="spellStart"/>
      <w:r w:rsidRPr="00CD09C1">
        <w:t>inclusiv</w:t>
      </w:r>
      <w:proofErr w:type="spellEnd"/>
      <w:r w:rsidRPr="00CD09C1">
        <w:t xml:space="preserve"> </w:t>
      </w:r>
      <w:proofErr w:type="spellStart"/>
      <w:r w:rsidRPr="00CD09C1">
        <w:t>cei</w:t>
      </w:r>
      <w:proofErr w:type="spellEnd"/>
      <w:r w:rsidRPr="00CD09C1">
        <w:t xml:space="preserve"> care fac </w:t>
      </w:r>
      <w:proofErr w:type="spellStart"/>
      <w:r w:rsidRPr="00CD09C1">
        <w:t>parte</w:t>
      </w:r>
      <w:proofErr w:type="spellEnd"/>
      <w:r w:rsidRPr="00CD09C1">
        <w:t xml:space="preserve"> din </w:t>
      </w:r>
      <w:proofErr w:type="spellStart"/>
      <w:r w:rsidRPr="00CD09C1">
        <w:t>grupul</w:t>
      </w:r>
      <w:proofErr w:type="spellEnd"/>
      <w:r w:rsidRPr="00CD09C1">
        <w:t xml:space="preserve"> de </w:t>
      </w:r>
      <w:proofErr w:type="spellStart"/>
      <w:r w:rsidRPr="00CD09C1">
        <w:t>lucru</w:t>
      </w:r>
      <w:proofErr w:type="spellEnd"/>
      <w:r w:rsidRPr="00CD09C1">
        <w:t xml:space="preserve"> de la </w:t>
      </w:r>
      <w:proofErr w:type="spellStart"/>
      <w:r w:rsidRPr="00CD09C1">
        <w:t>nivelul</w:t>
      </w:r>
      <w:proofErr w:type="spellEnd"/>
      <w:r w:rsidRPr="00CD09C1">
        <w:t xml:space="preserve"> </w:t>
      </w:r>
      <w:proofErr w:type="spellStart"/>
      <w:r w:rsidRPr="00CD09C1">
        <w:t>ministerului</w:t>
      </w:r>
      <w:proofErr w:type="spellEnd"/>
      <w:r w:rsidRPr="00CD09C1">
        <w:t xml:space="preserve">, nu au </w:t>
      </w:r>
      <w:proofErr w:type="spellStart"/>
      <w:r w:rsidRPr="00CD09C1">
        <w:t>beneficiat</w:t>
      </w:r>
      <w:proofErr w:type="spellEnd"/>
      <w:r w:rsidRPr="00CD09C1">
        <w:t xml:space="preserve"> de </w:t>
      </w:r>
      <w:proofErr w:type="spellStart"/>
      <w:r w:rsidRPr="00CD09C1">
        <w:t>pregătire</w:t>
      </w:r>
      <w:proofErr w:type="spellEnd"/>
      <w:r w:rsidRPr="00CD09C1">
        <w:t xml:space="preserve"> </w:t>
      </w:r>
      <w:proofErr w:type="spellStart"/>
      <w:r w:rsidRPr="00CD09C1">
        <w:t>specializată</w:t>
      </w:r>
      <w:proofErr w:type="spellEnd"/>
      <w:r w:rsidRPr="00CD09C1">
        <w:t xml:space="preserve"> pe </w:t>
      </w:r>
      <w:proofErr w:type="spellStart"/>
      <w:r w:rsidRPr="00CD09C1">
        <w:t>tema</w:t>
      </w:r>
      <w:proofErr w:type="spellEnd"/>
      <w:r w:rsidRPr="00CD09C1">
        <w:t xml:space="preserve"> </w:t>
      </w:r>
      <w:proofErr w:type="spellStart"/>
      <w:r w:rsidRPr="00CD09C1">
        <w:t>managementului</w:t>
      </w:r>
      <w:proofErr w:type="spellEnd"/>
      <w:r w:rsidRPr="00CD09C1">
        <w:t xml:space="preserve"> </w:t>
      </w:r>
      <w:proofErr w:type="spellStart"/>
      <w:r w:rsidRPr="00CD09C1">
        <w:t>riscurilor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, </w:t>
      </w:r>
      <w:proofErr w:type="spellStart"/>
      <w:r w:rsidRPr="00CD09C1">
        <w:t>însă</w:t>
      </w:r>
      <w:proofErr w:type="spellEnd"/>
      <w:r w:rsidRPr="00CD09C1">
        <w:t xml:space="preserve"> </w:t>
      </w:r>
      <w:proofErr w:type="spellStart"/>
      <w:r w:rsidRPr="00CD09C1">
        <w:t>nici</w:t>
      </w:r>
      <w:proofErr w:type="spellEnd"/>
      <w:r w:rsidRPr="00CD09C1">
        <w:t xml:space="preserve"> nu au </w:t>
      </w:r>
      <w:proofErr w:type="spellStart"/>
      <w:r w:rsidRPr="00CD09C1">
        <w:t>formulat</w:t>
      </w:r>
      <w:proofErr w:type="spellEnd"/>
      <w:r w:rsidRPr="00CD09C1">
        <w:t xml:space="preserve"> </w:t>
      </w:r>
      <w:proofErr w:type="spellStart"/>
      <w:r w:rsidRPr="00CD09C1">
        <w:t>vreo</w:t>
      </w:r>
      <w:proofErr w:type="spellEnd"/>
      <w:r w:rsidRPr="00CD09C1">
        <w:t xml:space="preserve"> </w:t>
      </w:r>
      <w:proofErr w:type="spellStart"/>
      <w:r w:rsidRPr="00CD09C1">
        <w:t>solicitare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acest</w:t>
      </w:r>
      <w:proofErr w:type="spellEnd"/>
      <w:r w:rsidRPr="00CD09C1">
        <w:t xml:space="preserve"> </w:t>
      </w:r>
      <w:proofErr w:type="spellStart"/>
      <w:r w:rsidRPr="00CD09C1">
        <w:t>sens.</w:t>
      </w:r>
      <w:proofErr w:type="spellEnd"/>
    </w:p>
    <w:p w14:paraId="2DA6F601" w14:textId="77777777" w:rsidR="00803A45" w:rsidRPr="00CD09C1" w:rsidRDefault="00803A45" w:rsidP="001E43DC">
      <w:pPr>
        <w:spacing w:before="60" w:after="60"/>
        <w:ind w:left="0"/>
      </w:pPr>
    </w:p>
    <w:p w14:paraId="79385A01" w14:textId="77777777" w:rsidR="00803A45" w:rsidRPr="00CD09C1" w:rsidRDefault="00803A45" w:rsidP="002A2C3D">
      <w:pPr>
        <w:numPr>
          <w:ilvl w:val="0"/>
          <w:numId w:val="8"/>
        </w:numPr>
        <w:spacing w:before="60" w:after="60"/>
        <w:ind w:left="0" w:firstLine="0"/>
      </w:pPr>
      <w:r w:rsidRPr="00CD09C1">
        <w:rPr>
          <w:b/>
        </w:rPr>
        <w:t xml:space="preserve">EVALUAREA INCIDENTELOR DE INTEGRITATE ÎN CADRUL AUTORITĂȚILOR ȘI INSTITUȚIILOR PUBLICE CENTRALE ȘI LOCALE </w:t>
      </w:r>
    </w:p>
    <w:p w14:paraId="01E1C9CF" w14:textId="77777777" w:rsidR="00803A45" w:rsidRPr="00A419C7" w:rsidRDefault="00803A45" w:rsidP="001E43DC">
      <w:pPr>
        <w:spacing w:before="60" w:after="60"/>
        <w:ind w:left="0"/>
      </w:pPr>
      <w:r w:rsidRPr="00A419C7">
        <w:t xml:space="preserve">La </w:t>
      </w:r>
      <w:proofErr w:type="spellStart"/>
      <w:r w:rsidRPr="00A419C7">
        <w:t>nivelul</w:t>
      </w:r>
      <w:proofErr w:type="spellEnd"/>
      <w:r w:rsidRPr="00A419C7">
        <w:t xml:space="preserve"> MIPE </w:t>
      </w:r>
      <w:proofErr w:type="spellStart"/>
      <w:r w:rsidRPr="00A419C7">
        <w:t>este</w:t>
      </w:r>
      <w:proofErr w:type="spellEnd"/>
      <w:r w:rsidRPr="00A419C7">
        <w:t xml:space="preserve"> </w:t>
      </w:r>
      <w:proofErr w:type="spellStart"/>
      <w:r w:rsidRPr="00A419C7">
        <w:t>desemnată</w:t>
      </w:r>
      <w:proofErr w:type="spellEnd"/>
      <w:r w:rsidRPr="00A419C7">
        <w:t xml:space="preserve"> o </w:t>
      </w:r>
      <w:proofErr w:type="spellStart"/>
      <w:r w:rsidRPr="00A419C7">
        <w:t>persoană</w:t>
      </w:r>
      <w:proofErr w:type="spellEnd"/>
      <w:r w:rsidRPr="00A419C7">
        <w:t xml:space="preserve"> </w:t>
      </w:r>
      <w:proofErr w:type="spellStart"/>
      <w:r w:rsidRPr="00A419C7">
        <w:t>pentru</w:t>
      </w:r>
      <w:proofErr w:type="spellEnd"/>
      <w:r w:rsidRPr="00A419C7">
        <w:t xml:space="preserve"> </w:t>
      </w:r>
      <w:proofErr w:type="spellStart"/>
      <w:r w:rsidRPr="00A419C7">
        <w:t>implementarea</w:t>
      </w:r>
      <w:proofErr w:type="spellEnd"/>
      <w:r w:rsidRPr="00A419C7">
        <w:t xml:space="preserve"> </w:t>
      </w:r>
      <w:proofErr w:type="spellStart"/>
      <w:r w:rsidRPr="00A419C7">
        <w:t>metodologiei</w:t>
      </w:r>
      <w:proofErr w:type="spellEnd"/>
      <w:r w:rsidRPr="00A419C7">
        <w:t xml:space="preserve"> de </w:t>
      </w:r>
      <w:proofErr w:type="spellStart"/>
      <w:r w:rsidRPr="00A419C7">
        <w:t>evaluare</w:t>
      </w:r>
      <w:proofErr w:type="spellEnd"/>
      <w:r w:rsidRPr="00A419C7">
        <w:t xml:space="preserve"> </w:t>
      </w:r>
      <w:proofErr w:type="gramStart"/>
      <w:r w:rsidRPr="00A419C7">
        <w:t>a</w:t>
      </w:r>
      <w:proofErr w:type="gramEnd"/>
      <w:r w:rsidRPr="00A419C7">
        <w:t xml:space="preserve"> </w:t>
      </w:r>
      <w:proofErr w:type="spellStart"/>
      <w:r w:rsidRPr="00A419C7">
        <w:t>incidentelor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,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conformitate</w:t>
      </w:r>
      <w:proofErr w:type="spellEnd"/>
      <w:r w:rsidRPr="00A419C7">
        <w:t xml:space="preserve"> cu </w:t>
      </w:r>
      <w:proofErr w:type="spellStart"/>
      <w:r w:rsidRPr="00A419C7">
        <w:t>dispozițiile</w:t>
      </w:r>
      <w:proofErr w:type="spellEnd"/>
      <w:r w:rsidRPr="00A419C7">
        <w:t xml:space="preserve"> art. 5 </w:t>
      </w:r>
      <w:proofErr w:type="spellStart"/>
      <w:r w:rsidRPr="00A419C7">
        <w:t>alin</w:t>
      </w:r>
      <w:proofErr w:type="spellEnd"/>
      <w:r w:rsidRPr="00A419C7">
        <w:t xml:space="preserve">. (1) din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lastRenderedPageBreak/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r w:rsidRPr="00A419C7">
        <w:t xml:space="preserve">H.G. nr. 599/2018. </w:t>
      </w:r>
      <w:proofErr w:type="spellStart"/>
      <w:r w:rsidRPr="00A419C7">
        <w:t>Aceasta</w:t>
      </w:r>
      <w:proofErr w:type="spellEnd"/>
      <w:r w:rsidRPr="00A419C7">
        <w:t xml:space="preserve"> </w:t>
      </w:r>
      <w:proofErr w:type="spellStart"/>
      <w:r w:rsidRPr="00A419C7">
        <w:t>își</w:t>
      </w:r>
      <w:proofErr w:type="spellEnd"/>
      <w:r w:rsidRPr="00A419C7">
        <w:t xml:space="preserve"> </w:t>
      </w:r>
      <w:proofErr w:type="spellStart"/>
      <w:r w:rsidRPr="00A419C7">
        <w:t>desfășoară</w:t>
      </w:r>
      <w:proofErr w:type="spellEnd"/>
      <w:r w:rsidRPr="00A419C7">
        <w:t xml:space="preserve"> </w:t>
      </w:r>
      <w:proofErr w:type="spellStart"/>
      <w:r w:rsidRPr="00A419C7">
        <w:t>activitatea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cadrul</w:t>
      </w:r>
      <w:proofErr w:type="spellEnd"/>
      <w:r w:rsidRPr="00A419C7">
        <w:t xml:space="preserve"> Corp control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implementare</w:t>
      </w:r>
      <w:proofErr w:type="spellEnd"/>
      <w:r w:rsidRPr="00A419C7">
        <w:t xml:space="preserve"> </w:t>
      </w:r>
      <w:proofErr w:type="spellStart"/>
      <w:r w:rsidRPr="00A419C7">
        <w:t>strategie</w:t>
      </w:r>
      <w:proofErr w:type="spellEnd"/>
      <w:r w:rsidRPr="00A419C7">
        <w:t xml:space="preserve"> </w:t>
      </w:r>
      <w:proofErr w:type="spellStart"/>
      <w:r w:rsidRPr="00A419C7">
        <w:t>anticorupție</w:t>
      </w:r>
      <w:proofErr w:type="spellEnd"/>
      <w:r w:rsidRPr="00A419C7">
        <w:t xml:space="preserve"> (CCISA) din MIPE </w:t>
      </w:r>
      <w:proofErr w:type="spellStart"/>
      <w:r w:rsidRPr="00A419C7">
        <w:t>și</w:t>
      </w:r>
      <w:proofErr w:type="spellEnd"/>
      <w:r w:rsidRPr="00A419C7">
        <w:t xml:space="preserve"> a </w:t>
      </w:r>
      <w:proofErr w:type="spellStart"/>
      <w:r w:rsidRPr="00A419C7">
        <w:t>fost</w:t>
      </w:r>
      <w:proofErr w:type="spellEnd"/>
      <w:r w:rsidRPr="00A419C7">
        <w:t xml:space="preserve"> </w:t>
      </w:r>
      <w:proofErr w:type="spellStart"/>
      <w:r w:rsidRPr="00A419C7">
        <w:t>desemnată</w:t>
      </w:r>
      <w:proofErr w:type="spellEnd"/>
      <w:r w:rsidRPr="00A419C7">
        <w:t xml:space="preserve"> </w:t>
      </w:r>
      <w:proofErr w:type="spellStart"/>
      <w:r w:rsidRPr="00A419C7">
        <w:t>prin</w:t>
      </w:r>
      <w:proofErr w:type="spellEnd"/>
      <w:r w:rsidRPr="00A419C7">
        <w:t xml:space="preserve"> </w:t>
      </w:r>
      <w:proofErr w:type="spellStart"/>
      <w:r w:rsidRPr="00A419C7">
        <w:t>Ordinul</w:t>
      </w:r>
      <w:proofErr w:type="spellEnd"/>
      <w:r w:rsidRPr="00A419C7">
        <w:t xml:space="preserve"> </w:t>
      </w:r>
      <w:proofErr w:type="spellStart"/>
      <w:r w:rsidRPr="00A419C7">
        <w:t>ministrului</w:t>
      </w:r>
      <w:proofErr w:type="spellEnd"/>
      <w:r w:rsidRPr="00A419C7">
        <w:t xml:space="preserve"> </w:t>
      </w:r>
      <w:proofErr w:type="spellStart"/>
      <w:r w:rsidRPr="00A419C7">
        <w:t>investițiilor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fondurilor</w:t>
      </w:r>
      <w:proofErr w:type="spellEnd"/>
      <w:r w:rsidRPr="00A419C7">
        <w:t xml:space="preserve"> </w:t>
      </w:r>
      <w:proofErr w:type="spellStart"/>
      <w:r w:rsidRPr="00A419C7">
        <w:t>europene</w:t>
      </w:r>
      <w:proofErr w:type="spellEnd"/>
      <w:r w:rsidRPr="00A419C7">
        <w:t xml:space="preserve"> nr. 1500/2022. </w:t>
      </w:r>
      <w:proofErr w:type="spellStart"/>
      <w:r w:rsidRPr="00A419C7">
        <w:t>Atribuțiile</w:t>
      </w:r>
      <w:proofErr w:type="spellEnd"/>
      <w:r w:rsidRPr="00A419C7">
        <w:t xml:space="preserve"> </w:t>
      </w:r>
      <w:proofErr w:type="spellStart"/>
      <w:r w:rsidRPr="00A419C7">
        <w:t>persoanei</w:t>
      </w:r>
      <w:proofErr w:type="spellEnd"/>
      <w:r w:rsidRPr="00A419C7">
        <w:t xml:space="preserve"> </w:t>
      </w:r>
      <w:proofErr w:type="spellStart"/>
      <w:r w:rsidRPr="00A419C7">
        <w:t>responsabile</w:t>
      </w:r>
      <w:proofErr w:type="spellEnd"/>
      <w:r w:rsidRPr="00A419C7">
        <w:t xml:space="preserve"> </w:t>
      </w:r>
      <w:proofErr w:type="spellStart"/>
      <w:r w:rsidRPr="00A419C7">
        <w:t>desemnate</w:t>
      </w:r>
      <w:proofErr w:type="spellEnd"/>
      <w:r w:rsidRPr="00A419C7">
        <w:t xml:space="preserve"> sunt </w:t>
      </w:r>
      <w:proofErr w:type="spellStart"/>
      <w:r w:rsidRPr="00A419C7">
        <w:t>cele</w:t>
      </w:r>
      <w:proofErr w:type="spellEnd"/>
      <w:r w:rsidRPr="00A419C7">
        <w:t xml:space="preserve"> </w:t>
      </w:r>
      <w:proofErr w:type="spellStart"/>
      <w:r w:rsidRPr="00A419C7">
        <w:t>prevăzute</w:t>
      </w:r>
      <w:proofErr w:type="spellEnd"/>
      <w:r w:rsidRPr="00A419C7">
        <w:t xml:space="preserve"> de art. 5 </w:t>
      </w:r>
      <w:proofErr w:type="spellStart"/>
      <w:r w:rsidRPr="00A419C7">
        <w:t>alin</w:t>
      </w:r>
      <w:proofErr w:type="spellEnd"/>
      <w:r w:rsidRPr="00A419C7">
        <w:t xml:space="preserve">. (3) din </w:t>
      </w:r>
      <w:proofErr w:type="spellStart"/>
      <w:r w:rsidRPr="00A419C7">
        <w:t>metodologie</w:t>
      </w:r>
      <w:proofErr w:type="spellEnd"/>
      <w:r w:rsidRPr="00A419C7">
        <w:t xml:space="preserve"> (</w:t>
      </w:r>
      <w:proofErr w:type="spellStart"/>
      <w:r w:rsidRPr="00A419C7">
        <w:t>obținerea</w:t>
      </w:r>
      <w:proofErr w:type="spellEnd"/>
      <w:r w:rsidRPr="00A419C7">
        <w:t xml:space="preserve"> de </w:t>
      </w:r>
      <w:proofErr w:type="spellStart"/>
      <w:r w:rsidRPr="00A419C7">
        <w:t>informații</w:t>
      </w:r>
      <w:proofErr w:type="spellEnd"/>
      <w:r w:rsidRPr="00A419C7">
        <w:t xml:space="preserve"> </w:t>
      </w:r>
      <w:proofErr w:type="spellStart"/>
      <w:r w:rsidRPr="00A419C7">
        <w:t>privind</w:t>
      </w:r>
      <w:proofErr w:type="spellEnd"/>
      <w:r w:rsidRPr="00A419C7">
        <w:t xml:space="preserve"> </w:t>
      </w:r>
      <w:proofErr w:type="spellStart"/>
      <w:r w:rsidRPr="00A419C7">
        <w:t>incidentul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, </w:t>
      </w:r>
      <w:proofErr w:type="spellStart"/>
      <w:r w:rsidRPr="00A419C7">
        <w:t>analiza</w:t>
      </w:r>
      <w:proofErr w:type="spellEnd"/>
      <w:r w:rsidRPr="00A419C7">
        <w:t xml:space="preserve"> </w:t>
      </w:r>
      <w:proofErr w:type="spellStart"/>
      <w:r w:rsidRPr="00A419C7">
        <w:t>incidentului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, </w:t>
      </w:r>
      <w:proofErr w:type="spellStart"/>
      <w:r w:rsidRPr="00A419C7">
        <w:t>propunerea</w:t>
      </w:r>
      <w:proofErr w:type="spellEnd"/>
      <w:r w:rsidRPr="00A419C7">
        <w:t xml:space="preserve"> de </w:t>
      </w:r>
      <w:proofErr w:type="spellStart"/>
      <w:r w:rsidRPr="00A419C7">
        <w:t>măsuri</w:t>
      </w:r>
      <w:proofErr w:type="spellEnd"/>
      <w:r w:rsidRPr="00A419C7">
        <w:t xml:space="preserve"> de </w:t>
      </w:r>
      <w:proofErr w:type="spellStart"/>
      <w:r w:rsidRPr="00A419C7">
        <w:t>prevenire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>/</w:t>
      </w:r>
      <w:proofErr w:type="spellStart"/>
      <w:r w:rsidRPr="00A419C7">
        <w:t>sau</w:t>
      </w:r>
      <w:proofErr w:type="spellEnd"/>
      <w:r w:rsidRPr="00A419C7">
        <w:t xml:space="preserve"> control)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elaborarea</w:t>
      </w:r>
      <w:proofErr w:type="spellEnd"/>
      <w:r w:rsidRPr="00A419C7">
        <w:t xml:space="preserve"> </w:t>
      </w:r>
      <w:proofErr w:type="spellStart"/>
      <w:r w:rsidRPr="00A419C7">
        <w:t>unui</w:t>
      </w:r>
      <w:proofErr w:type="spellEnd"/>
      <w:r w:rsidRPr="00A419C7">
        <w:t xml:space="preserve"> </w:t>
      </w:r>
      <w:proofErr w:type="spellStart"/>
      <w:r w:rsidRPr="00A419C7">
        <w:t>raport</w:t>
      </w:r>
      <w:proofErr w:type="spellEnd"/>
      <w:r w:rsidRPr="00A419C7">
        <w:t xml:space="preserve"> </w:t>
      </w:r>
      <w:proofErr w:type="spellStart"/>
      <w:r w:rsidRPr="00A419C7">
        <w:t>anual</w:t>
      </w:r>
      <w:proofErr w:type="spellEnd"/>
      <w:r w:rsidRPr="00A419C7">
        <w:t xml:space="preserve"> </w:t>
      </w:r>
      <w:proofErr w:type="spellStart"/>
      <w:r w:rsidRPr="00A419C7">
        <w:t>privind</w:t>
      </w:r>
      <w:proofErr w:type="spellEnd"/>
      <w:r w:rsidRPr="00A419C7">
        <w:t xml:space="preserve"> </w:t>
      </w:r>
      <w:proofErr w:type="spellStart"/>
      <w:r w:rsidRPr="00A419C7">
        <w:t>evaluarea</w:t>
      </w:r>
      <w:proofErr w:type="spellEnd"/>
      <w:r w:rsidRPr="00A419C7">
        <w:t xml:space="preserve"> </w:t>
      </w:r>
      <w:proofErr w:type="spellStart"/>
      <w:r w:rsidRPr="00A419C7">
        <w:t>incidentelor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. </w:t>
      </w:r>
    </w:p>
    <w:p w14:paraId="4E07BDF9" w14:textId="77777777" w:rsidR="00803A45" w:rsidRPr="00A419C7" w:rsidRDefault="00803A45" w:rsidP="001E43DC">
      <w:pPr>
        <w:spacing w:before="60" w:after="60"/>
        <w:ind w:left="0"/>
      </w:pPr>
      <w:proofErr w:type="spellStart"/>
      <w:r w:rsidRPr="00A419C7">
        <w:t>Persoana</w:t>
      </w:r>
      <w:proofErr w:type="spellEnd"/>
      <w:r w:rsidRPr="00A419C7">
        <w:t xml:space="preserve"> </w:t>
      </w:r>
      <w:proofErr w:type="spellStart"/>
      <w:r w:rsidRPr="00A419C7">
        <w:t>responsabilă</w:t>
      </w:r>
      <w:proofErr w:type="spellEnd"/>
      <w:r w:rsidRPr="00A419C7">
        <w:t xml:space="preserve"> cu </w:t>
      </w:r>
      <w:proofErr w:type="spellStart"/>
      <w:r w:rsidRPr="00A419C7">
        <w:t>implementarea</w:t>
      </w:r>
      <w:proofErr w:type="spellEnd"/>
      <w:r w:rsidRPr="00A419C7">
        <w:t xml:space="preserve"> </w:t>
      </w:r>
      <w:proofErr w:type="spellStart"/>
      <w:r w:rsidRPr="00A419C7">
        <w:t>metodologiei</w:t>
      </w:r>
      <w:proofErr w:type="spellEnd"/>
      <w:r w:rsidRPr="00A419C7">
        <w:t xml:space="preserve"> de </w:t>
      </w:r>
      <w:proofErr w:type="spellStart"/>
      <w:r w:rsidRPr="00A419C7">
        <w:t>evaluare</w:t>
      </w:r>
      <w:proofErr w:type="spellEnd"/>
      <w:r w:rsidRPr="00A419C7">
        <w:t xml:space="preserve"> </w:t>
      </w:r>
      <w:proofErr w:type="gramStart"/>
      <w:r w:rsidRPr="00A419C7">
        <w:t>a</w:t>
      </w:r>
      <w:proofErr w:type="gramEnd"/>
      <w:r w:rsidRPr="00A419C7">
        <w:t xml:space="preserve"> </w:t>
      </w:r>
      <w:proofErr w:type="spellStart"/>
      <w:r w:rsidRPr="00A419C7">
        <w:t>incidentelor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 a </w:t>
      </w:r>
      <w:proofErr w:type="spellStart"/>
      <w:r w:rsidRPr="00A419C7">
        <w:t>elaborat</w:t>
      </w:r>
      <w:proofErr w:type="spellEnd"/>
      <w:r w:rsidRPr="00A419C7">
        <w:t xml:space="preserve"> </w:t>
      </w:r>
      <w:proofErr w:type="spellStart"/>
      <w:r w:rsidRPr="00A419C7">
        <w:t>registrul</w:t>
      </w:r>
      <w:proofErr w:type="spellEnd"/>
      <w:r w:rsidRPr="00A419C7">
        <w:t xml:space="preserve"> </w:t>
      </w:r>
      <w:proofErr w:type="spellStart"/>
      <w:r w:rsidRPr="00A419C7">
        <w:t>incidentelor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 la </w:t>
      </w:r>
      <w:proofErr w:type="spellStart"/>
      <w:r w:rsidRPr="00A419C7">
        <w:t>nivelul</w:t>
      </w:r>
      <w:proofErr w:type="spellEnd"/>
      <w:r w:rsidRPr="00A419C7">
        <w:t xml:space="preserve"> MIPE, pe </w:t>
      </w:r>
      <w:proofErr w:type="spellStart"/>
      <w:r w:rsidRPr="00A419C7">
        <w:t>baza</w:t>
      </w:r>
      <w:proofErr w:type="spellEnd"/>
      <w:r w:rsidRPr="00A419C7">
        <w:t xml:space="preserve"> </w:t>
      </w:r>
      <w:proofErr w:type="spellStart"/>
      <w:r w:rsidRPr="00A419C7">
        <w:t>informațiilor</w:t>
      </w:r>
      <w:proofErr w:type="spellEnd"/>
      <w:r w:rsidRPr="00A419C7">
        <w:t xml:space="preserve"> </w:t>
      </w:r>
      <w:proofErr w:type="spellStart"/>
      <w:r w:rsidRPr="00A419C7">
        <w:t>primite</w:t>
      </w:r>
      <w:proofErr w:type="spellEnd"/>
      <w:r w:rsidRPr="00A419C7">
        <w:t xml:space="preserve"> de la </w:t>
      </w:r>
      <w:proofErr w:type="spellStart"/>
      <w:r w:rsidRPr="00A419C7">
        <w:t>membrii</w:t>
      </w:r>
      <w:proofErr w:type="spellEnd"/>
      <w:r w:rsidRPr="00A419C7">
        <w:t xml:space="preserve"> </w:t>
      </w:r>
      <w:proofErr w:type="spellStart"/>
      <w:r w:rsidRPr="00A419C7">
        <w:t>Grupului</w:t>
      </w:r>
      <w:proofErr w:type="spellEnd"/>
      <w:r w:rsidRPr="00A419C7">
        <w:t xml:space="preserve"> de </w:t>
      </w:r>
      <w:proofErr w:type="spellStart"/>
      <w:r w:rsidRPr="00A419C7">
        <w:t>lucru</w:t>
      </w:r>
      <w:proofErr w:type="spellEnd"/>
      <w:r w:rsidRPr="00A419C7">
        <w:t xml:space="preserve"> SNA, </w:t>
      </w:r>
      <w:proofErr w:type="spellStart"/>
      <w:r w:rsidRPr="00A419C7">
        <w:t>procedând</w:t>
      </w:r>
      <w:proofErr w:type="spellEnd"/>
      <w:r w:rsidRPr="00A419C7">
        <w:t xml:space="preserve"> la </w:t>
      </w:r>
      <w:proofErr w:type="spellStart"/>
      <w:r w:rsidRPr="00A419C7">
        <w:t>identificarea</w:t>
      </w:r>
      <w:proofErr w:type="spellEnd"/>
      <w:r w:rsidRPr="00A419C7">
        <w:t xml:space="preserve">, </w:t>
      </w:r>
      <w:proofErr w:type="spellStart"/>
      <w:r w:rsidRPr="00A419C7">
        <w:t>evaluarea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raportarea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mod </w:t>
      </w:r>
      <w:proofErr w:type="spellStart"/>
      <w:r w:rsidRPr="00A419C7">
        <w:t>unitar</w:t>
      </w:r>
      <w:proofErr w:type="spellEnd"/>
      <w:r w:rsidRPr="00A419C7">
        <w:t xml:space="preserve"> a </w:t>
      </w:r>
      <w:proofErr w:type="spellStart"/>
      <w:r w:rsidRPr="00A419C7">
        <w:t>incidentelor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>.</w:t>
      </w:r>
    </w:p>
    <w:p w14:paraId="1A0FE702" w14:textId="77777777" w:rsidR="00803A45" w:rsidRPr="00F60FF4" w:rsidRDefault="00803A45" w:rsidP="001E43DC">
      <w:pPr>
        <w:spacing w:before="60" w:after="60"/>
        <w:ind w:left="0"/>
      </w:pPr>
      <w:proofErr w:type="spellStart"/>
      <w:r w:rsidRPr="00A419C7">
        <w:t>Deși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chestionarul</w:t>
      </w:r>
      <w:proofErr w:type="spellEnd"/>
      <w:r w:rsidRPr="00A419C7">
        <w:t xml:space="preserve"> </w:t>
      </w:r>
      <w:proofErr w:type="spellStart"/>
      <w:r w:rsidRPr="00A419C7">
        <w:t>tematic</w:t>
      </w:r>
      <w:proofErr w:type="spellEnd"/>
      <w:r w:rsidRPr="00A419C7">
        <w:t xml:space="preserve"> de </w:t>
      </w:r>
      <w:proofErr w:type="spellStart"/>
      <w:r w:rsidRPr="00A419C7">
        <w:t>evaluare</w:t>
      </w:r>
      <w:proofErr w:type="spellEnd"/>
      <w:r w:rsidRPr="00A419C7">
        <w:t xml:space="preserve"> </w:t>
      </w:r>
      <w:proofErr w:type="spellStart"/>
      <w:r w:rsidRPr="00A419C7">
        <w:t>reprezentanții</w:t>
      </w:r>
      <w:proofErr w:type="spellEnd"/>
      <w:r w:rsidRPr="00A419C7">
        <w:t xml:space="preserve"> MIPE au </w:t>
      </w:r>
      <w:proofErr w:type="spellStart"/>
      <w:r w:rsidRPr="00A419C7">
        <w:t>precizat</w:t>
      </w:r>
      <w:proofErr w:type="spellEnd"/>
      <w:r w:rsidRPr="00A419C7">
        <w:t xml:space="preserve"> </w:t>
      </w:r>
      <w:proofErr w:type="spellStart"/>
      <w:r w:rsidRPr="00A419C7">
        <w:t>că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cursul</w:t>
      </w:r>
      <w:proofErr w:type="spellEnd"/>
      <w:r w:rsidRPr="00A419C7">
        <w:t xml:space="preserve"> </w:t>
      </w:r>
      <w:proofErr w:type="spellStart"/>
      <w:r w:rsidRPr="00A419C7">
        <w:t>anului</w:t>
      </w:r>
      <w:proofErr w:type="spellEnd"/>
      <w:r w:rsidRPr="00A419C7">
        <w:t xml:space="preserve"> de </w:t>
      </w:r>
      <w:proofErr w:type="spellStart"/>
      <w:r w:rsidRPr="00A419C7">
        <w:t>referință</w:t>
      </w:r>
      <w:proofErr w:type="spellEnd"/>
      <w:r w:rsidRPr="00A419C7">
        <w:t xml:space="preserve"> (2022) au </w:t>
      </w:r>
      <w:proofErr w:type="spellStart"/>
      <w:r w:rsidRPr="00A419C7">
        <w:t>existat</w:t>
      </w:r>
      <w:proofErr w:type="spellEnd"/>
      <w:r w:rsidRPr="00A419C7">
        <w:t xml:space="preserve"> 3 </w:t>
      </w:r>
      <w:proofErr w:type="spellStart"/>
      <w:r w:rsidRPr="00A419C7">
        <w:t>sesizări</w:t>
      </w:r>
      <w:proofErr w:type="spellEnd"/>
      <w:r w:rsidRPr="00A419C7">
        <w:t xml:space="preserve"> </w:t>
      </w:r>
      <w:proofErr w:type="spellStart"/>
      <w:r w:rsidRPr="00A419C7">
        <w:t>privind</w:t>
      </w:r>
      <w:proofErr w:type="spellEnd"/>
      <w:r w:rsidRPr="00A419C7">
        <w:t xml:space="preserve"> </w:t>
      </w:r>
      <w:proofErr w:type="spellStart"/>
      <w:r w:rsidRPr="00A419C7">
        <w:t>incidente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,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cadrul</w:t>
      </w:r>
      <w:proofErr w:type="spellEnd"/>
      <w:r w:rsidRPr="00A419C7">
        <w:t xml:space="preserve"> </w:t>
      </w:r>
      <w:proofErr w:type="spellStart"/>
      <w:r w:rsidRPr="00A419C7">
        <w:t>discuțiilor</w:t>
      </w:r>
      <w:proofErr w:type="spellEnd"/>
      <w:r w:rsidRPr="00A419C7">
        <w:t xml:space="preserve"> </w:t>
      </w:r>
      <w:proofErr w:type="spellStart"/>
      <w:r w:rsidRPr="00A419C7">
        <w:t>purtate</w:t>
      </w:r>
      <w:proofErr w:type="spellEnd"/>
      <w:r w:rsidRPr="00A419C7">
        <w:t xml:space="preserve">, </w:t>
      </w:r>
      <w:proofErr w:type="spellStart"/>
      <w:r w:rsidRPr="00A419C7">
        <w:t>membrii</w:t>
      </w:r>
      <w:proofErr w:type="spellEnd"/>
      <w:r w:rsidRPr="00A419C7">
        <w:t xml:space="preserve"> </w:t>
      </w:r>
      <w:proofErr w:type="spellStart"/>
      <w:r w:rsidRPr="00A419C7">
        <w:t>echipei</w:t>
      </w:r>
      <w:proofErr w:type="spellEnd"/>
      <w:r w:rsidRPr="00A419C7">
        <w:t xml:space="preserve"> de </w:t>
      </w:r>
      <w:proofErr w:type="spellStart"/>
      <w:r w:rsidRPr="00A419C7">
        <w:t>evaluare</w:t>
      </w:r>
      <w:proofErr w:type="spellEnd"/>
      <w:r w:rsidRPr="00A419C7">
        <w:t xml:space="preserve"> au </w:t>
      </w:r>
      <w:proofErr w:type="spellStart"/>
      <w:r w:rsidRPr="00A419C7">
        <w:t>constatat</w:t>
      </w:r>
      <w:proofErr w:type="spellEnd"/>
      <w:r w:rsidRPr="00A419C7">
        <w:t xml:space="preserve"> </w:t>
      </w:r>
      <w:proofErr w:type="spellStart"/>
      <w:r w:rsidRPr="00A419C7">
        <w:t>că</w:t>
      </w:r>
      <w:proofErr w:type="spellEnd"/>
      <w:r w:rsidRPr="00A419C7">
        <w:t xml:space="preserve"> au </w:t>
      </w:r>
      <w:proofErr w:type="spellStart"/>
      <w:r w:rsidRPr="00A419C7">
        <w:t>existat</w:t>
      </w:r>
      <w:proofErr w:type="spellEnd"/>
      <w:r w:rsidRPr="00A419C7">
        <w:t xml:space="preserve">, de </w:t>
      </w:r>
      <w:proofErr w:type="spellStart"/>
      <w:r w:rsidRPr="00A419C7">
        <w:t>fapt</w:t>
      </w:r>
      <w:proofErr w:type="spellEnd"/>
      <w:r w:rsidRPr="00A419C7">
        <w:t xml:space="preserve">, </w:t>
      </w:r>
      <w:proofErr w:type="spellStart"/>
      <w:r w:rsidRPr="00A419C7">
        <w:t>doar</w:t>
      </w:r>
      <w:proofErr w:type="spellEnd"/>
      <w:r w:rsidRPr="00A419C7">
        <w:t xml:space="preserve"> 2 </w:t>
      </w:r>
      <w:proofErr w:type="spellStart"/>
      <w:r w:rsidRPr="00A419C7">
        <w:t>incidente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 care </w:t>
      </w:r>
      <w:proofErr w:type="spellStart"/>
      <w:r w:rsidRPr="00A419C7">
        <w:t>îndeplinesc</w:t>
      </w:r>
      <w:proofErr w:type="spellEnd"/>
      <w:r w:rsidRPr="00A419C7">
        <w:t xml:space="preserve"> </w:t>
      </w:r>
      <w:proofErr w:type="spellStart"/>
      <w:r w:rsidRPr="00A419C7">
        <w:t>condițiile</w:t>
      </w:r>
      <w:proofErr w:type="spellEnd"/>
      <w:r w:rsidRPr="00A419C7">
        <w:t xml:space="preserve"> </w:t>
      </w:r>
      <w:proofErr w:type="spellStart"/>
      <w:r w:rsidRPr="00A419C7">
        <w:t>cuprinse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definiția</w:t>
      </w:r>
      <w:proofErr w:type="spellEnd"/>
      <w:r w:rsidRPr="00A419C7">
        <w:t xml:space="preserve"> </w:t>
      </w:r>
      <w:proofErr w:type="spellStart"/>
      <w:r w:rsidRPr="00A419C7">
        <w:t>noțiunii</w:t>
      </w:r>
      <w:proofErr w:type="spellEnd"/>
      <w:r w:rsidRPr="00A419C7">
        <w:t xml:space="preserve"> de incident de </w:t>
      </w:r>
      <w:proofErr w:type="spellStart"/>
      <w:r w:rsidRPr="00A419C7">
        <w:t>integritate</w:t>
      </w:r>
      <w:proofErr w:type="spellEnd"/>
      <w:r w:rsidRPr="00A419C7">
        <w:t xml:space="preserve"> </w:t>
      </w:r>
      <w:proofErr w:type="spellStart"/>
      <w:r w:rsidRPr="00A419C7">
        <w:t>prevăzută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art. 2 lit. b) din </w:t>
      </w:r>
      <w:proofErr w:type="spellStart"/>
      <w:r>
        <w:t>m</w:t>
      </w:r>
      <w:r w:rsidRPr="00F60FF4">
        <w:t>etodologia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. </w:t>
      </w:r>
      <w:proofErr w:type="spellStart"/>
      <w:r w:rsidRPr="00F60FF4">
        <w:t>Cea</w:t>
      </w:r>
      <w:proofErr w:type="spellEnd"/>
      <w:r w:rsidRPr="00F60FF4">
        <w:t xml:space="preserve"> de-a </w:t>
      </w:r>
      <w:proofErr w:type="spellStart"/>
      <w:r w:rsidRPr="00F60FF4">
        <w:t>treia</w:t>
      </w:r>
      <w:proofErr w:type="spellEnd"/>
      <w:r w:rsidRPr="00F60FF4">
        <w:t xml:space="preserve"> </w:t>
      </w:r>
      <w:proofErr w:type="spellStart"/>
      <w:r w:rsidRPr="00F60FF4">
        <w:t>situație</w:t>
      </w:r>
      <w:proofErr w:type="spellEnd"/>
      <w:r w:rsidRPr="00F60FF4">
        <w:t xml:space="preserve"> care a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încadrată</w:t>
      </w:r>
      <w:proofErr w:type="spellEnd"/>
      <w:r w:rsidRPr="00F60FF4">
        <w:t xml:space="preserve"> ca </w:t>
      </w:r>
      <w:proofErr w:type="spellStart"/>
      <w:r w:rsidRPr="00F60FF4">
        <w:t>fiind</w:t>
      </w:r>
      <w:proofErr w:type="spellEnd"/>
      <w:r w:rsidRPr="00F60FF4">
        <w:t xml:space="preserve"> un incident de </w:t>
      </w:r>
      <w:proofErr w:type="spellStart"/>
      <w:r w:rsidRPr="00F60FF4">
        <w:t>integritate</w:t>
      </w:r>
      <w:proofErr w:type="spellEnd"/>
      <w:r w:rsidRPr="00F60FF4">
        <w:t xml:space="preserve"> </w:t>
      </w:r>
      <w:proofErr w:type="spellStart"/>
      <w:r w:rsidRPr="00F60FF4">
        <w:t>constă</w:t>
      </w:r>
      <w:proofErr w:type="spellEnd"/>
      <w:r w:rsidRPr="00F60FF4">
        <w:t xml:space="preserve"> </w:t>
      </w:r>
      <w:proofErr w:type="spellStart"/>
      <w:r w:rsidRPr="00F60FF4">
        <w:t>într</w:t>
      </w:r>
      <w:proofErr w:type="spellEnd"/>
      <w:r w:rsidRPr="00F60FF4">
        <w:t xml:space="preserve">-un </w:t>
      </w:r>
      <w:proofErr w:type="spellStart"/>
      <w:r w:rsidRPr="00F60FF4">
        <w:t>posibil</w:t>
      </w:r>
      <w:proofErr w:type="spellEnd"/>
      <w:r w:rsidRPr="00F60FF4">
        <w:t xml:space="preserve"> </w:t>
      </w:r>
      <w:proofErr w:type="spellStart"/>
      <w:r w:rsidRPr="00F60FF4">
        <w:t>caz</w:t>
      </w:r>
      <w:proofErr w:type="spellEnd"/>
      <w:r w:rsidRPr="00F60FF4">
        <w:t xml:space="preserve"> de conflict de </w:t>
      </w:r>
      <w:proofErr w:type="spellStart"/>
      <w:r w:rsidRPr="00F60FF4">
        <w:t>interese</w:t>
      </w:r>
      <w:proofErr w:type="spellEnd"/>
      <w:r w:rsidRPr="00F60FF4">
        <w:t>/</w:t>
      </w:r>
      <w:proofErr w:type="spellStart"/>
      <w:r w:rsidRPr="00F60FF4">
        <w:t>incompatibilitate</w:t>
      </w:r>
      <w:proofErr w:type="spellEnd"/>
      <w:r w:rsidRPr="00F60FF4">
        <w:t xml:space="preserve"> al </w:t>
      </w:r>
      <w:proofErr w:type="spellStart"/>
      <w:r w:rsidRPr="00F60FF4">
        <w:t>unui</w:t>
      </w:r>
      <w:proofErr w:type="spellEnd"/>
      <w:r w:rsidRPr="00F60FF4">
        <w:t xml:space="preserve"> </w:t>
      </w:r>
      <w:proofErr w:type="spellStart"/>
      <w:r w:rsidRPr="00F60FF4">
        <w:t>angajat</w:t>
      </w:r>
      <w:proofErr w:type="spellEnd"/>
      <w:r w:rsidRPr="00F60FF4">
        <w:t xml:space="preserve"> de la </w:t>
      </w:r>
      <w:proofErr w:type="spellStart"/>
      <w:r w:rsidRPr="00F60FF4">
        <w:t>nivelul</w:t>
      </w:r>
      <w:proofErr w:type="spellEnd"/>
      <w:r w:rsidRPr="00F60FF4">
        <w:t xml:space="preserve"> </w:t>
      </w:r>
      <w:proofErr w:type="spellStart"/>
      <w:r w:rsidRPr="00F60FF4">
        <w:t>Direcției</w:t>
      </w:r>
      <w:proofErr w:type="spellEnd"/>
      <w:r w:rsidRPr="00F60FF4">
        <w:t xml:space="preserve"> </w:t>
      </w:r>
      <w:proofErr w:type="spellStart"/>
      <w:r w:rsidRPr="00F60FF4">
        <w:t>Generale</w:t>
      </w:r>
      <w:proofErr w:type="spellEnd"/>
      <w:r w:rsidRPr="00F60FF4">
        <w:t xml:space="preserve"> </w:t>
      </w:r>
      <w:proofErr w:type="spellStart"/>
      <w:r w:rsidRPr="00F60FF4">
        <w:t>Programe</w:t>
      </w:r>
      <w:proofErr w:type="spellEnd"/>
      <w:r w:rsidRPr="00F60FF4">
        <w:t xml:space="preserve"> </w:t>
      </w:r>
      <w:proofErr w:type="spellStart"/>
      <w:r w:rsidRPr="00F60FF4">
        <w:t>Europene</w:t>
      </w:r>
      <w:proofErr w:type="spellEnd"/>
      <w:r w:rsidRPr="00F60FF4">
        <w:t xml:space="preserve"> Capital </w:t>
      </w:r>
      <w:proofErr w:type="spellStart"/>
      <w:r w:rsidRPr="00F60FF4">
        <w:t>Uman</w:t>
      </w:r>
      <w:proofErr w:type="spellEnd"/>
      <w:r w:rsidRPr="00F60FF4">
        <w:t xml:space="preserve">, </w:t>
      </w:r>
      <w:proofErr w:type="spellStart"/>
      <w:r w:rsidRPr="00F60FF4">
        <w:t>caz</w:t>
      </w:r>
      <w:proofErr w:type="spellEnd"/>
      <w:r w:rsidRPr="00F60FF4">
        <w:t xml:space="preserve"> care a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referit</w:t>
      </w:r>
      <w:proofErr w:type="spellEnd"/>
      <w:r w:rsidRPr="00F60FF4">
        <w:t xml:space="preserve"> </w:t>
      </w:r>
      <w:proofErr w:type="spellStart"/>
      <w:r w:rsidRPr="00F60FF4">
        <w:t>Agenției</w:t>
      </w:r>
      <w:proofErr w:type="spellEnd"/>
      <w:r w:rsidRPr="00F60FF4">
        <w:t xml:space="preserve"> </w:t>
      </w:r>
      <w:proofErr w:type="spellStart"/>
      <w:r w:rsidRPr="00F60FF4">
        <w:t>Naționale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, </w:t>
      </w:r>
      <w:proofErr w:type="spellStart"/>
      <w:r w:rsidRPr="00F60FF4">
        <w:t>fiind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curs de </w:t>
      </w:r>
      <w:proofErr w:type="spellStart"/>
      <w:r w:rsidRPr="00F60FF4">
        <w:t>verificare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soluționare</w:t>
      </w:r>
      <w:proofErr w:type="spellEnd"/>
      <w:r w:rsidRPr="00F60FF4">
        <w:t>.</w:t>
      </w:r>
    </w:p>
    <w:p w14:paraId="6F1DF145" w14:textId="77777777" w:rsidR="00803A45" w:rsidRPr="00F60FF4" w:rsidRDefault="00803A45" w:rsidP="001E43DC">
      <w:pPr>
        <w:spacing w:before="60" w:after="60"/>
        <w:ind w:left="0"/>
      </w:pPr>
      <w:proofErr w:type="spellStart"/>
      <w:r w:rsidRPr="00F60FF4">
        <w:t>Celelalte</w:t>
      </w:r>
      <w:proofErr w:type="spellEnd"/>
      <w:r w:rsidRPr="00F60FF4">
        <w:t xml:space="preserve"> </w:t>
      </w:r>
      <w:proofErr w:type="spellStart"/>
      <w:r w:rsidRPr="00F60FF4">
        <w:t>două</w:t>
      </w:r>
      <w:proofErr w:type="spellEnd"/>
      <w:r w:rsidRPr="00F60FF4">
        <w:t xml:space="preserve"> </w:t>
      </w:r>
      <w:proofErr w:type="spellStart"/>
      <w:r w:rsidRPr="00F60FF4">
        <w:t>incidente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au </w:t>
      </w:r>
      <w:proofErr w:type="spellStart"/>
      <w:r w:rsidRPr="00F60FF4">
        <w:t>avut</w:t>
      </w:r>
      <w:proofErr w:type="spellEnd"/>
      <w:r w:rsidRPr="00F60FF4">
        <w:t xml:space="preserve"> ca </w:t>
      </w:r>
      <w:proofErr w:type="spellStart"/>
      <w:r w:rsidRPr="00F60FF4">
        <w:t>obiect</w:t>
      </w:r>
      <w:proofErr w:type="spellEnd"/>
      <w:r w:rsidRPr="00F60FF4">
        <w:t xml:space="preserve"> </w:t>
      </w:r>
      <w:proofErr w:type="spellStart"/>
      <w:r w:rsidRPr="00F60FF4">
        <w:t>fapte</w:t>
      </w:r>
      <w:proofErr w:type="spellEnd"/>
      <w:r w:rsidRPr="00F60FF4">
        <w:t xml:space="preserve"> de </w:t>
      </w:r>
      <w:proofErr w:type="spellStart"/>
      <w:r w:rsidRPr="00F60FF4">
        <w:t>nerespectare</w:t>
      </w:r>
      <w:proofErr w:type="spellEnd"/>
      <w:r w:rsidRPr="00F60FF4">
        <w:t xml:space="preserve"> a </w:t>
      </w:r>
      <w:proofErr w:type="spellStart"/>
      <w:r w:rsidRPr="00F60FF4">
        <w:t>regimului</w:t>
      </w:r>
      <w:proofErr w:type="spellEnd"/>
      <w:r w:rsidRPr="00F60FF4">
        <w:t xml:space="preserve"> </w:t>
      </w:r>
      <w:proofErr w:type="spellStart"/>
      <w:r w:rsidRPr="00F60FF4">
        <w:t>incompatibilităților</w:t>
      </w:r>
      <w:proofErr w:type="spellEnd"/>
      <w:r w:rsidRPr="00F60FF4">
        <w:t xml:space="preserve">, </w:t>
      </w:r>
      <w:proofErr w:type="spellStart"/>
      <w:r w:rsidRPr="00F60FF4">
        <w:t>dar</w:t>
      </w:r>
      <w:proofErr w:type="spellEnd"/>
      <w:r w:rsidRPr="00F60FF4">
        <w:t xml:space="preserve"> </w:t>
      </w:r>
      <w:proofErr w:type="spellStart"/>
      <w:r w:rsidRPr="00F60FF4">
        <w:t>numai</w:t>
      </w:r>
      <w:proofErr w:type="spellEnd"/>
      <w:r w:rsidRPr="00F60FF4">
        <w:t xml:space="preserve"> </w:t>
      </w:r>
      <w:proofErr w:type="spellStart"/>
      <w:r w:rsidRPr="00F60FF4">
        <w:t>într</w:t>
      </w:r>
      <w:proofErr w:type="spellEnd"/>
      <w:r w:rsidRPr="00F60FF4">
        <w:t xml:space="preserve">-un </w:t>
      </w:r>
      <w:proofErr w:type="spellStart"/>
      <w:r w:rsidRPr="00F60FF4">
        <w:t>caz</w:t>
      </w:r>
      <w:proofErr w:type="spellEnd"/>
      <w:r w:rsidRPr="00F60FF4">
        <w:t xml:space="preserve"> </w:t>
      </w:r>
      <w:proofErr w:type="spellStart"/>
      <w:r w:rsidRPr="00F60FF4">
        <w:t>situația</w:t>
      </w:r>
      <w:proofErr w:type="spellEnd"/>
      <w:r w:rsidRPr="00F60FF4">
        <w:t xml:space="preserve"> de </w:t>
      </w:r>
      <w:proofErr w:type="spellStart"/>
      <w:r w:rsidRPr="00F60FF4">
        <w:t>incompatibilitate</w:t>
      </w:r>
      <w:proofErr w:type="spellEnd"/>
      <w:r w:rsidRPr="00F60FF4">
        <w:t xml:space="preserve"> a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confirmată</w:t>
      </w:r>
      <w:proofErr w:type="spellEnd"/>
      <w:r w:rsidRPr="00F60FF4">
        <w:t xml:space="preserve">, </w:t>
      </w:r>
      <w:proofErr w:type="spellStart"/>
      <w:r w:rsidRPr="00F60FF4">
        <w:t>prin</w:t>
      </w:r>
      <w:proofErr w:type="spellEnd"/>
      <w:r w:rsidRPr="00F60FF4">
        <w:t xml:space="preserve"> </w:t>
      </w:r>
      <w:proofErr w:type="spellStart"/>
      <w:r w:rsidRPr="00F60FF4">
        <w:t>pronunțarea</w:t>
      </w:r>
      <w:proofErr w:type="spellEnd"/>
      <w:r w:rsidRPr="00F60FF4">
        <w:t xml:space="preserve"> </w:t>
      </w:r>
      <w:proofErr w:type="spellStart"/>
      <w:r w:rsidRPr="00F60FF4">
        <w:t>unei</w:t>
      </w:r>
      <w:proofErr w:type="spellEnd"/>
      <w:r w:rsidRPr="00F60FF4">
        <w:t xml:space="preserve"> </w:t>
      </w:r>
      <w:proofErr w:type="spellStart"/>
      <w:r w:rsidRPr="00F60FF4">
        <w:t>decizii</w:t>
      </w:r>
      <w:proofErr w:type="spellEnd"/>
      <w:r w:rsidRPr="00F60FF4">
        <w:t xml:space="preserve"> definitive a </w:t>
      </w:r>
      <w:proofErr w:type="spellStart"/>
      <w:r w:rsidRPr="00F60FF4">
        <w:t>Înaltei</w:t>
      </w:r>
      <w:proofErr w:type="spellEnd"/>
      <w:r w:rsidRPr="00F60FF4">
        <w:t xml:space="preserve"> </w:t>
      </w:r>
      <w:proofErr w:type="spellStart"/>
      <w:r w:rsidRPr="00F60FF4">
        <w:t>Curți</w:t>
      </w:r>
      <w:proofErr w:type="spellEnd"/>
      <w:r w:rsidRPr="00F60FF4">
        <w:t xml:space="preserve"> de </w:t>
      </w:r>
      <w:proofErr w:type="spellStart"/>
      <w:r w:rsidRPr="00F60FF4">
        <w:t>Casație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Justiție</w:t>
      </w:r>
      <w:proofErr w:type="spellEnd"/>
      <w:r w:rsidRPr="00F60FF4">
        <w:t xml:space="preserve"> (</w:t>
      </w:r>
      <w:proofErr w:type="spellStart"/>
      <w:r w:rsidRPr="00F60FF4">
        <w:t>decizia</w:t>
      </w:r>
      <w:proofErr w:type="spellEnd"/>
      <w:r w:rsidRPr="00F60FF4">
        <w:t xml:space="preserve"> nr. 2741/17.05.2022)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destituirea</w:t>
      </w:r>
      <w:proofErr w:type="spellEnd"/>
      <w:r w:rsidRPr="00F60FF4">
        <w:t xml:space="preserve"> din </w:t>
      </w:r>
      <w:proofErr w:type="spellStart"/>
      <w:r w:rsidRPr="00F60FF4">
        <w:t>funcție</w:t>
      </w:r>
      <w:proofErr w:type="spellEnd"/>
      <w:r w:rsidRPr="00F60FF4">
        <w:t xml:space="preserve"> a </w:t>
      </w:r>
      <w:proofErr w:type="spellStart"/>
      <w:r w:rsidRPr="00F60FF4">
        <w:t>respectivei</w:t>
      </w:r>
      <w:proofErr w:type="spellEnd"/>
      <w:r w:rsidRPr="00F60FF4">
        <w:t xml:space="preserve"> </w:t>
      </w:r>
      <w:proofErr w:type="spellStart"/>
      <w:r w:rsidRPr="00F60FF4">
        <w:t>persoane</w:t>
      </w:r>
      <w:proofErr w:type="spellEnd"/>
      <w:r w:rsidRPr="00F60FF4">
        <w:t xml:space="preserve">.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cel</w:t>
      </w:r>
      <w:proofErr w:type="spellEnd"/>
      <w:r w:rsidRPr="00F60FF4">
        <w:t xml:space="preserve"> de-al </w:t>
      </w:r>
      <w:proofErr w:type="spellStart"/>
      <w:r w:rsidRPr="00F60FF4">
        <w:t>doilea</w:t>
      </w:r>
      <w:proofErr w:type="spellEnd"/>
      <w:r w:rsidRPr="00F60FF4">
        <w:t xml:space="preserve"> </w:t>
      </w:r>
      <w:proofErr w:type="spellStart"/>
      <w:r w:rsidRPr="00F60FF4">
        <w:t>caz</w:t>
      </w:r>
      <w:proofErr w:type="spellEnd"/>
      <w:r w:rsidRPr="00F60FF4">
        <w:t xml:space="preserve">, </w:t>
      </w:r>
      <w:proofErr w:type="spellStart"/>
      <w:r w:rsidRPr="00F60FF4">
        <w:t>dosarul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suspiciunea</w:t>
      </w:r>
      <w:proofErr w:type="spellEnd"/>
      <w:r w:rsidRPr="00F60FF4">
        <w:t xml:space="preserve"> de </w:t>
      </w:r>
      <w:proofErr w:type="spellStart"/>
      <w:r w:rsidRPr="00F60FF4">
        <w:t>nerespectare</w:t>
      </w:r>
      <w:proofErr w:type="spellEnd"/>
      <w:r w:rsidRPr="00F60FF4">
        <w:t xml:space="preserve"> a </w:t>
      </w:r>
      <w:proofErr w:type="spellStart"/>
      <w:r w:rsidRPr="00F60FF4">
        <w:t>regimului</w:t>
      </w:r>
      <w:proofErr w:type="spellEnd"/>
      <w:r w:rsidRPr="00F60FF4">
        <w:t xml:space="preserve"> </w:t>
      </w:r>
      <w:proofErr w:type="spellStart"/>
      <w:r w:rsidRPr="00F60FF4">
        <w:t>incompatibilităților</w:t>
      </w:r>
      <w:proofErr w:type="spellEnd"/>
      <w:r w:rsidRPr="00F60FF4">
        <w:t xml:space="preserve"> a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finalizat</w:t>
      </w:r>
      <w:proofErr w:type="spellEnd"/>
      <w:r w:rsidRPr="00F60FF4">
        <w:t xml:space="preserve"> </w:t>
      </w:r>
      <w:proofErr w:type="spellStart"/>
      <w:r w:rsidRPr="00F60FF4">
        <w:t>printr</w:t>
      </w:r>
      <w:proofErr w:type="spellEnd"/>
      <w:r w:rsidRPr="00F60FF4">
        <w:t xml:space="preserve">-o </w:t>
      </w:r>
      <w:proofErr w:type="spellStart"/>
      <w:r w:rsidRPr="00F60FF4">
        <w:t>soluție</w:t>
      </w:r>
      <w:proofErr w:type="spellEnd"/>
      <w:r w:rsidRPr="00F60FF4">
        <w:t xml:space="preserve"> de </w:t>
      </w:r>
      <w:proofErr w:type="spellStart"/>
      <w:r w:rsidRPr="00F60FF4">
        <w:t>clasare</w:t>
      </w:r>
      <w:proofErr w:type="spellEnd"/>
      <w:r w:rsidRPr="00F60FF4">
        <w:t>.</w:t>
      </w:r>
    </w:p>
    <w:p w14:paraId="6ABDD116" w14:textId="77777777" w:rsidR="00803A45" w:rsidRPr="00F60FF4" w:rsidRDefault="00803A45" w:rsidP="001E43DC">
      <w:pPr>
        <w:spacing w:before="60" w:after="60"/>
        <w:ind w:left="0"/>
      </w:pP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toate</w:t>
      </w:r>
      <w:proofErr w:type="spellEnd"/>
      <w:r w:rsidRPr="00F60FF4">
        <w:t xml:space="preserve"> </w:t>
      </w:r>
      <w:proofErr w:type="spellStart"/>
      <w:r w:rsidRPr="00F60FF4">
        <w:t>cazurile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care au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sesizate</w:t>
      </w:r>
      <w:proofErr w:type="spellEnd"/>
      <w:r w:rsidRPr="00F60FF4">
        <w:t xml:space="preserve"> </w:t>
      </w:r>
      <w:proofErr w:type="spellStart"/>
      <w:r w:rsidRPr="00F60FF4">
        <w:t>incidente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au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întocmite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aprobate</w:t>
      </w:r>
      <w:proofErr w:type="spellEnd"/>
      <w:r w:rsidRPr="00F60FF4">
        <w:t xml:space="preserve"> </w:t>
      </w:r>
      <w:proofErr w:type="spellStart"/>
      <w:r w:rsidRPr="00F60FF4">
        <w:t>rapoarte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, conform art. 7 </w:t>
      </w:r>
      <w:proofErr w:type="spellStart"/>
      <w:r w:rsidRPr="00F60FF4">
        <w:t>alin</w:t>
      </w:r>
      <w:proofErr w:type="spellEnd"/>
      <w:r w:rsidRPr="00F60FF4">
        <w:t xml:space="preserve"> (2) din </w:t>
      </w:r>
      <w:proofErr w:type="spellStart"/>
      <w:r>
        <w:t>metodologie</w:t>
      </w:r>
      <w:proofErr w:type="spellEnd"/>
      <w:r w:rsidRPr="00F60FF4">
        <w:t xml:space="preserve">, care au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transmise</w:t>
      </w:r>
      <w:proofErr w:type="spellEnd"/>
      <w:r w:rsidRPr="00F60FF4">
        <w:t xml:space="preserve"> ulterior </w:t>
      </w:r>
      <w:proofErr w:type="spellStart"/>
      <w:r w:rsidRPr="00F60FF4">
        <w:t>către</w:t>
      </w:r>
      <w:proofErr w:type="spellEnd"/>
      <w:r w:rsidRPr="00F60FF4">
        <w:t xml:space="preserve"> </w:t>
      </w:r>
      <w:proofErr w:type="spellStart"/>
      <w:r w:rsidRPr="00F60FF4">
        <w:t>Agenția</w:t>
      </w:r>
      <w:proofErr w:type="spellEnd"/>
      <w:r w:rsidRPr="00F60FF4">
        <w:t xml:space="preserve"> </w:t>
      </w:r>
      <w:proofErr w:type="spellStart"/>
      <w:r w:rsidRPr="00F60FF4">
        <w:t>Națională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vederea</w:t>
      </w:r>
      <w:proofErr w:type="spellEnd"/>
      <w:r w:rsidRPr="00F60FF4">
        <w:t xml:space="preserve"> </w:t>
      </w:r>
      <w:proofErr w:type="spellStart"/>
      <w:r w:rsidRPr="00F60FF4">
        <w:t>investigării</w:t>
      </w:r>
      <w:proofErr w:type="spellEnd"/>
      <w:r w:rsidRPr="00F60FF4">
        <w:t xml:space="preserve">. </w:t>
      </w:r>
      <w:proofErr w:type="spellStart"/>
      <w:r w:rsidRPr="00F60FF4">
        <w:t>Aspectele</w:t>
      </w:r>
      <w:proofErr w:type="spellEnd"/>
      <w:r w:rsidRPr="00F60FF4">
        <w:t xml:space="preserve"> </w:t>
      </w:r>
      <w:proofErr w:type="spellStart"/>
      <w:r w:rsidRPr="00F60FF4">
        <w:t>constatate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cadrul</w:t>
      </w:r>
      <w:proofErr w:type="spellEnd"/>
      <w:r w:rsidRPr="00F60FF4">
        <w:t xml:space="preserve"> </w:t>
      </w:r>
      <w:proofErr w:type="spellStart"/>
      <w:r w:rsidRPr="00F60FF4">
        <w:t>rapoartelor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au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consemnate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mod </w:t>
      </w:r>
      <w:proofErr w:type="spellStart"/>
      <w:r w:rsidRPr="00F60FF4">
        <w:t>corespunzător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cuprinsul</w:t>
      </w:r>
      <w:proofErr w:type="spellEnd"/>
      <w:r w:rsidRPr="00F60FF4">
        <w:t xml:space="preserve"> </w:t>
      </w:r>
      <w:proofErr w:type="spellStart"/>
      <w:r w:rsidRPr="00F60FF4">
        <w:t>raportului</w:t>
      </w:r>
      <w:proofErr w:type="spellEnd"/>
      <w:r w:rsidRPr="00F60FF4">
        <w:t xml:space="preserve"> </w:t>
      </w:r>
      <w:proofErr w:type="spellStart"/>
      <w:r w:rsidRPr="00F60FF4">
        <w:t>anual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evaluarea</w:t>
      </w:r>
      <w:proofErr w:type="spell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la </w:t>
      </w:r>
      <w:proofErr w:type="spellStart"/>
      <w:r w:rsidRPr="00F60FF4">
        <w:t>nivelul</w:t>
      </w:r>
      <w:proofErr w:type="spellEnd"/>
      <w:r w:rsidRPr="00F60FF4">
        <w:t xml:space="preserve"> MIPE (</w:t>
      </w:r>
      <w:proofErr w:type="spellStart"/>
      <w:r w:rsidRPr="00F60FF4">
        <w:t>anexa</w:t>
      </w:r>
      <w:proofErr w:type="spellEnd"/>
      <w:r w:rsidRPr="00F60FF4">
        <w:t xml:space="preserve"> 6 la H.G. nr. 599/2018), conform art. 9 </w:t>
      </w:r>
      <w:proofErr w:type="spellStart"/>
      <w:r w:rsidRPr="00F60FF4">
        <w:t>alin</w:t>
      </w:r>
      <w:proofErr w:type="spellEnd"/>
      <w:r w:rsidRPr="00F60FF4">
        <w:t xml:space="preserve"> (1) din</w:t>
      </w:r>
      <w:r>
        <w:t xml:space="preserve"> </w:t>
      </w:r>
      <w:proofErr w:type="spellStart"/>
      <w:r>
        <w:t>metodologie</w:t>
      </w:r>
      <w:proofErr w:type="spellEnd"/>
      <w:r w:rsidRPr="00F60FF4">
        <w:t xml:space="preserve">, </w:t>
      </w:r>
      <w:proofErr w:type="spellStart"/>
      <w:r w:rsidRPr="00F60FF4">
        <w:t>elaborat</w:t>
      </w:r>
      <w:proofErr w:type="spellEnd"/>
      <w:r w:rsidRPr="00F60FF4">
        <w:t xml:space="preserve"> ca document distinct de </w:t>
      </w:r>
      <w:proofErr w:type="spellStart"/>
      <w:r w:rsidRPr="00F60FF4">
        <w:t>raportul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implementarea</w:t>
      </w:r>
      <w:proofErr w:type="spellEnd"/>
      <w:r w:rsidRPr="00F60FF4">
        <w:t xml:space="preserve"> SNA. </w:t>
      </w:r>
    </w:p>
    <w:p w14:paraId="0F0B1DED" w14:textId="77777777" w:rsidR="00803A45" w:rsidRPr="00F60FF4" w:rsidRDefault="00803A45" w:rsidP="001E43DC">
      <w:pPr>
        <w:spacing w:before="60" w:after="60"/>
        <w:ind w:left="0"/>
      </w:pPr>
      <w:r w:rsidRPr="00F60FF4">
        <w:t xml:space="preserve">La </w:t>
      </w:r>
      <w:proofErr w:type="spellStart"/>
      <w:r w:rsidRPr="00F60FF4">
        <w:t>nivelul</w:t>
      </w:r>
      <w:proofErr w:type="spellEnd"/>
      <w:r w:rsidRPr="00F60FF4">
        <w:t xml:space="preserve"> MIPE </w:t>
      </w:r>
      <w:proofErr w:type="spellStart"/>
      <w:r w:rsidRPr="00F60FF4">
        <w:t>există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vigoare</w:t>
      </w:r>
      <w:proofErr w:type="spellEnd"/>
      <w:r w:rsidRPr="00F60FF4">
        <w:t xml:space="preserve"> </w:t>
      </w:r>
      <w:proofErr w:type="spellStart"/>
      <w:r w:rsidRPr="00F60FF4">
        <w:t>proceduri</w:t>
      </w:r>
      <w:proofErr w:type="spellEnd"/>
      <w:r w:rsidRPr="00F60FF4">
        <w:t xml:space="preserve"> de </w:t>
      </w:r>
      <w:proofErr w:type="spellStart"/>
      <w:r w:rsidRPr="00F60FF4">
        <w:t>sistem</w:t>
      </w:r>
      <w:proofErr w:type="spellEnd"/>
      <w:r w:rsidRPr="00F60FF4">
        <w:t xml:space="preserve"> </w:t>
      </w:r>
      <w:proofErr w:type="spellStart"/>
      <w:r w:rsidRPr="00F60FF4">
        <w:t>referitoare</w:t>
      </w:r>
      <w:proofErr w:type="spellEnd"/>
      <w:r w:rsidRPr="00F60FF4">
        <w:t xml:space="preserve"> la </w:t>
      </w:r>
      <w:proofErr w:type="spellStart"/>
      <w:r w:rsidRPr="00F60FF4">
        <w:t>evaluarea</w:t>
      </w:r>
      <w:proofErr w:type="spell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(PS. 38/2023 - </w:t>
      </w:r>
      <w:proofErr w:type="spellStart"/>
      <w:r w:rsidRPr="00F60FF4">
        <w:t>menționată</w:t>
      </w:r>
      <w:proofErr w:type="spellEnd"/>
      <w:r w:rsidRPr="00F60FF4">
        <w:t xml:space="preserve"> </w:t>
      </w:r>
      <w:proofErr w:type="spellStart"/>
      <w:r w:rsidRPr="00F60FF4">
        <w:t>mai</w:t>
      </w:r>
      <w:proofErr w:type="spellEnd"/>
      <w:r w:rsidRPr="00F60FF4">
        <w:t xml:space="preserve"> sus; </w:t>
      </w:r>
      <w:proofErr w:type="spellStart"/>
      <w:r w:rsidRPr="00F60FF4">
        <w:t>aceasta</w:t>
      </w:r>
      <w:proofErr w:type="spellEnd"/>
      <w:r w:rsidRPr="00F60FF4">
        <w:t xml:space="preserve"> a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adoptată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cursul</w:t>
      </w:r>
      <w:proofErr w:type="spellEnd"/>
      <w:r w:rsidRPr="00F60FF4">
        <w:t xml:space="preserve"> </w:t>
      </w:r>
      <w:proofErr w:type="spellStart"/>
      <w:r w:rsidRPr="00F60FF4">
        <w:t>anului</w:t>
      </w:r>
      <w:proofErr w:type="spellEnd"/>
      <w:r w:rsidRPr="00F60FF4">
        <w:t xml:space="preserve"> 2023, </w:t>
      </w:r>
      <w:proofErr w:type="spellStart"/>
      <w:r w:rsidRPr="00F60FF4">
        <w:t>fiind</w:t>
      </w:r>
      <w:proofErr w:type="spellEnd"/>
      <w:r w:rsidRPr="00F60FF4">
        <w:t xml:space="preserve"> la prima </w:t>
      </w:r>
      <w:proofErr w:type="spellStart"/>
      <w:r w:rsidRPr="00F60FF4">
        <w:t>ediție</w:t>
      </w:r>
      <w:proofErr w:type="spellEnd"/>
      <w:r w:rsidRPr="00F60FF4">
        <w:t>).</w:t>
      </w:r>
    </w:p>
    <w:p w14:paraId="3887B3E9" w14:textId="77777777" w:rsidR="00803A45" w:rsidRPr="00F60FF4" w:rsidRDefault="00803A45" w:rsidP="001E43DC">
      <w:pPr>
        <w:spacing w:before="60" w:after="60"/>
        <w:ind w:left="0"/>
      </w:pPr>
      <w:proofErr w:type="spellStart"/>
      <w:r w:rsidRPr="00F60FF4">
        <w:t>Responsabilul</w:t>
      </w:r>
      <w:proofErr w:type="spellEnd"/>
      <w:r w:rsidRPr="00F60FF4">
        <w:t xml:space="preserve"> </w:t>
      </w:r>
      <w:proofErr w:type="spellStart"/>
      <w:r w:rsidRPr="00F60FF4">
        <w:t>pentru</w:t>
      </w:r>
      <w:proofErr w:type="spellEnd"/>
      <w:r w:rsidRPr="00F60FF4">
        <w:t xml:space="preserve"> </w:t>
      </w:r>
      <w:proofErr w:type="spellStart"/>
      <w:r w:rsidRPr="00F60FF4">
        <w:t>implementarea</w:t>
      </w:r>
      <w:proofErr w:type="spellEnd"/>
      <w:r w:rsidRPr="00F60FF4">
        <w:t xml:space="preserve"> </w:t>
      </w:r>
      <w:proofErr w:type="spellStart"/>
      <w:r w:rsidRPr="00F60FF4">
        <w:t>metodologiei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nu a </w:t>
      </w:r>
      <w:proofErr w:type="spellStart"/>
      <w:r w:rsidRPr="00F60FF4">
        <w:t>beneficiat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perioada</w:t>
      </w:r>
      <w:proofErr w:type="spellEnd"/>
      <w:r w:rsidRPr="00F60FF4">
        <w:t xml:space="preserve"> de </w:t>
      </w:r>
      <w:proofErr w:type="spellStart"/>
      <w:r w:rsidRPr="00F60FF4">
        <w:t>referință</w:t>
      </w:r>
      <w:proofErr w:type="spellEnd"/>
      <w:r w:rsidRPr="00F60FF4">
        <w:t xml:space="preserve"> de </w:t>
      </w:r>
      <w:proofErr w:type="spellStart"/>
      <w:r w:rsidRPr="00F60FF4">
        <w:t>programe</w:t>
      </w:r>
      <w:proofErr w:type="spellEnd"/>
      <w:r w:rsidRPr="00F60FF4">
        <w:t xml:space="preserve"> de </w:t>
      </w:r>
      <w:proofErr w:type="spellStart"/>
      <w:r w:rsidRPr="00F60FF4">
        <w:t>formare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domeniul</w:t>
      </w:r>
      <w:proofErr w:type="spellEnd"/>
      <w:r w:rsidRPr="00F60FF4">
        <w:t xml:space="preserve"> </w:t>
      </w:r>
      <w:proofErr w:type="spellStart"/>
      <w:r w:rsidRPr="00F60FF4">
        <w:t>implementării</w:t>
      </w:r>
      <w:proofErr w:type="spellEnd"/>
      <w:r w:rsidRPr="00F60FF4">
        <w:t xml:space="preserve"> </w:t>
      </w:r>
      <w:proofErr w:type="spellStart"/>
      <w:r w:rsidRPr="00F60FF4">
        <w:t>prevederilor</w:t>
      </w:r>
      <w:proofErr w:type="spellEnd"/>
      <w:r w:rsidRPr="00F60FF4">
        <w:t xml:space="preserve"> </w:t>
      </w:r>
      <w:proofErr w:type="spellStart"/>
      <w:r w:rsidRPr="00F60FF4">
        <w:t>legale</w:t>
      </w:r>
      <w:proofErr w:type="spellEnd"/>
      <w:r w:rsidRPr="00F60FF4">
        <w:t xml:space="preserve"> </w:t>
      </w:r>
      <w:proofErr w:type="spellStart"/>
      <w:r w:rsidRPr="00F60FF4">
        <w:t>referitoare</w:t>
      </w:r>
      <w:proofErr w:type="spellEnd"/>
      <w:r w:rsidRPr="00F60FF4">
        <w:t xml:space="preserve"> la </w:t>
      </w:r>
      <w:proofErr w:type="spellStart"/>
      <w:r w:rsidRPr="00F60FF4">
        <w:t>evaluarea</w:t>
      </w:r>
      <w:proofErr w:type="spell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>.</w:t>
      </w:r>
    </w:p>
    <w:p w14:paraId="490DCEEE" w14:textId="77777777" w:rsidR="00803A45" w:rsidRPr="00F60FF4" w:rsidRDefault="00803A45" w:rsidP="001E43DC">
      <w:pPr>
        <w:spacing w:before="60" w:after="60"/>
        <w:ind w:left="0"/>
      </w:pPr>
      <w:proofErr w:type="spellStart"/>
      <w:r w:rsidRPr="00F60FF4">
        <w:t>Potrivit</w:t>
      </w:r>
      <w:proofErr w:type="spellEnd"/>
      <w:r w:rsidRPr="00F60FF4">
        <w:t xml:space="preserve"> </w:t>
      </w:r>
      <w:proofErr w:type="spellStart"/>
      <w:r w:rsidRPr="00F60FF4">
        <w:t>celor</w:t>
      </w:r>
      <w:proofErr w:type="spellEnd"/>
      <w:r w:rsidRPr="00F60FF4">
        <w:t xml:space="preserve"> </w:t>
      </w:r>
      <w:proofErr w:type="spellStart"/>
      <w:r w:rsidRPr="00F60FF4">
        <w:t>comunicate</w:t>
      </w:r>
      <w:proofErr w:type="spellEnd"/>
      <w:r w:rsidRPr="00F60FF4">
        <w:t xml:space="preserve"> </w:t>
      </w:r>
      <w:proofErr w:type="spellStart"/>
      <w:r w:rsidRPr="00F60FF4">
        <w:t>prin</w:t>
      </w:r>
      <w:proofErr w:type="spellEnd"/>
      <w:r w:rsidRPr="00F60FF4">
        <w:t xml:space="preserve"> </w:t>
      </w:r>
      <w:proofErr w:type="spellStart"/>
      <w:r w:rsidRPr="00F60FF4">
        <w:t>chestionarul</w:t>
      </w:r>
      <w:proofErr w:type="spellEnd"/>
      <w:r w:rsidRPr="00F60FF4">
        <w:t xml:space="preserve"> </w:t>
      </w:r>
      <w:proofErr w:type="spellStart"/>
      <w:r w:rsidRPr="00F60FF4">
        <w:t>tematic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cadrul</w:t>
      </w:r>
      <w:proofErr w:type="spellEnd"/>
      <w:r w:rsidRPr="00F60FF4">
        <w:t xml:space="preserve"> </w:t>
      </w:r>
      <w:proofErr w:type="spellStart"/>
      <w:r w:rsidRPr="00F60FF4">
        <w:t>vizitei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, </w:t>
      </w:r>
      <w:proofErr w:type="spellStart"/>
      <w:r w:rsidRPr="00F60FF4">
        <w:t>datele</w:t>
      </w:r>
      <w:proofErr w:type="spellEnd"/>
      <w:r w:rsidRPr="00F60FF4">
        <w:t xml:space="preserve"> </w:t>
      </w:r>
      <w:proofErr w:type="spellStart"/>
      <w:r w:rsidRPr="00F60FF4">
        <w:t>conținute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rapoartele</w:t>
      </w:r>
      <w:proofErr w:type="spellEnd"/>
      <w:r w:rsidRPr="00F60FF4">
        <w:t xml:space="preserve"> de </w:t>
      </w:r>
      <w:proofErr w:type="spellStart"/>
      <w:r w:rsidRPr="00F60FF4">
        <w:t>analiză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au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valorificate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procesul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a </w:t>
      </w:r>
      <w:proofErr w:type="spellStart"/>
      <w:r w:rsidRPr="00F60FF4">
        <w:t>riscurilor</w:t>
      </w:r>
      <w:proofErr w:type="spellEnd"/>
      <w:r w:rsidRPr="00F60FF4">
        <w:t xml:space="preserve"> de </w:t>
      </w:r>
      <w:proofErr w:type="spellStart"/>
      <w:r w:rsidRPr="00F60FF4">
        <w:t>corupție</w:t>
      </w:r>
      <w:proofErr w:type="spellEnd"/>
      <w:r w:rsidRPr="00F60FF4">
        <w:t xml:space="preserve"> </w:t>
      </w:r>
      <w:proofErr w:type="spellStart"/>
      <w:r w:rsidRPr="00F60FF4">
        <w:t>desfășurat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anul</w:t>
      </w:r>
      <w:proofErr w:type="spellEnd"/>
      <w:r w:rsidRPr="00F60FF4">
        <w:t xml:space="preserve"> 2022. </w:t>
      </w:r>
      <w:proofErr w:type="spellStart"/>
      <w:r w:rsidRPr="00F60FF4">
        <w:t>Astfel</w:t>
      </w:r>
      <w:proofErr w:type="spellEnd"/>
      <w:r w:rsidRPr="00F60FF4">
        <w:t xml:space="preserve">, </w:t>
      </w:r>
      <w:proofErr w:type="spellStart"/>
      <w:r w:rsidRPr="00F60FF4">
        <w:t>aspectele</w:t>
      </w:r>
      <w:proofErr w:type="spellEnd"/>
      <w:r w:rsidRPr="00F60FF4">
        <w:t xml:space="preserve"> </w:t>
      </w:r>
      <w:proofErr w:type="spellStart"/>
      <w:r w:rsidRPr="00F60FF4">
        <w:t>identificate</w:t>
      </w:r>
      <w:proofErr w:type="spellEnd"/>
      <w:r w:rsidRPr="00F60FF4">
        <w:t xml:space="preserve"> cu </w:t>
      </w:r>
      <w:proofErr w:type="spellStart"/>
      <w:r w:rsidRPr="00F60FF4">
        <w:t>ocazia</w:t>
      </w:r>
      <w:proofErr w:type="spellEnd"/>
      <w:r w:rsidRPr="00F60FF4">
        <w:t xml:space="preserve"> </w:t>
      </w:r>
      <w:proofErr w:type="spellStart"/>
      <w:r w:rsidRPr="00F60FF4">
        <w:t>analizei</w:t>
      </w:r>
      <w:proofErr w:type="spell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au </w:t>
      </w:r>
      <w:proofErr w:type="spellStart"/>
      <w:r w:rsidRPr="00F60FF4">
        <w:t>fost</w:t>
      </w:r>
      <w:proofErr w:type="spellEnd"/>
      <w:r w:rsidRPr="00F60FF4">
        <w:t xml:space="preserve"> </w:t>
      </w:r>
      <w:proofErr w:type="spellStart"/>
      <w:r w:rsidRPr="00F60FF4">
        <w:t>fructificate</w:t>
      </w:r>
      <w:proofErr w:type="spellEnd"/>
      <w:r w:rsidRPr="00F60FF4">
        <w:t xml:space="preserve"> la </w:t>
      </w:r>
      <w:proofErr w:type="spellStart"/>
      <w:r w:rsidRPr="00F60FF4">
        <w:t>elaborarea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actualizarea</w:t>
      </w:r>
      <w:proofErr w:type="spellEnd"/>
      <w:r w:rsidRPr="00F60FF4">
        <w:t xml:space="preserve"> </w:t>
      </w:r>
      <w:proofErr w:type="spellStart"/>
      <w:r w:rsidRPr="00F60FF4">
        <w:t>unor</w:t>
      </w:r>
      <w:proofErr w:type="spellEnd"/>
      <w:r w:rsidRPr="00F60FF4">
        <w:t xml:space="preserve"> </w:t>
      </w:r>
      <w:proofErr w:type="spellStart"/>
      <w:r w:rsidRPr="00F60FF4">
        <w:t>documente</w:t>
      </w:r>
      <w:proofErr w:type="spellEnd"/>
      <w:r w:rsidRPr="00F60FF4">
        <w:t xml:space="preserve"> </w:t>
      </w:r>
      <w:proofErr w:type="spellStart"/>
      <w:r w:rsidRPr="00F60FF4">
        <w:t>programatice</w:t>
      </w:r>
      <w:proofErr w:type="spellEnd"/>
      <w:r w:rsidRPr="00F60FF4">
        <w:t xml:space="preserve"> </w:t>
      </w:r>
      <w:proofErr w:type="spellStart"/>
      <w:r w:rsidRPr="00F60FF4">
        <w:t>specifice</w:t>
      </w:r>
      <w:proofErr w:type="spellEnd"/>
      <w:r w:rsidRPr="00F60FF4">
        <w:t xml:space="preserve"> </w:t>
      </w:r>
      <w:proofErr w:type="spellStart"/>
      <w:r w:rsidRPr="00F60FF4">
        <w:t>implementării</w:t>
      </w:r>
      <w:proofErr w:type="spellEnd"/>
      <w:r w:rsidRPr="00F60FF4">
        <w:t xml:space="preserve"> </w:t>
      </w:r>
      <w:proofErr w:type="spellStart"/>
      <w:r w:rsidRPr="00F60FF4">
        <w:t>Strategiei</w:t>
      </w:r>
      <w:proofErr w:type="spellEnd"/>
      <w:r w:rsidRPr="00F60FF4">
        <w:t xml:space="preserve"> </w:t>
      </w:r>
      <w:proofErr w:type="spellStart"/>
      <w:r w:rsidRPr="00F60FF4">
        <w:t>Naționale</w:t>
      </w:r>
      <w:proofErr w:type="spellEnd"/>
      <w:r w:rsidRPr="00F60FF4">
        <w:t xml:space="preserve"> </w:t>
      </w:r>
      <w:proofErr w:type="spellStart"/>
      <w:r w:rsidRPr="00F60FF4">
        <w:t>Anticorupție</w:t>
      </w:r>
      <w:proofErr w:type="spellEnd"/>
      <w:r w:rsidRPr="00F60FF4">
        <w:t xml:space="preserve"> 2021-2025 (de </w:t>
      </w:r>
      <w:proofErr w:type="spellStart"/>
      <w:r w:rsidRPr="00F60FF4">
        <w:t>exemplu</w:t>
      </w:r>
      <w:proofErr w:type="spellEnd"/>
      <w:r w:rsidRPr="00F60FF4">
        <w:t xml:space="preserve">, </w:t>
      </w:r>
      <w:proofErr w:type="spellStart"/>
      <w:r w:rsidRPr="00F60FF4">
        <w:t>Planul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</w:t>
      </w:r>
      <w:proofErr w:type="spellStart"/>
      <w:r w:rsidRPr="00F60FF4">
        <w:t>pentru</w:t>
      </w:r>
      <w:proofErr w:type="spellEnd"/>
      <w:r w:rsidRPr="00F60FF4">
        <w:t xml:space="preserve"> </w:t>
      </w:r>
      <w:proofErr w:type="spellStart"/>
      <w:r w:rsidRPr="00F60FF4">
        <w:t>implementarea</w:t>
      </w:r>
      <w:proofErr w:type="spellEnd"/>
      <w:r w:rsidRPr="00F60FF4">
        <w:t xml:space="preserve"> </w:t>
      </w:r>
      <w:r w:rsidRPr="00F60FF4">
        <w:lastRenderedPageBreak/>
        <w:t xml:space="preserve">SNA 2021 – 2025, </w:t>
      </w:r>
      <w:proofErr w:type="spellStart"/>
      <w:r w:rsidRPr="00F60FF4">
        <w:t>Registrul</w:t>
      </w:r>
      <w:proofErr w:type="spellEnd"/>
      <w:r w:rsidRPr="00F60FF4">
        <w:t xml:space="preserve"> </w:t>
      </w:r>
      <w:proofErr w:type="spellStart"/>
      <w:r w:rsidRPr="00F60FF4">
        <w:t>riscurilor</w:t>
      </w:r>
      <w:proofErr w:type="spellEnd"/>
      <w:r w:rsidRPr="00F60FF4">
        <w:t xml:space="preserve"> de </w:t>
      </w:r>
      <w:proofErr w:type="spellStart"/>
      <w:r w:rsidRPr="00F60FF4">
        <w:t>corupție</w:t>
      </w:r>
      <w:proofErr w:type="spellEnd"/>
      <w:r w:rsidRPr="00F60FF4">
        <w:t xml:space="preserve"> la </w:t>
      </w:r>
      <w:proofErr w:type="spellStart"/>
      <w:r w:rsidRPr="00F60FF4">
        <w:t>nivelul</w:t>
      </w:r>
      <w:proofErr w:type="spellEnd"/>
      <w:r w:rsidRPr="00F60FF4">
        <w:t xml:space="preserve"> MIPE </w:t>
      </w:r>
      <w:proofErr w:type="spellStart"/>
      <w:r w:rsidRPr="00F60FF4">
        <w:t>pentru</w:t>
      </w:r>
      <w:proofErr w:type="spellEnd"/>
      <w:r w:rsidRPr="00F60FF4">
        <w:t xml:space="preserve"> </w:t>
      </w:r>
      <w:proofErr w:type="spellStart"/>
      <w:r w:rsidRPr="00F60FF4">
        <w:t>anul</w:t>
      </w:r>
      <w:proofErr w:type="spellEnd"/>
      <w:r w:rsidRPr="00F60FF4">
        <w:t xml:space="preserve"> 2022, </w:t>
      </w:r>
      <w:proofErr w:type="spellStart"/>
      <w:r w:rsidRPr="00F60FF4">
        <w:t>Planul</w:t>
      </w:r>
      <w:proofErr w:type="spellEnd"/>
      <w:r w:rsidRPr="00F60FF4">
        <w:t xml:space="preserve"> de </w:t>
      </w:r>
      <w:proofErr w:type="spellStart"/>
      <w:r w:rsidRPr="00F60FF4">
        <w:t>implementare</w:t>
      </w:r>
      <w:proofErr w:type="spellEnd"/>
      <w:r w:rsidRPr="00F60FF4">
        <w:t xml:space="preserve"> a </w:t>
      </w:r>
      <w:proofErr w:type="spellStart"/>
      <w:r w:rsidRPr="00F60FF4">
        <w:t>măsurilor</w:t>
      </w:r>
      <w:proofErr w:type="spellEnd"/>
      <w:r w:rsidRPr="00F60FF4">
        <w:t xml:space="preserve"> de control </w:t>
      </w:r>
      <w:proofErr w:type="spellStart"/>
      <w:r w:rsidRPr="00F60FF4">
        <w:t>pentru</w:t>
      </w:r>
      <w:proofErr w:type="spellEnd"/>
      <w:r w:rsidRPr="00F60FF4">
        <w:t xml:space="preserve"> </w:t>
      </w:r>
      <w:proofErr w:type="spellStart"/>
      <w:r w:rsidRPr="00F60FF4">
        <w:t>minimizarea</w:t>
      </w:r>
      <w:proofErr w:type="spellEnd"/>
      <w:r w:rsidRPr="00F60FF4">
        <w:t xml:space="preserve"> </w:t>
      </w:r>
      <w:proofErr w:type="spellStart"/>
      <w:r w:rsidRPr="00F60FF4">
        <w:t>riscurilor</w:t>
      </w:r>
      <w:proofErr w:type="spellEnd"/>
      <w:r w:rsidRPr="00F60FF4">
        <w:t xml:space="preserve"> de </w:t>
      </w:r>
      <w:proofErr w:type="spellStart"/>
      <w:r w:rsidRPr="00F60FF4">
        <w:t>corupție</w:t>
      </w:r>
      <w:proofErr w:type="spellEnd"/>
      <w:r w:rsidRPr="00F60FF4">
        <w:t xml:space="preserve"> </w:t>
      </w:r>
      <w:proofErr w:type="spellStart"/>
      <w:r w:rsidRPr="00F60FF4">
        <w:t>identificate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cadrul</w:t>
      </w:r>
      <w:proofErr w:type="spellEnd"/>
      <w:r w:rsidRPr="00F60FF4">
        <w:t xml:space="preserve"> </w:t>
      </w:r>
      <w:proofErr w:type="spellStart"/>
      <w:r w:rsidRPr="00F60FF4">
        <w:t>Ministerului</w:t>
      </w:r>
      <w:proofErr w:type="spellEnd"/>
      <w:r w:rsidRPr="00F60FF4">
        <w:t xml:space="preserve"> </w:t>
      </w:r>
      <w:proofErr w:type="spellStart"/>
      <w:r w:rsidRPr="00F60FF4">
        <w:t>Investițiilor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Proiectelor</w:t>
      </w:r>
      <w:proofErr w:type="spellEnd"/>
      <w:r w:rsidRPr="00F60FF4">
        <w:t xml:space="preserve"> </w:t>
      </w:r>
      <w:proofErr w:type="spellStart"/>
      <w:r w:rsidRPr="00F60FF4">
        <w:t>Europene</w:t>
      </w:r>
      <w:proofErr w:type="spellEnd"/>
      <w:r w:rsidRPr="00F60FF4">
        <w:t xml:space="preserve"> </w:t>
      </w:r>
      <w:proofErr w:type="spellStart"/>
      <w:r w:rsidRPr="00F60FF4">
        <w:t>pentru</w:t>
      </w:r>
      <w:proofErr w:type="spellEnd"/>
      <w:r w:rsidRPr="00F60FF4">
        <w:t xml:space="preserve"> </w:t>
      </w:r>
      <w:proofErr w:type="spellStart"/>
      <w:r w:rsidRPr="00F60FF4">
        <w:t>anul</w:t>
      </w:r>
      <w:proofErr w:type="spellEnd"/>
      <w:r w:rsidRPr="00F60FF4">
        <w:t xml:space="preserve"> 2022, </w:t>
      </w:r>
      <w:proofErr w:type="spellStart"/>
      <w:r w:rsidRPr="00F60FF4">
        <w:t>Registrul</w:t>
      </w:r>
      <w:proofErr w:type="spell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la </w:t>
      </w:r>
      <w:proofErr w:type="spellStart"/>
      <w:r w:rsidRPr="00F60FF4">
        <w:t>nivelul</w:t>
      </w:r>
      <w:proofErr w:type="spellEnd"/>
      <w:r w:rsidRPr="00F60FF4">
        <w:t xml:space="preserve"> MIPE, </w:t>
      </w:r>
      <w:proofErr w:type="spellStart"/>
      <w:r w:rsidRPr="00F60FF4">
        <w:t>Raport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evaluarea</w:t>
      </w:r>
      <w:proofErr w:type="spellEnd"/>
      <w:r w:rsidRPr="00F60FF4">
        <w:t xml:space="preserve"> </w:t>
      </w:r>
      <w:proofErr w:type="spellStart"/>
      <w:r w:rsidRPr="00F60FF4">
        <w:t>incidentelor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la </w:t>
      </w:r>
      <w:proofErr w:type="spellStart"/>
      <w:r w:rsidRPr="00F60FF4">
        <w:t>nivelul</w:t>
      </w:r>
      <w:proofErr w:type="spellEnd"/>
      <w:r w:rsidRPr="00F60FF4">
        <w:t xml:space="preserve"> </w:t>
      </w:r>
      <w:proofErr w:type="spellStart"/>
      <w:r w:rsidRPr="00F60FF4">
        <w:t>Ministerului</w:t>
      </w:r>
      <w:proofErr w:type="spellEnd"/>
      <w:r w:rsidRPr="00F60FF4">
        <w:t xml:space="preserve"> </w:t>
      </w:r>
      <w:proofErr w:type="spellStart"/>
      <w:r w:rsidRPr="00F60FF4">
        <w:t>Investițiilor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Proiectelor</w:t>
      </w:r>
      <w:proofErr w:type="spellEnd"/>
      <w:r w:rsidRPr="00F60FF4">
        <w:t xml:space="preserve"> </w:t>
      </w:r>
      <w:proofErr w:type="spellStart"/>
      <w:r w:rsidRPr="00F60FF4">
        <w:t>Europene</w:t>
      </w:r>
      <w:proofErr w:type="spellEnd"/>
      <w:r w:rsidRPr="00F60FF4">
        <w:t xml:space="preserve"> pe </w:t>
      </w:r>
      <w:proofErr w:type="spellStart"/>
      <w:r w:rsidRPr="00F60FF4">
        <w:t>anul</w:t>
      </w:r>
      <w:proofErr w:type="spellEnd"/>
      <w:r w:rsidRPr="00F60FF4">
        <w:t xml:space="preserve"> 2022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Raportul</w:t>
      </w:r>
      <w:proofErr w:type="spellEnd"/>
      <w:r w:rsidRPr="00F60FF4">
        <w:t xml:space="preserve"> </w:t>
      </w:r>
      <w:proofErr w:type="spellStart"/>
      <w:r w:rsidRPr="00F60FF4">
        <w:t>narativ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stadiul</w:t>
      </w:r>
      <w:proofErr w:type="spellEnd"/>
      <w:r w:rsidRPr="00F60FF4">
        <w:t xml:space="preserve"> </w:t>
      </w:r>
      <w:proofErr w:type="spellStart"/>
      <w:r w:rsidRPr="00F60FF4">
        <w:t>implementării</w:t>
      </w:r>
      <w:proofErr w:type="spellEnd"/>
      <w:r w:rsidRPr="00F60FF4">
        <w:t xml:space="preserve"> </w:t>
      </w:r>
      <w:proofErr w:type="spellStart"/>
      <w:r w:rsidRPr="00F60FF4">
        <w:t>Strategiei</w:t>
      </w:r>
      <w:proofErr w:type="spellEnd"/>
      <w:r w:rsidRPr="00F60FF4">
        <w:t xml:space="preserve"> </w:t>
      </w:r>
      <w:proofErr w:type="spellStart"/>
      <w:r w:rsidRPr="00F60FF4">
        <w:t>Naționale</w:t>
      </w:r>
      <w:proofErr w:type="spellEnd"/>
      <w:r w:rsidRPr="00F60FF4">
        <w:t xml:space="preserve"> </w:t>
      </w:r>
      <w:proofErr w:type="spellStart"/>
      <w:r w:rsidRPr="00F60FF4">
        <w:t>Anticorupție</w:t>
      </w:r>
      <w:proofErr w:type="spellEnd"/>
      <w:r w:rsidRPr="00F60FF4">
        <w:t xml:space="preserve"> la </w:t>
      </w:r>
      <w:proofErr w:type="spellStart"/>
      <w:r w:rsidRPr="00F60FF4">
        <w:t>nivelul</w:t>
      </w:r>
      <w:proofErr w:type="spellEnd"/>
      <w:r w:rsidRPr="00F60FF4">
        <w:t xml:space="preserve"> MIPE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anul</w:t>
      </w:r>
      <w:proofErr w:type="spellEnd"/>
      <w:r w:rsidRPr="00F60FF4">
        <w:t xml:space="preserve"> 2022).</w:t>
      </w:r>
    </w:p>
    <w:p w14:paraId="31C85FC5" w14:textId="77777777" w:rsidR="00803A45" w:rsidRPr="00F60FF4" w:rsidRDefault="00803A45" w:rsidP="001E43DC">
      <w:pPr>
        <w:spacing w:before="60" w:after="60"/>
        <w:ind w:left="0"/>
      </w:pPr>
      <w:r w:rsidRPr="00F60FF4">
        <w:t xml:space="preserve">De </w:t>
      </w:r>
      <w:proofErr w:type="spellStart"/>
      <w:r w:rsidRPr="00F60FF4">
        <w:t>asemenea</w:t>
      </w:r>
      <w:proofErr w:type="spellEnd"/>
      <w:r w:rsidRPr="00F60FF4">
        <w:t xml:space="preserve">, la </w:t>
      </w:r>
      <w:proofErr w:type="spellStart"/>
      <w:r w:rsidRPr="00F60FF4">
        <w:t>începutul</w:t>
      </w:r>
      <w:proofErr w:type="spellEnd"/>
      <w:r w:rsidRPr="00F60FF4">
        <w:t xml:space="preserve"> </w:t>
      </w:r>
      <w:proofErr w:type="spellStart"/>
      <w:r w:rsidRPr="00F60FF4">
        <w:t>anului</w:t>
      </w:r>
      <w:proofErr w:type="spellEnd"/>
      <w:r w:rsidRPr="00F60FF4">
        <w:t xml:space="preserve"> 2022, </w:t>
      </w:r>
      <w:proofErr w:type="spellStart"/>
      <w:r w:rsidRPr="00F60FF4">
        <w:t>conducerea</w:t>
      </w:r>
      <w:proofErr w:type="spellEnd"/>
      <w:r w:rsidRPr="00F60FF4">
        <w:t xml:space="preserve"> MIPE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aprobat</w:t>
      </w:r>
      <w:proofErr w:type="spellEnd"/>
      <w:r w:rsidRPr="00F60FF4">
        <w:t xml:space="preserve"> </w:t>
      </w:r>
      <w:proofErr w:type="spellStart"/>
      <w:r w:rsidRPr="00F60FF4">
        <w:t>Declarația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asumarea</w:t>
      </w:r>
      <w:proofErr w:type="spellEnd"/>
      <w:r w:rsidRPr="00F60FF4">
        <w:t xml:space="preserve"> </w:t>
      </w:r>
      <w:proofErr w:type="spellStart"/>
      <w:r w:rsidRPr="00F60FF4">
        <w:t>unei</w:t>
      </w:r>
      <w:proofErr w:type="spellEnd"/>
      <w:r w:rsidRPr="00F60FF4">
        <w:t xml:space="preserve"> </w:t>
      </w:r>
      <w:proofErr w:type="spellStart"/>
      <w:r w:rsidRPr="00F60FF4">
        <w:t>agende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</w:t>
      </w:r>
      <w:proofErr w:type="spellStart"/>
      <w:r w:rsidRPr="00F60FF4">
        <w:t>organizațională</w:t>
      </w:r>
      <w:proofErr w:type="spellEnd"/>
      <w:r w:rsidRPr="00F60FF4">
        <w:t xml:space="preserve"> a </w:t>
      </w:r>
      <w:proofErr w:type="spellStart"/>
      <w:r w:rsidRPr="00F60FF4">
        <w:t>valorilor</w:t>
      </w:r>
      <w:proofErr w:type="spellEnd"/>
      <w:r w:rsidRPr="00F60FF4">
        <w:t xml:space="preserve"> </w:t>
      </w:r>
      <w:proofErr w:type="spellStart"/>
      <w:r w:rsidRPr="00F60FF4">
        <w:t>fundamentale</w:t>
      </w:r>
      <w:proofErr w:type="spellEnd"/>
      <w:r w:rsidRPr="00F60FF4">
        <w:t xml:space="preserve">, </w:t>
      </w:r>
      <w:proofErr w:type="spellStart"/>
      <w:r w:rsidRPr="00F60FF4">
        <w:t>principiile</w:t>
      </w:r>
      <w:proofErr w:type="spellEnd"/>
      <w:r w:rsidRPr="00F60FF4">
        <w:t xml:space="preserve">, </w:t>
      </w:r>
      <w:proofErr w:type="spellStart"/>
      <w:r w:rsidRPr="00F60FF4">
        <w:t>obiectivele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mecanismul</w:t>
      </w:r>
      <w:proofErr w:type="spellEnd"/>
      <w:r w:rsidRPr="00F60FF4">
        <w:t xml:space="preserve"> de </w:t>
      </w:r>
      <w:proofErr w:type="spellStart"/>
      <w:r w:rsidRPr="00F60FF4">
        <w:t>monitorizare</w:t>
      </w:r>
      <w:proofErr w:type="spellEnd"/>
      <w:r w:rsidRPr="00F60FF4">
        <w:t xml:space="preserve"> a </w:t>
      </w:r>
      <w:proofErr w:type="spellStart"/>
      <w:r w:rsidRPr="00F60FF4">
        <w:t>Strategiei</w:t>
      </w:r>
      <w:proofErr w:type="spellEnd"/>
      <w:r w:rsidRPr="00F60FF4">
        <w:t xml:space="preserve"> </w:t>
      </w:r>
      <w:proofErr w:type="spellStart"/>
      <w:r w:rsidRPr="00F60FF4">
        <w:t>Naționale</w:t>
      </w:r>
      <w:proofErr w:type="spellEnd"/>
      <w:r w:rsidRPr="00F60FF4">
        <w:t xml:space="preserve"> </w:t>
      </w:r>
      <w:proofErr w:type="spellStart"/>
      <w:r w:rsidRPr="00F60FF4">
        <w:t>Anticorupție</w:t>
      </w:r>
      <w:proofErr w:type="spellEnd"/>
      <w:r w:rsidRPr="00F60FF4">
        <w:t xml:space="preserve"> 2021-2025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Declarația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aderarea</w:t>
      </w:r>
      <w:proofErr w:type="spellEnd"/>
      <w:r w:rsidRPr="00F60FF4">
        <w:t xml:space="preserve"> la </w:t>
      </w:r>
      <w:proofErr w:type="spellStart"/>
      <w:r w:rsidRPr="00F60FF4">
        <w:t>valorile</w:t>
      </w:r>
      <w:proofErr w:type="spellEnd"/>
      <w:r w:rsidRPr="00F60FF4">
        <w:t xml:space="preserve"> </w:t>
      </w:r>
      <w:proofErr w:type="spellStart"/>
      <w:r w:rsidRPr="00F60FF4">
        <w:t>fundamentale</w:t>
      </w:r>
      <w:proofErr w:type="spellEnd"/>
      <w:r w:rsidRPr="00F60FF4">
        <w:t xml:space="preserve">, </w:t>
      </w:r>
      <w:proofErr w:type="spellStart"/>
      <w:r w:rsidRPr="00F60FF4">
        <w:t>principiile</w:t>
      </w:r>
      <w:proofErr w:type="spellEnd"/>
      <w:r w:rsidRPr="00F60FF4">
        <w:t xml:space="preserve">, </w:t>
      </w:r>
      <w:proofErr w:type="spellStart"/>
      <w:r w:rsidRPr="00F60FF4">
        <w:t>obiectivele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mecanismul</w:t>
      </w:r>
      <w:proofErr w:type="spellEnd"/>
      <w:r w:rsidRPr="00F60FF4">
        <w:t xml:space="preserve"> de </w:t>
      </w:r>
      <w:proofErr w:type="spellStart"/>
      <w:r w:rsidRPr="00F60FF4">
        <w:t>monitorizare</w:t>
      </w:r>
      <w:proofErr w:type="spellEnd"/>
      <w:r w:rsidRPr="00F60FF4">
        <w:t xml:space="preserve"> a </w:t>
      </w:r>
      <w:proofErr w:type="spellStart"/>
      <w:r w:rsidRPr="00F60FF4">
        <w:t>Strategiei</w:t>
      </w:r>
      <w:proofErr w:type="spellEnd"/>
      <w:r w:rsidRPr="00F60FF4">
        <w:t xml:space="preserve"> </w:t>
      </w:r>
      <w:proofErr w:type="spellStart"/>
      <w:r w:rsidRPr="00F60FF4">
        <w:t>Naționale</w:t>
      </w:r>
      <w:proofErr w:type="spellEnd"/>
      <w:r w:rsidRPr="00F60FF4">
        <w:t xml:space="preserve"> </w:t>
      </w:r>
      <w:proofErr w:type="spellStart"/>
      <w:r w:rsidRPr="00F60FF4">
        <w:t>Anticorupție</w:t>
      </w:r>
      <w:proofErr w:type="spellEnd"/>
      <w:r w:rsidRPr="00F60FF4">
        <w:t xml:space="preserve"> 2021-2025.</w:t>
      </w:r>
    </w:p>
    <w:p w14:paraId="6F0EE433" w14:textId="77777777" w:rsidR="00803A45" w:rsidRPr="00F60FF4" w:rsidRDefault="00803A45" w:rsidP="001E43DC">
      <w:pPr>
        <w:spacing w:before="60" w:after="60"/>
        <w:ind w:left="0"/>
      </w:pPr>
      <w:r w:rsidRPr="00F60FF4">
        <w:t xml:space="preserve">Ulterior </w:t>
      </w:r>
      <w:proofErr w:type="spellStart"/>
      <w:r w:rsidRPr="00F60FF4">
        <w:t>incidentului</w:t>
      </w:r>
      <w:proofErr w:type="spellEnd"/>
      <w:r w:rsidRPr="00F60FF4">
        <w:t xml:space="preserve"> de </w:t>
      </w:r>
      <w:proofErr w:type="spellStart"/>
      <w:r w:rsidRPr="00F60FF4">
        <w:t>integritate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aprobării</w:t>
      </w:r>
      <w:proofErr w:type="spellEnd"/>
      <w:r w:rsidRPr="00F60FF4">
        <w:t xml:space="preserve"> </w:t>
      </w:r>
      <w:proofErr w:type="spellStart"/>
      <w:r w:rsidRPr="00F60FF4">
        <w:t>raportului</w:t>
      </w:r>
      <w:proofErr w:type="spellEnd"/>
      <w:r w:rsidRPr="00F60FF4">
        <w:t xml:space="preserve"> de </w:t>
      </w:r>
      <w:proofErr w:type="spellStart"/>
      <w:r w:rsidRPr="00F60FF4">
        <w:t>analiză</w:t>
      </w:r>
      <w:proofErr w:type="spellEnd"/>
      <w:r w:rsidRPr="00F60FF4">
        <w:t xml:space="preserve"> a </w:t>
      </w:r>
      <w:proofErr w:type="spellStart"/>
      <w:r w:rsidRPr="00F60FF4">
        <w:t>acestuia</w:t>
      </w:r>
      <w:proofErr w:type="spellEnd"/>
      <w:r w:rsidRPr="00F60FF4">
        <w:t xml:space="preserve">, </w:t>
      </w:r>
      <w:proofErr w:type="spellStart"/>
      <w:r w:rsidRPr="00F60FF4">
        <w:t>reprezentanții</w:t>
      </w:r>
      <w:proofErr w:type="spellEnd"/>
      <w:r w:rsidRPr="00F60FF4">
        <w:t xml:space="preserve"> din </w:t>
      </w:r>
      <w:proofErr w:type="spellStart"/>
      <w:r w:rsidRPr="00F60FF4">
        <w:t>cadrul</w:t>
      </w:r>
      <w:proofErr w:type="spellEnd"/>
      <w:r w:rsidRPr="00F60FF4">
        <w:t xml:space="preserve"> </w:t>
      </w:r>
      <w:proofErr w:type="spellStart"/>
      <w:r w:rsidRPr="00F60FF4">
        <w:t>biroului</w:t>
      </w:r>
      <w:proofErr w:type="spellEnd"/>
      <w:r w:rsidRPr="00F60FF4">
        <w:t xml:space="preserve"> CCISA </w:t>
      </w:r>
      <w:proofErr w:type="spellStart"/>
      <w:r w:rsidRPr="00F60FF4">
        <w:t>efectuează</w:t>
      </w:r>
      <w:proofErr w:type="spellEnd"/>
      <w:r w:rsidRPr="00F60FF4">
        <w:t xml:space="preserve"> </w:t>
      </w:r>
      <w:proofErr w:type="spellStart"/>
      <w:r w:rsidRPr="00F60FF4">
        <w:t>vizite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controale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locurile</w:t>
      </w:r>
      <w:proofErr w:type="spellEnd"/>
      <w:r w:rsidRPr="00F60FF4">
        <w:t xml:space="preserve"> </w:t>
      </w:r>
      <w:proofErr w:type="spellStart"/>
      <w:r w:rsidRPr="00F60FF4">
        <w:t>unde</w:t>
      </w:r>
      <w:proofErr w:type="spellEnd"/>
      <w:r w:rsidRPr="00F60FF4">
        <w:t xml:space="preserve"> s-au </w:t>
      </w:r>
      <w:proofErr w:type="spellStart"/>
      <w:r w:rsidRPr="00F60FF4">
        <w:t>produs</w:t>
      </w:r>
      <w:proofErr w:type="spellEnd"/>
      <w:r w:rsidRPr="00F60FF4">
        <w:t xml:space="preserve"> </w:t>
      </w:r>
      <w:proofErr w:type="spellStart"/>
      <w:r w:rsidRPr="00F60FF4">
        <w:t>aceste</w:t>
      </w:r>
      <w:proofErr w:type="spellEnd"/>
      <w:r w:rsidRPr="00F60FF4">
        <w:t xml:space="preserve"> </w:t>
      </w:r>
      <w:proofErr w:type="spellStart"/>
      <w:r w:rsidRPr="00F60FF4">
        <w:t>incidente</w:t>
      </w:r>
      <w:proofErr w:type="spellEnd"/>
      <w:r w:rsidRPr="00F60FF4">
        <w:t xml:space="preserve">,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baza</w:t>
      </w:r>
      <w:proofErr w:type="spellEnd"/>
      <w:r w:rsidRPr="00F60FF4">
        <w:t xml:space="preserve"> </w:t>
      </w:r>
      <w:proofErr w:type="spellStart"/>
      <w:r w:rsidRPr="00F60FF4">
        <w:t>planului</w:t>
      </w:r>
      <w:proofErr w:type="spellEnd"/>
      <w:r w:rsidRPr="00F60FF4">
        <w:t xml:space="preserve"> de control </w:t>
      </w:r>
      <w:proofErr w:type="spellStart"/>
      <w:r w:rsidRPr="00F60FF4">
        <w:t>anual</w:t>
      </w:r>
      <w:proofErr w:type="spellEnd"/>
      <w:r w:rsidRPr="00F60FF4">
        <w:t xml:space="preserve"> </w:t>
      </w:r>
      <w:proofErr w:type="spellStart"/>
      <w:r w:rsidRPr="00F60FF4">
        <w:t>aprobat</w:t>
      </w:r>
      <w:proofErr w:type="spellEnd"/>
      <w:r w:rsidRPr="00F60FF4">
        <w:t xml:space="preserve"> de </w:t>
      </w:r>
      <w:proofErr w:type="spellStart"/>
      <w:r w:rsidRPr="00F60FF4">
        <w:t>către</w:t>
      </w:r>
      <w:proofErr w:type="spellEnd"/>
      <w:r w:rsidRPr="00F60FF4">
        <w:t xml:space="preserve"> </w:t>
      </w:r>
      <w:proofErr w:type="spellStart"/>
      <w:r w:rsidRPr="00F60FF4">
        <w:t>ministrul</w:t>
      </w:r>
      <w:proofErr w:type="spellEnd"/>
      <w:r w:rsidRPr="00F60FF4">
        <w:t xml:space="preserve"> </w:t>
      </w:r>
      <w:proofErr w:type="spellStart"/>
      <w:r w:rsidRPr="00F60FF4">
        <w:t>investițiilor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proiectelor</w:t>
      </w:r>
      <w:proofErr w:type="spellEnd"/>
      <w:r w:rsidRPr="00F60FF4">
        <w:t xml:space="preserve"> </w:t>
      </w:r>
      <w:proofErr w:type="spellStart"/>
      <w:r w:rsidRPr="00F60FF4">
        <w:t>europene</w:t>
      </w:r>
      <w:proofErr w:type="spellEnd"/>
      <w:r w:rsidRPr="00F60FF4">
        <w:t xml:space="preserve"> </w:t>
      </w:r>
      <w:proofErr w:type="spellStart"/>
      <w:r w:rsidRPr="00F60FF4">
        <w:t>sau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baza</w:t>
      </w:r>
      <w:proofErr w:type="spellEnd"/>
      <w:r w:rsidRPr="00F60FF4">
        <w:t xml:space="preserve"> </w:t>
      </w:r>
      <w:proofErr w:type="spellStart"/>
      <w:r w:rsidRPr="00F60FF4">
        <w:t>sesizărilor</w:t>
      </w:r>
      <w:proofErr w:type="spellEnd"/>
      <w:r w:rsidRPr="00F60FF4">
        <w:t xml:space="preserve"> </w:t>
      </w:r>
      <w:proofErr w:type="spellStart"/>
      <w:r w:rsidRPr="00F60FF4">
        <w:t>primite</w:t>
      </w:r>
      <w:proofErr w:type="spellEnd"/>
      <w:r w:rsidRPr="00F60FF4">
        <w:t xml:space="preserve">. </w:t>
      </w:r>
      <w:proofErr w:type="spellStart"/>
      <w:r w:rsidRPr="00F60FF4">
        <w:t>Totodată</w:t>
      </w:r>
      <w:proofErr w:type="spellEnd"/>
      <w:r w:rsidRPr="00F60FF4">
        <w:t xml:space="preserve">, </w:t>
      </w:r>
      <w:proofErr w:type="spellStart"/>
      <w:r w:rsidRPr="00F60FF4">
        <w:t>aceste</w:t>
      </w:r>
      <w:proofErr w:type="spellEnd"/>
      <w:r w:rsidRPr="00F60FF4">
        <w:t xml:space="preserve"> </w:t>
      </w:r>
      <w:proofErr w:type="spellStart"/>
      <w:r w:rsidRPr="00F60FF4">
        <w:t>vizite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 au </w:t>
      </w:r>
      <w:proofErr w:type="spellStart"/>
      <w:r w:rsidRPr="00F60FF4">
        <w:t>drept</w:t>
      </w:r>
      <w:proofErr w:type="spellEnd"/>
      <w:r w:rsidRPr="00F60FF4">
        <w:t xml:space="preserve"> scop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realizarea</w:t>
      </w:r>
      <w:proofErr w:type="spellEnd"/>
      <w:r w:rsidRPr="00F60FF4">
        <w:t xml:space="preserve"> </w:t>
      </w:r>
      <w:proofErr w:type="spellStart"/>
      <w:r w:rsidRPr="00F60FF4">
        <w:t>unor</w:t>
      </w:r>
      <w:proofErr w:type="spellEnd"/>
      <w:r w:rsidRPr="00F60FF4">
        <w:t xml:space="preserve"> </w:t>
      </w:r>
      <w:proofErr w:type="spellStart"/>
      <w:r w:rsidRPr="00F60FF4">
        <w:t>verificări</w:t>
      </w:r>
      <w:proofErr w:type="spellEnd"/>
      <w:r w:rsidRPr="00F60FF4">
        <w:t xml:space="preserve"> </w:t>
      </w:r>
      <w:proofErr w:type="spellStart"/>
      <w:r w:rsidRPr="00F60FF4">
        <w:t>aleatorii</w:t>
      </w:r>
      <w:proofErr w:type="spellEnd"/>
      <w:r w:rsidRPr="00F60FF4">
        <w:t xml:space="preserve"> ale </w:t>
      </w:r>
      <w:proofErr w:type="spellStart"/>
      <w:r w:rsidRPr="00F60FF4">
        <w:t>documentelor</w:t>
      </w:r>
      <w:proofErr w:type="spellEnd"/>
      <w:r w:rsidRPr="00F60FF4">
        <w:t xml:space="preserve"> </w:t>
      </w:r>
      <w:proofErr w:type="spellStart"/>
      <w:r w:rsidRPr="00F60FF4">
        <w:t>întocmite</w:t>
      </w:r>
      <w:proofErr w:type="spellEnd"/>
      <w:r w:rsidRPr="00F60FF4">
        <w:t xml:space="preserve">, precum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controlarea</w:t>
      </w:r>
      <w:proofErr w:type="spellEnd"/>
      <w:r w:rsidRPr="00F60FF4">
        <w:t>/</w:t>
      </w:r>
      <w:proofErr w:type="spellStart"/>
      <w:r w:rsidRPr="00F60FF4">
        <w:t>verificarea</w:t>
      </w:r>
      <w:proofErr w:type="spellEnd"/>
      <w:r w:rsidRPr="00F60FF4">
        <w:t xml:space="preserve"> </w:t>
      </w:r>
      <w:proofErr w:type="spellStart"/>
      <w:r w:rsidRPr="00F60FF4">
        <w:t>accesului</w:t>
      </w:r>
      <w:proofErr w:type="spellEnd"/>
      <w:r w:rsidRPr="00F60FF4">
        <w:t xml:space="preserve"> </w:t>
      </w:r>
      <w:proofErr w:type="spellStart"/>
      <w:r w:rsidRPr="00F60FF4">
        <w:t>sau</w:t>
      </w:r>
      <w:proofErr w:type="spellEnd"/>
      <w:r w:rsidRPr="00F60FF4">
        <w:t xml:space="preserve">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implementării</w:t>
      </w:r>
      <w:proofErr w:type="spellEnd"/>
      <w:r w:rsidRPr="00F60FF4">
        <w:t xml:space="preserve"> de </w:t>
      </w:r>
      <w:proofErr w:type="spellStart"/>
      <w:r w:rsidRPr="00F60FF4">
        <w:t>informații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bazele</w:t>
      </w:r>
      <w:proofErr w:type="spellEnd"/>
      <w:r w:rsidRPr="00F60FF4">
        <w:t xml:space="preserve"> de date, </w:t>
      </w:r>
      <w:proofErr w:type="spellStart"/>
      <w:r w:rsidRPr="00F60FF4">
        <w:t>activități</w:t>
      </w:r>
      <w:proofErr w:type="spellEnd"/>
      <w:r w:rsidRPr="00F60FF4">
        <w:t xml:space="preserve"> de control de fond </w:t>
      </w:r>
      <w:proofErr w:type="spellStart"/>
      <w:r w:rsidRPr="00F60FF4">
        <w:t>ori</w:t>
      </w:r>
      <w:proofErr w:type="spellEnd"/>
      <w:r w:rsidRPr="00F60FF4">
        <w:t xml:space="preserve"> </w:t>
      </w:r>
      <w:proofErr w:type="spellStart"/>
      <w:r w:rsidRPr="00F60FF4">
        <w:t>tematic</w:t>
      </w:r>
      <w:proofErr w:type="spellEnd"/>
      <w:r w:rsidRPr="00F60FF4">
        <w:t xml:space="preserve">, </w:t>
      </w:r>
      <w:proofErr w:type="spellStart"/>
      <w:r w:rsidRPr="00F60FF4">
        <w:t>activități</w:t>
      </w:r>
      <w:proofErr w:type="spellEnd"/>
      <w:r w:rsidRPr="00F60FF4">
        <w:t xml:space="preserve"> de </w:t>
      </w:r>
      <w:proofErr w:type="spellStart"/>
      <w:r w:rsidRPr="00F60FF4">
        <w:t>inventar</w:t>
      </w:r>
      <w:proofErr w:type="spellEnd"/>
      <w:r w:rsidRPr="00F60FF4">
        <w:t xml:space="preserve">. Se pot </w:t>
      </w:r>
      <w:proofErr w:type="spellStart"/>
      <w:r w:rsidRPr="00F60FF4">
        <w:t>propune</w:t>
      </w:r>
      <w:proofErr w:type="spellEnd"/>
      <w:r w:rsidRPr="00F60FF4">
        <w:t xml:space="preserve"> </w:t>
      </w:r>
      <w:proofErr w:type="spellStart"/>
      <w:r w:rsidRPr="00F60FF4">
        <w:t>măsuri</w:t>
      </w:r>
      <w:proofErr w:type="spellEnd"/>
      <w:r w:rsidRPr="00F60FF4">
        <w:t xml:space="preserve"> </w:t>
      </w:r>
      <w:proofErr w:type="spellStart"/>
      <w:r w:rsidRPr="00F60FF4">
        <w:t>suplimentare</w:t>
      </w:r>
      <w:proofErr w:type="spellEnd"/>
      <w:r w:rsidRPr="00F60FF4">
        <w:t xml:space="preserve"> de </w:t>
      </w:r>
      <w:proofErr w:type="spellStart"/>
      <w:r w:rsidRPr="00F60FF4">
        <w:t>prevenire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control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cadrul</w:t>
      </w:r>
      <w:proofErr w:type="spellEnd"/>
      <w:r w:rsidRPr="00F60FF4">
        <w:t xml:space="preserve"> </w:t>
      </w:r>
      <w:proofErr w:type="spellStart"/>
      <w:r w:rsidRPr="00F60FF4">
        <w:t>rapoartelor</w:t>
      </w:r>
      <w:proofErr w:type="spellEnd"/>
      <w:r w:rsidRPr="00F60FF4">
        <w:t xml:space="preserve"> de control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scopul</w:t>
      </w:r>
      <w:proofErr w:type="spellEnd"/>
      <w:r w:rsidRPr="00F60FF4">
        <w:t xml:space="preserve"> </w:t>
      </w:r>
      <w:proofErr w:type="spellStart"/>
      <w:r w:rsidRPr="00F60FF4">
        <w:t>reducerii</w:t>
      </w:r>
      <w:proofErr w:type="spellEnd"/>
      <w:r w:rsidRPr="00F60FF4">
        <w:t xml:space="preserve"> </w:t>
      </w:r>
      <w:proofErr w:type="spellStart"/>
      <w:r w:rsidRPr="00F60FF4">
        <w:t>probabilității</w:t>
      </w:r>
      <w:proofErr w:type="spellEnd"/>
      <w:r w:rsidRPr="00F60FF4">
        <w:t xml:space="preserve"> de </w:t>
      </w:r>
      <w:proofErr w:type="spellStart"/>
      <w:r w:rsidRPr="00F60FF4">
        <w:t>materializare</w:t>
      </w:r>
      <w:proofErr w:type="spellEnd"/>
      <w:r w:rsidRPr="00F60FF4">
        <w:t xml:space="preserve">, </w:t>
      </w:r>
      <w:proofErr w:type="spellStart"/>
      <w:r w:rsidRPr="00F60FF4">
        <w:t>ori</w:t>
      </w:r>
      <w:proofErr w:type="spellEnd"/>
      <w:r w:rsidRPr="00F60FF4">
        <w:t xml:space="preserve"> de a reduce </w:t>
      </w:r>
      <w:proofErr w:type="spellStart"/>
      <w:r w:rsidRPr="00F60FF4">
        <w:t>ori</w:t>
      </w:r>
      <w:proofErr w:type="spellEnd"/>
      <w:r w:rsidRPr="00F60FF4">
        <w:t xml:space="preserve"> </w:t>
      </w:r>
      <w:proofErr w:type="spellStart"/>
      <w:r w:rsidRPr="00F60FF4">
        <w:t>diminua</w:t>
      </w:r>
      <w:proofErr w:type="spellEnd"/>
      <w:r w:rsidRPr="00F60FF4">
        <w:t xml:space="preserve"> </w:t>
      </w:r>
      <w:proofErr w:type="spellStart"/>
      <w:r w:rsidRPr="00F60FF4">
        <w:t>impactul</w:t>
      </w:r>
      <w:proofErr w:type="spellEnd"/>
      <w:r w:rsidRPr="00F60FF4">
        <w:t xml:space="preserve"> </w:t>
      </w:r>
      <w:proofErr w:type="spellStart"/>
      <w:r w:rsidRPr="00F60FF4">
        <w:t>riscurilor</w:t>
      </w:r>
      <w:proofErr w:type="spellEnd"/>
      <w:r w:rsidRPr="00F60FF4">
        <w:t xml:space="preserve"> de </w:t>
      </w:r>
      <w:proofErr w:type="spellStart"/>
      <w:r w:rsidRPr="00F60FF4">
        <w:t>corupție</w:t>
      </w:r>
      <w:proofErr w:type="spellEnd"/>
      <w:r w:rsidRPr="00F60FF4">
        <w:t xml:space="preserve">, care </w:t>
      </w:r>
      <w:proofErr w:type="spellStart"/>
      <w:r w:rsidRPr="00F60FF4">
        <w:t>vizează</w:t>
      </w:r>
      <w:proofErr w:type="spellEnd"/>
      <w:r w:rsidRPr="00F60FF4">
        <w:t xml:space="preserve">, cu </w:t>
      </w:r>
      <w:proofErr w:type="spellStart"/>
      <w:r w:rsidRPr="00F60FF4">
        <w:t>prioritate</w:t>
      </w:r>
      <w:proofErr w:type="spellEnd"/>
      <w:r w:rsidRPr="00F60FF4">
        <w:t xml:space="preserve">, </w:t>
      </w:r>
      <w:proofErr w:type="spellStart"/>
      <w:r w:rsidRPr="00F60FF4">
        <w:t>riscurile</w:t>
      </w:r>
      <w:proofErr w:type="spellEnd"/>
      <w:r w:rsidRPr="00F60FF4">
        <w:t xml:space="preserve"> </w:t>
      </w:r>
      <w:proofErr w:type="spellStart"/>
      <w:r w:rsidRPr="00F60FF4">
        <w:t>înalte</w:t>
      </w:r>
      <w:proofErr w:type="spellEnd"/>
      <w:r w:rsidRPr="00F60FF4">
        <w:t xml:space="preserve"> </w:t>
      </w:r>
      <w:proofErr w:type="spellStart"/>
      <w:r w:rsidRPr="00F60FF4">
        <w:t>privind</w:t>
      </w:r>
      <w:proofErr w:type="spellEnd"/>
      <w:r w:rsidRPr="00F60FF4">
        <w:t xml:space="preserve"> </w:t>
      </w:r>
      <w:proofErr w:type="spellStart"/>
      <w:r w:rsidRPr="00F60FF4">
        <w:t>faptele</w:t>
      </w:r>
      <w:proofErr w:type="spellEnd"/>
      <w:r w:rsidRPr="00F60FF4">
        <w:t xml:space="preserve"> de </w:t>
      </w:r>
      <w:proofErr w:type="spellStart"/>
      <w:r w:rsidRPr="00F60FF4">
        <w:t>corupție</w:t>
      </w:r>
      <w:proofErr w:type="spellEnd"/>
      <w:r w:rsidRPr="00F60FF4">
        <w:t xml:space="preserve"> la </w:t>
      </w:r>
      <w:proofErr w:type="spellStart"/>
      <w:r w:rsidRPr="00F60FF4">
        <w:t>nivelul</w:t>
      </w:r>
      <w:proofErr w:type="spellEnd"/>
      <w:r w:rsidRPr="00F60FF4">
        <w:t xml:space="preserve"> MIPE, </w:t>
      </w:r>
      <w:proofErr w:type="spellStart"/>
      <w:r w:rsidRPr="00F60FF4">
        <w:t>sau</w:t>
      </w:r>
      <w:proofErr w:type="spellEnd"/>
      <w:r w:rsidRPr="00F60FF4">
        <w:t xml:space="preserve"> </w:t>
      </w:r>
      <w:proofErr w:type="spellStart"/>
      <w:r w:rsidRPr="00F60FF4">
        <w:t>cele</w:t>
      </w:r>
      <w:proofErr w:type="spellEnd"/>
      <w:r w:rsidRPr="00F60FF4">
        <w:t xml:space="preserve"> moderate care se </w:t>
      </w:r>
      <w:proofErr w:type="spellStart"/>
      <w:r w:rsidRPr="00F60FF4">
        <w:t>vor</w:t>
      </w:r>
      <w:proofErr w:type="spellEnd"/>
      <w:r w:rsidRPr="00F60FF4">
        <w:t xml:space="preserve"> </w:t>
      </w:r>
      <w:proofErr w:type="spellStart"/>
      <w:r w:rsidRPr="00F60FF4">
        <w:t>înscrie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registrul</w:t>
      </w:r>
      <w:proofErr w:type="spellEnd"/>
      <w:r w:rsidRPr="00F60FF4">
        <w:t xml:space="preserve"> </w:t>
      </w:r>
      <w:proofErr w:type="spellStart"/>
      <w:r w:rsidRPr="00F60FF4">
        <w:t>riscurilor</w:t>
      </w:r>
      <w:proofErr w:type="spellEnd"/>
      <w:r w:rsidRPr="00F60FF4">
        <w:t xml:space="preserve"> de </w:t>
      </w:r>
      <w:proofErr w:type="spellStart"/>
      <w:r w:rsidRPr="00F60FF4">
        <w:t>corupție</w:t>
      </w:r>
      <w:proofErr w:type="spellEnd"/>
      <w:r w:rsidRPr="00F60FF4">
        <w:t>.</w:t>
      </w:r>
    </w:p>
    <w:p w14:paraId="29557E5A" w14:textId="77777777" w:rsidR="00803A45" w:rsidRPr="00F60FF4" w:rsidRDefault="00803A45" w:rsidP="001E43DC">
      <w:pPr>
        <w:spacing w:before="60" w:after="60"/>
        <w:ind w:left="0"/>
      </w:pPr>
      <w:r w:rsidRPr="00F60FF4">
        <w:t xml:space="preserve">La </w:t>
      </w:r>
      <w:proofErr w:type="spellStart"/>
      <w:r w:rsidRPr="00F60FF4">
        <w:t>nivelul</w:t>
      </w:r>
      <w:proofErr w:type="spellEnd"/>
      <w:r w:rsidRPr="00F60FF4">
        <w:t xml:space="preserve"> MIPE </w:t>
      </w:r>
      <w:proofErr w:type="spellStart"/>
      <w:r w:rsidRPr="00F60FF4">
        <w:t>există</w:t>
      </w:r>
      <w:proofErr w:type="spellEnd"/>
      <w:r w:rsidRPr="00F60FF4">
        <w:t xml:space="preserve"> </w:t>
      </w:r>
      <w:proofErr w:type="spellStart"/>
      <w:r w:rsidRPr="00F60FF4">
        <w:t>aprobat</w:t>
      </w:r>
      <w:proofErr w:type="spellEnd"/>
      <w:r w:rsidRPr="00F60FF4">
        <w:t xml:space="preserve"> un Plan de </w:t>
      </w:r>
      <w:proofErr w:type="spellStart"/>
      <w:r w:rsidRPr="00F60FF4">
        <w:t>integritate</w:t>
      </w:r>
      <w:proofErr w:type="spellEnd"/>
      <w:r w:rsidRPr="00F60FF4">
        <w:t xml:space="preserve"> </w:t>
      </w:r>
      <w:proofErr w:type="spellStart"/>
      <w:r w:rsidRPr="00F60FF4">
        <w:t>pentru</w:t>
      </w:r>
      <w:proofErr w:type="spellEnd"/>
      <w:r w:rsidRPr="00F60FF4">
        <w:t xml:space="preserve"> </w:t>
      </w:r>
      <w:proofErr w:type="spellStart"/>
      <w:r w:rsidRPr="00F60FF4">
        <w:t>implementarea</w:t>
      </w:r>
      <w:proofErr w:type="spellEnd"/>
      <w:r w:rsidRPr="00F60FF4">
        <w:t xml:space="preserve"> SNA 2021 – 2025 </w:t>
      </w:r>
      <w:proofErr w:type="spellStart"/>
      <w:r w:rsidRPr="00F60FF4">
        <w:t>prin</w:t>
      </w:r>
      <w:proofErr w:type="spellEnd"/>
      <w:r w:rsidRPr="00F60FF4">
        <w:t xml:space="preserve"> </w:t>
      </w:r>
      <w:proofErr w:type="spellStart"/>
      <w:r w:rsidRPr="00F60FF4">
        <w:t>Ordinul</w:t>
      </w:r>
      <w:proofErr w:type="spellEnd"/>
      <w:r w:rsidRPr="00F60FF4">
        <w:t xml:space="preserve"> </w:t>
      </w:r>
      <w:proofErr w:type="spellStart"/>
      <w:r w:rsidRPr="00F60FF4">
        <w:t>ministrului</w:t>
      </w:r>
      <w:proofErr w:type="spellEnd"/>
      <w:r w:rsidRPr="00F60FF4">
        <w:t xml:space="preserve"> </w:t>
      </w:r>
      <w:proofErr w:type="spellStart"/>
      <w:r w:rsidRPr="00F60FF4">
        <w:t>investițiilor</w:t>
      </w:r>
      <w:proofErr w:type="spellEnd"/>
      <w:r w:rsidRPr="00F60FF4">
        <w:t xml:space="preserve"> </w:t>
      </w:r>
      <w:proofErr w:type="spellStart"/>
      <w:r w:rsidRPr="00F60FF4">
        <w:t>și</w:t>
      </w:r>
      <w:proofErr w:type="spellEnd"/>
      <w:r w:rsidRPr="00F60FF4">
        <w:t xml:space="preserve"> </w:t>
      </w:r>
      <w:proofErr w:type="spellStart"/>
      <w:r w:rsidRPr="00F60FF4">
        <w:t>proiectelor</w:t>
      </w:r>
      <w:proofErr w:type="spellEnd"/>
      <w:r w:rsidRPr="00F60FF4">
        <w:t xml:space="preserve"> </w:t>
      </w:r>
      <w:proofErr w:type="spellStart"/>
      <w:r w:rsidRPr="00F60FF4">
        <w:t>europene</w:t>
      </w:r>
      <w:proofErr w:type="spellEnd"/>
      <w:r w:rsidRPr="00F60FF4">
        <w:t xml:space="preserve"> nr. 1615/2022. </w:t>
      </w:r>
      <w:proofErr w:type="spellStart"/>
      <w:r w:rsidRPr="00F60FF4">
        <w:t>Documentul</w:t>
      </w:r>
      <w:proofErr w:type="spellEnd"/>
      <w:r w:rsidRPr="00F60FF4">
        <w:t xml:space="preserve"> </w:t>
      </w:r>
      <w:proofErr w:type="spellStart"/>
      <w:r w:rsidRPr="00F60FF4">
        <w:t>este</w:t>
      </w:r>
      <w:proofErr w:type="spellEnd"/>
      <w:r w:rsidRPr="00F60FF4">
        <w:t xml:space="preserve"> </w:t>
      </w:r>
      <w:proofErr w:type="spellStart"/>
      <w:r w:rsidRPr="00F60FF4">
        <w:t>publicat</w:t>
      </w:r>
      <w:proofErr w:type="spellEnd"/>
      <w:r w:rsidRPr="00F60FF4">
        <w:t xml:space="preserve"> pe </w:t>
      </w:r>
      <w:proofErr w:type="spellStart"/>
      <w:r w:rsidRPr="00F60FF4">
        <w:t>pagina</w:t>
      </w:r>
      <w:proofErr w:type="spellEnd"/>
      <w:r w:rsidRPr="00F60FF4">
        <w:t xml:space="preserve"> de internet </w:t>
      </w:r>
      <w:proofErr w:type="gramStart"/>
      <w:r w:rsidRPr="00F60FF4">
        <w:t>a</w:t>
      </w:r>
      <w:proofErr w:type="gramEnd"/>
      <w:r w:rsidRPr="00F60FF4">
        <w:t xml:space="preserve"> </w:t>
      </w:r>
      <w:proofErr w:type="spellStart"/>
      <w:r w:rsidRPr="00F60FF4">
        <w:t>instituției</w:t>
      </w:r>
      <w:proofErr w:type="spellEnd"/>
      <w:r w:rsidRPr="00F60FF4">
        <w:t xml:space="preserve"> evaluate.</w:t>
      </w:r>
    </w:p>
    <w:p w14:paraId="4FDD060E" w14:textId="77777777" w:rsidR="00803A45" w:rsidRPr="00CD09C1" w:rsidRDefault="00803A45" w:rsidP="001E43DC">
      <w:pPr>
        <w:spacing w:before="60" w:after="60"/>
        <w:ind w:left="0"/>
      </w:pPr>
      <w:r w:rsidRPr="00F60FF4">
        <w:t xml:space="preserve">De </w:t>
      </w:r>
      <w:proofErr w:type="spellStart"/>
      <w:r w:rsidRPr="00F60FF4">
        <w:t>asemenea</w:t>
      </w:r>
      <w:proofErr w:type="spellEnd"/>
      <w:r w:rsidRPr="00F60FF4">
        <w:t xml:space="preserve">, </w:t>
      </w:r>
      <w:proofErr w:type="spellStart"/>
      <w:r w:rsidRPr="00F60FF4">
        <w:t>potrivit</w:t>
      </w:r>
      <w:proofErr w:type="spellEnd"/>
      <w:r w:rsidRPr="00F60FF4">
        <w:t xml:space="preserve"> </w:t>
      </w:r>
      <w:proofErr w:type="spellStart"/>
      <w:r w:rsidRPr="00F60FF4">
        <w:t>celor</w:t>
      </w:r>
      <w:proofErr w:type="spellEnd"/>
      <w:r w:rsidRPr="00F60FF4">
        <w:t xml:space="preserve"> </w:t>
      </w:r>
      <w:proofErr w:type="spellStart"/>
      <w:r w:rsidRPr="00F60FF4">
        <w:t>discutate</w:t>
      </w:r>
      <w:proofErr w:type="spellEnd"/>
      <w:r w:rsidRPr="00F60FF4">
        <w:t xml:space="preserve">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cadrul</w:t>
      </w:r>
      <w:proofErr w:type="spellEnd"/>
      <w:r w:rsidRPr="00F60FF4">
        <w:t xml:space="preserve"> </w:t>
      </w:r>
      <w:proofErr w:type="spellStart"/>
      <w:r w:rsidRPr="00F60FF4">
        <w:t>vizitei</w:t>
      </w:r>
      <w:proofErr w:type="spellEnd"/>
      <w:r w:rsidRPr="00F60FF4">
        <w:t xml:space="preserve"> de </w:t>
      </w:r>
      <w:proofErr w:type="spellStart"/>
      <w:r w:rsidRPr="00F60FF4">
        <w:t>evaluare</w:t>
      </w:r>
      <w:proofErr w:type="spellEnd"/>
      <w:r w:rsidRPr="00F60FF4">
        <w:t xml:space="preserve">, la </w:t>
      </w:r>
      <w:proofErr w:type="spellStart"/>
      <w:r w:rsidRPr="00F60FF4">
        <w:t>nivelul</w:t>
      </w:r>
      <w:proofErr w:type="spellEnd"/>
      <w:r w:rsidRPr="00F60FF4">
        <w:t xml:space="preserve"> MIPE </w:t>
      </w:r>
      <w:proofErr w:type="spellStart"/>
      <w:r w:rsidRPr="00F60FF4">
        <w:t>în</w:t>
      </w:r>
      <w:proofErr w:type="spellEnd"/>
      <w:r w:rsidRPr="00F60FF4">
        <w:t xml:space="preserve"> </w:t>
      </w:r>
      <w:proofErr w:type="spellStart"/>
      <w:r w:rsidRPr="00F60FF4">
        <w:t>anul</w:t>
      </w:r>
      <w:proofErr w:type="spellEnd"/>
      <w:r w:rsidRPr="00F60FF4">
        <w:t xml:space="preserve"> </w:t>
      </w:r>
      <w:r w:rsidRPr="00CD09C1">
        <w:t xml:space="preserve">2022 nu au </w:t>
      </w:r>
      <w:proofErr w:type="spellStart"/>
      <w:r w:rsidRPr="00CD09C1">
        <w:t>existat</w:t>
      </w:r>
      <w:proofErr w:type="spellEnd"/>
      <w:r w:rsidRPr="00CD09C1">
        <w:t xml:space="preserve"> </w:t>
      </w:r>
      <w:proofErr w:type="spellStart"/>
      <w:r w:rsidRPr="00CD09C1">
        <w:t>incidente</w:t>
      </w:r>
      <w:proofErr w:type="spellEnd"/>
      <w:r w:rsidRPr="00CD09C1">
        <w:t xml:space="preserve"> de </w:t>
      </w:r>
      <w:proofErr w:type="spellStart"/>
      <w:r w:rsidRPr="00CD09C1">
        <w:t>integritate</w:t>
      </w:r>
      <w:proofErr w:type="spellEnd"/>
      <w:r w:rsidRPr="00CD09C1">
        <w:t xml:space="preserve"> care </w:t>
      </w:r>
      <w:proofErr w:type="spellStart"/>
      <w:r w:rsidRPr="00CD09C1">
        <w:t>să</w:t>
      </w:r>
      <w:proofErr w:type="spellEnd"/>
      <w:r w:rsidRPr="00CD09C1">
        <w:t xml:space="preserve"> fi </w:t>
      </w:r>
      <w:proofErr w:type="spellStart"/>
      <w:r w:rsidRPr="00CD09C1">
        <w:t>atras</w:t>
      </w:r>
      <w:proofErr w:type="spellEnd"/>
      <w:r w:rsidRPr="00CD09C1">
        <w:t xml:space="preserve"> </w:t>
      </w:r>
      <w:proofErr w:type="spellStart"/>
      <w:r w:rsidRPr="00CD09C1">
        <w:t>atenția</w:t>
      </w:r>
      <w:proofErr w:type="spellEnd"/>
      <w:r w:rsidRPr="00CD09C1">
        <w:t xml:space="preserve"> mass media.</w:t>
      </w:r>
    </w:p>
    <w:p w14:paraId="6D3E2C3D" w14:textId="77777777" w:rsidR="00803A45" w:rsidRPr="00CD09C1" w:rsidRDefault="00803A45" w:rsidP="001E43DC">
      <w:pPr>
        <w:spacing w:before="60" w:after="60"/>
        <w:ind w:left="0"/>
      </w:pPr>
    </w:p>
    <w:p w14:paraId="0534023F" w14:textId="77777777" w:rsidR="00803A45" w:rsidRPr="00CD09C1" w:rsidRDefault="00803A45" w:rsidP="002A2C3D">
      <w:pPr>
        <w:numPr>
          <w:ilvl w:val="0"/>
          <w:numId w:val="8"/>
        </w:numPr>
        <w:spacing w:before="60"/>
        <w:ind w:left="0" w:firstLine="0"/>
        <w:rPr>
          <w:highlight w:val="white"/>
        </w:rPr>
      </w:pPr>
      <w:r w:rsidRPr="00CD09C1">
        <w:rPr>
          <w:b/>
        </w:rPr>
        <w:t>GESTIONAREA MECANISMULUI DE IMPLEMENTARE A SNA DE CĂTRE INSTITUȚIILE PUBLICE (INCLUSIV ÎNTREPRINDERI PUBLICE)</w:t>
      </w:r>
    </w:p>
    <w:p w14:paraId="3746D586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  <w:r w:rsidRPr="00CD09C1">
        <w:rPr>
          <w:highlight w:val="white"/>
        </w:rPr>
        <w:t xml:space="preserve">La </w:t>
      </w:r>
      <w:proofErr w:type="spellStart"/>
      <w:r w:rsidRPr="00CD09C1">
        <w:rPr>
          <w:highlight w:val="white"/>
        </w:rPr>
        <w:t>nivelul</w:t>
      </w:r>
      <w:proofErr w:type="spellEnd"/>
      <w:r w:rsidRPr="00CD09C1">
        <w:rPr>
          <w:highlight w:val="white"/>
        </w:rPr>
        <w:t xml:space="preserve"> MIPE, o </w:t>
      </w:r>
      <w:proofErr w:type="spellStart"/>
      <w:r w:rsidRPr="00CD09C1">
        <w:rPr>
          <w:highlight w:val="white"/>
        </w:rPr>
        <w:t>instituție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cadrul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căreia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lucrează</w:t>
      </w:r>
      <w:proofErr w:type="spellEnd"/>
      <w:r w:rsidRPr="00CD09C1">
        <w:rPr>
          <w:highlight w:val="white"/>
        </w:rPr>
        <w:t xml:space="preserve"> un </w:t>
      </w:r>
      <w:proofErr w:type="spellStart"/>
      <w:r w:rsidRPr="00CD09C1">
        <w:rPr>
          <w:highlight w:val="white"/>
        </w:rPr>
        <w:t>număr</w:t>
      </w:r>
      <w:proofErr w:type="spellEnd"/>
      <w:r w:rsidRPr="00CD09C1">
        <w:rPr>
          <w:highlight w:val="white"/>
        </w:rPr>
        <w:t xml:space="preserve"> de 1206 </w:t>
      </w:r>
      <w:proofErr w:type="spellStart"/>
      <w:r w:rsidRPr="00CD09C1">
        <w:rPr>
          <w:highlight w:val="white"/>
        </w:rPr>
        <w:t>persoane</w:t>
      </w:r>
      <w:proofErr w:type="spellEnd"/>
      <w:r w:rsidRPr="00CD09C1">
        <w:rPr>
          <w:highlight w:val="white"/>
        </w:rPr>
        <w:t xml:space="preserve"> la </w:t>
      </w:r>
      <w:proofErr w:type="spellStart"/>
      <w:r w:rsidRPr="00CD09C1">
        <w:rPr>
          <w:highlight w:val="white"/>
        </w:rPr>
        <w:t>momentul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evaluării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t>și</w:t>
      </w:r>
      <w:proofErr w:type="spellEnd"/>
      <w:r w:rsidRPr="00CD09C1">
        <w:rPr>
          <w:highlight w:val="white"/>
        </w:rPr>
        <w:t xml:space="preserve"> un </w:t>
      </w:r>
      <w:proofErr w:type="spellStart"/>
      <w:r w:rsidRPr="00CD09C1">
        <w:rPr>
          <w:highlight w:val="white"/>
        </w:rPr>
        <w:t>număr</w:t>
      </w:r>
      <w:proofErr w:type="spellEnd"/>
      <w:r w:rsidRPr="00CD09C1">
        <w:rPr>
          <w:highlight w:val="white"/>
        </w:rPr>
        <w:t xml:space="preserve"> de opt </w:t>
      </w:r>
      <w:proofErr w:type="spellStart"/>
      <w:r w:rsidRPr="00CD09C1">
        <w:rPr>
          <w:highlight w:val="white"/>
        </w:rPr>
        <w:t>structuri</w:t>
      </w:r>
      <w:proofErr w:type="spellEnd"/>
      <w:r w:rsidRPr="00CD09C1">
        <w:rPr>
          <w:highlight w:val="white"/>
        </w:rPr>
        <w:t xml:space="preserve"> cu </w:t>
      </w:r>
      <w:proofErr w:type="spellStart"/>
      <w:r w:rsidRPr="00CD09C1">
        <w:rPr>
          <w:highlight w:val="white"/>
        </w:rPr>
        <w:t>personalitate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juridică</w:t>
      </w:r>
      <w:proofErr w:type="spellEnd"/>
      <w:r w:rsidRPr="00CD09C1">
        <w:rPr>
          <w:highlight w:val="white"/>
        </w:rPr>
        <w:t xml:space="preserve"> (OIR-</w:t>
      </w:r>
      <w:proofErr w:type="spellStart"/>
      <w:r w:rsidRPr="00CD09C1">
        <w:rPr>
          <w:highlight w:val="white"/>
        </w:rPr>
        <w:t>uri</w:t>
      </w:r>
      <w:proofErr w:type="spellEnd"/>
      <w:r w:rsidRPr="00CD09C1">
        <w:rPr>
          <w:highlight w:val="white"/>
        </w:rPr>
        <w:t xml:space="preserve">), </w:t>
      </w:r>
      <w:proofErr w:type="spellStart"/>
      <w:r w:rsidRPr="00CD09C1">
        <w:rPr>
          <w:highlight w:val="white"/>
        </w:rPr>
        <w:t>implementarea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măsurilor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prevăzute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SNA </w:t>
      </w:r>
      <w:proofErr w:type="spellStart"/>
      <w:r w:rsidRPr="00CD09C1">
        <w:rPr>
          <w:highlight w:val="white"/>
        </w:rPr>
        <w:t>este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asigurată</w:t>
      </w:r>
      <w:proofErr w:type="spellEnd"/>
      <w:r w:rsidRPr="00CD09C1">
        <w:rPr>
          <w:highlight w:val="white"/>
        </w:rPr>
        <w:t xml:space="preserve"> de 4 </w:t>
      </w:r>
      <w:proofErr w:type="spellStart"/>
      <w:r w:rsidRPr="00CD09C1">
        <w:rPr>
          <w:highlight w:val="white"/>
        </w:rPr>
        <w:t>persoane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respectiv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unei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structuri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organizatorice</w:t>
      </w:r>
      <w:proofErr w:type="spellEnd"/>
      <w:r>
        <w:rPr>
          <w:highlight w:val="white"/>
        </w:rPr>
        <w:t xml:space="preserve"> (CCISA)</w:t>
      </w:r>
      <w:r w:rsidRPr="00CD09C1">
        <w:rPr>
          <w:highlight w:val="white"/>
        </w:rPr>
        <w:t xml:space="preserve">. </w:t>
      </w:r>
      <w:proofErr w:type="spellStart"/>
      <w:r w:rsidRPr="00CD09C1">
        <w:rPr>
          <w:highlight w:val="white"/>
        </w:rPr>
        <w:t>Concomitent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acestei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situații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reprezentanții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instituției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consideră</w:t>
      </w:r>
      <w:proofErr w:type="spellEnd"/>
      <w:r w:rsidRPr="00CD09C1">
        <w:rPr>
          <w:highlight w:val="white"/>
        </w:rPr>
        <w:t xml:space="preserve">, ca </w:t>
      </w:r>
      <w:proofErr w:type="spellStart"/>
      <w:r w:rsidRPr="00CD09C1">
        <w:rPr>
          <w:highlight w:val="white"/>
        </w:rPr>
        <w:t>rezultat</w:t>
      </w:r>
      <w:proofErr w:type="spellEnd"/>
      <w:r w:rsidRPr="00CD09C1">
        <w:rPr>
          <w:highlight w:val="white"/>
        </w:rPr>
        <w:t xml:space="preserve"> al </w:t>
      </w:r>
      <w:proofErr w:type="spellStart"/>
      <w:r w:rsidRPr="00CD09C1">
        <w:rPr>
          <w:highlight w:val="white"/>
        </w:rPr>
        <w:t>chestionarului</w:t>
      </w:r>
      <w:proofErr w:type="spellEnd"/>
      <w:r w:rsidRPr="00CD09C1">
        <w:rPr>
          <w:highlight w:val="white"/>
        </w:rPr>
        <w:t xml:space="preserve"> auto-</w:t>
      </w:r>
      <w:proofErr w:type="spellStart"/>
      <w:r w:rsidRPr="00CD09C1">
        <w:rPr>
          <w:highlight w:val="white"/>
        </w:rPr>
        <w:t>administrat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că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numărul</w:t>
      </w:r>
      <w:proofErr w:type="spellEnd"/>
      <w:r w:rsidRPr="00CD09C1">
        <w:rPr>
          <w:highlight w:val="white"/>
        </w:rPr>
        <w:t xml:space="preserve"> de personal </w:t>
      </w:r>
      <w:proofErr w:type="spellStart"/>
      <w:r w:rsidRPr="00CD09C1">
        <w:rPr>
          <w:highlight w:val="white"/>
        </w:rPr>
        <w:t>demonstrează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alocarea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resurselor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umane</w:t>
      </w:r>
      <w:proofErr w:type="spellEnd"/>
      <w:r w:rsidRPr="00CD09C1">
        <w:rPr>
          <w:highlight w:val="white"/>
        </w:rPr>
        <w:t xml:space="preserve"> ca </w:t>
      </w:r>
      <w:proofErr w:type="spellStart"/>
      <w:r w:rsidRPr="00CD09C1">
        <w:rPr>
          <w:highlight w:val="white"/>
        </w:rPr>
        <w:t>fiind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suficientă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dar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indică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lipsa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bugetului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pentru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punerea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funcțiune</w:t>
      </w:r>
      <w:proofErr w:type="spellEnd"/>
      <w:r w:rsidRPr="00CD09C1">
        <w:rPr>
          <w:highlight w:val="white"/>
        </w:rPr>
        <w:t xml:space="preserve"> a </w:t>
      </w:r>
      <w:proofErr w:type="spellStart"/>
      <w:r w:rsidRPr="00CD09C1">
        <w:rPr>
          <w:highlight w:val="white"/>
        </w:rPr>
        <w:t>măsurilor</w:t>
      </w:r>
      <w:proofErr w:type="spellEnd"/>
      <w:r w:rsidRPr="00CD09C1">
        <w:rPr>
          <w:highlight w:val="white"/>
        </w:rPr>
        <w:t xml:space="preserve"> din „</w:t>
      </w:r>
      <w:proofErr w:type="spellStart"/>
      <w:r w:rsidRPr="00CD09C1">
        <w:rPr>
          <w:i/>
          <w:highlight w:val="white"/>
        </w:rPr>
        <w:t>Planul</w:t>
      </w:r>
      <w:proofErr w:type="spellEnd"/>
      <w:r w:rsidRPr="00CD09C1">
        <w:rPr>
          <w:i/>
          <w:highlight w:val="white"/>
        </w:rPr>
        <w:t xml:space="preserve"> de </w:t>
      </w:r>
      <w:proofErr w:type="spellStart"/>
      <w:r w:rsidRPr="00CD09C1">
        <w:rPr>
          <w:i/>
          <w:highlight w:val="white"/>
        </w:rPr>
        <w:t>integritate</w:t>
      </w:r>
      <w:proofErr w:type="spellEnd"/>
      <w:r w:rsidRPr="00CD09C1">
        <w:rPr>
          <w:highlight w:val="white"/>
        </w:rPr>
        <w:t xml:space="preserve">”. </w:t>
      </w:r>
    </w:p>
    <w:p w14:paraId="337A36B8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  <w:proofErr w:type="spellStart"/>
      <w:r w:rsidRPr="00CD09C1">
        <w:rPr>
          <w:highlight w:val="white"/>
        </w:rPr>
        <w:t>Obiectivele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politicii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organizaționale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materie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integritate</w:t>
      </w:r>
      <w:proofErr w:type="spellEnd"/>
      <w:r w:rsidRPr="00CD09C1">
        <w:rPr>
          <w:highlight w:val="white"/>
        </w:rPr>
        <w:t xml:space="preserve"> sunt </w:t>
      </w:r>
      <w:proofErr w:type="spellStart"/>
      <w:r w:rsidRPr="00CD09C1">
        <w:rPr>
          <w:highlight w:val="white"/>
        </w:rPr>
        <w:t>menționate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două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declarații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adoptate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către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conducerea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instituției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respectiv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Declarația</w:t>
      </w:r>
      <w:proofErr w:type="spellEnd"/>
      <w:r w:rsidRPr="00CD09C1">
        <w:rPr>
          <w:highlight w:val="white"/>
        </w:rPr>
        <w:t xml:space="preserve"> nr. 7129/20.01.2022 </w:t>
      </w:r>
      <w:proofErr w:type="spellStart"/>
      <w:r w:rsidRPr="00CD09C1">
        <w:rPr>
          <w:highlight w:val="white"/>
        </w:rPr>
        <w:t>și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Declarația</w:t>
      </w:r>
      <w:proofErr w:type="spellEnd"/>
      <w:r w:rsidRPr="00CD09C1">
        <w:rPr>
          <w:highlight w:val="white"/>
        </w:rPr>
        <w:t xml:space="preserve"> nr. 277/DV/27.01.2022. </w:t>
      </w:r>
      <w:proofErr w:type="spellStart"/>
      <w:r w:rsidRPr="00CD09C1">
        <w:rPr>
          <w:highlight w:val="white"/>
        </w:rPr>
        <w:t>Însă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aceste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declarații</w:t>
      </w:r>
      <w:proofErr w:type="spellEnd"/>
      <w:r w:rsidRPr="00CD09C1">
        <w:rPr>
          <w:highlight w:val="white"/>
        </w:rPr>
        <w:t xml:space="preserve"> au </w:t>
      </w:r>
      <w:proofErr w:type="spellStart"/>
      <w:r w:rsidRPr="00CD09C1">
        <w:rPr>
          <w:highlight w:val="white"/>
        </w:rPr>
        <w:t>drept</w:t>
      </w:r>
      <w:proofErr w:type="spellEnd"/>
      <w:r w:rsidRPr="00CD09C1">
        <w:rPr>
          <w:highlight w:val="white"/>
        </w:rPr>
        <w:t xml:space="preserve"> scop </w:t>
      </w:r>
      <w:proofErr w:type="spellStart"/>
      <w:r w:rsidRPr="00CD09C1">
        <w:rPr>
          <w:highlight w:val="white"/>
        </w:rPr>
        <w:t>aderarea</w:t>
      </w:r>
      <w:proofErr w:type="spellEnd"/>
      <w:r w:rsidRPr="00CD09C1">
        <w:rPr>
          <w:highlight w:val="white"/>
        </w:rPr>
        <w:t xml:space="preserve"> la SNA, </w:t>
      </w:r>
      <w:proofErr w:type="spellStart"/>
      <w:r w:rsidRPr="00CD09C1">
        <w:rPr>
          <w:highlight w:val="white"/>
        </w:rPr>
        <w:t>respectiv</w:t>
      </w:r>
      <w:proofErr w:type="spellEnd"/>
      <w:r w:rsidRPr="00CD09C1">
        <w:rPr>
          <w:highlight w:val="white"/>
        </w:rPr>
        <w:t xml:space="preserve"> la </w:t>
      </w:r>
      <w:proofErr w:type="spellStart"/>
      <w:r w:rsidRPr="00CD09C1">
        <w:rPr>
          <w:highlight w:val="white"/>
        </w:rPr>
        <w:t>obiectivele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generale</w:t>
      </w:r>
      <w:proofErr w:type="spellEnd"/>
      <w:r w:rsidRPr="00CD09C1">
        <w:rPr>
          <w:highlight w:val="white"/>
        </w:rPr>
        <w:t xml:space="preserve"> ale </w:t>
      </w:r>
      <w:proofErr w:type="spellStart"/>
      <w:r w:rsidRPr="00CD09C1">
        <w:rPr>
          <w:highlight w:val="white"/>
        </w:rPr>
        <w:t>Strategiei</w:t>
      </w:r>
      <w:proofErr w:type="spellEnd"/>
      <w:r w:rsidRPr="00CD09C1">
        <w:rPr>
          <w:highlight w:val="white"/>
        </w:rPr>
        <w:t xml:space="preserve">. </w:t>
      </w:r>
    </w:p>
    <w:p w14:paraId="7291FDCB" w14:textId="77777777" w:rsidR="00803A45" w:rsidRDefault="00803A45" w:rsidP="001E43DC">
      <w:pPr>
        <w:spacing w:before="60" w:after="60"/>
        <w:ind w:left="0"/>
        <w:rPr>
          <w:highlight w:val="white"/>
        </w:rPr>
      </w:pPr>
      <w:proofErr w:type="spellStart"/>
      <w:r w:rsidRPr="00CD09C1">
        <w:rPr>
          <w:highlight w:val="white"/>
        </w:rPr>
        <w:t>Implicarea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managementului</w:t>
      </w:r>
      <w:proofErr w:type="spellEnd"/>
      <w:r w:rsidRPr="00CD09C1">
        <w:rPr>
          <w:highlight w:val="white"/>
        </w:rPr>
        <w:t xml:space="preserve">, a </w:t>
      </w:r>
      <w:proofErr w:type="spellStart"/>
      <w:r w:rsidRPr="00CD09C1">
        <w:rPr>
          <w:highlight w:val="white"/>
        </w:rPr>
        <w:t>conducerii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instituției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referitor</w:t>
      </w:r>
      <w:proofErr w:type="spellEnd"/>
      <w:r w:rsidRPr="00CD09C1">
        <w:rPr>
          <w:highlight w:val="white"/>
        </w:rPr>
        <w:t xml:space="preserve"> la </w:t>
      </w:r>
      <w:proofErr w:type="spellStart"/>
      <w:r w:rsidRPr="00CD09C1">
        <w:rPr>
          <w:highlight w:val="white"/>
        </w:rPr>
        <w:t>promovarea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integrității</w:t>
      </w:r>
      <w:proofErr w:type="spellEnd"/>
      <w:r w:rsidRPr="00CD09C1">
        <w:rPr>
          <w:highlight w:val="white"/>
        </w:rPr>
        <w:t xml:space="preserve"> se face </w:t>
      </w:r>
      <w:proofErr w:type="spellStart"/>
      <w:r w:rsidRPr="00CD09C1">
        <w:rPr>
          <w:highlight w:val="white"/>
        </w:rPr>
        <w:t>prin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desemnarea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personalului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responsabil</w:t>
      </w:r>
      <w:proofErr w:type="spellEnd"/>
      <w:r w:rsidRPr="00CD09C1">
        <w:rPr>
          <w:highlight w:val="white"/>
        </w:rPr>
        <w:t xml:space="preserve"> cu </w:t>
      </w:r>
      <w:proofErr w:type="spellStart"/>
      <w:r w:rsidRPr="00CD09C1">
        <w:rPr>
          <w:highlight w:val="white"/>
        </w:rPr>
        <w:t>diferite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componente</w:t>
      </w:r>
      <w:proofErr w:type="spellEnd"/>
      <w:r w:rsidRPr="00CD09C1">
        <w:rPr>
          <w:highlight w:val="white"/>
        </w:rPr>
        <w:t xml:space="preserve"> ale </w:t>
      </w:r>
      <w:proofErr w:type="spellStart"/>
      <w:r w:rsidRPr="00CD09C1">
        <w:rPr>
          <w:highlight w:val="white"/>
        </w:rPr>
        <w:t>Strategiei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r w:rsidRPr="00CD09C1">
        <w:rPr>
          <w:highlight w:val="white"/>
        </w:rPr>
        <w:lastRenderedPageBreak/>
        <w:t xml:space="preserve">special la </w:t>
      </w:r>
      <w:proofErr w:type="spellStart"/>
      <w:r w:rsidRPr="00CD09C1">
        <w:rPr>
          <w:highlight w:val="white"/>
        </w:rPr>
        <w:t>nivel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raportare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și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comunicare</w:t>
      </w:r>
      <w:proofErr w:type="spellEnd"/>
      <w:r w:rsidRPr="00CD09C1">
        <w:rPr>
          <w:highlight w:val="white"/>
        </w:rPr>
        <w:t xml:space="preserve"> inter-</w:t>
      </w:r>
      <w:proofErr w:type="spellStart"/>
      <w:r w:rsidRPr="00CD09C1">
        <w:rPr>
          <w:highlight w:val="white"/>
        </w:rPr>
        <w:t>instituțională</w:t>
      </w:r>
      <w:proofErr w:type="spellEnd"/>
      <w:r w:rsidRPr="00CD09C1">
        <w:rPr>
          <w:highlight w:val="white"/>
        </w:rPr>
        <w:t>. „</w:t>
      </w:r>
      <w:proofErr w:type="spellStart"/>
      <w:r w:rsidRPr="00CD09C1">
        <w:rPr>
          <w:highlight w:val="white"/>
        </w:rPr>
        <w:t>Planul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Integritate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pentru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implementarea</w:t>
      </w:r>
      <w:proofErr w:type="spellEnd"/>
      <w:r w:rsidRPr="00CD09C1">
        <w:rPr>
          <w:highlight w:val="white"/>
        </w:rPr>
        <w:t xml:space="preserve"> SNA” </w:t>
      </w:r>
      <w:proofErr w:type="spellStart"/>
      <w:r w:rsidRPr="00CD09C1">
        <w:rPr>
          <w:highlight w:val="white"/>
        </w:rPr>
        <w:t>prevede</w:t>
      </w:r>
      <w:proofErr w:type="spellEnd"/>
      <w:r w:rsidRPr="00CD09C1">
        <w:rPr>
          <w:highlight w:val="white"/>
        </w:rPr>
        <w:t xml:space="preserve"> 14 </w:t>
      </w:r>
      <w:proofErr w:type="spellStart"/>
      <w:r w:rsidRPr="00CD09C1">
        <w:rPr>
          <w:highlight w:val="white"/>
        </w:rPr>
        <w:t>măsuri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responsabilitatea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pentru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îndeplinirea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acestora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fiind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majoritate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atribuite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conducerii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instituției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sau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unor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direcții</w:t>
      </w:r>
      <w:proofErr w:type="spellEnd"/>
      <w:r w:rsidRPr="00CD09C1">
        <w:rPr>
          <w:highlight w:val="white"/>
        </w:rPr>
        <w:t xml:space="preserve">.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afară</w:t>
      </w:r>
      <w:proofErr w:type="spellEnd"/>
      <w:r w:rsidRPr="00CD09C1">
        <w:rPr>
          <w:highlight w:val="white"/>
        </w:rPr>
        <w:t xml:space="preserve"> de o </w:t>
      </w:r>
      <w:proofErr w:type="spellStart"/>
      <w:r w:rsidRPr="00CD09C1">
        <w:rPr>
          <w:highlight w:val="white"/>
        </w:rPr>
        <w:t>singură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măsură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niciuna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dintre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acestea</w:t>
      </w:r>
      <w:proofErr w:type="spellEnd"/>
      <w:r w:rsidRPr="00CD09C1">
        <w:rPr>
          <w:highlight w:val="white"/>
        </w:rPr>
        <w:t xml:space="preserve"> nu are </w:t>
      </w:r>
      <w:proofErr w:type="spellStart"/>
      <w:r w:rsidRPr="00CD09C1">
        <w:rPr>
          <w:highlight w:val="white"/>
        </w:rPr>
        <w:t>alocat</w:t>
      </w:r>
      <w:proofErr w:type="spellEnd"/>
      <w:r w:rsidRPr="00CD09C1">
        <w:rPr>
          <w:highlight w:val="white"/>
        </w:rPr>
        <w:t xml:space="preserve"> un </w:t>
      </w:r>
      <w:proofErr w:type="spellStart"/>
      <w:r w:rsidRPr="00CD09C1">
        <w:rPr>
          <w:highlight w:val="white"/>
        </w:rPr>
        <w:t>buget</w:t>
      </w:r>
      <w:proofErr w:type="spellEnd"/>
      <w:r w:rsidRPr="00CD09C1">
        <w:rPr>
          <w:highlight w:val="white"/>
        </w:rPr>
        <w:t xml:space="preserve">.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plus, </w:t>
      </w:r>
      <w:proofErr w:type="spellStart"/>
      <w:r w:rsidRPr="00CD09C1">
        <w:rPr>
          <w:highlight w:val="white"/>
        </w:rPr>
        <w:t>majoritatea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măsurilor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au</w:t>
      </w:r>
      <w:proofErr w:type="spellEnd"/>
      <w:r w:rsidRPr="00CD09C1">
        <w:rPr>
          <w:highlight w:val="white"/>
        </w:rPr>
        <w:t xml:space="preserve"> un termen de </w:t>
      </w:r>
      <w:proofErr w:type="spellStart"/>
      <w:r w:rsidRPr="00CD09C1">
        <w:rPr>
          <w:highlight w:val="white"/>
        </w:rPr>
        <w:t>realizare</w:t>
      </w:r>
      <w:proofErr w:type="spellEnd"/>
      <w:r w:rsidRPr="00CD09C1">
        <w:rPr>
          <w:highlight w:val="white"/>
        </w:rPr>
        <w:t xml:space="preserve"> „</w:t>
      </w:r>
      <w:proofErr w:type="spellStart"/>
      <w:r w:rsidRPr="00CD09C1">
        <w:rPr>
          <w:highlight w:val="white"/>
        </w:rPr>
        <w:t>anual</w:t>
      </w:r>
      <w:proofErr w:type="spellEnd"/>
      <w:r w:rsidRPr="00CD09C1">
        <w:rPr>
          <w:highlight w:val="white"/>
        </w:rPr>
        <w:t xml:space="preserve">” </w:t>
      </w:r>
      <w:proofErr w:type="spellStart"/>
      <w:r w:rsidRPr="00CD09C1">
        <w:rPr>
          <w:highlight w:val="white"/>
        </w:rPr>
        <w:t>sau</w:t>
      </w:r>
      <w:proofErr w:type="spellEnd"/>
      <w:r w:rsidRPr="00CD09C1">
        <w:rPr>
          <w:highlight w:val="white"/>
        </w:rPr>
        <w:t xml:space="preserve"> „permanent”, </w:t>
      </w:r>
      <w:proofErr w:type="spellStart"/>
      <w:r w:rsidRPr="00CD09C1">
        <w:rPr>
          <w:highlight w:val="white"/>
        </w:rPr>
        <w:t>ce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denotă</w:t>
      </w:r>
      <w:proofErr w:type="spellEnd"/>
      <w:r w:rsidRPr="00CD09C1">
        <w:rPr>
          <w:highlight w:val="white"/>
        </w:rPr>
        <w:t xml:space="preserve"> ca </w:t>
      </w:r>
      <w:proofErr w:type="spellStart"/>
      <w:r w:rsidRPr="00CD09C1">
        <w:rPr>
          <w:highlight w:val="white"/>
        </w:rPr>
        <w:t>fiind</w:t>
      </w:r>
      <w:proofErr w:type="spellEnd"/>
      <w:r w:rsidRPr="00CD09C1">
        <w:rPr>
          <w:highlight w:val="white"/>
        </w:rPr>
        <w:t xml:space="preserve"> o </w:t>
      </w:r>
      <w:proofErr w:type="spellStart"/>
      <w:r w:rsidRPr="00CD09C1">
        <w:rPr>
          <w:highlight w:val="white"/>
        </w:rPr>
        <w:t>activitate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repetitivă</w:t>
      </w:r>
      <w:proofErr w:type="spellEnd"/>
      <w:r w:rsidRPr="00CD09C1">
        <w:rPr>
          <w:highlight w:val="white"/>
        </w:rPr>
        <w:t xml:space="preserve">. </w:t>
      </w:r>
      <w:proofErr w:type="spellStart"/>
      <w:r w:rsidRPr="00CD09C1">
        <w:rPr>
          <w:highlight w:val="white"/>
        </w:rPr>
        <w:t>Același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lucru</w:t>
      </w:r>
      <w:proofErr w:type="spellEnd"/>
      <w:r w:rsidRPr="00CD09C1">
        <w:rPr>
          <w:highlight w:val="white"/>
        </w:rPr>
        <w:t xml:space="preserve"> se </w:t>
      </w:r>
      <w:proofErr w:type="spellStart"/>
      <w:r w:rsidRPr="00CD09C1">
        <w:rPr>
          <w:highlight w:val="white"/>
        </w:rPr>
        <w:t>poate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constata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cazul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registrului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riscurilor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unde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majoritatea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riscurilor</w:t>
      </w:r>
      <w:proofErr w:type="spellEnd"/>
      <w:r w:rsidRPr="00CD09C1">
        <w:rPr>
          <w:highlight w:val="white"/>
        </w:rPr>
        <w:t xml:space="preserve"> au ca termen de </w:t>
      </w:r>
      <w:proofErr w:type="spellStart"/>
      <w:r w:rsidRPr="00CD09C1">
        <w:rPr>
          <w:highlight w:val="white"/>
        </w:rPr>
        <w:t>implementare</w:t>
      </w:r>
      <w:proofErr w:type="spellEnd"/>
      <w:r w:rsidRPr="00CD09C1">
        <w:rPr>
          <w:highlight w:val="white"/>
        </w:rPr>
        <w:t xml:space="preserve"> a </w:t>
      </w:r>
      <w:proofErr w:type="spellStart"/>
      <w:r w:rsidRPr="00CD09C1">
        <w:rPr>
          <w:highlight w:val="white"/>
        </w:rPr>
        <w:t>măsurilor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scădere</w:t>
      </w:r>
      <w:proofErr w:type="spellEnd"/>
      <w:r w:rsidRPr="00CD09C1">
        <w:rPr>
          <w:highlight w:val="white"/>
        </w:rPr>
        <w:t xml:space="preserve"> </w:t>
      </w:r>
      <w:proofErr w:type="gramStart"/>
      <w:r w:rsidRPr="00CD09C1">
        <w:rPr>
          <w:highlight w:val="white"/>
        </w:rPr>
        <w:t>a</w:t>
      </w:r>
      <w:proofErr w:type="gram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expunerii</w:t>
      </w:r>
      <w:proofErr w:type="spellEnd"/>
      <w:r w:rsidRPr="00CD09C1">
        <w:rPr>
          <w:highlight w:val="white"/>
        </w:rPr>
        <w:t xml:space="preserve"> la </w:t>
      </w:r>
      <w:proofErr w:type="spellStart"/>
      <w:r w:rsidRPr="00CD09C1">
        <w:rPr>
          <w:highlight w:val="white"/>
        </w:rPr>
        <w:t>risc</w:t>
      </w:r>
      <w:proofErr w:type="spellEnd"/>
      <w:r w:rsidRPr="00CD09C1">
        <w:rPr>
          <w:highlight w:val="white"/>
        </w:rPr>
        <w:t xml:space="preserve"> ca </w:t>
      </w:r>
      <w:proofErr w:type="spellStart"/>
      <w:r w:rsidRPr="00CD09C1">
        <w:rPr>
          <w:highlight w:val="white"/>
        </w:rPr>
        <w:t>fiind</w:t>
      </w:r>
      <w:proofErr w:type="spellEnd"/>
      <w:r w:rsidRPr="00CD09C1">
        <w:rPr>
          <w:highlight w:val="white"/>
        </w:rPr>
        <w:t xml:space="preserve"> „</w:t>
      </w:r>
      <w:proofErr w:type="spellStart"/>
      <w:r w:rsidRPr="00CD09C1">
        <w:rPr>
          <w:highlight w:val="white"/>
        </w:rPr>
        <w:t>permanentă</w:t>
      </w:r>
      <w:proofErr w:type="spellEnd"/>
      <w:r w:rsidRPr="00CD09C1">
        <w:rPr>
          <w:highlight w:val="white"/>
        </w:rPr>
        <w:t>”.</w:t>
      </w:r>
    </w:p>
    <w:p w14:paraId="65C2437D" w14:textId="77777777" w:rsidR="00803A45" w:rsidRDefault="00803A45" w:rsidP="001E43DC">
      <w:pPr>
        <w:spacing w:before="60" w:after="60"/>
        <w:ind w:left="0"/>
        <w:rPr>
          <w:highlight w:val="white"/>
        </w:rPr>
      </w:pPr>
      <w:r>
        <w:rPr>
          <w:highlight w:val="white"/>
        </w:rPr>
        <w:t xml:space="preserve">Agenda de </w:t>
      </w:r>
      <w:proofErr w:type="spellStart"/>
      <w:r>
        <w:rPr>
          <w:highlight w:val="white"/>
        </w:rPr>
        <w:t>integritate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instituțională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fost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asumată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conducerea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instituției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aceasta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fiind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distribuită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în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rândul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angajaților</w:t>
      </w:r>
      <w:proofErr w:type="spellEnd"/>
      <w:r>
        <w:rPr>
          <w:highlight w:val="white"/>
        </w:rPr>
        <w:t xml:space="preserve">. Au </w:t>
      </w:r>
      <w:proofErr w:type="spellStart"/>
      <w:r>
        <w:rPr>
          <w:highlight w:val="white"/>
        </w:rPr>
        <w:t>fost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desemnați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angajați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responsabili</w:t>
      </w:r>
      <w:proofErr w:type="spellEnd"/>
      <w:r>
        <w:rPr>
          <w:highlight w:val="white"/>
        </w:rPr>
        <w:t xml:space="preserve"> cu </w:t>
      </w:r>
      <w:proofErr w:type="spellStart"/>
      <w:r>
        <w:rPr>
          <w:highlight w:val="white"/>
        </w:rPr>
        <w:t>gestionarea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componentelor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mecanismului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implementare</w:t>
      </w:r>
      <w:proofErr w:type="spellEnd"/>
      <w:r>
        <w:rPr>
          <w:highlight w:val="white"/>
        </w:rPr>
        <w:t xml:space="preserve"> a SNA, </w:t>
      </w:r>
      <w:proofErr w:type="spellStart"/>
      <w:r>
        <w:rPr>
          <w:highlight w:val="white"/>
        </w:rPr>
        <w:t>inclusiv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consilierul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etică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aceștia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având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cuprinsă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în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fișa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postului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responsabilitățile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specifice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acestor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activități</w:t>
      </w:r>
      <w:proofErr w:type="spellEnd"/>
      <w:r>
        <w:rPr>
          <w:highlight w:val="white"/>
        </w:rPr>
        <w:t xml:space="preserve">. </w:t>
      </w:r>
    </w:p>
    <w:p w14:paraId="68A3FE3B" w14:textId="77777777" w:rsidR="00803A45" w:rsidRDefault="00803A45" w:rsidP="001E43DC">
      <w:pPr>
        <w:spacing w:before="60" w:after="60"/>
        <w:ind w:left="0"/>
        <w:rPr>
          <w:highlight w:val="white"/>
        </w:rPr>
      </w:pPr>
      <w:proofErr w:type="spellStart"/>
      <w:r>
        <w:rPr>
          <w:highlight w:val="white"/>
        </w:rPr>
        <w:t>Elementele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transparentizare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informare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publică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referitoare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angajamentele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specifice</w:t>
      </w:r>
      <w:proofErr w:type="spellEnd"/>
      <w:r>
        <w:rPr>
          <w:highlight w:val="white"/>
        </w:rPr>
        <w:t xml:space="preserve"> SNA, </w:t>
      </w:r>
      <w:proofErr w:type="spellStart"/>
      <w:r>
        <w:rPr>
          <w:highlight w:val="white"/>
        </w:rPr>
        <w:t>inclusiv</w:t>
      </w:r>
      <w:proofErr w:type="spellEnd"/>
      <w:r>
        <w:rPr>
          <w:highlight w:val="white"/>
        </w:rPr>
        <w:t xml:space="preserve"> „</w:t>
      </w:r>
      <w:proofErr w:type="spellStart"/>
      <w:r>
        <w:rPr>
          <w:highlight w:val="white"/>
        </w:rPr>
        <w:t>etică</w:t>
      </w:r>
      <w:proofErr w:type="spellEnd"/>
      <w:r>
        <w:rPr>
          <w:highlight w:val="white"/>
        </w:rPr>
        <w:t xml:space="preserve">”, au </w:t>
      </w:r>
      <w:proofErr w:type="spellStart"/>
      <w:r>
        <w:rPr>
          <w:highlight w:val="white"/>
        </w:rPr>
        <w:t>fost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implementate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către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instituție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Procedurile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specifice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mecanismului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implementare</w:t>
      </w:r>
      <w:proofErr w:type="spellEnd"/>
      <w:r>
        <w:rPr>
          <w:highlight w:val="white"/>
        </w:rPr>
        <w:t xml:space="preserve"> a SNA au </w:t>
      </w:r>
      <w:proofErr w:type="spellStart"/>
      <w:r>
        <w:rPr>
          <w:highlight w:val="white"/>
        </w:rPr>
        <w:t>fost</w:t>
      </w:r>
      <w:proofErr w:type="spellEnd"/>
      <w:r>
        <w:rPr>
          <w:highlight w:val="white"/>
        </w:rPr>
        <w:t xml:space="preserve"> elaborate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revizuite</w:t>
      </w:r>
      <w:proofErr w:type="spellEnd"/>
      <w:r>
        <w:rPr>
          <w:highlight w:val="white"/>
        </w:rPr>
        <w:t>.</w:t>
      </w:r>
    </w:p>
    <w:p w14:paraId="765D05E1" w14:textId="77777777" w:rsidR="00803A45" w:rsidRDefault="00803A45" w:rsidP="001E43DC">
      <w:pPr>
        <w:spacing w:before="60" w:after="60"/>
        <w:ind w:left="0"/>
        <w:rPr>
          <w:highlight w:val="white"/>
        </w:rPr>
      </w:pPr>
      <w:proofErr w:type="spellStart"/>
      <w:r>
        <w:rPr>
          <w:highlight w:val="white"/>
        </w:rPr>
        <w:t>Ministerul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colaborat</w:t>
      </w:r>
      <w:proofErr w:type="spellEnd"/>
      <w:r>
        <w:rPr>
          <w:highlight w:val="white"/>
        </w:rPr>
        <w:t xml:space="preserve"> cu </w:t>
      </w:r>
      <w:proofErr w:type="spellStart"/>
      <w:r>
        <w:rPr>
          <w:highlight w:val="white"/>
        </w:rPr>
        <w:t>structurile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subordonate</w:t>
      </w:r>
      <w:proofErr w:type="spellEnd"/>
      <w:r>
        <w:rPr>
          <w:highlight w:val="white"/>
        </w:rPr>
        <w:t xml:space="preserve"> (OIR-</w:t>
      </w:r>
      <w:proofErr w:type="spellStart"/>
      <w:r>
        <w:rPr>
          <w:highlight w:val="white"/>
        </w:rPr>
        <w:t>uri</w:t>
      </w:r>
      <w:proofErr w:type="spellEnd"/>
      <w:r>
        <w:rPr>
          <w:highlight w:val="white"/>
        </w:rPr>
        <w:t xml:space="preserve">) </w:t>
      </w:r>
      <w:proofErr w:type="spellStart"/>
      <w:r>
        <w:rPr>
          <w:highlight w:val="white"/>
        </w:rPr>
        <w:t>pentru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asigurarea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implementării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adecvate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unitare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obligațiilor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aferente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gestionării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mecanismului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implementare</w:t>
      </w:r>
      <w:proofErr w:type="spellEnd"/>
      <w:r>
        <w:rPr>
          <w:highlight w:val="white"/>
        </w:rPr>
        <w:t xml:space="preserve"> a SNA. </w:t>
      </w:r>
      <w:proofErr w:type="spellStart"/>
      <w:r>
        <w:rPr>
          <w:highlight w:val="white"/>
        </w:rPr>
        <w:t>Totodată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Ministerul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prin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reprezentanții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săi</w:t>
      </w:r>
      <w:proofErr w:type="spellEnd"/>
      <w:r>
        <w:rPr>
          <w:highlight w:val="white"/>
        </w:rPr>
        <w:t xml:space="preserve">, a </w:t>
      </w:r>
      <w:proofErr w:type="spellStart"/>
      <w:r>
        <w:rPr>
          <w:highlight w:val="white"/>
        </w:rPr>
        <w:t>luat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parte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reuniunile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Platformei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cooperare</w:t>
      </w:r>
      <w:proofErr w:type="spell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autorităților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administrației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publice</w:t>
      </w:r>
      <w:proofErr w:type="spellEnd"/>
      <w:r>
        <w:rPr>
          <w:highlight w:val="white"/>
        </w:rPr>
        <w:t xml:space="preserve"> centrale </w:t>
      </w:r>
      <w:proofErr w:type="spellStart"/>
      <w:r>
        <w:rPr>
          <w:highlight w:val="white"/>
        </w:rPr>
        <w:t>organizate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către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Ministerul</w:t>
      </w:r>
      <w:proofErr w:type="spellEnd"/>
      <w:r>
        <w:rPr>
          <w:highlight w:val="white"/>
        </w:rPr>
        <w:t xml:space="preserve"> Justiției.</w:t>
      </w:r>
    </w:p>
    <w:p w14:paraId="69B790E1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  <w:r w:rsidRPr="00CD09C1">
        <w:rPr>
          <w:highlight w:val="white"/>
        </w:rPr>
        <w:t xml:space="preserve"> </w:t>
      </w:r>
    </w:p>
    <w:p w14:paraId="423E0997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</w:p>
    <w:p w14:paraId="6102B760" w14:textId="77777777" w:rsidR="00803A45" w:rsidRPr="00CD09C1" w:rsidRDefault="00803A45" w:rsidP="001E43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/>
        <w:ind w:left="0"/>
      </w:pPr>
      <w:r w:rsidRPr="00CD09C1">
        <w:rPr>
          <w:b/>
        </w:rPr>
        <w:t xml:space="preserve">III. BUNE PRACTICI </w:t>
      </w:r>
    </w:p>
    <w:p w14:paraId="4041CFB1" w14:textId="77777777" w:rsidR="00803A45" w:rsidRPr="00CD09C1" w:rsidRDefault="00803A45" w:rsidP="001E43DC">
      <w:pPr>
        <w:spacing w:before="60" w:after="60"/>
        <w:ind w:left="0"/>
      </w:pPr>
    </w:p>
    <w:p w14:paraId="37C98FC5" w14:textId="77777777" w:rsidR="00803A45" w:rsidRPr="00CD09C1" w:rsidRDefault="00803A45" w:rsidP="002A2C3D">
      <w:pPr>
        <w:numPr>
          <w:ilvl w:val="0"/>
          <w:numId w:val="9"/>
        </w:numPr>
        <w:spacing w:before="60" w:after="60"/>
        <w:ind w:left="0" w:firstLine="0"/>
      </w:pPr>
      <w:r w:rsidRPr="00CD09C1">
        <w:rPr>
          <w:b/>
        </w:rPr>
        <w:t>EVALUAREA RISCURILOR DE CORUPȚIE ÎN CADRUL AUTORITĂȚILOR ȘI INSTITUȚIILOR PUBLICE CENTRALE ȘI LOCALE</w:t>
      </w:r>
    </w:p>
    <w:p w14:paraId="4A9D4392" w14:textId="77777777" w:rsidR="00803A45" w:rsidRPr="00CD09C1" w:rsidRDefault="00803A45" w:rsidP="001E43DC">
      <w:pPr>
        <w:spacing w:before="60" w:after="60"/>
        <w:ind w:left="0"/>
      </w:pPr>
      <w:r w:rsidRPr="00CD09C1">
        <w:t xml:space="preserve">Nu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identificate</w:t>
      </w:r>
      <w:proofErr w:type="spellEnd"/>
      <w:r w:rsidRPr="00CD09C1">
        <w:t>.</w:t>
      </w:r>
    </w:p>
    <w:p w14:paraId="0E360B10" w14:textId="77777777" w:rsidR="00803A45" w:rsidRPr="00CD09C1" w:rsidRDefault="00803A45" w:rsidP="001E43DC">
      <w:pPr>
        <w:spacing w:before="60" w:after="60"/>
        <w:ind w:left="0"/>
      </w:pPr>
    </w:p>
    <w:p w14:paraId="4A53222E" w14:textId="77777777" w:rsidR="00803A45" w:rsidRPr="00CD09C1" w:rsidRDefault="00803A45" w:rsidP="002A2C3D">
      <w:pPr>
        <w:numPr>
          <w:ilvl w:val="0"/>
          <w:numId w:val="9"/>
        </w:numPr>
        <w:spacing w:before="60" w:after="60"/>
        <w:ind w:left="0" w:firstLine="0"/>
        <w:rPr>
          <w:highlight w:val="white"/>
        </w:rPr>
      </w:pPr>
      <w:r w:rsidRPr="00CD09C1">
        <w:rPr>
          <w:b/>
        </w:rPr>
        <w:t xml:space="preserve">EVALUAREA INCIDENTELOR DE INTEGRITATE ÎN CADRUL AUTORITĂȚILOR ȘI INSTITUȚIILOR PUBLICE CENTRALE ȘI LOCALE </w:t>
      </w:r>
    </w:p>
    <w:p w14:paraId="72530F7B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  <w:r w:rsidRPr="00CD09C1">
        <w:rPr>
          <w:highlight w:val="white"/>
        </w:rPr>
        <w:t xml:space="preserve">Nu au </w:t>
      </w:r>
      <w:proofErr w:type="spellStart"/>
      <w:r w:rsidRPr="00CD09C1">
        <w:rPr>
          <w:highlight w:val="white"/>
        </w:rPr>
        <w:t>fost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identificate</w:t>
      </w:r>
      <w:proofErr w:type="spellEnd"/>
      <w:r w:rsidRPr="00CD09C1">
        <w:rPr>
          <w:highlight w:val="white"/>
        </w:rPr>
        <w:t xml:space="preserve">. </w:t>
      </w:r>
    </w:p>
    <w:p w14:paraId="7785DA8A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</w:p>
    <w:p w14:paraId="651DDFE2" w14:textId="77777777" w:rsidR="00803A45" w:rsidRPr="00CD09C1" w:rsidRDefault="00803A45" w:rsidP="002A2C3D">
      <w:pPr>
        <w:numPr>
          <w:ilvl w:val="0"/>
          <w:numId w:val="9"/>
        </w:numPr>
        <w:spacing w:before="60" w:after="60"/>
        <w:ind w:left="0" w:firstLine="0"/>
        <w:rPr>
          <w:highlight w:val="white"/>
        </w:rPr>
      </w:pPr>
      <w:r w:rsidRPr="00CD09C1">
        <w:rPr>
          <w:b/>
          <w:highlight w:val="white"/>
        </w:rPr>
        <w:t>G</w:t>
      </w:r>
      <w:r w:rsidRPr="00CD09C1">
        <w:rPr>
          <w:b/>
        </w:rPr>
        <w:t>ESTIONAREA MECANISMULUI DE IMPLEMENTARE A SNA DE CĂTRE INSTITUȚIILE PUBLICE (INCLUSIV ÎNTREPRINDERI PUBLICE)</w:t>
      </w:r>
    </w:p>
    <w:p w14:paraId="4622D5C4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  <w:r w:rsidRPr="00CD09C1">
        <w:rPr>
          <w:highlight w:val="white"/>
        </w:rPr>
        <w:t xml:space="preserve">Nu au </w:t>
      </w:r>
      <w:proofErr w:type="spellStart"/>
      <w:r w:rsidRPr="00CD09C1">
        <w:rPr>
          <w:highlight w:val="white"/>
        </w:rPr>
        <w:t>fost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identificate</w:t>
      </w:r>
      <w:proofErr w:type="spellEnd"/>
      <w:r w:rsidRPr="00CD09C1">
        <w:rPr>
          <w:highlight w:val="white"/>
        </w:rPr>
        <w:t xml:space="preserve">. </w:t>
      </w:r>
    </w:p>
    <w:p w14:paraId="416F92ED" w14:textId="77777777" w:rsidR="00803A45" w:rsidRPr="00CD09C1" w:rsidRDefault="00803A45" w:rsidP="001E43DC">
      <w:pPr>
        <w:spacing w:before="60" w:after="60"/>
        <w:ind w:left="0"/>
        <w:rPr>
          <w:highlight w:val="white"/>
        </w:rPr>
      </w:pPr>
    </w:p>
    <w:p w14:paraId="706455F4" w14:textId="77777777" w:rsidR="00803A45" w:rsidRPr="00CD09C1" w:rsidRDefault="00803A45" w:rsidP="001E43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ind w:left="0"/>
      </w:pPr>
      <w:r w:rsidRPr="00CD09C1">
        <w:rPr>
          <w:b/>
        </w:rPr>
        <w:t xml:space="preserve">IV. CONCLUZII ȘI RECOMANDĂRI </w:t>
      </w:r>
    </w:p>
    <w:p w14:paraId="544252E6" w14:textId="77777777" w:rsidR="00803A45" w:rsidRPr="00CD09C1" w:rsidRDefault="00803A45" w:rsidP="002A2C3D">
      <w:pPr>
        <w:numPr>
          <w:ilvl w:val="0"/>
          <w:numId w:val="7"/>
        </w:numPr>
        <w:tabs>
          <w:tab w:val="left" w:pos="207"/>
        </w:tabs>
        <w:spacing w:before="60" w:after="60"/>
        <w:ind w:left="0" w:firstLine="0"/>
      </w:pPr>
      <w:r w:rsidRPr="00CD09C1">
        <w:rPr>
          <w:b/>
        </w:rPr>
        <w:t xml:space="preserve">EVALUAREA RISCURILOR DE CORUPȚIE ÎN CADRUL AUTORITĂȚILOR ȘI INSTITUȚIILOR PUBLICE </w:t>
      </w:r>
      <w:r w:rsidRPr="00CD09C1">
        <w:rPr>
          <w:b/>
          <w:highlight w:val="white"/>
        </w:rPr>
        <w:t>CENTRALE</w:t>
      </w:r>
      <w:sdt>
        <w:sdtPr>
          <w:tag w:val="goog_rdk_26"/>
          <w:id w:val="-1551757655"/>
        </w:sdtPr>
        <w:sdtEndPr/>
        <w:sdtContent>
          <w:r w:rsidRPr="00CD09C1">
            <w:rPr>
              <w:rFonts w:eastAsia="Arial" w:cs="Arial"/>
              <w:b/>
            </w:rPr>
            <w:t xml:space="preserve"> ȘI LOCALE </w:t>
          </w:r>
        </w:sdtContent>
      </w:sdt>
    </w:p>
    <w:p w14:paraId="0F7312B5" w14:textId="77777777" w:rsidR="00803A45" w:rsidRPr="00CD09C1" w:rsidRDefault="00803A45" w:rsidP="001E43DC">
      <w:pPr>
        <w:tabs>
          <w:tab w:val="left" w:pos="207"/>
          <w:tab w:val="left" w:pos="851"/>
        </w:tabs>
        <w:spacing w:before="60" w:after="60"/>
        <w:ind w:left="0"/>
        <w:rPr>
          <w:b/>
        </w:rPr>
      </w:pP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vederea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îmbunătățirii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activităților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desfășurate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acest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domeniu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formulăm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următoarele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recomandări</w:t>
      </w:r>
      <w:proofErr w:type="spellEnd"/>
      <w:r w:rsidRPr="00CD09C1">
        <w:rPr>
          <w:highlight w:val="white"/>
        </w:rPr>
        <w:t>:</w:t>
      </w:r>
    </w:p>
    <w:p w14:paraId="4CA1525D" w14:textId="77777777" w:rsidR="00803A45" w:rsidRPr="00CD09C1" w:rsidRDefault="00803A45" w:rsidP="001E43DC">
      <w:pPr>
        <w:tabs>
          <w:tab w:val="left" w:pos="207"/>
          <w:tab w:val="left" w:pos="851"/>
        </w:tabs>
        <w:spacing w:before="60" w:after="60"/>
        <w:ind w:left="0"/>
      </w:pPr>
      <w:r w:rsidRPr="00CD09C1">
        <w:t xml:space="preserve">1. </w:t>
      </w:r>
      <w:proofErr w:type="spellStart"/>
      <w:r w:rsidRPr="00CD09C1">
        <w:t>Ținând</w:t>
      </w:r>
      <w:proofErr w:type="spellEnd"/>
      <w:r w:rsidRPr="00CD09C1">
        <w:t xml:space="preserve"> </w:t>
      </w:r>
      <w:proofErr w:type="spellStart"/>
      <w:r w:rsidRPr="00CD09C1">
        <w:t>cont</w:t>
      </w:r>
      <w:proofErr w:type="spellEnd"/>
      <w:r w:rsidRPr="00CD09C1">
        <w:t xml:space="preserve"> </w:t>
      </w:r>
      <w:proofErr w:type="spellStart"/>
      <w:r w:rsidRPr="00CD09C1">
        <w:t>că</w:t>
      </w:r>
      <w:proofErr w:type="spellEnd"/>
      <w:r w:rsidRPr="00CD09C1">
        <w:t xml:space="preserve"> </w:t>
      </w:r>
      <w:proofErr w:type="spellStart"/>
      <w:r w:rsidRPr="00CD09C1">
        <w:t>domeniul</w:t>
      </w:r>
      <w:proofErr w:type="spellEnd"/>
      <w:r w:rsidRPr="00CD09C1">
        <w:t xml:space="preserve"> de </w:t>
      </w:r>
      <w:proofErr w:type="spellStart"/>
      <w:r w:rsidRPr="00CD09C1">
        <w:t>activitate</w:t>
      </w:r>
      <w:proofErr w:type="spellEnd"/>
      <w:r w:rsidRPr="00CD09C1">
        <w:t xml:space="preserve"> </w:t>
      </w:r>
      <w:proofErr w:type="spellStart"/>
      <w:r w:rsidRPr="00CD09C1">
        <w:t>resurse</w:t>
      </w:r>
      <w:proofErr w:type="spellEnd"/>
      <w:r w:rsidRPr="00CD09C1">
        <w:t xml:space="preserve"> </w:t>
      </w:r>
      <w:proofErr w:type="spellStart"/>
      <w:r w:rsidRPr="00CD09C1">
        <w:t>umane</w:t>
      </w:r>
      <w:proofErr w:type="spellEnd"/>
      <w:r w:rsidRPr="00CD09C1">
        <w:t xml:space="preserve"> </w:t>
      </w:r>
      <w:proofErr w:type="spellStart"/>
      <w:r w:rsidRPr="00CD09C1">
        <w:t>este</w:t>
      </w:r>
      <w:proofErr w:type="spellEnd"/>
      <w:r w:rsidRPr="00CD09C1">
        <w:t xml:space="preserve"> </w:t>
      </w:r>
      <w:proofErr w:type="spellStart"/>
      <w:r w:rsidRPr="00CD09C1">
        <w:t>unul</w:t>
      </w:r>
      <w:proofErr w:type="spellEnd"/>
      <w:r w:rsidRPr="00CD09C1">
        <w:t xml:space="preserve"> cu o </w:t>
      </w:r>
      <w:proofErr w:type="spellStart"/>
      <w:r w:rsidRPr="00CD09C1">
        <w:t>cazuistică</w:t>
      </w:r>
      <w:proofErr w:type="spellEnd"/>
      <w:r w:rsidRPr="00CD09C1">
        <w:t xml:space="preserve"> </w:t>
      </w:r>
      <w:proofErr w:type="spellStart"/>
      <w:r w:rsidRPr="00CD09C1">
        <w:t>bogată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ceea</w:t>
      </w:r>
      <w:proofErr w:type="spellEnd"/>
      <w:r w:rsidRPr="00CD09C1">
        <w:t xml:space="preserve"> </w:t>
      </w:r>
      <w:proofErr w:type="spellStart"/>
      <w:r w:rsidRPr="00CD09C1">
        <w:t>ce</w:t>
      </w:r>
      <w:proofErr w:type="spellEnd"/>
      <w:r w:rsidRPr="00CD09C1">
        <w:t xml:space="preserve"> </w:t>
      </w:r>
      <w:proofErr w:type="spellStart"/>
      <w:r w:rsidRPr="00CD09C1">
        <w:t>privește</w:t>
      </w:r>
      <w:proofErr w:type="spellEnd"/>
      <w:r w:rsidRPr="00CD09C1">
        <w:t xml:space="preserve"> </w:t>
      </w:r>
      <w:proofErr w:type="spellStart"/>
      <w:r w:rsidRPr="00CD09C1">
        <w:t>săvârșirea</w:t>
      </w:r>
      <w:proofErr w:type="spellEnd"/>
      <w:r w:rsidRPr="00CD09C1">
        <w:t xml:space="preserve"> </w:t>
      </w:r>
      <w:proofErr w:type="spellStart"/>
      <w:r w:rsidRPr="00CD09C1">
        <w:t>unor</w:t>
      </w:r>
      <w:proofErr w:type="spellEnd"/>
      <w:r w:rsidRPr="00CD09C1">
        <w:t xml:space="preserve"> </w:t>
      </w:r>
      <w:proofErr w:type="spellStart"/>
      <w:r w:rsidRPr="00CD09C1">
        <w:t>fapte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, precum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expunerea</w:t>
      </w:r>
      <w:proofErr w:type="spellEnd"/>
      <w:r w:rsidRPr="00CD09C1">
        <w:t xml:space="preserve"> pe care o are </w:t>
      </w:r>
      <w:proofErr w:type="spellStart"/>
      <w:r w:rsidRPr="00CD09C1">
        <w:t>domeniul</w:t>
      </w:r>
      <w:proofErr w:type="spellEnd"/>
      <w:r w:rsidRPr="00CD09C1">
        <w:t xml:space="preserve"> de </w:t>
      </w:r>
      <w:proofErr w:type="spellStart"/>
      <w:r w:rsidRPr="00CD09C1">
        <w:t>activitate</w:t>
      </w:r>
      <w:proofErr w:type="spellEnd"/>
      <w:r w:rsidRPr="00CD09C1">
        <w:t xml:space="preserve"> </w:t>
      </w:r>
      <w:r w:rsidRPr="00CD09C1">
        <w:rPr>
          <w:highlight w:val="white"/>
        </w:rPr>
        <w:t>juridic</w:t>
      </w:r>
      <w:r>
        <w:rPr>
          <w:highlight w:val="white"/>
        </w:rPr>
        <w:t xml:space="preserve"> </w:t>
      </w:r>
      <w:proofErr w:type="spellStart"/>
      <w:r w:rsidRPr="00CD09C1">
        <w:t>ori</w:t>
      </w:r>
      <w:proofErr w:type="spellEnd"/>
      <w:r w:rsidRPr="00CD09C1">
        <w:t xml:space="preserve"> </w:t>
      </w:r>
      <w:proofErr w:type="spellStart"/>
      <w:r w:rsidRPr="00CD09C1">
        <w:t>protecția</w:t>
      </w:r>
      <w:proofErr w:type="spellEnd"/>
      <w:r w:rsidRPr="00CD09C1">
        <w:t xml:space="preserve"> </w:t>
      </w:r>
      <w:proofErr w:type="spellStart"/>
      <w:r w:rsidRPr="00CD09C1">
        <w:t>datelor</w:t>
      </w:r>
      <w:proofErr w:type="spellEnd"/>
      <w:r w:rsidRPr="00CD09C1">
        <w:t xml:space="preserve"> cu </w:t>
      </w:r>
      <w:proofErr w:type="spellStart"/>
      <w:r w:rsidRPr="00CD09C1">
        <w:t>caracter</w:t>
      </w:r>
      <w:proofErr w:type="spellEnd"/>
      <w:r w:rsidRPr="00CD09C1">
        <w:t xml:space="preserve"> personal, </w:t>
      </w:r>
      <w:proofErr w:type="spellStart"/>
      <w:r w:rsidRPr="00CD09C1">
        <w:t>echipa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</w:t>
      </w:r>
      <w:proofErr w:type="spellStart"/>
      <w:r w:rsidRPr="00CD09C1">
        <w:lastRenderedPageBreak/>
        <w:t>recomandă</w:t>
      </w:r>
      <w:proofErr w:type="spellEnd"/>
      <w:r w:rsidRPr="00CD09C1">
        <w:t xml:space="preserve"> </w:t>
      </w:r>
      <w:proofErr w:type="spellStart"/>
      <w:r w:rsidRPr="00CD09C1">
        <w:t>reanalizarea</w:t>
      </w:r>
      <w:proofErr w:type="spellEnd"/>
      <w:r w:rsidRPr="00CD09C1">
        <w:t xml:space="preserve"> </w:t>
      </w:r>
      <w:proofErr w:type="spellStart"/>
      <w:r w:rsidRPr="00CD09C1">
        <w:t>tuturor</w:t>
      </w:r>
      <w:proofErr w:type="spellEnd"/>
      <w:r w:rsidRPr="00CD09C1">
        <w:t xml:space="preserve"> </w:t>
      </w:r>
      <w:proofErr w:type="spellStart"/>
      <w:r w:rsidRPr="00CD09C1">
        <w:t>domeniilor</w:t>
      </w:r>
      <w:proofErr w:type="spellEnd"/>
      <w:r w:rsidRPr="00CD09C1">
        <w:t xml:space="preserve"> de </w:t>
      </w:r>
      <w:proofErr w:type="spellStart"/>
      <w:r w:rsidRPr="00CD09C1">
        <w:t>activitate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care nu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identificate</w:t>
      </w:r>
      <w:proofErr w:type="spellEnd"/>
      <w:r w:rsidRPr="00CD09C1">
        <w:t xml:space="preserve"> </w:t>
      </w:r>
      <w:proofErr w:type="spellStart"/>
      <w:r w:rsidRPr="00CD09C1">
        <w:t>riscuri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</w:t>
      </w:r>
      <w:proofErr w:type="spellStart"/>
      <w:r w:rsidRPr="00CD09C1">
        <w:t>și</w:t>
      </w:r>
      <w:proofErr w:type="spellEnd"/>
      <w:r w:rsidRPr="00CD09C1">
        <w:t xml:space="preserve"> </w:t>
      </w:r>
      <w:proofErr w:type="spellStart"/>
      <w:r w:rsidRPr="00CD09C1">
        <w:t>evaluarea</w:t>
      </w:r>
      <w:proofErr w:type="spellEnd"/>
      <w:r w:rsidRPr="00CD09C1">
        <w:t xml:space="preserve"> </w:t>
      </w:r>
      <w:proofErr w:type="spellStart"/>
      <w:r w:rsidRPr="00CD09C1">
        <w:t>corectă</w:t>
      </w:r>
      <w:proofErr w:type="spellEnd"/>
      <w:r w:rsidRPr="00CD09C1">
        <w:t xml:space="preserve"> </w:t>
      </w:r>
      <w:proofErr w:type="spellStart"/>
      <w:r w:rsidRPr="00CD09C1">
        <w:t>acestora</w:t>
      </w:r>
      <w:proofErr w:type="spellEnd"/>
      <w:r w:rsidRPr="00CD09C1">
        <w:t xml:space="preserve">, </w:t>
      </w:r>
      <w:proofErr w:type="spellStart"/>
      <w:r w:rsidRPr="00CD09C1">
        <w:t>avându</w:t>
      </w:r>
      <w:proofErr w:type="spellEnd"/>
      <w:r w:rsidRPr="00CD09C1">
        <w:t xml:space="preserve">-se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vedere</w:t>
      </w:r>
      <w:proofErr w:type="spellEnd"/>
      <w:r w:rsidRPr="00CD09C1">
        <w:t xml:space="preserve"> </w:t>
      </w:r>
      <w:proofErr w:type="spellStart"/>
      <w:r w:rsidRPr="00CD09C1">
        <w:t>cazurile</w:t>
      </w:r>
      <w:proofErr w:type="spellEnd"/>
      <w:r w:rsidRPr="00CD09C1">
        <w:t xml:space="preserve"> de </w:t>
      </w:r>
      <w:proofErr w:type="spellStart"/>
      <w:r w:rsidRPr="00CD09C1">
        <w:t>corupție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care au </w:t>
      </w:r>
      <w:proofErr w:type="spellStart"/>
      <w:r w:rsidRPr="00CD09C1">
        <w:t>fost</w:t>
      </w:r>
      <w:proofErr w:type="spellEnd"/>
      <w:r w:rsidRPr="00CD09C1">
        <w:t xml:space="preserve"> </w:t>
      </w:r>
      <w:proofErr w:type="spellStart"/>
      <w:r w:rsidRPr="00CD09C1">
        <w:t>pronunțate</w:t>
      </w:r>
      <w:proofErr w:type="spellEnd"/>
      <w:r w:rsidRPr="00CD09C1">
        <w:t xml:space="preserve"> </w:t>
      </w:r>
      <w:proofErr w:type="spellStart"/>
      <w:r w:rsidRPr="00CD09C1">
        <w:t>sentințe</w:t>
      </w:r>
      <w:proofErr w:type="spellEnd"/>
      <w:r w:rsidRPr="00CD09C1">
        <w:t xml:space="preserve"> definitive de </w:t>
      </w:r>
      <w:proofErr w:type="spellStart"/>
      <w:r w:rsidRPr="00CD09C1">
        <w:t>condamnare</w:t>
      </w:r>
      <w:proofErr w:type="spellEnd"/>
      <w:r w:rsidRPr="00CD09C1">
        <w:t xml:space="preserve"> </w:t>
      </w:r>
      <w:proofErr w:type="spellStart"/>
      <w:r w:rsidRPr="00CD09C1">
        <w:t>ori</w:t>
      </w:r>
      <w:proofErr w:type="spellEnd"/>
      <w:r w:rsidRPr="00CD09C1">
        <w:t xml:space="preserve"> </w:t>
      </w:r>
      <w:proofErr w:type="spellStart"/>
      <w:r w:rsidRPr="00CD09C1">
        <w:t>încheiate</w:t>
      </w:r>
      <w:proofErr w:type="spellEnd"/>
      <w:r w:rsidRPr="00CD09C1">
        <w:t xml:space="preserve"> cu </w:t>
      </w:r>
      <w:proofErr w:type="spellStart"/>
      <w:r w:rsidRPr="00CD09C1">
        <w:t>acord</w:t>
      </w:r>
      <w:proofErr w:type="spellEnd"/>
      <w:r w:rsidRPr="00CD09C1">
        <w:t xml:space="preserve"> de </w:t>
      </w:r>
      <w:proofErr w:type="spellStart"/>
      <w:r w:rsidRPr="00CD09C1">
        <w:t>recunoaștere</w:t>
      </w:r>
      <w:proofErr w:type="spellEnd"/>
      <w:r w:rsidRPr="00CD09C1">
        <w:t xml:space="preserve"> a </w:t>
      </w:r>
      <w:proofErr w:type="spellStart"/>
      <w:r w:rsidRPr="00CD09C1">
        <w:t>vinovăției</w:t>
      </w:r>
      <w:proofErr w:type="spellEnd"/>
      <w:r w:rsidRPr="00CD09C1">
        <w:t>.</w:t>
      </w:r>
    </w:p>
    <w:p w14:paraId="63E1A4DB" w14:textId="77777777" w:rsidR="00803A45" w:rsidRPr="00CD09C1" w:rsidRDefault="00803A45" w:rsidP="001E43DC">
      <w:pPr>
        <w:tabs>
          <w:tab w:val="left" w:pos="0"/>
        </w:tabs>
        <w:spacing w:before="60" w:after="60"/>
        <w:ind w:left="0"/>
      </w:pPr>
    </w:p>
    <w:p w14:paraId="627E550D" w14:textId="77777777" w:rsidR="00803A45" w:rsidRPr="00CD09C1" w:rsidRDefault="00803A45" w:rsidP="002A2C3D">
      <w:pPr>
        <w:numPr>
          <w:ilvl w:val="0"/>
          <w:numId w:val="7"/>
        </w:numPr>
        <w:tabs>
          <w:tab w:val="left" w:pos="207"/>
        </w:tabs>
        <w:spacing w:before="60" w:after="60"/>
        <w:ind w:left="0" w:firstLine="0"/>
        <w:rPr>
          <w:highlight w:val="white"/>
        </w:rPr>
      </w:pPr>
      <w:r w:rsidRPr="00CD09C1">
        <w:rPr>
          <w:b/>
        </w:rPr>
        <w:t xml:space="preserve">EVALUAREA INCIDENTELOR DE INTEGRITATE ÎN CADRUL AUTORITĂȚILOR ȘI INSTITUȚIILOR PUBLICE CENTRALE ȘI LOCALE </w:t>
      </w:r>
    </w:p>
    <w:p w14:paraId="2391B85A" w14:textId="77777777" w:rsidR="00803A45" w:rsidRPr="00CD09C1" w:rsidRDefault="00803A45" w:rsidP="001E43DC">
      <w:pPr>
        <w:tabs>
          <w:tab w:val="left" w:pos="207"/>
          <w:tab w:val="left" w:pos="851"/>
        </w:tabs>
        <w:spacing w:before="60" w:after="60"/>
        <w:ind w:left="0"/>
        <w:rPr>
          <w:highlight w:val="white"/>
        </w:rPr>
      </w:pP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vederea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îmbunătățirii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activităților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desfășurate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acest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domeniu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formulăm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următoarele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recomandări</w:t>
      </w:r>
      <w:proofErr w:type="spellEnd"/>
      <w:r w:rsidRPr="00CD09C1">
        <w:rPr>
          <w:highlight w:val="white"/>
        </w:rPr>
        <w:t>:</w:t>
      </w:r>
    </w:p>
    <w:p w14:paraId="285A2C5D" w14:textId="77777777" w:rsidR="00803A45" w:rsidRPr="00CD09C1" w:rsidRDefault="00803A45" w:rsidP="001E43DC">
      <w:pPr>
        <w:tabs>
          <w:tab w:val="left" w:pos="207"/>
          <w:tab w:val="left" w:pos="851"/>
        </w:tabs>
        <w:spacing w:before="60" w:after="60"/>
        <w:ind w:left="0"/>
        <w:rPr>
          <w:highlight w:val="white"/>
        </w:rPr>
      </w:pPr>
      <w:r w:rsidRPr="00CD09C1">
        <w:rPr>
          <w:highlight w:val="white"/>
        </w:rPr>
        <w:t xml:space="preserve">1. </w:t>
      </w:r>
      <w:proofErr w:type="spellStart"/>
      <w:r w:rsidRPr="00CD09C1">
        <w:rPr>
          <w:highlight w:val="white"/>
        </w:rPr>
        <w:t>Asigurarea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cadrului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necesar</w:t>
      </w:r>
      <w:proofErr w:type="spellEnd"/>
      <w:r w:rsidRPr="00CD09C1">
        <w:rPr>
          <w:highlight w:val="white"/>
        </w:rPr>
        <w:t xml:space="preserve"> ca </w:t>
      </w:r>
      <w:proofErr w:type="spellStart"/>
      <w:r w:rsidRPr="00CD09C1">
        <w:rPr>
          <w:highlight w:val="white"/>
        </w:rPr>
        <w:t>persoanele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responsabile</w:t>
      </w:r>
      <w:proofErr w:type="spellEnd"/>
      <w:r w:rsidRPr="00CD09C1">
        <w:rPr>
          <w:highlight w:val="white"/>
        </w:rPr>
        <w:t xml:space="preserve"> cu </w:t>
      </w:r>
      <w:proofErr w:type="spellStart"/>
      <w:r w:rsidRPr="00CD09C1">
        <w:rPr>
          <w:highlight w:val="white"/>
        </w:rPr>
        <w:t>implementarea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metodologiei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evaluare</w:t>
      </w:r>
      <w:proofErr w:type="spellEnd"/>
      <w:r w:rsidRPr="00CD09C1">
        <w:rPr>
          <w:highlight w:val="white"/>
        </w:rPr>
        <w:t xml:space="preserve"> </w:t>
      </w:r>
      <w:proofErr w:type="gramStart"/>
      <w:r w:rsidRPr="00CD09C1">
        <w:rPr>
          <w:highlight w:val="white"/>
        </w:rPr>
        <w:t>a</w:t>
      </w:r>
      <w:proofErr w:type="gramEnd"/>
      <w:r w:rsidRPr="00CD09C1">
        <w:rPr>
          <w:highlight w:val="white"/>
        </w:rPr>
        <w:t xml:space="preserve"> </w:t>
      </w:r>
      <w:proofErr w:type="spellStart"/>
      <w:r w:rsidRPr="00CD09C1">
        <w:t>incidentelor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integritate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și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evaluarea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incidentelor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integritate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să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participe</w:t>
      </w:r>
      <w:proofErr w:type="spellEnd"/>
      <w:r w:rsidRPr="00CD09C1">
        <w:rPr>
          <w:highlight w:val="white"/>
        </w:rPr>
        <w:t xml:space="preserve"> la </w:t>
      </w:r>
      <w:proofErr w:type="spellStart"/>
      <w:r w:rsidRPr="00CD09C1">
        <w:rPr>
          <w:highlight w:val="white"/>
        </w:rPr>
        <w:t>programe</w:t>
      </w:r>
      <w:proofErr w:type="spellEnd"/>
      <w:r w:rsidRPr="00CD09C1">
        <w:rPr>
          <w:highlight w:val="white"/>
        </w:rPr>
        <w:t xml:space="preserve"> de </w:t>
      </w:r>
      <w:proofErr w:type="spellStart"/>
      <w:r w:rsidRPr="00CD09C1">
        <w:rPr>
          <w:highlight w:val="white"/>
        </w:rPr>
        <w:t>pregătire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profesională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corespunzătoare</w:t>
      </w:r>
      <w:proofErr w:type="spellEnd"/>
      <w:r w:rsidRPr="00CD09C1">
        <w:rPr>
          <w:highlight w:val="white"/>
        </w:rPr>
        <w:t>.</w:t>
      </w:r>
    </w:p>
    <w:p w14:paraId="2664B332" w14:textId="77777777" w:rsidR="00803A45" w:rsidRPr="00CD09C1" w:rsidRDefault="00803A45" w:rsidP="001E43DC">
      <w:pPr>
        <w:tabs>
          <w:tab w:val="left" w:pos="207"/>
          <w:tab w:val="left" w:pos="851"/>
        </w:tabs>
        <w:spacing w:before="60" w:after="60"/>
        <w:ind w:left="0"/>
        <w:rPr>
          <w:highlight w:val="white"/>
        </w:rPr>
      </w:pPr>
    </w:p>
    <w:p w14:paraId="003B3C9D" w14:textId="77777777" w:rsidR="00803A45" w:rsidRPr="00CD09C1" w:rsidRDefault="00803A45" w:rsidP="002A2C3D">
      <w:pPr>
        <w:numPr>
          <w:ilvl w:val="0"/>
          <w:numId w:val="7"/>
        </w:numPr>
        <w:tabs>
          <w:tab w:val="left" w:pos="207"/>
        </w:tabs>
        <w:spacing w:before="60" w:after="60"/>
        <w:ind w:left="0" w:firstLine="0"/>
        <w:rPr>
          <w:highlight w:val="white"/>
        </w:rPr>
      </w:pPr>
      <w:r w:rsidRPr="00CD09C1">
        <w:rPr>
          <w:b/>
          <w:highlight w:val="white"/>
        </w:rPr>
        <w:t>G</w:t>
      </w:r>
      <w:r w:rsidRPr="00CD09C1">
        <w:rPr>
          <w:b/>
        </w:rPr>
        <w:t>ESTIONAREA MECANISMULUI DE IMPLEMENTARE A SNA DE CĂTRE INSTITUȚIILE PUBLICE (INCLUSIV ÎNTREPRINDERI PUBLICE)</w:t>
      </w:r>
    </w:p>
    <w:p w14:paraId="7B911664" w14:textId="77777777" w:rsidR="00803A45" w:rsidRPr="00CD09C1" w:rsidRDefault="00803A45" w:rsidP="001E43DC">
      <w:pPr>
        <w:tabs>
          <w:tab w:val="left" w:pos="207"/>
          <w:tab w:val="left" w:pos="851"/>
        </w:tabs>
        <w:spacing w:before="60" w:after="60"/>
        <w:ind w:left="0"/>
        <w:rPr>
          <w:highlight w:val="white"/>
        </w:rPr>
      </w:pP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vederea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îmbunătățirii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activităților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desfășurate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în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acest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domeniu</w:t>
      </w:r>
      <w:proofErr w:type="spellEnd"/>
      <w:r w:rsidRPr="00CD09C1">
        <w:rPr>
          <w:highlight w:val="white"/>
        </w:rPr>
        <w:t xml:space="preserve">, </w:t>
      </w:r>
      <w:proofErr w:type="spellStart"/>
      <w:r w:rsidRPr="00CD09C1">
        <w:rPr>
          <w:highlight w:val="white"/>
        </w:rPr>
        <w:t>formulăm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următoarele</w:t>
      </w:r>
      <w:proofErr w:type="spellEnd"/>
      <w:r w:rsidRPr="00CD09C1">
        <w:rPr>
          <w:highlight w:val="white"/>
        </w:rPr>
        <w:t xml:space="preserve"> </w:t>
      </w:r>
      <w:proofErr w:type="spellStart"/>
      <w:r w:rsidRPr="00CD09C1">
        <w:rPr>
          <w:highlight w:val="white"/>
        </w:rPr>
        <w:t>recomandări</w:t>
      </w:r>
      <w:proofErr w:type="spellEnd"/>
      <w:r w:rsidRPr="00CD09C1">
        <w:rPr>
          <w:highlight w:val="white"/>
        </w:rPr>
        <w:t>:</w:t>
      </w:r>
    </w:p>
    <w:p w14:paraId="081505DA" w14:textId="77777777" w:rsidR="00803A45" w:rsidRPr="00D12CC8" w:rsidRDefault="00803A45" w:rsidP="002A2C3D">
      <w:pPr>
        <w:numPr>
          <w:ilvl w:val="0"/>
          <w:numId w:val="11"/>
        </w:numPr>
        <w:spacing w:before="60" w:after="60"/>
        <w:ind w:left="0" w:firstLine="0"/>
      </w:pPr>
      <w:proofErr w:type="spellStart"/>
      <w:r w:rsidRPr="00CD09C1">
        <w:t>Suplimentarea</w:t>
      </w:r>
      <w:proofErr w:type="spellEnd"/>
      <w:r w:rsidRPr="00CD09C1">
        <w:t xml:space="preserve"> </w:t>
      </w:r>
      <w:proofErr w:type="spellStart"/>
      <w:r w:rsidRPr="00CD09C1">
        <w:t>numărului</w:t>
      </w:r>
      <w:proofErr w:type="spellEnd"/>
      <w:r w:rsidRPr="00CD09C1">
        <w:t xml:space="preserve"> de </w:t>
      </w:r>
      <w:proofErr w:type="spellStart"/>
      <w:r w:rsidRPr="00CD09C1">
        <w:t>persoane</w:t>
      </w:r>
      <w:proofErr w:type="spellEnd"/>
      <w:r w:rsidRPr="00CD09C1">
        <w:t xml:space="preserve"> implicate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procesele</w:t>
      </w:r>
      <w:proofErr w:type="spellEnd"/>
      <w:r w:rsidRPr="00CD09C1">
        <w:t xml:space="preserve"> de </w:t>
      </w:r>
      <w:proofErr w:type="spellStart"/>
      <w:r w:rsidRPr="00CD09C1">
        <w:t>integritate</w:t>
      </w:r>
      <w:proofErr w:type="spellEnd"/>
      <w:r w:rsidRPr="00CD09C1">
        <w:t xml:space="preserve"> ale </w:t>
      </w:r>
      <w:proofErr w:type="spellStart"/>
      <w:r w:rsidRPr="00CD09C1">
        <w:t>instituției</w:t>
      </w:r>
      <w:proofErr w:type="spellEnd"/>
      <w:r w:rsidRPr="00CD09C1">
        <w:t xml:space="preserve"> (</w:t>
      </w:r>
      <w:proofErr w:type="spellStart"/>
      <w:r w:rsidRPr="00CD09C1">
        <w:t>consilieri</w:t>
      </w:r>
      <w:proofErr w:type="spellEnd"/>
      <w:r w:rsidRPr="00CD09C1">
        <w:t xml:space="preserve"> de </w:t>
      </w:r>
      <w:proofErr w:type="spellStart"/>
      <w:r w:rsidRPr="00CD09C1">
        <w:t>etică</w:t>
      </w:r>
      <w:proofErr w:type="spellEnd"/>
      <w:r w:rsidRPr="00CD09C1">
        <w:t xml:space="preserve">, personal </w:t>
      </w:r>
      <w:proofErr w:type="spellStart"/>
      <w:r w:rsidRPr="00CD09C1">
        <w:t>implicat</w:t>
      </w:r>
      <w:proofErr w:type="spellEnd"/>
      <w:r w:rsidRPr="00CD09C1">
        <w:t xml:space="preserve"> </w:t>
      </w:r>
      <w:proofErr w:type="spellStart"/>
      <w:r w:rsidRPr="00CD09C1">
        <w:t>în</w:t>
      </w:r>
      <w:proofErr w:type="spellEnd"/>
      <w:r w:rsidRPr="00CD09C1">
        <w:t xml:space="preserve"> </w:t>
      </w:r>
      <w:proofErr w:type="spellStart"/>
      <w:r w:rsidRPr="00CD09C1">
        <w:t>activitățile</w:t>
      </w:r>
      <w:proofErr w:type="spellEnd"/>
      <w:r w:rsidRPr="00CD09C1">
        <w:t xml:space="preserve"> de </w:t>
      </w:r>
      <w:proofErr w:type="spellStart"/>
      <w:r w:rsidRPr="00CD09C1">
        <w:t>evaluare</w:t>
      </w:r>
      <w:proofErr w:type="spellEnd"/>
      <w:r w:rsidRPr="00CD09C1">
        <w:t xml:space="preserve"> a </w:t>
      </w:r>
      <w:proofErr w:type="spellStart"/>
      <w:r w:rsidRPr="00CD09C1">
        <w:t>riscurilor</w:t>
      </w:r>
      <w:proofErr w:type="spellEnd"/>
      <w:r w:rsidRPr="00CD09C1">
        <w:t xml:space="preserve">, personal </w:t>
      </w:r>
      <w:proofErr w:type="spellStart"/>
      <w:r w:rsidRPr="00CD09C1">
        <w:t>responsabil</w:t>
      </w:r>
      <w:proofErr w:type="spellEnd"/>
      <w:r w:rsidRPr="00CD09C1">
        <w:t xml:space="preserve"> de </w:t>
      </w:r>
      <w:proofErr w:type="spellStart"/>
      <w:r w:rsidRPr="00CD09C1">
        <w:t>implementarea</w:t>
      </w:r>
      <w:proofErr w:type="spellEnd"/>
      <w:r w:rsidRPr="00CD09C1">
        <w:t xml:space="preserve"> SNA). </w:t>
      </w:r>
      <w:proofErr w:type="spellStart"/>
      <w:r w:rsidRPr="00CD09C1">
        <w:t>Considerând</w:t>
      </w:r>
      <w:proofErr w:type="spellEnd"/>
      <w:r w:rsidRPr="00CD09C1">
        <w:t xml:space="preserve"> </w:t>
      </w:r>
      <w:proofErr w:type="spellStart"/>
      <w:r w:rsidRPr="00CD09C1">
        <w:t>că</w:t>
      </w:r>
      <w:proofErr w:type="spellEnd"/>
      <w:r w:rsidRPr="00CD09C1">
        <w:t xml:space="preserve"> </w:t>
      </w:r>
      <w:proofErr w:type="spellStart"/>
      <w:r w:rsidRPr="00CD09C1">
        <w:t>raportat</w:t>
      </w:r>
      <w:proofErr w:type="spellEnd"/>
      <w:r w:rsidRPr="00CD09C1">
        <w:t xml:space="preserve"> la un </w:t>
      </w:r>
      <w:proofErr w:type="spellStart"/>
      <w:r w:rsidRPr="00CD09C1">
        <w:t>număr</w:t>
      </w:r>
      <w:proofErr w:type="spellEnd"/>
      <w:r w:rsidRPr="00CD09C1">
        <w:t xml:space="preserve"> de </w:t>
      </w:r>
      <w:r w:rsidRPr="00D12CC8">
        <w:t xml:space="preserve">1206 </w:t>
      </w:r>
      <w:proofErr w:type="spellStart"/>
      <w:r w:rsidRPr="00D12CC8">
        <w:t>persoane</w:t>
      </w:r>
      <w:proofErr w:type="spellEnd"/>
      <w:r w:rsidRPr="00D12CC8">
        <w:t xml:space="preserve"> </w:t>
      </w:r>
      <w:proofErr w:type="spellStart"/>
      <w:r w:rsidRPr="00D12CC8">
        <w:t>angajate</w:t>
      </w:r>
      <w:proofErr w:type="spellEnd"/>
      <w:r w:rsidRPr="00D12CC8">
        <w:t xml:space="preserve"> la </w:t>
      </w:r>
      <w:proofErr w:type="spellStart"/>
      <w:r w:rsidRPr="00D12CC8">
        <w:t>nivelul</w:t>
      </w:r>
      <w:proofErr w:type="spellEnd"/>
      <w:r w:rsidRPr="00D12CC8">
        <w:t xml:space="preserve"> </w:t>
      </w:r>
      <w:proofErr w:type="spellStart"/>
      <w:r w:rsidRPr="00D12CC8">
        <w:t>instituției</w:t>
      </w:r>
      <w:proofErr w:type="spellEnd"/>
      <w:r w:rsidRPr="00D12CC8">
        <w:t xml:space="preserve"> sunt </w:t>
      </w:r>
      <w:proofErr w:type="spellStart"/>
      <w:r w:rsidRPr="00D12CC8">
        <w:t>doar</w:t>
      </w:r>
      <w:proofErr w:type="spellEnd"/>
      <w:r w:rsidRPr="00D12CC8">
        <w:t xml:space="preserve"> 4 </w:t>
      </w:r>
      <w:proofErr w:type="spellStart"/>
      <w:r w:rsidRPr="00D12CC8">
        <w:t>persoane</w:t>
      </w:r>
      <w:proofErr w:type="spellEnd"/>
      <w:r w:rsidRPr="00D12CC8">
        <w:t xml:space="preserve"> care </w:t>
      </w:r>
      <w:proofErr w:type="spellStart"/>
      <w:r w:rsidRPr="00D12CC8">
        <w:t>asigură</w:t>
      </w:r>
      <w:proofErr w:type="spellEnd"/>
      <w:r w:rsidRPr="00D12CC8">
        <w:t xml:space="preserve"> </w:t>
      </w:r>
      <w:proofErr w:type="spellStart"/>
      <w:r w:rsidRPr="00D12CC8">
        <w:t>implementarea</w:t>
      </w:r>
      <w:proofErr w:type="spellEnd"/>
      <w:r w:rsidRPr="00D12CC8">
        <w:t xml:space="preserve"> </w:t>
      </w:r>
      <w:proofErr w:type="spellStart"/>
      <w:r w:rsidRPr="00D12CC8">
        <w:t>măsurilor</w:t>
      </w:r>
      <w:proofErr w:type="spellEnd"/>
      <w:r w:rsidRPr="00D12CC8">
        <w:t xml:space="preserve"> </w:t>
      </w:r>
      <w:proofErr w:type="spellStart"/>
      <w:r w:rsidRPr="00D12CC8">
        <w:t>prevăzute</w:t>
      </w:r>
      <w:proofErr w:type="spellEnd"/>
      <w:r w:rsidRPr="00D12CC8">
        <w:t xml:space="preserve"> </w:t>
      </w:r>
      <w:proofErr w:type="spellStart"/>
      <w:r w:rsidRPr="00D12CC8">
        <w:t>în</w:t>
      </w:r>
      <w:proofErr w:type="spellEnd"/>
      <w:r w:rsidRPr="00D12CC8">
        <w:t xml:space="preserve"> SNA, </w:t>
      </w:r>
      <w:proofErr w:type="spellStart"/>
      <w:r w:rsidRPr="00D12CC8">
        <w:t>acesta</w:t>
      </w:r>
      <w:proofErr w:type="spellEnd"/>
      <w:r w:rsidRPr="00D12CC8">
        <w:t xml:space="preserve"> </w:t>
      </w:r>
      <w:proofErr w:type="spellStart"/>
      <w:r w:rsidRPr="00D12CC8">
        <w:t>este</w:t>
      </w:r>
      <w:proofErr w:type="spellEnd"/>
      <w:r w:rsidRPr="00D12CC8">
        <w:t xml:space="preserve"> un </w:t>
      </w:r>
      <w:proofErr w:type="spellStart"/>
      <w:r w:rsidRPr="00D12CC8">
        <w:t>raport</w:t>
      </w:r>
      <w:proofErr w:type="spellEnd"/>
      <w:r w:rsidRPr="00D12CC8">
        <w:t xml:space="preserve"> de 0.33% la </w:t>
      </w:r>
      <w:proofErr w:type="spellStart"/>
      <w:r w:rsidRPr="00D12CC8">
        <w:t>nivelul</w:t>
      </w:r>
      <w:proofErr w:type="spellEnd"/>
      <w:r w:rsidRPr="00D12CC8">
        <w:t xml:space="preserve"> </w:t>
      </w:r>
      <w:proofErr w:type="spellStart"/>
      <w:r w:rsidRPr="00D12CC8">
        <w:t>organigramei</w:t>
      </w:r>
      <w:proofErr w:type="spellEnd"/>
      <w:r w:rsidRPr="00D12CC8">
        <w:t xml:space="preserve">. </w:t>
      </w:r>
      <w:proofErr w:type="spellStart"/>
      <w:r w:rsidRPr="00D12CC8">
        <w:t>Dublarea</w:t>
      </w:r>
      <w:proofErr w:type="spellEnd"/>
      <w:r w:rsidRPr="00D12CC8">
        <w:t xml:space="preserve"> </w:t>
      </w:r>
      <w:proofErr w:type="spellStart"/>
      <w:r w:rsidRPr="00D12CC8">
        <w:t>numărului</w:t>
      </w:r>
      <w:proofErr w:type="spellEnd"/>
      <w:r w:rsidRPr="00D12CC8">
        <w:t xml:space="preserve"> de </w:t>
      </w:r>
      <w:proofErr w:type="spellStart"/>
      <w:r w:rsidRPr="00D12CC8">
        <w:t>persoane</w:t>
      </w:r>
      <w:proofErr w:type="spellEnd"/>
      <w:r w:rsidRPr="00D12CC8">
        <w:t xml:space="preserve"> care </w:t>
      </w:r>
      <w:proofErr w:type="spellStart"/>
      <w:r w:rsidRPr="00D12CC8">
        <w:t>asigură</w:t>
      </w:r>
      <w:proofErr w:type="spellEnd"/>
      <w:r w:rsidRPr="00D12CC8">
        <w:t xml:space="preserve"> </w:t>
      </w:r>
      <w:proofErr w:type="spellStart"/>
      <w:r w:rsidRPr="00D12CC8">
        <w:t>implementarea</w:t>
      </w:r>
      <w:proofErr w:type="spellEnd"/>
      <w:r w:rsidRPr="00D12CC8">
        <w:t xml:space="preserve"> </w:t>
      </w:r>
      <w:proofErr w:type="spellStart"/>
      <w:r w:rsidRPr="00D12CC8">
        <w:t>măsurilor</w:t>
      </w:r>
      <w:proofErr w:type="spellEnd"/>
      <w:r w:rsidRPr="00D12CC8">
        <w:t xml:space="preserve"> </w:t>
      </w:r>
      <w:proofErr w:type="spellStart"/>
      <w:r w:rsidRPr="00D12CC8">
        <w:t>prevăzute</w:t>
      </w:r>
      <w:proofErr w:type="spellEnd"/>
      <w:r w:rsidRPr="00D12CC8">
        <w:t xml:space="preserve"> </w:t>
      </w:r>
      <w:proofErr w:type="spellStart"/>
      <w:r w:rsidRPr="00D12CC8">
        <w:t>în</w:t>
      </w:r>
      <w:proofErr w:type="spellEnd"/>
      <w:r w:rsidRPr="00D12CC8">
        <w:t xml:space="preserve"> SNA </w:t>
      </w:r>
      <w:proofErr w:type="spellStart"/>
      <w:r w:rsidRPr="00D12CC8">
        <w:t>poate</w:t>
      </w:r>
      <w:proofErr w:type="spellEnd"/>
      <w:r w:rsidRPr="00D12CC8">
        <w:t xml:space="preserve"> fi un bun </w:t>
      </w:r>
      <w:proofErr w:type="spellStart"/>
      <w:r w:rsidRPr="00D12CC8">
        <w:t>început</w:t>
      </w:r>
      <w:proofErr w:type="spellEnd"/>
      <w:r w:rsidRPr="00D12CC8">
        <w:t xml:space="preserve"> </w:t>
      </w:r>
      <w:proofErr w:type="spellStart"/>
      <w:r w:rsidRPr="00D12CC8">
        <w:t>în</w:t>
      </w:r>
      <w:proofErr w:type="spellEnd"/>
      <w:r w:rsidRPr="00D12CC8">
        <w:t xml:space="preserve"> </w:t>
      </w:r>
      <w:proofErr w:type="spellStart"/>
      <w:r w:rsidRPr="00D12CC8">
        <w:t>sensul</w:t>
      </w:r>
      <w:proofErr w:type="spellEnd"/>
      <w:r w:rsidRPr="00D12CC8">
        <w:t xml:space="preserve"> </w:t>
      </w:r>
      <w:proofErr w:type="spellStart"/>
      <w:r w:rsidRPr="00D12CC8">
        <w:t>acestei</w:t>
      </w:r>
      <w:proofErr w:type="spellEnd"/>
      <w:r w:rsidRPr="00D12CC8">
        <w:t xml:space="preserve"> </w:t>
      </w:r>
      <w:proofErr w:type="spellStart"/>
      <w:r w:rsidRPr="00D12CC8">
        <w:t>recomandări</w:t>
      </w:r>
      <w:proofErr w:type="spellEnd"/>
      <w:r w:rsidRPr="00D12CC8">
        <w:t>.</w:t>
      </w:r>
    </w:p>
    <w:p w14:paraId="298E1FF0" w14:textId="77777777" w:rsidR="00803A45" w:rsidRPr="00D12CC8" w:rsidRDefault="00803A45" w:rsidP="002A2C3D">
      <w:pPr>
        <w:numPr>
          <w:ilvl w:val="0"/>
          <w:numId w:val="11"/>
        </w:numPr>
        <w:spacing w:before="60" w:after="60"/>
        <w:ind w:left="0" w:firstLine="0"/>
      </w:pPr>
      <w:proofErr w:type="spellStart"/>
      <w:r w:rsidRPr="00D12CC8">
        <w:t>Implicarea</w:t>
      </w:r>
      <w:proofErr w:type="spellEnd"/>
      <w:r w:rsidRPr="00D12CC8">
        <w:t xml:space="preserve"> </w:t>
      </w:r>
      <w:proofErr w:type="spellStart"/>
      <w:r w:rsidRPr="00D12CC8">
        <w:t>întregului</w:t>
      </w:r>
      <w:proofErr w:type="spellEnd"/>
      <w:r w:rsidRPr="00D12CC8">
        <w:t xml:space="preserve"> personal </w:t>
      </w:r>
      <w:proofErr w:type="spellStart"/>
      <w:r w:rsidRPr="00D12CC8">
        <w:t>prin</w:t>
      </w:r>
      <w:proofErr w:type="spellEnd"/>
      <w:r w:rsidRPr="00D12CC8">
        <w:t xml:space="preserve"> </w:t>
      </w:r>
      <w:proofErr w:type="spellStart"/>
      <w:r w:rsidRPr="00D12CC8">
        <w:t>intermediul</w:t>
      </w:r>
      <w:proofErr w:type="spellEnd"/>
      <w:r w:rsidRPr="00D12CC8">
        <w:t xml:space="preserve"> </w:t>
      </w:r>
      <w:proofErr w:type="spellStart"/>
      <w:r w:rsidRPr="00D12CC8">
        <w:t>conducătorilor</w:t>
      </w:r>
      <w:proofErr w:type="spellEnd"/>
      <w:r w:rsidRPr="00D12CC8">
        <w:t xml:space="preserve"> de </w:t>
      </w:r>
      <w:proofErr w:type="spellStart"/>
      <w:r w:rsidRPr="00D12CC8">
        <w:t>compartimente</w:t>
      </w:r>
      <w:proofErr w:type="spellEnd"/>
      <w:r w:rsidRPr="00D12CC8">
        <w:t xml:space="preserve"> </w:t>
      </w:r>
      <w:proofErr w:type="spellStart"/>
      <w:r w:rsidRPr="00D12CC8">
        <w:t>în</w:t>
      </w:r>
      <w:proofErr w:type="spellEnd"/>
      <w:r w:rsidRPr="00D12CC8">
        <w:t xml:space="preserve"> </w:t>
      </w:r>
      <w:proofErr w:type="spellStart"/>
      <w:r w:rsidRPr="00D12CC8">
        <w:t>procesul</w:t>
      </w:r>
      <w:proofErr w:type="spellEnd"/>
      <w:r w:rsidRPr="00D12CC8">
        <w:t xml:space="preserve"> de </w:t>
      </w:r>
      <w:proofErr w:type="spellStart"/>
      <w:r w:rsidRPr="00D12CC8">
        <w:t>identificare</w:t>
      </w:r>
      <w:proofErr w:type="spellEnd"/>
      <w:r w:rsidRPr="00D12CC8">
        <w:t xml:space="preserve"> a </w:t>
      </w:r>
      <w:proofErr w:type="spellStart"/>
      <w:r w:rsidRPr="00D12CC8">
        <w:t>riscurilor</w:t>
      </w:r>
      <w:proofErr w:type="spellEnd"/>
      <w:r w:rsidRPr="00D12CC8">
        <w:t xml:space="preserve"> de </w:t>
      </w:r>
      <w:proofErr w:type="spellStart"/>
      <w:r w:rsidRPr="00D12CC8">
        <w:t>corupție</w:t>
      </w:r>
      <w:proofErr w:type="spellEnd"/>
      <w:r w:rsidRPr="00D12CC8">
        <w:t xml:space="preserve">. </w:t>
      </w:r>
      <w:proofErr w:type="spellStart"/>
      <w:r w:rsidRPr="00D12CC8">
        <w:t>Acest</w:t>
      </w:r>
      <w:proofErr w:type="spellEnd"/>
      <w:r w:rsidRPr="00D12CC8">
        <w:t xml:space="preserve"> </w:t>
      </w:r>
      <w:proofErr w:type="spellStart"/>
      <w:r w:rsidRPr="00D12CC8">
        <w:t>proces</w:t>
      </w:r>
      <w:proofErr w:type="spellEnd"/>
      <w:r w:rsidRPr="00D12CC8">
        <w:t xml:space="preserve"> </w:t>
      </w:r>
      <w:proofErr w:type="spellStart"/>
      <w:r w:rsidRPr="00D12CC8">
        <w:t>poate</w:t>
      </w:r>
      <w:proofErr w:type="spellEnd"/>
      <w:r w:rsidRPr="00D12CC8">
        <w:t xml:space="preserve"> fi </w:t>
      </w:r>
      <w:proofErr w:type="spellStart"/>
      <w:r w:rsidRPr="00D12CC8">
        <w:t>încurajat</w:t>
      </w:r>
      <w:proofErr w:type="spellEnd"/>
      <w:r w:rsidRPr="00D12CC8">
        <w:t xml:space="preserve"> la </w:t>
      </w:r>
      <w:proofErr w:type="spellStart"/>
      <w:r w:rsidRPr="00D12CC8">
        <w:t>nivelul</w:t>
      </w:r>
      <w:proofErr w:type="spellEnd"/>
      <w:r w:rsidRPr="00D12CC8">
        <w:t xml:space="preserve"> </w:t>
      </w:r>
      <w:proofErr w:type="spellStart"/>
      <w:r w:rsidRPr="00D12CC8">
        <w:t>instituției</w:t>
      </w:r>
      <w:proofErr w:type="spellEnd"/>
      <w:r w:rsidRPr="00D12CC8">
        <w:t xml:space="preserve"> </w:t>
      </w:r>
      <w:proofErr w:type="spellStart"/>
      <w:r w:rsidRPr="00D12CC8">
        <w:t>pentru</w:t>
      </w:r>
      <w:proofErr w:type="spellEnd"/>
      <w:r w:rsidRPr="00D12CC8">
        <w:t xml:space="preserve"> o </w:t>
      </w:r>
      <w:proofErr w:type="spellStart"/>
      <w:r w:rsidRPr="00D12CC8">
        <w:t>mai</w:t>
      </w:r>
      <w:proofErr w:type="spellEnd"/>
      <w:r w:rsidRPr="00D12CC8">
        <w:t xml:space="preserve"> </w:t>
      </w:r>
      <w:proofErr w:type="spellStart"/>
      <w:r w:rsidRPr="00D12CC8">
        <w:t>bună</w:t>
      </w:r>
      <w:proofErr w:type="spellEnd"/>
      <w:r w:rsidRPr="00D12CC8">
        <w:t xml:space="preserve"> </w:t>
      </w:r>
      <w:proofErr w:type="spellStart"/>
      <w:r w:rsidRPr="00D12CC8">
        <w:t>implicare</w:t>
      </w:r>
      <w:proofErr w:type="spellEnd"/>
      <w:r w:rsidRPr="00D12CC8">
        <w:t xml:space="preserve"> a </w:t>
      </w:r>
      <w:proofErr w:type="spellStart"/>
      <w:r w:rsidRPr="00D12CC8">
        <w:t>întregului</w:t>
      </w:r>
      <w:proofErr w:type="spellEnd"/>
      <w:r w:rsidRPr="00D12CC8">
        <w:t xml:space="preserve"> personal </w:t>
      </w:r>
      <w:proofErr w:type="spellStart"/>
      <w:r w:rsidRPr="00D12CC8">
        <w:t>și</w:t>
      </w:r>
      <w:proofErr w:type="spellEnd"/>
      <w:r w:rsidRPr="00D12CC8">
        <w:t xml:space="preserve"> o </w:t>
      </w:r>
      <w:proofErr w:type="spellStart"/>
      <w:r w:rsidRPr="00D12CC8">
        <w:t>mai</w:t>
      </w:r>
      <w:proofErr w:type="spellEnd"/>
      <w:r w:rsidRPr="00D12CC8">
        <w:t xml:space="preserve"> </w:t>
      </w:r>
      <w:proofErr w:type="spellStart"/>
      <w:r w:rsidRPr="00D12CC8">
        <w:t>bună</w:t>
      </w:r>
      <w:proofErr w:type="spellEnd"/>
      <w:r w:rsidRPr="00D12CC8">
        <w:t xml:space="preserve"> </w:t>
      </w:r>
      <w:proofErr w:type="spellStart"/>
      <w:r w:rsidRPr="00D12CC8">
        <w:t>înțelegere</w:t>
      </w:r>
      <w:proofErr w:type="spellEnd"/>
      <w:r w:rsidRPr="00D12CC8">
        <w:t xml:space="preserve"> a </w:t>
      </w:r>
      <w:proofErr w:type="spellStart"/>
      <w:r w:rsidRPr="00D12CC8">
        <w:t>riscurilor</w:t>
      </w:r>
      <w:proofErr w:type="spellEnd"/>
      <w:r w:rsidRPr="00D12CC8">
        <w:t xml:space="preserve"> cu care se pot </w:t>
      </w:r>
      <w:proofErr w:type="spellStart"/>
      <w:r w:rsidRPr="00D12CC8">
        <w:t>întâlni</w:t>
      </w:r>
      <w:proofErr w:type="spellEnd"/>
      <w:r w:rsidRPr="00D12CC8">
        <w:t xml:space="preserve"> </w:t>
      </w:r>
      <w:proofErr w:type="spellStart"/>
      <w:r w:rsidRPr="00D12CC8">
        <w:t>în</w:t>
      </w:r>
      <w:proofErr w:type="spellEnd"/>
      <w:r w:rsidRPr="00D12CC8">
        <w:t xml:space="preserve"> </w:t>
      </w:r>
      <w:proofErr w:type="spellStart"/>
      <w:r w:rsidRPr="00D12CC8">
        <w:t>activitatea</w:t>
      </w:r>
      <w:proofErr w:type="spellEnd"/>
      <w:r w:rsidRPr="00D12CC8">
        <w:t xml:space="preserve"> </w:t>
      </w:r>
      <w:proofErr w:type="spellStart"/>
      <w:r w:rsidRPr="00D12CC8">
        <w:t>derulată</w:t>
      </w:r>
      <w:proofErr w:type="spellEnd"/>
      <w:r w:rsidRPr="00D12CC8">
        <w:t xml:space="preserve">. </w:t>
      </w:r>
    </w:p>
    <w:p w14:paraId="4C6C0650" w14:textId="77777777" w:rsidR="00803A45" w:rsidRPr="00A419C7" w:rsidRDefault="00803A45" w:rsidP="002A2C3D">
      <w:pPr>
        <w:numPr>
          <w:ilvl w:val="0"/>
          <w:numId w:val="11"/>
        </w:numPr>
        <w:spacing w:before="60" w:after="60"/>
        <w:ind w:left="0" w:firstLine="0"/>
      </w:pPr>
      <w:proofErr w:type="spellStart"/>
      <w:r w:rsidRPr="00A419C7">
        <w:rPr>
          <w:rFonts w:cs="Helvetica Neue"/>
          <w:color w:val="000000"/>
        </w:rPr>
        <w:t>Elaborarea</w:t>
      </w:r>
      <w:proofErr w:type="spellEnd"/>
      <w:r>
        <w:rPr>
          <w:rFonts w:cs="Helvetica Neue"/>
          <w:color w:val="000000"/>
        </w:rPr>
        <w:t xml:space="preserve"> </w:t>
      </w:r>
      <w:r w:rsidRPr="00A419C7">
        <w:rPr>
          <w:rFonts w:cs="Helvetica Neue"/>
          <w:color w:val="000000"/>
        </w:rPr>
        <w:t>(</w:t>
      </w:r>
      <w:proofErr w:type="spellStart"/>
      <w:r w:rsidRPr="00A419C7">
        <w:rPr>
          <w:rFonts w:cs="Helvetica Neue"/>
          <w:color w:val="000000"/>
        </w:rPr>
        <w:t>sau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după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caz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consolidarea</w:t>
      </w:r>
      <w:proofErr w:type="spellEnd"/>
      <w:r w:rsidRPr="00A419C7">
        <w:rPr>
          <w:rFonts w:cs="Helvetica Neue"/>
          <w:color w:val="000000"/>
        </w:rPr>
        <w:t xml:space="preserve">) </w:t>
      </w:r>
      <w:proofErr w:type="spellStart"/>
      <w:r w:rsidRPr="00A419C7">
        <w:rPr>
          <w:rFonts w:cs="Helvetica Neue"/>
          <w:color w:val="000000"/>
        </w:rPr>
        <w:t>unui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pachet</w:t>
      </w:r>
      <w:proofErr w:type="spellEnd"/>
      <w:r w:rsidRPr="00A419C7">
        <w:rPr>
          <w:rFonts w:cs="Helvetica Neue"/>
          <w:color w:val="000000"/>
        </w:rPr>
        <w:t xml:space="preserve"> de tip „</w:t>
      </w:r>
      <w:proofErr w:type="spellStart"/>
      <w:r w:rsidRPr="00A419C7">
        <w:rPr>
          <w:rFonts w:cs="Helvetica Neue"/>
          <w:i/>
          <w:iCs/>
          <w:color w:val="000000"/>
        </w:rPr>
        <w:t>introducerea</w:t>
      </w:r>
      <w:proofErr w:type="spellEnd"/>
      <w:r w:rsidRPr="00A419C7">
        <w:rPr>
          <w:rFonts w:cs="Helvetica Neue"/>
          <w:i/>
          <w:iCs/>
          <w:color w:val="000000"/>
        </w:rPr>
        <w:t xml:space="preserve"> </w:t>
      </w:r>
      <w:proofErr w:type="spellStart"/>
      <w:r w:rsidRPr="00A419C7">
        <w:rPr>
          <w:rFonts w:cs="Helvetica Neue"/>
          <w:i/>
          <w:iCs/>
          <w:color w:val="000000"/>
        </w:rPr>
        <w:t>noilor</w:t>
      </w:r>
      <w:proofErr w:type="spellEnd"/>
      <w:r w:rsidRPr="00A419C7">
        <w:rPr>
          <w:rFonts w:cs="Helvetica Neue"/>
          <w:i/>
          <w:iCs/>
          <w:color w:val="000000"/>
        </w:rPr>
        <w:t xml:space="preserve"> </w:t>
      </w:r>
      <w:proofErr w:type="spellStart"/>
      <w:r w:rsidRPr="00A419C7">
        <w:rPr>
          <w:rFonts w:cs="Helvetica Neue"/>
          <w:i/>
          <w:iCs/>
          <w:color w:val="000000"/>
        </w:rPr>
        <w:t>angajați</w:t>
      </w:r>
      <w:proofErr w:type="spellEnd"/>
      <w:r w:rsidRPr="00A419C7">
        <w:rPr>
          <w:rFonts w:cs="Helvetica Neue"/>
          <w:color w:val="000000"/>
        </w:rPr>
        <w:t xml:space="preserve">” care </w:t>
      </w:r>
      <w:proofErr w:type="spellStart"/>
      <w:r w:rsidRPr="00A419C7">
        <w:rPr>
          <w:rFonts w:cs="Helvetica Neue"/>
          <w:color w:val="000000"/>
        </w:rPr>
        <w:t>să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includă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documentele</w:t>
      </w:r>
      <w:proofErr w:type="spellEnd"/>
      <w:r w:rsidRPr="00A419C7">
        <w:rPr>
          <w:rFonts w:cs="Helvetica Neue"/>
          <w:color w:val="000000"/>
        </w:rPr>
        <w:t xml:space="preserve"> interne </w:t>
      </w:r>
      <w:proofErr w:type="spellStart"/>
      <w:r w:rsidRPr="00A419C7">
        <w:rPr>
          <w:rFonts w:cs="Helvetica Neue"/>
          <w:color w:val="000000"/>
        </w:rPr>
        <w:t>și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actele</w:t>
      </w:r>
      <w:proofErr w:type="spellEnd"/>
      <w:r w:rsidRPr="00A419C7">
        <w:rPr>
          <w:rFonts w:cs="Helvetica Neue"/>
          <w:color w:val="000000"/>
        </w:rPr>
        <w:t xml:space="preserve"> normative </w:t>
      </w:r>
      <w:proofErr w:type="spellStart"/>
      <w:r w:rsidRPr="00A419C7">
        <w:rPr>
          <w:rFonts w:cs="Helvetica Neue"/>
          <w:color w:val="000000"/>
        </w:rPr>
        <w:t>relevante</w:t>
      </w:r>
      <w:proofErr w:type="spellEnd"/>
      <w:r w:rsidRPr="00A419C7">
        <w:rPr>
          <w:rFonts w:cs="Helvetica Neue"/>
          <w:color w:val="000000"/>
        </w:rPr>
        <w:t xml:space="preserve"> din </w:t>
      </w:r>
      <w:proofErr w:type="spellStart"/>
      <w:r w:rsidRPr="00A419C7">
        <w:rPr>
          <w:rFonts w:cs="Helvetica Neue"/>
          <w:color w:val="000000"/>
        </w:rPr>
        <w:t>domeniul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integrității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pentru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noii</w:t>
      </w:r>
      <w:proofErr w:type="spellEnd"/>
      <w:r w:rsidRPr="00A419C7">
        <w:rPr>
          <w:rFonts w:cs="Helvetica Neue"/>
          <w:color w:val="000000"/>
        </w:rPr>
        <w:t xml:space="preserve"> </w:t>
      </w:r>
      <w:proofErr w:type="spellStart"/>
      <w:r w:rsidRPr="00A419C7">
        <w:rPr>
          <w:rFonts w:cs="Helvetica Neue"/>
          <w:color w:val="000000"/>
        </w:rPr>
        <w:t>angajați</w:t>
      </w:r>
      <w:proofErr w:type="spellEnd"/>
      <w:r w:rsidRPr="00A419C7">
        <w:rPr>
          <w:rFonts w:cs="Helvetica Neue"/>
          <w:color w:val="000000"/>
        </w:rPr>
        <w:t>.</w:t>
      </w:r>
    </w:p>
    <w:p w14:paraId="673B19E1" w14:textId="77777777" w:rsidR="00803A45" w:rsidRPr="00A419C7" w:rsidRDefault="00803A45" w:rsidP="002A2C3D">
      <w:pPr>
        <w:numPr>
          <w:ilvl w:val="0"/>
          <w:numId w:val="11"/>
        </w:numPr>
        <w:spacing w:before="60" w:after="60"/>
        <w:ind w:left="0" w:firstLine="0"/>
      </w:pPr>
      <w:proofErr w:type="spellStart"/>
      <w:r w:rsidRPr="00A419C7">
        <w:t>Dezvoltarea</w:t>
      </w:r>
      <w:proofErr w:type="spellEnd"/>
      <w:r w:rsidRPr="00A419C7">
        <w:t xml:space="preserve"> </w:t>
      </w:r>
      <w:proofErr w:type="spellStart"/>
      <w:r w:rsidRPr="00A419C7">
        <w:t>unei</w:t>
      </w:r>
      <w:proofErr w:type="spellEnd"/>
      <w:r w:rsidRPr="00A419C7">
        <w:t xml:space="preserve"> </w:t>
      </w:r>
      <w:proofErr w:type="spellStart"/>
      <w:r w:rsidRPr="00A419C7">
        <w:rPr>
          <w:rFonts w:cs="Helvetica Neue"/>
          <w:color w:val="000000"/>
        </w:rPr>
        <w:t>culturi</w:t>
      </w:r>
      <w:proofErr w:type="spellEnd"/>
      <w:r w:rsidRPr="00A419C7">
        <w:t xml:space="preserve"> de </w:t>
      </w:r>
      <w:proofErr w:type="spellStart"/>
      <w:r w:rsidRPr="00A419C7">
        <w:t>învățare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perfecționare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materie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 xml:space="preserve"> </w:t>
      </w:r>
      <w:proofErr w:type="spellStart"/>
      <w:r w:rsidRPr="00A419C7">
        <w:t>prin</w:t>
      </w:r>
      <w:proofErr w:type="spellEnd"/>
      <w:r w:rsidRPr="00A419C7">
        <w:t xml:space="preserve"> </w:t>
      </w:r>
      <w:proofErr w:type="spellStart"/>
      <w:r w:rsidRPr="00A419C7">
        <w:t>adoptarea</w:t>
      </w:r>
      <w:proofErr w:type="spellEnd"/>
      <w:r w:rsidRPr="00A419C7">
        <w:t xml:space="preserve"> </w:t>
      </w:r>
      <w:proofErr w:type="spellStart"/>
      <w:r w:rsidRPr="00A419C7">
        <w:t>unei</w:t>
      </w:r>
      <w:proofErr w:type="spellEnd"/>
      <w:r w:rsidRPr="00A419C7">
        <w:t xml:space="preserve"> </w:t>
      </w:r>
      <w:proofErr w:type="spellStart"/>
      <w:r w:rsidRPr="00A419C7">
        <w:t>politici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practici</w:t>
      </w:r>
      <w:proofErr w:type="spellEnd"/>
      <w:r w:rsidRPr="00A419C7">
        <w:t xml:space="preserve"> de tip „</w:t>
      </w:r>
      <w:proofErr w:type="spellStart"/>
      <w:r w:rsidRPr="00A419C7">
        <w:t>uși</w:t>
      </w:r>
      <w:proofErr w:type="spellEnd"/>
      <w:r w:rsidRPr="00A419C7">
        <w:t xml:space="preserve"> </w:t>
      </w:r>
      <w:proofErr w:type="spellStart"/>
      <w:r w:rsidRPr="00A419C7">
        <w:t>deschise</w:t>
      </w:r>
      <w:proofErr w:type="spellEnd"/>
      <w:r w:rsidRPr="00A419C7">
        <w:t xml:space="preserve">” </w:t>
      </w:r>
      <w:proofErr w:type="spellStart"/>
      <w:r w:rsidRPr="00A419C7">
        <w:t>prin</w:t>
      </w:r>
      <w:proofErr w:type="spellEnd"/>
      <w:r w:rsidRPr="00A419C7">
        <w:t xml:space="preserve"> </w:t>
      </w:r>
      <w:proofErr w:type="spellStart"/>
      <w:r w:rsidRPr="00A419C7">
        <w:t>intermediul</w:t>
      </w:r>
      <w:proofErr w:type="spellEnd"/>
      <w:r w:rsidRPr="00A419C7">
        <w:t xml:space="preserve"> </w:t>
      </w:r>
      <w:proofErr w:type="spellStart"/>
      <w:r w:rsidRPr="00A419C7">
        <w:t>căreia</w:t>
      </w:r>
      <w:proofErr w:type="spellEnd"/>
      <w:r w:rsidRPr="00A419C7">
        <w:t xml:space="preserve"> </w:t>
      </w:r>
      <w:proofErr w:type="spellStart"/>
      <w:r w:rsidRPr="00A419C7">
        <w:t>conducerea</w:t>
      </w:r>
      <w:proofErr w:type="spellEnd"/>
      <w:r w:rsidRPr="00A419C7">
        <w:t xml:space="preserve"> </w:t>
      </w:r>
      <w:proofErr w:type="spellStart"/>
      <w:r w:rsidRPr="00A419C7">
        <w:t>instituției</w:t>
      </w:r>
      <w:proofErr w:type="spellEnd"/>
      <w:r w:rsidRPr="00A419C7">
        <w:t xml:space="preserve">, </w:t>
      </w:r>
      <w:proofErr w:type="spellStart"/>
      <w:r w:rsidRPr="00A419C7">
        <w:t>consilierul</w:t>
      </w:r>
      <w:proofErr w:type="spellEnd"/>
      <w:r w:rsidRPr="00A419C7">
        <w:t xml:space="preserve"> (</w:t>
      </w:r>
      <w:proofErr w:type="spellStart"/>
      <w:r w:rsidRPr="00A419C7">
        <w:t>consilierii</w:t>
      </w:r>
      <w:proofErr w:type="spellEnd"/>
      <w:r w:rsidRPr="00A419C7">
        <w:t xml:space="preserve">) de </w:t>
      </w:r>
      <w:proofErr w:type="spellStart"/>
      <w:r w:rsidRPr="00A419C7">
        <w:t>etică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personalul</w:t>
      </w:r>
      <w:proofErr w:type="spellEnd"/>
      <w:r w:rsidRPr="00A419C7">
        <w:t xml:space="preserve"> care </w:t>
      </w:r>
      <w:proofErr w:type="spellStart"/>
      <w:r w:rsidRPr="00A419C7">
        <w:t>asigură</w:t>
      </w:r>
      <w:proofErr w:type="spellEnd"/>
      <w:r w:rsidRPr="00A419C7">
        <w:t xml:space="preserve"> </w:t>
      </w:r>
      <w:proofErr w:type="spellStart"/>
      <w:r w:rsidRPr="00A419C7">
        <w:t>implementarea</w:t>
      </w:r>
      <w:proofErr w:type="spellEnd"/>
      <w:r w:rsidRPr="00A419C7">
        <w:t xml:space="preserve"> </w:t>
      </w:r>
      <w:proofErr w:type="spellStart"/>
      <w:r w:rsidRPr="00A419C7">
        <w:t>măsurilor</w:t>
      </w:r>
      <w:proofErr w:type="spellEnd"/>
      <w:r w:rsidRPr="00A419C7">
        <w:t xml:space="preserve"> </w:t>
      </w:r>
      <w:proofErr w:type="spellStart"/>
      <w:r w:rsidRPr="00A419C7">
        <w:t>prevăzute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SNA</w:t>
      </w:r>
      <w:r w:rsidRPr="00A419C7" w:rsidDel="0091341F">
        <w:t xml:space="preserve"> </w:t>
      </w:r>
      <w:proofErr w:type="spellStart"/>
      <w:r w:rsidRPr="00A419C7">
        <w:t>să</w:t>
      </w:r>
      <w:proofErr w:type="spellEnd"/>
      <w:r w:rsidRPr="00A419C7">
        <w:t xml:space="preserve"> </w:t>
      </w:r>
      <w:proofErr w:type="spellStart"/>
      <w:r w:rsidRPr="00A419C7">
        <w:t>ofere</w:t>
      </w:r>
      <w:proofErr w:type="spellEnd"/>
      <w:r w:rsidRPr="00A419C7">
        <w:t xml:space="preserve"> </w:t>
      </w:r>
      <w:proofErr w:type="spellStart"/>
      <w:r w:rsidRPr="00A419C7">
        <w:t>sprijin</w:t>
      </w:r>
      <w:proofErr w:type="spellEnd"/>
      <w:r w:rsidRPr="00A419C7">
        <w:t xml:space="preserve"> </w:t>
      </w:r>
      <w:proofErr w:type="spellStart"/>
      <w:r w:rsidRPr="00A419C7">
        <w:t>și</w:t>
      </w:r>
      <w:proofErr w:type="spellEnd"/>
      <w:r w:rsidRPr="00A419C7">
        <w:t xml:space="preserve"> </w:t>
      </w:r>
      <w:proofErr w:type="spellStart"/>
      <w:r w:rsidRPr="00A419C7">
        <w:t>îndrumare</w:t>
      </w:r>
      <w:proofErr w:type="spellEnd"/>
      <w:r w:rsidRPr="00A419C7">
        <w:t xml:space="preserve"> </w:t>
      </w:r>
      <w:proofErr w:type="spellStart"/>
      <w:r w:rsidRPr="00A419C7">
        <w:t>personalului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</w:t>
      </w:r>
      <w:proofErr w:type="spellStart"/>
      <w:r w:rsidRPr="00A419C7">
        <w:t>momentele</w:t>
      </w:r>
      <w:proofErr w:type="spellEnd"/>
      <w:r w:rsidRPr="00A419C7">
        <w:t xml:space="preserve"> </w:t>
      </w:r>
      <w:proofErr w:type="spellStart"/>
      <w:r w:rsidRPr="00A419C7">
        <w:t>în</w:t>
      </w:r>
      <w:proofErr w:type="spellEnd"/>
      <w:r w:rsidRPr="00A419C7">
        <w:t xml:space="preserve"> care </w:t>
      </w:r>
      <w:proofErr w:type="spellStart"/>
      <w:r w:rsidRPr="00A419C7">
        <w:t>aceștia</w:t>
      </w:r>
      <w:proofErr w:type="spellEnd"/>
      <w:r w:rsidRPr="00A419C7">
        <w:t xml:space="preserve"> se </w:t>
      </w:r>
      <w:proofErr w:type="spellStart"/>
      <w:r w:rsidRPr="00A419C7">
        <w:t>confruntă</w:t>
      </w:r>
      <w:proofErr w:type="spellEnd"/>
      <w:r w:rsidRPr="00A419C7">
        <w:t xml:space="preserve"> cu </w:t>
      </w:r>
      <w:proofErr w:type="spellStart"/>
      <w:r w:rsidRPr="00A419C7">
        <w:t>situații</w:t>
      </w:r>
      <w:proofErr w:type="spellEnd"/>
      <w:r w:rsidRPr="00A419C7">
        <w:t xml:space="preserve"> </w:t>
      </w:r>
      <w:proofErr w:type="spellStart"/>
      <w:r w:rsidRPr="00A419C7">
        <w:t>complexe</w:t>
      </w:r>
      <w:proofErr w:type="spellEnd"/>
      <w:r w:rsidRPr="00A419C7">
        <w:t xml:space="preserve"> </w:t>
      </w:r>
      <w:proofErr w:type="spellStart"/>
      <w:r w:rsidRPr="00A419C7">
        <w:t>ce</w:t>
      </w:r>
      <w:proofErr w:type="spellEnd"/>
      <w:r w:rsidRPr="00A419C7">
        <w:t xml:space="preserve"> pot </w:t>
      </w:r>
      <w:proofErr w:type="spellStart"/>
      <w:r w:rsidRPr="00A419C7">
        <w:t>implica</w:t>
      </w:r>
      <w:proofErr w:type="spellEnd"/>
      <w:r w:rsidRPr="00A419C7">
        <w:t xml:space="preserve"> </w:t>
      </w:r>
      <w:proofErr w:type="spellStart"/>
      <w:r w:rsidRPr="00A419C7">
        <w:t>riscuri</w:t>
      </w:r>
      <w:proofErr w:type="spellEnd"/>
      <w:r w:rsidRPr="00A419C7">
        <w:t xml:space="preserve"> de </w:t>
      </w:r>
      <w:proofErr w:type="spellStart"/>
      <w:r w:rsidRPr="00A419C7">
        <w:t>integritate</w:t>
      </w:r>
      <w:proofErr w:type="spellEnd"/>
      <w:r w:rsidRPr="00A419C7">
        <w:t>.</w:t>
      </w:r>
    </w:p>
    <w:p w14:paraId="1C08C572" w14:textId="77777777" w:rsidR="00FF554B" w:rsidRPr="004E3089" w:rsidRDefault="00FF554B" w:rsidP="00081C45">
      <w:pPr>
        <w:spacing w:before="120"/>
        <w:ind w:left="-567"/>
      </w:pPr>
    </w:p>
    <w:sectPr w:rsidR="00FF554B" w:rsidRPr="004E3089" w:rsidSect="002062E1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28D5" w14:textId="77777777" w:rsidR="00943708" w:rsidRDefault="00943708" w:rsidP="00CD5B3B">
      <w:r>
        <w:separator/>
      </w:r>
    </w:p>
  </w:endnote>
  <w:endnote w:type="continuationSeparator" w:id="0">
    <w:p w14:paraId="42B70F05" w14:textId="77777777" w:rsidR="00943708" w:rsidRDefault="0094370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495"/>
      <w:gridCol w:w="9276"/>
      <w:gridCol w:w="995"/>
    </w:tblGrid>
    <w:tr w:rsidR="00036CF6" w:rsidRPr="002C0E14" w14:paraId="09FD201A" w14:textId="77777777" w:rsidTr="008C59B4">
      <w:tc>
        <w:tcPr>
          <w:tcW w:w="1566" w:type="dxa"/>
          <w:shd w:val="clear" w:color="auto" w:fill="auto"/>
        </w:tcPr>
        <w:p w14:paraId="66757F39" w14:textId="77777777"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26D955B0" w14:textId="717E90A4" w:rsidR="00036CF6" w:rsidRPr="00036CF6" w:rsidRDefault="00CD7F9B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r w:rsidRPr="00CD7F9B">
            <w:rPr>
              <w:rFonts w:ascii="Arial" w:eastAsia="Times New Roman" w:hAnsi="Arial" w:cs="Arial"/>
              <w:b/>
              <w:noProof/>
              <w:color w:val="003366"/>
              <w:sz w:val="16"/>
              <w:szCs w:val="16"/>
              <w:lang w:val="ro-RO" w:eastAsia="ro-RO"/>
            </w:rPr>
            <w:drawing>
              <wp:inline distT="0" distB="0" distL="0" distR="0" wp14:anchorId="6C34F6DC" wp14:editId="3348234A">
                <wp:extent cx="5753100" cy="495300"/>
                <wp:effectExtent l="0" t="0" r="0" b="0"/>
                <wp:docPr id="139864195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1" w:type="dxa"/>
          <w:shd w:val="clear" w:color="auto" w:fill="auto"/>
          <w:vAlign w:val="center"/>
        </w:tcPr>
        <w:p w14:paraId="7AB91A8C" w14:textId="36C28D54" w:rsidR="00036CF6" w:rsidRPr="00B66E1D" w:rsidRDefault="00036CF6" w:rsidP="00CD7F9B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sz w:val="14"/>
              <w:szCs w:val="14"/>
              <w:lang w:val="es-ES"/>
            </w:rPr>
          </w:pPr>
          <w:r w:rsidRPr="00B66E1D">
            <w:rPr>
              <w:sz w:val="14"/>
              <w:szCs w:val="14"/>
              <w:lang w:val="es-ES"/>
            </w:rPr>
            <w:t>Pag</w:t>
          </w:r>
          <w:r w:rsidR="002D7131">
            <w:rPr>
              <w:sz w:val="14"/>
              <w:szCs w:val="14"/>
              <w:lang w:val="es-ES"/>
            </w:rPr>
            <w:t>.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2D19CA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B66E1D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081C45">
            <w:rPr>
              <w:noProof/>
              <w:sz w:val="14"/>
              <w:szCs w:val="14"/>
              <w:lang w:val="es-ES"/>
            </w:rPr>
            <w:t>10</w:t>
          </w:r>
          <w:r w:rsidRPr="00036CF6">
            <w:rPr>
              <w:sz w:val="14"/>
              <w:szCs w:val="14"/>
            </w:rPr>
            <w:fldChar w:fldCharType="end"/>
          </w:r>
        </w:p>
        <w:p w14:paraId="2A3C765B" w14:textId="77777777" w:rsidR="00036CF6" w:rsidRPr="00B66E1D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14:paraId="34D928C0" w14:textId="77777777" w:rsidR="00036CF6" w:rsidRPr="00036CF6" w:rsidRDefault="00036CF6" w:rsidP="00CD7F9B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4EC52A76" w14:textId="77777777" w:rsidR="00E80D5E" w:rsidRPr="007E7D11" w:rsidRDefault="00E80D5E" w:rsidP="00E80D5E">
    <w:pPr>
      <w:pStyle w:val="Footer"/>
      <w:ind w:left="0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ABF2" w14:textId="7CB1E60D" w:rsidR="00CD7F9B" w:rsidRPr="00664D7A" w:rsidRDefault="00CD7F9B" w:rsidP="00363CAD">
    <w:pPr>
      <w:tabs>
        <w:tab w:val="center" w:pos="4680"/>
        <w:tab w:val="right" w:pos="9360"/>
      </w:tabs>
      <w:spacing w:after="0" w:line="240" w:lineRule="auto"/>
      <w:ind w:left="426"/>
      <w:jc w:val="center"/>
      <w:rPr>
        <w:rFonts w:eastAsia="Times New Roman"/>
        <w:b/>
      </w:rPr>
    </w:pPr>
    <w:bookmarkStart w:id="1" w:name="_Hlk152662735"/>
    <w:proofErr w:type="spellStart"/>
    <w:r w:rsidRPr="00664D7A">
      <w:rPr>
        <w:rFonts w:eastAsia="Times New Roman"/>
        <w:b/>
      </w:rPr>
      <w:t>Secretariatul</w:t>
    </w:r>
    <w:proofErr w:type="spellEnd"/>
    <w:r w:rsidRPr="00664D7A">
      <w:rPr>
        <w:rFonts w:eastAsia="Times New Roman"/>
        <w:b/>
      </w:rPr>
      <w:t xml:space="preserve"> </w:t>
    </w:r>
    <w:proofErr w:type="spellStart"/>
    <w:r w:rsidRPr="00664D7A">
      <w:rPr>
        <w:rFonts w:eastAsia="Times New Roman"/>
        <w:b/>
      </w:rPr>
      <w:t>tehnic</w:t>
    </w:r>
    <w:proofErr w:type="spellEnd"/>
    <w:r w:rsidRPr="00664D7A">
      <w:rPr>
        <w:rFonts w:eastAsia="Times New Roman"/>
        <w:b/>
      </w:rPr>
      <w:t xml:space="preserve"> al SNA     </w:t>
    </w:r>
  </w:p>
  <w:p w14:paraId="71B91796" w14:textId="77777777" w:rsidR="00CD7F9B" w:rsidRPr="00664D7A" w:rsidRDefault="00CD7F9B" w:rsidP="00363CAD">
    <w:pPr>
      <w:tabs>
        <w:tab w:val="center" w:pos="4320"/>
        <w:tab w:val="right" w:pos="8640"/>
      </w:tabs>
      <w:spacing w:after="0" w:line="240" w:lineRule="auto"/>
      <w:ind w:left="426"/>
      <w:jc w:val="center"/>
      <w:rPr>
        <w:rFonts w:eastAsia="Times New Roman" w:cs="Arial"/>
        <w:b/>
        <w:color w:val="003366"/>
        <w:sz w:val="16"/>
        <w:szCs w:val="16"/>
        <w:lang w:eastAsia="ro-RO"/>
      </w:rPr>
    </w:pPr>
    <w:r w:rsidRPr="00664D7A">
      <w:rPr>
        <w:rFonts w:eastAsia="Times New Roman" w:cs="Arial"/>
        <w:b/>
        <w:color w:val="003366"/>
        <w:sz w:val="16"/>
        <w:szCs w:val="16"/>
        <w:lang w:eastAsia="ro-RO"/>
      </w:rPr>
      <w:t xml:space="preserve">Str. </w:t>
    </w:r>
    <w:proofErr w:type="spellStart"/>
    <w:r w:rsidRPr="00664D7A">
      <w:rPr>
        <w:rFonts w:eastAsia="Times New Roman" w:cs="Arial"/>
        <w:b/>
        <w:color w:val="003366"/>
        <w:sz w:val="16"/>
        <w:szCs w:val="16"/>
        <w:lang w:eastAsia="ro-RO"/>
      </w:rPr>
      <w:t>Apolodor</w:t>
    </w:r>
    <w:proofErr w:type="spellEnd"/>
    <w:r w:rsidRPr="00664D7A">
      <w:rPr>
        <w:rFonts w:eastAsia="Times New Roman" w:cs="Arial"/>
        <w:b/>
        <w:color w:val="003366"/>
        <w:sz w:val="16"/>
        <w:szCs w:val="16"/>
        <w:lang w:eastAsia="ro-RO"/>
      </w:rPr>
      <w:t xml:space="preserve"> nr. 17, sector 5, 050741</w:t>
    </w:r>
  </w:p>
  <w:p w14:paraId="64CAC9EE" w14:textId="4A075B6D" w:rsidR="00CD7F9B" w:rsidRPr="00664D7A" w:rsidRDefault="00CD7F9B" w:rsidP="00363CAD">
    <w:pPr>
      <w:tabs>
        <w:tab w:val="center" w:pos="4320"/>
        <w:tab w:val="right" w:pos="8640"/>
      </w:tabs>
      <w:spacing w:after="0" w:line="240" w:lineRule="auto"/>
      <w:ind w:left="426"/>
      <w:jc w:val="center"/>
      <w:rPr>
        <w:rFonts w:eastAsia="Times New Roman" w:cs="Arial"/>
        <w:b/>
        <w:color w:val="003366"/>
        <w:sz w:val="16"/>
        <w:szCs w:val="16"/>
        <w:lang w:eastAsia="ro-RO"/>
      </w:rPr>
    </w:pPr>
    <w:proofErr w:type="spellStart"/>
    <w:r w:rsidRPr="00664D7A">
      <w:rPr>
        <w:rFonts w:eastAsia="Times New Roman" w:cs="Arial"/>
        <w:b/>
        <w:color w:val="003366"/>
        <w:sz w:val="16"/>
        <w:szCs w:val="16"/>
        <w:lang w:eastAsia="ro-RO"/>
      </w:rPr>
      <w:t>București</w:t>
    </w:r>
    <w:proofErr w:type="spellEnd"/>
    <w:r w:rsidRPr="00664D7A">
      <w:rPr>
        <w:rFonts w:eastAsia="Times New Roman" w:cs="Arial"/>
        <w:b/>
        <w:color w:val="003366"/>
        <w:sz w:val="16"/>
        <w:szCs w:val="16"/>
        <w:lang w:eastAsia="ro-RO"/>
      </w:rPr>
      <w:t>, România</w:t>
    </w:r>
    <w:r w:rsidR="0001515D">
      <w:rPr>
        <w:rFonts w:eastAsia="Times New Roman" w:cs="Arial"/>
        <w:b/>
        <w:color w:val="003366"/>
        <w:sz w:val="16"/>
        <w:szCs w:val="16"/>
        <w:lang w:eastAsia="ro-RO"/>
      </w:rPr>
      <w:t xml:space="preserve">                                             </w:t>
    </w:r>
  </w:p>
  <w:p w14:paraId="52B193CA" w14:textId="77777777" w:rsidR="00CD7F9B" w:rsidRPr="00664D7A" w:rsidRDefault="00943708" w:rsidP="00363CAD">
    <w:pPr>
      <w:tabs>
        <w:tab w:val="center" w:pos="4153"/>
        <w:tab w:val="right" w:pos="8306"/>
      </w:tabs>
      <w:spacing w:after="0" w:line="240" w:lineRule="auto"/>
      <w:ind w:left="426"/>
      <w:jc w:val="center"/>
      <w:rPr>
        <w:rFonts w:eastAsia="Times New Roman" w:cs="Arial"/>
        <w:sz w:val="16"/>
        <w:szCs w:val="16"/>
        <w:lang w:eastAsia="ro-RO"/>
      </w:rPr>
    </w:pPr>
    <w:hyperlink r:id="rId1" w:history="1">
      <w:r w:rsidR="00CD7F9B" w:rsidRPr="00664D7A">
        <w:rPr>
          <w:rFonts w:eastAsia="Times New Roman" w:cs="Arial"/>
          <w:b/>
          <w:color w:val="003366"/>
          <w:sz w:val="16"/>
          <w:szCs w:val="16"/>
          <w:lang w:eastAsia="ro-RO"/>
        </w:rPr>
        <w:t>www.just.ro</w:t>
      </w:r>
    </w:hyperlink>
  </w:p>
  <w:bookmarkEnd w:id="1"/>
  <w:p w14:paraId="2044C852" w14:textId="690EED49" w:rsidR="00CD7F9B" w:rsidRDefault="00CD7F9B" w:rsidP="00363CAD">
    <w:pPr>
      <w:pStyle w:val="Footer"/>
    </w:pPr>
  </w:p>
  <w:p w14:paraId="02DC9A69" w14:textId="77777777" w:rsidR="00E80D5E" w:rsidRPr="007E7D11" w:rsidRDefault="00E80D5E" w:rsidP="00036CF6">
    <w:pPr>
      <w:pStyle w:val="Footer"/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01D2" w14:textId="77777777" w:rsidR="00943708" w:rsidRDefault="00943708" w:rsidP="00871565">
      <w:pPr>
        <w:spacing w:after="0"/>
        <w:ind w:left="0"/>
      </w:pPr>
      <w:r>
        <w:separator/>
      </w:r>
    </w:p>
  </w:footnote>
  <w:footnote w:type="continuationSeparator" w:id="0">
    <w:p w14:paraId="63774335" w14:textId="77777777" w:rsidR="00943708" w:rsidRDefault="00943708" w:rsidP="00871565">
      <w:pPr>
        <w:ind w:left="0"/>
      </w:pPr>
      <w:r>
        <w:continuationSeparator/>
      </w:r>
    </w:p>
  </w:footnote>
  <w:footnote w:type="continuationNotice" w:id="1">
    <w:p w14:paraId="2CAC43EE" w14:textId="77777777" w:rsidR="00943708" w:rsidRDefault="00943708" w:rsidP="00871565">
      <w:pPr>
        <w:spacing w:after="0" w:line="240" w:lineRule="auto"/>
        <w:ind w:left="0"/>
      </w:pPr>
    </w:p>
  </w:footnote>
  <w:footnote w:id="2">
    <w:p w14:paraId="615CBF60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OIR PECU Nord Vest:  total 45 de posturi, 41 sunt de execuție, 36 de posturi de execuție sunt ocupate(din care 23 sunt femei și 13 sunt bărbați), 5 posturi vacante, din 4 posturi de conducere, 3 posturi de conducere sunt ocupate de femei, 1 post vacant.</w:t>
      </w:r>
    </w:p>
    <w:p w14:paraId="3E26C2A2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Sud Muntenia: total 40 de posturi, 36 sunt de execuție, 35 de posturi de execuție sunt ocupate(din care 27 sunt femei și 8 sunt bărbați), 1 post vacant, din 4 posturi de conducere,1 post de conducere este ocupat de femei și 4 posturi vacante.</w:t>
      </w:r>
    </w:p>
    <w:p w14:paraId="700584E2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Nord Est: total 45 de posturi, 41 sunt de execuție, 36 de posturi de execuție sunt ocupate(din care 28 sunt femei și 8 sunt bărbați), 5 posturi vacante, din 4 posturi de conducere, 2 posturi de conducere sunt ocupate de femei, 1 post ocupat de bărbați și 1 post vacant.</w:t>
      </w:r>
    </w:p>
    <w:p w14:paraId="1EC7CF9C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Nord Vest:  total 45 de posturi, 41 sunt de execuție, 36 de posturi de execuție sunt ocupate(din care 23 sunt femei și 13 sunt bărbați), 5 posturi vacante, din 4 posturi de conducere, 3 posturi de conducere sunt ocupate de femei, 1 post vacant.</w:t>
      </w:r>
    </w:p>
    <w:p w14:paraId="727450BC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Sud Vest Oltenia:  total 41 de posturi, 37 sunt de execuție, 36 de posturi de execuție sunt ocupate(din care 24 sunt femei și 12 sunt bărbați), 1 post vacant, din 4 posturi de conducere, 2 posturi de conducere sunt ocupate de femei, 2 posturi sunt ocupate de bărbați.</w:t>
      </w:r>
    </w:p>
    <w:p w14:paraId="734A3DEC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Vest: total 40 de posturi, 36 sunt de execuție, 33 de posturi de execuție sunt ocupate(din care 25 sunt femei și 8 sunt bărbați), 3 posturi vacante, din 4 posturi de conducere, 2 posturi de conducere sunt ocupate de femei, 1 post este ocupat de bărbați și 1 post este vacant.</w:t>
      </w:r>
    </w:p>
    <w:p w14:paraId="023669DE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Sud Est: total 50 de posturi, 46 sunt de execuție, 38 de posturi de execuție sunt ocupate(din care 26 sunt femei și 12 sunt bărbați), 8 posturi vacante, din 4 posturi de conducere, 3 posturi de conducere sunt ocupate de femei, 1 post este ocupat de bărbați.</w:t>
      </w:r>
    </w:p>
    <w:p w14:paraId="7C88291C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București Ilfov: total 46 de posturi, 42 sunt de execuție, 40 de posturi de execuție sunt ocupate(din care 29 sunt femei și 11 sunt bărbați), 2 posturi vacante, din 4 posturi de conducere, 3 posturi de conducere sunt ocupate de femei, 1 post este ocupat de bărbați.</w:t>
      </w:r>
    </w:p>
    <w:p w14:paraId="0E9E119C" w14:textId="77777777" w:rsidR="00803A45" w:rsidRDefault="00803A45" w:rsidP="00803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OIR PECU Regiunea Centru: total 47 de posturi, 43 sunt de execuție, 42 de posturi de execuție sunt ocupate(din care 31 sunt femei și 10 sunt bărbați), 1 post vacant, din 4 posturi de conducere, 2 posturi de conducere sunt ocupate de femei, 2 posturi sunt ocupate de bărbați.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3C42" w14:textId="77777777" w:rsidR="0094530E" w:rsidRDefault="0094530E" w:rsidP="008A4458">
    <w:pPr>
      <w:pStyle w:val="Header"/>
      <w:ind w:left="0"/>
    </w:pPr>
  </w:p>
  <w:p w14:paraId="024F8CE0" w14:textId="7590E864" w:rsidR="00FC7E0D" w:rsidRPr="00CD5B3B" w:rsidRDefault="00FC7E0D" w:rsidP="008A445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1"/>
      <w:tblW w:w="11341" w:type="dxa"/>
      <w:tblInd w:w="-1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4"/>
      <w:gridCol w:w="4837"/>
    </w:tblGrid>
    <w:tr w:rsidR="00C04D68" w:rsidRPr="00C04D68" w14:paraId="7D7C5D26" w14:textId="77777777" w:rsidTr="00093933">
      <w:tc>
        <w:tcPr>
          <w:tcW w:w="6504" w:type="dxa"/>
        </w:tcPr>
        <w:p w14:paraId="3AB2A546" w14:textId="77777777" w:rsidR="00C04D68" w:rsidRPr="00C04D68" w:rsidRDefault="00C04D68" w:rsidP="00C04D68">
          <w:pPr>
            <w:spacing w:before="120"/>
            <w:ind w:left="0"/>
            <w:rPr>
              <w:lang w:val="ro-RO"/>
            </w:rPr>
          </w:pPr>
          <w:r w:rsidRPr="00C04D68">
            <w:rPr>
              <w:noProof/>
              <w:lang w:val="ro-RO" w:eastAsia="ro-RO"/>
            </w:rPr>
            <w:drawing>
              <wp:inline distT="0" distB="0" distL="0" distR="0" wp14:anchorId="4D7AA268" wp14:editId="74B54619">
                <wp:extent cx="2816860" cy="902335"/>
                <wp:effectExtent l="0" t="0" r="2540" b="0"/>
                <wp:docPr id="2096779295" name="Picture 2096779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86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7" w:type="dxa"/>
        </w:tcPr>
        <w:p w14:paraId="727B4113" w14:textId="77777777" w:rsidR="00C04D68" w:rsidRPr="00C04D68" w:rsidRDefault="00C04D68" w:rsidP="0061068C">
          <w:pPr>
            <w:spacing w:before="120"/>
            <w:ind w:left="0" w:right="313"/>
            <w:jc w:val="right"/>
            <w:rPr>
              <w:lang w:val="ro-RO"/>
            </w:rPr>
          </w:pPr>
          <w:r w:rsidRPr="00C04D68">
            <w:rPr>
              <w:rFonts w:ascii="Calibri" w:eastAsia="Times New Roman" w:hAnsi="Calibri"/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694F1082" wp14:editId="19394CEE">
                <wp:simplePos x="0" y="0"/>
                <wp:positionH relativeFrom="column">
                  <wp:posOffset>6106795</wp:posOffset>
                </wp:positionH>
                <wp:positionV relativeFrom="paragraph">
                  <wp:posOffset>424815</wp:posOffset>
                </wp:positionV>
                <wp:extent cx="1277620" cy="902970"/>
                <wp:effectExtent l="0" t="0" r="0" b="0"/>
                <wp:wrapNone/>
                <wp:docPr id="1971753002" name="Picture 1971753002" descr="C:\Users\leonard.anghel\Desktop\logo_centenar_ROMANI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onard.anghel\Desktop\logo_centenar_ROMANI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6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0E86B3" w14:textId="77777777" w:rsidR="00E80D5E" w:rsidRPr="007E7D11" w:rsidRDefault="00351230" w:rsidP="00351230">
    <w:pPr>
      <w:pStyle w:val="Header"/>
      <w:tabs>
        <w:tab w:val="clear" w:pos="8640"/>
      </w:tabs>
      <w:spacing w:after="0"/>
      <w:ind w:left="-1701" w:right="-291"/>
      <w:rPr>
        <w:sz w:val="2"/>
        <w:szCs w:val="2"/>
      </w:rPr>
    </w:pPr>
    <w:r>
      <w:rPr>
        <w:noProof/>
        <w:lang w:val="ro-RO" w:eastAsia="ro-RO"/>
      </w:rPr>
      <w:t xml:space="preserve">                   </w:t>
    </w:r>
    <w:r>
      <w:rPr>
        <w:sz w:val="2"/>
        <w:szCs w:val="2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9A3"/>
    <w:multiLevelType w:val="multilevel"/>
    <w:tmpl w:val="2CE257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C2479"/>
    <w:multiLevelType w:val="hybridMultilevel"/>
    <w:tmpl w:val="B5B0CF54"/>
    <w:lvl w:ilvl="0" w:tplc="9FF89786">
      <w:start w:val="1"/>
      <w:numFmt w:val="decimal"/>
      <w:pStyle w:val="chestionarnumbering"/>
      <w:lvlText w:val="%1."/>
      <w:lvlJc w:val="left"/>
      <w:pPr>
        <w:ind w:left="1080" w:hanging="720"/>
      </w:pPr>
      <w:rPr>
        <w:rFonts w:hint="default"/>
      </w:rPr>
    </w:lvl>
    <w:lvl w:ilvl="1" w:tplc="5F70BFBA">
      <w:start w:val="1"/>
      <w:numFmt w:val="bullet"/>
      <w:lvlText w:val="•"/>
      <w:lvlJc w:val="left"/>
      <w:pPr>
        <w:ind w:left="1800" w:hanging="720"/>
      </w:pPr>
      <w:rPr>
        <w:rFonts w:ascii="Trebuchet MS" w:eastAsia="Calibri" w:hAnsi="Trebuchet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50438"/>
    <w:multiLevelType w:val="multilevel"/>
    <w:tmpl w:val="00D070FE"/>
    <w:lvl w:ilvl="0">
      <w:start w:val="1"/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CC1E73"/>
    <w:multiLevelType w:val="hybridMultilevel"/>
    <w:tmpl w:val="94D0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2821"/>
    <w:multiLevelType w:val="multilevel"/>
    <w:tmpl w:val="6A7815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6F200EC"/>
    <w:multiLevelType w:val="hybridMultilevel"/>
    <w:tmpl w:val="F67A5EB8"/>
    <w:lvl w:ilvl="0" w:tplc="4B9AA6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6A10"/>
    <w:multiLevelType w:val="multilevel"/>
    <w:tmpl w:val="E47E3328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3C621E3"/>
    <w:multiLevelType w:val="hybridMultilevel"/>
    <w:tmpl w:val="58E0F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53723"/>
    <w:multiLevelType w:val="multilevel"/>
    <w:tmpl w:val="38D807F6"/>
    <w:lvl w:ilvl="0">
      <w:start w:val="1"/>
      <w:numFmt w:val="bullet"/>
      <w:lvlText w:val="•"/>
      <w:lvlJc w:val="left"/>
      <w:pPr>
        <w:ind w:left="1080" w:hanging="360"/>
      </w:pPr>
      <w:rPr>
        <w:rFonts w:ascii="Trebuchet MS" w:eastAsia="Calibri" w:hAnsi="Trebuchet MS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76D3501"/>
    <w:multiLevelType w:val="multilevel"/>
    <w:tmpl w:val="55F650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BCB52E5"/>
    <w:multiLevelType w:val="multilevel"/>
    <w:tmpl w:val="04AA2CA0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AF87A3A"/>
    <w:multiLevelType w:val="multilevel"/>
    <w:tmpl w:val="3F04CB6A"/>
    <w:lvl w:ilvl="0">
      <w:start w:val="1"/>
      <w:numFmt w:val="upperLetter"/>
      <w:lvlText w:val="%1."/>
      <w:lvlJc w:val="left"/>
      <w:pPr>
        <w:ind w:left="1778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249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339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vertAlign w:val="baseline"/>
      </w:rPr>
    </w:lvl>
  </w:abstractNum>
  <w:abstractNum w:abstractNumId="12" w15:restartNumberingAfterBreak="0">
    <w:nsid w:val="6BFD191B"/>
    <w:multiLevelType w:val="hybridMultilevel"/>
    <w:tmpl w:val="ABEAC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BA2B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75D3E"/>
    <w:multiLevelType w:val="multilevel"/>
    <w:tmpl w:val="C5201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EA9"/>
    <w:rsid w:val="00001DEC"/>
    <w:rsid w:val="000024D7"/>
    <w:rsid w:val="00003781"/>
    <w:rsid w:val="00010EF2"/>
    <w:rsid w:val="00011E45"/>
    <w:rsid w:val="0001515D"/>
    <w:rsid w:val="0002256C"/>
    <w:rsid w:val="00023330"/>
    <w:rsid w:val="00026B77"/>
    <w:rsid w:val="0003025D"/>
    <w:rsid w:val="00036CF6"/>
    <w:rsid w:val="00054D40"/>
    <w:rsid w:val="00056BE2"/>
    <w:rsid w:val="00057A9D"/>
    <w:rsid w:val="00072D9B"/>
    <w:rsid w:val="00075542"/>
    <w:rsid w:val="00081C45"/>
    <w:rsid w:val="00093A08"/>
    <w:rsid w:val="00095939"/>
    <w:rsid w:val="000A2B3A"/>
    <w:rsid w:val="000A5AF6"/>
    <w:rsid w:val="000A67C7"/>
    <w:rsid w:val="000D0C86"/>
    <w:rsid w:val="000E07D8"/>
    <w:rsid w:val="000E12C3"/>
    <w:rsid w:val="000F19F9"/>
    <w:rsid w:val="000F52D3"/>
    <w:rsid w:val="000F5564"/>
    <w:rsid w:val="00100F36"/>
    <w:rsid w:val="001042D0"/>
    <w:rsid w:val="00104FF6"/>
    <w:rsid w:val="00113A4C"/>
    <w:rsid w:val="00124D4F"/>
    <w:rsid w:val="00131680"/>
    <w:rsid w:val="00150E37"/>
    <w:rsid w:val="00161468"/>
    <w:rsid w:val="00161E68"/>
    <w:rsid w:val="00170786"/>
    <w:rsid w:val="001766CF"/>
    <w:rsid w:val="00180B28"/>
    <w:rsid w:val="0018375D"/>
    <w:rsid w:val="00184615"/>
    <w:rsid w:val="001A0DAC"/>
    <w:rsid w:val="001B5E0B"/>
    <w:rsid w:val="001D2C72"/>
    <w:rsid w:val="001D48E7"/>
    <w:rsid w:val="001E43DC"/>
    <w:rsid w:val="001F3E11"/>
    <w:rsid w:val="00206191"/>
    <w:rsid w:val="002062E1"/>
    <w:rsid w:val="00212A34"/>
    <w:rsid w:val="00221004"/>
    <w:rsid w:val="002317A7"/>
    <w:rsid w:val="002336CD"/>
    <w:rsid w:val="002403DB"/>
    <w:rsid w:val="00251423"/>
    <w:rsid w:val="002606B0"/>
    <w:rsid w:val="0026444E"/>
    <w:rsid w:val="002662A0"/>
    <w:rsid w:val="00267D09"/>
    <w:rsid w:val="00271C56"/>
    <w:rsid w:val="00284333"/>
    <w:rsid w:val="00296627"/>
    <w:rsid w:val="002A2C3D"/>
    <w:rsid w:val="002A5742"/>
    <w:rsid w:val="002B2D08"/>
    <w:rsid w:val="002B67ED"/>
    <w:rsid w:val="002C0E14"/>
    <w:rsid w:val="002C1141"/>
    <w:rsid w:val="002D19CA"/>
    <w:rsid w:val="002D361E"/>
    <w:rsid w:val="002D7131"/>
    <w:rsid w:val="002E1753"/>
    <w:rsid w:val="002F68EC"/>
    <w:rsid w:val="0030015D"/>
    <w:rsid w:val="003127E0"/>
    <w:rsid w:val="0031771B"/>
    <w:rsid w:val="0032422C"/>
    <w:rsid w:val="003262C3"/>
    <w:rsid w:val="00326C3B"/>
    <w:rsid w:val="00351230"/>
    <w:rsid w:val="003521FC"/>
    <w:rsid w:val="00355CCE"/>
    <w:rsid w:val="00357AB2"/>
    <w:rsid w:val="0036088C"/>
    <w:rsid w:val="00363CAD"/>
    <w:rsid w:val="003677C6"/>
    <w:rsid w:val="003772FD"/>
    <w:rsid w:val="00377F07"/>
    <w:rsid w:val="003910DC"/>
    <w:rsid w:val="003C32CE"/>
    <w:rsid w:val="003E5349"/>
    <w:rsid w:val="003E750E"/>
    <w:rsid w:val="00412690"/>
    <w:rsid w:val="00412CDC"/>
    <w:rsid w:val="004170E2"/>
    <w:rsid w:val="0042171A"/>
    <w:rsid w:val="0044081B"/>
    <w:rsid w:val="00451D1A"/>
    <w:rsid w:val="00462299"/>
    <w:rsid w:val="0047115C"/>
    <w:rsid w:val="00476EBF"/>
    <w:rsid w:val="004827CC"/>
    <w:rsid w:val="004900F0"/>
    <w:rsid w:val="00493AD5"/>
    <w:rsid w:val="00493DD5"/>
    <w:rsid w:val="004A4C20"/>
    <w:rsid w:val="004B48C6"/>
    <w:rsid w:val="004D0421"/>
    <w:rsid w:val="004E3089"/>
    <w:rsid w:val="004E50CD"/>
    <w:rsid w:val="004E5AE5"/>
    <w:rsid w:val="004F094D"/>
    <w:rsid w:val="00503466"/>
    <w:rsid w:val="005253A8"/>
    <w:rsid w:val="0053694B"/>
    <w:rsid w:val="00536BCB"/>
    <w:rsid w:val="00540EA5"/>
    <w:rsid w:val="00543045"/>
    <w:rsid w:val="005436C0"/>
    <w:rsid w:val="005467AD"/>
    <w:rsid w:val="00550278"/>
    <w:rsid w:val="00560E18"/>
    <w:rsid w:val="005714A5"/>
    <w:rsid w:val="005725E2"/>
    <w:rsid w:val="005A2684"/>
    <w:rsid w:val="005A3D33"/>
    <w:rsid w:val="005C1393"/>
    <w:rsid w:val="005C6F81"/>
    <w:rsid w:val="005D36B6"/>
    <w:rsid w:val="005D5D66"/>
    <w:rsid w:val="005E4E15"/>
    <w:rsid w:val="005E6FFA"/>
    <w:rsid w:val="005F32C6"/>
    <w:rsid w:val="00603DFF"/>
    <w:rsid w:val="00604DD4"/>
    <w:rsid w:val="0061068C"/>
    <w:rsid w:val="00614109"/>
    <w:rsid w:val="00616814"/>
    <w:rsid w:val="006215B3"/>
    <w:rsid w:val="0064189F"/>
    <w:rsid w:val="0065125B"/>
    <w:rsid w:val="00661D2B"/>
    <w:rsid w:val="0067448C"/>
    <w:rsid w:val="00677FEB"/>
    <w:rsid w:val="006A018E"/>
    <w:rsid w:val="006A263E"/>
    <w:rsid w:val="006A4488"/>
    <w:rsid w:val="006A5908"/>
    <w:rsid w:val="006B528B"/>
    <w:rsid w:val="006D3E7D"/>
    <w:rsid w:val="006D7378"/>
    <w:rsid w:val="006E0A08"/>
    <w:rsid w:val="006E27F8"/>
    <w:rsid w:val="006F0C3E"/>
    <w:rsid w:val="007135D7"/>
    <w:rsid w:val="00716D7C"/>
    <w:rsid w:val="00722BEC"/>
    <w:rsid w:val="00723E30"/>
    <w:rsid w:val="00725F2C"/>
    <w:rsid w:val="00743D2D"/>
    <w:rsid w:val="007646B7"/>
    <w:rsid w:val="00766E0E"/>
    <w:rsid w:val="00784D36"/>
    <w:rsid w:val="00797C17"/>
    <w:rsid w:val="007A417C"/>
    <w:rsid w:val="007B304F"/>
    <w:rsid w:val="007E7D11"/>
    <w:rsid w:val="00801824"/>
    <w:rsid w:val="00803A45"/>
    <w:rsid w:val="0081010C"/>
    <w:rsid w:val="008231E2"/>
    <w:rsid w:val="008360E4"/>
    <w:rsid w:val="00840F14"/>
    <w:rsid w:val="008477A1"/>
    <w:rsid w:val="008601B4"/>
    <w:rsid w:val="00865A95"/>
    <w:rsid w:val="00870D7F"/>
    <w:rsid w:val="00871565"/>
    <w:rsid w:val="00871DA8"/>
    <w:rsid w:val="00875E3F"/>
    <w:rsid w:val="00882074"/>
    <w:rsid w:val="008848B7"/>
    <w:rsid w:val="0088750D"/>
    <w:rsid w:val="008A1618"/>
    <w:rsid w:val="008A2AC0"/>
    <w:rsid w:val="008A4108"/>
    <w:rsid w:val="008A4458"/>
    <w:rsid w:val="008B63B2"/>
    <w:rsid w:val="008C1365"/>
    <w:rsid w:val="008C5770"/>
    <w:rsid w:val="008D0B4C"/>
    <w:rsid w:val="008D58D8"/>
    <w:rsid w:val="008E19D0"/>
    <w:rsid w:val="00901E7F"/>
    <w:rsid w:val="009032FD"/>
    <w:rsid w:val="009066F6"/>
    <w:rsid w:val="00915096"/>
    <w:rsid w:val="00940259"/>
    <w:rsid w:val="00943708"/>
    <w:rsid w:val="00944E50"/>
    <w:rsid w:val="0094530E"/>
    <w:rsid w:val="00955B0B"/>
    <w:rsid w:val="00964E05"/>
    <w:rsid w:val="00965088"/>
    <w:rsid w:val="00974016"/>
    <w:rsid w:val="00986C1A"/>
    <w:rsid w:val="009A7B23"/>
    <w:rsid w:val="009C0C3B"/>
    <w:rsid w:val="009C496B"/>
    <w:rsid w:val="009D6133"/>
    <w:rsid w:val="009E7609"/>
    <w:rsid w:val="009F3D06"/>
    <w:rsid w:val="00A01A2B"/>
    <w:rsid w:val="00A01D1F"/>
    <w:rsid w:val="00A13890"/>
    <w:rsid w:val="00A323AB"/>
    <w:rsid w:val="00A44202"/>
    <w:rsid w:val="00A65CE5"/>
    <w:rsid w:val="00A75794"/>
    <w:rsid w:val="00A7669D"/>
    <w:rsid w:val="00A805AA"/>
    <w:rsid w:val="00A851E9"/>
    <w:rsid w:val="00A90ADF"/>
    <w:rsid w:val="00A93FCB"/>
    <w:rsid w:val="00AB77AC"/>
    <w:rsid w:val="00AD00C7"/>
    <w:rsid w:val="00AD3EDD"/>
    <w:rsid w:val="00AE26B4"/>
    <w:rsid w:val="00AE2B12"/>
    <w:rsid w:val="00AF1D17"/>
    <w:rsid w:val="00B13BB4"/>
    <w:rsid w:val="00B14306"/>
    <w:rsid w:val="00B27AED"/>
    <w:rsid w:val="00B30670"/>
    <w:rsid w:val="00B371A2"/>
    <w:rsid w:val="00B513C0"/>
    <w:rsid w:val="00B66E1D"/>
    <w:rsid w:val="00B74543"/>
    <w:rsid w:val="00BA26E3"/>
    <w:rsid w:val="00BC507C"/>
    <w:rsid w:val="00BE4D48"/>
    <w:rsid w:val="00BF1455"/>
    <w:rsid w:val="00BF607A"/>
    <w:rsid w:val="00BF61AA"/>
    <w:rsid w:val="00BF7DC7"/>
    <w:rsid w:val="00C04D68"/>
    <w:rsid w:val="00C05271"/>
    <w:rsid w:val="00C05F49"/>
    <w:rsid w:val="00C20EF1"/>
    <w:rsid w:val="00C40D60"/>
    <w:rsid w:val="00C515F6"/>
    <w:rsid w:val="00C542FE"/>
    <w:rsid w:val="00C54591"/>
    <w:rsid w:val="00C56446"/>
    <w:rsid w:val="00C57E86"/>
    <w:rsid w:val="00C669FD"/>
    <w:rsid w:val="00C81AEA"/>
    <w:rsid w:val="00C832E7"/>
    <w:rsid w:val="00CA57CE"/>
    <w:rsid w:val="00CA7EF1"/>
    <w:rsid w:val="00CB269F"/>
    <w:rsid w:val="00CB549F"/>
    <w:rsid w:val="00CC0DB6"/>
    <w:rsid w:val="00CD0C6C"/>
    <w:rsid w:val="00CD0F06"/>
    <w:rsid w:val="00CD5A4D"/>
    <w:rsid w:val="00CD5B3B"/>
    <w:rsid w:val="00CD7F9B"/>
    <w:rsid w:val="00CE1717"/>
    <w:rsid w:val="00CE5733"/>
    <w:rsid w:val="00D026A3"/>
    <w:rsid w:val="00D06E9C"/>
    <w:rsid w:val="00D12377"/>
    <w:rsid w:val="00D22183"/>
    <w:rsid w:val="00D232AB"/>
    <w:rsid w:val="00D26A2F"/>
    <w:rsid w:val="00D327AD"/>
    <w:rsid w:val="00D3787D"/>
    <w:rsid w:val="00D41980"/>
    <w:rsid w:val="00D476B7"/>
    <w:rsid w:val="00D62CDD"/>
    <w:rsid w:val="00D86061"/>
    <w:rsid w:val="00D86F1D"/>
    <w:rsid w:val="00D93F53"/>
    <w:rsid w:val="00D9453E"/>
    <w:rsid w:val="00D96458"/>
    <w:rsid w:val="00DB087E"/>
    <w:rsid w:val="00DB2333"/>
    <w:rsid w:val="00DB43B1"/>
    <w:rsid w:val="00DD41DA"/>
    <w:rsid w:val="00DD4D27"/>
    <w:rsid w:val="00DE7F5D"/>
    <w:rsid w:val="00DF3E11"/>
    <w:rsid w:val="00DF7BF3"/>
    <w:rsid w:val="00DF7E1B"/>
    <w:rsid w:val="00E0323B"/>
    <w:rsid w:val="00E04E0D"/>
    <w:rsid w:val="00E06D23"/>
    <w:rsid w:val="00E070CF"/>
    <w:rsid w:val="00E4198A"/>
    <w:rsid w:val="00E532F8"/>
    <w:rsid w:val="00E562FC"/>
    <w:rsid w:val="00E64A57"/>
    <w:rsid w:val="00E72F47"/>
    <w:rsid w:val="00E77F23"/>
    <w:rsid w:val="00E80D5E"/>
    <w:rsid w:val="00EA0F6C"/>
    <w:rsid w:val="00EA37F7"/>
    <w:rsid w:val="00EB6ABD"/>
    <w:rsid w:val="00ED27DE"/>
    <w:rsid w:val="00ED3CB8"/>
    <w:rsid w:val="00EE0D8D"/>
    <w:rsid w:val="00EE32F2"/>
    <w:rsid w:val="00EE4A71"/>
    <w:rsid w:val="00F20C2E"/>
    <w:rsid w:val="00F250C3"/>
    <w:rsid w:val="00F30363"/>
    <w:rsid w:val="00F56471"/>
    <w:rsid w:val="00F67D20"/>
    <w:rsid w:val="00F70995"/>
    <w:rsid w:val="00F72651"/>
    <w:rsid w:val="00FA7D0C"/>
    <w:rsid w:val="00FB3F7D"/>
    <w:rsid w:val="00FB6D27"/>
    <w:rsid w:val="00FC4284"/>
    <w:rsid w:val="00FC7E0D"/>
    <w:rsid w:val="00FD7204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9C914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0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aliases w:val="Char"/>
    <w:basedOn w:val="Normal"/>
    <w:next w:val="Normal"/>
    <w:link w:val="Heading1Char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aliases w:val="Heading 2 Char1,Heading 2 Char Char,Nadpis_2,AB,Numbered - 2,Sub Heading,ignorer2,Fejléc 2"/>
    <w:basedOn w:val="Normal"/>
    <w:next w:val="Normal"/>
    <w:link w:val="Heading2Char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aliases w:val="Podpodkapitola,adpis 3,KopCat. 3,Numbered - 3, Caracter"/>
    <w:basedOn w:val="Heading2"/>
    <w:next w:val="Normal"/>
    <w:link w:val="Heading3Char"/>
    <w:qFormat/>
    <w:rsid w:val="00CB269F"/>
    <w:pPr>
      <w:keepNext w:val="0"/>
      <w:spacing w:before="160" w:line="288" w:lineRule="auto"/>
      <w:ind w:left="0"/>
      <w:contextualSpacing/>
      <w:jc w:val="left"/>
      <w:outlineLvl w:val="2"/>
    </w:pPr>
    <w:rPr>
      <w:rFonts w:ascii="Trebuchet MS" w:hAnsi="Trebuchet MS"/>
      <w:b w:val="0"/>
      <w:bCs w:val="0"/>
      <w:i w:val="0"/>
      <w:iCs w:val="0"/>
      <w:color w:val="001489"/>
      <w:spacing w:val="-10"/>
      <w:kern w:val="28"/>
      <w:szCs w:val="32"/>
      <w:lang w:val="ro-RO"/>
    </w:rPr>
  </w:style>
  <w:style w:type="paragraph" w:styleId="Heading4">
    <w:name w:val="heading 4"/>
    <w:aliases w:val="1-1,Numbered - 4"/>
    <w:basedOn w:val="Normal"/>
    <w:next w:val="Normal"/>
    <w:link w:val="Heading4Char"/>
    <w:qFormat/>
    <w:rsid w:val="00CB269F"/>
    <w:pPr>
      <w:spacing w:before="120"/>
      <w:ind w:left="0"/>
      <w:outlineLvl w:val="3"/>
    </w:pPr>
    <w:rPr>
      <w:rFonts w:eastAsia="Calibri"/>
      <w:i/>
      <w:szCs w:val="24"/>
      <w:lang w:val="ro-RO"/>
    </w:rPr>
  </w:style>
  <w:style w:type="paragraph" w:styleId="Heading6">
    <w:name w:val="heading 6"/>
    <w:basedOn w:val="Normal"/>
    <w:next w:val="Normal"/>
    <w:link w:val="Heading6Char"/>
    <w:uiPriority w:val="9"/>
    <w:qFormat/>
    <w:rsid w:val="00CB269F"/>
    <w:pPr>
      <w:keepNext/>
      <w:keepLines/>
      <w:spacing w:before="40" w:after="0"/>
      <w:ind w:left="0"/>
      <w:outlineLvl w:val="5"/>
    </w:pPr>
    <w:rPr>
      <w:rFonts w:ascii="Calibri Light" w:eastAsia="MS Gothic" w:hAnsi="Calibri Light"/>
      <w:color w:val="1F4D7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aliases w:val="Char Char"/>
    <w:link w:val="Heading1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aliases w:val="Heading 2 Char1 Char,Heading 2 Char Char Char,Nadpis_2 Char,AB Char,Numbered - 2 Char,Sub Heading Char,ignorer2 Char,Fejléc 2 Char"/>
    <w:link w:val="Heading2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aliases w:val="Footnote Text Char1,Footnote Text Char Char"/>
    <w:basedOn w:val="Normal"/>
    <w:link w:val="FootnoteTextChar"/>
    <w:unhideWhenUsed/>
    <w:rsid w:val="003E750E"/>
    <w:pPr>
      <w:spacing w:after="0"/>
      <w:ind w:left="0"/>
    </w:pPr>
    <w:rPr>
      <w:sz w:val="16"/>
      <w:szCs w:val="20"/>
    </w:rPr>
  </w:style>
  <w:style w:type="character" w:customStyle="1" w:styleId="FootnoteTextChar">
    <w:name w:val="Footnote Text Char"/>
    <w:aliases w:val="Footnote Text Char1 Char,Footnote Text Char Char Char"/>
    <w:basedOn w:val="DefaultParagraphFont"/>
    <w:link w:val="FootnoteText"/>
    <w:rsid w:val="003E750E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nhideWhenUsed/>
    <w:rsid w:val="00A65CE5"/>
    <w:rPr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C04D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Akapit z listą BS,Outlines a.b.c.,List_Paragraph,Multilevel para_II,Akapit z lista BS,List1,Списък на абзаци,List Paragraph11,body 2,List Paragraph111,Bullet,Citation List"/>
    <w:basedOn w:val="Normal"/>
    <w:link w:val="ListParagraphChar"/>
    <w:uiPriority w:val="34"/>
    <w:qFormat/>
    <w:rsid w:val="00C81A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5E0B"/>
    <w:rPr>
      <w:color w:val="605E5C"/>
      <w:shd w:val="clear" w:color="auto" w:fill="E1DFDD"/>
    </w:rPr>
  </w:style>
  <w:style w:type="paragraph" w:customStyle="1" w:styleId="Footer1">
    <w:name w:val="Footer1"/>
    <w:basedOn w:val="Normal"/>
    <w:link w:val="footerChar0"/>
    <w:qFormat/>
    <w:rsid w:val="000A67C7"/>
    <w:pPr>
      <w:tabs>
        <w:tab w:val="center" w:pos="4680"/>
        <w:tab w:val="right" w:pos="9360"/>
      </w:tabs>
      <w:spacing w:after="0"/>
      <w:ind w:left="0"/>
      <w:jc w:val="center"/>
    </w:pPr>
    <w:rPr>
      <w:rFonts w:eastAsia="Calibri"/>
      <w:b/>
      <w:i/>
      <w:noProof/>
      <w:color w:val="003399"/>
      <w:sz w:val="20"/>
      <w:szCs w:val="20"/>
      <w:lang w:val="ro-RO" w:eastAsia="ro-RO"/>
    </w:rPr>
  </w:style>
  <w:style w:type="character" w:customStyle="1" w:styleId="footerChar0">
    <w:name w:val="footer Char"/>
    <w:link w:val="Footer1"/>
    <w:rsid w:val="000A67C7"/>
    <w:rPr>
      <w:rFonts w:ascii="Trebuchet MS" w:eastAsia="Calibri" w:hAnsi="Trebuchet MS"/>
      <w:b/>
      <w:i/>
      <w:noProof/>
      <w:color w:val="003399"/>
      <w:lang w:val="ro-RO" w:eastAsia="ro-RO"/>
    </w:rPr>
  </w:style>
  <w:style w:type="character" w:customStyle="1" w:styleId="Heading3Char">
    <w:name w:val="Heading 3 Char"/>
    <w:aliases w:val="Podpodkapitola Char1,adpis 3 Char1,KopCat. 3 Char1,Numbered - 3 Char1, Caracter Char1"/>
    <w:basedOn w:val="DefaultParagraphFont"/>
    <w:link w:val="Heading3"/>
    <w:rsid w:val="00CB269F"/>
    <w:rPr>
      <w:rFonts w:ascii="Trebuchet MS" w:eastAsia="MS Gothic" w:hAnsi="Trebuchet MS"/>
      <w:color w:val="001489"/>
      <w:spacing w:val="-10"/>
      <w:kern w:val="28"/>
      <w:sz w:val="28"/>
      <w:szCs w:val="32"/>
      <w:lang w:val="ro-RO"/>
    </w:rPr>
  </w:style>
  <w:style w:type="character" w:customStyle="1" w:styleId="Heading4Char">
    <w:name w:val="Heading 4 Char"/>
    <w:aliases w:val="1-1 Char,Numbered - 4 Char"/>
    <w:basedOn w:val="DefaultParagraphFont"/>
    <w:link w:val="Heading4"/>
    <w:rsid w:val="00CB269F"/>
    <w:rPr>
      <w:rFonts w:ascii="Trebuchet MS" w:eastAsia="Calibri" w:hAnsi="Trebuchet MS"/>
      <w:i/>
      <w:sz w:val="22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CB269F"/>
    <w:rPr>
      <w:rFonts w:ascii="Calibri Light" w:eastAsia="MS Gothic" w:hAnsi="Calibri Light"/>
      <w:color w:val="1F4D78"/>
      <w:sz w:val="22"/>
      <w:szCs w:val="24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CB269F"/>
  </w:style>
  <w:style w:type="paragraph" w:customStyle="1" w:styleId="Default">
    <w:name w:val="Default"/>
    <w:rsid w:val="00CB269F"/>
    <w:pPr>
      <w:autoSpaceDE w:val="0"/>
      <w:autoSpaceDN w:val="0"/>
      <w:adjustRightInd w:val="0"/>
    </w:pPr>
    <w:rPr>
      <w:rFonts w:eastAsia="Calibri" w:cs="Cambria"/>
      <w:color w:val="000000"/>
      <w:sz w:val="24"/>
      <w:szCs w:val="24"/>
    </w:rPr>
  </w:style>
  <w:style w:type="paragraph" w:customStyle="1" w:styleId="Listcolorat-Accentuare11">
    <w:name w:val="Listă colorată - Accentuare 11"/>
    <w:basedOn w:val="Normal"/>
    <w:link w:val="ColorfulList-Accent1Char"/>
    <w:uiPriority w:val="34"/>
    <w:qFormat/>
    <w:rsid w:val="00CB269F"/>
    <w:pPr>
      <w:spacing w:before="120"/>
      <w:ind w:left="720"/>
      <w:contextualSpacing/>
    </w:pPr>
    <w:rPr>
      <w:rFonts w:eastAsia="Calibri"/>
      <w:szCs w:val="24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link w:val="tableparagraphChar"/>
    <w:qFormat/>
    <w:rsid w:val="00CB269F"/>
    <w:pPr>
      <w:spacing w:before="120" w:after="0"/>
      <w:ind w:left="0"/>
    </w:pPr>
    <w:rPr>
      <w:sz w:val="20"/>
      <w:szCs w:val="20"/>
      <w:lang w:val="ro-RO"/>
    </w:rPr>
  </w:style>
  <w:style w:type="character" w:customStyle="1" w:styleId="tableparagraphChar">
    <w:name w:val="table paragraph Char"/>
    <w:link w:val="tableparagraph"/>
    <w:rsid w:val="00CB269F"/>
    <w:rPr>
      <w:rFonts w:ascii="Trebuchet MS" w:hAnsi="Trebuchet MS"/>
      <w:lang w:val="ro-RO"/>
    </w:rPr>
  </w:style>
  <w:style w:type="paragraph" w:customStyle="1" w:styleId="Grilmedie21">
    <w:name w:val="Grilă medie 21"/>
    <w:uiPriority w:val="1"/>
    <w:qFormat/>
    <w:rsid w:val="00CB269F"/>
    <w:rPr>
      <w:rFonts w:ascii="Trebuchet MS" w:eastAsia="Calibri" w:hAnsi="Trebuchet MS"/>
      <w:sz w:val="22"/>
      <w:szCs w:val="2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69F"/>
    <w:pPr>
      <w:numPr>
        <w:ilvl w:val="1"/>
      </w:numPr>
      <w:spacing w:before="120"/>
      <w:ind w:left="1701"/>
    </w:pPr>
    <w:rPr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CB269F"/>
    <w:rPr>
      <w:rFonts w:ascii="Trebuchet MS" w:hAnsi="Trebuchet MS"/>
      <w:spacing w:val="15"/>
      <w:sz w:val="22"/>
      <w:szCs w:val="22"/>
      <w:lang w:val="ro-RO"/>
    </w:rPr>
  </w:style>
  <w:style w:type="character" w:customStyle="1" w:styleId="Tabelsimplu31">
    <w:name w:val="Tabel simplu 31"/>
    <w:uiPriority w:val="19"/>
    <w:qFormat/>
    <w:rsid w:val="00CB269F"/>
    <w:rPr>
      <w:rFonts w:ascii="Trebuchet MS" w:hAnsi="Trebuchet MS"/>
      <w:b w:val="0"/>
      <w:i/>
      <w:iCs/>
      <w:color w:val="404040"/>
    </w:rPr>
  </w:style>
  <w:style w:type="character" w:customStyle="1" w:styleId="Tabelsimplu41">
    <w:name w:val="Tabel simplu 41"/>
    <w:uiPriority w:val="21"/>
    <w:qFormat/>
    <w:rsid w:val="00CB269F"/>
    <w:rPr>
      <w:rFonts w:ascii="Trebuchet MS" w:hAnsi="Trebuchet MS"/>
      <w:i/>
      <w:iCs/>
      <w:color w:val="001489"/>
      <w:lang w:val="ro-RO"/>
    </w:rPr>
  </w:style>
  <w:style w:type="paragraph" w:customStyle="1" w:styleId="Grilcolorat-Accentuare11">
    <w:name w:val="Grilă colorată - Accentuare 11"/>
    <w:basedOn w:val="Normal"/>
    <w:next w:val="Normal"/>
    <w:uiPriority w:val="29"/>
    <w:qFormat/>
    <w:rsid w:val="00CB269F"/>
    <w:pPr>
      <w:spacing w:before="200"/>
      <w:ind w:left="864" w:right="864"/>
      <w:jc w:val="center"/>
    </w:pPr>
    <w:rPr>
      <w:rFonts w:eastAsia="Calibri"/>
      <w:i/>
      <w:iCs/>
      <w:color w:val="404040"/>
      <w:szCs w:val="24"/>
      <w:lang w:val="ro-RO"/>
    </w:rPr>
  </w:style>
  <w:style w:type="table" w:customStyle="1" w:styleId="Tabelgril1Luminos-Accentuare31">
    <w:name w:val="Tabel grilă 1 Luminos - Accentuare 31"/>
    <w:basedOn w:val="TableNormal"/>
    <w:uiPriority w:val="46"/>
    <w:rsid w:val="00CB269F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stionarnumbering">
    <w:name w:val="chestionar numbering"/>
    <w:basedOn w:val="Listcolorat-Accentuare11"/>
    <w:link w:val="chestionarnumberingChar"/>
    <w:qFormat/>
    <w:rsid w:val="00CB269F"/>
    <w:pPr>
      <w:numPr>
        <w:numId w:val="1"/>
      </w:numPr>
      <w:ind w:left="0"/>
    </w:pPr>
  </w:style>
  <w:style w:type="paragraph" w:customStyle="1" w:styleId="bullet">
    <w:name w:val="bullet"/>
    <w:basedOn w:val="Listcolorat-Accentuare11"/>
    <w:link w:val="bulletChar"/>
    <w:qFormat/>
    <w:rsid w:val="00CB269F"/>
    <w:pPr>
      <w:spacing w:before="240" w:after="60"/>
      <w:ind w:left="0"/>
      <w:contextualSpacing w:val="0"/>
    </w:pPr>
  </w:style>
  <w:style w:type="character" w:customStyle="1" w:styleId="ColorfulList-Accent1Char">
    <w:name w:val="Colorful List - Accent 1 Char"/>
    <w:link w:val="Listcolorat-Accentuare11"/>
    <w:uiPriority w:val="34"/>
    <w:rsid w:val="00CB269F"/>
    <w:rPr>
      <w:rFonts w:ascii="Trebuchet MS" w:eastAsia="Calibri" w:hAnsi="Trebuchet MS"/>
      <w:sz w:val="22"/>
      <w:szCs w:val="24"/>
      <w:lang w:val="ro-RO"/>
    </w:rPr>
  </w:style>
  <w:style w:type="character" w:customStyle="1" w:styleId="chestionarnumberingChar">
    <w:name w:val="chestionar numbering Char"/>
    <w:link w:val="chestionarnumbering"/>
    <w:rsid w:val="00CB269F"/>
    <w:rPr>
      <w:rFonts w:ascii="Trebuchet MS" w:eastAsia="Calibri" w:hAnsi="Trebuchet MS"/>
      <w:sz w:val="22"/>
      <w:szCs w:val="24"/>
      <w:lang w:val="ro-RO"/>
    </w:rPr>
  </w:style>
  <w:style w:type="character" w:customStyle="1" w:styleId="bulletChar">
    <w:name w:val="bullet Char"/>
    <w:link w:val="bullet"/>
    <w:rsid w:val="00CB269F"/>
    <w:rPr>
      <w:rFonts w:ascii="Trebuchet MS" w:eastAsia="Calibri" w:hAnsi="Trebuchet MS"/>
      <w:sz w:val="22"/>
      <w:szCs w:val="24"/>
      <w:lang w:val="ro-RO"/>
    </w:rPr>
  </w:style>
  <w:style w:type="numbering" w:customStyle="1" w:styleId="NoList11">
    <w:name w:val="No List11"/>
    <w:next w:val="NoList"/>
    <w:semiHidden/>
    <w:rsid w:val="00CB269F"/>
  </w:style>
  <w:style w:type="paragraph" w:customStyle="1" w:styleId="fonts">
    <w:name w:val="fonts"/>
    <w:basedOn w:val="Normal"/>
    <w:rsid w:val="00CB269F"/>
    <w:pPr>
      <w:spacing w:before="150" w:after="150" w:line="240" w:lineRule="auto"/>
      <w:ind w:left="150" w:right="150"/>
    </w:pPr>
    <w:rPr>
      <w:rFonts w:ascii="Verdana" w:eastAsia="Times New Roman" w:hAnsi="Verdana"/>
      <w:sz w:val="19"/>
      <w:szCs w:val="19"/>
    </w:rPr>
  </w:style>
  <w:style w:type="paragraph" w:customStyle="1" w:styleId="button">
    <w:name w:val="button"/>
    <w:basedOn w:val="Normal"/>
    <w:rsid w:val="00CB269F"/>
    <w:pPr>
      <w:spacing w:before="100" w:beforeAutospacing="1" w:after="100" w:afterAutospacing="1" w:line="240" w:lineRule="auto"/>
      <w:ind w:left="0"/>
      <w:jc w:val="left"/>
    </w:pPr>
    <w:rPr>
      <w:rFonts w:ascii="Verdana" w:eastAsia="Times New Roman" w:hAnsi="Verdana"/>
      <w:b/>
      <w:bCs/>
      <w:color w:val="FF6600"/>
      <w:szCs w:val="24"/>
    </w:rPr>
  </w:style>
  <w:style w:type="character" w:customStyle="1" w:styleId="menuitxt21">
    <w:name w:val="menuitxt21"/>
    <w:rsid w:val="00CB269F"/>
    <w:rPr>
      <w:rFonts w:ascii="Verdana" w:hAnsi="Verdana" w:hint="default"/>
      <w:b/>
      <w:bCs/>
      <w:strike w:val="0"/>
      <w:dstrike w:val="0"/>
      <w:color w:val="666666"/>
      <w:sz w:val="21"/>
      <w:szCs w:val="21"/>
      <w:u w:val="none"/>
      <w:effect w:val="none"/>
    </w:rPr>
  </w:style>
  <w:style w:type="paragraph" w:customStyle="1" w:styleId="style15">
    <w:name w:val="style15"/>
    <w:basedOn w:val="Normal"/>
    <w:rsid w:val="00CB269F"/>
    <w:pPr>
      <w:spacing w:before="100" w:beforeAutospacing="1" w:after="100" w:afterAutospacing="1" w:line="240" w:lineRule="auto"/>
      <w:ind w:left="0"/>
      <w:jc w:val="left"/>
    </w:pPr>
    <w:rPr>
      <w:rFonts w:eastAsia="Times New Roman"/>
      <w:b/>
      <w:bCs/>
      <w:color w:val="666666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CB269F"/>
    <w:pPr>
      <w:spacing w:before="120" w:line="240" w:lineRule="auto"/>
      <w:ind w:left="0"/>
      <w:jc w:val="left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B269F"/>
    <w:rPr>
      <w:rFonts w:ascii="Times New Roman" w:eastAsia="Times New Roman" w:hAnsi="Times New Roman"/>
      <w:sz w:val="22"/>
      <w:szCs w:val="24"/>
    </w:rPr>
  </w:style>
  <w:style w:type="character" w:customStyle="1" w:styleId="style91">
    <w:name w:val="style91"/>
    <w:rsid w:val="00CB269F"/>
    <w:rPr>
      <w:rFonts w:ascii="Trebuchet MS" w:hAnsi="Trebuchet MS" w:hint="default"/>
      <w:color w:val="358001"/>
      <w:sz w:val="27"/>
      <w:szCs w:val="27"/>
    </w:rPr>
  </w:style>
  <w:style w:type="paragraph" w:styleId="NormalWeb">
    <w:name w:val="Normal (Web)"/>
    <w:basedOn w:val="Normal"/>
    <w:uiPriority w:val="99"/>
    <w:rsid w:val="00CB269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rsid w:val="00CB269F"/>
    <w:pPr>
      <w:spacing w:before="120" w:after="0" w:line="240" w:lineRule="auto"/>
      <w:ind w:left="0"/>
      <w:jc w:val="left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CB269F"/>
    <w:rPr>
      <w:rFonts w:ascii="Courier New" w:eastAsia="Times New Roman" w:hAnsi="Courier New"/>
      <w:lang w:val="en-AU"/>
    </w:rPr>
  </w:style>
  <w:style w:type="character" w:styleId="PageNumber">
    <w:name w:val="page number"/>
    <w:basedOn w:val="DefaultParagraphFont"/>
    <w:rsid w:val="00CB269F"/>
  </w:style>
  <w:style w:type="character" w:styleId="CommentReference">
    <w:name w:val="annotation reference"/>
    <w:uiPriority w:val="99"/>
    <w:semiHidden/>
    <w:rsid w:val="00CB2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269F"/>
    <w:pPr>
      <w:spacing w:before="120"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69F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2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69F"/>
    <w:rPr>
      <w:rFonts w:ascii="Times New Roman" w:eastAsia="Times New Roman" w:hAnsi="Times New Roman"/>
      <w:b/>
      <w:bCs/>
      <w:lang w:val="en-GB"/>
    </w:rPr>
  </w:style>
  <w:style w:type="table" w:customStyle="1" w:styleId="TableGrid11">
    <w:name w:val="Table Grid11"/>
    <w:basedOn w:val="TableNormal"/>
    <w:next w:val="TableGrid"/>
    <w:rsid w:val="00CB2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B2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odcond">
    <w:name w:val="heading 1 codcond"/>
    <w:basedOn w:val="Normal"/>
    <w:autoRedefine/>
    <w:rsid w:val="00CB269F"/>
    <w:pPr>
      <w:tabs>
        <w:tab w:val="num" w:pos="900"/>
      </w:tabs>
      <w:spacing w:before="120" w:after="0"/>
      <w:ind w:left="0"/>
    </w:pPr>
    <w:rPr>
      <w:rFonts w:ascii="Calibri" w:eastAsia="Times New Roman" w:hAnsi="Calibri" w:cs="Arial"/>
      <w:b/>
      <w:noProof/>
      <w:sz w:val="26"/>
      <w:szCs w:val="26"/>
      <w:lang w:val="ro-RO"/>
    </w:rPr>
  </w:style>
  <w:style w:type="table" w:customStyle="1" w:styleId="TableGrid3">
    <w:name w:val="Table Grid3"/>
    <w:basedOn w:val="TableNormal"/>
    <w:next w:val="TableGrid"/>
    <w:rsid w:val="00CB2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ference">
    <w:name w:val="Footer reference"/>
    <w:basedOn w:val="Footer"/>
    <w:link w:val="FooterreferenceChar"/>
    <w:rsid w:val="00CB269F"/>
    <w:pPr>
      <w:spacing w:before="120" w:after="0" w:line="240" w:lineRule="auto"/>
      <w:ind w:left="0"/>
    </w:pPr>
    <w:rPr>
      <w:rFonts w:ascii="Times New Roman" w:eastAsia="Times New Roman" w:hAnsi="Times New Roman"/>
      <w:color w:val="000000"/>
      <w:spacing w:val="2"/>
      <w:szCs w:val="24"/>
      <w:lang w:val="en-GB" w:eastAsia="en-GB"/>
    </w:rPr>
  </w:style>
  <w:style w:type="character" w:customStyle="1" w:styleId="FooterreferenceChar">
    <w:name w:val="Footer reference Char"/>
    <w:link w:val="Footerreference"/>
    <w:rsid w:val="00CB269F"/>
    <w:rPr>
      <w:rFonts w:ascii="Times New Roman" w:eastAsia="Times New Roman" w:hAnsi="Times New Roman"/>
      <w:color w:val="000000"/>
      <w:spacing w:val="2"/>
      <w:sz w:val="22"/>
      <w:szCs w:val="24"/>
      <w:lang w:val="en-GB" w:eastAsia="en-GB"/>
    </w:rPr>
  </w:style>
  <w:style w:type="table" w:customStyle="1" w:styleId="TableGrid41">
    <w:name w:val="Table Grid41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B269F"/>
  </w:style>
  <w:style w:type="table" w:customStyle="1" w:styleId="TableGrid111">
    <w:name w:val="Table Grid111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aliases w:val="Podpodkapitola Char,adpis 3 Char,KopCat. 3 Char,Numbered - 3 Char, Caracter Char"/>
    <w:rsid w:val="00CB269F"/>
    <w:rPr>
      <w:rFonts w:ascii="Trebuchet MS" w:hAnsi="Trebuchet MS" w:cs="Arial"/>
      <w:szCs w:val="21"/>
      <w:lang w:val="ro-RO"/>
    </w:rPr>
  </w:style>
  <w:style w:type="paragraph" w:customStyle="1" w:styleId="instruct">
    <w:name w:val="instruct"/>
    <w:basedOn w:val="Normal"/>
    <w:rsid w:val="00CB269F"/>
    <w:pPr>
      <w:widowControl w:val="0"/>
      <w:autoSpaceDE w:val="0"/>
      <w:autoSpaceDN w:val="0"/>
      <w:adjustRightInd w:val="0"/>
      <w:spacing w:before="40" w:after="40" w:line="240" w:lineRule="auto"/>
      <w:ind w:left="0"/>
      <w:jc w:val="left"/>
    </w:pPr>
    <w:rPr>
      <w:rFonts w:eastAsia="Times New Roman" w:cs="Arial"/>
      <w:i/>
      <w:iCs/>
      <w:sz w:val="20"/>
      <w:szCs w:val="21"/>
      <w:lang w:val="ro-RO" w:eastAsia="sk-SK"/>
    </w:rPr>
  </w:style>
  <w:style w:type="paragraph" w:styleId="BodyTextIndent">
    <w:name w:val="Body Text Indent"/>
    <w:basedOn w:val="Normal"/>
    <w:link w:val="BodyTextIndentChar"/>
    <w:rsid w:val="00CB269F"/>
    <w:pPr>
      <w:spacing w:before="120" w:line="240" w:lineRule="auto"/>
      <w:ind w:left="57"/>
      <w:jc w:val="center"/>
    </w:pPr>
    <w:rPr>
      <w:rFonts w:ascii="Arial" w:eastAsia="Times New Roman" w:hAnsi="Arial" w:cs="Arial"/>
      <w:sz w:val="20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B269F"/>
    <w:rPr>
      <w:rFonts w:ascii="Arial" w:eastAsia="Times New Roman" w:hAnsi="Arial" w:cs="Arial"/>
      <w:szCs w:val="24"/>
      <w:lang w:val="ro-RO"/>
    </w:rPr>
  </w:style>
  <w:style w:type="numbering" w:customStyle="1" w:styleId="NoList1111">
    <w:name w:val="No List1111"/>
    <w:next w:val="NoList"/>
    <w:uiPriority w:val="99"/>
    <w:semiHidden/>
    <w:unhideWhenUsed/>
    <w:rsid w:val="00CB269F"/>
  </w:style>
  <w:style w:type="table" w:customStyle="1" w:styleId="TableGrid24">
    <w:name w:val="Table Grid24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">
    <w:name w:val="bullette"/>
    <w:basedOn w:val="Normal"/>
    <w:autoRedefine/>
    <w:rsid w:val="00CB269F"/>
    <w:pPr>
      <w:tabs>
        <w:tab w:val="left" w:pos="0"/>
      </w:tabs>
      <w:spacing w:before="120" w:after="0" w:line="240" w:lineRule="auto"/>
      <w:ind w:left="-20" w:firstLine="20"/>
    </w:pPr>
    <w:rPr>
      <w:rFonts w:ascii="Times New Roman" w:eastAsia="Times New Roman" w:hAnsi="Times New Roman"/>
      <w:szCs w:val="20"/>
      <w:lang w:val="ro-RO"/>
    </w:rPr>
  </w:style>
  <w:style w:type="table" w:customStyle="1" w:styleId="TableGrid25">
    <w:name w:val="Table Grid25"/>
    <w:basedOn w:val="TableNormal"/>
    <w:next w:val="TableGrid"/>
    <w:uiPriority w:val="39"/>
    <w:rsid w:val="00CB2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B269F"/>
    <w:pPr>
      <w:spacing w:before="120"/>
      <w:ind w:left="720"/>
      <w:contextualSpacing/>
    </w:pPr>
  </w:style>
  <w:style w:type="character" w:customStyle="1" w:styleId="l5def1">
    <w:name w:val="l5def1"/>
    <w:rsid w:val="00CB269F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sid w:val="00CB269F"/>
    <w:rPr>
      <w:b/>
      <w:bCs/>
      <w:color w:val="000000"/>
      <w:sz w:val="32"/>
      <w:szCs w:val="32"/>
    </w:rPr>
  </w:style>
  <w:style w:type="character" w:customStyle="1" w:styleId="l5def3">
    <w:name w:val="l5def3"/>
    <w:rsid w:val="00CB269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CB269F"/>
    <w:rPr>
      <w:rFonts w:ascii="Arial" w:hAnsi="Arial" w:cs="Arial" w:hint="default"/>
      <w:color w:val="000000"/>
      <w:sz w:val="26"/>
      <w:szCs w:val="26"/>
    </w:rPr>
  </w:style>
  <w:style w:type="character" w:customStyle="1" w:styleId="spar">
    <w:name w:val="s_par"/>
    <w:rsid w:val="00CB269F"/>
  </w:style>
  <w:style w:type="paragraph" w:customStyle="1" w:styleId="ColorfulShading-Accent11">
    <w:name w:val="Colorful Shading - Accent 11"/>
    <w:hidden/>
    <w:uiPriority w:val="71"/>
    <w:semiHidden/>
    <w:rsid w:val="00CB269F"/>
    <w:rPr>
      <w:rFonts w:ascii="Trebuchet MS" w:eastAsia="Calibri" w:hAnsi="Trebuchet MS"/>
      <w:sz w:val="22"/>
      <w:szCs w:val="24"/>
      <w:lang w:val="ro-RO"/>
    </w:rPr>
  </w:style>
  <w:style w:type="character" w:styleId="FollowedHyperlink">
    <w:name w:val="FollowedHyperlink"/>
    <w:uiPriority w:val="99"/>
    <w:semiHidden/>
    <w:unhideWhenUsed/>
    <w:rsid w:val="00CB269F"/>
    <w:rPr>
      <w:color w:val="800080"/>
      <w:u w:val="single"/>
    </w:rPr>
  </w:style>
  <w:style w:type="character" w:customStyle="1" w:styleId="rvts7">
    <w:name w:val="rvts7"/>
    <w:basedOn w:val="DefaultParagraphFont"/>
    <w:rsid w:val="00CB269F"/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List1 Char,Списък на абзаци Char,List Paragraph11 Char,body 2 Char,Bullet Char"/>
    <w:link w:val="ListParagraph"/>
    <w:uiPriority w:val="34"/>
    <w:rsid w:val="00CB269F"/>
    <w:rPr>
      <w:rFonts w:ascii="Trebuchet MS" w:hAnsi="Trebuchet MS"/>
      <w:sz w:val="22"/>
      <w:szCs w:val="22"/>
    </w:rPr>
  </w:style>
  <w:style w:type="character" w:customStyle="1" w:styleId="slitbdy">
    <w:name w:val="s_lit_bdy"/>
    <w:basedOn w:val="DefaultParagraphFont"/>
    <w:rsid w:val="00CB269F"/>
  </w:style>
  <w:style w:type="paragraph" w:styleId="Revision">
    <w:name w:val="Revision"/>
    <w:hidden/>
    <w:uiPriority w:val="99"/>
    <w:rsid w:val="00CB269F"/>
    <w:rPr>
      <w:rFonts w:ascii="Trebuchet MS" w:eastAsia="Calibri" w:hAnsi="Trebuchet MS"/>
      <w:sz w:val="22"/>
      <w:szCs w:val="24"/>
      <w:lang w:val="ro-RO"/>
    </w:rPr>
  </w:style>
  <w:style w:type="character" w:customStyle="1" w:styleId="tpa1">
    <w:name w:val="tpa1"/>
    <w:basedOn w:val="DefaultParagraphFont"/>
    <w:rsid w:val="00CB269F"/>
  </w:style>
  <w:style w:type="paragraph" w:customStyle="1" w:styleId="default0">
    <w:name w:val="default"/>
    <w:basedOn w:val="Normal"/>
    <w:rsid w:val="00CB269F"/>
    <w:pPr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lit">
    <w:name w:val="s_lit"/>
    <w:basedOn w:val="DefaultParagraphFont"/>
    <w:rsid w:val="00CB269F"/>
  </w:style>
  <w:style w:type="character" w:customStyle="1" w:styleId="slitttl">
    <w:name w:val="s_lit_ttl"/>
    <w:basedOn w:val="DefaultParagraphFont"/>
    <w:rsid w:val="00CB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e.gov.r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islatie.just.ro/Public/DetaliiDocumentAfis/197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197258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E0D0-EDBD-4146-BC5E-2CE529B1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10</Pages>
  <Words>4069</Words>
  <Characters>23197</Characters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27212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2023-11-27T08:30:00Z</cp:lastPrinted>
  <dcterms:created xsi:type="dcterms:W3CDTF">2024-05-14T05:15:00Z</dcterms:created>
  <dcterms:modified xsi:type="dcterms:W3CDTF">2024-05-27T08:20:00Z</dcterms:modified>
</cp:coreProperties>
</file>