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507EB" w14:textId="77777777" w:rsidR="00A708F8" w:rsidRPr="00770631" w:rsidRDefault="00A708F8" w:rsidP="00FB10C3">
      <w:pPr>
        <w:spacing w:after="0"/>
        <w:ind w:left="0"/>
        <w:rPr>
          <w:color w:val="000000"/>
          <w:lang w:val="ro-RO"/>
        </w:rPr>
      </w:pPr>
    </w:p>
    <w:p w14:paraId="6E2DC62B" w14:textId="77777777" w:rsidR="00A708F8" w:rsidRPr="00D40E74" w:rsidRDefault="00A708F8" w:rsidP="00FB10C3">
      <w:pPr>
        <w:spacing w:after="0"/>
        <w:ind w:left="0"/>
        <w:rPr>
          <w:color w:val="000000"/>
        </w:rPr>
      </w:pPr>
    </w:p>
    <w:p w14:paraId="6D184CF0" w14:textId="77777777" w:rsidR="00A708F8" w:rsidRPr="00D40E74" w:rsidRDefault="00A708F8" w:rsidP="00FB10C3">
      <w:pPr>
        <w:spacing w:after="0"/>
        <w:ind w:left="0"/>
        <w:rPr>
          <w:rFonts w:eastAsia="Times New Roman" w:cs="Arial"/>
          <w:b/>
          <w:color w:val="000000"/>
        </w:rPr>
      </w:pPr>
    </w:p>
    <w:p w14:paraId="584C93FD" w14:textId="77777777" w:rsidR="00A708F8" w:rsidRPr="002A7C03" w:rsidRDefault="00A708F8" w:rsidP="00FB10C3">
      <w:pPr>
        <w:ind w:left="0"/>
        <w:jc w:val="center"/>
        <w:rPr>
          <w:rFonts w:eastAsia="Times New Roman" w:cs="Arial"/>
          <w:bCs/>
          <w:sz w:val="32"/>
          <w:szCs w:val="32"/>
        </w:rPr>
      </w:pPr>
      <w:r w:rsidRPr="002A7C03">
        <w:rPr>
          <w:rFonts w:eastAsia="Times New Roman" w:cs="Arial"/>
          <w:bCs/>
          <w:sz w:val="32"/>
          <w:szCs w:val="32"/>
        </w:rPr>
        <w:t>EVALUAREA TEMATICĂ A</w:t>
      </w:r>
    </w:p>
    <w:p w14:paraId="0CD6340B" w14:textId="77777777" w:rsidR="00A708F8" w:rsidRPr="002A7C03" w:rsidRDefault="00A708F8" w:rsidP="00FB10C3">
      <w:pPr>
        <w:ind w:left="0"/>
        <w:jc w:val="center"/>
        <w:rPr>
          <w:rFonts w:eastAsia="Times New Roman" w:cs="Arial"/>
          <w:bCs/>
          <w:sz w:val="32"/>
          <w:szCs w:val="32"/>
        </w:rPr>
      </w:pPr>
      <w:r w:rsidRPr="002A7C03">
        <w:rPr>
          <w:rFonts w:eastAsia="Times New Roman" w:cs="Arial"/>
          <w:bCs/>
          <w:sz w:val="32"/>
          <w:szCs w:val="32"/>
        </w:rPr>
        <w:t xml:space="preserve">CONSILIULUI NAȚIONAL DE SOLUȚIONARE A CONTESTAȚIILOR </w:t>
      </w:r>
    </w:p>
    <w:p w14:paraId="10974963" w14:textId="77777777" w:rsidR="00A708F8" w:rsidRPr="002A7C03" w:rsidRDefault="00A708F8" w:rsidP="00FB10C3">
      <w:pPr>
        <w:ind w:left="0"/>
        <w:jc w:val="center"/>
        <w:rPr>
          <w:rFonts w:eastAsia="Times New Roman" w:cs="Arial"/>
          <w:bCs/>
          <w:sz w:val="32"/>
          <w:szCs w:val="32"/>
        </w:rPr>
      </w:pPr>
      <w:r w:rsidRPr="002A7C03">
        <w:rPr>
          <w:rFonts w:eastAsia="Times New Roman" w:cs="Arial"/>
          <w:bCs/>
          <w:sz w:val="32"/>
          <w:szCs w:val="32"/>
        </w:rPr>
        <w:t>PRIVIND IMPLEMENTAREA</w:t>
      </w:r>
    </w:p>
    <w:p w14:paraId="16E72812" w14:textId="77777777" w:rsidR="00A708F8" w:rsidRPr="002A7C03" w:rsidRDefault="00A708F8" w:rsidP="00FB10C3">
      <w:pPr>
        <w:ind w:left="0"/>
        <w:jc w:val="center"/>
        <w:rPr>
          <w:rFonts w:eastAsia="Times New Roman" w:cs="Arial"/>
          <w:b/>
          <w:bCs/>
          <w:sz w:val="32"/>
          <w:szCs w:val="32"/>
        </w:rPr>
      </w:pPr>
      <w:r w:rsidRPr="002A7C03">
        <w:rPr>
          <w:rFonts w:eastAsia="Times New Roman" w:cs="Arial"/>
          <w:b/>
          <w:bCs/>
          <w:sz w:val="32"/>
          <w:szCs w:val="32"/>
        </w:rPr>
        <w:t>STRATEGIEI NAȚIONALE ANTICORUPȚIE 2021 – 2025</w:t>
      </w:r>
    </w:p>
    <w:p w14:paraId="3CF8EA7E" w14:textId="77777777" w:rsidR="00A708F8" w:rsidRPr="00D40E74" w:rsidRDefault="00A708F8" w:rsidP="00FB10C3">
      <w:pPr>
        <w:spacing w:after="0"/>
        <w:ind w:left="0"/>
        <w:jc w:val="center"/>
        <w:rPr>
          <w:rFonts w:eastAsia="Times New Roman" w:cs="Arial"/>
          <w:b/>
          <w:color w:val="000000"/>
        </w:rPr>
      </w:pPr>
    </w:p>
    <w:p w14:paraId="3448C734" w14:textId="77777777" w:rsidR="00A708F8" w:rsidRPr="00D40E74" w:rsidRDefault="00A708F8" w:rsidP="00FB10C3">
      <w:pPr>
        <w:spacing w:after="0"/>
        <w:ind w:left="0"/>
        <w:jc w:val="center"/>
        <w:rPr>
          <w:rFonts w:eastAsia="Times New Roman" w:cs="Arial"/>
          <w:b/>
          <w:color w:val="000000"/>
        </w:rPr>
      </w:pPr>
    </w:p>
    <w:p w14:paraId="670EF127" w14:textId="77777777" w:rsidR="00A708F8" w:rsidRPr="00D40E74" w:rsidRDefault="00A708F8" w:rsidP="00FB10C3">
      <w:pPr>
        <w:spacing w:after="0"/>
        <w:ind w:left="0"/>
        <w:jc w:val="center"/>
        <w:rPr>
          <w:rFonts w:eastAsia="Times New Roman" w:cs="Arial"/>
          <w:b/>
          <w:color w:val="000000"/>
        </w:rPr>
      </w:pPr>
    </w:p>
    <w:p w14:paraId="43464826" w14:textId="77777777" w:rsidR="00A708F8" w:rsidRPr="00D40E74" w:rsidRDefault="00A708F8" w:rsidP="00FB10C3">
      <w:pPr>
        <w:spacing w:after="0"/>
        <w:ind w:left="0"/>
        <w:jc w:val="center"/>
        <w:rPr>
          <w:rFonts w:eastAsia="Times New Roman" w:cs="Arial"/>
          <w:b/>
          <w:color w:val="000000"/>
        </w:rPr>
      </w:pPr>
    </w:p>
    <w:p w14:paraId="7A4AB19E" w14:textId="77777777" w:rsidR="00A708F8" w:rsidRPr="002A7C03" w:rsidRDefault="00A708F8" w:rsidP="00FB10C3">
      <w:pPr>
        <w:ind w:left="0"/>
        <w:jc w:val="center"/>
        <w:rPr>
          <w:rFonts w:eastAsia="Times New Roman" w:cs="Arial"/>
          <w:b/>
          <w:sz w:val="32"/>
          <w:szCs w:val="32"/>
        </w:rPr>
      </w:pPr>
      <w:r w:rsidRPr="002A7C03">
        <w:rPr>
          <w:rFonts w:eastAsia="Times New Roman" w:cs="Arial"/>
          <w:b/>
          <w:sz w:val="32"/>
          <w:szCs w:val="32"/>
        </w:rPr>
        <w:t>Raport de evaluare</w:t>
      </w:r>
    </w:p>
    <w:p w14:paraId="1E8CF61B" w14:textId="77777777" w:rsidR="00A708F8" w:rsidRPr="00D40E74" w:rsidRDefault="00A708F8" w:rsidP="00FB10C3">
      <w:pPr>
        <w:spacing w:after="0"/>
        <w:ind w:left="0"/>
        <w:jc w:val="center"/>
        <w:rPr>
          <w:rFonts w:eastAsia="Times New Roman" w:cs="Arial"/>
          <w:b/>
          <w:color w:val="000000"/>
        </w:rPr>
      </w:pPr>
    </w:p>
    <w:p w14:paraId="20CA3F74" w14:textId="77777777" w:rsidR="00A708F8" w:rsidRPr="00D40E74" w:rsidRDefault="00A708F8" w:rsidP="00FB10C3">
      <w:pPr>
        <w:spacing w:after="0"/>
        <w:ind w:left="0"/>
        <w:jc w:val="center"/>
        <w:rPr>
          <w:rFonts w:eastAsia="Times New Roman" w:cs="Arial"/>
          <w:b/>
          <w:color w:val="000000"/>
        </w:rPr>
      </w:pPr>
    </w:p>
    <w:p w14:paraId="09F11039" w14:textId="77777777" w:rsidR="00A708F8" w:rsidRPr="00D40E74" w:rsidRDefault="00A708F8" w:rsidP="00FB10C3">
      <w:pPr>
        <w:spacing w:after="0"/>
        <w:ind w:left="0"/>
        <w:jc w:val="center"/>
        <w:rPr>
          <w:rFonts w:eastAsia="Times New Roman" w:cs="Arial"/>
          <w:b/>
          <w:color w:val="000000"/>
        </w:rPr>
      </w:pPr>
    </w:p>
    <w:p w14:paraId="00080E56" w14:textId="77777777" w:rsidR="00A708F8" w:rsidRPr="00D40E74" w:rsidRDefault="00A708F8" w:rsidP="00FB10C3">
      <w:pPr>
        <w:spacing w:after="0"/>
        <w:ind w:left="0"/>
        <w:jc w:val="center"/>
        <w:rPr>
          <w:rFonts w:eastAsia="Times New Roman" w:cs="Arial"/>
          <w:b/>
          <w:color w:val="000000"/>
        </w:rPr>
      </w:pPr>
    </w:p>
    <w:p w14:paraId="501AB27D" w14:textId="77777777" w:rsidR="00A708F8" w:rsidRPr="00D40E74" w:rsidRDefault="00A708F8" w:rsidP="00FB10C3">
      <w:pPr>
        <w:spacing w:after="0"/>
        <w:ind w:left="0"/>
        <w:jc w:val="center"/>
        <w:rPr>
          <w:rFonts w:eastAsia="Times New Roman" w:cs="Arial"/>
          <w:b/>
          <w:color w:val="000000"/>
        </w:rPr>
      </w:pPr>
    </w:p>
    <w:p w14:paraId="2B3E368F" w14:textId="77777777" w:rsidR="00A708F8" w:rsidRDefault="00A708F8" w:rsidP="00FB10C3">
      <w:pPr>
        <w:spacing w:after="0"/>
        <w:ind w:left="0"/>
        <w:jc w:val="center"/>
        <w:rPr>
          <w:rFonts w:eastAsia="Times New Roman" w:cs="Arial"/>
          <w:b/>
          <w:color w:val="000000"/>
        </w:rPr>
      </w:pPr>
    </w:p>
    <w:p w14:paraId="0CBFE890" w14:textId="77777777" w:rsidR="00A708F8" w:rsidRDefault="00A708F8" w:rsidP="00FB10C3">
      <w:pPr>
        <w:spacing w:after="0"/>
        <w:ind w:left="0"/>
        <w:jc w:val="center"/>
        <w:rPr>
          <w:rFonts w:eastAsia="Times New Roman" w:cs="Arial"/>
          <w:b/>
          <w:color w:val="000000"/>
        </w:rPr>
      </w:pPr>
    </w:p>
    <w:p w14:paraId="3949A345" w14:textId="77777777" w:rsidR="00A708F8" w:rsidRDefault="00A708F8" w:rsidP="00FB10C3">
      <w:pPr>
        <w:spacing w:after="0"/>
        <w:ind w:left="0"/>
        <w:jc w:val="center"/>
        <w:rPr>
          <w:rFonts w:eastAsia="Times New Roman" w:cs="Arial"/>
          <w:b/>
          <w:color w:val="000000"/>
        </w:rPr>
      </w:pPr>
    </w:p>
    <w:p w14:paraId="5909686E" w14:textId="77777777" w:rsidR="00A708F8" w:rsidRDefault="00A708F8" w:rsidP="00FB10C3">
      <w:pPr>
        <w:spacing w:after="0"/>
        <w:ind w:left="0"/>
        <w:jc w:val="center"/>
        <w:rPr>
          <w:rFonts w:eastAsia="Times New Roman" w:cs="Arial"/>
          <w:b/>
          <w:color w:val="000000"/>
        </w:rPr>
      </w:pPr>
    </w:p>
    <w:p w14:paraId="58F8200C" w14:textId="77777777" w:rsidR="00A708F8" w:rsidRDefault="00A708F8" w:rsidP="00FB10C3">
      <w:pPr>
        <w:spacing w:after="0"/>
        <w:ind w:left="0"/>
        <w:jc w:val="center"/>
        <w:rPr>
          <w:rFonts w:eastAsia="Times New Roman" w:cs="Arial"/>
          <w:b/>
          <w:color w:val="000000"/>
        </w:rPr>
      </w:pPr>
    </w:p>
    <w:p w14:paraId="41F24F44" w14:textId="77777777" w:rsidR="00A708F8" w:rsidRDefault="00A708F8" w:rsidP="00FB10C3">
      <w:pPr>
        <w:spacing w:after="0"/>
        <w:ind w:left="0"/>
        <w:jc w:val="center"/>
        <w:rPr>
          <w:rFonts w:eastAsia="Times New Roman" w:cs="Arial"/>
          <w:b/>
          <w:color w:val="000000"/>
        </w:rPr>
      </w:pPr>
    </w:p>
    <w:p w14:paraId="07D7B48E" w14:textId="77777777" w:rsidR="00A708F8" w:rsidRDefault="00A708F8" w:rsidP="00FB10C3">
      <w:pPr>
        <w:spacing w:after="0"/>
        <w:ind w:left="0"/>
        <w:jc w:val="center"/>
        <w:rPr>
          <w:rFonts w:eastAsia="Times New Roman" w:cs="Arial"/>
          <w:b/>
          <w:color w:val="000000"/>
        </w:rPr>
      </w:pPr>
    </w:p>
    <w:p w14:paraId="79365EAF" w14:textId="77777777" w:rsidR="00A708F8" w:rsidRDefault="00A708F8" w:rsidP="00FB10C3">
      <w:pPr>
        <w:spacing w:after="0"/>
        <w:ind w:left="0"/>
        <w:jc w:val="center"/>
        <w:rPr>
          <w:rFonts w:eastAsia="Times New Roman" w:cs="Arial"/>
          <w:b/>
          <w:color w:val="000000"/>
        </w:rPr>
      </w:pPr>
    </w:p>
    <w:p w14:paraId="35DB5B22" w14:textId="77777777" w:rsidR="00A708F8" w:rsidRDefault="00A708F8" w:rsidP="00FB10C3">
      <w:pPr>
        <w:spacing w:after="0"/>
        <w:ind w:left="0"/>
        <w:jc w:val="center"/>
        <w:rPr>
          <w:rFonts w:eastAsia="Times New Roman" w:cs="Arial"/>
          <w:b/>
          <w:color w:val="000000"/>
        </w:rPr>
      </w:pPr>
    </w:p>
    <w:p w14:paraId="3B43EF0F" w14:textId="77777777" w:rsidR="00A708F8" w:rsidRDefault="00A708F8" w:rsidP="00FB10C3">
      <w:pPr>
        <w:spacing w:after="0"/>
        <w:ind w:left="0"/>
        <w:jc w:val="center"/>
        <w:rPr>
          <w:rFonts w:eastAsia="Times New Roman" w:cs="Arial"/>
          <w:b/>
          <w:color w:val="000000"/>
        </w:rPr>
      </w:pPr>
    </w:p>
    <w:p w14:paraId="3836E5C5" w14:textId="77777777" w:rsidR="00A708F8" w:rsidRDefault="00A708F8" w:rsidP="00FB10C3">
      <w:pPr>
        <w:spacing w:after="0"/>
        <w:ind w:left="0"/>
        <w:jc w:val="center"/>
        <w:rPr>
          <w:rFonts w:eastAsia="Times New Roman" w:cs="Arial"/>
          <w:b/>
          <w:color w:val="000000"/>
        </w:rPr>
      </w:pPr>
    </w:p>
    <w:p w14:paraId="2D198FCF" w14:textId="77777777" w:rsidR="00A708F8" w:rsidRDefault="00A708F8" w:rsidP="00FB10C3">
      <w:pPr>
        <w:spacing w:after="0"/>
        <w:ind w:left="0"/>
        <w:jc w:val="center"/>
        <w:rPr>
          <w:rFonts w:eastAsia="Times New Roman" w:cs="Arial"/>
          <w:b/>
          <w:color w:val="000000"/>
        </w:rPr>
      </w:pPr>
    </w:p>
    <w:p w14:paraId="48AEB87D" w14:textId="77777777" w:rsidR="00A708F8" w:rsidRDefault="00A708F8" w:rsidP="00FB10C3">
      <w:pPr>
        <w:spacing w:after="0"/>
        <w:ind w:left="0"/>
        <w:jc w:val="center"/>
        <w:rPr>
          <w:rFonts w:eastAsia="Times New Roman" w:cs="Arial"/>
          <w:b/>
          <w:color w:val="000000"/>
        </w:rPr>
      </w:pPr>
    </w:p>
    <w:p w14:paraId="71E86767" w14:textId="77777777" w:rsidR="00A708F8" w:rsidRDefault="00A708F8" w:rsidP="00FB10C3">
      <w:pPr>
        <w:spacing w:after="0"/>
        <w:ind w:left="0"/>
        <w:jc w:val="center"/>
        <w:rPr>
          <w:rFonts w:eastAsia="Times New Roman" w:cs="Arial"/>
          <w:b/>
          <w:color w:val="000000"/>
        </w:rPr>
      </w:pPr>
    </w:p>
    <w:p w14:paraId="7BD3CC02" w14:textId="77777777" w:rsidR="00A708F8" w:rsidRPr="00D40E74" w:rsidRDefault="00A708F8" w:rsidP="00FB10C3">
      <w:pPr>
        <w:spacing w:after="0"/>
        <w:ind w:left="0"/>
        <w:jc w:val="center"/>
        <w:rPr>
          <w:rFonts w:eastAsia="Times New Roman" w:cs="Arial"/>
          <w:b/>
          <w:color w:val="000000"/>
        </w:rPr>
      </w:pPr>
    </w:p>
    <w:p w14:paraId="074650A8" w14:textId="77777777" w:rsidR="00A708F8" w:rsidRPr="00D40E74" w:rsidRDefault="00A708F8" w:rsidP="00FB10C3">
      <w:pPr>
        <w:spacing w:after="0"/>
        <w:ind w:left="0"/>
        <w:jc w:val="center"/>
        <w:rPr>
          <w:rFonts w:eastAsia="Times New Roman" w:cs="Arial"/>
          <w:b/>
          <w:color w:val="000000"/>
        </w:rPr>
      </w:pPr>
    </w:p>
    <w:p w14:paraId="2F90EE1C" w14:textId="77777777" w:rsidR="00A708F8" w:rsidRPr="00D40E74" w:rsidRDefault="00A708F8" w:rsidP="00FB10C3">
      <w:pPr>
        <w:spacing w:after="0"/>
        <w:ind w:left="0"/>
        <w:jc w:val="center"/>
        <w:rPr>
          <w:rFonts w:eastAsia="Times New Roman" w:cs="Arial"/>
          <w:b/>
          <w:color w:val="000000"/>
        </w:rPr>
      </w:pPr>
      <w:r w:rsidRPr="00D40E74">
        <w:rPr>
          <w:rFonts w:eastAsia="Times New Roman" w:cs="Arial"/>
          <w:b/>
          <w:color w:val="000000"/>
        </w:rPr>
        <w:t>2022</w:t>
      </w:r>
    </w:p>
    <w:p w14:paraId="660B8109" w14:textId="77777777" w:rsidR="00A708F8" w:rsidRPr="00D40E74" w:rsidRDefault="00A708F8" w:rsidP="00FB10C3">
      <w:pPr>
        <w:spacing w:after="0"/>
        <w:ind w:left="0"/>
        <w:rPr>
          <w:color w:val="000000"/>
        </w:rPr>
      </w:pPr>
      <w:r w:rsidRPr="00D40E74">
        <w:rPr>
          <w:rFonts w:eastAsia="Times New Roman" w:cs="Arial"/>
          <w:b/>
          <w:color w:val="000000"/>
        </w:rPr>
        <w:br w:type="page"/>
      </w:r>
    </w:p>
    <w:p w14:paraId="62622071" w14:textId="77777777" w:rsidR="00A708F8" w:rsidRPr="00D40E74" w:rsidRDefault="00A708F8" w:rsidP="00FB10C3">
      <w:pPr>
        <w:spacing w:after="0"/>
        <w:ind w:left="0"/>
        <w:rPr>
          <w:rFonts w:eastAsia="Times New Roman" w:cs="Arial"/>
          <w:b/>
          <w:color w:val="000000"/>
        </w:rPr>
      </w:pPr>
    </w:p>
    <w:p w14:paraId="698377A6" w14:textId="77777777" w:rsidR="00A708F8" w:rsidRDefault="00A708F8" w:rsidP="00FB10C3">
      <w:pPr>
        <w:numPr>
          <w:ilvl w:val="0"/>
          <w:numId w:val="20"/>
        </w:numPr>
        <w:spacing w:after="0"/>
        <w:ind w:left="0" w:firstLine="0"/>
        <w:jc w:val="center"/>
        <w:rPr>
          <w:rFonts w:eastAsia="Times New Roman" w:cs="Arial"/>
          <w:b/>
        </w:rPr>
      </w:pPr>
      <w:r w:rsidRPr="002A7C03">
        <w:rPr>
          <w:rFonts w:eastAsia="Times New Roman" w:cs="Arial"/>
          <w:b/>
        </w:rPr>
        <w:t>CONSILIUL NAȚIONAL DE SOLUȚIONARE A CONTESTAȚIILOR</w:t>
      </w:r>
    </w:p>
    <w:p w14:paraId="73920B05" w14:textId="77777777" w:rsidR="00A708F8" w:rsidRPr="002A7C03" w:rsidRDefault="00A708F8" w:rsidP="00FB10C3">
      <w:pPr>
        <w:spacing w:after="0"/>
        <w:ind w:left="0"/>
        <w:rPr>
          <w:rFonts w:eastAsia="Times New Roman" w:cs="Arial"/>
          <w:b/>
        </w:rPr>
      </w:pPr>
    </w:p>
    <w:p w14:paraId="44BDB85A" w14:textId="77777777" w:rsidR="00A708F8" w:rsidRPr="00D40E74" w:rsidRDefault="00A708F8" w:rsidP="00FB10C3">
      <w:pPr>
        <w:pBdr>
          <w:top w:val="single" w:sz="4" w:space="1" w:color="auto"/>
          <w:left w:val="single" w:sz="4" w:space="4" w:color="auto"/>
          <w:bottom w:val="single" w:sz="4" w:space="1" w:color="auto"/>
          <w:right w:val="single" w:sz="4" w:space="4" w:color="auto"/>
        </w:pBdr>
        <w:spacing w:after="0"/>
        <w:ind w:left="0"/>
        <w:rPr>
          <w:rFonts w:eastAsia="Times New Roman" w:cs="Arial"/>
          <w:b/>
          <w:color w:val="000000"/>
        </w:rPr>
      </w:pPr>
      <w:r w:rsidRPr="00D40E74">
        <w:rPr>
          <w:rFonts w:eastAsia="Times New Roman" w:cs="Arial"/>
          <w:b/>
          <w:color w:val="000000"/>
        </w:rPr>
        <w:t>I. INTRODUCERE</w:t>
      </w:r>
    </w:p>
    <w:p w14:paraId="3D562026" w14:textId="77777777" w:rsidR="00A708F8" w:rsidRPr="00D40E74" w:rsidRDefault="00A708F8" w:rsidP="00FB10C3">
      <w:pPr>
        <w:spacing w:after="0"/>
        <w:ind w:left="0"/>
        <w:contextualSpacing/>
        <w:rPr>
          <w:rFonts w:eastAsia="Times New Roman" w:cs="Arial"/>
          <w:color w:val="000000"/>
        </w:rPr>
      </w:pPr>
    </w:p>
    <w:p w14:paraId="2C1C2846" w14:textId="77777777" w:rsidR="00A708F8" w:rsidRPr="00D40E74" w:rsidRDefault="00A708F8" w:rsidP="00FB10C3">
      <w:pPr>
        <w:keepNext/>
        <w:keepLines/>
        <w:numPr>
          <w:ilvl w:val="0"/>
          <w:numId w:val="21"/>
        </w:numPr>
        <w:ind w:left="0" w:firstLine="0"/>
        <w:outlineLvl w:val="4"/>
        <w:rPr>
          <w:b/>
          <w:color w:val="000000"/>
        </w:rPr>
      </w:pPr>
      <w:r w:rsidRPr="005F7071">
        <w:rPr>
          <w:rFonts w:eastAsia="Times New Roman" w:cs="Arial"/>
          <w:b/>
          <w:bCs/>
          <w:i/>
          <w:color w:val="000000"/>
        </w:rPr>
        <w:t>Adresa fizică:</w:t>
      </w:r>
      <w:r w:rsidRPr="00D40E74">
        <w:rPr>
          <w:rFonts w:eastAsia="Times New Roman" w:cs="Arial"/>
          <w:b/>
          <w:bCs/>
          <w:color w:val="000000"/>
        </w:rPr>
        <w:t xml:space="preserve"> </w:t>
      </w:r>
      <w:r w:rsidRPr="00D40E74">
        <w:rPr>
          <w:color w:val="000000"/>
        </w:rPr>
        <w:t>București, Stavropoleos nr. 6</w:t>
      </w:r>
    </w:p>
    <w:p w14:paraId="4F41D06F" w14:textId="77777777" w:rsidR="00A708F8" w:rsidRPr="005F7071" w:rsidRDefault="00A708F8" w:rsidP="00FB10C3">
      <w:pPr>
        <w:keepNext/>
        <w:keepLines/>
        <w:numPr>
          <w:ilvl w:val="0"/>
          <w:numId w:val="21"/>
        </w:numPr>
        <w:ind w:left="0" w:firstLine="0"/>
        <w:outlineLvl w:val="4"/>
        <w:rPr>
          <w:rStyle w:val="rvts7"/>
          <w:b/>
          <w:color w:val="000000"/>
        </w:rPr>
      </w:pPr>
      <w:r w:rsidRPr="005F7071">
        <w:rPr>
          <w:rFonts w:eastAsia="Times New Roman" w:cs="Arial"/>
          <w:b/>
          <w:bCs/>
          <w:i/>
          <w:color w:val="000000"/>
        </w:rPr>
        <w:t xml:space="preserve">Adresa virtuală: </w:t>
      </w:r>
      <w:hyperlink r:id="rId8" w:history="1">
        <w:r w:rsidRPr="00D40E74">
          <w:rPr>
            <w:rStyle w:val="Hyperlink"/>
            <w:rFonts w:cs="Arial"/>
            <w:color w:val="000000"/>
          </w:rPr>
          <w:t>www</w:t>
        </w:r>
        <w:r w:rsidRPr="00D40E74">
          <w:rPr>
            <w:rStyle w:val="Hyperlink"/>
            <w:color w:val="000000"/>
          </w:rPr>
          <w:t>.office@cnsc.ro</w:t>
        </w:r>
      </w:hyperlink>
      <w:r w:rsidRPr="00D40E74">
        <w:rPr>
          <w:color w:val="000000"/>
        </w:rPr>
        <w:t xml:space="preserve">  </w:t>
      </w:r>
      <w:r w:rsidRPr="00D40E74">
        <w:rPr>
          <w:b/>
          <w:color w:val="000000"/>
        </w:rPr>
        <w:t xml:space="preserve"> </w:t>
      </w:r>
    </w:p>
    <w:p w14:paraId="2AE60559" w14:textId="77777777" w:rsidR="00A708F8" w:rsidRPr="005F7071" w:rsidRDefault="00A708F8" w:rsidP="00FB10C3">
      <w:pPr>
        <w:keepNext/>
        <w:keepLines/>
        <w:numPr>
          <w:ilvl w:val="0"/>
          <w:numId w:val="21"/>
        </w:numPr>
        <w:ind w:left="0" w:firstLine="0"/>
        <w:outlineLvl w:val="4"/>
        <w:rPr>
          <w:rFonts w:eastAsia="Times New Roman" w:cs="Arial"/>
          <w:b/>
          <w:bCs/>
          <w:i/>
          <w:color w:val="000000"/>
        </w:rPr>
      </w:pPr>
      <w:r w:rsidRPr="005F7071">
        <w:rPr>
          <w:rFonts w:eastAsia="Times New Roman" w:cs="Arial"/>
          <w:b/>
          <w:bCs/>
          <w:i/>
          <w:color w:val="000000"/>
        </w:rPr>
        <w:t>Cadrul legal care reglementează activitatea instituției:</w:t>
      </w:r>
    </w:p>
    <w:p w14:paraId="5567E4B3" w14:textId="77777777" w:rsidR="00A708F8" w:rsidRPr="00D40E74" w:rsidRDefault="00A708F8" w:rsidP="00FB10C3">
      <w:pPr>
        <w:numPr>
          <w:ilvl w:val="1"/>
          <w:numId w:val="27"/>
        </w:numPr>
        <w:ind w:left="0" w:firstLine="0"/>
        <w:rPr>
          <w:color w:val="000000"/>
        </w:rPr>
      </w:pPr>
      <w:r w:rsidRPr="00D40E74">
        <w:rPr>
          <w:color w:val="000000"/>
        </w:rPr>
        <w:t xml:space="preserve">Legea nr. 101/2016 </w:t>
      </w:r>
      <w:r w:rsidRPr="00D40E74">
        <w:rPr>
          <w:rFonts w:cs="Arial"/>
          <w:bCs/>
          <w:color w:val="000000"/>
        </w:rPr>
        <w:t>privind remediile şi căile de atac în materie de atribuire a contractelor de achiziție publică, a contractelor sectoriale şi a contractelor de concesiune de lucrări şi concesiune de servicii, precum şi pentru organizarea şi funcționarea Consiliului Naţional de Soluționare a Contestațiilor</w:t>
      </w:r>
      <w:r w:rsidRPr="00D40E74">
        <w:rPr>
          <w:color w:val="000000"/>
        </w:rPr>
        <w:t xml:space="preserve">, </w:t>
      </w:r>
    </w:p>
    <w:p w14:paraId="0DBD77CE" w14:textId="77777777" w:rsidR="00A708F8" w:rsidRPr="005F7071" w:rsidRDefault="00A708F8" w:rsidP="00FB10C3">
      <w:pPr>
        <w:numPr>
          <w:ilvl w:val="1"/>
          <w:numId w:val="27"/>
        </w:numPr>
        <w:ind w:left="0" w:firstLine="0"/>
        <w:rPr>
          <w:color w:val="000000"/>
        </w:rPr>
      </w:pPr>
      <w:r w:rsidRPr="00D40E74">
        <w:rPr>
          <w:color w:val="000000"/>
        </w:rPr>
        <w:t>Regulamentul de organizare și funcționare al Consiliului Național de Soluționare a Contestațiilor aprobat prin H.G. nr. 1037/2011.</w:t>
      </w:r>
    </w:p>
    <w:p w14:paraId="38A9C5F8" w14:textId="77777777" w:rsidR="00A708F8" w:rsidRPr="005F7071" w:rsidRDefault="00A708F8" w:rsidP="00FB10C3">
      <w:pPr>
        <w:keepNext/>
        <w:keepLines/>
        <w:numPr>
          <w:ilvl w:val="0"/>
          <w:numId w:val="21"/>
        </w:numPr>
        <w:ind w:left="0" w:firstLine="0"/>
        <w:outlineLvl w:val="4"/>
        <w:rPr>
          <w:rFonts w:eastAsia="Times New Roman" w:cs="Arial"/>
          <w:b/>
          <w:bCs/>
          <w:i/>
          <w:color w:val="000000"/>
        </w:rPr>
      </w:pPr>
      <w:r w:rsidRPr="005F7071">
        <w:rPr>
          <w:rFonts w:eastAsia="Times New Roman" w:cs="Arial"/>
          <w:b/>
          <w:bCs/>
          <w:i/>
          <w:color w:val="000000"/>
        </w:rPr>
        <w:t>Misiune / atribuții / competențe / structura</w:t>
      </w:r>
      <w:r>
        <w:rPr>
          <w:rFonts w:eastAsia="Times New Roman" w:cs="Arial"/>
          <w:b/>
          <w:bCs/>
          <w:i/>
          <w:color w:val="000000"/>
        </w:rPr>
        <w:t>:</w:t>
      </w:r>
    </w:p>
    <w:p w14:paraId="641C9468" w14:textId="77777777" w:rsidR="00A708F8" w:rsidRPr="009D1870" w:rsidRDefault="00A708F8" w:rsidP="00FB10C3">
      <w:pPr>
        <w:spacing w:after="0"/>
        <w:ind w:left="0"/>
        <w:rPr>
          <w:rFonts w:cs="Arial"/>
          <w:bCs/>
        </w:rPr>
      </w:pPr>
      <w:r w:rsidRPr="009D1870">
        <w:rPr>
          <w:rFonts w:cs="Arial"/>
          <w:bCs/>
        </w:rPr>
        <w:t>Consiliului Naţional de Soluționare a Contestațiilor</w:t>
      </w:r>
      <w:r w:rsidRPr="009D1870" w:rsidDel="00013144">
        <w:rPr>
          <w:rFonts w:cs="Arial"/>
          <w:bCs/>
        </w:rPr>
        <w:t xml:space="preserve"> </w:t>
      </w:r>
      <w:r w:rsidRPr="009D1870">
        <w:rPr>
          <w:rFonts w:cs="Arial"/>
          <w:bCs/>
        </w:rPr>
        <w:t>este un organism independent cu activitate administrativ-jurisdicțională având compentența soluționării contestațiilor formulate în cadrul procedurilor de achiziție publică, sectoriale de concesiune, în domeniile apărării și securității.</w:t>
      </w:r>
    </w:p>
    <w:p w14:paraId="37764767" w14:textId="77777777" w:rsidR="00A708F8" w:rsidRPr="00D40E74" w:rsidRDefault="00A708F8" w:rsidP="00FB10C3">
      <w:pPr>
        <w:spacing w:after="0"/>
        <w:ind w:left="0"/>
        <w:rPr>
          <w:bCs/>
          <w:color w:val="000000"/>
        </w:rPr>
      </w:pPr>
    </w:p>
    <w:p w14:paraId="4F9E0A4A" w14:textId="77777777" w:rsidR="00A708F8" w:rsidRPr="00912C44" w:rsidRDefault="00A708F8" w:rsidP="00FB10C3">
      <w:pPr>
        <w:keepNext/>
        <w:keepLines/>
        <w:numPr>
          <w:ilvl w:val="0"/>
          <w:numId w:val="21"/>
        </w:numPr>
        <w:ind w:left="0" w:firstLine="0"/>
        <w:outlineLvl w:val="4"/>
        <w:rPr>
          <w:rFonts w:eastAsia="Times New Roman" w:cs="Arial"/>
          <w:b/>
          <w:bCs/>
          <w:color w:val="000000"/>
        </w:rPr>
      </w:pPr>
      <w:r w:rsidRPr="00912C44">
        <w:rPr>
          <w:rFonts w:eastAsia="Times New Roman" w:cs="Arial"/>
          <w:b/>
          <w:bCs/>
          <w:color w:val="000000"/>
        </w:rPr>
        <w:t>Organigrama</w:t>
      </w:r>
    </w:p>
    <w:p w14:paraId="7CFDAAD8" w14:textId="77777777" w:rsidR="00A708F8" w:rsidRPr="00D40E74" w:rsidRDefault="00A708F8" w:rsidP="00FB10C3">
      <w:pPr>
        <w:spacing w:after="0"/>
        <w:ind w:left="0"/>
        <w:rPr>
          <w:color w:val="000000"/>
        </w:rPr>
      </w:pPr>
      <w:r w:rsidRPr="00D40E74">
        <w:rPr>
          <w:color w:val="000000"/>
        </w:rPr>
        <w:t>Structura organizatorică este anexă la Regulamentul de organizare și funcționare al Consiliului Național de Soluționare a Contestațiilor aprobat prin H.G. nr. 1037/2011</w:t>
      </w:r>
      <w:r>
        <w:rPr>
          <w:color w:val="000000"/>
        </w:rPr>
        <w:t>.</w:t>
      </w:r>
    </w:p>
    <w:p w14:paraId="2A902B3D" w14:textId="77777777" w:rsidR="00A708F8" w:rsidRPr="00912C44" w:rsidRDefault="00A708F8" w:rsidP="00FB10C3">
      <w:pPr>
        <w:spacing w:after="0"/>
        <w:ind w:left="0"/>
        <w:jc w:val="left"/>
        <w:rPr>
          <w:b/>
          <w:color w:val="000000"/>
        </w:rPr>
      </w:pPr>
    </w:p>
    <w:p w14:paraId="77D785EB" w14:textId="77777777" w:rsidR="00A708F8" w:rsidRPr="00912C44" w:rsidRDefault="00A708F8" w:rsidP="00FB10C3">
      <w:pPr>
        <w:keepNext/>
        <w:keepLines/>
        <w:numPr>
          <w:ilvl w:val="0"/>
          <w:numId w:val="21"/>
        </w:numPr>
        <w:ind w:left="0" w:firstLine="0"/>
        <w:outlineLvl w:val="4"/>
        <w:rPr>
          <w:b/>
          <w:bCs/>
          <w:color w:val="000000"/>
        </w:rPr>
      </w:pPr>
      <w:r w:rsidRPr="00912C44">
        <w:rPr>
          <w:rFonts w:eastAsia="Times New Roman" w:cs="Arial"/>
          <w:b/>
          <w:bCs/>
          <w:color w:val="000000"/>
        </w:rPr>
        <w:t>Structuri subordonate:</w:t>
      </w:r>
      <w:r w:rsidRPr="00912C44">
        <w:rPr>
          <w:b/>
          <w:bCs/>
          <w:color w:val="000000"/>
        </w:rPr>
        <w:t xml:space="preserve"> -</w:t>
      </w:r>
    </w:p>
    <w:p w14:paraId="22398282" w14:textId="77777777" w:rsidR="00A708F8" w:rsidRPr="00912C44" w:rsidRDefault="00A708F8" w:rsidP="00FB10C3">
      <w:pPr>
        <w:keepNext/>
        <w:keepLines/>
        <w:numPr>
          <w:ilvl w:val="0"/>
          <w:numId w:val="21"/>
        </w:numPr>
        <w:ind w:left="0" w:firstLine="0"/>
        <w:outlineLvl w:val="4"/>
        <w:rPr>
          <w:rFonts w:eastAsia="Times New Roman" w:cs="Arial"/>
          <w:b/>
          <w:bCs/>
          <w:color w:val="000000"/>
        </w:rPr>
      </w:pPr>
      <w:r w:rsidRPr="00912C44">
        <w:rPr>
          <w:rFonts w:eastAsia="Times New Roman" w:cs="Arial"/>
          <w:b/>
          <w:bCs/>
          <w:color w:val="000000"/>
        </w:rPr>
        <w:t xml:space="preserve">Număr total poziții/funcții prevăzute în statul instituției (inclusiv nr. funcții de conducere ocupate cu titlu permanent): </w:t>
      </w:r>
    </w:p>
    <w:p w14:paraId="13506BB4" w14:textId="77777777" w:rsidR="00A708F8" w:rsidRPr="00D40E74" w:rsidRDefault="00A708F8" w:rsidP="00FB10C3">
      <w:pPr>
        <w:ind w:left="0"/>
        <w:rPr>
          <w:color w:val="000000"/>
        </w:rPr>
      </w:pPr>
      <w:r w:rsidRPr="00D40E74">
        <w:rPr>
          <w:color w:val="000000"/>
        </w:rPr>
        <w:t xml:space="preserve">Număr total poziții/funcții prevăzute în statul instituției (inclusiv nr. funcții de conducere ocupate cu titlu permanent): </w:t>
      </w:r>
    </w:p>
    <w:p w14:paraId="0F408DE5" w14:textId="77777777" w:rsidR="00A708F8" w:rsidRPr="00D40E74" w:rsidRDefault="00A708F8" w:rsidP="00FB10C3">
      <w:pPr>
        <w:ind w:left="0"/>
        <w:rPr>
          <w:color w:val="000000"/>
        </w:rPr>
      </w:pPr>
      <w:r w:rsidRPr="00D40E74">
        <w:rPr>
          <w:color w:val="000000"/>
        </w:rPr>
        <w:t>100 poziții/funcții din care:</w:t>
      </w:r>
    </w:p>
    <w:p w14:paraId="3A9031D4" w14:textId="77777777" w:rsidR="00A708F8" w:rsidRPr="00D40E74" w:rsidRDefault="00A708F8" w:rsidP="00FB10C3">
      <w:pPr>
        <w:ind w:left="0"/>
        <w:rPr>
          <w:color w:val="000000"/>
        </w:rPr>
      </w:pPr>
      <w:r w:rsidRPr="00D40E74">
        <w:rPr>
          <w:color w:val="000000"/>
        </w:rPr>
        <w:t xml:space="preserve"> –    36 consilieri de soluționare a contestațiilor, </w:t>
      </w:r>
    </w:p>
    <w:p w14:paraId="48D46F3A" w14:textId="77777777" w:rsidR="00A708F8" w:rsidRPr="00D40E74" w:rsidRDefault="00A708F8" w:rsidP="00FB10C3">
      <w:pPr>
        <w:pStyle w:val="ListParagraph"/>
        <w:numPr>
          <w:ilvl w:val="0"/>
          <w:numId w:val="22"/>
        </w:numPr>
        <w:ind w:left="0" w:firstLine="0"/>
        <w:contextualSpacing w:val="0"/>
        <w:jc w:val="left"/>
        <w:rPr>
          <w:color w:val="000000"/>
          <w:lang w:val="ro-RO"/>
        </w:rPr>
      </w:pPr>
      <w:r w:rsidRPr="00D40E74">
        <w:rPr>
          <w:color w:val="000000"/>
          <w:lang w:val="ro-RO"/>
        </w:rPr>
        <w:t xml:space="preserve">63 funcționari publici (consilieri/consilieri juridici), </w:t>
      </w:r>
    </w:p>
    <w:p w14:paraId="18BBDC6A" w14:textId="77777777" w:rsidR="00A708F8" w:rsidRPr="00D40E74" w:rsidRDefault="00A708F8" w:rsidP="00FB10C3">
      <w:pPr>
        <w:pStyle w:val="ListParagraph"/>
        <w:numPr>
          <w:ilvl w:val="0"/>
          <w:numId w:val="22"/>
        </w:numPr>
        <w:ind w:left="0" w:firstLine="0"/>
        <w:contextualSpacing w:val="0"/>
        <w:jc w:val="left"/>
        <w:rPr>
          <w:color w:val="000000"/>
          <w:lang w:val="ro-RO"/>
        </w:rPr>
      </w:pPr>
      <w:r w:rsidRPr="00D40E74">
        <w:rPr>
          <w:color w:val="000000"/>
          <w:lang w:val="ro-RO"/>
        </w:rPr>
        <w:t>1</w:t>
      </w:r>
      <w:r>
        <w:rPr>
          <w:color w:val="000000"/>
          <w:lang w:val="ro-RO"/>
        </w:rPr>
        <w:t xml:space="preserve"> </w:t>
      </w:r>
      <w:r w:rsidRPr="00D40E74">
        <w:rPr>
          <w:color w:val="000000"/>
          <w:lang w:val="ro-RO"/>
        </w:rPr>
        <w:t xml:space="preserve">personal contractual, </w:t>
      </w:r>
    </w:p>
    <w:p w14:paraId="7A0387E6" w14:textId="77777777" w:rsidR="00A708F8" w:rsidRPr="00D40E74" w:rsidRDefault="00A708F8" w:rsidP="00FB10C3">
      <w:pPr>
        <w:pStyle w:val="ListParagraph"/>
        <w:numPr>
          <w:ilvl w:val="0"/>
          <w:numId w:val="22"/>
        </w:numPr>
        <w:ind w:left="0" w:firstLine="0"/>
        <w:contextualSpacing w:val="0"/>
        <w:jc w:val="left"/>
        <w:rPr>
          <w:color w:val="000000"/>
          <w:lang w:val="ro-RO"/>
        </w:rPr>
      </w:pPr>
      <w:r w:rsidRPr="00D40E74">
        <w:rPr>
          <w:color w:val="000000"/>
          <w:lang w:val="ro-RO"/>
        </w:rPr>
        <w:t>11 funcții de conducere.</w:t>
      </w:r>
    </w:p>
    <w:p w14:paraId="74818800" w14:textId="77777777" w:rsidR="00A708F8" w:rsidRPr="00D40E74" w:rsidRDefault="00A708F8" w:rsidP="00FB10C3">
      <w:pPr>
        <w:spacing w:after="0"/>
        <w:ind w:left="0"/>
        <w:rPr>
          <w:color w:val="000000"/>
        </w:rPr>
      </w:pPr>
    </w:p>
    <w:p w14:paraId="284B552C" w14:textId="77777777" w:rsidR="00A708F8" w:rsidRPr="00912C44" w:rsidRDefault="00A708F8" w:rsidP="00FB10C3">
      <w:pPr>
        <w:keepNext/>
        <w:keepLines/>
        <w:numPr>
          <w:ilvl w:val="0"/>
          <w:numId w:val="21"/>
        </w:numPr>
        <w:ind w:left="0" w:firstLine="0"/>
        <w:outlineLvl w:val="4"/>
        <w:rPr>
          <w:rFonts w:eastAsia="Times New Roman" w:cs="Arial"/>
          <w:b/>
          <w:bCs/>
          <w:i/>
          <w:color w:val="000000"/>
        </w:rPr>
      </w:pPr>
      <w:r w:rsidRPr="00912C44">
        <w:rPr>
          <w:rFonts w:eastAsia="Times New Roman" w:cs="Arial"/>
          <w:b/>
          <w:bCs/>
          <w:color w:val="000000"/>
        </w:rPr>
        <w:t>Resursele alocate pentru cele 3 standarde supuse evaluării</w:t>
      </w:r>
      <w:r w:rsidRPr="00912C44">
        <w:rPr>
          <w:rFonts w:eastAsia="Times New Roman" w:cs="Arial"/>
          <w:b/>
          <w:bCs/>
          <w:i/>
          <w:color w:val="000000"/>
        </w:rPr>
        <w:t>:</w:t>
      </w:r>
    </w:p>
    <w:p w14:paraId="6D0F457C" w14:textId="77777777" w:rsidR="00A708F8" w:rsidRPr="00D40E74" w:rsidRDefault="00A708F8" w:rsidP="00FB10C3">
      <w:pPr>
        <w:pStyle w:val="ListParagraph"/>
        <w:numPr>
          <w:ilvl w:val="0"/>
          <w:numId w:val="28"/>
        </w:numPr>
        <w:ind w:left="0" w:firstLine="0"/>
        <w:contextualSpacing w:val="0"/>
        <w:rPr>
          <w:color w:val="000000"/>
          <w:lang w:val="ro-RO"/>
        </w:rPr>
      </w:pPr>
      <w:r w:rsidRPr="00D40E74">
        <w:rPr>
          <w:b/>
          <w:bCs/>
          <w:color w:val="000000"/>
          <w:lang w:val="ro-RO"/>
        </w:rPr>
        <w:t>resurse financiare</w:t>
      </w:r>
      <w:r w:rsidRPr="00D40E74">
        <w:rPr>
          <w:color w:val="000000"/>
          <w:lang w:val="ro-RO"/>
        </w:rPr>
        <w:t xml:space="preserve"> </w:t>
      </w:r>
    </w:p>
    <w:p w14:paraId="7DE99157" w14:textId="77777777" w:rsidR="00A708F8" w:rsidRPr="00D40E74" w:rsidRDefault="00A708F8" w:rsidP="00FB10C3">
      <w:pPr>
        <w:pStyle w:val="ListParagraph"/>
        <w:numPr>
          <w:ilvl w:val="0"/>
          <w:numId w:val="28"/>
        </w:numPr>
        <w:ind w:left="0" w:firstLine="0"/>
        <w:contextualSpacing w:val="0"/>
        <w:rPr>
          <w:color w:val="000000"/>
          <w:lang w:val="ro-RO"/>
        </w:rPr>
      </w:pPr>
      <w:r w:rsidRPr="00D40E74">
        <w:rPr>
          <w:b/>
          <w:bCs/>
          <w:color w:val="000000"/>
          <w:lang w:val="ro-RO"/>
        </w:rPr>
        <w:t>resurse umane - X</w:t>
      </w:r>
    </w:p>
    <w:p w14:paraId="0479BB02" w14:textId="77777777" w:rsidR="00A708F8" w:rsidRDefault="00A708F8" w:rsidP="00FB10C3">
      <w:pPr>
        <w:pStyle w:val="ListParagraph"/>
        <w:numPr>
          <w:ilvl w:val="0"/>
          <w:numId w:val="28"/>
        </w:numPr>
        <w:spacing w:after="240"/>
        <w:ind w:left="0" w:firstLine="0"/>
        <w:contextualSpacing w:val="0"/>
        <w:rPr>
          <w:color w:val="000000"/>
          <w:lang w:val="ro-RO"/>
        </w:rPr>
      </w:pPr>
      <w:r w:rsidRPr="00013144">
        <w:rPr>
          <w:b/>
          <w:bCs/>
          <w:color w:val="000000"/>
          <w:lang w:val="ro-RO"/>
        </w:rPr>
        <w:t>resurse</w:t>
      </w:r>
      <w:r w:rsidRPr="00D40E74">
        <w:rPr>
          <w:b/>
          <w:bCs/>
          <w:color w:val="000000"/>
          <w:lang w:val="ro-RO"/>
        </w:rPr>
        <w:t xml:space="preserve"> materiale</w:t>
      </w:r>
      <w:r w:rsidRPr="00D40E74">
        <w:rPr>
          <w:color w:val="000000"/>
          <w:lang w:val="ro-RO"/>
        </w:rPr>
        <w:t xml:space="preserve"> (calculatoare, spațiu pentru desfășurarea activității, acces la internet etc.).</w:t>
      </w:r>
    </w:p>
    <w:p w14:paraId="4436F226" w14:textId="77777777" w:rsidR="00A708F8" w:rsidRPr="00D40E74" w:rsidRDefault="00A708F8" w:rsidP="00FB10C3">
      <w:pPr>
        <w:keepNext/>
        <w:keepLines/>
        <w:numPr>
          <w:ilvl w:val="0"/>
          <w:numId w:val="21"/>
        </w:numPr>
        <w:tabs>
          <w:tab w:val="left" w:pos="142"/>
        </w:tabs>
        <w:ind w:left="0" w:firstLine="0"/>
        <w:outlineLvl w:val="4"/>
        <w:rPr>
          <w:rFonts w:eastAsia="Times New Roman" w:cs="Arial"/>
          <w:b/>
          <w:bCs/>
          <w:color w:val="000000"/>
        </w:rPr>
      </w:pPr>
      <w:r w:rsidRPr="00D40E74">
        <w:rPr>
          <w:rFonts w:eastAsia="Times New Roman" w:cs="Arial"/>
          <w:b/>
          <w:bCs/>
          <w:color w:val="000000"/>
        </w:rPr>
        <w:lastRenderedPageBreak/>
        <w:t>Scopul misiunii de evaluare</w:t>
      </w:r>
    </w:p>
    <w:p w14:paraId="0AF47AE4" w14:textId="77777777" w:rsidR="00A708F8" w:rsidRPr="00D40E74" w:rsidRDefault="00A708F8" w:rsidP="00FB10C3">
      <w:pPr>
        <w:ind w:left="0"/>
        <w:rPr>
          <w:color w:val="000000"/>
        </w:rPr>
      </w:pPr>
      <w:r w:rsidRPr="00D40E74">
        <w:rPr>
          <w:color w:val="000000"/>
        </w:rPr>
        <w:t>Prin Hotărârea Guvernului nr. 1269/2021 au fost aprobate Strategia Națională Anticorupție (SNA) 2021-2025 și documentele aferente acesteia.</w:t>
      </w:r>
    </w:p>
    <w:p w14:paraId="601B438F" w14:textId="77777777" w:rsidR="00A708F8" w:rsidRPr="00D40E74" w:rsidRDefault="00A708F8" w:rsidP="00FB10C3">
      <w:pPr>
        <w:ind w:left="0"/>
        <w:rPr>
          <w:color w:val="000000"/>
        </w:rPr>
      </w:pPr>
      <w:r w:rsidRPr="00D40E74">
        <w:rPr>
          <w:color w:val="000000"/>
        </w:rPr>
        <w:t xml:space="preserve">Potrivit art. 11 și 12 din Metodologia de monitorizare </w:t>
      </w:r>
      <w:proofErr w:type="gramStart"/>
      <w:r w:rsidRPr="00D40E74">
        <w:rPr>
          <w:color w:val="000000"/>
        </w:rPr>
        <w:t>a</w:t>
      </w:r>
      <w:proofErr w:type="gramEnd"/>
      <w:r w:rsidRPr="00D40E74">
        <w:rPr>
          <w:color w:val="000000"/>
        </w:rPr>
        <w:t xml:space="preserve"> implementării SNA 2021-2025, aprobată prin Ordinul Ministrului Justiției nr.2046/2022, în cadrul reuniunilor desfășurate în luna decembrie 2022, platformele de cooperare au aprobat temele de evaluare tematică și instituțiile ce urmează a fi supuse evaluării în anul 2023.</w:t>
      </w:r>
    </w:p>
    <w:p w14:paraId="10FBB0C6" w14:textId="77777777" w:rsidR="00A708F8" w:rsidRPr="00D40E74" w:rsidRDefault="00A708F8" w:rsidP="00FB10C3">
      <w:pPr>
        <w:ind w:left="0"/>
        <w:rPr>
          <w:color w:val="000000"/>
        </w:rPr>
      </w:pPr>
      <w:r w:rsidRPr="00D40E74">
        <w:rPr>
          <w:color w:val="000000"/>
        </w:rPr>
        <w:t xml:space="preserve">Temele care fac obiectul misiunilor de evaluare tematică în anul 2023 sunt: </w:t>
      </w:r>
    </w:p>
    <w:p w14:paraId="22B95E05" w14:textId="77777777" w:rsidR="00A708F8" w:rsidRPr="00D40E74" w:rsidRDefault="00A708F8" w:rsidP="00FB10C3">
      <w:pPr>
        <w:numPr>
          <w:ilvl w:val="1"/>
          <w:numId w:val="20"/>
        </w:numPr>
        <w:ind w:left="0" w:firstLine="0"/>
        <w:rPr>
          <w:color w:val="000000"/>
        </w:rPr>
      </w:pPr>
      <w:r w:rsidRPr="00D40E74">
        <w:rPr>
          <w:color w:val="000000"/>
        </w:rPr>
        <w:t xml:space="preserve">evaluarea riscurilor de corupție în cadrul autorităților și instituțiilor publice centrale și locale; </w:t>
      </w:r>
    </w:p>
    <w:p w14:paraId="3C58A13C" w14:textId="77777777" w:rsidR="00A708F8" w:rsidRPr="00D40E74" w:rsidRDefault="00A708F8" w:rsidP="00FB10C3">
      <w:pPr>
        <w:numPr>
          <w:ilvl w:val="1"/>
          <w:numId w:val="20"/>
        </w:numPr>
        <w:ind w:left="0" w:firstLine="0"/>
        <w:rPr>
          <w:color w:val="000000"/>
        </w:rPr>
      </w:pPr>
      <w:r w:rsidRPr="00D40E74">
        <w:rPr>
          <w:color w:val="000000"/>
        </w:rPr>
        <w:t>evaluarea incidentelor de integritate în cadrul autorităților și instituțiilor publice centrale și locale;</w:t>
      </w:r>
    </w:p>
    <w:p w14:paraId="2F2E5636" w14:textId="77777777" w:rsidR="00A708F8" w:rsidRPr="00D40E74" w:rsidRDefault="00A708F8" w:rsidP="00FB10C3">
      <w:pPr>
        <w:numPr>
          <w:ilvl w:val="1"/>
          <w:numId w:val="20"/>
        </w:numPr>
        <w:ind w:left="0" w:firstLine="0"/>
        <w:rPr>
          <w:color w:val="000000"/>
        </w:rPr>
      </w:pPr>
      <w:r w:rsidRPr="00D40E74">
        <w:rPr>
          <w:color w:val="000000"/>
        </w:rPr>
        <w:t>gestionarea mecanismului de implementare a SNA de către instituțiile publice (inclusiv întreprinderi publice).</w:t>
      </w:r>
    </w:p>
    <w:p w14:paraId="1FAE202C" w14:textId="77777777" w:rsidR="00A708F8" w:rsidRPr="00D40E74" w:rsidRDefault="00A708F8" w:rsidP="00FB10C3">
      <w:pPr>
        <w:ind w:left="0"/>
        <w:rPr>
          <w:color w:val="000000"/>
        </w:rPr>
      </w:pPr>
      <w:r w:rsidRPr="00D40E74">
        <w:rPr>
          <w:color w:val="000000"/>
        </w:rPr>
        <w:t>Obiectivele procesului de monitorizare sunt:</w:t>
      </w:r>
    </w:p>
    <w:p w14:paraId="7615078E" w14:textId="77777777" w:rsidR="00A708F8" w:rsidRPr="00D40E74" w:rsidRDefault="00A708F8" w:rsidP="00FB10C3">
      <w:pPr>
        <w:numPr>
          <w:ilvl w:val="0"/>
          <w:numId w:val="23"/>
        </w:numPr>
        <w:ind w:left="0" w:firstLine="0"/>
        <w:rPr>
          <w:color w:val="000000"/>
        </w:rPr>
      </w:pPr>
      <w:r w:rsidRPr="00D40E74">
        <w:rPr>
          <w:color w:val="000000"/>
        </w:rPr>
        <w:t>Identificarea progreselor înregistrate în implementarea SNA;</w:t>
      </w:r>
    </w:p>
    <w:p w14:paraId="1FCFCF0B" w14:textId="77777777" w:rsidR="00A708F8" w:rsidRPr="00D40E74" w:rsidRDefault="00A708F8" w:rsidP="00FB10C3">
      <w:pPr>
        <w:numPr>
          <w:ilvl w:val="0"/>
          <w:numId w:val="23"/>
        </w:numPr>
        <w:ind w:left="0" w:firstLine="0"/>
        <w:rPr>
          <w:color w:val="000000"/>
        </w:rPr>
      </w:pPr>
      <w:r w:rsidRPr="00D40E74">
        <w:rPr>
          <w:color w:val="000000"/>
        </w:rPr>
        <w:t>Identificarea și corectarea problemelor practice apărute în aplicarea politicilor și normelor anticorupție;</w:t>
      </w:r>
    </w:p>
    <w:p w14:paraId="0246A79A" w14:textId="77777777" w:rsidR="00A708F8" w:rsidRPr="00D40E74" w:rsidRDefault="00A708F8" w:rsidP="00FB10C3">
      <w:pPr>
        <w:numPr>
          <w:ilvl w:val="0"/>
          <w:numId w:val="23"/>
        </w:numPr>
        <w:ind w:left="0" w:firstLine="0"/>
        <w:rPr>
          <w:color w:val="000000"/>
        </w:rPr>
      </w:pPr>
      <w:r w:rsidRPr="00D40E74">
        <w:rPr>
          <w:color w:val="000000"/>
        </w:rPr>
        <w:t>Creșterea gradului de cunoaștere, înțelegere și implementare a măsurilor de prevenire a corupției, în sectorul public și privat.</w:t>
      </w:r>
    </w:p>
    <w:p w14:paraId="6B9860D0" w14:textId="77777777" w:rsidR="00A708F8" w:rsidRPr="00D40E74" w:rsidRDefault="00A708F8" w:rsidP="00FB10C3">
      <w:pPr>
        <w:ind w:left="0"/>
        <w:rPr>
          <w:color w:val="000000"/>
        </w:rPr>
      </w:pPr>
      <w:r w:rsidRPr="00D40E74">
        <w:rPr>
          <w:color w:val="000000"/>
        </w:rPr>
        <w:t xml:space="preserve">Procedura evaluării a constat în completarea chestionarului tematic de evaluare, transmis la data de 16 iunie 2023, organizarea vizitei de evaluare la sediul </w:t>
      </w:r>
      <w:r w:rsidRPr="00D40E74">
        <w:rPr>
          <w:rFonts w:cs="Arial"/>
          <w:bCs/>
          <w:color w:val="000000"/>
        </w:rPr>
        <w:t>Consiliului Naţional de Soluționare a Contestațiilor</w:t>
      </w:r>
      <w:r w:rsidRPr="00D40E74">
        <w:rPr>
          <w:rFonts w:eastAsia="Times New Roman"/>
          <w:color w:val="000000"/>
          <w:shd w:val="clear" w:color="auto" w:fill="FFFFFF"/>
        </w:rPr>
        <w:t xml:space="preserve">, </w:t>
      </w:r>
      <w:r w:rsidRPr="00D40E74">
        <w:rPr>
          <w:color w:val="000000"/>
        </w:rPr>
        <w:t xml:space="preserve">în data de 18 septembrie 2023, și redactarea raportului de evaluare. </w:t>
      </w:r>
    </w:p>
    <w:p w14:paraId="4FC6E94D" w14:textId="77777777" w:rsidR="00A708F8" w:rsidRPr="008F5761" w:rsidRDefault="00A708F8" w:rsidP="00FB10C3">
      <w:pPr>
        <w:keepNext/>
        <w:keepLines/>
        <w:numPr>
          <w:ilvl w:val="0"/>
          <w:numId w:val="21"/>
        </w:numPr>
        <w:ind w:left="0" w:firstLine="0"/>
        <w:outlineLvl w:val="4"/>
        <w:rPr>
          <w:rFonts w:eastAsia="Times New Roman" w:cs="Arial"/>
          <w:b/>
          <w:bCs/>
          <w:i/>
          <w:color w:val="000000"/>
        </w:rPr>
      </w:pPr>
      <w:r w:rsidRPr="008F5761">
        <w:rPr>
          <w:rFonts w:eastAsia="Times New Roman" w:cs="Arial"/>
          <w:b/>
          <w:bCs/>
          <w:i/>
          <w:color w:val="000000"/>
        </w:rPr>
        <w:t>Componența echipei de evaluare</w:t>
      </w:r>
    </w:p>
    <w:p w14:paraId="1CF1025F" w14:textId="77777777" w:rsidR="00A708F8" w:rsidRPr="00D40E74" w:rsidRDefault="00A708F8" w:rsidP="00FB10C3">
      <w:pPr>
        <w:spacing w:after="0"/>
        <w:ind w:left="0"/>
        <w:rPr>
          <w:rFonts w:eastAsia="Times New Roman" w:cs="Arial"/>
          <w:b/>
          <w:bCs/>
          <w:color w:val="000000"/>
        </w:rPr>
      </w:pPr>
      <w:r w:rsidRPr="00D40E74">
        <w:rPr>
          <w:rFonts w:eastAsia="Times New Roman" w:cs="Arial"/>
          <w:b/>
          <w:bCs/>
          <w:color w:val="000000"/>
        </w:rPr>
        <w:t xml:space="preserve">Echipa de evaluare a fost compusă din </w:t>
      </w:r>
      <w:r w:rsidRPr="00130239">
        <w:rPr>
          <w:rFonts w:eastAsia="Times New Roman" w:cs="Arial"/>
          <w:b/>
          <w:bCs/>
          <w:color w:val="000000"/>
        </w:rPr>
        <w:t>3 persoane:</w:t>
      </w:r>
    </w:p>
    <w:p w14:paraId="64F4B05B" w14:textId="24CED9E9" w:rsidR="00A708F8" w:rsidRPr="001D27D6" w:rsidRDefault="00A708F8" w:rsidP="00FB10C3">
      <w:pPr>
        <w:numPr>
          <w:ilvl w:val="0"/>
          <w:numId w:val="24"/>
        </w:numPr>
        <w:ind w:left="0" w:firstLine="0"/>
        <w:rPr>
          <w:color w:val="000000"/>
        </w:rPr>
      </w:pPr>
      <w:r w:rsidRPr="00D40E74">
        <w:rPr>
          <w:color w:val="000000"/>
        </w:rPr>
        <w:t>D</w:t>
      </w:r>
      <w:r w:rsidRPr="001D27D6">
        <w:rPr>
          <w:color w:val="000000"/>
        </w:rPr>
        <w:t>-na</w:t>
      </w:r>
      <w:r w:rsidR="001D27D6" w:rsidRPr="001D27D6">
        <w:rPr>
          <w:color w:val="000000"/>
        </w:rPr>
        <w:t>.</w:t>
      </w:r>
      <w:r w:rsidRPr="001D27D6">
        <w:rPr>
          <w:color w:val="000000"/>
        </w:rPr>
        <w:t xml:space="preserve"> </w:t>
      </w:r>
      <w:r w:rsidRPr="001D27D6">
        <w:rPr>
          <w:b/>
          <w:color w:val="000000"/>
        </w:rPr>
        <w:t>Monica COJOCARU</w:t>
      </w:r>
      <w:r w:rsidRPr="001D27D6">
        <w:rPr>
          <w:color w:val="000000"/>
        </w:rPr>
        <w:t xml:space="preserve"> – Direcția Generală Anticorupție (MAI),</w:t>
      </w:r>
      <w:r w:rsidRPr="001D27D6">
        <w:rPr>
          <w:b/>
          <w:bCs/>
          <w:color w:val="000000"/>
        </w:rPr>
        <w:t xml:space="preserve"> </w:t>
      </w:r>
      <w:r w:rsidRPr="001D27D6">
        <w:rPr>
          <w:color w:val="000000"/>
          <w:shd w:val="clear" w:color="auto" w:fill="FFFFFF"/>
        </w:rPr>
        <w:t xml:space="preserve">expert evaluator din partea </w:t>
      </w:r>
      <w:r w:rsidRPr="001D27D6">
        <w:rPr>
          <w:color w:val="000000"/>
        </w:rPr>
        <w:t xml:space="preserve">platformei autorităților independente și </w:t>
      </w:r>
      <w:proofErr w:type="gramStart"/>
      <w:r w:rsidRPr="001D27D6">
        <w:rPr>
          <w:color w:val="000000"/>
        </w:rPr>
        <w:t>a</w:t>
      </w:r>
      <w:proofErr w:type="gramEnd"/>
      <w:r w:rsidRPr="001D27D6">
        <w:rPr>
          <w:color w:val="000000"/>
        </w:rPr>
        <w:t xml:space="preserve"> instituțiilor anticorupție</w:t>
      </w:r>
      <w:r w:rsidRPr="001D27D6">
        <w:rPr>
          <w:color w:val="000000"/>
          <w:shd w:val="clear" w:color="auto" w:fill="FFFFFF"/>
        </w:rPr>
        <w:t>;</w:t>
      </w:r>
    </w:p>
    <w:p w14:paraId="1A1E7598" w14:textId="77777777" w:rsidR="00A708F8" w:rsidRPr="001D27D6" w:rsidRDefault="00A708F8" w:rsidP="00FB10C3">
      <w:pPr>
        <w:numPr>
          <w:ilvl w:val="0"/>
          <w:numId w:val="24"/>
        </w:numPr>
        <w:ind w:left="0" w:firstLine="0"/>
        <w:rPr>
          <w:color w:val="000000"/>
        </w:rPr>
      </w:pPr>
      <w:r w:rsidRPr="001D27D6">
        <w:rPr>
          <w:rStyle w:val="Hyperlink"/>
          <w:color w:val="000000"/>
          <w:u w:val="none"/>
        </w:rPr>
        <w:t xml:space="preserve">Dl. </w:t>
      </w:r>
      <w:r w:rsidRPr="001D27D6">
        <w:rPr>
          <w:rStyle w:val="Hyperlink"/>
          <w:b/>
          <w:color w:val="000000"/>
          <w:u w:val="none"/>
        </w:rPr>
        <w:t>Radu RĂUȚĂ</w:t>
      </w:r>
      <w:r w:rsidRPr="001D27D6">
        <w:rPr>
          <w:rStyle w:val="Hyperlink"/>
          <w:color w:val="000000"/>
          <w:u w:val="none"/>
        </w:rPr>
        <w:t xml:space="preserve"> - Integrity Solutions, </w:t>
      </w:r>
      <w:r w:rsidRPr="001D27D6">
        <w:rPr>
          <w:color w:val="000000"/>
          <w:shd w:val="clear" w:color="auto" w:fill="FFFFFF"/>
        </w:rPr>
        <w:t xml:space="preserve">expert evaluator din partea platformei mediului de afaceri; </w:t>
      </w:r>
    </w:p>
    <w:p w14:paraId="1D91F63A" w14:textId="77777777" w:rsidR="00A708F8" w:rsidRPr="00D40E74" w:rsidRDefault="00A708F8" w:rsidP="00FB10C3">
      <w:pPr>
        <w:numPr>
          <w:ilvl w:val="0"/>
          <w:numId w:val="24"/>
        </w:numPr>
        <w:ind w:left="0" w:firstLine="0"/>
        <w:rPr>
          <w:rStyle w:val="Hyperlink"/>
          <w:color w:val="000000"/>
        </w:rPr>
      </w:pPr>
      <w:r w:rsidRPr="001D27D6">
        <w:rPr>
          <w:rStyle w:val="Hyperlink"/>
          <w:color w:val="000000"/>
          <w:u w:val="none"/>
        </w:rPr>
        <w:t>Dl</w:t>
      </w:r>
      <w:r w:rsidRPr="001D27D6">
        <w:rPr>
          <w:bCs/>
          <w:color w:val="000000"/>
        </w:rPr>
        <w:t>.</w:t>
      </w:r>
      <w:r w:rsidRPr="00D40E74">
        <w:rPr>
          <w:bCs/>
          <w:color w:val="000000"/>
        </w:rPr>
        <w:t xml:space="preserve"> </w:t>
      </w:r>
      <w:r w:rsidRPr="008F5761">
        <w:rPr>
          <w:b/>
          <w:bCs/>
          <w:color w:val="000000"/>
        </w:rPr>
        <w:t>Adrian</w:t>
      </w:r>
      <w:r w:rsidRPr="00013144">
        <w:rPr>
          <w:b/>
          <w:bCs/>
          <w:color w:val="000000"/>
        </w:rPr>
        <w:t xml:space="preserve"> </w:t>
      </w:r>
      <w:r w:rsidRPr="008F5761">
        <w:rPr>
          <w:b/>
          <w:color w:val="000000"/>
        </w:rPr>
        <w:t>DUMITRU</w:t>
      </w:r>
      <w:r>
        <w:rPr>
          <w:color w:val="000000"/>
        </w:rPr>
        <w:t xml:space="preserve"> -</w:t>
      </w:r>
      <w:r w:rsidRPr="00D40E74">
        <w:rPr>
          <w:color w:val="000000"/>
        </w:rPr>
        <w:t xml:space="preserve"> </w:t>
      </w:r>
      <w:r w:rsidRPr="00D40E74">
        <w:rPr>
          <w:bCs/>
          <w:color w:val="000000"/>
        </w:rPr>
        <w:t>consilier personal</w:t>
      </w:r>
      <w:r>
        <w:rPr>
          <w:bCs/>
          <w:color w:val="000000"/>
        </w:rPr>
        <w:t xml:space="preserve">, </w:t>
      </w:r>
      <w:r w:rsidRPr="00D40E74">
        <w:rPr>
          <w:bCs/>
          <w:color w:val="000000"/>
        </w:rPr>
        <w:t>Ministerul</w:t>
      </w:r>
      <w:r w:rsidRPr="00D40E74">
        <w:rPr>
          <w:color w:val="000000"/>
          <w:shd w:val="clear" w:color="auto" w:fill="FFFFFF"/>
        </w:rPr>
        <w:t xml:space="preserve"> Justiției, expert evaluator din partea </w:t>
      </w:r>
      <w:r>
        <w:rPr>
          <w:color w:val="000000"/>
          <w:shd w:val="clear" w:color="auto" w:fill="FFFFFF"/>
        </w:rPr>
        <w:t>p</w:t>
      </w:r>
      <w:r w:rsidRPr="00D40E74">
        <w:rPr>
          <w:color w:val="000000"/>
          <w:shd w:val="clear" w:color="auto" w:fill="FFFFFF"/>
        </w:rPr>
        <w:t xml:space="preserve">latformei </w:t>
      </w:r>
      <w:r w:rsidRPr="00D40E74">
        <w:rPr>
          <w:color w:val="000000"/>
        </w:rPr>
        <w:t>administrației publice centrale</w:t>
      </w:r>
      <w:r w:rsidRPr="00D40E74">
        <w:rPr>
          <w:color w:val="000000"/>
          <w:shd w:val="clear" w:color="auto" w:fill="FFFFFF"/>
        </w:rPr>
        <w:t>.</w:t>
      </w:r>
    </w:p>
    <w:p w14:paraId="1DCE708C" w14:textId="77777777" w:rsidR="0020230D" w:rsidRDefault="0020230D" w:rsidP="00FB10C3">
      <w:pPr>
        <w:spacing w:after="0"/>
        <w:ind w:left="0"/>
        <w:rPr>
          <w:rFonts w:eastAsia="Times New Roman" w:cs="Arial"/>
          <w:b/>
          <w:bCs/>
          <w:color w:val="000000"/>
        </w:rPr>
      </w:pPr>
    </w:p>
    <w:p w14:paraId="039FD6C8" w14:textId="2192F504" w:rsidR="00A708F8" w:rsidRDefault="00A708F8" w:rsidP="00FB10C3">
      <w:pPr>
        <w:spacing w:after="0"/>
        <w:ind w:left="0"/>
        <w:rPr>
          <w:rFonts w:cs="Tahoma"/>
          <w:b/>
          <w:bCs/>
          <w:color w:val="000000"/>
          <w:shd w:val="clear" w:color="auto" w:fill="FFFFFF"/>
        </w:rPr>
      </w:pPr>
      <w:r w:rsidRPr="00D40E74">
        <w:rPr>
          <w:rFonts w:eastAsia="Times New Roman" w:cs="Arial"/>
          <w:b/>
          <w:bCs/>
          <w:color w:val="000000"/>
        </w:rPr>
        <w:t>Reprezentanții Consiliului Naţional de Soluționare a Contestațiilor</w:t>
      </w:r>
      <w:r w:rsidRPr="00D40E74">
        <w:rPr>
          <w:rFonts w:cs="Arial"/>
          <w:bCs/>
          <w:color w:val="000000"/>
        </w:rPr>
        <w:t xml:space="preserve"> </w:t>
      </w:r>
      <w:r w:rsidRPr="00D40E74">
        <w:rPr>
          <w:rFonts w:eastAsia="Times New Roman" w:cs="Arial"/>
          <w:b/>
          <w:bCs/>
          <w:color w:val="000000"/>
        </w:rPr>
        <w:t>care au luat parte la întâlnire au fost:</w:t>
      </w:r>
      <w:r w:rsidRPr="00D40E74">
        <w:rPr>
          <w:rFonts w:cs="Tahoma"/>
          <w:b/>
          <w:bCs/>
          <w:color w:val="000000"/>
          <w:shd w:val="clear" w:color="auto" w:fill="FFFFFF"/>
        </w:rPr>
        <w:t xml:space="preserve"> </w:t>
      </w:r>
    </w:p>
    <w:p w14:paraId="5FACA31B" w14:textId="2D5D5B54" w:rsidR="00D202DE" w:rsidRPr="00D202DE" w:rsidRDefault="001D27D6" w:rsidP="00FB10C3">
      <w:pPr>
        <w:numPr>
          <w:ilvl w:val="0"/>
          <w:numId w:val="25"/>
        </w:numPr>
        <w:ind w:left="0" w:firstLine="0"/>
        <w:rPr>
          <w:color w:val="000000"/>
          <w:shd w:val="clear" w:color="auto" w:fill="FFFFFF"/>
        </w:rPr>
      </w:pPr>
      <w:bookmarkStart w:id="0" w:name="_Hlk162968155"/>
      <w:r w:rsidRPr="00D40E74">
        <w:rPr>
          <w:color w:val="000000"/>
          <w:shd w:val="clear" w:color="auto" w:fill="FFFFFF"/>
        </w:rPr>
        <w:t xml:space="preserve">D-na </w:t>
      </w:r>
      <w:r w:rsidR="00D202DE" w:rsidRPr="00783A2B">
        <w:rPr>
          <w:b/>
          <w:bCs/>
          <w:color w:val="000000"/>
          <w:shd w:val="clear" w:color="auto" w:fill="FFFFFF"/>
        </w:rPr>
        <w:t xml:space="preserve">Alina-Oana </w:t>
      </w:r>
      <w:r w:rsidR="00783A2B" w:rsidRPr="00783A2B">
        <w:rPr>
          <w:b/>
          <w:bCs/>
          <w:color w:val="000000"/>
          <w:shd w:val="clear" w:color="auto" w:fill="FFFFFF"/>
        </w:rPr>
        <w:t>OPRIȘAN</w:t>
      </w:r>
      <w:r w:rsidR="00D202DE" w:rsidRPr="00D202DE">
        <w:rPr>
          <w:color w:val="000000"/>
          <w:shd w:val="clear" w:color="auto" w:fill="FFFFFF"/>
        </w:rPr>
        <w:t> - consilier de soluționare a contestațiilor, președinte CNSC la momentul evaluării;</w:t>
      </w:r>
    </w:p>
    <w:p w14:paraId="7CFA2B08" w14:textId="72558AEC" w:rsidR="00D202DE" w:rsidRPr="001D27D6" w:rsidRDefault="001D27D6" w:rsidP="00FB10C3">
      <w:pPr>
        <w:numPr>
          <w:ilvl w:val="0"/>
          <w:numId w:val="25"/>
        </w:numPr>
        <w:ind w:left="0" w:firstLine="0"/>
        <w:rPr>
          <w:color w:val="000000"/>
          <w:shd w:val="clear" w:color="auto" w:fill="FFFFFF"/>
        </w:rPr>
      </w:pPr>
      <w:r w:rsidRPr="001D27D6">
        <w:rPr>
          <w:rStyle w:val="Hyperlink"/>
          <w:color w:val="000000"/>
          <w:u w:val="none"/>
        </w:rPr>
        <w:t>Dl</w:t>
      </w:r>
      <w:r w:rsidRPr="001D27D6">
        <w:rPr>
          <w:bCs/>
          <w:color w:val="000000"/>
        </w:rPr>
        <w:t>.</w:t>
      </w:r>
      <w:r w:rsidR="00783A2B" w:rsidRPr="00783A2B">
        <w:rPr>
          <w:color w:val="000000"/>
          <w:shd w:val="clear" w:color="auto" w:fill="FFFFFF"/>
        </w:rPr>
        <w:t xml:space="preserve"> </w:t>
      </w:r>
      <w:r w:rsidR="00783A2B" w:rsidRPr="00783A2B">
        <w:rPr>
          <w:b/>
          <w:bCs/>
          <w:color w:val="000000"/>
          <w:shd w:val="clear" w:color="auto" w:fill="FFFFFF"/>
        </w:rPr>
        <w:t>Bogdan</w:t>
      </w:r>
      <w:r w:rsidRPr="00783A2B">
        <w:rPr>
          <w:b/>
          <w:bCs/>
          <w:color w:val="000000"/>
        </w:rPr>
        <w:t xml:space="preserve"> </w:t>
      </w:r>
      <w:r w:rsidR="00783A2B" w:rsidRPr="00783A2B">
        <w:rPr>
          <w:b/>
          <w:bCs/>
          <w:color w:val="000000"/>
          <w:shd w:val="clear" w:color="auto" w:fill="FFFFFF"/>
        </w:rPr>
        <w:t>LEHEL-LORAND</w:t>
      </w:r>
      <w:r w:rsidR="00783A2B" w:rsidRPr="001D27D6">
        <w:rPr>
          <w:color w:val="000000"/>
          <w:shd w:val="clear" w:color="auto" w:fill="FFFFFF"/>
        </w:rPr>
        <w:t xml:space="preserve"> </w:t>
      </w:r>
      <w:r w:rsidR="00D202DE" w:rsidRPr="001D27D6">
        <w:rPr>
          <w:color w:val="000000"/>
          <w:shd w:val="clear" w:color="auto" w:fill="FFFFFF"/>
        </w:rPr>
        <w:t>- consilier de soluționare a contestațiilor, membru în Colegiul CNSC, responsabil SNA;</w:t>
      </w:r>
    </w:p>
    <w:p w14:paraId="2451C526" w14:textId="7C22D7EA" w:rsidR="00D202DE" w:rsidRPr="001D27D6" w:rsidRDefault="001D27D6" w:rsidP="00FB10C3">
      <w:pPr>
        <w:numPr>
          <w:ilvl w:val="0"/>
          <w:numId w:val="25"/>
        </w:numPr>
        <w:ind w:left="0" w:firstLine="0"/>
        <w:rPr>
          <w:color w:val="000000"/>
          <w:shd w:val="clear" w:color="auto" w:fill="FFFFFF"/>
        </w:rPr>
      </w:pPr>
      <w:r w:rsidRPr="001D27D6">
        <w:rPr>
          <w:rStyle w:val="Hyperlink"/>
          <w:color w:val="000000"/>
          <w:u w:val="none"/>
        </w:rPr>
        <w:lastRenderedPageBreak/>
        <w:t>Dl</w:t>
      </w:r>
      <w:r w:rsidRPr="001D27D6">
        <w:rPr>
          <w:bCs/>
          <w:color w:val="000000"/>
        </w:rPr>
        <w:t xml:space="preserve">. </w:t>
      </w:r>
      <w:r w:rsidR="00D202DE" w:rsidRPr="001D27D6">
        <w:rPr>
          <w:color w:val="000000"/>
          <w:shd w:val="clear" w:color="auto" w:fill="FFFFFF"/>
        </w:rPr>
        <w:t xml:space="preserve">Bogdan </w:t>
      </w:r>
      <w:r w:rsidR="00D202DE" w:rsidRPr="00783A2B">
        <w:rPr>
          <w:b/>
          <w:bCs/>
          <w:color w:val="000000"/>
          <w:shd w:val="clear" w:color="auto" w:fill="FFFFFF"/>
        </w:rPr>
        <w:t xml:space="preserve">Mariu </w:t>
      </w:r>
      <w:r w:rsidR="00783A2B" w:rsidRPr="00783A2B">
        <w:rPr>
          <w:b/>
          <w:bCs/>
          <w:color w:val="000000"/>
          <w:shd w:val="clear" w:color="auto" w:fill="FFFFFF"/>
        </w:rPr>
        <w:t>BOGHIU</w:t>
      </w:r>
      <w:r w:rsidR="00D202DE" w:rsidRPr="001D27D6">
        <w:rPr>
          <w:color w:val="000000"/>
          <w:shd w:val="clear" w:color="auto" w:fill="FFFFFF"/>
        </w:rPr>
        <w:t xml:space="preserve"> - consilier de soluționare a contestațiilor, membru în Colegiul CNSC;</w:t>
      </w:r>
    </w:p>
    <w:p w14:paraId="7005045D" w14:textId="55A9532C" w:rsidR="00D202DE" w:rsidRPr="00D202DE" w:rsidRDefault="001D27D6" w:rsidP="00FB10C3">
      <w:pPr>
        <w:numPr>
          <w:ilvl w:val="0"/>
          <w:numId w:val="25"/>
        </w:numPr>
        <w:ind w:left="0" w:firstLine="0"/>
        <w:rPr>
          <w:color w:val="000000"/>
          <w:shd w:val="clear" w:color="auto" w:fill="FFFFFF"/>
        </w:rPr>
      </w:pPr>
      <w:r w:rsidRPr="001D27D6">
        <w:rPr>
          <w:rStyle w:val="Hyperlink"/>
          <w:color w:val="000000"/>
          <w:u w:val="none"/>
        </w:rPr>
        <w:t>Dl</w:t>
      </w:r>
      <w:r w:rsidRPr="00D40E74">
        <w:rPr>
          <w:bCs/>
          <w:color w:val="000000"/>
        </w:rPr>
        <w:t>.</w:t>
      </w:r>
      <w:r>
        <w:rPr>
          <w:bCs/>
          <w:color w:val="000000"/>
        </w:rPr>
        <w:t xml:space="preserve"> </w:t>
      </w:r>
      <w:r w:rsidR="00D202DE" w:rsidRPr="00783A2B">
        <w:rPr>
          <w:b/>
          <w:bCs/>
          <w:color w:val="000000"/>
          <w:shd w:val="clear" w:color="auto" w:fill="FFFFFF"/>
        </w:rPr>
        <w:t xml:space="preserve">Dan </w:t>
      </w:r>
      <w:r w:rsidR="00783A2B" w:rsidRPr="00783A2B">
        <w:rPr>
          <w:b/>
          <w:bCs/>
          <w:color w:val="000000"/>
          <w:shd w:val="clear" w:color="auto" w:fill="FFFFFF"/>
        </w:rPr>
        <w:t>CRANTA</w:t>
      </w:r>
      <w:r w:rsidR="00D202DE" w:rsidRPr="00D202DE">
        <w:rPr>
          <w:color w:val="000000"/>
          <w:shd w:val="clear" w:color="auto" w:fill="FFFFFF"/>
        </w:rPr>
        <w:t xml:space="preserve"> - </w:t>
      </w:r>
      <w:r w:rsidR="00783A2B">
        <w:rPr>
          <w:color w:val="000000"/>
          <w:shd w:val="clear" w:color="auto" w:fill="FFFFFF"/>
        </w:rPr>
        <w:t>Ș</w:t>
      </w:r>
      <w:r w:rsidR="00D202DE" w:rsidRPr="00D202DE">
        <w:rPr>
          <w:color w:val="000000"/>
          <w:shd w:val="clear" w:color="auto" w:fill="FFFFFF"/>
        </w:rPr>
        <w:t>ef serviciu administrativ financiar contabilitate și resurse umane.</w:t>
      </w:r>
    </w:p>
    <w:bookmarkEnd w:id="0"/>
    <w:p w14:paraId="1C29FF15" w14:textId="77777777" w:rsidR="00A708F8" w:rsidRPr="008F5761" w:rsidRDefault="00A708F8" w:rsidP="00FB10C3">
      <w:pPr>
        <w:spacing w:after="0"/>
        <w:ind w:left="0"/>
        <w:rPr>
          <w:rFonts w:cs="Tahoma"/>
          <w:bCs/>
          <w:color w:val="000000"/>
          <w:shd w:val="clear" w:color="auto" w:fill="FFFFFF"/>
        </w:rPr>
      </w:pPr>
    </w:p>
    <w:p w14:paraId="122B9CA0" w14:textId="77777777" w:rsidR="00A708F8" w:rsidRPr="00D40E74" w:rsidRDefault="00A708F8" w:rsidP="00FB10C3">
      <w:pPr>
        <w:pStyle w:val="ColorfulList-Accent11"/>
        <w:spacing w:before="0"/>
        <w:ind w:left="0"/>
        <w:rPr>
          <w:rFonts w:cs="Tahoma"/>
          <w:b/>
          <w:bCs/>
          <w:color w:val="000000"/>
          <w:shd w:val="clear" w:color="auto" w:fill="FFFFFF"/>
          <w:lang w:val="ro-RO"/>
        </w:rPr>
      </w:pPr>
      <w:r w:rsidRPr="00D40E74">
        <w:rPr>
          <w:rFonts w:eastAsia="Times New Roman" w:cs="Arial"/>
          <w:b/>
          <w:bCs/>
          <w:color w:val="000000"/>
          <w:lang w:val="ro-RO"/>
        </w:rPr>
        <w:t>Din partea Secretariatului tehnic al SNA au participat:</w:t>
      </w:r>
    </w:p>
    <w:p w14:paraId="2E24715B" w14:textId="77777777" w:rsidR="00A708F8" w:rsidRPr="00D40E74" w:rsidRDefault="00A708F8" w:rsidP="00FB10C3">
      <w:pPr>
        <w:numPr>
          <w:ilvl w:val="0"/>
          <w:numId w:val="25"/>
        </w:numPr>
        <w:ind w:left="0" w:firstLine="0"/>
        <w:rPr>
          <w:color w:val="000000"/>
          <w:shd w:val="clear" w:color="auto" w:fill="FFFFFF"/>
        </w:rPr>
      </w:pPr>
      <w:r w:rsidRPr="00D40E74">
        <w:rPr>
          <w:color w:val="000000"/>
          <w:shd w:val="clear" w:color="auto" w:fill="FFFFFF"/>
        </w:rPr>
        <w:t xml:space="preserve">D-na </w:t>
      </w:r>
      <w:r w:rsidRPr="008F5761">
        <w:rPr>
          <w:b/>
          <w:color w:val="000000"/>
          <w:shd w:val="clear" w:color="auto" w:fill="FFFFFF"/>
        </w:rPr>
        <w:t>Ruxandra LĂPĂDAT</w:t>
      </w:r>
      <w:r>
        <w:rPr>
          <w:color w:val="000000"/>
          <w:shd w:val="clear" w:color="auto" w:fill="FFFFFF"/>
        </w:rPr>
        <w:t xml:space="preserve"> -</w:t>
      </w:r>
      <w:r w:rsidRPr="00D40E74">
        <w:rPr>
          <w:color w:val="000000"/>
          <w:shd w:val="clear" w:color="auto" w:fill="FFFFFF"/>
        </w:rPr>
        <w:t xml:space="preserve"> </w:t>
      </w:r>
      <w:r w:rsidRPr="00D40E74">
        <w:rPr>
          <w:bCs/>
          <w:color w:val="000000"/>
        </w:rPr>
        <w:t>personal de specialitate juridică asimilat judecătorilor și procurorilor, Ministerul</w:t>
      </w:r>
      <w:r w:rsidRPr="00D40E74">
        <w:rPr>
          <w:color w:val="000000"/>
          <w:shd w:val="clear" w:color="auto" w:fill="FFFFFF"/>
        </w:rPr>
        <w:t xml:space="preserve"> Justiției</w:t>
      </w:r>
      <w:r>
        <w:rPr>
          <w:color w:val="000000"/>
          <w:shd w:val="clear" w:color="auto" w:fill="FFFFFF"/>
        </w:rPr>
        <w:t>;</w:t>
      </w:r>
    </w:p>
    <w:p w14:paraId="471D719F" w14:textId="4D199CA2" w:rsidR="00A708F8" w:rsidRPr="00D40E74" w:rsidRDefault="00A708F8" w:rsidP="00FB10C3">
      <w:pPr>
        <w:numPr>
          <w:ilvl w:val="0"/>
          <w:numId w:val="25"/>
        </w:numPr>
        <w:spacing w:after="240"/>
        <w:ind w:left="0" w:firstLine="0"/>
        <w:rPr>
          <w:color w:val="000000"/>
          <w:shd w:val="clear" w:color="auto" w:fill="FFFFFF"/>
        </w:rPr>
      </w:pPr>
      <w:r w:rsidRPr="00D40E74">
        <w:rPr>
          <w:rFonts w:eastAsia="Times New Roman" w:cs="Arial"/>
          <w:color w:val="000000"/>
        </w:rPr>
        <w:t>D</w:t>
      </w:r>
      <w:r w:rsidRPr="00D40E74">
        <w:rPr>
          <w:color w:val="000000"/>
          <w:shd w:val="clear" w:color="auto" w:fill="FFFFFF"/>
        </w:rPr>
        <w:t xml:space="preserve">-na </w:t>
      </w:r>
      <w:r w:rsidRPr="008F5761">
        <w:rPr>
          <w:b/>
          <w:color w:val="000000"/>
          <w:shd w:val="clear" w:color="auto" w:fill="FFFFFF"/>
        </w:rPr>
        <w:t>Cristina LIȚĂ</w:t>
      </w:r>
      <w:r>
        <w:rPr>
          <w:color w:val="000000"/>
          <w:shd w:val="clear" w:color="auto" w:fill="FFFFFF"/>
        </w:rPr>
        <w:t xml:space="preserve"> - </w:t>
      </w:r>
      <w:r w:rsidRPr="00D40E74">
        <w:rPr>
          <w:color w:val="000000"/>
          <w:shd w:val="clear" w:color="auto" w:fill="FFFFFF"/>
        </w:rPr>
        <w:t xml:space="preserve">consilier superior, Ministerul Justiției. </w:t>
      </w:r>
    </w:p>
    <w:p w14:paraId="4F9CB821" w14:textId="77777777" w:rsidR="00A708F8" w:rsidRPr="00D40E74" w:rsidRDefault="00A708F8" w:rsidP="00FB10C3">
      <w:pPr>
        <w:pBdr>
          <w:top w:val="single" w:sz="4" w:space="1" w:color="auto"/>
          <w:left w:val="single" w:sz="4" w:space="4" w:color="auto"/>
          <w:bottom w:val="single" w:sz="4" w:space="1" w:color="auto"/>
          <w:right w:val="single" w:sz="4" w:space="4" w:color="auto"/>
        </w:pBdr>
        <w:ind w:left="0"/>
        <w:rPr>
          <w:rFonts w:eastAsia="Times New Roman" w:cs="Arial"/>
          <w:b/>
          <w:color w:val="000000"/>
        </w:rPr>
      </w:pPr>
      <w:r w:rsidRPr="00D40E74">
        <w:rPr>
          <w:rFonts w:eastAsia="Times New Roman" w:cs="Arial"/>
          <w:b/>
          <w:color w:val="000000"/>
        </w:rPr>
        <w:t>II. CONSTATĂRI</w:t>
      </w:r>
    </w:p>
    <w:p w14:paraId="4A509BE2" w14:textId="77777777" w:rsidR="00A708F8" w:rsidRPr="00D40E74" w:rsidRDefault="00A708F8" w:rsidP="00FB10C3">
      <w:pPr>
        <w:numPr>
          <w:ilvl w:val="0"/>
          <w:numId w:val="15"/>
        </w:numPr>
        <w:ind w:left="0" w:firstLine="0"/>
        <w:rPr>
          <w:rFonts w:eastAsia="Times New Roman" w:cs="Arial"/>
          <w:b/>
          <w:bCs/>
          <w:color w:val="000000"/>
        </w:rPr>
      </w:pPr>
      <w:r w:rsidRPr="00D40E74">
        <w:rPr>
          <w:rFonts w:eastAsia="Times New Roman" w:cs="Arial"/>
          <w:b/>
          <w:bCs/>
          <w:color w:val="000000"/>
        </w:rPr>
        <w:t xml:space="preserve">EVALUAREA RISCURILOR DE CORUPȚIE ÎN CADRUL AUTORITĂȚILOR ȘI INSTITUȚIILOR PUBLICE CENTRALE ȘI LOCALE </w:t>
      </w:r>
    </w:p>
    <w:p w14:paraId="11791B66"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La nivelul CNSC nu a fost constituit Grupul de lucru pentru implementarea metodologiei, conform art. 6</w:t>
      </w:r>
      <w:r>
        <w:rPr>
          <w:rFonts w:eastAsia="Times New Roman" w:cs="Arial"/>
          <w:bCs/>
          <w:color w:val="000000"/>
        </w:rPr>
        <w:t xml:space="preserve"> din</w:t>
      </w:r>
      <w:r w:rsidRPr="00D40E74">
        <w:rPr>
          <w:rFonts w:eastAsia="Times New Roman" w:cs="Arial"/>
          <w:bCs/>
          <w:color w:val="000000"/>
        </w:rPr>
        <w:t xml:space="preserve"> Metodologi</w:t>
      </w:r>
      <w:r>
        <w:rPr>
          <w:rFonts w:eastAsia="Times New Roman" w:cs="Arial"/>
          <w:bCs/>
          <w:color w:val="000000"/>
        </w:rPr>
        <w:t>a</w:t>
      </w:r>
      <w:r w:rsidRPr="00D40E74">
        <w:rPr>
          <w:rFonts w:eastAsia="Times New Roman" w:cs="Arial"/>
          <w:bCs/>
          <w:color w:val="000000"/>
        </w:rPr>
        <w:t xml:space="preserve"> standard de evaluare a riscurilor de corupție în cadrul autorităților și instituțiilor publice centrale</w:t>
      </w:r>
      <w:r>
        <w:rPr>
          <w:rFonts w:eastAsia="Times New Roman" w:cs="Arial"/>
          <w:bCs/>
          <w:color w:val="000000"/>
        </w:rPr>
        <w:t>, aprobată prin</w:t>
      </w:r>
      <w:r w:rsidRPr="00E00EC4">
        <w:rPr>
          <w:rFonts w:eastAsia="Times New Roman" w:cs="Arial"/>
          <w:bCs/>
          <w:color w:val="000000"/>
        </w:rPr>
        <w:t xml:space="preserve"> </w:t>
      </w:r>
      <w:r w:rsidRPr="00D40E74">
        <w:rPr>
          <w:rFonts w:eastAsia="Times New Roman" w:cs="Arial"/>
          <w:bCs/>
          <w:color w:val="000000"/>
        </w:rPr>
        <w:t>Hotărârea Guvernului nr. 599/2018. Cu toate acestea, atât în chestionar, dar și în timpul întâlnirii, participanții din partea Consiliului au precizat că, la nivelul instituției funcționează o comisie de monitorizare</w:t>
      </w:r>
      <w:r>
        <w:rPr>
          <w:rFonts w:eastAsia="Times New Roman" w:cs="Arial"/>
          <w:bCs/>
          <w:color w:val="000000"/>
        </w:rPr>
        <w:t>,</w:t>
      </w:r>
      <w:r w:rsidRPr="00D40E74">
        <w:rPr>
          <w:rFonts w:eastAsia="Times New Roman" w:cs="Arial"/>
          <w:bCs/>
          <w:color w:val="000000"/>
        </w:rPr>
        <w:t xml:space="preserve"> în vederea monitorizării, coordonării și îndrumării metodologice </w:t>
      </w:r>
      <w:proofErr w:type="gramStart"/>
      <w:r w:rsidRPr="00D40E74">
        <w:rPr>
          <w:rFonts w:eastAsia="Times New Roman" w:cs="Arial"/>
          <w:bCs/>
          <w:color w:val="000000"/>
        </w:rPr>
        <w:t>a</w:t>
      </w:r>
      <w:proofErr w:type="gramEnd"/>
      <w:r w:rsidRPr="00D40E74">
        <w:rPr>
          <w:rFonts w:eastAsia="Times New Roman" w:cs="Arial"/>
          <w:bCs/>
          <w:color w:val="000000"/>
        </w:rPr>
        <w:t xml:space="preserve"> implementării și dezvoltării sistemului de control intern managerial numită prin Ordinul președintelui nr. 1/20.01.2020.  Actul administrativ amintit a fost modificat la data de 25 mai 2023, în sensul introducerii</w:t>
      </w:r>
      <w:r>
        <w:rPr>
          <w:rFonts w:eastAsia="Times New Roman" w:cs="Arial"/>
          <w:bCs/>
          <w:color w:val="000000"/>
        </w:rPr>
        <w:t>,</w:t>
      </w:r>
      <w:r w:rsidRPr="00D40E74">
        <w:rPr>
          <w:rFonts w:eastAsia="Times New Roman" w:cs="Arial"/>
          <w:bCs/>
          <w:color w:val="000000"/>
        </w:rPr>
        <w:t xml:space="preserve"> alături de membri acestei comisii, a doamnei Alina-Oana Oprișan, consilier de soluționare a contestațiilor în domeniul achizițiilor publice, pentru asigurarea implementării metodologiei standard de evaluare a riscurilor de corupție.</w:t>
      </w:r>
    </w:p>
    <w:p w14:paraId="6E1CD9EA"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În conformitate cu art. 11 din</w:t>
      </w:r>
      <w:r>
        <w:rPr>
          <w:rFonts w:eastAsia="Times New Roman" w:cs="Arial"/>
          <w:bCs/>
          <w:color w:val="000000"/>
        </w:rPr>
        <w:t xml:space="preserve"> </w:t>
      </w:r>
      <w:r>
        <w:rPr>
          <w:shd w:val="clear" w:color="auto" w:fill="FFFFFF"/>
        </w:rPr>
        <w:t xml:space="preserve">Metodologia </w:t>
      </w:r>
      <w:r w:rsidRPr="00D40E74">
        <w:rPr>
          <w:rFonts w:eastAsia="Times New Roman" w:cs="Arial"/>
          <w:bCs/>
          <w:color w:val="000000"/>
        </w:rPr>
        <w:t xml:space="preserve">standard </w:t>
      </w:r>
      <w:r>
        <w:rPr>
          <w:shd w:val="clear" w:color="auto" w:fill="FFFFFF"/>
        </w:rPr>
        <w:t>aprobată</w:t>
      </w:r>
      <w:r w:rsidRPr="00D40E74">
        <w:rPr>
          <w:rFonts w:eastAsia="Times New Roman" w:cs="Arial"/>
          <w:bCs/>
          <w:color w:val="000000"/>
        </w:rPr>
        <w:t xml:space="preserve"> </w:t>
      </w:r>
      <w:r>
        <w:rPr>
          <w:rFonts w:eastAsia="Times New Roman" w:cs="Arial"/>
          <w:bCs/>
          <w:color w:val="000000"/>
        </w:rPr>
        <w:t xml:space="preserve">prin </w:t>
      </w:r>
      <w:r w:rsidRPr="00D40E74">
        <w:rPr>
          <w:rFonts w:eastAsia="Times New Roman" w:cs="Arial"/>
          <w:bCs/>
          <w:color w:val="000000"/>
        </w:rPr>
        <w:t>Hotărârea Guvernului nr. 599/2018, la nivelul CNSC, în cursul anului</w:t>
      </w:r>
      <w:r>
        <w:rPr>
          <w:rFonts w:eastAsia="Times New Roman" w:cs="Arial"/>
          <w:bCs/>
          <w:color w:val="000000"/>
        </w:rPr>
        <w:t xml:space="preserve"> </w:t>
      </w:r>
      <w:r w:rsidRPr="00D40E74">
        <w:rPr>
          <w:rFonts w:eastAsia="Times New Roman" w:cs="Arial"/>
          <w:bCs/>
          <w:color w:val="000000"/>
        </w:rPr>
        <w:t>2023, au fost identificate și descrise riscurile de corupție, preluând, adaptând și dezvoltând, în mare parte, riscurile identificate în baza art. 5 din O</w:t>
      </w:r>
      <w:r>
        <w:rPr>
          <w:rFonts w:eastAsia="Times New Roman" w:cs="Arial"/>
          <w:bCs/>
          <w:color w:val="000000"/>
        </w:rPr>
        <w:t xml:space="preserve">rdinul </w:t>
      </w:r>
      <w:r w:rsidRPr="00D40E74">
        <w:rPr>
          <w:rFonts w:eastAsia="Times New Roman" w:cs="Arial"/>
          <w:bCs/>
          <w:color w:val="000000"/>
        </w:rPr>
        <w:t>Secretariatul General al Guvernului nr. 600</w:t>
      </w:r>
      <w:r>
        <w:rPr>
          <w:rFonts w:eastAsia="Times New Roman" w:cs="Arial"/>
          <w:bCs/>
          <w:color w:val="000000"/>
        </w:rPr>
        <w:t>/</w:t>
      </w:r>
      <w:r w:rsidRPr="00D40E74">
        <w:rPr>
          <w:rFonts w:eastAsia="Times New Roman" w:cs="Arial"/>
          <w:bCs/>
          <w:color w:val="000000"/>
        </w:rPr>
        <w:t>2018 privind aprobarea Codului controlului intern managerial al entităților publice</w:t>
      </w:r>
      <w:r>
        <w:rPr>
          <w:rFonts w:eastAsia="Times New Roman" w:cs="Arial"/>
          <w:bCs/>
          <w:color w:val="000000"/>
        </w:rPr>
        <w:t>.</w:t>
      </w:r>
      <w:r w:rsidRPr="00D40E74">
        <w:rPr>
          <w:rFonts w:eastAsia="Times New Roman" w:cs="Arial"/>
          <w:bCs/>
          <w:color w:val="000000"/>
        </w:rPr>
        <w:t xml:space="preserve"> </w:t>
      </w:r>
    </w:p>
    <w:p w14:paraId="63E0D93F"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 xml:space="preserve">În perioada de referință, a fost desfășurată și activitatea de evaluare a riscurilor identificate și au fost stabilite măsuri de intervenție, conform art. 12 și 16 din </w:t>
      </w:r>
      <w:r>
        <w:rPr>
          <w:shd w:val="clear" w:color="auto" w:fill="FFFFFF"/>
        </w:rPr>
        <w:t xml:space="preserve">Metodologia </w:t>
      </w:r>
      <w:r w:rsidRPr="00D40E74">
        <w:rPr>
          <w:rFonts w:eastAsia="Times New Roman" w:cs="Arial"/>
          <w:bCs/>
          <w:color w:val="000000"/>
        </w:rPr>
        <w:t>standard, activitate materializată în cursul anului 2023.</w:t>
      </w:r>
    </w:p>
    <w:p w14:paraId="43FB2DD0" w14:textId="77777777" w:rsidR="00A708F8" w:rsidRPr="00D40E74" w:rsidRDefault="00A708F8" w:rsidP="00FB10C3">
      <w:pPr>
        <w:spacing w:after="0"/>
        <w:ind w:left="0"/>
        <w:rPr>
          <w:rFonts w:eastAsia="Times New Roman" w:cs="Arial"/>
          <w:bCs/>
          <w:color w:val="000000"/>
        </w:rPr>
      </w:pPr>
      <w:r>
        <w:rPr>
          <w:rFonts w:eastAsia="Times New Roman" w:cs="Arial"/>
          <w:bCs/>
          <w:color w:val="000000"/>
        </w:rPr>
        <w:t>Î</w:t>
      </w:r>
      <w:r w:rsidRPr="00D40E74">
        <w:rPr>
          <w:rFonts w:eastAsia="Times New Roman" w:cs="Arial"/>
          <w:bCs/>
          <w:color w:val="000000"/>
        </w:rPr>
        <w:t xml:space="preserve">n urma desfășurării activităților sus-menționate, în anul 2023 a fost elaborat Registrul riscurilor de corupție, prevăzut la art. 17 din </w:t>
      </w:r>
      <w:r>
        <w:rPr>
          <w:shd w:val="clear" w:color="auto" w:fill="FFFFFF"/>
        </w:rPr>
        <w:t xml:space="preserve">Metodologia </w:t>
      </w:r>
      <w:r w:rsidRPr="00D40E74">
        <w:rPr>
          <w:rFonts w:eastAsia="Times New Roman" w:cs="Arial"/>
          <w:bCs/>
          <w:color w:val="000000"/>
        </w:rPr>
        <w:t>standard.</w:t>
      </w:r>
    </w:p>
    <w:p w14:paraId="16195BEF"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 xml:space="preserve">Din chestionarul completat de reprezentanții CNSC, cât și din discuții, rezultă că registrul riscurilor reglementat de art.5 din </w:t>
      </w:r>
      <w:r>
        <w:rPr>
          <w:rFonts w:eastAsia="Times New Roman" w:cs="Arial"/>
          <w:bCs/>
          <w:color w:val="000000"/>
        </w:rPr>
        <w:t xml:space="preserve">OSGG </w:t>
      </w:r>
      <w:r w:rsidRPr="00D40E74">
        <w:rPr>
          <w:rFonts w:eastAsia="Times New Roman" w:cs="Arial"/>
          <w:bCs/>
          <w:color w:val="000000"/>
        </w:rPr>
        <w:t>nr. 600/2018 este corelat cu registrul riscurilor de corupție.</w:t>
      </w:r>
    </w:p>
    <w:p w14:paraId="65E88B5B" w14:textId="77777777" w:rsidR="00A708F8" w:rsidRDefault="00A708F8" w:rsidP="00FB10C3">
      <w:pPr>
        <w:spacing w:after="0"/>
        <w:ind w:left="0"/>
        <w:rPr>
          <w:rFonts w:eastAsia="Times New Roman" w:cs="Arial"/>
          <w:bCs/>
          <w:color w:val="000000"/>
        </w:rPr>
      </w:pPr>
      <w:r w:rsidRPr="00D40E74">
        <w:rPr>
          <w:rFonts w:eastAsia="Times New Roman" w:cs="Arial"/>
          <w:bCs/>
          <w:color w:val="000000"/>
        </w:rPr>
        <w:t xml:space="preserve">Din discuțiile purtate a rezultat că prin implementarea Registrului riscurilor de corupție se urmărește implementarea măsurilor Strategiei Naționale Anticorupție 2021-2025 și scăderea gradului de risc de corupție în cadrul instituției, fiind un important instrument de management pentru conducerea instituției. Totodată, din răspunsul la chestionar și din cuprinsul discuțiilor, rezultă că pentru evitarea unor potențiale produceri a riscurilor, sunt permanent avute în vedere rotația și instruirea personalului. </w:t>
      </w:r>
    </w:p>
    <w:p w14:paraId="2537105B" w14:textId="77777777" w:rsidR="00A708F8" w:rsidRPr="00D40E74" w:rsidRDefault="00A708F8" w:rsidP="00FB10C3">
      <w:pPr>
        <w:spacing w:after="0"/>
        <w:ind w:left="0"/>
        <w:rPr>
          <w:rFonts w:eastAsia="Times New Roman" w:cs="Arial"/>
          <w:bCs/>
          <w:color w:val="000000"/>
        </w:rPr>
      </w:pPr>
      <w:r>
        <w:rPr>
          <w:rFonts w:eastAsia="Times New Roman" w:cs="Arial"/>
          <w:bCs/>
          <w:color w:val="000000"/>
        </w:rPr>
        <w:t xml:space="preserve">Ca urmare </w:t>
      </w:r>
      <w:proofErr w:type="gramStart"/>
      <w:r>
        <w:rPr>
          <w:rFonts w:eastAsia="Times New Roman" w:cs="Arial"/>
          <w:bCs/>
          <w:color w:val="000000"/>
        </w:rPr>
        <w:t>a</w:t>
      </w:r>
      <w:proofErr w:type="gramEnd"/>
      <w:r>
        <w:rPr>
          <w:rFonts w:eastAsia="Times New Roman" w:cs="Arial"/>
          <w:bCs/>
          <w:color w:val="000000"/>
        </w:rPr>
        <w:t xml:space="preserve"> analizei registrului riscurilor de corupție</w:t>
      </w:r>
      <w:r w:rsidRPr="00D40E74">
        <w:rPr>
          <w:rFonts w:eastAsia="Times New Roman" w:cs="Arial"/>
          <w:bCs/>
          <w:color w:val="000000"/>
        </w:rPr>
        <w:t xml:space="preserve"> </w:t>
      </w:r>
      <w:r>
        <w:rPr>
          <w:rFonts w:eastAsia="Times New Roman" w:cs="Arial"/>
          <w:bCs/>
          <w:color w:val="000000"/>
        </w:rPr>
        <w:t xml:space="preserve">aferent anului 2023, s-a constatat că </w:t>
      </w:r>
      <w:r w:rsidRPr="00D40E74">
        <w:rPr>
          <w:rFonts w:eastAsia="Times New Roman" w:cs="Arial"/>
          <w:bCs/>
          <w:color w:val="000000"/>
        </w:rPr>
        <w:t xml:space="preserve">în acest moment majoritatea </w:t>
      </w:r>
      <w:r>
        <w:rPr>
          <w:rFonts w:eastAsia="Times New Roman" w:cs="Arial"/>
          <w:bCs/>
          <w:color w:val="000000"/>
        </w:rPr>
        <w:t xml:space="preserve">măsurilor de prevenire a </w:t>
      </w:r>
      <w:r w:rsidRPr="00D40E74">
        <w:rPr>
          <w:rFonts w:eastAsia="Times New Roman" w:cs="Arial"/>
          <w:bCs/>
          <w:color w:val="000000"/>
        </w:rPr>
        <w:t>riscurilor au ca responsabil</w:t>
      </w:r>
      <w:r>
        <w:rPr>
          <w:rFonts w:eastAsia="Times New Roman" w:cs="Arial"/>
          <w:bCs/>
          <w:color w:val="000000"/>
        </w:rPr>
        <w:t xml:space="preserve"> pentru implementare pe </w:t>
      </w:r>
      <w:r w:rsidRPr="00D40E74">
        <w:rPr>
          <w:rFonts w:eastAsia="Times New Roman" w:cs="Arial"/>
          <w:bCs/>
          <w:color w:val="000000"/>
        </w:rPr>
        <w:t>conducătorul instituției</w:t>
      </w:r>
      <w:r>
        <w:rPr>
          <w:rFonts w:eastAsia="Times New Roman" w:cs="Arial"/>
          <w:bCs/>
          <w:color w:val="000000"/>
        </w:rPr>
        <w:t xml:space="preserve">. </w:t>
      </w:r>
    </w:p>
    <w:p w14:paraId="4C7B34EC"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lastRenderedPageBreak/>
        <w:t>În perioada de referință, nu au fost cazuri de participare la programe de formare în domeniul implementării prevederilor legale referitoare la analiza riscurilor de corupție. Cu mențiunea că la nivelul CNSC nu a fost numit Grupul de lucru prevăzut de art. 6 din</w:t>
      </w:r>
      <w:r>
        <w:rPr>
          <w:rFonts w:eastAsia="Times New Roman" w:cs="Arial"/>
          <w:bCs/>
          <w:color w:val="000000"/>
        </w:rPr>
        <w:t xml:space="preserve"> Metodologia standard.</w:t>
      </w:r>
    </w:p>
    <w:p w14:paraId="2DAA0E9D" w14:textId="77777777" w:rsidR="00A708F8" w:rsidRPr="00D40E74" w:rsidRDefault="00A708F8" w:rsidP="00FB10C3">
      <w:pPr>
        <w:spacing w:after="0"/>
        <w:ind w:left="0"/>
        <w:rPr>
          <w:rFonts w:eastAsia="Times New Roman" w:cs="Arial"/>
          <w:b/>
          <w:bCs/>
          <w:color w:val="000000"/>
        </w:rPr>
      </w:pPr>
    </w:p>
    <w:p w14:paraId="6FFF5E72" w14:textId="77777777" w:rsidR="00A708F8" w:rsidRPr="00D40E74" w:rsidRDefault="00A708F8" w:rsidP="00FB10C3">
      <w:pPr>
        <w:numPr>
          <w:ilvl w:val="0"/>
          <w:numId w:val="15"/>
        </w:numPr>
        <w:spacing w:after="0"/>
        <w:ind w:left="0" w:firstLine="0"/>
        <w:rPr>
          <w:rFonts w:eastAsia="Times New Roman" w:cs="Arial"/>
          <w:b/>
          <w:bCs/>
          <w:color w:val="000000"/>
        </w:rPr>
      </w:pPr>
      <w:r w:rsidRPr="00D40E74">
        <w:rPr>
          <w:rFonts w:eastAsia="Times New Roman" w:cs="Arial"/>
          <w:b/>
          <w:bCs/>
          <w:color w:val="000000"/>
        </w:rPr>
        <w:t xml:space="preserve">EVALUAREA INCIDENTELOR DE INTEGRITATE ÎN CADRUL AUTORITĂȚILOR ȘI INSTITUȚIILOR PUBLICE CENTRALE ȘI LOCALE </w:t>
      </w:r>
    </w:p>
    <w:p w14:paraId="32D72B35" w14:textId="77777777" w:rsidR="00A708F8" w:rsidRPr="00D40E74" w:rsidRDefault="00A708F8" w:rsidP="00FB10C3">
      <w:pPr>
        <w:spacing w:after="0"/>
        <w:ind w:left="0"/>
        <w:rPr>
          <w:rFonts w:eastAsia="Times New Roman" w:cs="Arial"/>
          <w:bCs/>
          <w:color w:val="000000"/>
        </w:rPr>
      </w:pPr>
      <w:r>
        <w:rPr>
          <w:rFonts w:eastAsia="Times New Roman" w:cs="Arial"/>
          <w:bCs/>
          <w:color w:val="000000"/>
        </w:rPr>
        <w:t>Pentru a asigura conformarea</w:t>
      </w:r>
      <w:r w:rsidRPr="00D40E74">
        <w:rPr>
          <w:rFonts w:eastAsia="Times New Roman" w:cs="Arial"/>
          <w:bCs/>
          <w:color w:val="000000"/>
        </w:rPr>
        <w:t xml:space="preserve"> cu dispozițiile art. 5 alin. (1) din Metodologi</w:t>
      </w:r>
      <w:r>
        <w:rPr>
          <w:rFonts w:eastAsia="Times New Roman" w:cs="Arial"/>
          <w:bCs/>
          <w:color w:val="000000"/>
        </w:rPr>
        <w:t>a</w:t>
      </w:r>
      <w:r w:rsidRPr="00D40E74">
        <w:rPr>
          <w:rFonts w:eastAsia="Times New Roman" w:cs="Arial"/>
          <w:bCs/>
          <w:color w:val="000000"/>
        </w:rPr>
        <w:t xml:space="preserve"> de evaluare </w:t>
      </w:r>
      <w:proofErr w:type="gramStart"/>
      <w:r w:rsidRPr="00D40E74">
        <w:rPr>
          <w:rFonts w:eastAsia="Times New Roman" w:cs="Arial"/>
          <w:bCs/>
          <w:color w:val="000000"/>
        </w:rPr>
        <w:t>a</w:t>
      </w:r>
      <w:proofErr w:type="gramEnd"/>
      <w:r w:rsidRPr="00D40E74">
        <w:rPr>
          <w:rFonts w:eastAsia="Times New Roman" w:cs="Arial"/>
          <w:bCs/>
          <w:color w:val="000000"/>
        </w:rPr>
        <w:t xml:space="preserve"> incidentelor de integritate în cadrul autorităților și instituțiilor publice centrale</w:t>
      </w:r>
      <w:r>
        <w:rPr>
          <w:rFonts w:eastAsia="Times New Roman" w:cs="Arial"/>
          <w:bCs/>
          <w:color w:val="000000"/>
        </w:rPr>
        <w:t xml:space="preserve">, aprobată prin </w:t>
      </w:r>
      <w:r w:rsidRPr="00D40E74">
        <w:rPr>
          <w:rFonts w:eastAsia="Times New Roman" w:cs="Arial"/>
          <w:bCs/>
          <w:color w:val="000000"/>
        </w:rPr>
        <w:t xml:space="preserve">Hotărârea Guvernului nr. 599/2018, la nivelul CNSC a fost desemnat consilierul de etică (desemnarea </w:t>
      </w:r>
      <w:proofErr w:type="gramStart"/>
      <w:r w:rsidRPr="00D40E74">
        <w:rPr>
          <w:rFonts w:eastAsia="Times New Roman" w:cs="Arial"/>
          <w:bCs/>
          <w:color w:val="000000"/>
        </w:rPr>
        <w:t>a</w:t>
      </w:r>
      <w:proofErr w:type="gramEnd"/>
      <w:r w:rsidRPr="00D40E74">
        <w:rPr>
          <w:rFonts w:eastAsia="Times New Roman" w:cs="Arial"/>
          <w:bCs/>
          <w:color w:val="000000"/>
        </w:rPr>
        <w:t xml:space="preserve"> avut loc în anul 2021, pentru o perioadă de trei ani, conform legii) care asigură și implementarea metodologiei de evaluare a incidentelor de integritate.  </w:t>
      </w:r>
    </w:p>
    <w:p w14:paraId="03A16A66"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 xml:space="preserve">Referitor la obținerea de informații privind incidentele de integritate, consilierul de etică ar urma să țină evidența sesizărilor formulate conform art. 6 alin (1) din </w:t>
      </w:r>
      <w:r>
        <w:rPr>
          <w:rFonts w:eastAsia="Times New Roman" w:cs="Arial"/>
          <w:bCs/>
          <w:color w:val="000000"/>
        </w:rPr>
        <w:t>Metodologia aprobată prin Hotărârea</w:t>
      </w:r>
      <w:r w:rsidRPr="00D40E74">
        <w:rPr>
          <w:rFonts w:eastAsia="Times New Roman" w:cs="Arial"/>
          <w:bCs/>
          <w:color w:val="000000"/>
        </w:rPr>
        <w:t xml:space="preserve"> Guvernului nr. 599/2018, cu mențiunea că, în perioada supusă evaluării, nu au fost înregistrate astfel de sesizări.</w:t>
      </w:r>
    </w:p>
    <w:p w14:paraId="627B6BDF"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Reprezentanții instituției au precizat că nu au fost solicitate informații din partea Agenției Naționale de Integritate, a Direcției Naționale Anticorupție, a Parchetului de pe lângă Înalta Curte de Casație și Justiție și/sau alte autorități sau instituții publice, conform art. 6 alin</w:t>
      </w:r>
      <w:r>
        <w:rPr>
          <w:rFonts w:eastAsia="Times New Roman" w:cs="Arial"/>
          <w:bCs/>
          <w:color w:val="000000"/>
        </w:rPr>
        <w:t>.</w:t>
      </w:r>
      <w:r w:rsidRPr="00D40E74">
        <w:rPr>
          <w:rFonts w:eastAsia="Times New Roman" w:cs="Arial"/>
          <w:bCs/>
          <w:color w:val="000000"/>
        </w:rPr>
        <w:t xml:space="preserve"> (2) din </w:t>
      </w:r>
      <w:r>
        <w:rPr>
          <w:rFonts w:eastAsia="Times New Roman" w:cs="Arial"/>
          <w:bCs/>
          <w:color w:val="000000"/>
        </w:rPr>
        <w:t>Metodologie</w:t>
      </w:r>
      <w:r w:rsidRPr="00D40E74">
        <w:rPr>
          <w:rFonts w:eastAsia="Times New Roman" w:cs="Arial"/>
          <w:bCs/>
          <w:color w:val="000000"/>
        </w:rPr>
        <w:t>.</w:t>
      </w:r>
    </w:p>
    <w:p w14:paraId="33E63948"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 xml:space="preserve">La nivelul CNSC nu au fost identificate incidente de integritate în perioada supusă evaluării. </w:t>
      </w:r>
    </w:p>
    <w:p w14:paraId="22304EE2"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Consilierul de etică nu a beneficiat de programe de formare în domeniul implementării prevederilor legale referitoare la evaluarea incidentelor de integritate.</w:t>
      </w:r>
    </w:p>
    <w:p w14:paraId="324EF1C5" w14:textId="77777777" w:rsidR="00A708F8" w:rsidRPr="00D40E74" w:rsidRDefault="00A708F8" w:rsidP="00FB10C3">
      <w:pPr>
        <w:spacing w:after="0"/>
        <w:ind w:left="0"/>
        <w:rPr>
          <w:color w:val="000000"/>
        </w:rPr>
      </w:pPr>
      <w:r w:rsidRPr="008F5761">
        <w:rPr>
          <w:rFonts w:eastAsia="Times New Roman" w:cs="Arial"/>
          <w:bCs/>
          <w:color w:val="000000"/>
        </w:rPr>
        <w:t>Neproducându</w:t>
      </w:r>
      <w:r w:rsidRPr="00D40E74">
        <w:rPr>
          <w:color w:val="000000"/>
        </w:rPr>
        <w:t>-se incidente de integritate</w:t>
      </w:r>
      <w:r>
        <w:rPr>
          <w:color w:val="000000"/>
        </w:rPr>
        <w:t>,</w:t>
      </w:r>
      <w:r w:rsidRPr="00D40E74">
        <w:rPr>
          <w:color w:val="000000"/>
        </w:rPr>
        <w:t xml:space="preserve"> în perioada de referință nu a fost elaborat, aprobat și publicat vreun raport anual privind evaluarea incidentelor (anexa 6 la H.G. nr. 599/2018), conform art. 9 alin (1) din </w:t>
      </w:r>
      <w:r>
        <w:rPr>
          <w:color w:val="000000"/>
        </w:rPr>
        <w:t>Metodologie</w:t>
      </w:r>
      <w:r w:rsidRPr="00D40E74">
        <w:rPr>
          <w:color w:val="000000"/>
        </w:rPr>
        <w:t>.</w:t>
      </w:r>
    </w:p>
    <w:p w14:paraId="199DD8DA"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 xml:space="preserve">Nu au </w:t>
      </w:r>
      <w:r w:rsidRPr="008F5761">
        <w:rPr>
          <w:color w:val="000000"/>
        </w:rPr>
        <w:t>existat</w:t>
      </w:r>
      <w:r w:rsidRPr="00D40E74">
        <w:rPr>
          <w:rFonts w:eastAsia="Times New Roman" w:cs="Arial"/>
          <w:bCs/>
          <w:color w:val="000000"/>
        </w:rPr>
        <w:t xml:space="preserve"> incidente de integritate care să fi fost în atenția mass media în anul 2022.</w:t>
      </w:r>
    </w:p>
    <w:p w14:paraId="5794E535" w14:textId="77777777" w:rsidR="00A708F8" w:rsidRPr="00D40E74" w:rsidRDefault="00A708F8" w:rsidP="00FB10C3">
      <w:pPr>
        <w:spacing w:after="0"/>
        <w:ind w:left="0"/>
        <w:rPr>
          <w:rFonts w:eastAsia="Times New Roman" w:cs="Arial"/>
          <w:bCs/>
          <w:color w:val="000000"/>
        </w:rPr>
      </w:pPr>
    </w:p>
    <w:p w14:paraId="0629FD12" w14:textId="77777777" w:rsidR="00A708F8" w:rsidRPr="00D40E74" w:rsidRDefault="00A708F8" w:rsidP="00FB10C3">
      <w:pPr>
        <w:numPr>
          <w:ilvl w:val="0"/>
          <w:numId w:val="15"/>
        </w:numPr>
        <w:spacing w:after="0"/>
        <w:ind w:left="0" w:firstLine="0"/>
        <w:rPr>
          <w:rFonts w:eastAsia="Times New Roman" w:cs="Arial"/>
          <w:b/>
          <w:bCs/>
          <w:color w:val="000000"/>
        </w:rPr>
      </w:pPr>
      <w:r w:rsidRPr="00D40E74">
        <w:rPr>
          <w:rFonts w:eastAsia="Times New Roman" w:cs="Arial"/>
          <w:b/>
          <w:bCs/>
          <w:color w:val="000000"/>
        </w:rPr>
        <w:t>GESTIONAREA MECANISMULUI DE IMPLEMENTARE A SNA DE CĂTRE INSTITUȚIILE PUBLICE (INCLUSIV ÎNTREPRINDERI PUBLICE)</w:t>
      </w:r>
    </w:p>
    <w:p w14:paraId="13DE54B6" w14:textId="77777777" w:rsidR="00A708F8" w:rsidRPr="00D40E74" w:rsidRDefault="00A708F8" w:rsidP="00FB10C3">
      <w:pPr>
        <w:spacing w:after="0"/>
        <w:ind w:left="0"/>
        <w:rPr>
          <w:color w:val="000000"/>
        </w:rPr>
      </w:pPr>
      <w:r w:rsidRPr="00D40E74">
        <w:rPr>
          <w:rFonts w:eastAsia="Times New Roman"/>
          <w:bCs/>
          <w:color w:val="000000"/>
          <w:shd w:val="clear" w:color="auto" w:fill="FFFFFF"/>
        </w:rPr>
        <w:t>În cadrul CNSC, gestionarea implementării Strategiei Naționale Anticorupție îi revine unui consilier de soluționare a contestațiilor, membru în colegiul CNSC.</w:t>
      </w:r>
    </w:p>
    <w:p w14:paraId="5364944C" w14:textId="77777777" w:rsidR="00A708F8" w:rsidRPr="00D40E74" w:rsidRDefault="00A708F8" w:rsidP="00FB10C3">
      <w:pPr>
        <w:spacing w:after="0"/>
        <w:ind w:left="0"/>
        <w:rPr>
          <w:color w:val="000000"/>
        </w:rPr>
      </w:pPr>
      <w:r w:rsidRPr="00D40E74">
        <w:rPr>
          <w:color w:val="000000"/>
        </w:rPr>
        <w:t xml:space="preserve">Problematicii SNA îi sunt alocate resurse umane, materiale și financiare pentru atingerea rezultatelor avute în vedere, sub rezerva precizării că există deficit de personal la nivelul instituției. </w:t>
      </w:r>
    </w:p>
    <w:p w14:paraId="5499FAB4" w14:textId="77777777" w:rsidR="00A708F8" w:rsidRPr="00D40E74" w:rsidRDefault="00A708F8" w:rsidP="00FB10C3">
      <w:pPr>
        <w:ind w:left="0"/>
        <w:rPr>
          <w:color w:val="000000"/>
        </w:rPr>
      </w:pPr>
      <w:r w:rsidRPr="00D40E74">
        <w:rPr>
          <w:color w:val="000000"/>
        </w:rPr>
        <w:t>Printre principalele obiective ale politicii organizaționale în materie de integritate, reprezentanții CNSC au menționat următoarele:</w:t>
      </w:r>
    </w:p>
    <w:p w14:paraId="3233B617" w14:textId="77777777" w:rsidR="00A708F8" w:rsidRPr="00D40E74" w:rsidRDefault="00A708F8" w:rsidP="00FB10C3">
      <w:pPr>
        <w:pStyle w:val="ListParagraph"/>
        <w:numPr>
          <w:ilvl w:val="0"/>
          <w:numId w:val="19"/>
        </w:numPr>
        <w:ind w:left="0" w:firstLine="0"/>
        <w:contextualSpacing w:val="0"/>
        <w:jc w:val="left"/>
        <w:rPr>
          <w:color w:val="000000"/>
          <w:lang w:val="ro-RO"/>
        </w:rPr>
      </w:pPr>
      <w:r w:rsidRPr="00D40E74">
        <w:rPr>
          <w:color w:val="000000"/>
          <w:lang w:val="ro-RO"/>
        </w:rPr>
        <w:t>Creșterea gradului de cunoaștere, înțelegere și implementare a măsurilor de prevenire a corupției.</w:t>
      </w:r>
    </w:p>
    <w:p w14:paraId="04DD5D03" w14:textId="77777777" w:rsidR="00A708F8" w:rsidRPr="00013144" w:rsidRDefault="00A708F8" w:rsidP="00FB10C3">
      <w:pPr>
        <w:pStyle w:val="ListParagraph"/>
        <w:numPr>
          <w:ilvl w:val="0"/>
          <w:numId w:val="19"/>
        </w:numPr>
        <w:ind w:left="0" w:firstLine="0"/>
        <w:contextualSpacing w:val="0"/>
        <w:jc w:val="left"/>
        <w:rPr>
          <w:color w:val="000000"/>
          <w:lang w:val="ro-RO"/>
        </w:rPr>
      </w:pPr>
      <w:r w:rsidRPr="00D40E74">
        <w:rPr>
          <w:color w:val="000000"/>
          <w:lang w:val="ro-RO"/>
        </w:rPr>
        <w:t>Identificarea și evaluarea riscurilor de corupție</w:t>
      </w:r>
      <w:r>
        <w:rPr>
          <w:color w:val="000000"/>
          <w:lang w:val="ro-RO"/>
        </w:rPr>
        <w:t>.</w:t>
      </w:r>
    </w:p>
    <w:p w14:paraId="3B45E899" w14:textId="77777777" w:rsidR="00A708F8" w:rsidRPr="00D40E74" w:rsidRDefault="00A708F8" w:rsidP="00FB10C3">
      <w:pPr>
        <w:spacing w:after="0"/>
        <w:ind w:left="0"/>
        <w:rPr>
          <w:color w:val="000000"/>
        </w:rPr>
      </w:pPr>
      <w:r w:rsidRPr="00D40E74">
        <w:rPr>
          <w:color w:val="000000"/>
        </w:rPr>
        <w:t>Potrivit răspunsurilor formulate în chestionar, implicarea echipei de management în promovarea integrității la nivel instituțional s-a materializat prin transparență decizională, asigurarea accesului la informațiile de interes public, desemnarea consilierului de etică.</w:t>
      </w:r>
    </w:p>
    <w:p w14:paraId="03F90B61" w14:textId="77777777" w:rsidR="00A708F8" w:rsidRPr="00815864" w:rsidRDefault="00A708F8" w:rsidP="00FB10C3">
      <w:pPr>
        <w:pStyle w:val="ListParagraph"/>
        <w:ind w:left="0"/>
        <w:rPr>
          <w:color w:val="000000"/>
          <w:lang w:val="ro-RO"/>
        </w:rPr>
      </w:pPr>
    </w:p>
    <w:p w14:paraId="04363AE5" w14:textId="77777777" w:rsidR="00A708F8" w:rsidRPr="00D40E74" w:rsidRDefault="00A708F8" w:rsidP="00FB10C3">
      <w:pPr>
        <w:spacing w:after="0"/>
        <w:ind w:left="0"/>
        <w:rPr>
          <w:color w:val="000000"/>
        </w:rPr>
      </w:pPr>
      <w:r w:rsidRPr="00D40E74">
        <w:rPr>
          <w:color w:val="000000"/>
        </w:rPr>
        <w:lastRenderedPageBreak/>
        <w:t xml:space="preserve">Planul de integritate al instituției a fost elaborat și aprobat iar sursele folosite în elaborare au fost dispozițiile </w:t>
      </w:r>
      <w:bookmarkStart w:id="1" w:name="__DdeLink__5706_4203707924"/>
      <w:r w:rsidRPr="00D40E74">
        <w:rPr>
          <w:color w:val="000000"/>
        </w:rPr>
        <w:t>Hotărârii Guvernului nr. 1269/2021 privind aprobarea Strategiei naționale anticorupție 2021-2025</w:t>
      </w:r>
      <w:bookmarkEnd w:id="1"/>
      <w:r w:rsidRPr="00D40E74">
        <w:rPr>
          <w:color w:val="000000"/>
        </w:rPr>
        <w:t xml:space="preserve"> și a documentelor aferente acesteia.</w:t>
      </w:r>
    </w:p>
    <w:p w14:paraId="2F7E0E94" w14:textId="77777777" w:rsidR="00A708F8" w:rsidRPr="00D40E74" w:rsidRDefault="00A708F8" w:rsidP="00FB10C3">
      <w:pPr>
        <w:spacing w:after="0"/>
        <w:ind w:left="0"/>
        <w:rPr>
          <w:color w:val="000000"/>
        </w:rPr>
      </w:pPr>
      <w:r w:rsidRPr="00D40E74">
        <w:rPr>
          <w:color w:val="000000"/>
        </w:rPr>
        <w:t>Responsabilul de implementarea SNA nu a beneficiat de programe de formare profesională pe teme de integritate. Totodată, nici angajații nu au beneficiat de o astfel de pregătire.</w:t>
      </w:r>
    </w:p>
    <w:p w14:paraId="1201FDC3" w14:textId="77777777" w:rsidR="00A708F8" w:rsidRPr="00D40E74" w:rsidRDefault="00A708F8" w:rsidP="00FB10C3">
      <w:pPr>
        <w:spacing w:after="0"/>
        <w:ind w:left="0"/>
        <w:rPr>
          <w:color w:val="000000"/>
        </w:rPr>
      </w:pPr>
      <w:r w:rsidRPr="00D40E74">
        <w:rPr>
          <w:color w:val="000000"/>
        </w:rPr>
        <w:t>Cu referire la procedurile de sistem pentru asigurarea respectării standardelor de integritate incluse în Anexa nr. 3, reprezentanții CNSC au menționat:</w:t>
      </w:r>
    </w:p>
    <w:p w14:paraId="7170EBF1" w14:textId="77777777" w:rsidR="00A708F8" w:rsidRPr="008F5761" w:rsidRDefault="00A708F8" w:rsidP="00FB10C3">
      <w:pPr>
        <w:pStyle w:val="ListParagraph"/>
        <w:numPr>
          <w:ilvl w:val="0"/>
          <w:numId w:val="19"/>
        </w:numPr>
        <w:spacing w:after="0"/>
        <w:ind w:left="0" w:firstLine="0"/>
        <w:contextualSpacing w:val="0"/>
        <w:jc w:val="left"/>
        <w:rPr>
          <w:color w:val="000000"/>
          <w:lang w:val="ro-RO"/>
        </w:rPr>
      </w:pPr>
      <w:r w:rsidRPr="008F5761">
        <w:rPr>
          <w:color w:val="000000"/>
          <w:lang w:val="ro-RO"/>
        </w:rPr>
        <w:t>Procedura operațională pentru completarea și transmiterea electronică a declarațiilor de avere și de interese;</w:t>
      </w:r>
    </w:p>
    <w:p w14:paraId="14186F0B" w14:textId="77777777" w:rsidR="00A708F8" w:rsidRPr="008F5761" w:rsidRDefault="00A708F8" w:rsidP="00FB10C3">
      <w:pPr>
        <w:pStyle w:val="ListParagraph"/>
        <w:numPr>
          <w:ilvl w:val="0"/>
          <w:numId w:val="19"/>
        </w:numPr>
        <w:spacing w:after="0"/>
        <w:ind w:left="0" w:firstLine="0"/>
        <w:contextualSpacing w:val="0"/>
        <w:rPr>
          <w:color w:val="000000"/>
          <w:lang w:val="ro-RO"/>
        </w:rPr>
      </w:pPr>
      <w:r w:rsidRPr="008F5761">
        <w:rPr>
          <w:color w:val="000000"/>
          <w:lang w:val="ro-RO"/>
        </w:rPr>
        <w:t xml:space="preserve">Procedura de sistem privind avertizarea în interes public (despre care s-a menționat că urmează să fie revizuită potrivit dispozițiilor Legii nr. 361/2022 privind </w:t>
      </w:r>
      <w:r w:rsidRPr="008768EE">
        <w:rPr>
          <w:color w:val="000000"/>
          <w:lang w:val="ro-RO"/>
        </w:rPr>
        <w:t>protecția</w:t>
      </w:r>
      <w:r w:rsidRPr="008F5761">
        <w:rPr>
          <w:color w:val="000000"/>
          <w:lang w:val="ro-RO"/>
        </w:rPr>
        <w:t xml:space="preserve"> avertizorilor în interes public, relativ de curând adoptată</w:t>
      </w:r>
      <w:r>
        <w:rPr>
          <w:color w:val="000000"/>
          <w:lang w:val="ro-RO"/>
        </w:rPr>
        <w:t>)</w:t>
      </w:r>
      <w:r w:rsidRPr="008F5761">
        <w:rPr>
          <w:color w:val="000000"/>
          <w:lang w:val="ro-RO"/>
        </w:rPr>
        <w:t>;</w:t>
      </w:r>
    </w:p>
    <w:p w14:paraId="0868C175" w14:textId="77777777" w:rsidR="00A708F8" w:rsidRPr="008F5761" w:rsidRDefault="00A708F8" w:rsidP="00FB10C3">
      <w:pPr>
        <w:pStyle w:val="ListParagraph"/>
        <w:numPr>
          <w:ilvl w:val="0"/>
          <w:numId w:val="19"/>
        </w:numPr>
        <w:spacing w:after="0"/>
        <w:ind w:left="0" w:firstLine="0"/>
        <w:contextualSpacing w:val="0"/>
        <w:jc w:val="left"/>
        <w:rPr>
          <w:color w:val="000000"/>
          <w:lang w:val="ro-RO"/>
        </w:rPr>
      </w:pPr>
      <w:r w:rsidRPr="008F5761">
        <w:rPr>
          <w:color w:val="000000"/>
          <w:lang w:val="ro-RO"/>
        </w:rPr>
        <w:t>Procedura de sistem privind declararea cadourilor;</w:t>
      </w:r>
    </w:p>
    <w:p w14:paraId="35D24B6B" w14:textId="77777777" w:rsidR="00A708F8" w:rsidRPr="008F5761" w:rsidRDefault="00A708F8" w:rsidP="00FB10C3">
      <w:pPr>
        <w:pStyle w:val="ListParagraph"/>
        <w:numPr>
          <w:ilvl w:val="0"/>
          <w:numId w:val="19"/>
        </w:numPr>
        <w:spacing w:after="0"/>
        <w:ind w:left="0" w:firstLine="0"/>
        <w:contextualSpacing w:val="0"/>
        <w:jc w:val="left"/>
        <w:rPr>
          <w:color w:val="000000"/>
          <w:lang w:val="ro-RO"/>
        </w:rPr>
      </w:pPr>
      <w:r w:rsidRPr="008F5761">
        <w:rPr>
          <w:color w:val="000000"/>
          <w:lang w:val="ro-RO"/>
        </w:rPr>
        <w:t>Procedura de sistem pentru evaluarea și monitorizarea riscurilor privind conflictele de interese;</w:t>
      </w:r>
    </w:p>
    <w:p w14:paraId="5FA41E43" w14:textId="77777777" w:rsidR="00A708F8" w:rsidRPr="008F5761" w:rsidRDefault="00A708F8" w:rsidP="00FB10C3">
      <w:pPr>
        <w:pStyle w:val="ListParagraph"/>
        <w:numPr>
          <w:ilvl w:val="0"/>
          <w:numId w:val="19"/>
        </w:numPr>
        <w:spacing w:after="0"/>
        <w:ind w:left="0" w:firstLine="0"/>
        <w:contextualSpacing w:val="0"/>
        <w:jc w:val="left"/>
        <w:rPr>
          <w:color w:val="000000"/>
          <w:lang w:val="ro-RO"/>
        </w:rPr>
      </w:pPr>
      <w:r w:rsidRPr="008F5761">
        <w:rPr>
          <w:color w:val="000000"/>
          <w:lang w:val="ro-RO"/>
        </w:rPr>
        <w:t>Procedura de sistem pentru prevenirea potențialelor conflicte de interese;</w:t>
      </w:r>
    </w:p>
    <w:p w14:paraId="3629DABD" w14:textId="77777777" w:rsidR="00A708F8" w:rsidRPr="00815864" w:rsidRDefault="00A708F8" w:rsidP="00FB10C3">
      <w:pPr>
        <w:pStyle w:val="ListParagraph"/>
        <w:numPr>
          <w:ilvl w:val="0"/>
          <w:numId w:val="19"/>
        </w:numPr>
        <w:spacing w:after="0"/>
        <w:ind w:left="0" w:firstLine="0"/>
        <w:contextualSpacing w:val="0"/>
        <w:jc w:val="left"/>
        <w:rPr>
          <w:color w:val="000000"/>
          <w:lang w:val="it-IT"/>
        </w:rPr>
      </w:pPr>
      <w:r w:rsidRPr="008F5761">
        <w:rPr>
          <w:color w:val="000000"/>
          <w:lang w:val="ro-RO"/>
        </w:rPr>
        <w:t>Procedura</w:t>
      </w:r>
      <w:r w:rsidRPr="00815864">
        <w:rPr>
          <w:color w:val="000000"/>
          <w:lang w:val="it-IT"/>
        </w:rPr>
        <w:t xml:space="preserve"> </w:t>
      </w:r>
      <w:r w:rsidRPr="008F5761">
        <w:rPr>
          <w:color w:val="000000"/>
          <w:lang w:val="ro-RO"/>
        </w:rPr>
        <w:t>de sistem pentru prevenirea și identificarea timpurie a incompatibilităților</w:t>
      </w:r>
      <w:r w:rsidRPr="00815864">
        <w:rPr>
          <w:color w:val="000000"/>
          <w:lang w:val="it-IT"/>
        </w:rPr>
        <w:t>.</w:t>
      </w:r>
    </w:p>
    <w:p w14:paraId="7EB95BCC" w14:textId="77777777" w:rsidR="00A708F8" w:rsidRPr="00D40E74" w:rsidRDefault="00A708F8" w:rsidP="00FB10C3">
      <w:pPr>
        <w:spacing w:after="0"/>
        <w:ind w:left="0"/>
        <w:rPr>
          <w:color w:val="000000"/>
        </w:rPr>
      </w:pPr>
      <w:r w:rsidRPr="00D40E74">
        <w:rPr>
          <w:color w:val="000000"/>
        </w:rPr>
        <w:t>Conform mențiunilor din chestionar, dar și a precizărilor din timpul discuțiilor, pentru celelalte standarde, de pildă, transparența în procesul decizional, există informații în Regulamentul intern, precum și pe portalul CNSC. Sunt avute în vedere dispozițiile art. 43 din Legea nr. 101/2016.</w:t>
      </w:r>
    </w:p>
    <w:p w14:paraId="2803AAD4" w14:textId="77777777" w:rsidR="00A708F8" w:rsidRPr="00D40E74" w:rsidRDefault="00A708F8" w:rsidP="00FB10C3">
      <w:pPr>
        <w:spacing w:after="0"/>
        <w:ind w:left="0"/>
        <w:rPr>
          <w:color w:val="000000"/>
          <w:highlight w:val="white"/>
        </w:rPr>
      </w:pPr>
      <w:r w:rsidRPr="00D40E74">
        <w:rPr>
          <w:color w:val="000000"/>
        </w:rPr>
        <w:t xml:space="preserve">Cu referire coordonarea și monitorizarea implementării SNA în cadrul entități subordonate CNSC, se precizează că nu este cazul. </w:t>
      </w:r>
    </w:p>
    <w:p w14:paraId="2FBD5B76" w14:textId="77777777" w:rsidR="00A708F8" w:rsidRPr="00D40E74" w:rsidRDefault="00A708F8" w:rsidP="00FB10C3">
      <w:pPr>
        <w:spacing w:after="0"/>
        <w:ind w:left="0"/>
        <w:rPr>
          <w:color w:val="000000"/>
        </w:rPr>
      </w:pPr>
      <w:r w:rsidRPr="00D40E74">
        <w:rPr>
          <w:color w:val="000000"/>
        </w:rPr>
        <w:t>D</w:t>
      </w:r>
      <w:r w:rsidRPr="00D40E74">
        <w:rPr>
          <w:color w:val="000000"/>
          <w:highlight w:val="white"/>
        </w:rPr>
        <w:t xml:space="preserve">iseminarea </w:t>
      </w:r>
      <w:r w:rsidRPr="00D40E74">
        <w:rPr>
          <w:color w:val="000000"/>
        </w:rPr>
        <w:t xml:space="preserve">tuturor documentelor de interes în ce privește evaluarea de față se face prin sesiuni de instruire </w:t>
      </w:r>
      <w:r>
        <w:rPr>
          <w:color w:val="000000"/>
        </w:rPr>
        <w:t xml:space="preserve">sau informare </w:t>
      </w:r>
      <w:r w:rsidRPr="00D40E74">
        <w:rPr>
          <w:color w:val="000000"/>
        </w:rPr>
        <w:t xml:space="preserve">(menționăm că, în cursul anului 2023, o sesiune de </w:t>
      </w:r>
      <w:r>
        <w:rPr>
          <w:color w:val="000000"/>
        </w:rPr>
        <w:t>informare</w:t>
      </w:r>
      <w:r w:rsidRPr="00D40E74">
        <w:rPr>
          <w:color w:val="000000"/>
        </w:rPr>
        <w:t xml:space="preserve"> a fost </w:t>
      </w:r>
      <w:r>
        <w:rPr>
          <w:color w:val="000000"/>
        </w:rPr>
        <w:t>organizată cu sprijinul unor reprezentanți ai</w:t>
      </w:r>
      <w:r w:rsidRPr="00D40E74">
        <w:rPr>
          <w:color w:val="000000"/>
        </w:rPr>
        <w:t xml:space="preserve"> Ministerului Justiției). De asemenea, procedura de gestionare a unor eventuale conflicte de interese este reglementată prin Regulamentul intern al instituției, act intern care poate fi consultat de întregul personal pe rețeaua intranet.</w:t>
      </w:r>
    </w:p>
    <w:p w14:paraId="0E6A8C8C" w14:textId="77777777" w:rsidR="00A708F8" w:rsidRPr="00D40E74" w:rsidRDefault="00A708F8" w:rsidP="00FB10C3">
      <w:pPr>
        <w:spacing w:after="0"/>
        <w:ind w:left="0"/>
        <w:rPr>
          <w:color w:val="000000"/>
        </w:rPr>
      </w:pPr>
      <w:r w:rsidRPr="00D40E74">
        <w:rPr>
          <w:color w:val="000000"/>
        </w:rPr>
        <w:t>În cursul anului 2022 nu au fost implementate proiecte cu finanțare externă nerambursabilă în domeniul integrității/anticorupției.</w:t>
      </w:r>
    </w:p>
    <w:p w14:paraId="289E7FB2" w14:textId="77777777" w:rsidR="00A708F8" w:rsidRPr="00D40E74" w:rsidRDefault="00A708F8" w:rsidP="00FB10C3">
      <w:pPr>
        <w:spacing w:after="0"/>
        <w:ind w:left="0"/>
        <w:rPr>
          <w:color w:val="000000"/>
        </w:rPr>
      </w:pPr>
    </w:p>
    <w:p w14:paraId="6395A947" w14:textId="77777777" w:rsidR="00A708F8" w:rsidRPr="00D40E74" w:rsidRDefault="00A708F8" w:rsidP="00FB10C3">
      <w:pPr>
        <w:pBdr>
          <w:top w:val="single" w:sz="4" w:space="1" w:color="auto"/>
          <w:left w:val="single" w:sz="4" w:space="4" w:color="auto"/>
          <w:bottom w:val="single" w:sz="4" w:space="1" w:color="auto"/>
          <w:right w:val="single" w:sz="4" w:space="4" w:color="auto"/>
        </w:pBdr>
        <w:spacing w:after="0"/>
        <w:ind w:left="0"/>
        <w:rPr>
          <w:rFonts w:eastAsia="Times New Roman" w:cs="Arial"/>
          <w:b/>
          <w:color w:val="000000"/>
        </w:rPr>
      </w:pPr>
      <w:r w:rsidRPr="00D40E74">
        <w:rPr>
          <w:rFonts w:eastAsia="Times New Roman" w:cs="Arial"/>
          <w:b/>
          <w:color w:val="000000"/>
        </w:rPr>
        <w:t xml:space="preserve">III. BUNE PRACTICI </w:t>
      </w:r>
    </w:p>
    <w:p w14:paraId="7F8BEBEB" w14:textId="77777777" w:rsidR="00A708F8" w:rsidRPr="00D40E74" w:rsidRDefault="00A708F8" w:rsidP="00FB10C3">
      <w:pPr>
        <w:numPr>
          <w:ilvl w:val="0"/>
          <w:numId w:val="16"/>
        </w:numPr>
        <w:spacing w:after="0"/>
        <w:ind w:left="0" w:firstLine="0"/>
        <w:rPr>
          <w:b/>
          <w:color w:val="000000"/>
        </w:rPr>
      </w:pPr>
      <w:r w:rsidRPr="00D40E74">
        <w:rPr>
          <w:b/>
          <w:color w:val="000000"/>
        </w:rPr>
        <w:t>EVALUAREA RISCURILOR DE CORUPȚIE ÎN CADRUL AUTORITĂȚILOR ȘI INSTITUȚIILOR PUBLICE CENTRALE ȘI LOCALE</w:t>
      </w:r>
    </w:p>
    <w:p w14:paraId="35E6A27D" w14:textId="77777777" w:rsidR="00A708F8" w:rsidRPr="00D40E74" w:rsidRDefault="00A708F8" w:rsidP="00FB10C3">
      <w:pPr>
        <w:numPr>
          <w:ilvl w:val="0"/>
          <w:numId w:val="16"/>
        </w:numPr>
        <w:spacing w:after="0"/>
        <w:ind w:left="0" w:firstLine="0"/>
        <w:rPr>
          <w:rFonts w:eastAsia="Times New Roman"/>
          <w:b/>
          <w:bCs/>
          <w:color w:val="000000"/>
          <w:shd w:val="clear" w:color="auto" w:fill="FFFFFF"/>
        </w:rPr>
      </w:pPr>
      <w:r w:rsidRPr="00D40E74">
        <w:rPr>
          <w:b/>
          <w:color w:val="000000"/>
        </w:rPr>
        <w:t>EVALUAREA</w:t>
      </w:r>
      <w:r w:rsidRPr="00D40E74">
        <w:rPr>
          <w:b/>
          <w:bCs/>
          <w:color w:val="000000"/>
        </w:rPr>
        <w:t xml:space="preserve"> INCIDENTELOR DE INTEGRITATE ÎN CADRUL AUTORITĂȚILOR ȘI INSTITUȚIILOR PUBLICE CENTRALE ȘI LOCALE </w:t>
      </w:r>
    </w:p>
    <w:p w14:paraId="6BF462A9" w14:textId="77777777" w:rsidR="00A708F8" w:rsidRPr="00D40E74" w:rsidRDefault="00A708F8" w:rsidP="00FB10C3">
      <w:pPr>
        <w:ind w:left="0"/>
        <w:rPr>
          <w:rFonts w:eastAsia="Times New Roman"/>
          <w:bCs/>
          <w:color w:val="000000"/>
          <w:shd w:val="clear" w:color="auto" w:fill="FFFFFF"/>
        </w:rPr>
      </w:pPr>
      <w:r>
        <w:rPr>
          <w:rFonts w:eastAsia="Times New Roman"/>
          <w:bCs/>
          <w:color w:val="000000"/>
          <w:shd w:val="clear" w:color="auto" w:fill="FFFFFF"/>
        </w:rPr>
        <w:t>N</w:t>
      </w:r>
      <w:r w:rsidRPr="00D40E74">
        <w:rPr>
          <w:rFonts w:eastAsia="Times New Roman"/>
          <w:bCs/>
          <w:color w:val="000000"/>
          <w:shd w:val="clear" w:color="auto" w:fill="FFFFFF"/>
        </w:rPr>
        <w:t>u au fost identificate bune practici.</w:t>
      </w:r>
    </w:p>
    <w:p w14:paraId="1979D1A7" w14:textId="0860A41C" w:rsidR="00A708F8" w:rsidRPr="00F11C97" w:rsidRDefault="00A708F8" w:rsidP="00FB10C3">
      <w:pPr>
        <w:numPr>
          <w:ilvl w:val="0"/>
          <w:numId w:val="16"/>
        </w:numPr>
        <w:spacing w:after="0"/>
        <w:ind w:left="0" w:firstLine="0"/>
        <w:rPr>
          <w:rFonts w:eastAsia="Times New Roman"/>
          <w:b/>
          <w:bCs/>
          <w:color w:val="000000"/>
          <w:shd w:val="clear" w:color="auto" w:fill="FFFFFF"/>
        </w:rPr>
      </w:pPr>
      <w:r w:rsidRPr="00D40E74">
        <w:rPr>
          <w:rFonts w:eastAsia="Times New Roman"/>
          <w:b/>
          <w:bCs/>
          <w:color w:val="000000"/>
          <w:shd w:val="clear" w:color="auto" w:fill="FFFFFF"/>
        </w:rPr>
        <w:t>G</w:t>
      </w:r>
      <w:r w:rsidRPr="00D40E74">
        <w:rPr>
          <w:b/>
          <w:bCs/>
          <w:color w:val="000000"/>
        </w:rPr>
        <w:t xml:space="preserve">ESTIONAREA MECANISMULUI DE IMPLEMENTARE A SNA DE CĂTRE INSTITUȚIILE PUBLICE (INCLUSIV </w:t>
      </w:r>
      <w:r w:rsidRPr="00D40E74">
        <w:rPr>
          <w:b/>
          <w:color w:val="000000"/>
        </w:rPr>
        <w:t>ÎNTREPRINDERI</w:t>
      </w:r>
      <w:r w:rsidRPr="00D40E74">
        <w:rPr>
          <w:b/>
          <w:bCs/>
          <w:color w:val="000000"/>
        </w:rPr>
        <w:t xml:space="preserve"> PUBLICE)</w:t>
      </w:r>
    </w:p>
    <w:p w14:paraId="7E848183" w14:textId="134C5E1D" w:rsidR="00F11C97" w:rsidRDefault="00F11C97" w:rsidP="00F11C97">
      <w:pPr>
        <w:spacing w:after="0"/>
        <w:rPr>
          <w:rFonts w:eastAsia="Times New Roman"/>
          <w:b/>
          <w:bCs/>
          <w:color w:val="000000"/>
          <w:shd w:val="clear" w:color="auto" w:fill="FFFFFF"/>
        </w:rPr>
      </w:pPr>
    </w:p>
    <w:p w14:paraId="73C33CA6" w14:textId="52D5212B" w:rsidR="00F11C97" w:rsidRDefault="00F11C97" w:rsidP="00F11C97">
      <w:pPr>
        <w:spacing w:after="0"/>
        <w:rPr>
          <w:rFonts w:eastAsia="Times New Roman"/>
          <w:b/>
          <w:bCs/>
          <w:color w:val="000000"/>
          <w:shd w:val="clear" w:color="auto" w:fill="FFFFFF"/>
        </w:rPr>
      </w:pPr>
    </w:p>
    <w:p w14:paraId="55664D1B" w14:textId="676B60ED" w:rsidR="00F11C97" w:rsidRDefault="00F11C97" w:rsidP="00F11C97">
      <w:pPr>
        <w:spacing w:after="0"/>
        <w:rPr>
          <w:rFonts w:eastAsia="Times New Roman"/>
          <w:b/>
          <w:bCs/>
          <w:color w:val="000000"/>
          <w:shd w:val="clear" w:color="auto" w:fill="FFFFFF"/>
        </w:rPr>
      </w:pPr>
    </w:p>
    <w:p w14:paraId="1D724309" w14:textId="77777777" w:rsidR="00F11C97" w:rsidRPr="00D40E74" w:rsidRDefault="00F11C97" w:rsidP="00F11C97">
      <w:pPr>
        <w:spacing w:after="0"/>
        <w:rPr>
          <w:rFonts w:eastAsia="Times New Roman"/>
          <w:b/>
          <w:bCs/>
          <w:color w:val="000000"/>
          <w:shd w:val="clear" w:color="auto" w:fill="FFFFFF"/>
        </w:rPr>
      </w:pPr>
    </w:p>
    <w:p w14:paraId="716CA8A4" w14:textId="77777777" w:rsidR="00A708F8" w:rsidRPr="00D40E74" w:rsidRDefault="00A708F8" w:rsidP="00FB10C3">
      <w:pPr>
        <w:spacing w:after="0"/>
        <w:ind w:left="0"/>
        <w:rPr>
          <w:rFonts w:eastAsia="Times New Roman"/>
          <w:bCs/>
          <w:color w:val="000000"/>
          <w:shd w:val="clear" w:color="auto" w:fill="FFFFFF"/>
        </w:rPr>
      </w:pPr>
    </w:p>
    <w:p w14:paraId="708E8586" w14:textId="77777777" w:rsidR="00A708F8" w:rsidRPr="00D40E74" w:rsidRDefault="00A708F8" w:rsidP="00FB10C3">
      <w:pPr>
        <w:pBdr>
          <w:top w:val="single" w:sz="4" w:space="1" w:color="auto"/>
          <w:left w:val="single" w:sz="4" w:space="4" w:color="auto"/>
          <w:bottom w:val="single" w:sz="4" w:space="1" w:color="auto"/>
          <w:right w:val="single" w:sz="4" w:space="4" w:color="auto"/>
        </w:pBdr>
        <w:spacing w:after="0"/>
        <w:ind w:left="0"/>
        <w:rPr>
          <w:rFonts w:eastAsia="Times New Roman" w:cs="Arial"/>
          <w:b/>
          <w:color w:val="000000"/>
        </w:rPr>
      </w:pPr>
      <w:r w:rsidRPr="00D40E74">
        <w:rPr>
          <w:rFonts w:eastAsia="Times New Roman" w:cs="Arial"/>
          <w:b/>
          <w:color w:val="000000"/>
        </w:rPr>
        <w:lastRenderedPageBreak/>
        <w:t xml:space="preserve">IV. CONCLUZII ȘI RECOMANDĂRI </w:t>
      </w:r>
    </w:p>
    <w:p w14:paraId="26A55FE4" w14:textId="77777777" w:rsidR="00A708F8" w:rsidRPr="00D40E74" w:rsidRDefault="00A708F8" w:rsidP="00FB10C3">
      <w:pPr>
        <w:numPr>
          <w:ilvl w:val="0"/>
          <w:numId w:val="17"/>
        </w:numPr>
        <w:tabs>
          <w:tab w:val="left" w:pos="207"/>
        </w:tabs>
        <w:spacing w:after="0"/>
        <w:ind w:left="0" w:firstLine="0"/>
        <w:rPr>
          <w:rFonts w:eastAsia="Times New Roman" w:cs="Arial"/>
          <w:b/>
          <w:bCs/>
          <w:color w:val="000000"/>
        </w:rPr>
      </w:pPr>
      <w:r w:rsidRPr="00D40E74">
        <w:rPr>
          <w:rFonts w:eastAsia="Times New Roman" w:cs="Arial"/>
          <w:b/>
          <w:bCs/>
          <w:color w:val="000000"/>
        </w:rPr>
        <w:t xml:space="preserve">EVALUAREA RISCURILOR DE CORUPȚIE ÎN CADRUL AUTORITĂȚILOR ȘI INSTITUȚIILOR PUBLICE </w:t>
      </w:r>
      <w:r w:rsidRPr="00D40E74">
        <w:rPr>
          <w:rFonts w:eastAsia="Times New Roman"/>
          <w:b/>
          <w:bCs/>
          <w:color w:val="000000"/>
          <w:shd w:val="clear" w:color="auto" w:fill="FFFFFF"/>
        </w:rPr>
        <w:t>CENTRALE</w:t>
      </w:r>
      <w:r w:rsidRPr="00D40E74">
        <w:rPr>
          <w:rFonts w:eastAsia="Times New Roman" w:cs="Arial"/>
          <w:b/>
          <w:bCs/>
          <w:color w:val="000000"/>
        </w:rPr>
        <w:t xml:space="preserve"> ȘI LOCALE </w:t>
      </w:r>
    </w:p>
    <w:p w14:paraId="315C6B32"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 xml:space="preserve">Procesul de management al riscurilor de corupție a fost în analiză la nivelul CNSC în perioada evaluată, cu toate acestea, este necesară constituirea Grupului de lucru conform prevederilor </w:t>
      </w:r>
      <w:r>
        <w:rPr>
          <w:rFonts w:eastAsia="Times New Roman" w:cs="Arial"/>
          <w:bCs/>
          <w:color w:val="000000"/>
        </w:rPr>
        <w:t xml:space="preserve">metodologiei standard. </w:t>
      </w:r>
      <w:r w:rsidRPr="00D40E74">
        <w:rPr>
          <w:rFonts w:eastAsia="Times New Roman" w:cs="Arial"/>
          <w:bCs/>
          <w:color w:val="000000"/>
        </w:rPr>
        <w:t xml:space="preserve">De asemenea, este necesară reanalizarea periodică a riscurilor de corupție, cu respectarea scalei de evaluare și </w:t>
      </w:r>
      <w:proofErr w:type="gramStart"/>
      <w:r w:rsidRPr="00D40E74">
        <w:rPr>
          <w:rFonts w:eastAsia="Times New Roman" w:cs="Arial"/>
          <w:bCs/>
          <w:color w:val="000000"/>
        </w:rPr>
        <w:t>a</w:t>
      </w:r>
      <w:proofErr w:type="gramEnd"/>
      <w:r w:rsidRPr="00D40E74">
        <w:rPr>
          <w:rFonts w:eastAsia="Times New Roman" w:cs="Arial"/>
          <w:bCs/>
          <w:color w:val="000000"/>
        </w:rPr>
        <w:t xml:space="preserve"> indicatorilor stipulați în </w:t>
      </w:r>
      <w:r>
        <w:rPr>
          <w:rFonts w:eastAsia="Times New Roman" w:cs="Arial"/>
          <w:bCs/>
          <w:color w:val="000000"/>
        </w:rPr>
        <w:t>m</w:t>
      </w:r>
      <w:r w:rsidRPr="00D40E74">
        <w:rPr>
          <w:rFonts w:eastAsia="Times New Roman" w:cs="Arial"/>
          <w:bCs/>
          <w:color w:val="000000"/>
        </w:rPr>
        <w:t xml:space="preserve">etodologia </w:t>
      </w:r>
      <w:r>
        <w:rPr>
          <w:color w:val="000000"/>
        </w:rPr>
        <w:t>s</w:t>
      </w:r>
      <w:r w:rsidRPr="008F5761">
        <w:rPr>
          <w:color w:val="000000"/>
        </w:rPr>
        <w:t>tandard</w:t>
      </w:r>
      <w:r w:rsidRPr="00D40E74">
        <w:rPr>
          <w:rFonts w:eastAsia="Times New Roman" w:cs="Arial"/>
          <w:bCs/>
          <w:color w:val="000000"/>
        </w:rPr>
        <w:t>.</w:t>
      </w:r>
    </w:p>
    <w:p w14:paraId="41892DF0" w14:textId="77777777" w:rsidR="00A708F8" w:rsidRPr="00D40E74" w:rsidRDefault="00A708F8" w:rsidP="00FB10C3">
      <w:pPr>
        <w:spacing w:after="0"/>
        <w:ind w:left="0"/>
        <w:rPr>
          <w:rFonts w:eastAsia="Times New Roman" w:cs="Arial"/>
          <w:bCs/>
          <w:color w:val="000000"/>
        </w:rPr>
      </w:pPr>
      <w:r w:rsidRPr="00D40E74">
        <w:rPr>
          <w:rFonts w:eastAsia="Times New Roman" w:cs="Arial"/>
          <w:bCs/>
          <w:color w:val="000000"/>
        </w:rPr>
        <w:t xml:space="preserve">Deoarece activitatea de evaluare a riscurilor de corupție a fost în curs în perioada evaluată, anume anul 2022, Registrul riscurilor reglementat de art. 5 din O.S.G.G. 600/2018 a constituit un </w:t>
      </w:r>
      <w:r w:rsidRPr="008F5761">
        <w:rPr>
          <w:color w:val="000000"/>
        </w:rPr>
        <w:t>izvor</w:t>
      </w:r>
      <w:r w:rsidRPr="00D40E74">
        <w:rPr>
          <w:rFonts w:eastAsia="Times New Roman" w:cs="Arial"/>
          <w:bCs/>
          <w:color w:val="000000"/>
        </w:rPr>
        <w:t xml:space="preserve"> valoros pentru Registrul riscurilor întocmit în anul 2023, conform art.12 și a art. 16 din </w:t>
      </w:r>
      <w:r>
        <w:rPr>
          <w:rFonts w:eastAsia="Times New Roman" w:cs="Arial"/>
          <w:bCs/>
          <w:color w:val="000000"/>
        </w:rPr>
        <w:t xml:space="preserve">Metodologia standard aprobată prin H.G. </w:t>
      </w:r>
      <w:r w:rsidRPr="00D40E74">
        <w:rPr>
          <w:rFonts w:eastAsia="Times New Roman" w:cs="Arial"/>
          <w:bCs/>
          <w:color w:val="000000"/>
        </w:rPr>
        <w:t>nr. 599/2018.</w:t>
      </w:r>
    </w:p>
    <w:p w14:paraId="46B422AF" w14:textId="77777777" w:rsidR="00A708F8" w:rsidRPr="00D40E74" w:rsidRDefault="00A708F8" w:rsidP="00FB10C3">
      <w:pPr>
        <w:tabs>
          <w:tab w:val="left" w:pos="207"/>
        </w:tabs>
        <w:spacing w:after="0"/>
        <w:ind w:left="0"/>
        <w:rPr>
          <w:rFonts w:eastAsia="Times New Roman" w:cs="Arial"/>
          <w:bCs/>
          <w:color w:val="000000"/>
        </w:rPr>
      </w:pPr>
    </w:p>
    <w:p w14:paraId="07A36CE4" w14:textId="77777777" w:rsidR="00A708F8" w:rsidRPr="00F11C97" w:rsidRDefault="00A708F8" w:rsidP="00FB10C3">
      <w:pPr>
        <w:spacing w:after="0"/>
        <w:ind w:left="0"/>
        <w:rPr>
          <w:rFonts w:eastAsia="Times New Roman" w:cs="Arial"/>
          <w:b/>
          <w:bCs/>
          <w:color w:val="000000"/>
        </w:rPr>
      </w:pPr>
      <w:r w:rsidRPr="00F11C97">
        <w:rPr>
          <w:b/>
          <w:bCs/>
          <w:color w:val="000000"/>
        </w:rPr>
        <w:t>Recomandări</w:t>
      </w:r>
      <w:r w:rsidRPr="00F11C97">
        <w:rPr>
          <w:rFonts w:eastAsia="Times New Roman" w:cs="Arial"/>
          <w:b/>
          <w:bCs/>
          <w:color w:val="000000"/>
        </w:rPr>
        <w:t>:</w:t>
      </w:r>
    </w:p>
    <w:p w14:paraId="23952E16" w14:textId="10E6C400" w:rsidR="00A708F8" w:rsidRPr="00B65490" w:rsidRDefault="00A708F8" w:rsidP="00FB10C3">
      <w:pPr>
        <w:numPr>
          <w:ilvl w:val="3"/>
          <w:numId w:val="18"/>
        </w:numPr>
        <w:tabs>
          <w:tab w:val="left" w:pos="426"/>
        </w:tabs>
        <w:spacing w:after="0"/>
        <w:ind w:left="0" w:firstLine="0"/>
        <w:rPr>
          <w:rFonts w:eastAsia="Times New Roman" w:cs="Arial"/>
          <w:bCs/>
          <w:color w:val="000000"/>
        </w:rPr>
      </w:pPr>
      <w:r>
        <w:rPr>
          <w:rFonts w:eastAsia="Times New Roman" w:cs="Arial"/>
          <w:bCs/>
          <w:color w:val="000000"/>
        </w:rPr>
        <w:t>C</w:t>
      </w:r>
      <w:r w:rsidRPr="00B65490">
        <w:rPr>
          <w:rFonts w:eastAsia="Times New Roman" w:cs="Arial"/>
          <w:bCs/>
          <w:color w:val="000000"/>
        </w:rPr>
        <w:t>onstituirea Grupului de lucru conform prevederilor metodologiei standard</w:t>
      </w:r>
      <w:r>
        <w:rPr>
          <w:rFonts w:eastAsia="Times New Roman" w:cs="Arial"/>
          <w:bCs/>
          <w:color w:val="000000"/>
        </w:rPr>
        <w:t xml:space="preserve"> aprobat</w:t>
      </w:r>
      <w:r w:rsidR="00770631">
        <w:rPr>
          <w:rFonts w:eastAsia="Times New Roman" w:cs="Arial"/>
          <w:bCs/>
          <w:color w:val="000000"/>
        </w:rPr>
        <w:t>ă</w:t>
      </w:r>
      <w:bookmarkStart w:id="2" w:name="_GoBack"/>
      <w:bookmarkEnd w:id="2"/>
      <w:r>
        <w:rPr>
          <w:rFonts w:eastAsia="Times New Roman" w:cs="Arial"/>
          <w:bCs/>
          <w:color w:val="000000"/>
        </w:rPr>
        <w:t xml:space="preserve"> prin H.G. nr. 599/2018.</w:t>
      </w:r>
    </w:p>
    <w:p w14:paraId="2D15D1DE" w14:textId="77777777" w:rsidR="00A708F8" w:rsidRDefault="00A708F8" w:rsidP="00FB10C3">
      <w:pPr>
        <w:numPr>
          <w:ilvl w:val="3"/>
          <w:numId w:val="18"/>
        </w:numPr>
        <w:tabs>
          <w:tab w:val="left" w:pos="426"/>
        </w:tabs>
        <w:spacing w:after="0"/>
        <w:ind w:left="0" w:firstLine="0"/>
        <w:rPr>
          <w:rFonts w:eastAsia="Times New Roman" w:cs="Arial"/>
          <w:bCs/>
          <w:color w:val="000000"/>
        </w:rPr>
      </w:pPr>
      <w:r w:rsidRPr="00D40E74">
        <w:rPr>
          <w:rFonts w:eastAsia="Times New Roman" w:cs="Arial"/>
          <w:bCs/>
          <w:color w:val="000000"/>
        </w:rPr>
        <w:t xml:space="preserve">Monitorizarea anuală a modului de implementare a măsurilor stabilite în Registrul riscurilor de corupție și revizuirea acestuia, în conformitate cu prevederile art. 5 lit. e) și art. 18 din </w:t>
      </w:r>
      <w:r>
        <w:rPr>
          <w:rFonts w:eastAsia="Times New Roman" w:cs="Arial"/>
          <w:bCs/>
          <w:color w:val="000000"/>
        </w:rPr>
        <w:t>m</w:t>
      </w:r>
      <w:r w:rsidRPr="00D40E74">
        <w:rPr>
          <w:rFonts w:eastAsia="Times New Roman" w:cs="Arial"/>
          <w:bCs/>
          <w:color w:val="000000"/>
        </w:rPr>
        <w:t xml:space="preserve">etodologia </w:t>
      </w:r>
      <w:r>
        <w:rPr>
          <w:rFonts w:eastAsia="Times New Roman" w:cs="Arial"/>
          <w:bCs/>
          <w:color w:val="000000"/>
        </w:rPr>
        <w:t>s</w:t>
      </w:r>
      <w:r w:rsidRPr="00D40E74">
        <w:rPr>
          <w:rFonts w:eastAsia="Times New Roman" w:cs="Arial"/>
          <w:bCs/>
          <w:color w:val="000000"/>
        </w:rPr>
        <w:t>tandard de evaluare a riscurilor de corupție în cadrul autorităților și instituțiilor publice centrale aprobată prin Hotărârea Guvernului nr. 599/2018.</w:t>
      </w:r>
    </w:p>
    <w:p w14:paraId="3920FD40" w14:textId="77777777" w:rsidR="00A708F8" w:rsidRPr="00815864" w:rsidRDefault="00A708F8" w:rsidP="00FB10C3">
      <w:pPr>
        <w:numPr>
          <w:ilvl w:val="0"/>
          <w:numId w:val="18"/>
        </w:numPr>
        <w:tabs>
          <w:tab w:val="left" w:pos="207"/>
        </w:tabs>
        <w:spacing w:after="0"/>
        <w:ind w:left="0" w:firstLine="0"/>
        <w:rPr>
          <w:rFonts w:eastAsia="Times New Roman"/>
          <w:bCs/>
          <w:color w:val="000000"/>
          <w:shd w:val="clear" w:color="auto" w:fill="FFFFFF"/>
        </w:rPr>
      </w:pPr>
      <w:r w:rsidRPr="00D40E74">
        <w:rPr>
          <w:rFonts w:eastAsia="Times New Roman"/>
          <w:bCs/>
          <w:color w:val="000000"/>
          <w:shd w:val="clear" w:color="auto" w:fill="FFFFFF"/>
        </w:rPr>
        <w:t xml:space="preserve">Implicarea întregului personal în procesul de identificare a riscurilor de corupție. Acest proces poate fi încurajat la nivelul instituției pentru o mai bună implicare a întregului personal. </w:t>
      </w:r>
    </w:p>
    <w:p w14:paraId="41A064A7" w14:textId="77777777" w:rsidR="00A708F8" w:rsidRPr="00D40E74" w:rsidRDefault="00A708F8" w:rsidP="00FB10C3">
      <w:pPr>
        <w:numPr>
          <w:ilvl w:val="3"/>
          <w:numId w:val="18"/>
        </w:numPr>
        <w:tabs>
          <w:tab w:val="left" w:pos="426"/>
        </w:tabs>
        <w:spacing w:after="0"/>
        <w:ind w:left="0" w:firstLine="0"/>
        <w:rPr>
          <w:rFonts w:eastAsia="Times New Roman" w:cs="Arial"/>
          <w:bCs/>
          <w:color w:val="000000"/>
        </w:rPr>
      </w:pPr>
      <w:r w:rsidRPr="00D40E74">
        <w:rPr>
          <w:rFonts w:eastAsia="Times New Roman" w:cs="Arial"/>
          <w:bCs/>
          <w:color w:val="000000"/>
        </w:rPr>
        <w:t xml:space="preserve">Actualizarea Planului de integritate ca urmare </w:t>
      </w:r>
      <w:proofErr w:type="gramStart"/>
      <w:r w:rsidRPr="00D40E74">
        <w:rPr>
          <w:rFonts w:eastAsia="Times New Roman" w:cs="Arial"/>
          <w:bCs/>
          <w:color w:val="000000"/>
        </w:rPr>
        <w:t>a</w:t>
      </w:r>
      <w:proofErr w:type="gramEnd"/>
      <w:r w:rsidRPr="00D40E74">
        <w:rPr>
          <w:rFonts w:eastAsia="Times New Roman" w:cs="Arial"/>
          <w:bCs/>
          <w:color w:val="000000"/>
        </w:rPr>
        <w:t xml:space="preserve"> evaluării anuale a modului de implementare a acestuia, precum și ca urmare a formalizării, monitorizării și revizuirii riscurilor de corupție la care sunt expuse activitățile desfășurate la nivelul instituției. </w:t>
      </w:r>
    </w:p>
    <w:p w14:paraId="414243CB" w14:textId="77777777" w:rsidR="00A708F8" w:rsidRPr="00D40E74" w:rsidRDefault="00A708F8" w:rsidP="00FB10C3">
      <w:pPr>
        <w:numPr>
          <w:ilvl w:val="3"/>
          <w:numId w:val="18"/>
        </w:numPr>
        <w:tabs>
          <w:tab w:val="left" w:pos="426"/>
        </w:tabs>
        <w:spacing w:after="0"/>
        <w:ind w:left="0" w:firstLine="0"/>
        <w:rPr>
          <w:rFonts w:eastAsia="Times New Roman" w:cs="Arial"/>
          <w:bCs/>
          <w:color w:val="000000"/>
        </w:rPr>
      </w:pPr>
      <w:r w:rsidRPr="00D40E74">
        <w:rPr>
          <w:rFonts w:eastAsia="Times New Roman" w:cs="Arial"/>
          <w:bCs/>
          <w:color w:val="000000"/>
        </w:rPr>
        <w:t>Corelarea continuă a riscurilor reglementate de art. 5 din O.S.G.G. nr. 600/2018 la nivelul instituției cu cele existente în Registrul riscurilor de corupție.</w:t>
      </w:r>
    </w:p>
    <w:p w14:paraId="262F9685" w14:textId="77777777" w:rsidR="00A708F8" w:rsidRPr="00D40E74" w:rsidRDefault="00A708F8" w:rsidP="00FB10C3">
      <w:pPr>
        <w:numPr>
          <w:ilvl w:val="3"/>
          <w:numId w:val="18"/>
        </w:numPr>
        <w:tabs>
          <w:tab w:val="left" w:pos="426"/>
        </w:tabs>
        <w:spacing w:after="0"/>
        <w:ind w:left="0" w:firstLine="0"/>
        <w:rPr>
          <w:rFonts w:eastAsia="Times New Roman" w:cs="Arial"/>
          <w:bCs/>
          <w:color w:val="000000"/>
        </w:rPr>
      </w:pPr>
      <w:r w:rsidRPr="00D40E74">
        <w:rPr>
          <w:rFonts w:eastAsia="Times New Roman" w:cs="Arial"/>
          <w:bCs/>
          <w:color w:val="000000"/>
        </w:rPr>
        <w:t>Utilizarea surselor externe de informare, precum mass media, pentru identificarea riscurilor de corupție și potențialelor încălcări ale legislației.</w:t>
      </w:r>
    </w:p>
    <w:p w14:paraId="0AAE22A5" w14:textId="77777777" w:rsidR="00A708F8" w:rsidRPr="00D40E74" w:rsidRDefault="00A708F8" w:rsidP="00FB10C3">
      <w:pPr>
        <w:numPr>
          <w:ilvl w:val="3"/>
          <w:numId w:val="18"/>
        </w:numPr>
        <w:tabs>
          <w:tab w:val="left" w:pos="426"/>
        </w:tabs>
        <w:spacing w:after="0"/>
        <w:ind w:left="0" w:firstLine="0"/>
        <w:rPr>
          <w:rFonts w:eastAsia="Times New Roman" w:cs="Arial"/>
          <w:bCs/>
          <w:color w:val="000000"/>
        </w:rPr>
      </w:pPr>
      <w:r w:rsidRPr="00D40E74">
        <w:rPr>
          <w:rFonts w:eastAsia="Times New Roman" w:cs="Arial"/>
          <w:bCs/>
          <w:color w:val="000000"/>
        </w:rPr>
        <w:t xml:space="preserve">Armonizarea riscurilor identificate și a măsurilor de gestionare </w:t>
      </w:r>
      <w:proofErr w:type="gramStart"/>
      <w:r w:rsidRPr="00D40E74">
        <w:rPr>
          <w:rFonts w:eastAsia="Times New Roman" w:cs="Arial"/>
          <w:bCs/>
          <w:color w:val="000000"/>
        </w:rPr>
        <w:t>a</w:t>
      </w:r>
      <w:proofErr w:type="gramEnd"/>
      <w:r w:rsidRPr="00D40E74">
        <w:rPr>
          <w:rFonts w:eastAsia="Times New Roman" w:cs="Arial"/>
          <w:bCs/>
          <w:color w:val="000000"/>
        </w:rPr>
        <w:t xml:space="preserve"> acestora în sensul asumării obiectivelor SMART și bine delimitate în timp care să asigure o adecvată scădere a expunerii la riscuri de corupție la nivelul instituției.</w:t>
      </w:r>
    </w:p>
    <w:p w14:paraId="5573BB81" w14:textId="77777777" w:rsidR="00A708F8" w:rsidRDefault="00A708F8" w:rsidP="00FB10C3">
      <w:pPr>
        <w:numPr>
          <w:ilvl w:val="3"/>
          <w:numId w:val="18"/>
        </w:numPr>
        <w:tabs>
          <w:tab w:val="left" w:pos="426"/>
        </w:tabs>
        <w:spacing w:after="0"/>
        <w:ind w:left="0" w:firstLine="0"/>
        <w:rPr>
          <w:rFonts w:eastAsia="Times New Roman" w:cs="Arial"/>
          <w:bCs/>
          <w:color w:val="000000"/>
        </w:rPr>
      </w:pPr>
      <w:r w:rsidRPr="00D40E74">
        <w:rPr>
          <w:rFonts w:eastAsia="Times New Roman" w:cs="Arial"/>
          <w:bCs/>
          <w:color w:val="000000"/>
        </w:rPr>
        <w:t>Diversificarea răspunderii pentru implementarea măsurilor de prevenire a materializării riscurilor. Deoarece</w:t>
      </w:r>
      <w:r>
        <w:rPr>
          <w:rFonts w:eastAsia="Times New Roman" w:cs="Arial"/>
          <w:bCs/>
          <w:color w:val="000000"/>
        </w:rPr>
        <w:t xml:space="preserve"> din Registrul riscurilor de corupție</w:t>
      </w:r>
      <w:r w:rsidRPr="00D40E74">
        <w:rPr>
          <w:rFonts w:eastAsia="Times New Roman" w:cs="Arial"/>
          <w:bCs/>
          <w:color w:val="000000"/>
        </w:rPr>
        <w:t xml:space="preserve"> </w:t>
      </w:r>
      <w:r>
        <w:rPr>
          <w:rFonts w:eastAsia="Times New Roman" w:cs="Arial"/>
          <w:bCs/>
          <w:color w:val="000000"/>
        </w:rPr>
        <w:t xml:space="preserve">aferent anului 2023 reiese că </w:t>
      </w:r>
      <w:r w:rsidRPr="00D40E74">
        <w:rPr>
          <w:rFonts w:eastAsia="Times New Roman" w:cs="Arial"/>
          <w:bCs/>
          <w:color w:val="000000"/>
        </w:rPr>
        <w:t xml:space="preserve">în acest moment majoritatea </w:t>
      </w:r>
      <w:r>
        <w:rPr>
          <w:rFonts w:eastAsia="Times New Roman" w:cs="Arial"/>
          <w:bCs/>
          <w:color w:val="000000"/>
        </w:rPr>
        <w:t xml:space="preserve">măsurilor de prevenire a </w:t>
      </w:r>
      <w:r w:rsidRPr="00D40E74">
        <w:rPr>
          <w:rFonts w:eastAsia="Times New Roman" w:cs="Arial"/>
          <w:bCs/>
          <w:color w:val="000000"/>
        </w:rPr>
        <w:t>riscurilor au ca responsabil</w:t>
      </w:r>
      <w:r>
        <w:rPr>
          <w:rFonts w:eastAsia="Times New Roman" w:cs="Arial"/>
          <w:bCs/>
          <w:color w:val="000000"/>
        </w:rPr>
        <w:t xml:space="preserve"> pentru implementare pe </w:t>
      </w:r>
      <w:r w:rsidRPr="00D40E74">
        <w:rPr>
          <w:rFonts w:eastAsia="Times New Roman" w:cs="Arial"/>
          <w:bCs/>
          <w:color w:val="000000"/>
        </w:rPr>
        <w:t>conducătorul instituției, această abordare nu reușește pe deplin să angreneze responsabilitatea personalului instituției.</w:t>
      </w:r>
    </w:p>
    <w:p w14:paraId="53ED1A1B" w14:textId="77777777" w:rsidR="00A708F8" w:rsidRPr="00D40E74" w:rsidRDefault="00A708F8" w:rsidP="00FB10C3">
      <w:pPr>
        <w:numPr>
          <w:ilvl w:val="0"/>
          <w:numId w:val="18"/>
        </w:numPr>
        <w:tabs>
          <w:tab w:val="left" w:pos="207"/>
        </w:tabs>
        <w:spacing w:after="0"/>
        <w:ind w:left="0" w:firstLine="0"/>
        <w:rPr>
          <w:rFonts w:eastAsia="Times New Roman"/>
          <w:bCs/>
          <w:color w:val="000000"/>
          <w:shd w:val="clear" w:color="auto" w:fill="FFFFFF"/>
        </w:rPr>
      </w:pPr>
      <w:r w:rsidRPr="00D40E74">
        <w:rPr>
          <w:rFonts w:eastAsia="Times New Roman"/>
          <w:bCs/>
          <w:color w:val="000000"/>
          <w:shd w:val="clear" w:color="auto" w:fill="FFFFFF"/>
        </w:rPr>
        <w:t xml:space="preserve">Comunicarea internă prin metode clasice (emailuri periodice, informări „de sus în jos”, conducerea prin exemplu) și alternative / moderne (comunicări publice prin materiale printate, comunicare pe social media, declarații publice) despre responsabilitatea generală, astfel cum este prevăzută legal, de </w:t>
      </w:r>
      <w:proofErr w:type="gramStart"/>
      <w:r w:rsidRPr="00D40E74">
        <w:rPr>
          <w:rFonts w:eastAsia="Times New Roman"/>
          <w:bCs/>
          <w:color w:val="000000"/>
          <w:shd w:val="clear" w:color="auto" w:fill="FFFFFF"/>
        </w:rPr>
        <w:t>a</w:t>
      </w:r>
      <w:proofErr w:type="gramEnd"/>
      <w:r w:rsidRPr="00D40E74">
        <w:rPr>
          <w:rFonts w:eastAsia="Times New Roman"/>
          <w:bCs/>
          <w:color w:val="000000"/>
          <w:shd w:val="clear" w:color="auto" w:fill="FFFFFF"/>
        </w:rPr>
        <w:t xml:space="preserve"> adera la înalte standarde de integritate. Obiectivul unui astfel de efort este acela de a încuraja personalul instituției să identifice eficient riscurile de corupție cu care se confruntă sau cu care se pot confrunta. </w:t>
      </w:r>
    </w:p>
    <w:p w14:paraId="4A0F5A45" w14:textId="77777777" w:rsidR="00A708F8" w:rsidRPr="00D40E74" w:rsidRDefault="00A708F8" w:rsidP="00FB10C3">
      <w:pPr>
        <w:numPr>
          <w:ilvl w:val="0"/>
          <w:numId w:val="18"/>
        </w:numPr>
        <w:tabs>
          <w:tab w:val="left" w:pos="207"/>
        </w:tabs>
        <w:spacing w:after="0"/>
        <w:ind w:left="0" w:firstLine="0"/>
        <w:rPr>
          <w:rFonts w:eastAsia="Times New Roman"/>
          <w:bCs/>
          <w:color w:val="000000"/>
          <w:shd w:val="clear" w:color="auto" w:fill="FFFFFF"/>
        </w:rPr>
      </w:pPr>
      <w:r w:rsidRPr="00D40E74">
        <w:rPr>
          <w:rFonts w:eastAsia="Times New Roman"/>
          <w:bCs/>
          <w:color w:val="000000"/>
          <w:shd w:val="clear" w:color="auto" w:fill="FFFFFF"/>
        </w:rPr>
        <w:t xml:space="preserve">Încurajarea personalului nou venit în instituție să ia parte la activitățile de identificare a riscurilor de corupție și implicarea acestora în activitățile de prevenire sau gestionare </w:t>
      </w:r>
      <w:proofErr w:type="gramStart"/>
      <w:r w:rsidRPr="00D40E74">
        <w:rPr>
          <w:rFonts w:eastAsia="Times New Roman"/>
          <w:bCs/>
          <w:color w:val="000000"/>
          <w:shd w:val="clear" w:color="auto" w:fill="FFFFFF"/>
        </w:rPr>
        <w:t>a</w:t>
      </w:r>
      <w:proofErr w:type="gramEnd"/>
      <w:r w:rsidRPr="00D40E74">
        <w:rPr>
          <w:rFonts w:eastAsia="Times New Roman"/>
          <w:bCs/>
          <w:color w:val="000000"/>
          <w:shd w:val="clear" w:color="auto" w:fill="FFFFFF"/>
        </w:rPr>
        <w:t xml:space="preserve"> activităților care pot permite materializarea acestor riscuri.</w:t>
      </w:r>
    </w:p>
    <w:p w14:paraId="4A06E873" w14:textId="77777777" w:rsidR="00A708F8" w:rsidRDefault="00A708F8" w:rsidP="00FB10C3">
      <w:pPr>
        <w:tabs>
          <w:tab w:val="left" w:pos="426"/>
        </w:tabs>
        <w:spacing w:after="0"/>
        <w:ind w:left="0"/>
        <w:rPr>
          <w:rFonts w:eastAsia="Times New Roman" w:cs="Arial"/>
          <w:bCs/>
          <w:color w:val="000000"/>
        </w:rPr>
      </w:pPr>
    </w:p>
    <w:p w14:paraId="06106663" w14:textId="77777777" w:rsidR="00A708F8" w:rsidRDefault="00A708F8" w:rsidP="00FB10C3">
      <w:pPr>
        <w:tabs>
          <w:tab w:val="left" w:pos="426"/>
        </w:tabs>
        <w:spacing w:after="0"/>
        <w:ind w:left="0"/>
        <w:rPr>
          <w:rFonts w:eastAsia="Times New Roman" w:cs="Arial"/>
          <w:bCs/>
          <w:color w:val="000000"/>
        </w:rPr>
      </w:pPr>
    </w:p>
    <w:p w14:paraId="3E3498F1" w14:textId="77777777" w:rsidR="00A708F8" w:rsidRDefault="00A708F8" w:rsidP="00FB10C3">
      <w:pPr>
        <w:tabs>
          <w:tab w:val="left" w:pos="426"/>
        </w:tabs>
        <w:spacing w:after="0"/>
        <w:ind w:left="0"/>
        <w:rPr>
          <w:rFonts w:eastAsia="Times New Roman" w:cs="Arial"/>
          <w:bCs/>
          <w:color w:val="000000"/>
        </w:rPr>
      </w:pPr>
    </w:p>
    <w:p w14:paraId="50BD2769" w14:textId="77777777" w:rsidR="00A708F8" w:rsidRPr="00D40E74" w:rsidRDefault="00A708F8" w:rsidP="00FB10C3">
      <w:pPr>
        <w:tabs>
          <w:tab w:val="left" w:pos="207"/>
        </w:tabs>
        <w:spacing w:after="0"/>
        <w:ind w:left="0"/>
        <w:rPr>
          <w:rFonts w:eastAsia="Times New Roman" w:cs="Arial"/>
          <w:b/>
          <w:bCs/>
          <w:color w:val="000000"/>
        </w:rPr>
      </w:pPr>
    </w:p>
    <w:p w14:paraId="039DBCDE" w14:textId="77777777" w:rsidR="00A708F8" w:rsidRPr="00D40E74" w:rsidRDefault="00A708F8" w:rsidP="00FB10C3">
      <w:pPr>
        <w:numPr>
          <w:ilvl w:val="0"/>
          <w:numId w:val="17"/>
        </w:numPr>
        <w:tabs>
          <w:tab w:val="left" w:pos="207"/>
        </w:tabs>
        <w:spacing w:after="0"/>
        <w:ind w:left="0" w:firstLine="0"/>
        <w:rPr>
          <w:rFonts w:eastAsia="Times New Roman"/>
          <w:b/>
          <w:bCs/>
          <w:color w:val="000000"/>
          <w:shd w:val="clear" w:color="auto" w:fill="FFFFFF"/>
        </w:rPr>
      </w:pPr>
      <w:r w:rsidRPr="00D40E74">
        <w:rPr>
          <w:rFonts w:eastAsia="Times New Roman" w:cs="Arial"/>
          <w:b/>
          <w:bCs/>
          <w:color w:val="000000"/>
        </w:rPr>
        <w:t xml:space="preserve">EVALUAREA INCIDENTELOR DE INTEGRITATE ÎN CADRUL AUTORITĂȚILOR ȘI INSTITUȚIILOR PUBLICE CENTRALE ȘI LOCALE </w:t>
      </w:r>
    </w:p>
    <w:p w14:paraId="55635355" w14:textId="77777777" w:rsidR="00A708F8" w:rsidRPr="00D40E74" w:rsidRDefault="00A708F8" w:rsidP="00FB10C3">
      <w:pPr>
        <w:tabs>
          <w:tab w:val="left" w:pos="207"/>
        </w:tabs>
        <w:spacing w:after="0"/>
        <w:ind w:left="0"/>
        <w:rPr>
          <w:rFonts w:eastAsia="Times New Roman"/>
          <w:bCs/>
          <w:color w:val="000000"/>
          <w:shd w:val="clear" w:color="auto" w:fill="FFFFFF"/>
        </w:rPr>
      </w:pPr>
      <w:r>
        <w:rPr>
          <w:rFonts w:eastAsia="Times New Roman"/>
          <w:bCs/>
          <w:color w:val="000000"/>
          <w:shd w:val="clear" w:color="auto" w:fill="FFFFFF"/>
        </w:rPr>
        <w:t>În perioada de referință, responsabilul pentru implementarea metodologiei în</w:t>
      </w:r>
      <w:r w:rsidRPr="00D40E74">
        <w:rPr>
          <w:rFonts w:eastAsia="Times New Roman"/>
          <w:bCs/>
          <w:color w:val="000000"/>
          <w:shd w:val="clear" w:color="auto" w:fill="FFFFFF"/>
        </w:rPr>
        <w:t xml:space="preserve"> cadrul CNSC</w:t>
      </w:r>
      <w:r>
        <w:rPr>
          <w:rFonts w:eastAsia="Times New Roman"/>
          <w:bCs/>
          <w:color w:val="000000"/>
          <w:shd w:val="clear" w:color="auto" w:fill="FFFFFF"/>
        </w:rPr>
        <w:t xml:space="preserve"> nu a fost sesizat cu privire la producerea unui </w:t>
      </w:r>
      <w:r w:rsidRPr="00D40E74">
        <w:rPr>
          <w:rFonts w:eastAsia="Times New Roman"/>
          <w:bCs/>
          <w:color w:val="000000"/>
          <w:shd w:val="clear" w:color="auto" w:fill="FFFFFF"/>
        </w:rPr>
        <w:t xml:space="preserve">incident de integritate, astfel încât nu a fost necesară efectuarea vreunei analize ori adoptarea unor măsuri de prevenire sau control suplimentare. Cu toate acestea, formulăm </w:t>
      </w:r>
      <w:r w:rsidRPr="00D40E74">
        <w:rPr>
          <w:rFonts w:eastAsia="Times New Roman"/>
          <w:b/>
          <w:bCs/>
          <w:color w:val="000000"/>
          <w:shd w:val="clear" w:color="auto" w:fill="FFFFFF"/>
        </w:rPr>
        <w:t>recomandarea</w:t>
      </w:r>
      <w:r w:rsidRPr="00D40E74">
        <w:rPr>
          <w:rFonts w:eastAsia="Times New Roman"/>
          <w:bCs/>
          <w:color w:val="000000"/>
          <w:shd w:val="clear" w:color="auto" w:fill="FFFFFF"/>
        </w:rPr>
        <w:t xml:space="preserve"> ca </w:t>
      </w:r>
      <w:r>
        <w:rPr>
          <w:rFonts w:eastAsia="Times New Roman"/>
          <w:bCs/>
          <w:color w:val="000000"/>
          <w:shd w:val="clear" w:color="auto" w:fill="FFFFFF"/>
        </w:rPr>
        <w:t>r</w:t>
      </w:r>
      <w:r w:rsidRPr="00D31C08">
        <w:rPr>
          <w:rFonts w:eastAsia="Times New Roman"/>
          <w:bCs/>
          <w:color w:val="000000"/>
          <w:shd w:val="clear" w:color="auto" w:fill="FFFFFF"/>
        </w:rPr>
        <w:t>esponsabilul pentru implementarea metodologiei</w:t>
      </w:r>
      <w:r w:rsidRPr="00D40E74">
        <w:rPr>
          <w:rFonts w:eastAsia="Times New Roman"/>
          <w:bCs/>
          <w:color w:val="000000"/>
          <w:shd w:val="clear" w:color="auto" w:fill="FFFFFF"/>
        </w:rPr>
        <w:t xml:space="preserve">, </w:t>
      </w:r>
      <w:r>
        <w:rPr>
          <w:rFonts w:eastAsia="Times New Roman"/>
          <w:bCs/>
          <w:color w:val="000000"/>
          <w:shd w:val="clear" w:color="auto" w:fill="FFFFFF"/>
        </w:rPr>
        <w:t xml:space="preserve">desemnat conform </w:t>
      </w:r>
      <w:r w:rsidRPr="00D40E74">
        <w:rPr>
          <w:rFonts w:eastAsia="Times New Roman"/>
          <w:bCs/>
          <w:color w:val="000000"/>
          <w:shd w:val="clear" w:color="auto" w:fill="FFFFFF"/>
        </w:rPr>
        <w:t>art. 5 alin. (1) din</w:t>
      </w:r>
      <w:r>
        <w:rPr>
          <w:rFonts w:eastAsia="Times New Roman"/>
          <w:bCs/>
          <w:color w:val="000000"/>
          <w:shd w:val="clear" w:color="auto" w:fill="FFFFFF"/>
        </w:rPr>
        <w:t xml:space="preserve"> metodologia aprobată prin </w:t>
      </w:r>
      <w:r w:rsidRPr="00D40E74">
        <w:rPr>
          <w:rFonts w:eastAsia="Times New Roman"/>
          <w:bCs/>
          <w:color w:val="000000"/>
          <w:shd w:val="clear" w:color="auto" w:fill="FFFFFF"/>
        </w:rPr>
        <w:t>Hotărârea Guvernului nr. 599/2018, să beneficieze de formare în domeniul implementării prevederilor legale referitoare la evaluarea incidentelor de integritate.</w:t>
      </w:r>
    </w:p>
    <w:p w14:paraId="5E80D70B" w14:textId="77777777" w:rsidR="00A708F8" w:rsidRPr="00D40E74" w:rsidRDefault="00A708F8" w:rsidP="00FB10C3">
      <w:pPr>
        <w:tabs>
          <w:tab w:val="left" w:pos="207"/>
        </w:tabs>
        <w:spacing w:after="0"/>
        <w:ind w:left="0"/>
        <w:rPr>
          <w:rFonts w:eastAsia="Times New Roman"/>
          <w:bCs/>
          <w:color w:val="000000"/>
          <w:shd w:val="clear" w:color="auto" w:fill="FFFFFF"/>
        </w:rPr>
      </w:pPr>
    </w:p>
    <w:p w14:paraId="0FC6A1CF" w14:textId="77777777" w:rsidR="00A708F8" w:rsidRPr="00D40E74" w:rsidRDefault="00A708F8" w:rsidP="00FB10C3">
      <w:pPr>
        <w:numPr>
          <w:ilvl w:val="0"/>
          <w:numId w:val="17"/>
        </w:numPr>
        <w:tabs>
          <w:tab w:val="left" w:pos="207"/>
        </w:tabs>
        <w:spacing w:after="0"/>
        <w:ind w:left="0" w:firstLine="0"/>
        <w:rPr>
          <w:rFonts w:eastAsia="Times New Roman"/>
          <w:b/>
          <w:bCs/>
          <w:color w:val="000000"/>
          <w:shd w:val="clear" w:color="auto" w:fill="FFFFFF"/>
        </w:rPr>
      </w:pPr>
      <w:r w:rsidRPr="00D40E74">
        <w:rPr>
          <w:rFonts w:eastAsia="Times New Roman"/>
          <w:b/>
          <w:bCs/>
          <w:color w:val="000000"/>
          <w:shd w:val="clear" w:color="auto" w:fill="FFFFFF"/>
        </w:rPr>
        <w:t>G</w:t>
      </w:r>
      <w:r w:rsidRPr="00D40E74">
        <w:rPr>
          <w:b/>
          <w:bCs/>
          <w:color w:val="000000"/>
        </w:rPr>
        <w:t>ESTIONAREA MECANISMULUI DE IMPLEMENTARE A SNA DE CĂTRE INSTITUȚIILE PUBLICE (INCLUSIV ÎNTREPRINDERI PUBLICE)</w:t>
      </w:r>
    </w:p>
    <w:p w14:paraId="523A2963" w14:textId="3894137F" w:rsidR="00A708F8" w:rsidRPr="00D40E74" w:rsidRDefault="00A708F8" w:rsidP="00FB10C3">
      <w:pPr>
        <w:tabs>
          <w:tab w:val="left" w:pos="207"/>
        </w:tabs>
        <w:spacing w:after="0"/>
        <w:ind w:left="0"/>
        <w:rPr>
          <w:rFonts w:eastAsia="Times New Roman"/>
          <w:bCs/>
          <w:color w:val="000000"/>
          <w:shd w:val="clear" w:color="auto" w:fill="FFFFFF"/>
        </w:rPr>
      </w:pPr>
      <w:r w:rsidRPr="00D40E74">
        <w:rPr>
          <w:rFonts w:eastAsia="Times New Roman"/>
          <w:bCs/>
          <w:color w:val="000000"/>
          <w:shd w:val="clear" w:color="auto" w:fill="FFFFFF"/>
        </w:rPr>
        <w:t xml:space="preserve">Chiar dacă la nivelul CNSC resursa umană este subdimensionată, prin raportare la volumul de activitate și specificul instituției, </w:t>
      </w:r>
      <w:r>
        <w:rPr>
          <w:rFonts w:eastAsia="Times New Roman"/>
          <w:bCs/>
          <w:color w:val="000000"/>
          <w:shd w:val="clear" w:color="auto" w:fill="FFFFFF"/>
        </w:rPr>
        <w:t xml:space="preserve">s-a </w:t>
      </w:r>
      <w:r w:rsidRPr="00D40E74">
        <w:rPr>
          <w:rFonts w:eastAsia="Times New Roman"/>
          <w:bCs/>
          <w:color w:val="000000"/>
          <w:shd w:val="clear" w:color="auto" w:fill="FFFFFF"/>
        </w:rPr>
        <w:t xml:space="preserve">luat act </w:t>
      </w:r>
      <w:r>
        <w:rPr>
          <w:rFonts w:eastAsia="Times New Roman"/>
          <w:bCs/>
          <w:color w:val="000000"/>
          <w:shd w:val="clear" w:color="auto" w:fill="FFFFFF"/>
        </w:rPr>
        <w:t>de faptul că</w:t>
      </w:r>
      <w:r w:rsidRPr="00D40E74">
        <w:rPr>
          <w:rFonts w:eastAsia="Times New Roman"/>
          <w:bCs/>
          <w:color w:val="000000"/>
          <w:shd w:val="clear" w:color="auto" w:fill="FFFFFF"/>
        </w:rPr>
        <w:t xml:space="preserve"> a fost asigurată, pe cât posibil, alocarea de personal pentru implementarea standardelor SNA. Totodată, au fost adoptate o serie de documente necesare atingerii obiectivelor asumate. În acest fel, conducerea instituției urmărește implementarea tuturor prevederilor actelor normative din domeniul de referință și a măsurilor necesare în vederea asigurării unui mediu de integritate ridicat. </w:t>
      </w:r>
    </w:p>
    <w:p w14:paraId="1C5294BB" w14:textId="77777777" w:rsidR="00A708F8" w:rsidRPr="00D40E74" w:rsidRDefault="00A708F8" w:rsidP="00FB10C3">
      <w:pPr>
        <w:tabs>
          <w:tab w:val="left" w:pos="207"/>
        </w:tabs>
        <w:spacing w:after="0"/>
        <w:ind w:left="0"/>
        <w:rPr>
          <w:rFonts w:eastAsia="Times New Roman"/>
          <w:bCs/>
          <w:color w:val="000000"/>
          <w:shd w:val="clear" w:color="auto" w:fill="FFFFFF"/>
        </w:rPr>
      </w:pPr>
    </w:p>
    <w:p w14:paraId="272094A4" w14:textId="77777777" w:rsidR="00A708F8" w:rsidRPr="00F11C97" w:rsidRDefault="00A708F8" w:rsidP="00FB10C3">
      <w:pPr>
        <w:tabs>
          <w:tab w:val="left" w:pos="207"/>
        </w:tabs>
        <w:spacing w:after="0"/>
        <w:ind w:left="0"/>
        <w:rPr>
          <w:rFonts w:eastAsia="Times New Roman"/>
          <w:b/>
          <w:color w:val="000000"/>
          <w:shd w:val="clear" w:color="auto" w:fill="FFFFFF"/>
        </w:rPr>
      </w:pPr>
      <w:r w:rsidRPr="00F11C97">
        <w:rPr>
          <w:rFonts w:eastAsia="Times New Roman"/>
          <w:b/>
          <w:color w:val="000000"/>
          <w:shd w:val="clear" w:color="auto" w:fill="FFFFFF"/>
        </w:rPr>
        <w:t>Recomandări:</w:t>
      </w:r>
    </w:p>
    <w:p w14:paraId="27F30EBA" w14:textId="02B4A9C3" w:rsidR="00A708F8" w:rsidRPr="00D40E74" w:rsidRDefault="0020230D" w:rsidP="00FB10C3">
      <w:pPr>
        <w:numPr>
          <w:ilvl w:val="0"/>
          <w:numId w:val="26"/>
        </w:numPr>
        <w:tabs>
          <w:tab w:val="left" w:pos="207"/>
        </w:tabs>
        <w:spacing w:after="0"/>
        <w:ind w:left="0" w:firstLine="0"/>
        <w:rPr>
          <w:rFonts w:eastAsia="Times New Roman"/>
          <w:bCs/>
          <w:color w:val="000000"/>
          <w:shd w:val="clear" w:color="auto" w:fill="FFFFFF"/>
        </w:rPr>
      </w:pPr>
      <w:r>
        <w:rPr>
          <w:rFonts w:eastAsia="Times New Roman"/>
          <w:bCs/>
          <w:color w:val="000000"/>
          <w:shd w:val="clear" w:color="auto" w:fill="FFFFFF"/>
        </w:rPr>
        <w:t xml:space="preserve"> </w:t>
      </w:r>
      <w:r w:rsidR="00A708F8" w:rsidRPr="00D40E74">
        <w:rPr>
          <w:rFonts w:eastAsia="Times New Roman"/>
          <w:bCs/>
          <w:color w:val="000000"/>
          <w:shd w:val="clear" w:color="auto" w:fill="FFFFFF"/>
        </w:rPr>
        <w:t xml:space="preserve">Asigurarea parcurgerii de către personalul responsabil cu implementarea SNA a unor programe de formare profesională pe teme de integritate. </w:t>
      </w:r>
    </w:p>
    <w:p w14:paraId="3288C36C" w14:textId="77777777" w:rsidR="00A708F8" w:rsidRPr="00D40E74" w:rsidRDefault="00A708F8" w:rsidP="00FB10C3">
      <w:pPr>
        <w:tabs>
          <w:tab w:val="left" w:pos="207"/>
        </w:tabs>
        <w:spacing w:after="0"/>
        <w:ind w:left="0"/>
        <w:rPr>
          <w:rFonts w:eastAsia="Times New Roman"/>
          <w:b/>
          <w:bCs/>
          <w:color w:val="000000"/>
          <w:shd w:val="clear" w:color="auto" w:fill="FFFFFF"/>
        </w:rPr>
      </w:pPr>
    </w:p>
    <w:p w14:paraId="43BDD582" w14:textId="77777777" w:rsidR="00A708F8" w:rsidRPr="00D40E74" w:rsidRDefault="00A708F8" w:rsidP="00FB10C3">
      <w:pPr>
        <w:spacing w:after="0"/>
        <w:ind w:left="0"/>
        <w:rPr>
          <w:rFonts w:eastAsia="Times New Roman" w:cs="Arial"/>
          <w:b/>
          <w:color w:val="000000"/>
        </w:rPr>
      </w:pPr>
    </w:p>
    <w:p w14:paraId="1C08C572" w14:textId="77777777" w:rsidR="00FF554B" w:rsidRPr="00A708F8" w:rsidRDefault="00FF554B" w:rsidP="00FB10C3">
      <w:pPr>
        <w:ind w:left="0"/>
      </w:pPr>
    </w:p>
    <w:sectPr w:rsidR="00FF554B" w:rsidRPr="00A708F8" w:rsidSect="002062E1">
      <w:headerReference w:type="default" r:id="rId9"/>
      <w:footerReference w:type="default" r:id="rId10"/>
      <w:headerReference w:type="first" r:id="rId11"/>
      <w:footerReference w:type="first" r:id="rId12"/>
      <w:pgSz w:w="11900" w:h="16840" w:code="9"/>
      <w:pgMar w:top="1418" w:right="567" w:bottom="1418" w:left="2268"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40B0C" w14:textId="77777777" w:rsidR="00B662DF" w:rsidRDefault="00B662DF" w:rsidP="00CD5B3B">
      <w:r>
        <w:separator/>
      </w:r>
    </w:p>
  </w:endnote>
  <w:endnote w:type="continuationSeparator" w:id="0">
    <w:p w14:paraId="24EC9F12" w14:textId="77777777" w:rsidR="00B662DF" w:rsidRDefault="00B662D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01" w:type="dxa"/>
      <w:tblLook w:val="04A0" w:firstRow="1" w:lastRow="0" w:firstColumn="1" w:lastColumn="0" w:noHBand="0" w:noVBand="1"/>
    </w:tblPr>
    <w:tblGrid>
      <w:gridCol w:w="495"/>
      <w:gridCol w:w="9276"/>
      <w:gridCol w:w="995"/>
    </w:tblGrid>
    <w:tr w:rsidR="00036CF6" w:rsidRPr="002C0E14" w14:paraId="09FD201A" w14:textId="77777777" w:rsidTr="008C59B4">
      <w:tc>
        <w:tcPr>
          <w:tcW w:w="1566" w:type="dxa"/>
          <w:shd w:val="clear" w:color="auto" w:fill="auto"/>
        </w:tcPr>
        <w:p w14:paraId="66757F39" w14:textId="77777777" w:rsidR="00036CF6" w:rsidRPr="00036CF6" w:rsidRDefault="00036CF6" w:rsidP="00036CF6">
          <w:pPr>
            <w:tabs>
              <w:tab w:val="center" w:pos="4536"/>
              <w:tab w:val="right" w:pos="9072"/>
            </w:tabs>
            <w:spacing w:after="0" w:line="240" w:lineRule="auto"/>
            <w:ind w:left="-108"/>
            <w:jc w:val="left"/>
            <w:rPr>
              <w:rFonts w:ascii="Arial" w:eastAsia="Times New Roman" w:hAnsi="Arial" w:cs="Arial"/>
              <w:b/>
              <w:color w:val="003366"/>
              <w:sz w:val="16"/>
              <w:szCs w:val="16"/>
              <w:lang w:val="es-ES" w:eastAsia="ro-RO"/>
            </w:rPr>
          </w:pPr>
        </w:p>
      </w:tc>
      <w:tc>
        <w:tcPr>
          <w:tcW w:w="5986" w:type="dxa"/>
          <w:tcBorders>
            <w:left w:val="nil"/>
          </w:tcBorders>
          <w:shd w:val="clear" w:color="auto" w:fill="auto"/>
        </w:tcPr>
        <w:p w14:paraId="26D955B0" w14:textId="717E90A4" w:rsidR="00036CF6" w:rsidRPr="00036CF6" w:rsidRDefault="00CD7F9B" w:rsidP="00036CF6">
          <w:pPr>
            <w:tabs>
              <w:tab w:val="center" w:pos="4320"/>
              <w:tab w:val="right" w:pos="8640"/>
            </w:tabs>
            <w:spacing w:after="0"/>
            <w:ind w:left="0"/>
            <w:rPr>
              <w:rFonts w:ascii="Arial" w:eastAsia="Times New Roman" w:hAnsi="Arial" w:cs="Arial"/>
              <w:b/>
              <w:color w:val="003366"/>
              <w:sz w:val="16"/>
              <w:szCs w:val="16"/>
              <w:lang w:val="ro-RO" w:eastAsia="ro-RO"/>
            </w:rPr>
          </w:pPr>
          <w:r w:rsidRPr="00CD7F9B">
            <w:rPr>
              <w:rFonts w:ascii="Arial" w:eastAsia="Times New Roman" w:hAnsi="Arial" w:cs="Arial"/>
              <w:b/>
              <w:noProof/>
              <w:color w:val="003366"/>
              <w:sz w:val="16"/>
              <w:szCs w:val="16"/>
              <w:lang w:val="ro-RO" w:eastAsia="ro-RO"/>
            </w:rPr>
            <w:drawing>
              <wp:inline distT="0" distB="0" distL="0" distR="0" wp14:anchorId="6C34F6DC" wp14:editId="3348234A">
                <wp:extent cx="5753100" cy="495300"/>
                <wp:effectExtent l="0" t="0" r="0" b="0"/>
                <wp:docPr id="13986419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300"/>
                        </a:xfrm>
                        <a:prstGeom prst="rect">
                          <a:avLst/>
                        </a:prstGeom>
                        <a:noFill/>
                        <a:ln>
                          <a:noFill/>
                        </a:ln>
                      </pic:spPr>
                    </pic:pic>
                  </a:graphicData>
                </a:graphic>
              </wp:inline>
            </w:drawing>
          </w:r>
        </w:p>
      </w:tc>
      <w:tc>
        <w:tcPr>
          <w:tcW w:w="2981" w:type="dxa"/>
          <w:shd w:val="clear" w:color="auto" w:fill="auto"/>
          <w:vAlign w:val="center"/>
        </w:tcPr>
        <w:p w14:paraId="7AB91A8C" w14:textId="326DA6BE" w:rsidR="00036CF6" w:rsidRPr="00B66E1D" w:rsidRDefault="00036CF6" w:rsidP="00CD7F9B">
          <w:pPr>
            <w:tabs>
              <w:tab w:val="center" w:pos="4536"/>
              <w:tab w:val="right" w:pos="9072"/>
            </w:tabs>
            <w:spacing w:after="0" w:line="240" w:lineRule="auto"/>
            <w:ind w:left="0"/>
            <w:rPr>
              <w:sz w:val="14"/>
              <w:szCs w:val="14"/>
              <w:lang w:val="es-ES"/>
            </w:rPr>
          </w:pPr>
          <w:r w:rsidRPr="00B66E1D">
            <w:rPr>
              <w:sz w:val="14"/>
              <w:szCs w:val="14"/>
              <w:lang w:val="es-ES"/>
            </w:rPr>
            <w:t>Pag</w:t>
          </w:r>
          <w:r w:rsidR="002D7131">
            <w:rPr>
              <w:sz w:val="14"/>
              <w:szCs w:val="14"/>
              <w:lang w:val="es-ES"/>
            </w:rPr>
            <w:t>.</w:t>
          </w:r>
          <w:r w:rsidRPr="00036CF6">
            <w:rPr>
              <w:sz w:val="14"/>
              <w:szCs w:val="14"/>
            </w:rPr>
            <w:fldChar w:fldCharType="begin"/>
          </w:r>
          <w:r w:rsidRPr="00B66E1D">
            <w:rPr>
              <w:sz w:val="14"/>
              <w:szCs w:val="14"/>
              <w:lang w:val="es-ES"/>
            </w:rPr>
            <w:instrText xml:space="preserve"> PAGE </w:instrText>
          </w:r>
          <w:r w:rsidRPr="00036CF6">
            <w:rPr>
              <w:sz w:val="14"/>
              <w:szCs w:val="14"/>
            </w:rPr>
            <w:fldChar w:fldCharType="separate"/>
          </w:r>
          <w:r w:rsidR="002D19CA">
            <w:rPr>
              <w:noProof/>
              <w:sz w:val="14"/>
              <w:szCs w:val="14"/>
              <w:lang w:val="es-ES"/>
            </w:rPr>
            <w:t>2</w:t>
          </w:r>
          <w:r w:rsidRPr="00036CF6">
            <w:rPr>
              <w:sz w:val="14"/>
              <w:szCs w:val="14"/>
            </w:rPr>
            <w:fldChar w:fldCharType="end"/>
          </w:r>
          <w:r w:rsidRPr="00B66E1D">
            <w:rPr>
              <w:sz w:val="14"/>
              <w:szCs w:val="14"/>
              <w:lang w:val="es-ES"/>
            </w:rPr>
            <w:t xml:space="preserve"> din </w:t>
          </w:r>
          <w:r w:rsidRPr="00036CF6">
            <w:rPr>
              <w:sz w:val="14"/>
              <w:szCs w:val="14"/>
            </w:rPr>
            <w:fldChar w:fldCharType="begin"/>
          </w:r>
          <w:r w:rsidRPr="00B66E1D">
            <w:rPr>
              <w:sz w:val="14"/>
              <w:szCs w:val="14"/>
              <w:lang w:val="es-ES"/>
            </w:rPr>
            <w:instrText xml:space="preserve"> SECTIONPAGES   \* MERGEFORMAT </w:instrText>
          </w:r>
          <w:r w:rsidRPr="00036CF6">
            <w:rPr>
              <w:sz w:val="14"/>
              <w:szCs w:val="14"/>
            </w:rPr>
            <w:fldChar w:fldCharType="separate"/>
          </w:r>
          <w:r w:rsidR="00770631">
            <w:rPr>
              <w:noProof/>
              <w:sz w:val="14"/>
              <w:szCs w:val="14"/>
              <w:lang w:val="es-ES"/>
            </w:rPr>
            <w:t>8</w:t>
          </w:r>
          <w:r w:rsidRPr="00036CF6">
            <w:rPr>
              <w:sz w:val="14"/>
              <w:szCs w:val="14"/>
            </w:rPr>
            <w:fldChar w:fldCharType="end"/>
          </w:r>
        </w:p>
        <w:p w14:paraId="2A3C765B" w14:textId="77777777" w:rsidR="00036CF6" w:rsidRPr="00B66E1D" w:rsidRDefault="00036CF6" w:rsidP="00036CF6">
          <w:pPr>
            <w:tabs>
              <w:tab w:val="center" w:pos="4536"/>
              <w:tab w:val="right" w:pos="9072"/>
            </w:tabs>
            <w:spacing w:after="0" w:line="240" w:lineRule="auto"/>
            <w:ind w:left="0"/>
            <w:jc w:val="right"/>
            <w:rPr>
              <w:sz w:val="14"/>
              <w:szCs w:val="14"/>
              <w:lang w:val="es-ES"/>
            </w:rPr>
          </w:pPr>
        </w:p>
        <w:p w14:paraId="34D928C0" w14:textId="77777777" w:rsidR="00036CF6" w:rsidRPr="00036CF6" w:rsidRDefault="00036CF6" w:rsidP="00CD7F9B">
          <w:pPr>
            <w:tabs>
              <w:tab w:val="center" w:pos="4536"/>
              <w:tab w:val="right" w:pos="9072"/>
            </w:tabs>
            <w:spacing w:after="0" w:line="240" w:lineRule="auto"/>
            <w:ind w:left="0"/>
            <w:jc w:val="right"/>
            <w:rPr>
              <w:rFonts w:ascii="Arial" w:eastAsia="Times New Roman" w:hAnsi="Arial" w:cs="Arial"/>
              <w:b/>
              <w:sz w:val="16"/>
              <w:szCs w:val="16"/>
              <w:lang w:val="ro-RO" w:eastAsia="ro-RO"/>
            </w:rPr>
          </w:pPr>
        </w:p>
      </w:tc>
    </w:tr>
  </w:tbl>
  <w:p w14:paraId="4EC52A76" w14:textId="77777777" w:rsidR="00E80D5E" w:rsidRPr="007E7D11" w:rsidRDefault="00E80D5E" w:rsidP="00E80D5E">
    <w:pPr>
      <w:pStyle w:val="Footer"/>
      <w:ind w:left="0"/>
      <w:rPr>
        <w:sz w:val="2"/>
        <w:szCs w:val="2"/>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8ABF2" w14:textId="7CB1E60D" w:rsidR="00CD7F9B" w:rsidRPr="00664D7A" w:rsidRDefault="00CD7F9B" w:rsidP="00363CAD">
    <w:pPr>
      <w:tabs>
        <w:tab w:val="center" w:pos="4680"/>
        <w:tab w:val="right" w:pos="9360"/>
      </w:tabs>
      <w:spacing w:after="0" w:line="240" w:lineRule="auto"/>
      <w:ind w:left="426"/>
      <w:jc w:val="center"/>
      <w:rPr>
        <w:rFonts w:eastAsia="Times New Roman"/>
        <w:b/>
      </w:rPr>
    </w:pPr>
    <w:bookmarkStart w:id="3" w:name="_Hlk152662735"/>
    <w:r w:rsidRPr="00664D7A">
      <w:rPr>
        <w:rFonts w:eastAsia="Times New Roman"/>
        <w:b/>
      </w:rPr>
      <w:t xml:space="preserve">Secretariatul tehnic al SNA     </w:t>
    </w:r>
  </w:p>
  <w:p w14:paraId="71B91796" w14:textId="77777777"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Str. Apolodor nr. 17, sector 5, 050741</w:t>
    </w:r>
  </w:p>
  <w:p w14:paraId="64CAC9EE" w14:textId="4A075B6D" w:rsidR="00CD7F9B" w:rsidRPr="00664D7A" w:rsidRDefault="00CD7F9B" w:rsidP="00363CAD">
    <w:pPr>
      <w:tabs>
        <w:tab w:val="center" w:pos="4320"/>
        <w:tab w:val="right" w:pos="8640"/>
      </w:tabs>
      <w:spacing w:after="0" w:line="240" w:lineRule="auto"/>
      <w:ind w:left="426"/>
      <w:jc w:val="center"/>
      <w:rPr>
        <w:rFonts w:eastAsia="Times New Roman" w:cs="Arial"/>
        <w:b/>
        <w:color w:val="003366"/>
        <w:sz w:val="16"/>
        <w:szCs w:val="16"/>
        <w:lang w:eastAsia="ro-RO"/>
      </w:rPr>
    </w:pPr>
    <w:r w:rsidRPr="00664D7A">
      <w:rPr>
        <w:rFonts w:eastAsia="Times New Roman" w:cs="Arial"/>
        <w:b/>
        <w:color w:val="003366"/>
        <w:sz w:val="16"/>
        <w:szCs w:val="16"/>
        <w:lang w:eastAsia="ro-RO"/>
      </w:rPr>
      <w:t>București, România</w:t>
    </w:r>
    <w:r w:rsidR="0001515D">
      <w:rPr>
        <w:rFonts w:eastAsia="Times New Roman" w:cs="Arial"/>
        <w:b/>
        <w:color w:val="003366"/>
        <w:sz w:val="16"/>
        <w:szCs w:val="16"/>
        <w:lang w:eastAsia="ro-RO"/>
      </w:rPr>
      <w:t xml:space="preserve">                                             </w:t>
    </w:r>
  </w:p>
  <w:p w14:paraId="52B193CA" w14:textId="77777777" w:rsidR="00CD7F9B" w:rsidRPr="00664D7A" w:rsidRDefault="00B662DF" w:rsidP="00363CAD">
    <w:pPr>
      <w:tabs>
        <w:tab w:val="center" w:pos="4153"/>
        <w:tab w:val="right" w:pos="8306"/>
      </w:tabs>
      <w:spacing w:after="0" w:line="240" w:lineRule="auto"/>
      <w:ind w:left="426"/>
      <w:jc w:val="center"/>
      <w:rPr>
        <w:rFonts w:eastAsia="Times New Roman" w:cs="Arial"/>
        <w:sz w:val="16"/>
        <w:szCs w:val="16"/>
        <w:lang w:eastAsia="ro-RO"/>
      </w:rPr>
    </w:pPr>
    <w:hyperlink r:id="rId1" w:history="1">
      <w:r w:rsidR="00CD7F9B" w:rsidRPr="00664D7A">
        <w:rPr>
          <w:rFonts w:eastAsia="Times New Roman" w:cs="Arial"/>
          <w:b/>
          <w:color w:val="003366"/>
          <w:sz w:val="16"/>
          <w:szCs w:val="16"/>
          <w:lang w:eastAsia="ro-RO"/>
        </w:rPr>
        <w:t>www.just.ro</w:t>
      </w:r>
    </w:hyperlink>
  </w:p>
  <w:bookmarkEnd w:id="3"/>
  <w:p w14:paraId="2044C852" w14:textId="690EED49" w:rsidR="00CD7F9B" w:rsidRDefault="00CD7F9B" w:rsidP="00363CAD">
    <w:pPr>
      <w:pStyle w:val="Footer"/>
    </w:pPr>
  </w:p>
  <w:p w14:paraId="02DC9A69" w14:textId="77777777" w:rsidR="00E80D5E" w:rsidRPr="007E7D11" w:rsidRDefault="00E80D5E" w:rsidP="00036CF6">
    <w:pPr>
      <w:pStyle w:val="Footer"/>
      <w:ind w:left="0"/>
      <w:rPr>
        <w:sz w:val="2"/>
        <w:szCs w:val="2"/>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F9C8C" w14:textId="77777777" w:rsidR="00B662DF" w:rsidRDefault="00B662DF" w:rsidP="00871565">
      <w:pPr>
        <w:spacing w:after="0"/>
        <w:ind w:left="0"/>
      </w:pPr>
      <w:r>
        <w:separator/>
      </w:r>
    </w:p>
  </w:footnote>
  <w:footnote w:type="continuationSeparator" w:id="0">
    <w:p w14:paraId="5C391C5D" w14:textId="77777777" w:rsidR="00B662DF" w:rsidRDefault="00B662DF" w:rsidP="00871565">
      <w:pPr>
        <w:ind w:left="0"/>
      </w:pPr>
      <w:r>
        <w:continuationSeparator/>
      </w:r>
    </w:p>
  </w:footnote>
  <w:footnote w:type="continuationNotice" w:id="1">
    <w:p w14:paraId="67F321DC" w14:textId="77777777" w:rsidR="00B662DF" w:rsidRDefault="00B662DF" w:rsidP="00871565">
      <w:pPr>
        <w:spacing w:after="0" w:line="240" w:lineRule="auto"/>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33C42" w14:textId="77777777" w:rsidR="0094530E" w:rsidRDefault="0094530E" w:rsidP="008A4458">
    <w:pPr>
      <w:pStyle w:val="Header"/>
      <w:ind w:left="0"/>
    </w:pPr>
  </w:p>
  <w:p w14:paraId="024F8CE0" w14:textId="7590E864" w:rsidR="00FC7E0D" w:rsidRPr="00CD5B3B" w:rsidRDefault="00FC7E0D" w:rsidP="008A4458">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ril1"/>
      <w:tblW w:w="11341" w:type="dxa"/>
      <w:tblInd w:w="-1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4"/>
      <w:gridCol w:w="4837"/>
    </w:tblGrid>
    <w:tr w:rsidR="00C04D68" w:rsidRPr="00C04D68" w14:paraId="7D7C5D26" w14:textId="77777777" w:rsidTr="00093933">
      <w:tc>
        <w:tcPr>
          <w:tcW w:w="6504" w:type="dxa"/>
        </w:tcPr>
        <w:p w14:paraId="3AB2A546" w14:textId="77777777" w:rsidR="00C04D68" w:rsidRPr="00C04D68" w:rsidRDefault="00C04D68" w:rsidP="00C04D68">
          <w:pPr>
            <w:spacing w:before="120"/>
            <w:ind w:left="0"/>
            <w:rPr>
              <w:lang w:val="ro-RO"/>
            </w:rPr>
          </w:pPr>
          <w:r w:rsidRPr="00C04D68">
            <w:rPr>
              <w:noProof/>
              <w:lang w:val="ro-RO" w:eastAsia="ro-RO"/>
            </w:rPr>
            <w:drawing>
              <wp:inline distT="0" distB="0" distL="0" distR="0" wp14:anchorId="4D7AA268" wp14:editId="74B54619">
                <wp:extent cx="2816860" cy="902335"/>
                <wp:effectExtent l="0" t="0" r="2540" b="0"/>
                <wp:docPr id="2096779295" name="Picture 2096779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6860" cy="902335"/>
                        </a:xfrm>
                        <a:prstGeom prst="rect">
                          <a:avLst/>
                        </a:prstGeom>
                        <a:noFill/>
                      </pic:spPr>
                    </pic:pic>
                  </a:graphicData>
                </a:graphic>
              </wp:inline>
            </w:drawing>
          </w:r>
        </w:p>
      </w:tc>
      <w:tc>
        <w:tcPr>
          <w:tcW w:w="4837" w:type="dxa"/>
        </w:tcPr>
        <w:p w14:paraId="727B4113" w14:textId="77777777" w:rsidR="00C04D68" w:rsidRPr="00C04D68" w:rsidRDefault="00C04D68" w:rsidP="0061068C">
          <w:pPr>
            <w:spacing w:before="120"/>
            <w:ind w:left="0" w:right="313"/>
            <w:jc w:val="right"/>
            <w:rPr>
              <w:lang w:val="ro-RO"/>
            </w:rPr>
          </w:pPr>
          <w:r w:rsidRPr="00C04D68">
            <w:rPr>
              <w:rFonts w:ascii="Calibri" w:eastAsia="Times New Roman" w:hAnsi="Calibri"/>
              <w:noProof/>
              <w:lang w:val="ro-RO" w:eastAsia="ro-RO"/>
            </w:rPr>
            <w:drawing>
              <wp:anchor distT="0" distB="0" distL="114300" distR="114300" simplePos="0" relativeHeight="251659264" behindDoc="0" locked="0" layoutInCell="1" allowOverlap="1" wp14:anchorId="694F1082" wp14:editId="19394CEE">
                <wp:simplePos x="0" y="0"/>
                <wp:positionH relativeFrom="column">
                  <wp:posOffset>6106795</wp:posOffset>
                </wp:positionH>
                <wp:positionV relativeFrom="paragraph">
                  <wp:posOffset>424815</wp:posOffset>
                </wp:positionV>
                <wp:extent cx="1277620" cy="902970"/>
                <wp:effectExtent l="0" t="0" r="0" b="0"/>
                <wp:wrapNone/>
                <wp:docPr id="1971753002" name="Picture 1971753002" descr="C:\Users\leonard.anghel\Desktop\logo_centenar_ROMANI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onard.anghel\Desktop\logo_centenar_ROMANIA_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7620" cy="9029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0E86B3" w14:textId="77777777" w:rsidR="00E80D5E" w:rsidRPr="007E7D11" w:rsidRDefault="00351230" w:rsidP="00351230">
    <w:pPr>
      <w:pStyle w:val="Header"/>
      <w:tabs>
        <w:tab w:val="clear" w:pos="8640"/>
      </w:tabs>
      <w:spacing w:after="0"/>
      <w:ind w:left="-1701" w:right="-291"/>
      <w:rPr>
        <w:sz w:val="2"/>
        <w:szCs w:val="2"/>
      </w:rPr>
    </w:pPr>
    <w:r>
      <w:rPr>
        <w:noProof/>
        <w:lang w:val="ro-RO" w:eastAsia="ro-RO"/>
      </w:rPr>
      <w:t xml:space="preserve">                   </w:t>
    </w:r>
    <w:r>
      <w:rPr>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559A3"/>
    <w:multiLevelType w:val="multilevel"/>
    <w:tmpl w:val="2CE25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A1683"/>
    <w:multiLevelType w:val="hybridMultilevel"/>
    <w:tmpl w:val="A0CAFDEE"/>
    <w:lvl w:ilvl="0" w:tplc="5F70BFBA">
      <w:start w:val="1"/>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F19B0"/>
    <w:multiLevelType w:val="hybridMultilevel"/>
    <w:tmpl w:val="D8720DD0"/>
    <w:lvl w:ilvl="0" w:tplc="9042C84E">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1AF1477F"/>
    <w:multiLevelType w:val="hybridMultilevel"/>
    <w:tmpl w:val="40F43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C2479"/>
    <w:multiLevelType w:val="hybridMultilevel"/>
    <w:tmpl w:val="B5B0CF54"/>
    <w:lvl w:ilvl="0" w:tplc="9FF89786">
      <w:start w:val="1"/>
      <w:numFmt w:val="decimal"/>
      <w:pStyle w:val="chestionarnumbering"/>
      <w:lvlText w:val="%1."/>
      <w:lvlJc w:val="left"/>
      <w:pPr>
        <w:ind w:left="1080" w:hanging="720"/>
      </w:pPr>
      <w:rPr>
        <w:rFonts w:hint="default"/>
      </w:rPr>
    </w:lvl>
    <w:lvl w:ilvl="1" w:tplc="5F70BFBA">
      <w:start w:val="1"/>
      <w:numFmt w:val="bullet"/>
      <w:lvlText w:val="•"/>
      <w:lvlJc w:val="left"/>
      <w:pPr>
        <w:ind w:left="1800" w:hanging="720"/>
      </w:pPr>
      <w:rPr>
        <w:rFonts w:ascii="Trebuchet MS" w:eastAsia="Calibri" w:hAnsi="Trebuchet M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423EB"/>
    <w:multiLevelType w:val="hybridMultilevel"/>
    <w:tmpl w:val="30F80E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0357AA"/>
    <w:multiLevelType w:val="hybridMultilevel"/>
    <w:tmpl w:val="9CCCE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820B07"/>
    <w:multiLevelType w:val="hybridMultilevel"/>
    <w:tmpl w:val="5D14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050438"/>
    <w:multiLevelType w:val="multilevel"/>
    <w:tmpl w:val="00D070FE"/>
    <w:lvl w:ilvl="0">
      <w:start w:val="1"/>
      <w:numFmt w:val="bullet"/>
      <w:lvlText w:val="•"/>
      <w:lvlJc w:val="left"/>
      <w:pPr>
        <w:ind w:left="720" w:hanging="360"/>
      </w:pPr>
      <w:rPr>
        <w:rFonts w:ascii="Trebuchet MS" w:eastAsia="Calibri" w:hAnsi="Trebuchet MS" w:cs="Times New Roman"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B1A0A32"/>
    <w:multiLevelType w:val="hybridMultilevel"/>
    <w:tmpl w:val="DC625BDC"/>
    <w:lvl w:ilvl="0" w:tplc="EA68253E">
      <w:start w:val="1"/>
      <w:numFmt w:val="upperLetter"/>
      <w:lvlText w:val="%1."/>
      <w:lvlJc w:val="left"/>
      <w:pPr>
        <w:ind w:left="1080" w:hanging="360"/>
      </w:pPr>
      <w:rPr>
        <w:rFonts w:hint="default"/>
      </w:rPr>
    </w:lvl>
    <w:lvl w:ilvl="1" w:tplc="E0C0A7F8">
      <w:start w:val="1"/>
      <w:numFmt w:val="decimal"/>
      <w:lvlText w:val="%2."/>
      <w:lvlJc w:val="left"/>
      <w:pPr>
        <w:ind w:left="1800" w:hanging="360"/>
      </w:pPr>
      <w:rPr>
        <w:rFonts w:hint="default"/>
      </w:rPr>
    </w:lvl>
    <w:lvl w:ilvl="2" w:tplc="8AE0483E">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6C5994"/>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CC1E73"/>
    <w:multiLevelType w:val="hybridMultilevel"/>
    <w:tmpl w:val="94D09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518CE"/>
    <w:multiLevelType w:val="hybridMultilevel"/>
    <w:tmpl w:val="B7A83B4C"/>
    <w:lvl w:ilvl="0" w:tplc="F4888DB0">
      <w:start w:val="1"/>
      <w:numFmt w:val="bullet"/>
      <w:lvlText w:val=""/>
      <w:lvlJc w:val="left"/>
      <w:pPr>
        <w:ind w:left="720" w:hanging="360"/>
      </w:pPr>
      <w:rPr>
        <w:rFonts w:ascii="Symbol" w:hAnsi="Symbol" w:hint="default"/>
        <w:b w:val="0"/>
        <w:i w:val="0"/>
        <w:color w:val="auto"/>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4EB2821"/>
    <w:multiLevelType w:val="multilevel"/>
    <w:tmpl w:val="6A781532"/>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46F200EC"/>
    <w:multiLevelType w:val="hybridMultilevel"/>
    <w:tmpl w:val="F67A5EB8"/>
    <w:lvl w:ilvl="0" w:tplc="4B9AA61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65290"/>
    <w:multiLevelType w:val="hybridMultilevel"/>
    <w:tmpl w:val="69CE86B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3036A10"/>
    <w:multiLevelType w:val="multilevel"/>
    <w:tmpl w:val="E47E3328"/>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3C621E3"/>
    <w:multiLevelType w:val="hybridMultilevel"/>
    <w:tmpl w:val="58E0F8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53723"/>
    <w:multiLevelType w:val="multilevel"/>
    <w:tmpl w:val="38D807F6"/>
    <w:lvl w:ilvl="0">
      <w:start w:val="1"/>
      <w:numFmt w:val="bullet"/>
      <w:lvlText w:val="•"/>
      <w:lvlJc w:val="left"/>
      <w:pPr>
        <w:ind w:left="1080" w:hanging="360"/>
      </w:pPr>
      <w:rPr>
        <w:rFonts w:ascii="Trebuchet MS" w:eastAsia="Calibri" w:hAnsi="Trebuchet MS" w:cs="Times New Roman"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 w15:restartNumberingAfterBreak="0">
    <w:nsid w:val="576D3501"/>
    <w:multiLevelType w:val="multilevel"/>
    <w:tmpl w:val="55F650D2"/>
    <w:lvl w:ilvl="0">
      <w:start w:val="1"/>
      <w:numFmt w:val="bullet"/>
      <w:lvlText w:val=""/>
      <w:lvlJc w:val="left"/>
      <w:pPr>
        <w:ind w:left="72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BCB52E5"/>
    <w:multiLevelType w:val="multilevel"/>
    <w:tmpl w:val="04AA2CA0"/>
    <w:lvl w:ilvl="0">
      <w:start w:val="1"/>
      <w:numFmt w:val="upp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CF151BD"/>
    <w:multiLevelType w:val="hybridMultilevel"/>
    <w:tmpl w:val="04BACEB0"/>
    <w:lvl w:ilvl="0" w:tplc="49D61278">
      <w:numFmt w:val="bullet"/>
      <w:lvlText w:val="-"/>
      <w:lvlJc w:val="left"/>
      <w:pPr>
        <w:tabs>
          <w:tab w:val="num" w:pos="420"/>
        </w:tabs>
        <w:ind w:left="420" w:hanging="360"/>
      </w:pPr>
      <w:rPr>
        <w:rFonts w:ascii="Times New Roman" w:eastAsia="Times New Roman"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cs="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cs="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5FE22C2C"/>
    <w:multiLevelType w:val="hybridMultilevel"/>
    <w:tmpl w:val="8BEC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BE48BD"/>
    <w:multiLevelType w:val="hybridMultilevel"/>
    <w:tmpl w:val="7012D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87A3A"/>
    <w:multiLevelType w:val="multilevel"/>
    <w:tmpl w:val="3F04CB6A"/>
    <w:lvl w:ilvl="0">
      <w:start w:val="1"/>
      <w:numFmt w:val="upperLetter"/>
      <w:lvlText w:val="%1."/>
      <w:lvlJc w:val="left"/>
      <w:pPr>
        <w:ind w:left="1778" w:hanging="360"/>
      </w:pPr>
      <w:rPr>
        <w:b/>
        <w:vertAlign w:val="baseline"/>
      </w:rPr>
    </w:lvl>
    <w:lvl w:ilvl="1">
      <w:start w:val="1"/>
      <w:numFmt w:val="decimal"/>
      <w:lvlText w:val="%2."/>
      <w:lvlJc w:val="left"/>
      <w:pPr>
        <w:ind w:left="2498" w:hanging="360"/>
      </w:pPr>
      <w:rPr>
        <w:vertAlign w:val="baseline"/>
      </w:rPr>
    </w:lvl>
    <w:lvl w:ilvl="2">
      <w:start w:val="1"/>
      <w:numFmt w:val="lowerLetter"/>
      <w:lvlText w:val="%3."/>
      <w:lvlJc w:val="left"/>
      <w:pPr>
        <w:ind w:left="3398" w:hanging="360"/>
      </w:pPr>
      <w:rPr>
        <w:vertAlign w:val="baseline"/>
      </w:rPr>
    </w:lvl>
    <w:lvl w:ilvl="3">
      <w:start w:val="1"/>
      <w:numFmt w:val="decimal"/>
      <w:lvlText w:val="%4."/>
      <w:lvlJc w:val="left"/>
      <w:pPr>
        <w:ind w:left="3938" w:hanging="360"/>
      </w:pPr>
      <w:rPr>
        <w:vertAlign w:val="baseline"/>
      </w:rPr>
    </w:lvl>
    <w:lvl w:ilvl="4">
      <w:start w:val="1"/>
      <w:numFmt w:val="lowerLetter"/>
      <w:lvlText w:val="%5."/>
      <w:lvlJc w:val="left"/>
      <w:pPr>
        <w:ind w:left="4658" w:hanging="360"/>
      </w:pPr>
      <w:rPr>
        <w:vertAlign w:val="baseline"/>
      </w:rPr>
    </w:lvl>
    <w:lvl w:ilvl="5">
      <w:start w:val="1"/>
      <w:numFmt w:val="lowerRoman"/>
      <w:lvlText w:val="%6."/>
      <w:lvlJc w:val="right"/>
      <w:pPr>
        <w:ind w:left="5378" w:hanging="180"/>
      </w:pPr>
      <w:rPr>
        <w:vertAlign w:val="baseline"/>
      </w:rPr>
    </w:lvl>
    <w:lvl w:ilvl="6">
      <w:start w:val="1"/>
      <w:numFmt w:val="decimal"/>
      <w:lvlText w:val="%7."/>
      <w:lvlJc w:val="left"/>
      <w:pPr>
        <w:ind w:left="6098" w:hanging="360"/>
      </w:pPr>
      <w:rPr>
        <w:vertAlign w:val="baseline"/>
      </w:rPr>
    </w:lvl>
    <w:lvl w:ilvl="7">
      <w:start w:val="1"/>
      <w:numFmt w:val="lowerLetter"/>
      <w:lvlText w:val="%8."/>
      <w:lvlJc w:val="left"/>
      <w:pPr>
        <w:ind w:left="6818" w:hanging="360"/>
      </w:pPr>
      <w:rPr>
        <w:vertAlign w:val="baseline"/>
      </w:rPr>
    </w:lvl>
    <w:lvl w:ilvl="8">
      <w:start w:val="1"/>
      <w:numFmt w:val="lowerRoman"/>
      <w:lvlText w:val="%9."/>
      <w:lvlJc w:val="right"/>
      <w:pPr>
        <w:ind w:left="7538" w:hanging="180"/>
      </w:pPr>
      <w:rPr>
        <w:vertAlign w:val="baseline"/>
      </w:rPr>
    </w:lvl>
  </w:abstractNum>
  <w:abstractNum w:abstractNumId="25" w15:restartNumberingAfterBreak="0">
    <w:nsid w:val="6BFD191B"/>
    <w:multiLevelType w:val="hybridMultilevel"/>
    <w:tmpl w:val="ABEAC0F8"/>
    <w:lvl w:ilvl="0" w:tplc="04090015">
      <w:start w:val="1"/>
      <w:numFmt w:val="upperLetter"/>
      <w:lvlText w:val="%1."/>
      <w:lvlJc w:val="left"/>
      <w:pPr>
        <w:ind w:left="720" w:hanging="360"/>
      </w:pPr>
      <w:rPr>
        <w:rFonts w:hint="default"/>
      </w:rPr>
    </w:lvl>
    <w:lvl w:ilvl="1" w:tplc="6BA2B9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21903"/>
    <w:multiLevelType w:val="hybridMultilevel"/>
    <w:tmpl w:val="8BE8A55C"/>
    <w:lvl w:ilvl="0" w:tplc="425C215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45E42"/>
    <w:multiLevelType w:val="hybridMultilevel"/>
    <w:tmpl w:val="4C62C6F8"/>
    <w:lvl w:ilvl="0" w:tplc="04090005">
      <w:start w:val="1"/>
      <w:numFmt w:val="bullet"/>
      <w:lvlText w:val=""/>
      <w:lvlJc w:val="left"/>
      <w:pPr>
        <w:ind w:left="720" w:hanging="360"/>
      </w:pPr>
      <w:rPr>
        <w:rFonts w:ascii="Wingdings" w:hAnsi="Wingdings" w:hint="default"/>
      </w:rPr>
    </w:lvl>
    <w:lvl w:ilvl="1" w:tplc="B8B8173E">
      <w:start w:val="1"/>
      <w:numFmt w:val="bullet"/>
      <w:lvlText w:val="–"/>
      <w:lvlJc w:val="left"/>
      <w:pPr>
        <w:ind w:left="1440" w:hanging="360"/>
      </w:pPr>
      <w:rPr>
        <w:rFonts w:ascii="Trebuchet MS" w:eastAsia="Calibri" w:hAnsi="Trebuchet MS"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775D3E"/>
    <w:multiLevelType w:val="multilevel"/>
    <w:tmpl w:val="C5201A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25"/>
  </w:num>
  <w:num w:numId="3">
    <w:abstractNumId w:val="18"/>
  </w:num>
  <w:num w:numId="4">
    <w:abstractNumId w:val="19"/>
  </w:num>
  <w:num w:numId="5">
    <w:abstractNumId w:val="24"/>
  </w:num>
  <w:num w:numId="6">
    <w:abstractNumId w:val="8"/>
  </w:num>
  <w:num w:numId="7">
    <w:abstractNumId w:val="13"/>
  </w:num>
  <w:num w:numId="8">
    <w:abstractNumId w:val="16"/>
  </w:num>
  <w:num w:numId="9">
    <w:abstractNumId w:val="20"/>
  </w:num>
  <w:num w:numId="10">
    <w:abstractNumId w:val="0"/>
  </w:num>
  <w:num w:numId="11">
    <w:abstractNumId w:val="28"/>
  </w:num>
  <w:num w:numId="12">
    <w:abstractNumId w:val="17"/>
  </w:num>
  <w:num w:numId="13">
    <w:abstractNumId w:val="14"/>
  </w:num>
  <w:num w:numId="14">
    <w:abstractNumId w:val="11"/>
  </w:num>
  <w:num w:numId="15">
    <w:abstractNumId w:val="5"/>
  </w:num>
  <w:num w:numId="16">
    <w:abstractNumId w:val="10"/>
  </w:num>
  <w:num w:numId="17">
    <w:abstractNumId w:val="22"/>
  </w:num>
  <w:num w:numId="18">
    <w:abstractNumId w:val="23"/>
  </w:num>
  <w:num w:numId="19">
    <w:abstractNumId w:val="1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1"/>
  </w:num>
  <w:num w:numId="23">
    <w:abstractNumId w:val="3"/>
  </w:num>
  <w:num w:numId="24">
    <w:abstractNumId w:val="6"/>
  </w:num>
  <w:num w:numId="25">
    <w:abstractNumId w:val="12"/>
  </w:num>
  <w:num w:numId="26">
    <w:abstractNumId w:val="2"/>
  </w:num>
  <w:num w:numId="27">
    <w:abstractNumId w:val="1"/>
  </w:num>
  <w:num w:numId="28">
    <w:abstractNumId w:val="26"/>
  </w:num>
  <w:num w:numId="2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EA9"/>
    <w:rsid w:val="00001DEC"/>
    <w:rsid w:val="000024D7"/>
    <w:rsid w:val="00003781"/>
    <w:rsid w:val="00010EF2"/>
    <w:rsid w:val="00011E45"/>
    <w:rsid w:val="0001515D"/>
    <w:rsid w:val="0002256C"/>
    <w:rsid w:val="00023330"/>
    <w:rsid w:val="00026B77"/>
    <w:rsid w:val="0003025D"/>
    <w:rsid w:val="00036CF6"/>
    <w:rsid w:val="00054D40"/>
    <w:rsid w:val="00056BE2"/>
    <w:rsid w:val="00057A9D"/>
    <w:rsid w:val="00072D9B"/>
    <w:rsid w:val="00075542"/>
    <w:rsid w:val="00081E75"/>
    <w:rsid w:val="00093A08"/>
    <w:rsid w:val="00095939"/>
    <w:rsid w:val="000A2B3A"/>
    <w:rsid w:val="000A5AF6"/>
    <w:rsid w:val="000A67C7"/>
    <w:rsid w:val="000D0C86"/>
    <w:rsid w:val="000E07D8"/>
    <w:rsid w:val="000E12C3"/>
    <w:rsid w:val="000F19F9"/>
    <w:rsid w:val="000F52D3"/>
    <w:rsid w:val="000F5564"/>
    <w:rsid w:val="00100F36"/>
    <w:rsid w:val="001042D0"/>
    <w:rsid w:val="00113A4C"/>
    <w:rsid w:val="00124D4F"/>
    <w:rsid w:val="00131680"/>
    <w:rsid w:val="00150E37"/>
    <w:rsid w:val="00161468"/>
    <w:rsid w:val="00161E68"/>
    <w:rsid w:val="00170786"/>
    <w:rsid w:val="001766CF"/>
    <w:rsid w:val="00180B28"/>
    <w:rsid w:val="0018375D"/>
    <w:rsid w:val="00184615"/>
    <w:rsid w:val="001A0DAC"/>
    <w:rsid w:val="001B5E0B"/>
    <w:rsid w:val="001D27D6"/>
    <w:rsid w:val="001D2C72"/>
    <w:rsid w:val="001D48E7"/>
    <w:rsid w:val="001E43DC"/>
    <w:rsid w:val="001F3E11"/>
    <w:rsid w:val="0020230D"/>
    <w:rsid w:val="002062E1"/>
    <w:rsid w:val="00212A34"/>
    <w:rsid w:val="00221004"/>
    <w:rsid w:val="002317A7"/>
    <w:rsid w:val="002336CD"/>
    <w:rsid w:val="002403DB"/>
    <w:rsid w:val="00251423"/>
    <w:rsid w:val="002606B0"/>
    <w:rsid w:val="0026444E"/>
    <w:rsid w:val="002662A0"/>
    <w:rsid w:val="00267D09"/>
    <w:rsid w:val="00271C56"/>
    <w:rsid w:val="00284333"/>
    <w:rsid w:val="00296627"/>
    <w:rsid w:val="002A2C3D"/>
    <w:rsid w:val="002A5742"/>
    <w:rsid w:val="002B2D08"/>
    <w:rsid w:val="002B67ED"/>
    <w:rsid w:val="002C0E14"/>
    <w:rsid w:val="002C1141"/>
    <w:rsid w:val="002D19CA"/>
    <w:rsid w:val="002D361E"/>
    <w:rsid w:val="002D7131"/>
    <w:rsid w:val="002E1753"/>
    <w:rsid w:val="002F68EC"/>
    <w:rsid w:val="0030015D"/>
    <w:rsid w:val="003127E0"/>
    <w:rsid w:val="0031771B"/>
    <w:rsid w:val="0032422C"/>
    <w:rsid w:val="003262C3"/>
    <w:rsid w:val="00326C3B"/>
    <w:rsid w:val="00351230"/>
    <w:rsid w:val="003521FC"/>
    <w:rsid w:val="00355CCE"/>
    <w:rsid w:val="00357AB2"/>
    <w:rsid w:val="0036088C"/>
    <w:rsid w:val="00363CAD"/>
    <w:rsid w:val="003677C6"/>
    <w:rsid w:val="003772FD"/>
    <w:rsid w:val="00377F07"/>
    <w:rsid w:val="003910DC"/>
    <w:rsid w:val="003C32CE"/>
    <w:rsid w:val="003E5349"/>
    <w:rsid w:val="003E750E"/>
    <w:rsid w:val="00412690"/>
    <w:rsid w:val="00412CDC"/>
    <w:rsid w:val="004170E2"/>
    <w:rsid w:val="0042171A"/>
    <w:rsid w:val="0044081B"/>
    <w:rsid w:val="00451D1A"/>
    <w:rsid w:val="00462299"/>
    <w:rsid w:val="0047115C"/>
    <w:rsid w:val="00476EBF"/>
    <w:rsid w:val="004827CC"/>
    <w:rsid w:val="004900F0"/>
    <w:rsid w:val="00493AD5"/>
    <w:rsid w:val="00493DD5"/>
    <w:rsid w:val="004A4C20"/>
    <w:rsid w:val="004B48C6"/>
    <w:rsid w:val="004D0421"/>
    <w:rsid w:val="004E3089"/>
    <w:rsid w:val="004E50CD"/>
    <w:rsid w:val="004E5AE5"/>
    <w:rsid w:val="004F094D"/>
    <w:rsid w:val="00503466"/>
    <w:rsid w:val="005253A8"/>
    <w:rsid w:val="0053694B"/>
    <w:rsid w:val="00536BCB"/>
    <w:rsid w:val="00540EA5"/>
    <w:rsid w:val="00543045"/>
    <w:rsid w:val="005436C0"/>
    <w:rsid w:val="005467AD"/>
    <w:rsid w:val="00550278"/>
    <w:rsid w:val="00560E18"/>
    <w:rsid w:val="005714A5"/>
    <w:rsid w:val="005725E2"/>
    <w:rsid w:val="005A2684"/>
    <w:rsid w:val="005A3D33"/>
    <w:rsid w:val="005C1393"/>
    <w:rsid w:val="005C6F81"/>
    <w:rsid w:val="005D36B6"/>
    <w:rsid w:val="005D5D66"/>
    <w:rsid w:val="005E4E15"/>
    <w:rsid w:val="005E6FFA"/>
    <w:rsid w:val="005F32C6"/>
    <w:rsid w:val="00603DFF"/>
    <w:rsid w:val="00604DD4"/>
    <w:rsid w:val="0061068C"/>
    <w:rsid w:val="00614109"/>
    <w:rsid w:val="00616814"/>
    <w:rsid w:val="006215B3"/>
    <w:rsid w:val="0064189F"/>
    <w:rsid w:val="0065125B"/>
    <w:rsid w:val="00661D2B"/>
    <w:rsid w:val="0067448C"/>
    <w:rsid w:val="00677FEB"/>
    <w:rsid w:val="006A018E"/>
    <w:rsid w:val="006A263E"/>
    <w:rsid w:val="006A4488"/>
    <w:rsid w:val="006A5908"/>
    <w:rsid w:val="006B528B"/>
    <w:rsid w:val="006D3E7D"/>
    <w:rsid w:val="006D7378"/>
    <w:rsid w:val="006E0A08"/>
    <w:rsid w:val="006E27F8"/>
    <w:rsid w:val="006F0C3E"/>
    <w:rsid w:val="007135D7"/>
    <w:rsid w:val="00716D7C"/>
    <w:rsid w:val="00722BEC"/>
    <w:rsid w:val="00723E30"/>
    <w:rsid w:val="00725F2C"/>
    <w:rsid w:val="00743D2D"/>
    <w:rsid w:val="00745137"/>
    <w:rsid w:val="007646B7"/>
    <w:rsid w:val="00766E0E"/>
    <w:rsid w:val="00770631"/>
    <w:rsid w:val="00783A2B"/>
    <w:rsid w:val="00784D36"/>
    <w:rsid w:val="00797C17"/>
    <w:rsid w:val="007A417C"/>
    <w:rsid w:val="007B304F"/>
    <w:rsid w:val="007E7D11"/>
    <w:rsid w:val="00801824"/>
    <w:rsid w:val="00803A45"/>
    <w:rsid w:val="0081010C"/>
    <w:rsid w:val="008231E2"/>
    <w:rsid w:val="008360E4"/>
    <w:rsid w:val="00840F14"/>
    <w:rsid w:val="008477A1"/>
    <w:rsid w:val="008601B4"/>
    <w:rsid w:val="00865A95"/>
    <w:rsid w:val="00870D7F"/>
    <w:rsid w:val="00871565"/>
    <w:rsid w:val="00871DA8"/>
    <w:rsid w:val="00875E3F"/>
    <w:rsid w:val="00882074"/>
    <w:rsid w:val="008848B7"/>
    <w:rsid w:val="0088750D"/>
    <w:rsid w:val="008A1618"/>
    <w:rsid w:val="008A2AC0"/>
    <w:rsid w:val="008A4108"/>
    <w:rsid w:val="008A4458"/>
    <w:rsid w:val="008B63B2"/>
    <w:rsid w:val="008C1365"/>
    <w:rsid w:val="008C5770"/>
    <w:rsid w:val="008D0B4C"/>
    <w:rsid w:val="008D58D8"/>
    <w:rsid w:val="008E19D0"/>
    <w:rsid w:val="00901E7F"/>
    <w:rsid w:val="009032FD"/>
    <w:rsid w:val="009066F6"/>
    <w:rsid w:val="00915096"/>
    <w:rsid w:val="00940259"/>
    <w:rsid w:val="00944E50"/>
    <w:rsid w:val="0094530E"/>
    <w:rsid w:val="00955B0B"/>
    <w:rsid w:val="00964E05"/>
    <w:rsid w:val="00965088"/>
    <w:rsid w:val="00974016"/>
    <w:rsid w:val="00986C1A"/>
    <w:rsid w:val="009A7B23"/>
    <w:rsid w:val="009C0C3B"/>
    <w:rsid w:val="009C496B"/>
    <w:rsid w:val="009D6133"/>
    <w:rsid w:val="009E7609"/>
    <w:rsid w:val="009F3D06"/>
    <w:rsid w:val="00A01A2B"/>
    <w:rsid w:val="00A01D1F"/>
    <w:rsid w:val="00A13890"/>
    <w:rsid w:val="00A323AB"/>
    <w:rsid w:val="00A44202"/>
    <w:rsid w:val="00A65CE5"/>
    <w:rsid w:val="00A708F8"/>
    <w:rsid w:val="00A75794"/>
    <w:rsid w:val="00A7669D"/>
    <w:rsid w:val="00A77859"/>
    <w:rsid w:val="00A805AA"/>
    <w:rsid w:val="00A851E9"/>
    <w:rsid w:val="00A90ADF"/>
    <w:rsid w:val="00A93FCB"/>
    <w:rsid w:val="00AB77AC"/>
    <w:rsid w:val="00AD00C7"/>
    <w:rsid w:val="00AD3EDD"/>
    <w:rsid w:val="00AE26B4"/>
    <w:rsid w:val="00AE2B12"/>
    <w:rsid w:val="00AF1D17"/>
    <w:rsid w:val="00B13BB4"/>
    <w:rsid w:val="00B14306"/>
    <w:rsid w:val="00B27AED"/>
    <w:rsid w:val="00B30670"/>
    <w:rsid w:val="00B371A2"/>
    <w:rsid w:val="00B513C0"/>
    <w:rsid w:val="00B662DF"/>
    <w:rsid w:val="00B66E1D"/>
    <w:rsid w:val="00B74543"/>
    <w:rsid w:val="00BA26E3"/>
    <w:rsid w:val="00BC507C"/>
    <w:rsid w:val="00BE4D48"/>
    <w:rsid w:val="00BF1455"/>
    <w:rsid w:val="00BF607A"/>
    <w:rsid w:val="00BF61AA"/>
    <w:rsid w:val="00BF7DC7"/>
    <w:rsid w:val="00C04D68"/>
    <w:rsid w:val="00C05271"/>
    <w:rsid w:val="00C05F49"/>
    <w:rsid w:val="00C20EF1"/>
    <w:rsid w:val="00C40D60"/>
    <w:rsid w:val="00C515F6"/>
    <w:rsid w:val="00C542FE"/>
    <w:rsid w:val="00C54591"/>
    <w:rsid w:val="00C56446"/>
    <w:rsid w:val="00C57E86"/>
    <w:rsid w:val="00C81AEA"/>
    <w:rsid w:val="00C832E7"/>
    <w:rsid w:val="00CA57CE"/>
    <w:rsid w:val="00CA7EF1"/>
    <w:rsid w:val="00CB269F"/>
    <w:rsid w:val="00CB549F"/>
    <w:rsid w:val="00CC0DB6"/>
    <w:rsid w:val="00CD0C6C"/>
    <w:rsid w:val="00CD0F06"/>
    <w:rsid w:val="00CD5A4D"/>
    <w:rsid w:val="00CD5B3B"/>
    <w:rsid w:val="00CD7F9B"/>
    <w:rsid w:val="00CE1717"/>
    <w:rsid w:val="00CE5733"/>
    <w:rsid w:val="00D026A3"/>
    <w:rsid w:val="00D06E9C"/>
    <w:rsid w:val="00D12377"/>
    <w:rsid w:val="00D202DE"/>
    <w:rsid w:val="00D22183"/>
    <w:rsid w:val="00D232AB"/>
    <w:rsid w:val="00D26A2F"/>
    <w:rsid w:val="00D327AD"/>
    <w:rsid w:val="00D41980"/>
    <w:rsid w:val="00D476B7"/>
    <w:rsid w:val="00D62CDD"/>
    <w:rsid w:val="00D86061"/>
    <w:rsid w:val="00D86F1D"/>
    <w:rsid w:val="00D93F53"/>
    <w:rsid w:val="00D9453E"/>
    <w:rsid w:val="00D96458"/>
    <w:rsid w:val="00DB087E"/>
    <w:rsid w:val="00DB2333"/>
    <w:rsid w:val="00DB43B1"/>
    <w:rsid w:val="00DD41DA"/>
    <w:rsid w:val="00DD4D27"/>
    <w:rsid w:val="00DE7F5D"/>
    <w:rsid w:val="00DF3E11"/>
    <w:rsid w:val="00DF7BF3"/>
    <w:rsid w:val="00DF7E1B"/>
    <w:rsid w:val="00E0323B"/>
    <w:rsid w:val="00E04E0D"/>
    <w:rsid w:val="00E06D23"/>
    <w:rsid w:val="00E070CF"/>
    <w:rsid w:val="00E4198A"/>
    <w:rsid w:val="00E532F8"/>
    <w:rsid w:val="00E562FC"/>
    <w:rsid w:val="00E604FC"/>
    <w:rsid w:val="00E64A57"/>
    <w:rsid w:val="00E72F47"/>
    <w:rsid w:val="00E77F23"/>
    <w:rsid w:val="00E80D5E"/>
    <w:rsid w:val="00EA0F6C"/>
    <w:rsid w:val="00EA37F7"/>
    <w:rsid w:val="00EB6ABD"/>
    <w:rsid w:val="00ED27DE"/>
    <w:rsid w:val="00ED3CB8"/>
    <w:rsid w:val="00EE0D8D"/>
    <w:rsid w:val="00EE32F2"/>
    <w:rsid w:val="00EE4A71"/>
    <w:rsid w:val="00F11C97"/>
    <w:rsid w:val="00F20C2E"/>
    <w:rsid w:val="00F250C3"/>
    <w:rsid w:val="00F30363"/>
    <w:rsid w:val="00F56471"/>
    <w:rsid w:val="00F67D20"/>
    <w:rsid w:val="00F70995"/>
    <w:rsid w:val="00F72651"/>
    <w:rsid w:val="00F82272"/>
    <w:rsid w:val="00FA7D0C"/>
    <w:rsid w:val="00FB10C3"/>
    <w:rsid w:val="00FB3F7D"/>
    <w:rsid w:val="00FB6D27"/>
    <w:rsid w:val="00FC4284"/>
    <w:rsid w:val="00FC7E0D"/>
    <w:rsid w:val="00FD7204"/>
    <w:rsid w:val="00FE2F2C"/>
    <w:rsid w:val="00FF5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79C914"/>
  <w14:defaultImageDpi w14:val="300"/>
  <w15:docId w15:val="{0FE28D9A-83E7-4A70-BA28-01DF62DC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50E"/>
    <w:pPr>
      <w:spacing w:after="120" w:line="276" w:lineRule="auto"/>
      <w:ind w:left="1701"/>
      <w:jc w:val="both"/>
    </w:pPr>
    <w:rPr>
      <w:rFonts w:ascii="Trebuchet MS" w:hAnsi="Trebuchet MS"/>
      <w:sz w:val="22"/>
      <w:szCs w:val="22"/>
    </w:rPr>
  </w:style>
  <w:style w:type="paragraph" w:styleId="Heading1">
    <w:name w:val="heading 1"/>
    <w:aliases w:val="Char"/>
    <w:basedOn w:val="Normal"/>
    <w:next w:val="Normal"/>
    <w:link w:val="Heading1Char"/>
    <w:qFormat/>
    <w:rsid w:val="00CD5B3B"/>
    <w:pPr>
      <w:keepNext/>
      <w:spacing w:before="240" w:after="60"/>
      <w:outlineLvl w:val="0"/>
    </w:pPr>
    <w:rPr>
      <w:rFonts w:ascii="Calibri" w:eastAsia="MS Gothic" w:hAnsi="Calibri"/>
      <w:b/>
      <w:bCs/>
      <w:kern w:val="32"/>
      <w:sz w:val="32"/>
      <w:szCs w:val="32"/>
    </w:rPr>
  </w:style>
  <w:style w:type="paragraph" w:styleId="Heading2">
    <w:name w:val="heading 2"/>
    <w:aliases w:val="Heading 2 Char1,Heading 2 Char Char,Nadpis_2,AB,Numbered - 2,Sub Heading,ignorer2,Fejléc 2"/>
    <w:basedOn w:val="Normal"/>
    <w:next w:val="Normal"/>
    <w:link w:val="Heading2Char"/>
    <w:qFormat/>
    <w:rsid w:val="00100F36"/>
    <w:pPr>
      <w:keepNext/>
      <w:spacing w:before="240" w:after="60"/>
      <w:outlineLvl w:val="1"/>
    </w:pPr>
    <w:rPr>
      <w:rFonts w:ascii="Calibri" w:eastAsia="MS Gothic" w:hAnsi="Calibri"/>
      <w:b/>
      <w:bCs/>
      <w:i/>
      <w:iCs/>
      <w:sz w:val="28"/>
      <w:szCs w:val="28"/>
    </w:rPr>
  </w:style>
  <w:style w:type="paragraph" w:styleId="Heading3">
    <w:name w:val="heading 3"/>
    <w:aliases w:val="Podpodkapitola,adpis 3,KopCat. 3,Numbered - 3, Caracter"/>
    <w:basedOn w:val="Heading2"/>
    <w:next w:val="Normal"/>
    <w:link w:val="Heading3Char"/>
    <w:qFormat/>
    <w:rsid w:val="00CB269F"/>
    <w:pPr>
      <w:keepNext w:val="0"/>
      <w:spacing w:before="160" w:line="288" w:lineRule="auto"/>
      <w:ind w:left="0"/>
      <w:contextualSpacing/>
      <w:jc w:val="left"/>
      <w:outlineLvl w:val="2"/>
    </w:pPr>
    <w:rPr>
      <w:rFonts w:ascii="Trebuchet MS" w:hAnsi="Trebuchet MS"/>
      <w:b w:val="0"/>
      <w:bCs w:val="0"/>
      <w:i w:val="0"/>
      <w:iCs w:val="0"/>
      <w:color w:val="001489"/>
      <w:spacing w:val="-10"/>
      <w:kern w:val="28"/>
      <w:szCs w:val="32"/>
      <w:lang w:val="ro-RO"/>
    </w:rPr>
  </w:style>
  <w:style w:type="paragraph" w:styleId="Heading4">
    <w:name w:val="heading 4"/>
    <w:aliases w:val="1-1,Numbered - 4"/>
    <w:basedOn w:val="Normal"/>
    <w:next w:val="Normal"/>
    <w:link w:val="Heading4Char"/>
    <w:qFormat/>
    <w:rsid w:val="00CB269F"/>
    <w:pPr>
      <w:spacing w:before="120"/>
      <w:ind w:left="0"/>
      <w:outlineLvl w:val="3"/>
    </w:pPr>
    <w:rPr>
      <w:rFonts w:eastAsia="Calibri"/>
      <w:i/>
      <w:szCs w:val="24"/>
      <w:lang w:val="ro-RO"/>
    </w:rPr>
  </w:style>
  <w:style w:type="paragraph" w:styleId="Heading6">
    <w:name w:val="heading 6"/>
    <w:basedOn w:val="Normal"/>
    <w:next w:val="Normal"/>
    <w:link w:val="Heading6Char"/>
    <w:uiPriority w:val="9"/>
    <w:qFormat/>
    <w:rsid w:val="00CB269F"/>
    <w:pPr>
      <w:keepNext/>
      <w:keepLines/>
      <w:spacing w:before="40" w:after="0"/>
      <w:ind w:left="0"/>
      <w:outlineLvl w:val="5"/>
    </w:pPr>
    <w:rPr>
      <w:rFonts w:ascii="Calibri Light" w:eastAsia="MS Gothic" w:hAnsi="Calibri Light"/>
      <w:color w:val="1F4D78"/>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aliases w:val="Char Char"/>
    <w:link w:val="Heading1"/>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aliases w:val="Heading 2 Char1 Char,Heading 2 Char Char Char,Nadpis_2 Char,AB Char,Numbered - 2 Char,Sub Heading Char,ignorer2 Char,Fejléc 2 Char"/>
    <w:link w:val="Heading2"/>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character" w:styleId="Hyperlink">
    <w:name w:val="Hyperlink"/>
    <w:basedOn w:val="DefaultParagraphFont"/>
    <w:uiPriority w:val="99"/>
    <w:unhideWhenUsed/>
    <w:rsid w:val="00023330"/>
    <w:rPr>
      <w:color w:val="0000FF" w:themeColor="hyperlink"/>
      <w:u w:val="single"/>
    </w:rPr>
  </w:style>
  <w:style w:type="paragraph" w:styleId="FootnoteText">
    <w:name w:val="footnote text"/>
    <w:aliases w:val="Footnote Text Char1,Footnote Text Char Char"/>
    <w:basedOn w:val="Normal"/>
    <w:link w:val="FootnoteTextChar"/>
    <w:unhideWhenUsed/>
    <w:rsid w:val="003E750E"/>
    <w:pPr>
      <w:spacing w:after="0"/>
      <w:ind w:left="0"/>
    </w:pPr>
    <w:rPr>
      <w:sz w:val="16"/>
      <w:szCs w:val="20"/>
    </w:rPr>
  </w:style>
  <w:style w:type="character" w:customStyle="1" w:styleId="FootnoteTextChar">
    <w:name w:val="Footnote Text Char"/>
    <w:aliases w:val="Footnote Text Char1 Char,Footnote Text Char Char Char"/>
    <w:basedOn w:val="DefaultParagraphFont"/>
    <w:link w:val="FootnoteText"/>
    <w:rsid w:val="003E750E"/>
    <w:rPr>
      <w:rFonts w:ascii="Trebuchet MS" w:hAnsi="Trebuchet MS"/>
      <w:sz w:val="16"/>
    </w:rPr>
  </w:style>
  <w:style w:type="character" w:styleId="FootnoteReference">
    <w:name w:val="footnote reference"/>
    <w:basedOn w:val="DefaultParagraphFont"/>
    <w:unhideWhenUsed/>
    <w:rsid w:val="00A65CE5"/>
    <w:rPr>
      <w:vertAlign w:val="superscript"/>
    </w:rPr>
  </w:style>
  <w:style w:type="table" w:customStyle="1" w:styleId="Tabelgril1">
    <w:name w:val="Tabel grilă1"/>
    <w:basedOn w:val="TableNormal"/>
    <w:next w:val="TableGrid"/>
    <w:uiPriority w:val="59"/>
    <w:rsid w:val="00C0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List Paragraph1,Akapit z listą BS,Outlines a.b.c.,List_Paragraph,Multilevel para_II,Akapit z lista BS,List1,Списък на абзаци,List Paragraph11,body 2,List Paragraph111,Bullet,Citation List,Bullet 1,List Paragraph3,Bull,EC"/>
    <w:basedOn w:val="Normal"/>
    <w:link w:val="ListParagraphChar"/>
    <w:uiPriority w:val="72"/>
    <w:qFormat/>
    <w:rsid w:val="00C81AEA"/>
    <w:pPr>
      <w:ind w:left="720"/>
      <w:contextualSpacing/>
    </w:pPr>
  </w:style>
  <w:style w:type="character" w:styleId="UnresolvedMention">
    <w:name w:val="Unresolved Mention"/>
    <w:basedOn w:val="DefaultParagraphFont"/>
    <w:uiPriority w:val="99"/>
    <w:semiHidden/>
    <w:unhideWhenUsed/>
    <w:rsid w:val="001B5E0B"/>
    <w:rPr>
      <w:color w:val="605E5C"/>
      <w:shd w:val="clear" w:color="auto" w:fill="E1DFDD"/>
    </w:rPr>
  </w:style>
  <w:style w:type="paragraph" w:customStyle="1" w:styleId="Footer1">
    <w:name w:val="Footer1"/>
    <w:basedOn w:val="Normal"/>
    <w:link w:val="footerChar0"/>
    <w:qFormat/>
    <w:rsid w:val="000A67C7"/>
    <w:pPr>
      <w:tabs>
        <w:tab w:val="center" w:pos="4680"/>
        <w:tab w:val="right" w:pos="9360"/>
      </w:tabs>
      <w:spacing w:after="0"/>
      <w:ind w:left="0"/>
      <w:jc w:val="center"/>
    </w:pPr>
    <w:rPr>
      <w:rFonts w:eastAsia="Calibri"/>
      <w:b/>
      <w:i/>
      <w:noProof/>
      <w:color w:val="003399"/>
      <w:sz w:val="20"/>
      <w:szCs w:val="20"/>
      <w:lang w:val="ro-RO" w:eastAsia="ro-RO"/>
    </w:rPr>
  </w:style>
  <w:style w:type="character" w:customStyle="1" w:styleId="footerChar0">
    <w:name w:val="footer Char"/>
    <w:link w:val="Footer1"/>
    <w:rsid w:val="000A67C7"/>
    <w:rPr>
      <w:rFonts w:ascii="Trebuchet MS" w:eastAsia="Calibri" w:hAnsi="Trebuchet MS"/>
      <w:b/>
      <w:i/>
      <w:noProof/>
      <w:color w:val="003399"/>
      <w:lang w:val="ro-RO" w:eastAsia="ro-RO"/>
    </w:rPr>
  </w:style>
  <w:style w:type="character" w:customStyle="1" w:styleId="Heading3Char">
    <w:name w:val="Heading 3 Char"/>
    <w:aliases w:val="Podpodkapitola Char1,adpis 3 Char1,KopCat. 3 Char1,Numbered - 3 Char1, Caracter Char1"/>
    <w:basedOn w:val="DefaultParagraphFont"/>
    <w:link w:val="Heading3"/>
    <w:rsid w:val="00CB269F"/>
    <w:rPr>
      <w:rFonts w:ascii="Trebuchet MS" w:eastAsia="MS Gothic" w:hAnsi="Trebuchet MS"/>
      <w:color w:val="001489"/>
      <w:spacing w:val="-10"/>
      <w:kern w:val="28"/>
      <w:sz w:val="28"/>
      <w:szCs w:val="32"/>
      <w:lang w:val="ro-RO"/>
    </w:rPr>
  </w:style>
  <w:style w:type="character" w:customStyle="1" w:styleId="Heading4Char">
    <w:name w:val="Heading 4 Char"/>
    <w:aliases w:val="1-1 Char,Numbered - 4 Char"/>
    <w:basedOn w:val="DefaultParagraphFont"/>
    <w:link w:val="Heading4"/>
    <w:rsid w:val="00CB269F"/>
    <w:rPr>
      <w:rFonts w:ascii="Trebuchet MS" w:eastAsia="Calibri" w:hAnsi="Trebuchet MS"/>
      <w:i/>
      <w:sz w:val="22"/>
      <w:szCs w:val="24"/>
      <w:lang w:val="ro-RO"/>
    </w:rPr>
  </w:style>
  <w:style w:type="character" w:customStyle="1" w:styleId="Heading6Char">
    <w:name w:val="Heading 6 Char"/>
    <w:basedOn w:val="DefaultParagraphFont"/>
    <w:link w:val="Heading6"/>
    <w:uiPriority w:val="9"/>
    <w:rsid w:val="00CB269F"/>
    <w:rPr>
      <w:rFonts w:ascii="Calibri Light" w:eastAsia="MS Gothic" w:hAnsi="Calibri Light"/>
      <w:color w:val="1F4D78"/>
      <w:sz w:val="22"/>
      <w:szCs w:val="24"/>
      <w:lang w:val="ro-RO"/>
    </w:rPr>
  </w:style>
  <w:style w:type="numbering" w:customStyle="1" w:styleId="NoList1">
    <w:name w:val="No List1"/>
    <w:next w:val="NoList"/>
    <w:uiPriority w:val="99"/>
    <w:semiHidden/>
    <w:unhideWhenUsed/>
    <w:rsid w:val="00CB269F"/>
  </w:style>
  <w:style w:type="paragraph" w:customStyle="1" w:styleId="Default">
    <w:name w:val="Default"/>
    <w:rsid w:val="00CB269F"/>
    <w:pPr>
      <w:autoSpaceDE w:val="0"/>
      <w:autoSpaceDN w:val="0"/>
      <w:adjustRightInd w:val="0"/>
    </w:pPr>
    <w:rPr>
      <w:rFonts w:eastAsia="Calibri" w:cs="Cambria"/>
      <w:color w:val="000000"/>
      <w:sz w:val="24"/>
      <w:szCs w:val="24"/>
    </w:rPr>
  </w:style>
  <w:style w:type="paragraph" w:customStyle="1" w:styleId="Listcolorat-Accentuare11">
    <w:name w:val="Listă colorată - Accentuare 11"/>
    <w:basedOn w:val="Normal"/>
    <w:link w:val="ColorfulList-Accent1Char"/>
    <w:uiPriority w:val="34"/>
    <w:qFormat/>
    <w:rsid w:val="00CB269F"/>
    <w:pPr>
      <w:spacing w:before="120"/>
      <w:ind w:left="720"/>
      <w:contextualSpacing/>
    </w:pPr>
    <w:rPr>
      <w:rFonts w:eastAsia="Calibri"/>
      <w:szCs w:val="24"/>
      <w:lang w:val="ro-RO"/>
    </w:rPr>
  </w:style>
  <w:style w:type="table" w:customStyle="1" w:styleId="TableGrid1">
    <w:name w:val="Table Grid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qFormat/>
    <w:rsid w:val="00CB269F"/>
    <w:pPr>
      <w:spacing w:before="120" w:after="0"/>
      <w:ind w:left="0"/>
    </w:pPr>
    <w:rPr>
      <w:sz w:val="20"/>
      <w:szCs w:val="20"/>
      <w:lang w:val="ro-RO"/>
    </w:rPr>
  </w:style>
  <w:style w:type="character" w:customStyle="1" w:styleId="tableparagraphChar">
    <w:name w:val="table paragraph Char"/>
    <w:link w:val="tableparagraph"/>
    <w:rsid w:val="00CB269F"/>
    <w:rPr>
      <w:rFonts w:ascii="Trebuchet MS" w:hAnsi="Trebuchet MS"/>
      <w:lang w:val="ro-RO"/>
    </w:rPr>
  </w:style>
  <w:style w:type="paragraph" w:customStyle="1" w:styleId="Grilmedie21">
    <w:name w:val="Grilă medie 21"/>
    <w:uiPriority w:val="1"/>
    <w:qFormat/>
    <w:rsid w:val="00CB269F"/>
    <w:rPr>
      <w:rFonts w:ascii="Trebuchet MS" w:eastAsia="Calibri" w:hAnsi="Trebuchet MS"/>
      <w:sz w:val="22"/>
      <w:szCs w:val="22"/>
      <w:lang w:val="ro-RO"/>
    </w:rPr>
  </w:style>
  <w:style w:type="paragraph" w:styleId="Subtitle">
    <w:name w:val="Subtitle"/>
    <w:basedOn w:val="Normal"/>
    <w:next w:val="Normal"/>
    <w:link w:val="SubtitleChar"/>
    <w:uiPriority w:val="11"/>
    <w:qFormat/>
    <w:rsid w:val="00CB269F"/>
    <w:pPr>
      <w:numPr>
        <w:ilvl w:val="1"/>
      </w:numPr>
      <w:spacing w:before="120"/>
      <w:ind w:left="1701"/>
    </w:pPr>
    <w:rPr>
      <w:spacing w:val="15"/>
      <w:lang w:val="ro-RO"/>
    </w:rPr>
  </w:style>
  <w:style w:type="character" w:customStyle="1" w:styleId="SubtitleChar">
    <w:name w:val="Subtitle Char"/>
    <w:basedOn w:val="DefaultParagraphFont"/>
    <w:link w:val="Subtitle"/>
    <w:uiPriority w:val="11"/>
    <w:rsid w:val="00CB269F"/>
    <w:rPr>
      <w:rFonts w:ascii="Trebuchet MS" w:hAnsi="Trebuchet MS"/>
      <w:spacing w:val="15"/>
      <w:sz w:val="22"/>
      <w:szCs w:val="22"/>
      <w:lang w:val="ro-RO"/>
    </w:rPr>
  </w:style>
  <w:style w:type="character" w:customStyle="1" w:styleId="Tabelsimplu31">
    <w:name w:val="Tabel simplu 31"/>
    <w:uiPriority w:val="19"/>
    <w:qFormat/>
    <w:rsid w:val="00CB269F"/>
    <w:rPr>
      <w:rFonts w:ascii="Trebuchet MS" w:hAnsi="Trebuchet MS"/>
      <w:b w:val="0"/>
      <w:i/>
      <w:iCs/>
      <w:color w:val="404040"/>
    </w:rPr>
  </w:style>
  <w:style w:type="character" w:customStyle="1" w:styleId="Tabelsimplu41">
    <w:name w:val="Tabel simplu 41"/>
    <w:uiPriority w:val="21"/>
    <w:qFormat/>
    <w:rsid w:val="00CB269F"/>
    <w:rPr>
      <w:rFonts w:ascii="Trebuchet MS" w:hAnsi="Trebuchet MS"/>
      <w:i/>
      <w:iCs/>
      <w:color w:val="001489"/>
      <w:lang w:val="ro-RO"/>
    </w:rPr>
  </w:style>
  <w:style w:type="paragraph" w:customStyle="1" w:styleId="Grilcolorat-Accentuare11">
    <w:name w:val="Grilă colorată - Accentuare 11"/>
    <w:basedOn w:val="Normal"/>
    <w:next w:val="Normal"/>
    <w:uiPriority w:val="29"/>
    <w:qFormat/>
    <w:rsid w:val="00CB269F"/>
    <w:pPr>
      <w:spacing w:before="200"/>
      <w:ind w:left="864" w:right="864"/>
      <w:jc w:val="center"/>
    </w:pPr>
    <w:rPr>
      <w:rFonts w:eastAsia="Calibri"/>
      <w:i/>
      <w:iCs/>
      <w:color w:val="404040"/>
      <w:szCs w:val="24"/>
      <w:lang w:val="ro-RO"/>
    </w:rPr>
  </w:style>
  <w:style w:type="table" w:customStyle="1" w:styleId="Tabelgril1Luminos-Accentuare31">
    <w:name w:val="Tabel grilă 1 Luminos - Accentuare 31"/>
    <w:basedOn w:val="TableNormal"/>
    <w:uiPriority w:val="46"/>
    <w:rsid w:val="00CB269F"/>
    <w:rPr>
      <w:rFonts w:ascii="Calibri" w:eastAsia="Calibri" w:hAnsi="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customStyle="1" w:styleId="chestionarnumbering">
    <w:name w:val="chestionar numbering"/>
    <w:basedOn w:val="Listcolorat-Accentuare11"/>
    <w:link w:val="chestionarnumberingChar"/>
    <w:qFormat/>
    <w:rsid w:val="00CB269F"/>
    <w:pPr>
      <w:numPr>
        <w:numId w:val="1"/>
      </w:numPr>
      <w:ind w:left="0"/>
    </w:pPr>
  </w:style>
  <w:style w:type="paragraph" w:customStyle="1" w:styleId="bullet">
    <w:name w:val="bullet"/>
    <w:basedOn w:val="Listcolorat-Accentuare11"/>
    <w:link w:val="bulletChar"/>
    <w:qFormat/>
    <w:rsid w:val="00CB269F"/>
    <w:pPr>
      <w:spacing w:before="240" w:after="60"/>
      <w:ind w:left="0"/>
      <w:contextualSpacing w:val="0"/>
    </w:pPr>
  </w:style>
  <w:style w:type="character" w:customStyle="1" w:styleId="ColorfulList-Accent1Char">
    <w:name w:val="Colorful List - Accent 1 Char"/>
    <w:link w:val="Listcolorat-Accentuare11"/>
    <w:uiPriority w:val="34"/>
    <w:rsid w:val="00CB269F"/>
    <w:rPr>
      <w:rFonts w:ascii="Trebuchet MS" w:eastAsia="Calibri" w:hAnsi="Trebuchet MS"/>
      <w:sz w:val="22"/>
      <w:szCs w:val="24"/>
      <w:lang w:val="ro-RO"/>
    </w:rPr>
  </w:style>
  <w:style w:type="character" w:customStyle="1" w:styleId="chestionarnumberingChar">
    <w:name w:val="chestionar numbering Char"/>
    <w:link w:val="chestionarnumbering"/>
    <w:rsid w:val="00CB269F"/>
    <w:rPr>
      <w:rFonts w:ascii="Trebuchet MS" w:eastAsia="Calibri" w:hAnsi="Trebuchet MS"/>
      <w:sz w:val="22"/>
      <w:szCs w:val="24"/>
      <w:lang w:val="ro-RO"/>
    </w:rPr>
  </w:style>
  <w:style w:type="character" w:customStyle="1" w:styleId="bulletChar">
    <w:name w:val="bullet Char"/>
    <w:link w:val="bullet"/>
    <w:rsid w:val="00CB269F"/>
    <w:rPr>
      <w:rFonts w:ascii="Trebuchet MS" w:eastAsia="Calibri" w:hAnsi="Trebuchet MS"/>
      <w:sz w:val="22"/>
      <w:szCs w:val="24"/>
      <w:lang w:val="ro-RO"/>
    </w:rPr>
  </w:style>
  <w:style w:type="numbering" w:customStyle="1" w:styleId="NoList11">
    <w:name w:val="No List11"/>
    <w:next w:val="NoList"/>
    <w:semiHidden/>
    <w:rsid w:val="00CB269F"/>
  </w:style>
  <w:style w:type="paragraph" w:customStyle="1" w:styleId="fonts">
    <w:name w:val="fonts"/>
    <w:basedOn w:val="Normal"/>
    <w:rsid w:val="00CB269F"/>
    <w:pPr>
      <w:spacing w:before="150" w:after="150" w:line="240" w:lineRule="auto"/>
      <w:ind w:left="150" w:right="150"/>
    </w:pPr>
    <w:rPr>
      <w:rFonts w:ascii="Verdana" w:eastAsia="Times New Roman" w:hAnsi="Verdana"/>
      <w:sz w:val="19"/>
      <w:szCs w:val="19"/>
    </w:rPr>
  </w:style>
  <w:style w:type="paragraph" w:customStyle="1" w:styleId="button">
    <w:name w:val="button"/>
    <w:basedOn w:val="Normal"/>
    <w:rsid w:val="00CB269F"/>
    <w:pPr>
      <w:spacing w:before="100" w:beforeAutospacing="1" w:after="100" w:afterAutospacing="1" w:line="240" w:lineRule="auto"/>
      <w:ind w:left="0"/>
      <w:jc w:val="left"/>
    </w:pPr>
    <w:rPr>
      <w:rFonts w:ascii="Verdana" w:eastAsia="Times New Roman" w:hAnsi="Verdana"/>
      <w:b/>
      <w:bCs/>
      <w:color w:val="FF6600"/>
      <w:szCs w:val="24"/>
    </w:rPr>
  </w:style>
  <w:style w:type="character" w:customStyle="1" w:styleId="menuitxt21">
    <w:name w:val="menuitxt21"/>
    <w:rsid w:val="00CB269F"/>
    <w:rPr>
      <w:rFonts w:ascii="Verdana" w:hAnsi="Verdana" w:hint="default"/>
      <w:b/>
      <w:bCs/>
      <w:strike w:val="0"/>
      <w:dstrike w:val="0"/>
      <w:color w:val="666666"/>
      <w:sz w:val="21"/>
      <w:szCs w:val="21"/>
      <w:u w:val="none"/>
      <w:effect w:val="none"/>
    </w:rPr>
  </w:style>
  <w:style w:type="paragraph" w:customStyle="1" w:styleId="style15">
    <w:name w:val="style15"/>
    <w:basedOn w:val="Normal"/>
    <w:rsid w:val="00CB269F"/>
    <w:pPr>
      <w:spacing w:before="100" w:beforeAutospacing="1" w:after="100" w:afterAutospacing="1" w:line="240" w:lineRule="auto"/>
      <w:ind w:left="0"/>
      <w:jc w:val="left"/>
    </w:pPr>
    <w:rPr>
      <w:rFonts w:eastAsia="Times New Roman"/>
      <w:b/>
      <w:bCs/>
      <w:color w:val="666666"/>
      <w:sz w:val="21"/>
      <w:szCs w:val="21"/>
    </w:rPr>
  </w:style>
  <w:style w:type="paragraph" w:styleId="BodyText">
    <w:name w:val="Body Text"/>
    <w:basedOn w:val="Normal"/>
    <w:link w:val="BodyTextChar"/>
    <w:uiPriority w:val="99"/>
    <w:rsid w:val="00CB269F"/>
    <w:pPr>
      <w:spacing w:before="120" w:line="240" w:lineRule="auto"/>
      <w:ind w:left="0"/>
      <w:jc w:val="left"/>
    </w:pPr>
    <w:rPr>
      <w:rFonts w:ascii="Times New Roman" w:eastAsia="Times New Roman" w:hAnsi="Times New Roman"/>
      <w:szCs w:val="24"/>
    </w:rPr>
  </w:style>
  <w:style w:type="character" w:customStyle="1" w:styleId="BodyTextChar">
    <w:name w:val="Body Text Char"/>
    <w:basedOn w:val="DefaultParagraphFont"/>
    <w:link w:val="BodyText"/>
    <w:uiPriority w:val="99"/>
    <w:rsid w:val="00CB269F"/>
    <w:rPr>
      <w:rFonts w:ascii="Times New Roman" w:eastAsia="Times New Roman" w:hAnsi="Times New Roman"/>
      <w:sz w:val="22"/>
      <w:szCs w:val="24"/>
    </w:rPr>
  </w:style>
  <w:style w:type="character" w:customStyle="1" w:styleId="style91">
    <w:name w:val="style91"/>
    <w:rsid w:val="00CB269F"/>
    <w:rPr>
      <w:rFonts w:ascii="Trebuchet MS" w:hAnsi="Trebuchet MS" w:hint="default"/>
      <w:color w:val="358001"/>
      <w:sz w:val="27"/>
      <w:szCs w:val="27"/>
    </w:rPr>
  </w:style>
  <w:style w:type="paragraph" w:styleId="NormalWeb">
    <w:name w:val="Normal (Web)"/>
    <w:basedOn w:val="Normal"/>
    <w:uiPriority w:val="99"/>
    <w:rsid w:val="00CB269F"/>
    <w:pPr>
      <w:spacing w:before="100" w:beforeAutospacing="1" w:after="100" w:afterAutospacing="1" w:line="240" w:lineRule="auto"/>
      <w:ind w:left="0"/>
      <w:jc w:val="left"/>
    </w:pPr>
    <w:rPr>
      <w:rFonts w:ascii="Times New Roman" w:eastAsia="Times New Roman" w:hAnsi="Times New Roman"/>
      <w:szCs w:val="24"/>
    </w:rPr>
  </w:style>
  <w:style w:type="paragraph" w:styleId="PlainText">
    <w:name w:val="Plain Text"/>
    <w:basedOn w:val="Normal"/>
    <w:link w:val="PlainTextChar"/>
    <w:rsid w:val="00CB269F"/>
    <w:pPr>
      <w:spacing w:before="120" w:after="0" w:line="240" w:lineRule="auto"/>
      <w:ind w:left="0"/>
      <w:jc w:val="left"/>
    </w:pPr>
    <w:rPr>
      <w:rFonts w:ascii="Courier New" w:eastAsia="Times New Roman" w:hAnsi="Courier New"/>
      <w:sz w:val="20"/>
      <w:szCs w:val="20"/>
      <w:lang w:val="en-AU"/>
    </w:rPr>
  </w:style>
  <w:style w:type="character" w:customStyle="1" w:styleId="PlainTextChar">
    <w:name w:val="Plain Text Char"/>
    <w:basedOn w:val="DefaultParagraphFont"/>
    <w:link w:val="PlainText"/>
    <w:rsid w:val="00CB269F"/>
    <w:rPr>
      <w:rFonts w:ascii="Courier New" w:eastAsia="Times New Roman" w:hAnsi="Courier New"/>
      <w:lang w:val="en-AU"/>
    </w:rPr>
  </w:style>
  <w:style w:type="character" w:styleId="PageNumber">
    <w:name w:val="page number"/>
    <w:basedOn w:val="DefaultParagraphFont"/>
    <w:rsid w:val="00CB269F"/>
  </w:style>
  <w:style w:type="character" w:styleId="CommentReference">
    <w:name w:val="annotation reference"/>
    <w:uiPriority w:val="99"/>
    <w:semiHidden/>
    <w:rsid w:val="00CB269F"/>
    <w:rPr>
      <w:sz w:val="16"/>
      <w:szCs w:val="16"/>
    </w:rPr>
  </w:style>
  <w:style w:type="paragraph" w:styleId="CommentText">
    <w:name w:val="annotation text"/>
    <w:basedOn w:val="Normal"/>
    <w:link w:val="CommentTextChar"/>
    <w:uiPriority w:val="99"/>
    <w:semiHidden/>
    <w:rsid w:val="00CB269F"/>
    <w:pPr>
      <w:spacing w:before="120" w:after="0" w:line="240" w:lineRule="auto"/>
      <w:ind w:left="0"/>
      <w:jc w:val="left"/>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uiPriority w:val="99"/>
    <w:semiHidden/>
    <w:rsid w:val="00CB269F"/>
    <w:rPr>
      <w:rFonts w:ascii="Times New Roman" w:eastAsia="Times New Roman" w:hAnsi="Times New Roman"/>
      <w:lang w:val="en-GB"/>
    </w:rPr>
  </w:style>
  <w:style w:type="paragraph" w:styleId="CommentSubject">
    <w:name w:val="annotation subject"/>
    <w:basedOn w:val="CommentText"/>
    <w:next w:val="CommentText"/>
    <w:link w:val="CommentSubjectChar"/>
    <w:uiPriority w:val="99"/>
    <w:semiHidden/>
    <w:rsid w:val="00CB269F"/>
    <w:rPr>
      <w:b/>
      <w:bCs/>
    </w:rPr>
  </w:style>
  <w:style w:type="character" w:customStyle="1" w:styleId="CommentSubjectChar">
    <w:name w:val="Comment Subject Char"/>
    <w:basedOn w:val="CommentTextChar"/>
    <w:link w:val="CommentSubject"/>
    <w:uiPriority w:val="99"/>
    <w:semiHidden/>
    <w:rsid w:val="00CB269F"/>
    <w:rPr>
      <w:rFonts w:ascii="Times New Roman" w:eastAsia="Times New Roman" w:hAnsi="Times New Roman"/>
      <w:b/>
      <w:bCs/>
      <w:lang w:val="en-GB"/>
    </w:rPr>
  </w:style>
  <w:style w:type="table" w:customStyle="1" w:styleId="TableGrid11">
    <w:name w:val="Table Grid11"/>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odcond">
    <w:name w:val="heading 1 codcond"/>
    <w:basedOn w:val="Normal"/>
    <w:autoRedefine/>
    <w:rsid w:val="00CB269F"/>
    <w:pPr>
      <w:tabs>
        <w:tab w:val="num" w:pos="900"/>
      </w:tabs>
      <w:spacing w:before="120" w:after="0"/>
      <w:ind w:left="0"/>
    </w:pPr>
    <w:rPr>
      <w:rFonts w:ascii="Calibri" w:eastAsia="Times New Roman" w:hAnsi="Calibri" w:cs="Arial"/>
      <w:b/>
      <w:noProof/>
      <w:sz w:val="26"/>
      <w:szCs w:val="26"/>
      <w:lang w:val="ro-RO"/>
    </w:rPr>
  </w:style>
  <w:style w:type="table" w:customStyle="1" w:styleId="TableGrid3">
    <w:name w:val="Table Grid3"/>
    <w:basedOn w:val="TableNormal"/>
    <w:next w:val="TableGrid"/>
    <w:rsid w:val="00CB26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ference">
    <w:name w:val="Footer reference"/>
    <w:basedOn w:val="Footer"/>
    <w:link w:val="FooterreferenceChar"/>
    <w:rsid w:val="00CB269F"/>
    <w:pPr>
      <w:spacing w:before="120" w:after="0" w:line="240" w:lineRule="auto"/>
      <w:ind w:left="0"/>
    </w:pPr>
    <w:rPr>
      <w:rFonts w:ascii="Times New Roman" w:eastAsia="Times New Roman" w:hAnsi="Times New Roman"/>
      <w:color w:val="000000"/>
      <w:spacing w:val="2"/>
      <w:szCs w:val="24"/>
      <w:lang w:val="en-GB" w:eastAsia="en-GB"/>
    </w:rPr>
  </w:style>
  <w:style w:type="character" w:customStyle="1" w:styleId="FooterreferenceChar">
    <w:name w:val="Footer reference Char"/>
    <w:link w:val="Footerreference"/>
    <w:rsid w:val="00CB269F"/>
    <w:rPr>
      <w:rFonts w:ascii="Times New Roman" w:eastAsia="Times New Roman" w:hAnsi="Times New Roman"/>
      <w:color w:val="000000"/>
      <w:spacing w:val="2"/>
      <w:sz w:val="22"/>
      <w:szCs w:val="24"/>
      <w:lang w:val="en-GB" w:eastAsia="en-GB"/>
    </w:rPr>
  </w:style>
  <w:style w:type="table" w:customStyle="1" w:styleId="TableGrid41">
    <w:name w:val="Table Grid4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B269F"/>
  </w:style>
  <w:style w:type="table" w:customStyle="1" w:styleId="TableGrid111">
    <w:name w:val="Table Grid111"/>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Podpodkapitola Char,adpis 3 Char,KopCat. 3 Char,Numbered - 3 Char, Caracter Char"/>
    <w:rsid w:val="00CB269F"/>
    <w:rPr>
      <w:rFonts w:ascii="Trebuchet MS" w:hAnsi="Trebuchet MS" w:cs="Arial"/>
      <w:szCs w:val="21"/>
      <w:lang w:val="ro-RO"/>
    </w:rPr>
  </w:style>
  <w:style w:type="paragraph" w:customStyle="1" w:styleId="instruct">
    <w:name w:val="instruct"/>
    <w:basedOn w:val="Normal"/>
    <w:rsid w:val="00CB269F"/>
    <w:pPr>
      <w:widowControl w:val="0"/>
      <w:autoSpaceDE w:val="0"/>
      <w:autoSpaceDN w:val="0"/>
      <w:adjustRightInd w:val="0"/>
      <w:spacing w:before="40" w:after="40" w:line="240" w:lineRule="auto"/>
      <w:ind w:left="0"/>
      <w:jc w:val="left"/>
    </w:pPr>
    <w:rPr>
      <w:rFonts w:eastAsia="Times New Roman" w:cs="Arial"/>
      <w:i/>
      <w:iCs/>
      <w:sz w:val="20"/>
      <w:szCs w:val="21"/>
      <w:lang w:val="ro-RO" w:eastAsia="sk-SK"/>
    </w:rPr>
  </w:style>
  <w:style w:type="paragraph" w:styleId="BodyTextIndent">
    <w:name w:val="Body Text Indent"/>
    <w:basedOn w:val="Normal"/>
    <w:link w:val="BodyTextIndentChar"/>
    <w:rsid w:val="00CB269F"/>
    <w:pPr>
      <w:spacing w:before="120" w:line="240" w:lineRule="auto"/>
      <w:ind w:left="57"/>
      <w:jc w:val="center"/>
    </w:pPr>
    <w:rPr>
      <w:rFonts w:ascii="Arial" w:eastAsia="Times New Roman" w:hAnsi="Arial" w:cs="Arial"/>
      <w:sz w:val="20"/>
      <w:szCs w:val="24"/>
      <w:lang w:val="ro-RO"/>
    </w:rPr>
  </w:style>
  <w:style w:type="character" w:customStyle="1" w:styleId="BodyTextIndentChar">
    <w:name w:val="Body Text Indent Char"/>
    <w:basedOn w:val="DefaultParagraphFont"/>
    <w:link w:val="BodyTextIndent"/>
    <w:rsid w:val="00CB269F"/>
    <w:rPr>
      <w:rFonts w:ascii="Arial" w:eastAsia="Times New Roman" w:hAnsi="Arial" w:cs="Arial"/>
      <w:szCs w:val="24"/>
      <w:lang w:val="ro-RO"/>
    </w:rPr>
  </w:style>
  <w:style w:type="numbering" w:customStyle="1" w:styleId="NoList1111">
    <w:name w:val="No List1111"/>
    <w:next w:val="NoList"/>
    <w:uiPriority w:val="99"/>
    <w:semiHidden/>
    <w:unhideWhenUsed/>
    <w:rsid w:val="00CB269F"/>
  </w:style>
  <w:style w:type="table" w:customStyle="1" w:styleId="TableGrid24">
    <w:name w:val="Table Grid24"/>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
    <w:name w:val="bullette"/>
    <w:basedOn w:val="Normal"/>
    <w:autoRedefine/>
    <w:rsid w:val="00CB269F"/>
    <w:pPr>
      <w:tabs>
        <w:tab w:val="left" w:pos="0"/>
      </w:tabs>
      <w:spacing w:before="120" w:after="0" w:line="240" w:lineRule="auto"/>
      <w:ind w:left="-20" w:firstLine="20"/>
    </w:pPr>
    <w:rPr>
      <w:rFonts w:ascii="Times New Roman" w:eastAsia="Times New Roman" w:hAnsi="Times New Roman"/>
      <w:szCs w:val="20"/>
      <w:lang w:val="ro-RO"/>
    </w:rPr>
  </w:style>
  <w:style w:type="table" w:customStyle="1" w:styleId="TableGrid25">
    <w:name w:val="Table Grid25"/>
    <w:basedOn w:val="TableNormal"/>
    <w:next w:val="TableGrid"/>
    <w:uiPriority w:val="39"/>
    <w:rsid w:val="00CB269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CB269F"/>
    <w:pPr>
      <w:spacing w:before="120"/>
      <w:ind w:left="720"/>
      <w:contextualSpacing/>
    </w:pPr>
  </w:style>
  <w:style w:type="character" w:customStyle="1" w:styleId="l5def1">
    <w:name w:val="l5def1"/>
    <w:rsid w:val="00CB269F"/>
    <w:rPr>
      <w:rFonts w:ascii="Arial" w:hAnsi="Arial" w:cs="Arial" w:hint="default"/>
      <w:color w:val="000000"/>
      <w:sz w:val="26"/>
      <w:szCs w:val="26"/>
    </w:rPr>
  </w:style>
  <w:style w:type="character" w:customStyle="1" w:styleId="l5tlu1">
    <w:name w:val="l5tlu1"/>
    <w:rsid w:val="00CB269F"/>
    <w:rPr>
      <w:b/>
      <w:bCs/>
      <w:color w:val="000000"/>
      <w:sz w:val="32"/>
      <w:szCs w:val="32"/>
    </w:rPr>
  </w:style>
  <w:style w:type="character" w:customStyle="1" w:styleId="l5def3">
    <w:name w:val="l5def3"/>
    <w:rsid w:val="00CB269F"/>
    <w:rPr>
      <w:rFonts w:ascii="Arial" w:hAnsi="Arial" w:cs="Arial" w:hint="default"/>
      <w:color w:val="000000"/>
      <w:sz w:val="26"/>
      <w:szCs w:val="26"/>
    </w:rPr>
  </w:style>
  <w:style w:type="character" w:customStyle="1" w:styleId="l5def2">
    <w:name w:val="l5def2"/>
    <w:rsid w:val="00CB269F"/>
    <w:rPr>
      <w:rFonts w:ascii="Arial" w:hAnsi="Arial" w:cs="Arial" w:hint="default"/>
      <w:color w:val="000000"/>
      <w:sz w:val="26"/>
      <w:szCs w:val="26"/>
    </w:rPr>
  </w:style>
  <w:style w:type="character" w:customStyle="1" w:styleId="spar">
    <w:name w:val="s_par"/>
    <w:rsid w:val="00CB269F"/>
  </w:style>
  <w:style w:type="paragraph" w:customStyle="1" w:styleId="ColorfulShading-Accent11">
    <w:name w:val="Colorful Shading - Accent 11"/>
    <w:hidden/>
    <w:uiPriority w:val="71"/>
    <w:semiHidden/>
    <w:rsid w:val="00CB269F"/>
    <w:rPr>
      <w:rFonts w:ascii="Trebuchet MS" w:eastAsia="Calibri" w:hAnsi="Trebuchet MS"/>
      <w:sz w:val="22"/>
      <w:szCs w:val="24"/>
      <w:lang w:val="ro-RO"/>
    </w:rPr>
  </w:style>
  <w:style w:type="character" w:styleId="FollowedHyperlink">
    <w:name w:val="FollowedHyperlink"/>
    <w:uiPriority w:val="99"/>
    <w:semiHidden/>
    <w:unhideWhenUsed/>
    <w:rsid w:val="00CB269F"/>
    <w:rPr>
      <w:color w:val="800080"/>
      <w:u w:val="single"/>
    </w:rPr>
  </w:style>
  <w:style w:type="character" w:customStyle="1" w:styleId="rvts7">
    <w:name w:val="rvts7"/>
    <w:basedOn w:val="DefaultParagraphFont"/>
    <w:rsid w:val="00CB269F"/>
  </w:style>
  <w:style w:type="character" w:customStyle="1" w:styleId="ListParagraphChar">
    <w:name w:val="List Paragraph Char"/>
    <w:aliases w:val="Normal bullet 2 Char,List Paragraph1 Char,Akapit z listą BS Char,Outlines a.b.c. Char,List_Paragraph Char,Multilevel para_II Char,Akapit z lista BS Char,List1 Char,Списък на абзаци Char,List Paragraph11 Char,body 2 Char,Bullet Char"/>
    <w:link w:val="ListParagraph"/>
    <w:uiPriority w:val="72"/>
    <w:qFormat/>
    <w:rsid w:val="00CB269F"/>
    <w:rPr>
      <w:rFonts w:ascii="Trebuchet MS" w:hAnsi="Trebuchet MS"/>
      <w:sz w:val="22"/>
      <w:szCs w:val="22"/>
    </w:rPr>
  </w:style>
  <w:style w:type="character" w:customStyle="1" w:styleId="slitbdy">
    <w:name w:val="s_lit_bdy"/>
    <w:basedOn w:val="DefaultParagraphFont"/>
    <w:rsid w:val="00CB269F"/>
  </w:style>
  <w:style w:type="paragraph" w:styleId="Revision">
    <w:name w:val="Revision"/>
    <w:hidden/>
    <w:uiPriority w:val="99"/>
    <w:rsid w:val="00CB269F"/>
    <w:rPr>
      <w:rFonts w:ascii="Trebuchet MS" w:eastAsia="Calibri" w:hAnsi="Trebuchet MS"/>
      <w:sz w:val="22"/>
      <w:szCs w:val="24"/>
      <w:lang w:val="ro-RO"/>
    </w:rPr>
  </w:style>
  <w:style w:type="character" w:customStyle="1" w:styleId="tpa1">
    <w:name w:val="tpa1"/>
    <w:basedOn w:val="DefaultParagraphFont"/>
    <w:rsid w:val="00CB269F"/>
  </w:style>
  <w:style w:type="paragraph" w:customStyle="1" w:styleId="default0">
    <w:name w:val="default"/>
    <w:basedOn w:val="Normal"/>
    <w:rsid w:val="00CB269F"/>
    <w:pPr>
      <w:autoSpaceDE w:val="0"/>
      <w:autoSpaceDN w:val="0"/>
      <w:spacing w:after="0" w:line="240" w:lineRule="auto"/>
      <w:ind w:left="0"/>
      <w:jc w:val="left"/>
    </w:pPr>
    <w:rPr>
      <w:rFonts w:ascii="Calibri" w:eastAsia="Calibri" w:hAnsi="Calibri" w:cs="Calibri"/>
      <w:color w:val="000000"/>
      <w:sz w:val="24"/>
      <w:szCs w:val="24"/>
    </w:rPr>
  </w:style>
  <w:style w:type="character" w:customStyle="1" w:styleId="slit">
    <w:name w:val="s_lit"/>
    <w:basedOn w:val="DefaultParagraphFont"/>
    <w:rsid w:val="00CB269F"/>
  </w:style>
  <w:style w:type="character" w:customStyle="1" w:styleId="slitttl">
    <w:name w:val="s_lit_ttl"/>
    <w:basedOn w:val="DefaultParagraphFont"/>
    <w:rsid w:val="00CB26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191">
      <w:bodyDiv w:val="1"/>
      <w:marLeft w:val="0"/>
      <w:marRight w:val="0"/>
      <w:marTop w:val="0"/>
      <w:marBottom w:val="0"/>
      <w:divBdr>
        <w:top w:val="none" w:sz="0" w:space="0" w:color="auto"/>
        <w:left w:val="none" w:sz="0" w:space="0" w:color="auto"/>
        <w:bottom w:val="none" w:sz="0" w:space="0" w:color="auto"/>
        <w:right w:val="none" w:sz="0" w:space="0" w:color="auto"/>
      </w:divBdr>
    </w:div>
    <w:div w:id="1390960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office@cnsc.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hyperlink" Target="http://www.jus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FEA28-5D00-4F9E-A9FC-9B383C3B7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8</Pages>
  <Words>2750</Words>
  <Characters>15681</Characters>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18395</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2023-11-27T08:30:00Z</cp:lastPrinted>
  <dcterms:created xsi:type="dcterms:W3CDTF">2024-05-27T08:17:00Z</dcterms:created>
  <dcterms:modified xsi:type="dcterms:W3CDTF">2024-05-27T08:36:00Z</dcterms:modified>
</cp:coreProperties>
</file>