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4300" w14:textId="77777777" w:rsidR="003369B5" w:rsidRPr="007D4CCC" w:rsidRDefault="003369B5" w:rsidP="00B809CD">
      <w:pPr>
        <w:ind w:left="0"/>
        <w:jc w:val="center"/>
        <w:rPr>
          <w:rFonts w:eastAsia="Times New Roman" w:cs="Arial"/>
          <w:bCs/>
          <w:sz w:val="32"/>
          <w:szCs w:val="32"/>
        </w:rPr>
      </w:pPr>
    </w:p>
    <w:p w14:paraId="64CE3E19" w14:textId="77777777" w:rsidR="003369B5" w:rsidRPr="007D4CCC" w:rsidRDefault="003369B5" w:rsidP="00B809CD">
      <w:pPr>
        <w:ind w:left="0"/>
        <w:jc w:val="center"/>
        <w:rPr>
          <w:rFonts w:eastAsia="Times New Roman" w:cs="Arial"/>
          <w:bCs/>
          <w:sz w:val="32"/>
          <w:szCs w:val="32"/>
        </w:rPr>
      </w:pPr>
    </w:p>
    <w:p w14:paraId="573142E3" w14:textId="77777777" w:rsidR="003369B5" w:rsidRPr="007D4CCC" w:rsidRDefault="003369B5" w:rsidP="00B809CD">
      <w:pPr>
        <w:ind w:left="0"/>
        <w:jc w:val="center"/>
        <w:rPr>
          <w:rFonts w:eastAsia="Times New Roman" w:cs="Arial"/>
          <w:bCs/>
          <w:sz w:val="32"/>
          <w:szCs w:val="32"/>
        </w:rPr>
      </w:pPr>
      <w:r w:rsidRPr="007D4CCC">
        <w:rPr>
          <w:rFonts w:eastAsia="Times New Roman" w:cs="Arial"/>
          <w:bCs/>
          <w:sz w:val="32"/>
          <w:szCs w:val="32"/>
        </w:rPr>
        <w:t xml:space="preserve">EVALUAREA TEMATICĂ A </w:t>
      </w:r>
    </w:p>
    <w:p w14:paraId="17DFD755" w14:textId="77777777" w:rsidR="003369B5" w:rsidRPr="007D4CCC" w:rsidRDefault="003369B5" w:rsidP="00B809CD">
      <w:pPr>
        <w:ind w:left="0"/>
        <w:jc w:val="center"/>
        <w:rPr>
          <w:rFonts w:eastAsia="Times New Roman" w:cs="Arial"/>
          <w:bCs/>
          <w:sz w:val="32"/>
          <w:szCs w:val="32"/>
        </w:rPr>
      </w:pPr>
      <w:r w:rsidRPr="007D4CCC">
        <w:rPr>
          <w:rFonts w:eastAsia="Times New Roman" w:cs="Arial"/>
          <w:bCs/>
          <w:sz w:val="32"/>
          <w:szCs w:val="32"/>
        </w:rPr>
        <w:t xml:space="preserve">AVOCATULUI POPORULUI </w:t>
      </w:r>
    </w:p>
    <w:p w14:paraId="01549BB1" w14:textId="77777777" w:rsidR="003369B5" w:rsidRPr="007D4CCC" w:rsidRDefault="003369B5" w:rsidP="00B809CD">
      <w:pPr>
        <w:ind w:left="0"/>
        <w:jc w:val="center"/>
        <w:rPr>
          <w:rFonts w:eastAsia="Times New Roman" w:cs="Arial"/>
          <w:bCs/>
          <w:sz w:val="32"/>
          <w:szCs w:val="32"/>
        </w:rPr>
      </w:pPr>
      <w:r w:rsidRPr="007D4CCC">
        <w:rPr>
          <w:rFonts w:eastAsia="Times New Roman" w:cs="Arial"/>
          <w:bCs/>
          <w:sz w:val="32"/>
          <w:szCs w:val="32"/>
        </w:rPr>
        <w:t>PRIVIND IMPLEMENTAREA</w:t>
      </w:r>
    </w:p>
    <w:p w14:paraId="25E5978A" w14:textId="77777777" w:rsidR="003369B5" w:rsidRPr="007D4CCC" w:rsidRDefault="00315D8E" w:rsidP="00B809CD">
      <w:pPr>
        <w:ind w:left="0"/>
        <w:jc w:val="center"/>
      </w:pPr>
      <w:sdt>
        <w:sdtPr>
          <w:tag w:val="goog_rdk_0"/>
          <w:id w:val="1491590747"/>
        </w:sdtPr>
        <w:sdtEndPr>
          <w:rPr>
            <w:rFonts w:eastAsia="Times New Roman" w:cs="Arial"/>
            <w:b/>
            <w:bCs/>
            <w:sz w:val="32"/>
            <w:szCs w:val="32"/>
          </w:rPr>
        </w:sdtEndPr>
        <w:sdtContent>
          <w:r w:rsidR="003369B5" w:rsidRPr="007D4CCC">
            <w:rPr>
              <w:rFonts w:eastAsia="Times New Roman" w:cs="Arial"/>
              <w:b/>
              <w:bCs/>
              <w:sz w:val="32"/>
              <w:szCs w:val="32"/>
            </w:rPr>
            <w:t>STRATEGIEI NAȚIONALE ANTICORUPȚIE 2021 – 2025</w:t>
          </w:r>
        </w:sdtContent>
      </w:sdt>
    </w:p>
    <w:p w14:paraId="73F3527C" w14:textId="77777777" w:rsidR="003369B5" w:rsidRPr="007D4CCC" w:rsidRDefault="003369B5" w:rsidP="00B809CD">
      <w:pPr>
        <w:ind w:left="0"/>
        <w:jc w:val="center"/>
        <w:rPr>
          <w:rFonts w:eastAsia="Times New Roman" w:cs="Arial"/>
          <w:b/>
          <w:bCs/>
          <w:sz w:val="32"/>
          <w:szCs w:val="32"/>
        </w:rPr>
      </w:pPr>
    </w:p>
    <w:p w14:paraId="58B06415" w14:textId="77777777" w:rsidR="003369B5" w:rsidRPr="007D4CCC" w:rsidRDefault="003369B5" w:rsidP="00B809CD">
      <w:pPr>
        <w:ind w:left="0"/>
        <w:jc w:val="center"/>
      </w:pPr>
    </w:p>
    <w:p w14:paraId="01FC539F" w14:textId="77777777" w:rsidR="003369B5" w:rsidRPr="007D4CCC" w:rsidRDefault="003369B5" w:rsidP="00B809CD">
      <w:pPr>
        <w:ind w:left="0"/>
        <w:jc w:val="center"/>
      </w:pPr>
    </w:p>
    <w:p w14:paraId="4820B402" w14:textId="77777777" w:rsidR="003369B5" w:rsidRPr="007D4CCC" w:rsidRDefault="003369B5" w:rsidP="00B809CD">
      <w:pPr>
        <w:ind w:left="0"/>
        <w:jc w:val="center"/>
      </w:pPr>
    </w:p>
    <w:p w14:paraId="29A681E1" w14:textId="77777777" w:rsidR="003369B5" w:rsidRPr="007D4CCC" w:rsidRDefault="003369B5" w:rsidP="00B809CD">
      <w:pPr>
        <w:ind w:left="0"/>
        <w:jc w:val="center"/>
        <w:rPr>
          <w:rFonts w:eastAsia="Times New Roman" w:cs="Arial"/>
          <w:b/>
          <w:sz w:val="32"/>
          <w:szCs w:val="32"/>
        </w:rPr>
      </w:pPr>
      <w:r w:rsidRPr="007D4CCC">
        <w:rPr>
          <w:rFonts w:eastAsia="Times New Roman" w:cs="Arial"/>
          <w:b/>
          <w:sz w:val="32"/>
          <w:szCs w:val="32"/>
        </w:rPr>
        <w:t>Raport de evaluare</w:t>
      </w:r>
    </w:p>
    <w:p w14:paraId="73D15459" w14:textId="77777777" w:rsidR="003369B5" w:rsidRPr="007D4CCC" w:rsidRDefault="003369B5" w:rsidP="00B809CD">
      <w:pPr>
        <w:ind w:left="0"/>
        <w:jc w:val="center"/>
      </w:pPr>
    </w:p>
    <w:p w14:paraId="409DE2B4" w14:textId="77777777" w:rsidR="003369B5" w:rsidRPr="007D4CCC" w:rsidRDefault="003369B5" w:rsidP="00B809CD">
      <w:pPr>
        <w:ind w:left="0"/>
        <w:jc w:val="center"/>
      </w:pPr>
    </w:p>
    <w:p w14:paraId="040EDD59" w14:textId="77777777" w:rsidR="003369B5" w:rsidRPr="007D4CCC" w:rsidRDefault="003369B5" w:rsidP="00B809CD">
      <w:pPr>
        <w:ind w:left="0"/>
        <w:jc w:val="center"/>
      </w:pPr>
    </w:p>
    <w:p w14:paraId="494E5D86" w14:textId="77777777" w:rsidR="003369B5" w:rsidRPr="007D4CCC" w:rsidRDefault="003369B5" w:rsidP="00B809CD">
      <w:pPr>
        <w:ind w:left="0"/>
        <w:jc w:val="center"/>
      </w:pPr>
    </w:p>
    <w:p w14:paraId="5E66AE60" w14:textId="77777777" w:rsidR="003369B5" w:rsidRPr="007D4CCC" w:rsidRDefault="003369B5" w:rsidP="00B809CD">
      <w:pPr>
        <w:ind w:left="0"/>
        <w:jc w:val="center"/>
      </w:pPr>
    </w:p>
    <w:p w14:paraId="243C8AC5" w14:textId="77777777" w:rsidR="003369B5" w:rsidRPr="007D4CCC" w:rsidRDefault="003369B5" w:rsidP="00B809CD">
      <w:pPr>
        <w:ind w:left="0"/>
        <w:jc w:val="center"/>
      </w:pPr>
    </w:p>
    <w:p w14:paraId="41A45EA4" w14:textId="77777777" w:rsidR="003369B5" w:rsidRPr="007D4CCC" w:rsidRDefault="003369B5" w:rsidP="00B809CD">
      <w:pPr>
        <w:spacing w:after="0"/>
        <w:ind w:left="0"/>
        <w:jc w:val="center"/>
        <w:rPr>
          <w:rFonts w:eastAsia="Times New Roman" w:cs="Arial"/>
          <w:b/>
          <w:color w:val="000000"/>
        </w:rPr>
      </w:pPr>
    </w:p>
    <w:p w14:paraId="59CF8076" w14:textId="2DAE9C6C" w:rsidR="003369B5" w:rsidRPr="007D4CCC" w:rsidRDefault="003369B5" w:rsidP="00B809CD">
      <w:pPr>
        <w:spacing w:after="0"/>
        <w:ind w:left="0"/>
        <w:jc w:val="center"/>
        <w:rPr>
          <w:rFonts w:eastAsia="Times New Roman" w:cs="Arial"/>
          <w:b/>
          <w:color w:val="000000"/>
        </w:rPr>
      </w:pPr>
      <w:r w:rsidRPr="007D4CCC">
        <w:rPr>
          <w:rFonts w:eastAsia="Times New Roman" w:cs="Arial"/>
          <w:b/>
          <w:color w:val="000000"/>
        </w:rPr>
        <w:t>202</w:t>
      </w:r>
      <w:r w:rsidR="007B3632">
        <w:rPr>
          <w:rFonts w:eastAsia="Times New Roman" w:cs="Arial"/>
          <w:b/>
          <w:color w:val="000000"/>
        </w:rPr>
        <w:t>4</w:t>
      </w:r>
    </w:p>
    <w:p w14:paraId="08800244" w14:textId="77777777" w:rsidR="003369B5" w:rsidRPr="007D4CCC" w:rsidRDefault="003369B5" w:rsidP="00B809CD">
      <w:pPr>
        <w:spacing w:after="0" w:line="240" w:lineRule="auto"/>
        <w:ind w:left="0"/>
      </w:pPr>
      <w:r w:rsidRPr="007D4CCC">
        <w:br w:type="page"/>
      </w:r>
    </w:p>
    <w:p w14:paraId="31E3A48D" w14:textId="77777777" w:rsidR="003369B5" w:rsidRPr="00661C52" w:rsidRDefault="003369B5" w:rsidP="00B809CD">
      <w:pPr>
        <w:numPr>
          <w:ilvl w:val="0"/>
          <w:numId w:val="16"/>
        </w:numPr>
        <w:spacing w:after="0"/>
        <w:ind w:left="0" w:firstLine="0"/>
        <w:jc w:val="center"/>
        <w:textDirection w:val="btLr"/>
      </w:pPr>
      <w:r w:rsidRPr="00661C52">
        <w:rPr>
          <w:b/>
        </w:rPr>
        <w:lastRenderedPageBreak/>
        <w:t xml:space="preserve">AVOCATUL </w:t>
      </w:r>
      <w:r w:rsidRPr="00661C52">
        <w:rPr>
          <w:rFonts w:eastAsia="Times New Roman" w:cs="Arial"/>
          <w:b/>
        </w:rPr>
        <w:t>POPORULUI</w:t>
      </w:r>
    </w:p>
    <w:p w14:paraId="052C7165" w14:textId="77777777" w:rsidR="003369B5" w:rsidRPr="00661C52" w:rsidRDefault="003369B5" w:rsidP="00B809CD">
      <w:pPr>
        <w:spacing w:after="0"/>
        <w:ind w:left="0"/>
      </w:pPr>
    </w:p>
    <w:p w14:paraId="1506DDB3" w14:textId="77777777" w:rsidR="003369B5" w:rsidRPr="00661C52" w:rsidRDefault="003369B5" w:rsidP="00B809CD">
      <w:pPr>
        <w:pBdr>
          <w:top w:val="single" w:sz="4" w:space="1" w:color="000000"/>
          <w:left w:val="single" w:sz="4" w:space="4" w:color="000000"/>
          <w:bottom w:val="single" w:sz="4" w:space="1" w:color="000000"/>
          <w:right w:val="single" w:sz="4" w:space="4" w:color="000000"/>
        </w:pBdr>
        <w:spacing w:after="0"/>
        <w:ind w:left="0"/>
      </w:pPr>
      <w:r w:rsidRPr="00661C52">
        <w:rPr>
          <w:b/>
        </w:rPr>
        <w:t>I. INTRODUCERE</w:t>
      </w:r>
    </w:p>
    <w:p w14:paraId="4373E3BC" w14:textId="77777777" w:rsidR="003369B5" w:rsidRPr="00661C52" w:rsidRDefault="003369B5" w:rsidP="00B809CD">
      <w:pPr>
        <w:spacing w:after="0"/>
        <w:ind w:left="0"/>
      </w:pPr>
    </w:p>
    <w:p w14:paraId="4FF4769E" w14:textId="77777777" w:rsidR="003369B5" w:rsidRPr="00661C52" w:rsidRDefault="003369B5" w:rsidP="00B809CD">
      <w:pPr>
        <w:pStyle w:val="ListParagraph"/>
        <w:keepNext/>
        <w:keepLines/>
        <w:numPr>
          <w:ilvl w:val="0"/>
          <w:numId w:val="21"/>
        </w:numPr>
        <w:ind w:left="0" w:firstLine="0"/>
        <w:contextualSpacing w:val="0"/>
        <w:textDirection w:val="btLr"/>
        <w:outlineLvl w:val="4"/>
      </w:pPr>
      <w:r w:rsidRPr="00661C52">
        <w:rPr>
          <w:b/>
          <w:i/>
        </w:rPr>
        <w:t xml:space="preserve">Adresa </w:t>
      </w:r>
      <w:r w:rsidRPr="00661C52">
        <w:rPr>
          <w:rFonts w:eastAsia="Times New Roman" w:cs="Arial"/>
          <w:b/>
          <w:bCs/>
          <w:i/>
          <w:color w:val="000000"/>
        </w:rPr>
        <w:t>fizică</w:t>
      </w:r>
      <w:r w:rsidRPr="00661C52">
        <w:rPr>
          <w:b/>
          <w:i/>
        </w:rPr>
        <w:t xml:space="preserve">: </w:t>
      </w:r>
      <w:sdt>
        <w:sdtPr>
          <w:tag w:val="goog_rdk_1"/>
          <w:id w:val="-973828077"/>
        </w:sdtPr>
        <w:sdtEndPr/>
        <w:sdtContent>
          <w:r w:rsidRPr="00661C52">
            <w:rPr>
              <w:rFonts w:eastAsia="Arial" w:cs="Arial"/>
            </w:rPr>
            <w:t>București, sector 1, strada George Vraca, nr. 8</w:t>
          </w:r>
        </w:sdtContent>
      </w:sdt>
    </w:p>
    <w:p w14:paraId="707764A3" w14:textId="77777777" w:rsidR="003369B5" w:rsidRPr="00661C52" w:rsidRDefault="003369B5" w:rsidP="00B809CD">
      <w:pPr>
        <w:pStyle w:val="ListParagraph"/>
        <w:keepNext/>
        <w:keepLines/>
        <w:numPr>
          <w:ilvl w:val="0"/>
          <w:numId w:val="21"/>
        </w:numPr>
        <w:ind w:left="0" w:firstLine="0"/>
        <w:contextualSpacing w:val="0"/>
        <w:textDirection w:val="btLr"/>
        <w:outlineLvl w:val="4"/>
      </w:pPr>
      <w:r w:rsidRPr="00661C52">
        <w:rPr>
          <w:b/>
          <w:i/>
        </w:rPr>
        <w:t xml:space="preserve">Adresa </w:t>
      </w:r>
      <w:r w:rsidRPr="00661C52">
        <w:rPr>
          <w:rFonts w:eastAsia="Times New Roman" w:cs="Arial"/>
          <w:b/>
          <w:bCs/>
          <w:i/>
          <w:color w:val="000000"/>
        </w:rPr>
        <w:t>virtuală</w:t>
      </w:r>
      <w:r w:rsidRPr="00661C52">
        <w:rPr>
          <w:b/>
          <w:i/>
        </w:rPr>
        <w:t xml:space="preserve">: </w:t>
      </w:r>
      <w:hyperlink r:id="rId8" w:history="1">
        <w:r w:rsidRPr="00661C52">
          <w:rPr>
            <w:rStyle w:val="Hyperlink"/>
          </w:rPr>
          <w:t>www</w:t>
        </w:r>
      </w:hyperlink>
      <w:hyperlink r:id="rId9">
        <w:r w:rsidRPr="00661C52">
          <w:rPr>
            <w:rStyle w:val="Hyperlink"/>
          </w:rPr>
          <w:t>.avp.ro</w:t>
        </w:r>
      </w:hyperlink>
      <w:r w:rsidRPr="00661C52">
        <w:rPr>
          <w:rStyle w:val="Hyperlink"/>
        </w:rPr>
        <w:t xml:space="preserve"> </w:t>
      </w:r>
    </w:p>
    <w:p w14:paraId="2F5CA7DE" w14:textId="77777777" w:rsidR="003369B5" w:rsidRPr="00661C52" w:rsidRDefault="003369B5" w:rsidP="00B809CD">
      <w:pPr>
        <w:pStyle w:val="ListParagraph"/>
        <w:keepNext/>
        <w:keepLines/>
        <w:numPr>
          <w:ilvl w:val="0"/>
          <w:numId w:val="21"/>
        </w:numPr>
        <w:ind w:left="0" w:firstLine="0"/>
        <w:contextualSpacing w:val="0"/>
        <w:textDirection w:val="btLr"/>
        <w:outlineLvl w:val="4"/>
      </w:pPr>
      <w:r w:rsidRPr="00661C52">
        <w:rPr>
          <w:b/>
          <w:i/>
        </w:rPr>
        <w:t>Cadrul legal care reglementează activitatea instituției:</w:t>
      </w:r>
    </w:p>
    <w:p w14:paraId="10A0C3CC" w14:textId="77777777" w:rsidR="003369B5" w:rsidRPr="00661C52" w:rsidRDefault="003369B5" w:rsidP="00B809CD">
      <w:pPr>
        <w:pStyle w:val="ListParagraph"/>
        <w:keepNext/>
        <w:keepLines/>
        <w:numPr>
          <w:ilvl w:val="0"/>
          <w:numId w:val="22"/>
        </w:numPr>
        <w:suppressAutoHyphens/>
        <w:spacing w:before="120" w:line="240" w:lineRule="auto"/>
        <w:ind w:left="0" w:firstLine="0"/>
        <w:contextualSpacing w:val="0"/>
        <w:textDirection w:val="btLr"/>
        <w:textAlignment w:val="top"/>
        <w:outlineLvl w:val="0"/>
      </w:pPr>
      <w:r w:rsidRPr="00661C52">
        <w:t xml:space="preserve">Legea nr. 35/1997 privind organizarea și funcționarea Instituției Avocatul Poporului, </w:t>
      </w:r>
      <w:r w:rsidRPr="00661C52">
        <w:rPr>
          <w:rFonts w:eastAsia="Calibri" w:cs="Arial"/>
          <w:bCs/>
          <w:color w:val="000000"/>
        </w:rPr>
        <w:t>republicată</w:t>
      </w:r>
      <w:r w:rsidRPr="00661C52">
        <w:t>;</w:t>
      </w:r>
    </w:p>
    <w:p w14:paraId="02841BEA" w14:textId="77777777" w:rsidR="003369B5" w:rsidRPr="00661C52" w:rsidRDefault="003369B5" w:rsidP="00B809CD">
      <w:pPr>
        <w:pStyle w:val="ListParagraph"/>
        <w:keepNext/>
        <w:keepLines/>
        <w:numPr>
          <w:ilvl w:val="0"/>
          <w:numId w:val="22"/>
        </w:numPr>
        <w:suppressAutoHyphens/>
        <w:spacing w:before="120" w:line="240" w:lineRule="auto"/>
        <w:ind w:left="0" w:firstLine="0"/>
        <w:contextualSpacing w:val="0"/>
        <w:textDirection w:val="btLr"/>
        <w:textAlignment w:val="top"/>
        <w:outlineLvl w:val="0"/>
      </w:pPr>
      <w:r w:rsidRPr="00661C52">
        <w:t>Ordinul Avocatului Poporului nr. 153/2019 privind aprobarea Regulamentului de organizare și funcționare a instituției Avocatul Poporului, cu modificările și completările ulterioare</w:t>
      </w:r>
    </w:p>
    <w:p w14:paraId="212F9955" w14:textId="77777777" w:rsidR="003369B5" w:rsidRPr="00661C52" w:rsidRDefault="003369B5" w:rsidP="00B809CD">
      <w:pPr>
        <w:pStyle w:val="ListParagraph"/>
        <w:keepNext/>
        <w:keepLines/>
        <w:numPr>
          <w:ilvl w:val="0"/>
          <w:numId w:val="22"/>
        </w:numPr>
        <w:suppressAutoHyphens/>
        <w:spacing w:before="120"/>
        <w:ind w:left="0" w:firstLine="0"/>
        <w:contextualSpacing w:val="0"/>
        <w:textDirection w:val="btLr"/>
        <w:textAlignment w:val="top"/>
        <w:outlineLvl w:val="0"/>
      </w:pPr>
      <w:r w:rsidRPr="00661C52">
        <w:t>Hotărârea nr. 18 din 26.06.2019 a Camerei Deputaților și a Senatului, prin care doamna Renate Weber a fost numită Avocat al Poporului, pentru un mandat de 5 ani, și depunerea jurământului din data de 3 iulie 2019.</w:t>
      </w:r>
    </w:p>
    <w:p w14:paraId="3A1A03A2" w14:textId="77777777" w:rsidR="003369B5" w:rsidRPr="00661C52" w:rsidRDefault="003369B5" w:rsidP="00B809CD">
      <w:pPr>
        <w:keepNext/>
        <w:keepLines/>
        <w:spacing w:line="240" w:lineRule="auto"/>
        <w:ind w:left="0"/>
      </w:pPr>
    </w:p>
    <w:p w14:paraId="130A3FB6" w14:textId="77777777" w:rsidR="003369B5" w:rsidRPr="00661C52" w:rsidRDefault="00315D8E" w:rsidP="00B809CD">
      <w:pPr>
        <w:pStyle w:val="ListParagraph"/>
        <w:keepNext/>
        <w:keepLines/>
        <w:numPr>
          <w:ilvl w:val="0"/>
          <w:numId w:val="21"/>
        </w:numPr>
        <w:ind w:left="0" w:firstLine="0"/>
        <w:contextualSpacing w:val="0"/>
        <w:textDirection w:val="btLr"/>
        <w:outlineLvl w:val="4"/>
        <w:rPr>
          <w:b/>
          <w:i/>
        </w:rPr>
      </w:pPr>
      <w:sdt>
        <w:sdtPr>
          <w:tag w:val="goog_rdk_3"/>
          <w:id w:val="1955824267"/>
        </w:sdtPr>
        <w:sdtEndPr>
          <w:rPr>
            <w:b/>
            <w:i/>
          </w:rPr>
        </w:sdtEndPr>
        <w:sdtContent>
          <w:r w:rsidR="003369B5" w:rsidRPr="00661C52">
            <w:rPr>
              <w:b/>
              <w:i/>
            </w:rPr>
            <w:t>Misiune / atribuții / competențe / structura</w:t>
          </w:r>
        </w:sdtContent>
      </w:sdt>
    </w:p>
    <w:p w14:paraId="0B3AE523" w14:textId="77777777" w:rsidR="003369B5" w:rsidRPr="00661C52" w:rsidRDefault="003369B5" w:rsidP="00B809CD">
      <w:pPr>
        <w:spacing w:after="0"/>
        <w:ind w:left="0"/>
      </w:pPr>
      <w:r w:rsidRPr="00661C52">
        <w:t>Instituția Avocatul Poporului este autoritate publică autonomă și independentă față de orice altă autoritate publică, în condițiile legii, și are drept scop apărarea drepturilor și libertăților persoanelor fizice în raporturile acestora cu autoritățile publice.</w:t>
      </w:r>
    </w:p>
    <w:p w14:paraId="6D753625" w14:textId="77777777" w:rsidR="003369B5" w:rsidRPr="00661C52" w:rsidRDefault="00315D8E" w:rsidP="00B809CD">
      <w:pPr>
        <w:spacing w:after="0"/>
        <w:ind w:left="0"/>
      </w:pPr>
      <w:sdt>
        <w:sdtPr>
          <w:tag w:val="goog_rdk_4"/>
          <w:id w:val="1662425872"/>
        </w:sdtPr>
        <w:sdtEndPr/>
        <w:sdtContent>
          <w:r w:rsidR="003369B5" w:rsidRPr="00661C52">
            <w:t>Prin Domeniul privind prevenirea torturii în locurile de detenție, Instituția Avocatul Poporului îndeplinește atribuțiile specifice de Mecanism național de prevenire a torturii în locurile de detenție.</w:t>
          </w:r>
        </w:sdtContent>
      </w:sdt>
      <w:r w:rsidR="003369B5" w:rsidRPr="00661C52">
        <w:t xml:space="preserve"> Instituția Avocatul Poporului este instituţie naţională pentru promovarea şi protecţia drepturilor omului, în sensul stabilit prin Rezoluția Adunării Generale a Organizaţiei Naţiunilor Unite (ONU) nr. 48/134 din 20 decembrie 1993, prin care au fost adoptate Principiile de la Paris.</w:t>
      </w:r>
    </w:p>
    <w:p w14:paraId="44AB1FC1" w14:textId="77777777" w:rsidR="003369B5" w:rsidRPr="00661C52" w:rsidRDefault="003369B5" w:rsidP="00B809CD">
      <w:pPr>
        <w:spacing w:after="0"/>
        <w:ind w:left="0"/>
      </w:pPr>
    </w:p>
    <w:p w14:paraId="73EE01C2" w14:textId="77777777" w:rsidR="003369B5" w:rsidRPr="00661C52" w:rsidRDefault="003369B5" w:rsidP="00B809CD">
      <w:pPr>
        <w:pStyle w:val="ListParagraph"/>
        <w:keepNext/>
        <w:keepLines/>
        <w:numPr>
          <w:ilvl w:val="0"/>
          <w:numId w:val="21"/>
        </w:numPr>
        <w:ind w:left="0" w:firstLine="0"/>
        <w:contextualSpacing w:val="0"/>
        <w:textDirection w:val="btLr"/>
        <w:outlineLvl w:val="4"/>
      </w:pPr>
      <w:r w:rsidRPr="00661C52">
        <w:rPr>
          <w:b/>
        </w:rPr>
        <w:t>Organigrama</w:t>
      </w:r>
    </w:p>
    <w:p w14:paraId="0CC656BB" w14:textId="77777777" w:rsidR="003369B5" w:rsidRPr="00661C52" w:rsidRDefault="003369B5" w:rsidP="00B809CD">
      <w:pPr>
        <w:spacing w:after="0"/>
        <w:ind w:left="0"/>
        <w:rPr>
          <w:rFonts w:eastAsia="Times New Roman"/>
        </w:rPr>
      </w:pPr>
      <w:r w:rsidRPr="00661C52">
        <w:rPr>
          <w:rFonts w:eastAsia="Times New Roman"/>
        </w:rPr>
        <w:t>Avocatul Poporului coordonează activitatea instituției Avocatul Poporului și este asistat de adjuncţi, specializaţi pe următoarele domenii de activitate:</w:t>
      </w:r>
    </w:p>
    <w:p w14:paraId="2FFA0319"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drepturile omului, egalitate de șanse între bărbați şi femei, culte religioase şi minorități naționale;</w:t>
      </w:r>
    </w:p>
    <w:p w14:paraId="2555B4A5"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drepturile familiei, tinerilor, pensionarilor, persoanelor cu handicap;</w:t>
      </w:r>
    </w:p>
    <w:p w14:paraId="63FFDA42"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apărarea, protecția şi promovarea drepturilor copilului;</w:t>
      </w:r>
    </w:p>
    <w:p w14:paraId="6964F848"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armată, justiție, politie, penitenciare;</w:t>
      </w:r>
    </w:p>
    <w:p w14:paraId="6195C7FB"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proprietate, muncă, protecție socială, impozite şi taxe;</w:t>
      </w:r>
    </w:p>
    <w:p w14:paraId="4A25E29E" w14:textId="77777777" w:rsidR="003369B5" w:rsidRPr="00661C52" w:rsidRDefault="003369B5" w:rsidP="00B809CD">
      <w:pPr>
        <w:spacing w:after="0"/>
        <w:ind w:left="0"/>
        <w:rPr>
          <w:rFonts w:eastAsia="Times New Roman"/>
        </w:rPr>
      </w:pPr>
      <w:r w:rsidRPr="00661C52">
        <w:rPr>
          <w:rFonts w:eastAsia="Times New Roman"/>
        </w:rPr>
        <w:t>–</w:t>
      </w:r>
      <w:r w:rsidRPr="00661C52">
        <w:rPr>
          <w:rFonts w:eastAsia="Times New Roman"/>
        </w:rPr>
        <w:tab/>
        <w:t>prevenirea torturii şi a altor pedepse ori tratamente cu cruzime, inumane sau degradante în locurile de detenție, prin Mecanismul Național de Prevenire.</w:t>
      </w:r>
    </w:p>
    <w:p w14:paraId="2A739999" w14:textId="77777777" w:rsidR="003369B5" w:rsidRPr="00661C52" w:rsidRDefault="003369B5" w:rsidP="00B809CD">
      <w:pPr>
        <w:spacing w:after="0"/>
        <w:ind w:left="0"/>
        <w:rPr>
          <w:rFonts w:eastAsia="Times New Roman"/>
        </w:rPr>
      </w:pPr>
      <w:r w:rsidRPr="00661C52">
        <w:rPr>
          <w:rFonts w:eastAsia="Times New Roman"/>
        </w:rPr>
        <w:t xml:space="preserve">Serviciul contencios constituțional, recurs în interesul legii, contencios administrativ şi juridic, analiză acte normative, relaţii externe şi comunicare este organizat în subordinea directă a Avocatului Poporului. </w:t>
      </w:r>
    </w:p>
    <w:p w14:paraId="2FD84006" w14:textId="77777777" w:rsidR="003369B5" w:rsidRPr="00661C52" w:rsidRDefault="003369B5" w:rsidP="00B809CD">
      <w:pPr>
        <w:spacing w:after="0"/>
        <w:ind w:left="0"/>
        <w:rPr>
          <w:rFonts w:eastAsia="Times New Roman"/>
        </w:rPr>
      </w:pPr>
      <w:r w:rsidRPr="00661C52">
        <w:rPr>
          <w:rFonts w:eastAsia="Times New Roman"/>
        </w:rPr>
        <w:t>Activitatea de audit public intern este organizată şi se desfăşoară în directa subordonare a Avocatului Poporului.</w:t>
      </w:r>
    </w:p>
    <w:p w14:paraId="161CFDEC" w14:textId="77777777" w:rsidR="003369B5" w:rsidRPr="00661C52" w:rsidRDefault="003369B5" w:rsidP="00B809CD">
      <w:pPr>
        <w:spacing w:after="0"/>
        <w:ind w:left="0"/>
        <w:rPr>
          <w:rFonts w:eastAsia="Times New Roman"/>
        </w:rPr>
      </w:pPr>
      <w:r w:rsidRPr="00661C52">
        <w:rPr>
          <w:rFonts w:eastAsia="Times New Roman"/>
        </w:rPr>
        <w:lastRenderedPageBreak/>
        <w:t xml:space="preserve">Biroul financiar, salarizare şi resurse umane şi Biroul administrativ sunt organizate în subordinea directă a directorului coordonator, care </w:t>
      </w:r>
      <w:r w:rsidRPr="00661C52">
        <w:rPr>
          <w:rStyle w:val="tal1"/>
          <w:rFonts w:ascii="Verdana" w:hAnsi="Verdana"/>
        </w:rPr>
        <w:t>se subordonează direct Avocatului Poporului.</w:t>
      </w:r>
    </w:p>
    <w:p w14:paraId="7146151B" w14:textId="77777777" w:rsidR="003369B5" w:rsidRPr="00661C52" w:rsidRDefault="003369B5" w:rsidP="00B809CD">
      <w:pPr>
        <w:spacing w:after="0"/>
        <w:ind w:left="0"/>
        <w:rPr>
          <w:rFonts w:eastAsia="Times New Roman"/>
        </w:rPr>
      </w:pPr>
      <w:r w:rsidRPr="00661C52">
        <w:rPr>
          <w:rFonts w:eastAsia="Times New Roman"/>
        </w:rPr>
        <w:t>Cabinetul Avocatului Poporului se află în subordinea directă a Avocatului Poporului.</w:t>
      </w:r>
    </w:p>
    <w:p w14:paraId="28A4ACDD" w14:textId="77777777" w:rsidR="003369B5" w:rsidRPr="00661C52" w:rsidRDefault="003369B5" w:rsidP="00B809CD">
      <w:pPr>
        <w:spacing w:after="0"/>
        <w:ind w:left="0"/>
        <w:rPr>
          <w:rFonts w:eastAsia="Times New Roman"/>
        </w:rPr>
      </w:pPr>
      <w:r w:rsidRPr="00661C52">
        <w:rPr>
          <w:rFonts w:eastAsia="Times New Roman"/>
        </w:rPr>
        <w:t>În cadrul instituţiei funcţionează Consiliul consultativ, în componenţa căruia intră Avocatul Poporului, adjuncţii acestuia, directorul coordonator, şeful de serviciu, şefii de birouri, precum şi alte persoane desemnate prin ordin al Avocatului Poporului.</w:t>
      </w:r>
    </w:p>
    <w:p w14:paraId="50885E18" w14:textId="77777777" w:rsidR="003369B5" w:rsidRPr="00661C52" w:rsidRDefault="003369B5" w:rsidP="00B809CD">
      <w:pPr>
        <w:spacing w:after="0"/>
        <w:ind w:left="0"/>
        <w:rPr>
          <w:rFonts w:eastAsia="Times New Roman"/>
        </w:rPr>
      </w:pPr>
      <w:r w:rsidRPr="00661C52">
        <w:rPr>
          <w:rFonts w:eastAsia="Times New Roman"/>
        </w:rPr>
        <w:t xml:space="preserve">De asemenea, pentru a facilita accesul tuturor cetățenilor, atât din zonele urbane, cât și din zonele rurale, </w:t>
      </w:r>
      <w:r w:rsidRPr="007B74C6">
        <w:rPr>
          <w:rFonts w:eastAsia="Times New Roman"/>
        </w:rPr>
        <w:t>în cadrul</w:t>
      </w:r>
      <w:r w:rsidRPr="00661C52">
        <w:rPr>
          <w:rFonts w:eastAsia="Times New Roman"/>
        </w:rPr>
        <w:t xml:space="preserve"> instituției Avocatul Poporului, la nivel teritorial au fost înființate 15 birouri, care îşi desfășoară activitatea pe raza teritorială de competență jurisdicțională a curţilor de apel, fiind organizate în: Alba-Iulia, Bacău, Braşov, Constanţa, Cluj-Napoca, Craiova, Galaţi, Iaşi, Oradea, Piteşti, Ploieşti, Slobozia, Suceava, Târgu-Mureş şi Timişoara.</w:t>
      </w:r>
      <w:r w:rsidRPr="007B74C6">
        <w:rPr>
          <w:rFonts w:eastAsia="Times New Roman"/>
        </w:rPr>
        <w:t>Totodată, domeniul privind prevenirea torturii în locurile de detenție este organizat în structura centrală și structura teritorială care cuprinde patru centre zonale: Centrul Zonal București (care se regăsește în structura centrală), Centru Zonal Craiova, Centrul Zonal Alba și Centru Zonal Bacău.</w:t>
      </w:r>
    </w:p>
    <w:p w14:paraId="1A8EA752" w14:textId="77777777" w:rsidR="003369B5" w:rsidRPr="00A952A7" w:rsidRDefault="003369B5" w:rsidP="00B809CD">
      <w:pPr>
        <w:spacing w:after="0"/>
        <w:ind w:left="0"/>
        <w:rPr>
          <w:rFonts w:eastAsia="Times New Roman"/>
        </w:rPr>
      </w:pPr>
    </w:p>
    <w:p w14:paraId="6DB5BE24" w14:textId="77777777" w:rsidR="003369B5" w:rsidRPr="00661C52" w:rsidRDefault="003369B5" w:rsidP="00B809CD">
      <w:pPr>
        <w:pStyle w:val="ListParagraph"/>
        <w:keepNext/>
        <w:keepLines/>
        <w:numPr>
          <w:ilvl w:val="0"/>
          <w:numId w:val="21"/>
        </w:numPr>
        <w:ind w:left="0" w:firstLine="0"/>
        <w:contextualSpacing w:val="0"/>
        <w:textDirection w:val="btLr"/>
        <w:outlineLvl w:val="4"/>
      </w:pPr>
      <w:r w:rsidRPr="00A952A7">
        <w:rPr>
          <w:b/>
        </w:rPr>
        <w:t>Structuri subordonate: -</w:t>
      </w:r>
    </w:p>
    <w:p w14:paraId="704C649C" w14:textId="77777777" w:rsidR="003369B5" w:rsidRPr="00661C52" w:rsidRDefault="003369B5" w:rsidP="00B809CD">
      <w:pPr>
        <w:spacing w:after="0"/>
        <w:ind w:left="0"/>
      </w:pPr>
    </w:p>
    <w:p w14:paraId="3DBCA67D" w14:textId="77777777" w:rsidR="003369B5" w:rsidRPr="00661C52" w:rsidRDefault="003369B5" w:rsidP="00B809CD">
      <w:pPr>
        <w:keepNext/>
        <w:keepLines/>
        <w:numPr>
          <w:ilvl w:val="0"/>
          <w:numId w:val="21"/>
        </w:numPr>
        <w:ind w:left="0" w:firstLine="0"/>
        <w:textDirection w:val="btLr"/>
        <w:outlineLvl w:val="4"/>
      </w:pPr>
      <w:r w:rsidRPr="00661C52">
        <w:rPr>
          <w:b/>
        </w:rPr>
        <w:t xml:space="preserve">Număr total poziții/funcții prevăzute în statul instituției (inclusiv nr. funcții de </w:t>
      </w:r>
      <w:r w:rsidRPr="00661C52">
        <w:rPr>
          <w:rFonts w:eastAsia="Times New Roman" w:cs="Arial"/>
          <w:b/>
          <w:bCs/>
          <w:color w:val="000000"/>
        </w:rPr>
        <w:t>conducere</w:t>
      </w:r>
      <w:r w:rsidRPr="00661C52">
        <w:rPr>
          <w:b/>
        </w:rPr>
        <w:t xml:space="preserve"> ocupate cu titlu permanent):</w:t>
      </w:r>
    </w:p>
    <w:p w14:paraId="094BDFF5" w14:textId="77777777" w:rsidR="003369B5" w:rsidRPr="00661C52" w:rsidRDefault="003369B5" w:rsidP="00B809CD">
      <w:pPr>
        <w:ind w:left="0"/>
      </w:pPr>
      <w:r w:rsidRPr="00661C52">
        <w:t>Structura organizatorică, la nivelul lunii aprilie 2023, avea un număr total de 165 de posturi din care 144 ocupate și 21 vacante.</w:t>
      </w:r>
    </w:p>
    <w:p w14:paraId="3EDB659D" w14:textId="77777777" w:rsidR="003369B5" w:rsidRPr="00661C52" w:rsidRDefault="003369B5" w:rsidP="00B809CD">
      <w:pPr>
        <w:ind w:left="0"/>
      </w:pPr>
      <w:r w:rsidRPr="00661C52">
        <w:t>Conform detalierii din Anexa la Chestionarul tematic de evaluare, transmis ST SNA, instituția are 157 de funcții din care 18 sunt vacante. Funcțiile sunt menționate distinct astfel: 7 funcții publice de conducere – avocatul poporului și adjuncții avocatului poporului, 7 funcții contractuale de conducere – director coordonator, șef serviciu și șef birou, 143 funcții contractuale de execuție (consilier, expert, referent SSD, referent M, șoferi).</w:t>
      </w:r>
    </w:p>
    <w:p w14:paraId="01D606F0" w14:textId="77777777" w:rsidR="003369B5" w:rsidRPr="00661C52" w:rsidRDefault="003369B5" w:rsidP="00B809CD">
      <w:pPr>
        <w:ind w:left="0"/>
      </w:pPr>
    </w:p>
    <w:p w14:paraId="0AD4E2EF" w14:textId="77777777" w:rsidR="003369B5" w:rsidRPr="00661C52" w:rsidRDefault="003369B5" w:rsidP="00B809CD">
      <w:pPr>
        <w:keepNext/>
        <w:keepLines/>
        <w:numPr>
          <w:ilvl w:val="0"/>
          <w:numId w:val="21"/>
        </w:numPr>
        <w:ind w:left="0" w:firstLine="0"/>
        <w:textDirection w:val="btLr"/>
        <w:outlineLvl w:val="4"/>
      </w:pPr>
      <w:r w:rsidRPr="00661C52">
        <w:rPr>
          <w:rFonts w:eastAsia="Times New Roman" w:cs="Arial"/>
          <w:b/>
          <w:bCs/>
          <w:color w:val="000000"/>
        </w:rPr>
        <w:t>Resursele</w:t>
      </w:r>
      <w:r w:rsidRPr="00661C52">
        <w:rPr>
          <w:b/>
        </w:rPr>
        <w:t xml:space="preserve"> alocate pentru </w:t>
      </w:r>
      <w:r w:rsidRPr="00661C52">
        <w:rPr>
          <w:rFonts w:eastAsia="Times New Roman" w:cs="Arial"/>
          <w:b/>
          <w:bCs/>
          <w:color w:val="000000"/>
        </w:rPr>
        <w:t>cele</w:t>
      </w:r>
      <w:r w:rsidRPr="00661C52">
        <w:rPr>
          <w:b/>
        </w:rPr>
        <w:t xml:space="preserve"> 3 standarde supuse evaluării:</w:t>
      </w:r>
    </w:p>
    <w:p w14:paraId="241291B7" w14:textId="77777777" w:rsidR="003369B5" w:rsidRPr="00661C52" w:rsidRDefault="003369B5" w:rsidP="00B809CD">
      <w:pPr>
        <w:pStyle w:val="ListParagraph"/>
        <w:numPr>
          <w:ilvl w:val="0"/>
          <w:numId w:val="23"/>
        </w:numPr>
        <w:pBdr>
          <w:top w:val="nil"/>
          <w:left w:val="nil"/>
          <w:bottom w:val="nil"/>
          <w:right w:val="nil"/>
          <w:between w:val="nil"/>
        </w:pBdr>
        <w:suppressAutoHyphens/>
        <w:ind w:left="0" w:firstLine="0"/>
        <w:contextualSpacing w:val="0"/>
        <w:textDirection w:val="btLr"/>
        <w:textAlignment w:val="top"/>
        <w:outlineLvl w:val="0"/>
      </w:pPr>
      <w:r w:rsidRPr="00661C52">
        <w:rPr>
          <w:rFonts w:eastAsia="Times New Roman"/>
          <w:b/>
          <w:bCs/>
          <w:color w:val="000000"/>
        </w:rPr>
        <w:t>resurse</w:t>
      </w:r>
      <w:r w:rsidRPr="00661C52">
        <w:rPr>
          <w:b/>
        </w:rPr>
        <w:t xml:space="preserve"> financiare - </w:t>
      </w:r>
      <w:r w:rsidRPr="00661C52">
        <w:t xml:space="preserve">nu s-au alocat resurse financiare din buget pentru această activitate. </w:t>
      </w:r>
    </w:p>
    <w:p w14:paraId="776CEE5D" w14:textId="77777777" w:rsidR="003369B5" w:rsidRPr="00661C52" w:rsidRDefault="003369B5" w:rsidP="00B809CD">
      <w:pPr>
        <w:pStyle w:val="ListParagraph"/>
        <w:pBdr>
          <w:top w:val="nil"/>
          <w:left w:val="nil"/>
          <w:bottom w:val="nil"/>
          <w:right w:val="nil"/>
          <w:between w:val="nil"/>
        </w:pBdr>
        <w:ind w:left="0"/>
        <w:contextualSpacing w:val="0"/>
      </w:pPr>
      <w:r w:rsidRPr="00661C52">
        <w:t>Activitatea s-a desfășurat cu încadrarea în bugetul instituției (personal, logistică etc.)</w:t>
      </w:r>
    </w:p>
    <w:p w14:paraId="29014F06" w14:textId="77777777" w:rsidR="003369B5" w:rsidRPr="00661C52" w:rsidRDefault="003369B5" w:rsidP="00B809CD">
      <w:pPr>
        <w:pStyle w:val="ListParagraph"/>
        <w:numPr>
          <w:ilvl w:val="0"/>
          <w:numId w:val="23"/>
        </w:numPr>
        <w:pBdr>
          <w:top w:val="nil"/>
          <w:left w:val="nil"/>
          <w:bottom w:val="nil"/>
          <w:right w:val="nil"/>
          <w:between w:val="nil"/>
        </w:pBdr>
        <w:suppressAutoHyphens/>
        <w:ind w:left="0" w:firstLine="0"/>
        <w:contextualSpacing w:val="0"/>
        <w:textDirection w:val="btLr"/>
        <w:textAlignment w:val="top"/>
        <w:outlineLvl w:val="0"/>
      </w:pPr>
      <w:r w:rsidRPr="00661C52">
        <w:rPr>
          <w:rFonts w:eastAsia="Times New Roman"/>
          <w:b/>
          <w:bCs/>
          <w:color w:val="000000"/>
        </w:rPr>
        <w:t xml:space="preserve">resurse </w:t>
      </w:r>
      <w:r w:rsidRPr="00661C52">
        <w:rPr>
          <w:b/>
        </w:rPr>
        <w:t>umane</w:t>
      </w:r>
      <w:r w:rsidRPr="00661C52">
        <w:t>- persoanele care fac parte din Grupul de lucru</w:t>
      </w:r>
    </w:p>
    <w:p w14:paraId="32416455" w14:textId="77777777" w:rsidR="003369B5" w:rsidRPr="00661C52" w:rsidRDefault="003369B5" w:rsidP="00B809CD">
      <w:pPr>
        <w:pStyle w:val="ListParagraph"/>
        <w:numPr>
          <w:ilvl w:val="0"/>
          <w:numId w:val="23"/>
        </w:numPr>
        <w:pBdr>
          <w:top w:val="nil"/>
          <w:left w:val="nil"/>
          <w:bottom w:val="nil"/>
          <w:right w:val="nil"/>
          <w:between w:val="nil"/>
        </w:pBdr>
        <w:suppressAutoHyphens/>
        <w:ind w:left="0" w:firstLine="0"/>
        <w:contextualSpacing w:val="0"/>
        <w:textDirection w:val="btLr"/>
        <w:textAlignment w:val="top"/>
        <w:outlineLvl w:val="0"/>
      </w:pPr>
      <w:r w:rsidRPr="00A952A7">
        <w:rPr>
          <w:b/>
        </w:rPr>
        <w:t>resurse materiale</w:t>
      </w:r>
      <w:r w:rsidRPr="00A952A7">
        <w:t xml:space="preserve"> (calculatoare, spațiu pentru desfășurarea activității, acces la internet etc.). </w:t>
      </w:r>
      <w:r w:rsidRPr="00661C52">
        <w:t>Sunt cele pentru activitatea curentă a fiecărui membru al comisiei, folosite și pentru aceasta activitate, în limita disponibilităților.</w:t>
      </w:r>
    </w:p>
    <w:p w14:paraId="11B2F1D7" w14:textId="77777777" w:rsidR="003369B5" w:rsidRPr="007D4CCC" w:rsidRDefault="003369B5" w:rsidP="00B809CD">
      <w:pPr>
        <w:pBdr>
          <w:top w:val="nil"/>
          <w:left w:val="nil"/>
          <w:bottom w:val="nil"/>
          <w:right w:val="nil"/>
          <w:between w:val="nil"/>
        </w:pBdr>
        <w:tabs>
          <w:tab w:val="left" w:pos="0"/>
        </w:tabs>
        <w:spacing w:after="0"/>
        <w:ind w:left="0"/>
      </w:pPr>
    </w:p>
    <w:p w14:paraId="18F47A3B" w14:textId="77777777" w:rsidR="003369B5" w:rsidRPr="007D4CCC" w:rsidRDefault="003369B5" w:rsidP="00B809CD">
      <w:pPr>
        <w:keepNext/>
        <w:keepLines/>
        <w:numPr>
          <w:ilvl w:val="0"/>
          <w:numId w:val="21"/>
        </w:numPr>
        <w:ind w:left="0" w:firstLine="0"/>
        <w:textDirection w:val="btLr"/>
        <w:outlineLvl w:val="4"/>
        <w:rPr>
          <w:b/>
        </w:rPr>
      </w:pPr>
      <w:r w:rsidRPr="007D4CCC">
        <w:rPr>
          <w:b/>
        </w:rPr>
        <w:t>Scopul misiunii de evaluare</w:t>
      </w:r>
    </w:p>
    <w:p w14:paraId="7601FAF4" w14:textId="77777777" w:rsidR="003369B5" w:rsidRPr="007D4CCC" w:rsidRDefault="003369B5" w:rsidP="00B809CD">
      <w:pPr>
        <w:ind w:left="0"/>
      </w:pPr>
      <w:r w:rsidRPr="007D4CCC">
        <w:t>Prin Hotărârea Guvernului nr. 1269/2021 au fost aprobate Strategia Națională Anticorupție (SNA) 2021-2025</w:t>
      </w:r>
      <w:sdt>
        <w:sdtPr>
          <w:tag w:val="goog_rdk_6"/>
          <w:id w:val="-462346803"/>
        </w:sdtPr>
        <w:sdtEndPr/>
        <w:sdtContent>
          <w:r w:rsidRPr="007D4CCC">
            <w:t xml:space="preserve"> și documentele aferente acesteia.</w:t>
          </w:r>
        </w:sdtContent>
      </w:sdt>
    </w:p>
    <w:p w14:paraId="45055475" w14:textId="77777777" w:rsidR="003369B5" w:rsidRPr="007D4CCC" w:rsidRDefault="00315D8E" w:rsidP="00B809CD">
      <w:pPr>
        <w:ind w:left="0"/>
      </w:pPr>
      <w:sdt>
        <w:sdtPr>
          <w:tag w:val="goog_rdk_7"/>
          <w:id w:val="1958985451"/>
        </w:sdtPr>
        <w:sdtEndPr/>
        <w:sdtContent>
          <w:r w:rsidR="003369B5" w:rsidRPr="007D4CCC">
            <w:t xml:space="preserve">Potrivit art. 11 și 12 din </w:t>
          </w:r>
        </w:sdtContent>
      </w:sdt>
      <w:r w:rsidR="003369B5" w:rsidRPr="007D4CCC">
        <w:t>Metodologia de monitorizare a implementării SNA 2021-2025, aprobată prin Ordinul Ministrului Justiției nr.2046/2022, în cadrul reuniunilor desfășurate în luna decembrie 2022, platformele de cooperare au aprobat temele de evaluare tematică și instituțiile ce urmează a fi supuse evaluării în anul 2023.</w:t>
      </w:r>
    </w:p>
    <w:p w14:paraId="7885E30B" w14:textId="77777777" w:rsidR="003369B5" w:rsidRPr="007D4CCC" w:rsidRDefault="003369B5" w:rsidP="00B809CD">
      <w:pPr>
        <w:ind w:left="0"/>
      </w:pPr>
      <w:r w:rsidRPr="007D4CCC">
        <w:t xml:space="preserve">Temele care fac obiectul misiunilor de evaluare tematică în anul 2023 sunt: </w:t>
      </w:r>
    </w:p>
    <w:p w14:paraId="43641555" w14:textId="77777777" w:rsidR="003369B5" w:rsidRPr="007D4CCC" w:rsidRDefault="003369B5" w:rsidP="00137EFF">
      <w:pPr>
        <w:pStyle w:val="ListParagraph"/>
        <w:numPr>
          <w:ilvl w:val="0"/>
          <w:numId w:val="24"/>
        </w:numPr>
        <w:tabs>
          <w:tab w:val="left" w:pos="426"/>
        </w:tabs>
        <w:suppressAutoHyphens/>
        <w:spacing w:before="120"/>
        <w:ind w:left="0" w:firstLine="0"/>
        <w:contextualSpacing w:val="0"/>
        <w:textDirection w:val="btLr"/>
        <w:textAlignment w:val="top"/>
        <w:outlineLvl w:val="0"/>
      </w:pPr>
      <w:r w:rsidRPr="007D4CCC">
        <w:t xml:space="preserve">evaluarea riscurilor de corupție în cadrul autorităților și instituțiilor publice centrale și locale; </w:t>
      </w:r>
    </w:p>
    <w:p w14:paraId="71932CED" w14:textId="77777777" w:rsidR="003369B5" w:rsidRPr="007D4CCC" w:rsidRDefault="003369B5" w:rsidP="00137EFF">
      <w:pPr>
        <w:pStyle w:val="ListParagraph"/>
        <w:numPr>
          <w:ilvl w:val="0"/>
          <w:numId w:val="24"/>
        </w:numPr>
        <w:tabs>
          <w:tab w:val="left" w:pos="426"/>
        </w:tabs>
        <w:suppressAutoHyphens/>
        <w:spacing w:before="120"/>
        <w:ind w:left="0" w:firstLine="0"/>
        <w:contextualSpacing w:val="0"/>
        <w:textDirection w:val="btLr"/>
        <w:textAlignment w:val="top"/>
        <w:outlineLvl w:val="0"/>
      </w:pPr>
      <w:r w:rsidRPr="007D4CCC">
        <w:t>evaluarea incidentelor de integritate în cadrul autorităților și instituțiilor publice centrale și locale;</w:t>
      </w:r>
    </w:p>
    <w:p w14:paraId="362F7224" w14:textId="77777777" w:rsidR="003369B5" w:rsidRPr="007D4CCC" w:rsidRDefault="003369B5" w:rsidP="00137EFF">
      <w:pPr>
        <w:pStyle w:val="ListParagraph"/>
        <w:numPr>
          <w:ilvl w:val="0"/>
          <w:numId w:val="24"/>
        </w:numPr>
        <w:tabs>
          <w:tab w:val="left" w:pos="426"/>
        </w:tabs>
        <w:suppressAutoHyphens/>
        <w:spacing w:before="120"/>
        <w:ind w:left="0" w:firstLine="0"/>
        <w:contextualSpacing w:val="0"/>
        <w:textDirection w:val="btLr"/>
        <w:textAlignment w:val="top"/>
        <w:outlineLvl w:val="0"/>
      </w:pPr>
      <w:r w:rsidRPr="007D4CCC">
        <w:t>gestionarea mecanismului de implementare a SNA de către instituțiile publice (inclusiv întreprinderi publice).</w:t>
      </w:r>
    </w:p>
    <w:p w14:paraId="553A943C" w14:textId="77777777" w:rsidR="003369B5" w:rsidRPr="007D4CCC" w:rsidRDefault="003369B5" w:rsidP="00137EFF">
      <w:pPr>
        <w:tabs>
          <w:tab w:val="left" w:pos="426"/>
        </w:tabs>
        <w:spacing w:after="0" w:line="360" w:lineRule="auto"/>
        <w:ind w:left="0"/>
      </w:pPr>
      <w:r w:rsidRPr="007D4CCC">
        <w:t>Obiectivele procesului de monitorizare sunt:</w:t>
      </w:r>
    </w:p>
    <w:p w14:paraId="4355B4BD" w14:textId="77777777" w:rsidR="003369B5" w:rsidRPr="007D4CCC" w:rsidRDefault="003369B5" w:rsidP="00137EFF">
      <w:pPr>
        <w:pStyle w:val="chestionarnumbering"/>
        <w:numPr>
          <w:ilvl w:val="0"/>
          <w:numId w:val="25"/>
        </w:numPr>
        <w:tabs>
          <w:tab w:val="left" w:pos="426"/>
        </w:tabs>
        <w:suppressAutoHyphens/>
        <w:ind w:left="0" w:firstLine="0"/>
        <w:contextualSpacing w:val="0"/>
        <w:textDirection w:val="btLr"/>
        <w:textAlignment w:val="top"/>
        <w:outlineLvl w:val="0"/>
        <w:rPr>
          <w:szCs w:val="22"/>
        </w:rPr>
      </w:pPr>
      <w:r w:rsidRPr="007D4CCC">
        <w:rPr>
          <w:szCs w:val="22"/>
        </w:rPr>
        <w:t>Identificarea progreselor înregistrate în implementarea SNA;</w:t>
      </w:r>
    </w:p>
    <w:p w14:paraId="4A038290" w14:textId="77777777" w:rsidR="003369B5" w:rsidRPr="007D4CCC" w:rsidRDefault="003369B5" w:rsidP="00137EFF">
      <w:pPr>
        <w:pStyle w:val="chestionarnumbering"/>
        <w:numPr>
          <w:ilvl w:val="0"/>
          <w:numId w:val="25"/>
        </w:numPr>
        <w:tabs>
          <w:tab w:val="left" w:pos="426"/>
        </w:tabs>
        <w:suppressAutoHyphens/>
        <w:ind w:left="0" w:firstLine="0"/>
        <w:contextualSpacing w:val="0"/>
        <w:textDirection w:val="btLr"/>
        <w:textAlignment w:val="top"/>
        <w:outlineLvl w:val="0"/>
        <w:rPr>
          <w:szCs w:val="22"/>
        </w:rPr>
      </w:pPr>
      <w:r w:rsidRPr="007D4CCC">
        <w:rPr>
          <w:szCs w:val="22"/>
        </w:rPr>
        <w:t>Identificarea și corectarea problemelor practice apărute în aplicarea politicilor și normelor anticorupție;</w:t>
      </w:r>
    </w:p>
    <w:p w14:paraId="03B4A83B" w14:textId="77777777" w:rsidR="003369B5" w:rsidRPr="007D4CCC" w:rsidRDefault="003369B5" w:rsidP="00137EFF">
      <w:pPr>
        <w:pStyle w:val="chestionarnumbering"/>
        <w:numPr>
          <w:ilvl w:val="0"/>
          <w:numId w:val="25"/>
        </w:numPr>
        <w:tabs>
          <w:tab w:val="left" w:pos="426"/>
        </w:tabs>
        <w:suppressAutoHyphens/>
        <w:ind w:left="0" w:firstLine="0"/>
        <w:contextualSpacing w:val="0"/>
        <w:textDirection w:val="btLr"/>
        <w:textAlignment w:val="top"/>
        <w:outlineLvl w:val="0"/>
        <w:rPr>
          <w:szCs w:val="22"/>
        </w:rPr>
      </w:pPr>
      <w:r w:rsidRPr="007D4CCC">
        <w:rPr>
          <w:szCs w:val="22"/>
        </w:rPr>
        <w:t>Creșterea gradului de cunoaștere, înțelegere și implementare a măsurilor de prevenire a corupției, în sectorul public și privat.</w:t>
      </w:r>
    </w:p>
    <w:p w14:paraId="44A691B6" w14:textId="77777777" w:rsidR="003369B5" w:rsidRPr="007D4CCC" w:rsidRDefault="003369B5" w:rsidP="00B809CD">
      <w:pPr>
        <w:ind w:left="0"/>
      </w:pPr>
      <w:r w:rsidRPr="007D4CCC">
        <w:t xml:space="preserve">Procedura evaluării a constat în completarea chestionarului tematic de evaluare transmis la data de 22 martie 2023, organizarea vizitei de evaluare la sediul instituției Avocatul Poporului, </w:t>
      </w:r>
      <w:sdt>
        <w:sdtPr>
          <w:tag w:val="goog_rdk_8"/>
          <w:id w:val="-1425421821"/>
        </w:sdtPr>
        <w:sdtEndPr/>
        <w:sdtContent>
          <w:r w:rsidRPr="007D4CCC">
            <w:t xml:space="preserve">în data de 11 septembrie 2023, și redactarea raportului de evaluare. </w:t>
          </w:r>
        </w:sdtContent>
      </w:sdt>
    </w:p>
    <w:p w14:paraId="4530C863" w14:textId="77777777" w:rsidR="003369B5" w:rsidRPr="007D4CCC" w:rsidRDefault="003369B5" w:rsidP="00B809CD">
      <w:pPr>
        <w:ind w:left="0"/>
      </w:pPr>
    </w:p>
    <w:p w14:paraId="7B844C90" w14:textId="77777777" w:rsidR="003369B5" w:rsidRPr="007D4CCC" w:rsidRDefault="00315D8E" w:rsidP="00B809CD">
      <w:pPr>
        <w:pStyle w:val="ListParagraph"/>
        <w:keepNext/>
        <w:keepLines/>
        <w:numPr>
          <w:ilvl w:val="0"/>
          <w:numId w:val="21"/>
        </w:numPr>
        <w:ind w:left="0" w:firstLine="0"/>
        <w:contextualSpacing w:val="0"/>
        <w:textDirection w:val="btLr"/>
        <w:outlineLvl w:val="4"/>
        <w:rPr>
          <w:b/>
          <w:i/>
        </w:rPr>
      </w:pPr>
      <w:sdt>
        <w:sdtPr>
          <w:rPr>
            <w:b/>
            <w:i/>
          </w:rPr>
          <w:tag w:val="goog_rdk_9"/>
          <w:id w:val="782921458"/>
        </w:sdtPr>
        <w:sdtEndPr/>
        <w:sdtContent>
          <w:r w:rsidR="003369B5" w:rsidRPr="007D4CCC">
            <w:rPr>
              <w:b/>
              <w:i/>
            </w:rPr>
            <w:t>Componența echipei de evaluare</w:t>
          </w:r>
        </w:sdtContent>
      </w:sdt>
    </w:p>
    <w:p w14:paraId="1D7A1EE9" w14:textId="77777777" w:rsidR="003369B5" w:rsidRPr="007D4CCC" w:rsidRDefault="003369B5" w:rsidP="00B809CD">
      <w:pPr>
        <w:ind w:left="0"/>
      </w:pPr>
      <w:r w:rsidRPr="007D4CCC">
        <w:rPr>
          <w:b/>
        </w:rPr>
        <w:t>Echipa de evaluare a fost compusă din:</w:t>
      </w:r>
    </w:p>
    <w:p w14:paraId="71008804" w14:textId="77777777" w:rsidR="003369B5" w:rsidRPr="007D4CCC" w:rsidRDefault="003369B5" w:rsidP="00137EFF">
      <w:pPr>
        <w:numPr>
          <w:ilvl w:val="0"/>
          <w:numId w:val="17"/>
        </w:numPr>
        <w:tabs>
          <w:tab w:val="left" w:pos="426"/>
        </w:tabs>
        <w:ind w:left="0" w:firstLine="0"/>
        <w:textDirection w:val="btLr"/>
      </w:pPr>
      <w:r w:rsidRPr="007D4CCC">
        <w:t xml:space="preserve">Dl. </w:t>
      </w:r>
      <w:r w:rsidRPr="007D4CCC">
        <w:rPr>
          <w:b/>
        </w:rPr>
        <w:t>Radu RĂUȚĂ</w:t>
      </w:r>
      <w:r w:rsidRPr="007D4CCC">
        <w:t xml:space="preserve">, Integrity Solutions, expert evaluator din partea platformei mediului de afaceri; </w:t>
      </w:r>
    </w:p>
    <w:p w14:paraId="3C6EE436" w14:textId="77777777" w:rsidR="003369B5" w:rsidRPr="007D4CCC" w:rsidRDefault="003369B5" w:rsidP="00137EFF">
      <w:pPr>
        <w:numPr>
          <w:ilvl w:val="0"/>
          <w:numId w:val="17"/>
        </w:numPr>
        <w:tabs>
          <w:tab w:val="left" w:pos="426"/>
        </w:tabs>
        <w:ind w:left="0" w:firstLine="0"/>
        <w:textDirection w:val="btLr"/>
      </w:pPr>
      <w:r w:rsidRPr="007D4CCC">
        <w:t xml:space="preserve">Dl. </w:t>
      </w:r>
      <w:r w:rsidRPr="007D4CCC">
        <w:rPr>
          <w:b/>
        </w:rPr>
        <w:t>Adrian IVAN</w:t>
      </w:r>
      <w:r w:rsidRPr="007D4CCC">
        <w:t>, Ministerul Apărării Naționale, expert evaluator din partea platformei administrației publice centrale;</w:t>
      </w:r>
    </w:p>
    <w:p w14:paraId="0535AEAF" w14:textId="77777777" w:rsidR="003369B5" w:rsidRPr="007D4CCC" w:rsidRDefault="003369B5" w:rsidP="00137EFF">
      <w:pPr>
        <w:numPr>
          <w:ilvl w:val="0"/>
          <w:numId w:val="17"/>
        </w:numPr>
        <w:tabs>
          <w:tab w:val="left" w:pos="426"/>
        </w:tabs>
        <w:ind w:left="0" w:firstLine="0"/>
        <w:textDirection w:val="btLr"/>
      </w:pPr>
      <w:r w:rsidRPr="007D4CCC">
        <w:t xml:space="preserve">Dl. </w:t>
      </w:r>
      <w:r w:rsidRPr="007D4CCC">
        <w:rPr>
          <w:b/>
        </w:rPr>
        <w:t>Valentin</w:t>
      </w:r>
      <w:r w:rsidRPr="007D4CCC">
        <w:rPr>
          <w:b/>
          <w:caps/>
        </w:rPr>
        <w:t xml:space="preserve"> Topoloiu</w:t>
      </w:r>
      <w:r w:rsidRPr="007D4CCC">
        <w:t xml:space="preserve"> - Direcția Generală Anticorupție (MAI), expert evaluator din partea platformei autorităților independente și a instituțiilor anticorupție.</w:t>
      </w:r>
    </w:p>
    <w:p w14:paraId="777B127D" w14:textId="77777777" w:rsidR="003369B5" w:rsidRPr="007D4CCC" w:rsidRDefault="00315D8E" w:rsidP="00137EFF">
      <w:pPr>
        <w:tabs>
          <w:tab w:val="left" w:pos="426"/>
        </w:tabs>
        <w:spacing w:after="0"/>
        <w:ind w:left="0"/>
        <w:rPr>
          <w:b/>
        </w:rPr>
      </w:pPr>
      <w:sdt>
        <w:sdtPr>
          <w:tag w:val="goog_rdk_10"/>
          <w:id w:val="-1737702551"/>
        </w:sdtPr>
        <w:sdtEndPr/>
        <w:sdtContent>
          <w:r w:rsidR="003369B5" w:rsidRPr="007D4CCC">
            <w:rPr>
              <w:rFonts w:eastAsia="Arial" w:cs="Arial"/>
              <w:b/>
            </w:rPr>
            <w:t xml:space="preserve">Reprezentanții </w:t>
          </w:r>
        </w:sdtContent>
      </w:sdt>
      <w:r w:rsidR="003369B5" w:rsidRPr="007D4CCC">
        <w:rPr>
          <w:b/>
        </w:rPr>
        <w:t xml:space="preserve">Avocatului Poporului care au luat parte la întâlnire au fost: </w:t>
      </w:r>
    </w:p>
    <w:p w14:paraId="434D4152" w14:textId="472843DC" w:rsidR="003369B5" w:rsidRPr="00661C52" w:rsidRDefault="003369B5" w:rsidP="00137EFF">
      <w:pPr>
        <w:pStyle w:val="ListParagraph"/>
        <w:numPr>
          <w:ilvl w:val="0"/>
          <w:numId w:val="29"/>
        </w:numPr>
        <w:tabs>
          <w:tab w:val="left" w:pos="426"/>
        </w:tabs>
        <w:suppressAutoHyphens/>
        <w:spacing w:before="120" w:after="0"/>
        <w:ind w:left="0" w:firstLine="0"/>
        <w:textDirection w:val="btLr"/>
        <w:textAlignment w:val="top"/>
        <w:outlineLvl w:val="0"/>
      </w:pPr>
      <w:r w:rsidRPr="00661C52">
        <w:t xml:space="preserve">D-na. </w:t>
      </w:r>
      <w:r w:rsidRPr="00956A10">
        <w:rPr>
          <w:b/>
          <w:bCs/>
        </w:rPr>
        <w:t>Ecaterina</w:t>
      </w:r>
      <w:r w:rsidR="00AD5DAE" w:rsidRPr="00AD5DAE">
        <w:t xml:space="preserve"> </w:t>
      </w:r>
      <w:r w:rsidR="00AD5DAE" w:rsidRPr="00AD5DAE">
        <w:rPr>
          <w:b/>
          <w:bCs/>
        </w:rPr>
        <w:t>MIREA</w:t>
      </w:r>
      <w:r w:rsidRPr="00661C52">
        <w:t xml:space="preserve">, șef serviciu, </w:t>
      </w:r>
    </w:p>
    <w:p w14:paraId="05CFB5EB" w14:textId="7B53C546" w:rsidR="003369B5" w:rsidRPr="00661C52" w:rsidRDefault="003369B5" w:rsidP="00137EFF">
      <w:pPr>
        <w:pStyle w:val="ListParagraph"/>
        <w:numPr>
          <w:ilvl w:val="0"/>
          <w:numId w:val="29"/>
        </w:numPr>
        <w:tabs>
          <w:tab w:val="left" w:pos="426"/>
        </w:tabs>
        <w:suppressAutoHyphens/>
        <w:spacing w:before="120" w:after="0"/>
        <w:ind w:left="0" w:firstLine="0"/>
        <w:textDirection w:val="btLr"/>
        <w:textAlignment w:val="top"/>
        <w:outlineLvl w:val="0"/>
      </w:pPr>
      <w:r w:rsidRPr="00661C52">
        <w:t xml:space="preserve">Dl. dr. </w:t>
      </w:r>
      <w:r w:rsidRPr="00956A10">
        <w:rPr>
          <w:b/>
          <w:bCs/>
        </w:rPr>
        <w:t>Eugen</w:t>
      </w:r>
      <w:r w:rsidRPr="00661C52">
        <w:t xml:space="preserve"> </w:t>
      </w:r>
      <w:r w:rsidR="00AD5DAE" w:rsidRPr="00AD5DAE">
        <w:rPr>
          <w:b/>
          <w:bCs/>
        </w:rPr>
        <w:t>DINU</w:t>
      </w:r>
      <w:r w:rsidRPr="00661C52">
        <w:t xml:space="preserve">, consilier  </w:t>
      </w:r>
    </w:p>
    <w:p w14:paraId="0C82A4A8" w14:textId="532DB13C" w:rsidR="003369B5" w:rsidRPr="00661C52" w:rsidRDefault="003369B5" w:rsidP="00137EFF">
      <w:pPr>
        <w:pStyle w:val="ListParagraph"/>
        <w:numPr>
          <w:ilvl w:val="0"/>
          <w:numId w:val="29"/>
        </w:numPr>
        <w:tabs>
          <w:tab w:val="left" w:pos="426"/>
        </w:tabs>
        <w:suppressAutoHyphens/>
        <w:spacing w:before="120" w:after="0"/>
        <w:ind w:left="0" w:firstLine="0"/>
        <w:textDirection w:val="btLr"/>
        <w:textAlignment w:val="top"/>
        <w:outlineLvl w:val="0"/>
      </w:pPr>
      <w:r w:rsidRPr="00661C52">
        <w:t xml:space="preserve">D-na. </w:t>
      </w:r>
      <w:r w:rsidRPr="00956A10">
        <w:rPr>
          <w:b/>
          <w:bCs/>
        </w:rPr>
        <w:t>Cristina</w:t>
      </w:r>
      <w:r w:rsidRPr="00661C52">
        <w:t xml:space="preserve"> </w:t>
      </w:r>
      <w:r w:rsidR="00AD5DAE" w:rsidRPr="00AD5DAE">
        <w:rPr>
          <w:b/>
          <w:bCs/>
        </w:rPr>
        <w:t>RUSU</w:t>
      </w:r>
      <w:r w:rsidRPr="00661C52">
        <w:t>, consilier audit.</w:t>
      </w:r>
    </w:p>
    <w:p w14:paraId="0AF381EC" w14:textId="77777777" w:rsidR="003369B5" w:rsidRPr="007D4CCC" w:rsidRDefault="003369B5" w:rsidP="00137EFF">
      <w:pPr>
        <w:pBdr>
          <w:top w:val="nil"/>
          <w:left w:val="nil"/>
          <w:bottom w:val="nil"/>
          <w:right w:val="nil"/>
          <w:between w:val="nil"/>
        </w:pBdr>
        <w:tabs>
          <w:tab w:val="left" w:pos="426"/>
        </w:tabs>
        <w:spacing w:line="240" w:lineRule="auto"/>
        <w:ind w:left="0"/>
      </w:pPr>
      <w:r w:rsidRPr="007D4CCC">
        <w:rPr>
          <w:b/>
        </w:rPr>
        <w:t>Din partea Secretariatului tehnic al SNA au participat:</w:t>
      </w:r>
    </w:p>
    <w:p w14:paraId="3ACBF9C0" w14:textId="77777777" w:rsidR="003369B5" w:rsidRPr="007D4CCC" w:rsidRDefault="003369B5" w:rsidP="00137EFF">
      <w:pPr>
        <w:numPr>
          <w:ilvl w:val="0"/>
          <w:numId w:val="17"/>
        </w:numPr>
        <w:tabs>
          <w:tab w:val="left" w:pos="426"/>
        </w:tabs>
        <w:ind w:left="0" w:firstLine="0"/>
        <w:textDirection w:val="btLr"/>
      </w:pPr>
      <w:r w:rsidRPr="007D4CCC">
        <w:t xml:space="preserve">D-na. </w:t>
      </w:r>
      <w:r w:rsidRPr="007D4CCC">
        <w:rPr>
          <w:b/>
        </w:rPr>
        <w:t>Ana Lorena SAVA</w:t>
      </w:r>
      <w:r w:rsidRPr="007D4CCC">
        <w:t xml:space="preserve"> - personal de specialitate juridică asimilat judecătorilor și procurorilor, Ministerul</w:t>
      </w:r>
      <w:sdt>
        <w:sdtPr>
          <w:tag w:val="goog_rdk_11"/>
          <w:id w:val="-70976764"/>
        </w:sdtPr>
        <w:sdtEndPr/>
        <w:sdtContent>
          <w:r w:rsidRPr="007D4CCC">
            <w:rPr>
              <w:rFonts w:eastAsia="Arial" w:cs="Arial"/>
            </w:rPr>
            <w:t xml:space="preserve"> Justiției</w:t>
          </w:r>
          <w:r>
            <w:rPr>
              <w:rFonts w:eastAsia="Arial" w:cs="Arial"/>
            </w:rPr>
            <w:t>;</w:t>
          </w:r>
        </w:sdtContent>
      </w:sdt>
    </w:p>
    <w:p w14:paraId="3E390B60" w14:textId="3FEEAB2D" w:rsidR="003369B5" w:rsidRDefault="003369B5" w:rsidP="00137EFF">
      <w:pPr>
        <w:numPr>
          <w:ilvl w:val="0"/>
          <w:numId w:val="20"/>
        </w:numPr>
        <w:pBdr>
          <w:top w:val="nil"/>
          <w:left w:val="nil"/>
          <w:bottom w:val="nil"/>
          <w:right w:val="nil"/>
          <w:between w:val="nil"/>
        </w:pBdr>
        <w:tabs>
          <w:tab w:val="left" w:pos="426"/>
        </w:tabs>
        <w:suppressAutoHyphens/>
        <w:ind w:leftChars="-1" w:left="0" w:hangingChars="1" w:hanging="2"/>
        <w:textDirection w:val="btLr"/>
        <w:textAlignment w:val="top"/>
        <w:outlineLvl w:val="0"/>
      </w:pPr>
      <w:r w:rsidRPr="007D4CCC">
        <w:t xml:space="preserve">D-na. </w:t>
      </w:r>
      <w:r w:rsidRPr="007D4CCC">
        <w:rPr>
          <w:b/>
        </w:rPr>
        <w:t>Cristina LIȚĂ</w:t>
      </w:r>
      <w:r w:rsidRPr="007D4CCC">
        <w:t xml:space="preserve"> - consilier superior, Ministerul Justiției. </w:t>
      </w:r>
    </w:p>
    <w:p w14:paraId="4229A162" w14:textId="77777777" w:rsidR="00A626C7" w:rsidRPr="007D4CCC" w:rsidRDefault="00A626C7" w:rsidP="00A626C7">
      <w:pPr>
        <w:pBdr>
          <w:top w:val="nil"/>
          <w:left w:val="nil"/>
          <w:bottom w:val="nil"/>
          <w:right w:val="nil"/>
          <w:between w:val="nil"/>
        </w:pBdr>
        <w:suppressAutoHyphens/>
        <w:ind w:left="0"/>
        <w:textDirection w:val="btLr"/>
        <w:textAlignment w:val="top"/>
        <w:outlineLvl w:val="0"/>
      </w:pPr>
    </w:p>
    <w:p w14:paraId="2D762670" w14:textId="77777777" w:rsidR="003369B5" w:rsidRPr="007D4CCC" w:rsidRDefault="003369B5" w:rsidP="00B809CD">
      <w:pPr>
        <w:spacing w:after="0"/>
        <w:ind w:left="0"/>
      </w:pPr>
    </w:p>
    <w:p w14:paraId="28AD51E2" w14:textId="77777777" w:rsidR="003369B5" w:rsidRPr="007D4CCC" w:rsidRDefault="003369B5" w:rsidP="00B809CD">
      <w:pPr>
        <w:pBdr>
          <w:top w:val="single" w:sz="4" w:space="1" w:color="000000"/>
          <w:left w:val="single" w:sz="4" w:space="4" w:color="000000"/>
          <w:bottom w:val="single" w:sz="4" w:space="1" w:color="000000"/>
          <w:right w:val="single" w:sz="4" w:space="4" w:color="000000"/>
        </w:pBdr>
        <w:ind w:left="0"/>
      </w:pPr>
      <w:r w:rsidRPr="007D4CCC">
        <w:rPr>
          <w:b/>
        </w:rPr>
        <w:t>II. CONSTATĂRI</w:t>
      </w:r>
    </w:p>
    <w:p w14:paraId="1C2B119D" w14:textId="77777777" w:rsidR="003369B5" w:rsidRPr="007D4CCC" w:rsidRDefault="003369B5" w:rsidP="00FB20B5">
      <w:pPr>
        <w:numPr>
          <w:ilvl w:val="0"/>
          <w:numId w:val="19"/>
        </w:numPr>
        <w:tabs>
          <w:tab w:val="left" w:pos="142"/>
          <w:tab w:val="left" w:pos="284"/>
        </w:tabs>
        <w:ind w:left="0" w:firstLine="0"/>
        <w:textDirection w:val="btLr"/>
      </w:pPr>
      <w:r w:rsidRPr="007D4CCC">
        <w:rPr>
          <w:b/>
        </w:rPr>
        <w:t xml:space="preserve">EVALUAREA RISCURILOR DE CORUPȚIE ÎN CADRUL AUTORITĂȚILOR ȘI INSTITUȚIILOR PUBLICE CENTRALE ȘI LOCALE </w:t>
      </w:r>
    </w:p>
    <w:p w14:paraId="3B4F6497" w14:textId="77777777" w:rsidR="003369B5" w:rsidRPr="007D4CCC" w:rsidRDefault="003369B5" w:rsidP="00FB20B5">
      <w:pPr>
        <w:tabs>
          <w:tab w:val="left" w:pos="142"/>
          <w:tab w:val="left" w:pos="284"/>
        </w:tabs>
        <w:spacing w:after="0"/>
        <w:ind w:left="0"/>
        <w:rPr>
          <w:rFonts w:eastAsia="Times New Roman" w:cs="Arial"/>
          <w:bCs/>
        </w:rPr>
      </w:pPr>
      <w:r w:rsidRPr="007D4CCC">
        <w:rPr>
          <w:rFonts w:eastAsia="Times New Roman" w:cs="Arial"/>
          <w:bCs/>
        </w:rPr>
        <w:t>Din răspunsurile transmise la chestionar, documentele puse la dispoziție și din discuțiile purtate în cadrul vizitei, a rezultat că în perioada supusă analizei nu a fost constituit grupul de lucru în scopul îndeplinirii responsabilităților ce revin Avocatului Poporului pentru implementarea Metodologiei standard de evaluare a riscurilor de corupție.</w:t>
      </w:r>
    </w:p>
    <w:p w14:paraId="6FD2C34E" w14:textId="77777777" w:rsidR="003369B5" w:rsidRPr="007D4CCC" w:rsidRDefault="003369B5" w:rsidP="00FB20B5">
      <w:pPr>
        <w:tabs>
          <w:tab w:val="left" w:pos="142"/>
          <w:tab w:val="left" w:pos="284"/>
        </w:tabs>
        <w:spacing w:after="0"/>
        <w:ind w:left="0"/>
        <w:rPr>
          <w:rFonts w:eastAsia="Times New Roman" w:cs="Arial"/>
          <w:bCs/>
        </w:rPr>
      </w:pPr>
      <w:r w:rsidRPr="007D4CCC">
        <w:rPr>
          <w:rFonts w:eastAsia="Times New Roman" w:cs="Arial"/>
          <w:bCs/>
        </w:rPr>
        <w:t xml:space="preserve">Prin Ordinul Avocatului Poporului nr. 69 din 24.04.2023 a fost constituit Grupul de lucru pentru implementarea Metodologiei standard de evaluare a riscurilor de corupție în cadrul instituției Avocatului Poporului. Membrii grupului de lucru au fost desemnați de la nivelul aparatului propriu al instituției. </w:t>
      </w:r>
    </w:p>
    <w:p w14:paraId="039B67FF" w14:textId="77777777" w:rsidR="003369B5" w:rsidRPr="007D4CCC" w:rsidRDefault="003369B5" w:rsidP="00FB20B5">
      <w:pPr>
        <w:tabs>
          <w:tab w:val="left" w:pos="142"/>
          <w:tab w:val="left" w:pos="284"/>
        </w:tabs>
        <w:spacing w:after="0"/>
        <w:ind w:left="0"/>
        <w:rPr>
          <w:rFonts w:eastAsia="Times New Roman" w:cs="Arial"/>
          <w:bCs/>
        </w:rPr>
      </w:pPr>
      <w:r w:rsidRPr="007D4CCC">
        <w:rPr>
          <w:rFonts w:eastAsia="Times New Roman" w:cs="Arial"/>
          <w:bCs/>
        </w:rPr>
        <w:t>În perioada supusă analizei nu a fost elaborat un Registru al riscurilor de corupție, însă riscurile au fost tratate în registrul riscurilor operaționale întocmit/elaborat în conformitate cu standardul prevăzut în OSGG 600/2018, fără a surprinde în mod distinct riscurile de corupție.</w:t>
      </w:r>
      <w:r w:rsidRPr="005B2384">
        <w:t xml:space="preserve"> </w:t>
      </w:r>
    </w:p>
    <w:p w14:paraId="7BF16166" w14:textId="77777777" w:rsidR="003369B5" w:rsidRPr="007D4CCC" w:rsidRDefault="003369B5" w:rsidP="00FB20B5">
      <w:pPr>
        <w:tabs>
          <w:tab w:val="left" w:pos="142"/>
          <w:tab w:val="left" w:pos="284"/>
        </w:tabs>
        <w:spacing w:after="0"/>
        <w:ind w:left="0"/>
        <w:rPr>
          <w:rFonts w:eastAsia="Times New Roman" w:cs="Arial"/>
          <w:bCs/>
        </w:rPr>
      </w:pPr>
      <w:r w:rsidRPr="007D4CCC">
        <w:rPr>
          <w:rFonts w:eastAsia="Times New Roman" w:cs="Arial"/>
          <w:bCs/>
        </w:rPr>
        <w:t>De asemenea, pentru implementarea prevederilor Metodologiei standard aprobate prin Hotărârea Guvernului nr. 599/2018, la nivelul instituției Avocatului Poporului nu a fost elaborată și asumată o procedură operațională.</w:t>
      </w:r>
    </w:p>
    <w:p w14:paraId="763275FF" w14:textId="77777777" w:rsidR="003369B5" w:rsidRDefault="003369B5" w:rsidP="00FB20B5">
      <w:pPr>
        <w:tabs>
          <w:tab w:val="left" w:pos="142"/>
          <w:tab w:val="left" w:pos="284"/>
        </w:tabs>
        <w:spacing w:after="0"/>
        <w:ind w:left="0"/>
      </w:pPr>
    </w:p>
    <w:p w14:paraId="08E59FDE" w14:textId="77777777" w:rsidR="003369B5" w:rsidRPr="007D4CCC" w:rsidRDefault="003369B5" w:rsidP="00FB20B5">
      <w:pPr>
        <w:tabs>
          <w:tab w:val="left" w:pos="142"/>
          <w:tab w:val="left" w:pos="284"/>
        </w:tabs>
        <w:spacing w:after="0"/>
        <w:ind w:left="0"/>
      </w:pPr>
    </w:p>
    <w:p w14:paraId="6C32AE3C" w14:textId="77777777" w:rsidR="003369B5" w:rsidRPr="007D4CCC" w:rsidRDefault="003369B5" w:rsidP="00FB20B5">
      <w:pPr>
        <w:numPr>
          <w:ilvl w:val="0"/>
          <w:numId w:val="19"/>
        </w:numPr>
        <w:tabs>
          <w:tab w:val="left" w:pos="142"/>
          <w:tab w:val="left" w:pos="284"/>
        </w:tabs>
        <w:ind w:left="0" w:firstLine="0"/>
        <w:textDirection w:val="btLr"/>
      </w:pPr>
      <w:r w:rsidRPr="007D4CCC">
        <w:rPr>
          <w:b/>
        </w:rPr>
        <w:t xml:space="preserve">EVALUAREA INCIDENTELOR DE INTEGRITATE ÎN CADRUL AUTORITĂȚILOR ȘI INSTITUȚIILOR PUBLICE CENTRALE ȘI LOCALE </w:t>
      </w:r>
    </w:p>
    <w:p w14:paraId="6F53228A" w14:textId="77777777" w:rsidR="003369B5" w:rsidRPr="007D4CCC" w:rsidRDefault="003369B5" w:rsidP="00704AE9">
      <w:pPr>
        <w:tabs>
          <w:tab w:val="left" w:pos="142"/>
        </w:tabs>
        <w:spacing w:after="0"/>
        <w:ind w:left="0"/>
      </w:pPr>
      <w:r w:rsidRPr="007D4CCC">
        <w:t>În conformitate cu prevederile Metodologiei de evaluare a incidentelor de integritate aprobate prin Hotărârea Guvernului nr. 599/2018, autoritățile și instituțiile publice au obligația dispunerii măsurilor necesare evaluării ex-post a incidentelor de integritate, prin obținerea și analiza de informații relevante privind incidentele în cauză, precum și prin propunerea de măsuri de prevenire și de control, de către responsabilul desemnat în acest scop de conducerea autorității sau instituției publice.</w:t>
      </w:r>
    </w:p>
    <w:p w14:paraId="6360F3F4" w14:textId="77777777" w:rsidR="003369B5" w:rsidRPr="007D4CCC" w:rsidRDefault="003369B5" w:rsidP="00704AE9">
      <w:pPr>
        <w:tabs>
          <w:tab w:val="left" w:pos="142"/>
        </w:tabs>
        <w:spacing w:after="0"/>
        <w:ind w:left="0"/>
      </w:pPr>
      <w:r w:rsidRPr="007D4CCC">
        <w:t>În perioada analizată, la nivelul Instituției Avocatul Poporului nu a fost desemnat un responsabil pentru implementarea metodologiei de evaluare a incidentelor de integritate, potrivit prevederilor art. 5 alin. (1) din Anexa nr. 5 la Hotărârea Guvernului nr. 599/2018.</w:t>
      </w:r>
    </w:p>
    <w:p w14:paraId="197BC02B" w14:textId="77777777" w:rsidR="003369B5" w:rsidRPr="007D4CCC" w:rsidRDefault="003369B5" w:rsidP="00704AE9">
      <w:pPr>
        <w:tabs>
          <w:tab w:val="left" w:pos="142"/>
        </w:tabs>
        <w:spacing w:after="0"/>
        <w:ind w:left="0"/>
      </w:pPr>
      <w:r w:rsidRPr="007D4CCC">
        <w:t>În anul 2023, prin Ordinul Avocatului Poporului nr. 102/26.06.2023, a fost desemnat responsabilul pentru implementarea metodologiei de evaluare a incidentelor de integritate. Așa cum rezultă din documentele prezentate, persoana desemnată este și consilier de integritate, responsabil cu declarațiile de avere și de interese și membru al grupului de lucru pentru implementarea Metodologiei standard de evaluare a riscurilor de corupție.</w:t>
      </w:r>
    </w:p>
    <w:p w14:paraId="3B87F402" w14:textId="77777777" w:rsidR="003369B5" w:rsidRPr="007D4CCC" w:rsidRDefault="003369B5" w:rsidP="00704AE9">
      <w:pPr>
        <w:tabs>
          <w:tab w:val="left" w:pos="142"/>
        </w:tabs>
        <w:spacing w:after="0"/>
        <w:ind w:left="0"/>
      </w:pPr>
      <w:r w:rsidRPr="007D4CCC">
        <w:t xml:space="preserve">În perioada evaluată nu au existat sesizări privind producerea unor incidente de integritate în cadrul instituției. Drept urmare, nu au fost desfășurate activitățile specifice prevăzute în Metodologia de evaluare a incidentelor de integritate în cadrul autorităților şi instituțiilor publice și nu a fost elaborat, aprobat și publicat Raportul anual privind evaluarea incidentelor de integritate, potrivit prevederilor art. 9 alin. (1) din Anexa nr. 5 la </w:t>
      </w:r>
      <w:r w:rsidRPr="007D4CCC">
        <w:rPr>
          <w:i/>
        </w:rPr>
        <w:t>Hotărârea Guvernului nr. 599/2018</w:t>
      </w:r>
      <w:r w:rsidRPr="007D4CCC">
        <w:t>. De asemenea, personalul instituției nu a participat la programe de formare profesională în domeniul implementării prevederilor legale referitoare a evaluarea incidentelor de integritate.</w:t>
      </w:r>
    </w:p>
    <w:p w14:paraId="69A8C804" w14:textId="77777777" w:rsidR="003369B5" w:rsidRPr="007D4CCC" w:rsidRDefault="003369B5" w:rsidP="00A626C7">
      <w:pPr>
        <w:tabs>
          <w:tab w:val="left" w:pos="142"/>
        </w:tabs>
        <w:spacing w:after="0"/>
        <w:ind w:left="0"/>
      </w:pPr>
    </w:p>
    <w:p w14:paraId="0B0E32C0" w14:textId="77777777" w:rsidR="003369B5" w:rsidRPr="007D4CCC" w:rsidRDefault="003369B5" w:rsidP="00FB20B5">
      <w:pPr>
        <w:numPr>
          <w:ilvl w:val="0"/>
          <w:numId w:val="19"/>
        </w:numPr>
        <w:tabs>
          <w:tab w:val="left" w:pos="142"/>
          <w:tab w:val="left" w:pos="284"/>
        </w:tabs>
        <w:ind w:left="0" w:firstLine="0"/>
        <w:textDirection w:val="btLr"/>
      </w:pPr>
      <w:r w:rsidRPr="007D4CCC">
        <w:rPr>
          <w:b/>
        </w:rPr>
        <w:lastRenderedPageBreak/>
        <w:t>GESTIONAREA MECANISMULUI DE IMPLEMENTARE A SNA DE CĂTRE INSTITUȚIILE PUBLICE (INCLUSIV ÎNTREPRINDERI PUBLICE)</w:t>
      </w:r>
    </w:p>
    <w:p w14:paraId="3ABD9571" w14:textId="77777777" w:rsidR="003369B5" w:rsidRPr="007D4CCC" w:rsidRDefault="003369B5" w:rsidP="00A626C7">
      <w:pPr>
        <w:tabs>
          <w:tab w:val="left" w:pos="142"/>
        </w:tabs>
        <w:spacing w:after="0"/>
        <w:ind w:left="0"/>
      </w:pPr>
      <w:r w:rsidRPr="007D4CCC">
        <w:t xml:space="preserve">În vederea implementării SNA sunt alocate fonduri, resurse umane și logistica necesară bunei funcționări a acestei activități. Fiind o instituție fără un număr mare de angajați, dimensionarea existentă este potrivită desfășurării activității, însă întotdeauna poate fi suplimentată pentru a asigura continuitatea în anumite momente când personalul poate fi indisponibil. </w:t>
      </w:r>
    </w:p>
    <w:p w14:paraId="161AD18A" w14:textId="77777777" w:rsidR="003369B5" w:rsidRPr="007D4CCC" w:rsidRDefault="003369B5" w:rsidP="00A626C7">
      <w:pPr>
        <w:tabs>
          <w:tab w:val="left" w:pos="142"/>
        </w:tabs>
        <w:spacing w:after="0"/>
        <w:ind w:left="0"/>
      </w:pPr>
      <w:r w:rsidRPr="007D4CCC">
        <w:t xml:space="preserve">La nivelul instituției există proceduri formalizate în legătură cu implementarea măsurilor de prevenire a corupției (de exemplu, BFSRU 4 Procedura operațională privind managementul conflictelor de interese, AVP 02 Procedura soluționării cererilor privind accesul la informațiile de interes public formulate în temeiul Legii nr. 544/2001, ETICA 02 Procedura operațională privind protecția personalului care semnalează încălcări ale legii și ETICA 01 Procedura operațională privind bunurile primite cu titlu gratuit cu prilejul unor acțiuni de protocol în exercitarea mandatului sau a funcției), însă acestea pot beneficia de o evaluare și îmbunătățire pentru a răspunde exact nevoilor și particularităților activității instituției, în special considerând numărul mare de birouri teritoriale ale instituției. </w:t>
      </w:r>
    </w:p>
    <w:p w14:paraId="1DE56B89" w14:textId="0AA073A8" w:rsidR="003369B5" w:rsidRPr="007D4CCC" w:rsidRDefault="003369B5" w:rsidP="00A626C7">
      <w:pPr>
        <w:tabs>
          <w:tab w:val="left" w:pos="142"/>
        </w:tabs>
        <w:spacing w:after="0"/>
        <w:ind w:left="0"/>
      </w:pPr>
      <w:r w:rsidRPr="00997D1F">
        <w:t>În cadrul instituției a fost elaborată Procedura de sistem privind interdicțiile post angajare                                 (pantouflage) (2021) și procedura operațională privind managementul conflictelor de interese (2015).</w:t>
      </w:r>
    </w:p>
    <w:p w14:paraId="055B166E" w14:textId="77777777" w:rsidR="003369B5" w:rsidRPr="007D4CCC" w:rsidRDefault="003369B5" w:rsidP="00B809CD">
      <w:pPr>
        <w:spacing w:after="0"/>
        <w:ind w:leftChars="128" w:left="282"/>
      </w:pPr>
    </w:p>
    <w:p w14:paraId="12781B28" w14:textId="77777777" w:rsidR="003369B5" w:rsidRPr="007D4CCC" w:rsidRDefault="003369B5" w:rsidP="00B809CD">
      <w:pPr>
        <w:pBdr>
          <w:top w:val="single" w:sz="4" w:space="1" w:color="000000"/>
          <w:left w:val="single" w:sz="4" w:space="4" w:color="000000"/>
          <w:bottom w:val="single" w:sz="4" w:space="1" w:color="000000"/>
          <w:right w:val="single" w:sz="4" w:space="4" w:color="000000"/>
        </w:pBdr>
        <w:ind w:left="0"/>
      </w:pPr>
      <w:r w:rsidRPr="007D4CCC">
        <w:rPr>
          <w:b/>
        </w:rPr>
        <w:t xml:space="preserve">III. BUNE PRACTICI </w:t>
      </w:r>
    </w:p>
    <w:p w14:paraId="24B692EB" w14:textId="77777777" w:rsidR="003369B5" w:rsidRPr="007D4CCC" w:rsidRDefault="003369B5" w:rsidP="0082069E">
      <w:pPr>
        <w:numPr>
          <w:ilvl w:val="0"/>
          <w:numId w:val="26"/>
        </w:numPr>
        <w:tabs>
          <w:tab w:val="left" w:pos="284"/>
        </w:tabs>
        <w:spacing w:after="0"/>
        <w:ind w:left="0" w:firstLine="0"/>
        <w:textDirection w:val="btLr"/>
      </w:pPr>
      <w:r w:rsidRPr="007D4CCC">
        <w:rPr>
          <w:b/>
        </w:rPr>
        <w:t>EVALUAREA RISCURILOR DE CORUPȚIE ÎN CADRUL AUTORITĂȚILOR ȘI INSTITUȚIILOR PUBLICE CENTRALE ȘI LOCALE</w:t>
      </w:r>
    </w:p>
    <w:p w14:paraId="0B2EFC7E" w14:textId="77777777" w:rsidR="003369B5" w:rsidRPr="007D4CCC" w:rsidRDefault="003369B5" w:rsidP="0082069E">
      <w:pPr>
        <w:tabs>
          <w:tab w:val="left" w:pos="284"/>
        </w:tabs>
        <w:spacing w:after="0"/>
        <w:ind w:left="0"/>
      </w:pPr>
    </w:p>
    <w:p w14:paraId="24992D51" w14:textId="77777777" w:rsidR="003369B5" w:rsidRPr="007D4CCC" w:rsidRDefault="003369B5" w:rsidP="0082069E">
      <w:pPr>
        <w:numPr>
          <w:ilvl w:val="0"/>
          <w:numId w:val="26"/>
        </w:numPr>
        <w:tabs>
          <w:tab w:val="left" w:pos="284"/>
        </w:tabs>
        <w:ind w:left="0" w:firstLine="0"/>
        <w:textDirection w:val="btLr"/>
      </w:pPr>
      <w:r w:rsidRPr="007D4CCC">
        <w:rPr>
          <w:b/>
        </w:rPr>
        <w:t xml:space="preserve">EVALUAREA INCIDENTELOR DE INTEGRITATE ÎN CADRUL AUTORITĂȚILOR ȘI INSTITUȚIILOR PUBLICE CENTRALE ȘI LOCALE </w:t>
      </w:r>
    </w:p>
    <w:p w14:paraId="236C311A" w14:textId="77777777" w:rsidR="003369B5" w:rsidRPr="007D4CCC" w:rsidRDefault="003369B5" w:rsidP="0082069E">
      <w:pPr>
        <w:tabs>
          <w:tab w:val="left" w:pos="284"/>
        </w:tabs>
        <w:ind w:left="0"/>
      </w:pPr>
    </w:p>
    <w:p w14:paraId="08A48086" w14:textId="77777777" w:rsidR="003369B5" w:rsidRPr="007D4CCC" w:rsidRDefault="003369B5" w:rsidP="0082069E">
      <w:pPr>
        <w:numPr>
          <w:ilvl w:val="0"/>
          <w:numId w:val="26"/>
        </w:numPr>
        <w:tabs>
          <w:tab w:val="left" w:pos="284"/>
        </w:tabs>
        <w:ind w:left="0" w:firstLine="0"/>
        <w:textDirection w:val="btLr"/>
      </w:pPr>
      <w:r w:rsidRPr="007D4CCC">
        <w:rPr>
          <w:b/>
        </w:rPr>
        <w:t>GESTIONAREA MECANISMULUI DE IMPLEMENTARE A SNA DE CĂTRE INSTITUȚIILE PUBLICE (INCLUSIV ÎNTREPRINDERI PUBLICE)</w:t>
      </w:r>
    </w:p>
    <w:p w14:paraId="29E3527F" w14:textId="77777777" w:rsidR="003369B5" w:rsidRPr="007D4CCC" w:rsidRDefault="003369B5" w:rsidP="00B809CD">
      <w:pPr>
        <w:spacing w:after="0"/>
        <w:ind w:left="0"/>
      </w:pPr>
      <w:r w:rsidRPr="00AE5652">
        <w:t>Nu au fost identificate.</w:t>
      </w:r>
    </w:p>
    <w:p w14:paraId="10E0A65C" w14:textId="77777777" w:rsidR="003369B5" w:rsidRPr="007D4CCC" w:rsidRDefault="003369B5" w:rsidP="00B809CD">
      <w:pPr>
        <w:spacing w:after="0"/>
        <w:ind w:left="0"/>
      </w:pPr>
    </w:p>
    <w:p w14:paraId="155AD132" w14:textId="77777777" w:rsidR="003369B5" w:rsidRPr="007D4CCC" w:rsidRDefault="003369B5" w:rsidP="00B809CD">
      <w:pPr>
        <w:pBdr>
          <w:top w:val="single" w:sz="4" w:space="1" w:color="000000"/>
          <w:left w:val="single" w:sz="4" w:space="4" w:color="000000"/>
          <w:bottom w:val="single" w:sz="4" w:space="1" w:color="000000"/>
          <w:right w:val="single" w:sz="4" w:space="4" w:color="000000"/>
        </w:pBdr>
        <w:ind w:left="0"/>
      </w:pPr>
      <w:r w:rsidRPr="007D4CCC">
        <w:rPr>
          <w:b/>
        </w:rPr>
        <w:t xml:space="preserve">IV. CONCLUZII ȘI RECOMANDĂRI </w:t>
      </w:r>
    </w:p>
    <w:p w14:paraId="5818205D" w14:textId="77777777" w:rsidR="003369B5" w:rsidRPr="007D4CCC" w:rsidRDefault="003369B5" w:rsidP="00481C22">
      <w:pPr>
        <w:numPr>
          <w:ilvl w:val="0"/>
          <w:numId w:val="27"/>
        </w:numPr>
        <w:tabs>
          <w:tab w:val="left" w:pos="426"/>
        </w:tabs>
        <w:spacing w:after="0"/>
        <w:ind w:left="0" w:firstLine="0"/>
        <w:textDirection w:val="btLr"/>
      </w:pPr>
      <w:r w:rsidRPr="007D4CCC">
        <w:rPr>
          <w:b/>
        </w:rPr>
        <w:t>EVALUAREA RISCURILOR DE CORUPȚIE ÎN CADRUL AUTORITĂȚILOR ȘI INSTITUȚIILOR PUBLICE CENTRALE</w:t>
      </w:r>
      <w:sdt>
        <w:sdtPr>
          <w:tag w:val="goog_rdk_13"/>
          <w:id w:val="1416595714"/>
        </w:sdtPr>
        <w:sdtEndPr/>
        <w:sdtContent>
          <w:r w:rsidRPr="007D4CCC">
            <w:rPr>
              <w:rFonts w:eastAsia="Arial" w:cs="Arial"/>
              <w:b/>
            </w:rPr>
            <w:t xml:space="preserve"> ȘI LOCALE </w:t>
          </w:r>
        </w:sdtContent>
      </w:sdt>
    </w:p>
    <w:p w14:paraId="309E6847" w14:textId="77777777" w:rsidR="003369B5" w:rsidRPr="007D4CCC" w:rsidRDefault="003369B5" w:rsidP="00481C22">
      <w:pPr>
        <w:tabs>
          <w:tab w:val="left" w:pos="207"/>
          <w:tab w:val="left" w:pos="426"/>
          <w:tab w:val="left" w:pos="851"/>
        </w:tabs>
        <w:spacing w:before="240" w:after="0"/>
        <w:ind w:left="0"/>
      </w:pPr>
      <w:r w:rsidRPr="007D4CCC">
        <w:t>În vederea îmbunătățirii activităților desfășurate în acest domeniu, formulăm următoarele recomandări:</w:t>
      </w:r>
    </w:p>
    <w:p w14:paraId="48133320" w14:textId="77777777" w:rsidR="003369B5" w:rsidRPr="007D4CCC" w:rsidRDefault="003369B5" w:rsidP="00481C22">
      <w:pPr>
        <w:pStyle w:val="ListParagraph"/>
        <w:numPr>
          <w:ilvl w:val="3"/>
          <w:numId w:val="18"/>
        </w:numPr>
        <w:tabs>
          <w:tab w:val="left" w:pos="207"/>
          <w:tab w:val="left" w:pos="426"/>
          <w:tab w:val="left" w:pos="851"/>
        </w:tabs>
        <w:suppressAutoHyphens/>
        <w:spacing w:before="240"/>
        <w:ind w:left="0" w:firstLine="0"/>
        <w:contextualSpacing w:val="0"/>
        <w:textDirection w:val="btLr"/>
        <w:textAlignment w:val="top"/>
        <w:outlineLvl w:val="0"/>
      </w:pPr>
      <w:r w:rsidRPr="007D4CCC">
        <w:t>Consultarea structurilor teritoriale ale entității pe parcursul derulării etapelor managementului riscurilor de corupție;</w:t>
      </w:r>
    </w:p>
    <w:p w14:paraId="239D2978" w14:textId="77777777" w:rsidR="003369B5" w:rsidRPr="00425425" w:rsidRDefault="003369B5" w:rsidP="00481C22">
      <w:pPr>
        <w:pStyle w:val="ListParagraph"/>
        <w:numPr>
          <w:ilvl w:val="3"/>
          <w:numId w:val="18"/>
        </w:numPr>
        <w:tabs>
          <w:tab w:val="left" w:pos="207"/>
          <w:tab w:val="left" w:pos="426"/>
          <w:tab w:val="left" w:pos="851"/>
        </w:tabs>
        <w:suppressAutoHyphens/>
        <w:spacing w:before="240"/>
        <w:ind w:left="0" w:firstLine="0"/>
        <w:contextualSpacing w:val="0"/>
        <w:textDirection w:val="btLr"/>
        <w:textAlignment w:val="top"/>
        <w:outlineLvl w:val="0"/>
      </w:pPr>
      <w:r w:rsidRPr="00425425">
        <w:t xml:space="preserve">Elaborarea registrului riscurilor de corupție și stabilirea măsurilor de intervenție, în conformitate cu prevederile Hotărârii Guvernului nr. 599/2018. </w:t>
      </w:r>
    </w:p>
    <w:p w14:paraId="5F4CA813" w14:textId="77777777" w:rsidR="003369B5" w:rsidRPr="00425425" w:rsidRDefault="003369B5" w:rsidP="00481C22">
      <w:pPr>
        <w:pStyle w:val="ListParagraph"/>
        <w:tabs>
          <w:tab w:val="left" w:pos="0"/>
          <w:tab w:val="left" w:pos="207"/>
          <w:tab w:val="left" w:pos="426"/>
          <w:tab w:val="left" w:pos="851"/>
        </w:tabs>
        <w:spacing w:before="240" w:after="0"/>
        <w:ind w:left="0"/>
      </w:pPr>
    </w:p>
    <w:p w14:paraId="1AD8C5AF" w14:textId="77777777" w:rsidR="003369B5" w:rsidRPr="007D4CCC" w:rsidRDefault="003369B5" w:rsidP="00481C22">
      <w:pPr>
        <w:numPr>
          <w:ilvl w:val="0"/>
          <w:numId w:val="27"/>
        </w:numPr>
        <w:tabs>
          <w:tab w:val="left" w:pos="426"/>
        </w:tabs>
        <w:spacing w:after="0"/>
        <w:ind w:left="0" w:firstLine="0"/>
        <w:textDirection w:val="btLr"/>
      </w:pPr>
      <w:r w:rsidRPr="007D4CCC">
        <w:rPr>
          <w:b/>
        </w:rPr>
        <w:lastRenderedPageBreak/>
        <w:t xml:space="preserve">EVALUAREA INCIDENTELOR DE INTEGRITATE ÎN CADRUL AUTORITĂȚILOR ȘI INSTITUȚIILOR PUBLICE CENTRALE ȘI LOCALE </w:t>
      </w:r>
    </w:p>
    <w:p w14:paraId="092489D1" w14:textId="77777777" w:rsidR="003369B5" w:rsidRPr="007D4CCC" w:rsidRDefault="003369B5" w:rsidP="00481C22">
      <w:pPr>
        <w:tabs>
          <w:tab w:val="left" w:pos="207"/>
          <w:tab w:val="left" w:pos="426"/>
          <w:tab w:val="left" w:pos="851"/>
        </w:tabs>
        <w:spacing w:before="240" w:after="0"/>
        <w:ind w:left="0"/>
      </w:pPr>
      <w:r w:rsidRPr="007D4CCC">
        <w:t xml:space="preserve">Instituția Avocatul Poporului a adoptat în anul 2023 măsurile organizatorice necesare implementării Metodologiei de evaluare a incidentelor de integritate, conform prevederilor </w:t>
      </w:r>
      <w:r w:rsidRPr="007D4CCC">
        <w:rPr>
          <w:i/>
        </w:rPr>
        <w:t>Hotărârii Guvernului nr. 599/2018</w:t>
      </w:r>
      <w:r w:rsidRPr="007D4CCC">
        <w:t xml:space="preserve">. </w:t>
      </w:r>
    </w:p>
    <w:p w14:paraId="59C7D617" w14:textId="77777777" w:rsidR="003369B5" w:rsidRPr="007D4CCC" w:rsidRDefault="003369B5" w:rsidP="00481C22">
      <w:pPr>
        <w:tabs>
          <w:tab w:val="left" w:pos="207"/>
          <w:tab w:val="left" w:pos="426"/>
          <w:tab w:val="left" w:pos="851"/>
        </w:tabs>
        <w:spacing w:after="0"/>
        <w:ind w:left="0"/>
      </w:pPr>
    </w:p>
    <w:p w14:paraId="626D0EEA" w14:textId="77777777" w:rsidR="003369B5" w:rsidRPr="007D4CCC" w:rsidRDefault="003369B5" w:rsidP="00481C22">
      <w:pPr>
        <w:numPr>
          <w:ilvl w:val="0"/>
          <w:numId w:val="27"/>
        </w:numPr>
        <w:tabs>
          <w:tab w:val="left" w:pos="426"/>
        </w:tabs>
        <w:spacing w:after="0"/>
        <w:ind w:left="0" w:firstLine="0"/>
        <w:textDirection w:val="btLr"/>
      </w:pPr>
      <w:r w:rsidRPr="007D4CCC">
        <w:rPr>
          <w:b/>
        </w:rPr>
        <w:t>GESTIONAREA MECANISMULUI DE IMPLEMENTARE A SNA DE CĂTRE INSTITUȚIILE PUBLICE (INCLUSIV ÎNTREPRINDERI PUBLICE)</w:t>
      </w:r>
    </w:p>
    <w:p w14:paraId="0CE209B1" w14:textId="77777777" w:rsidR="003369B5" w:rsidRPr="007D4CCC" w:rsidRDefault="003369B5" w:rsidP="00B809CD">
      <w:pPr>
        <w:tabs>
          <w:tab w:val="left" w:pos="207"/>
          <w:tab w:val="left" w:pos="851"/>
        </w:tabs>
        <w:spacing w:before="240" w:after="0"/>
        <w:ind w:left="0"/>
      </w:pPr>
      <w:r w:rsidRPr="007D4CCC">
        <w:t>În vederea îmbunătățirii activităților desfășurate în acest domeniu, formulăm următoarele recomandări:</w:t>
      </w:r>
    </w:p>
    <w:p w14:paraId="569A873E" w14:textId="6CE9866B" w:rsidR="003369B5" w:rsidRPr="007D4CCC" w:rsidRDefault="00AF7BBE" w:rsidP="004A2158">
      <w:pPr>
        <w:pStyle w:val="ListParagraph"/>
        <w:numPr>
          <w:ilvl w:val="3"/>
          <w:numId w:val="28"/>
        </w:numPr>
        <w:tabs>
          <w:tab w:val="left" w:pos="142"/>
          <w:tab w:val="left" w:pos="284"/>
        </w:tabs>
        <w:suppressAutoHyphens/>
        <w:spacing w:before="240"/>
        <w:ind w:left="0" w:firstLine="0"/>
        <w:contextualSpacing w:val="0"/>
        <w:textDirection w:val="btLr"/>
        <w:textAlignment w:val="top"/>
        <w:outlineLvl w:val="0"/>
      </w:pPr>
      <w:r>
        <w:t xml:space="preserve"> </w:t>
      </w:r>
      <w:r w:rsidR="003369B5" w:rsidRPr="007D4CCC">
        <w:t>Participarea personalului ce gestionează mecanismul de implementare a SNA la programe de formare profesională în domeniul eticii și integrității, care să conțină în tematică și aspecte specifice temelor evaluate.</w:t>
      </w:r>
    </w:p>
    <w:p w14:paraId="01433B5B" w14:textId="1B5E1422" w:rsidR="003369B5" w:rsidRPr="007D4CCC" w:rsidRDefault="00AF7BBE" w:rsidP="00B809CD">
      <w:pPr>
        <w:pStyle w:val="ListParagraph"/>
        <w:numPr>
          <w:ilvl w:val="3"/>
          <w:numId w:val="28"/>
        </w:numPr>
        <w:tabs>
          <w:tab w:val="left" w:pos="207"/>
          <w:tab w:val="left" w:pos="851"/>
        </w:tabs>
        <w:suppressAutoHyphens/>
        <w:spacing w:before="240"/>
        <w:ind w:left="0" w:firstLine="0"/>
        <w:contextualSpacing w:val="0"/>
        <w:textDirection w:val="btLr"/>
        <w:textAlignment w:val="top"/>
        <w:outlineLvl w:val="0"/>
      </w:pPr>
      <w:r>
        <w:t xml:space="preserve"> </w:t>
      </w:r>
      <w:r w:rsidR="003369B5" w:rsidRPr="007D4CCC">
        <w:t>Analiza politicilor și procedurilor existente în domeniul integrității și, dacă este cazul, revizuirea acestora, în vederea îmbunătățirii eficacității lor.</w:t>
      </w:r>
    </w:p>
    <w:p w14:paraId="0B48BFC5" w14:textId="77777777" w:rsidR="003369B5" w:rsidRPr="007D4CCC" w:rsidRDefault="003369B5" w:rsidP="00B809CD">
      <w:pPr>
        <w:tabs>
          <w:tab w:val="left" w:pos="207"/>
          <w:tab w:val="left" w:pos="851"/>
        </w:tabs>
        <w:spacing w:before="240"/>
        <w:ind w:left="0"/>
      </w:pPr>
    </w:p>
    <w:p w14:paraId="1C08C572" w14:textId="77777777" w:rsidR="00FF554B" w:rsidRPr="003369B5" w:rsidRDefault="00FF554B" w:rsidP="00B809CD">
      <w:pPr>
        <w:ind w:left="0"/>
      </w:pPr>
    </w:p>
    <w:sectPr w:rsidR="00FF554B" w:rsidRPr="003369B5" w:rsidSect="002062E1">
      <w:headerReference w:type="default" r:id="rId10"/>
      <w:footerReference w:type="default" r:id="rId11"/>
      <w:headerReference w:type="first" r:id="rId12"/>
      <w:footerReference w:type="first" r:id="rId13"/>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638A" w14:textId="77777777" w:rsidR="00315D8E" w:rsidRDefault="00315D8E" w:rsidP="00CD5B3B">
      <w:r>
        <w:separator/>
      </w:r>
    </w:p>
  </w:endnote>
  <w:endnote w:type="continuationSeparator" w:id="0">
    <w:p w14:paraId="2F721F22" w14:textId="77777777" w:rsidR="00315D8E" w:rsidRDefault="00315D8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3A91D784"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2D7131">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7B3632">
            <w:rPr>
              <w:noProof/>
              <w:sz w:val="14"/>
              <w:szCs w:val="14"/>
              <w:lang w:val="es-ES"/>
            </w:rPr>
            <w:t>7</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0" w:name="_Hlk152662735"/>
    <w:r w:rsidRPr="00664D7A">
      <w:rPr>
        <w:rFonts w:eastAsia="Times New Roman"/>
        <w:b/>
      </w:rPr>
      <w:t xml:space="preserve">Secretariatul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Str. Apolodor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București, România</w:t>
    </w:r>
    <w:r w:rsidR="0001515D">
      <w:rPr>
        <w:rFonts w:eastAsia="Times New Roman" w:cs="Arial"/>
        <w:b/>
        <w:color w:val="003366"/>
        <w:sz w:val="16"/>
        <w:szCs w:val="16"/>
        <w:lang w:eastAsia="ro-RO"/>
      </w:rPr>
      <w:t xml:space="preserve">                                             </w:t>
    </w:r>
  </w:p>
  <w:p w14:paraId="52B193CA" w14:textId="77777777" w:rsidR="00CD7F9B" w:rsidRPr="00664D7A" w:rsidRDefault="00315D8E"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0"/>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D53A" w14:textId="77777777" w:rsidR="00315D8E" w:rsidRDefault="00315D8E" w:rsidP="00871565">
      <w:pPr>
        <w:spacing w:after="0"/>
        <w:ind w:left="0"/>
      </w:pPr>
      <w:r>
        <w:separator/>
      </w:r>
    </w:p>
  </w:footnote>
  <w:footnote w:type="continuationSeparator" w:id="0">
    <w:p w14:paraId="6C3F44C1" w14:textId="77777777" w:rsidR="00315D8E" w:rsidRDefault="00315D8E" w:rsidP="00871565">
      <w:pPr>
        <w:ind w:left="0"/>
      </w:pPr>
      <w:r>
        <w:continuationSeparator/>
      </w:r>
    </w:p>
  </w:footnote>
  <w:footnote w:type="continuationNotice" w:id="1">
    <w:p w14:paraId="2042005A" w14:textId="77777777" w:rsidR="00315D8E" w:rsidRDefault="00315D8E"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446"/>
    <w:multiLevelType w:val="hybridMultilevel"/>
    <w:tmpl w:val="8CF87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56923"/>
    <w:multiLevelType w:val="multilevel"/>
    <w:tmpl w:val="5D9ECD20"/>
    <w:lvl w:ilvl="0">
      <w:start w:val="1"/>
      <w:numFmt w:val="bullet"/>
      <w:lvlText w:val="•"/>
      <w:lvlJc w:val="left"/>
      <w:pPr>
        <w:ind w:left="1080" w:hanging="360"/>
      </w:pPr>
      <w:rPr>
        <w:rFonts w:ascii="Trebuchet MS" w:eastAsia="Calibri" w:hAnsi="Trebuchet MS" w:cs="Times New Roman"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6D559A3"/>
    <w:multiLevelType w:val="multilevel"/>
    <w:tmpl w:val="2CE2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F78BB"/>
    <w:multiLevelType w:val="multilevel"/>
    <w:tmpl w:val="F1FE576A"/>
    <w:lvl w:ilvl="0">
      <w:start w:val="1"/>
      <w:numFmt w:val="decimal"/>
      <w:lvlText w:val="%1."/>
      <w:lvlJc w:val="left"/>
      <w:pPr>
        <w:ind w:left="1080" w:hanging="360"/>
      </w:pPr>
      <w:rPr>
        <w:b w:val="0"/>
        <w:vertAlign w:val="baseline"/>
      </w:rPr>
    </w:lvl>
    <w:lvl w:ilvl="1">
      <w:start w:val="1"/>
      <w:numFmt w:val="decimal"/>
      <w:lvlText w:val="%2."/>
      <w:lvlJc w:val="left"/>
      <w:pPr>
        <w:ind w:left="1800" w:hanging="360"/>
      </w:pPr>
      <w:rPr>
        <w:vertAlign w:val="baseline"/>
      </w:rPr>
    </w:lvl>
    <w:lvl w:ilvl="2">
      <w:start w:val="1"/>
      <w:numFmt w:val="low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EA251BE"/>
    <w:multiLevelType w:val="multilevel"/>
    <w:tmpl w:val="B75CDD10"/>
    <w:lvl w:ilvl="0">
      <w:start w:val="1"/>
      <w:numFmt w:val="decimal"/>
      <w:lvlText w:val="%1."/>
      <w:lvlJc w:val="left"/>
      <w:pPr>
        <w:ind w:left="1080" w:hanging="360"/>
      </w:pPr>
      <w:rPr>
        <w:b/>
        <w:vertAlign w:val="baseline"/>
      </w:rPr>
    </w:lvl>
    <w:lvl w:ilvl="1">
      <w:start w:val="1"/>
      <w:numFmt w:val="decimal"/>
      <w:lvlText w:val="%2."/>
      <w:lvlJc w:val="left"/>
      <w:pPr>
        <w:ind w:left="1800" w:hanging="360"/>
      </w:pPr>
      <w:rPr>
        <w:vertAlign w:val="baseline"/>
      </w:rPr>
    </w:lvl>
    <w:lvl w:ilvl="2">
      <w:start w:val="1"/>
      <w:numFmt w:val="low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1EDC2479"/>
    <w:multiLevelType w:val="hybridMultilevel"/>
    <w:tmpl w:val="B5B0CF54"/>
    <w:lvl w:ilvl="0" w:tplc="9FF89786">
      <w:start w:val="1"/>
      <w:numFmt w:val="decimal"/>
      <w:pStyle w:val="chestionarnumbering"/>
      <w:lvlText w:val="%1."/>
      <w:lvlJc w:val="left"/>
      <w:pPr>
        <w:ind w:left="1080" w:hanging="720"/>
      </w:pPr>
      <w:rPr>
        <w:rFonts w:hint="default"/>
      </w:rPr>
    </w:lvl>
    <w:lvl w:ilvl="1" w:tplc="5F70BFBA">
      <w:start w:val="1"/>
      <w:numFmt w:val="bullet"/>
      <w:lvlText w:val="•"/>
      <w:lvlJc w:val="left"/>
      <w:pPr>
        <w:ind w:left="1800" w:hanging="720"/>
      </w:pPr>
      <w:rPr>
        <w:rFonts w:ascii="Trebuchet MS" w:eastAsia="Calibri"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3E5A"/>
    <w:multiLevelType w:val="hybridMultilevel"/>
    <w:tmpl w:val="7FA44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50E07"/>
    <w:multiLevelType w:val="multilevel"/>
    <w:tmpl w:val="CF18431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DEF69D7"/>
    <w:multiLevelType w:val="multilevel"/>
    <w:tmpl w:val="4C3C18E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DD0944"/>
    <w:multiLevelType w:val="multilevel"/>
    <w:tmpl w:val="010A561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94666A7"/>
    <w:multiLevelType w:val="multilevel"/>
    <w:tmpl w:val="CF18431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A050438"/>
    <w:multiLevelType w:val="multilevel"/>
    <w:tmpl w:val="00D070FE"/>
    <w:lvl w:ilvl="0">
      <w:start w:val="1"/>
      <w:numFmt w:val="bullet"/>
      <w:lvlText w:val="•"/>
      <w:lvlJc w:val="left"/>
      <w:pPr>
        <w:ind w:left="720" w:hanging="360"/>
      </w:pPr>
      <w:rPr>
        <w:rFonts w:ascii="Trebuchet MS" w:eastAsia="Calibri" w:hAnsi="Trebuchet MS" w:cs="Times New Roman"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CCC1E73"/>
    <w:multiLevelType w:val="hybridMultilevel"/>
    <w:tmpl w:val="94D0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B2821"/>
    <w:multiLevelType w:val="multilevel"/>
    <w:tmpl w:val="6A78153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F200EC"/>
    <w:multiLevelType w:val="hybridMultilevel"/>
    <w:tmpl w:val="F67A5EB8"/>
    <w:lvl w:ilvl="0" w:tplc="4B9AA6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A4603"/>
    <w:multiLevelType w:val="multilevel"/>
    <w:tmpl w:val="34587482"/>
    <w:lvl w:ilvl="0">
      <w:start w:val="1"/>
      <w:numFmt w:val="bullet"/>
      <w:lvlText w:val="●"/>
      <w:lvlJc w:val="left"/>
      <w:pPr>
        <w:ind w:left="720" w:hanging="360"/>
      </w:pPr>
      <w:rPr>
        <w:rFonts w:ascii="Noto Sans Symbols" w:eastAsia="Noto Sans Symbols" w:hAnsi="Noto Sans Symbols" w:cs="Noto Sans Symbols"/>
        <w:b w:val="0"/>
        <w:i w:val="0"/>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0BE6002"/>
    <w:multiLevelType w:val="hybridMultilevel"/>
    <w:tmpl w:val="14C299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53036A10"/>
    <w:multiLevelType w:val="multilevel"/>
    <w:tmpl w:val="E47E332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3C621E3"/>
    <w:multiLevelType w:val="hybridMultilevel"/>
    <w:tmpl w:val="58E0F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53723"/>
    <w:multiLevelType w:val="multilevel"/>
    <w:tmpl w:val="38D807F6"/>
    <w:lvl w:ilvl="0">
      <w:start w:val="1"/>
      <w:numFmt w:val="bullet"/>
      <w:lvlText w:val="•"/>
      <w:lvlJc w:val="left"/>
      <w:pPr>
        <w:ind w:left="1080" w:hanging="360"/>
      </w:pPr>
      <w:rPr>
        <w:rFonts w:ascii="Trebuchet MS" w:eastAsia="Calibri" w:hAnsi="Trebuchet MS" w:cs="Times New Roman"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576D3501"/>
    <w:multiLevelType w:val="multilevel"/>
    <w:tmpl w:val="55F650D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BCB52E5"/>
    <w:multiLevelType w:val="multilevel"/>
    <w:tmpl w:val="04AA2CA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4A436D8"/>
    <w:multiLevelType w:val="hybridMultilevel"/>
    <w:tmpl w:val="6ADABA96"/>
    <w:lvl w:ilvl="0" w:tplc="04090003">
      <w:start w:val="1"/>
      <w:numFmt w:val="bullet"/>
      <w:lvlText w:val="o"/>
      <w:lvlJc w:val="left"/>
      <w:pPr>
        <w:ind w:left="9353" w:hanging="360"/>
      </w:pPr>
      <w:rPr>
        <w:rFonts w:ascii="Courier New" w:hAnsi="Courier New" w:cs="Courier New" w:hint="default"/>
      </w:rPr>
    </w:lvl>
    <w:lvl w:ilvl="1" w:tplc="04090003" w:tentative="1">
      <w:start w:val="1"/>
      <w:numFmt w:val="bullet"/>
      <w:lvlText w:val="o"/>
      <w:lvlJc w:val="left"/>
      <w:pPr>
        <w:ind w:left="10073" w:hanging="360"/>
      </w:pPr>
      <w:rPr>
        <w:rFonts w:ascii="Courier New" w:hAnsi="Courier New" w:cs="Courier New" w:hint="default"/>
      </w:rPr>
    </w:lvl>
    <w:lvl w:ilvl="2" w:tplc="04090005" w:tentative="1">
      <w:start w:val="1"/>
      <w:numFmt w:val="bullet"/>
      <w:lvlText w:val=""/>
      <w:lvlJc w:val="left"/>
      <w:pPr>
        <w:ind w:left="10793" w:hanging="360"/>
      </w:pPr>
      <w:rPr>
        <w:rFonts w:ascii="Wingdings" w:hAnsi="Wingdings" w:hint="default"/>
      </w:rPr>
    </w:lvl>
    <w:lvl w:ilvl="3" w:tplc="04090001" w:tentative="1">
      <w:start w:val="1"/>
      <w:numFmt w:val="bullet"/>
      <w:lvlText w:val=""/>
      <w:lvlJc w:val="left"/>
      <w:pPr>
        <w:ind w:left="11513" w:hanging="360"/>
      </w:pPr>
      <w:rPr>
        <w:rFonts w:ascii="Symbol" w:hAnsi="Symbol" w:hint="default"/>
      </w:rPr>
    </w:lvl>
    <w:lvl w:ilvl="4" w:tplc="04090003" w:tentative="1">
      <w:start w:val="1"/>
      <w:numFmt w:val="bullet"/>
      <w:lvlText w:val="o"/>
      <w:lvlJc w:val="left"/>
      <w:pPr>
        <w:ind w:left="12233" w:hanging="360"/>
      </w:pPr>
      <w:rPr>
        <w:rFonts w:ascii="Courier New" w:hAnsi="Courier New" w:cs="Courier New" w:hint="default"/>
      </w:rPr>
    </w:lvl>
    <w:lvl w:ilvl="5" w:tplc="04090005" w:tentative="1">
      <w:start w:val="1"/>
      <w:numFmt w:val="bullet"/>
      <w:lvlText w:val=""/>
      <w:lvlJc w:val="left"/>
      <w:pPr>
        <w:ind w:left="12953" w:hanging="360"/>
      </w:pPr>
      <w:rPr>
        <w:rFonts w:ascii="Wingdings" w:hAnsi="Wingdings" w:hint="default"/>
      </w:rPr>
    </w:lvl>
    <w:lvl w:ilvl="6" w:tplc="04090001" w:tentative="1">
      <w:start w:val="1"/>
      <w:numFmt w:val="bullet"/>
      <w:lvlText w:val=""/>
      <w:lvlJc w:val="left"/>
      <w:pPr>
        <w:ind w:left="13673" w:hanging="360"/>
      </w:pPr>
      <w:rPr>
        <w:rFonts w:ascii="Symbol" w:hAnsi="Symbol" w:hint="default"/>
      </w:rPr>
    </w:lvl>
    <w:lvl w:ilvl="7" w:tplc="04090003" w:tentative="1">
      <w:start w:val="1"/>
      <w:numFmt w:val="bullet"/>
      <w:lvlText w:val="o"/>
      <w:lvlJc w:val="left"/>
      <w:pPr>
        <w:ind w:left="14393" w:hanging="360"/>
      </w:pPr>
      <w:rPr>
        <w:rFonts w:ascii="Courier New" w:hAnsi="Courier New" w:cs="Courier New" w:hint="default"/>
      </w:rPr>
    </w:lvl>
    <w:lvl w:ilvl="8" w:tplc="04090005" w:tentative="1">
      <w:start w:val="1"/>
      <w:numFmt w:val="bullet"/>
      <w:lvlText w:val=""/>
      <w:lvlJc w:val="left"/>
      <w:pPr>
        <w:ind w:left="15113" w:hanging="360"/>
      </w:pPr>
      <w:rPr>
        <w:rFonts w:ascii="Wingdings" w:hAnsi="Wingdings" w:hint="default"/>
      </w:rPr>
    </w:lvl>
  </w:abstractNum>
  <w:abstractNum w:abstractNumId="23" w15:restartNumberingAfterBreak="0">
    <w:nsid w:val="67725713"/>
    <w:multiLevelType w:val="multilevel"/>
    <w:tmpl w:val="CF18431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8584A61"/>
    <w:multiLevelType w:val="hybridMultilevel"/>
    <w:tmpl w:val="E2D45980"/>
    <w:lvl w:ilvl="0" w:tplc="F962EDAE">
      <w:start w:val="1"/>
      <w:numFmt w:val="lowerLetter"/>
      <w:lvlText w:val="%1)"/>
      <w:lvlJc w:val="left"/>
      <w:pPr>
        <w:ind w:left="859" w:hanging="360"/>
      </w:pPr>
      <w:rPr>
        <w:b/>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5" w15:restartNumberingAfterBreak="0">
    <w:nsid w:val="6AF87A3A"/>
    <w:multiLevelType w:val="multilevel"/>
    <w:tmpl w:val="3F04CB6A"/>
    <w:lvl w:ilvl="0">
      <w:start w:val="1"/>
      <w:numFmt w:val="upperLetter"/>
      <w:lvlText w:val="%1."/>
      <w:lvlJc w:val="left"/>
      <w:pPr>
        <w:ind w:left="1778" w:hanging="360"/>
      </w:pPr>
      <w:rPr>
        <w:b/>
        <w:vertAlign w:val="baseline"/>
      </w:rPr>
    </w:lvl>
    <w:lvl w:ilvl="1">
      <w:start w:val="1"/>
      <w:numFmt w:val="decimal"/>
      <w:lvlText w:val="%2."/>
      <w:lvlJc w:val="left"/>
      <w:pPr>
        <w:ind w:left="2498" w:hanging="360"/>
      </w:pPr>
      <w:rPr>
        <w:vertAlign w:val="baseline"/>
      </w:rPr>
    </w:lvl>
    <w:lvl w:ilvl="2">
      <w:start w:val="1"/>
      <w:numFmt w:val="lowerLetter"/>
      <w:lvlText w:val="%3."/>
      <w:lvlJc w:val="left"/>
      <w:pPr>
        <w:ind w:left="3398" w:hanging="36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26" w15:restartNumberingAfterBreak="0">
    <w:nsid w:val="6BFD191B"/>
    <w:multiLevelType w:val="hybridMultilevel"/>
    <w:tmpl w:val="ABEAC0F8"/>
    <w:lvl w:ilvl="0" w:tplc="04090015">
      <w:start w:val="1"/>
      <w:numFmt w:val="upperLetter"/>
      <w:lvlText w:val="%1."/>
      <w:lvlJc w:val="left"/>
      <w:pPr>
        <w:ind w:left="720" w:hanging="360"/>
      </w:pPr>
      <w:rPr>
        <w:rFonts w:hint="default"/>
      </w:rPr>
    </w:lvl>
    <w:lvl w:ilvl="1" w:tplc="6BA2B9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75D3E"/>
    <w:multiLevelType w:val="multilevel"/>
    <w:tmpl w:val="C5201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CDC458A"/>
    <w:multiLevelType w:val="multilevel"/>
    <w:tmpl w:val="4C3C18E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26"/>
  </w:num>
  <w:num w:numId="3">
    <w:abstractNumId w:val="19"/>
  </w:num>
  <w:num w:numId="4">
    <w:abstractNumId w:val="20"/>
  </w:num>
  <w:num w:numId="5">
    <w:abstractNumId w:val="25"/>
  </w:num>
  <w:num w:numId="6">
    <w:abstractNumId w:val="11"/>
  </w:num>
  <w:num w:numId="7">
    <w:abstractNumId w:val="13"/>
  </w:num>
  <w:num w:numId="8">
    <w:abstractNumId w:val="17"/>
  </w:num>
  <w:num w:numId="9">
    <w:abstractNumId w:val="21"/>
  </w:num>
  <w:num w:numId="10">
    <w:abstractNumId w:val="2"/>
  </w:num>
  <w:num w:numId="11">
    <w:abstractNumId w:val="27"/>
  </w:num>
  <w:num w:numId="12">
    <w:abstractNumId w:val="18"/>
  </w:num>
  <w:num w:numId="13">
    <w:abstractNumId w:val="14"/>
  </w:num>
  <w:num w:numId="14">
    <w:abstractNumId w:val="12"/>
  </w:num>
  <w:num w:numId="15">
    <w:abstractNumId w:val="1"/>
  </w:num>
  <w:num w:numId="16">
    <w:abstractNumId w:val="4"/>
  </w:num>
  <w:num w:numId="17">
    <w:abstractNumId w:val="9"/>
  </w:num>
  <w:num w:numId="18">
    <w:abstractNumId w:val="8"/>
  </w:num>
  <w:num w:numId="19">
    <w:abstractNumId w:val="23"/>
  </w:num>
  <w:num w:numId="20">
    <w:abstractNumId w:val="15"/>
  </w:num>
  <w:num w:numId="21">
    <w:abstractNumId w:val="6"/>
  </w:num>
  <w:num w:numId="22">
    <w:abstractNumId w:val="22"/>
  </w:num>
  <w:num w:numId="23">
    <w:abstractNumId w:val="24"/>
  </w:num>
  <w:num w:numId="24">
    <w:abstractNumId w:val="3"/>
  </w:num>
  <w:num w:numId="25">
    <w:abstractNumId w:val="0"/>
  </w:num>
  <w:num w:numId="26">
    <w:abstractNumId w:val="10"/>
  </w:num>
  <w:num w:numId="27">
    <w:abstractNumId w:val="7"/>
  </w:num>
  <w:num w:numId="28">
    <w:abstractNumId w:val="28"/>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75542"/>
    <w:rsid w:val="00093A08"/>
    <w:rsid w:val="00095939"/>
    <w:rsid w:val="000A2B3A"/>
    <w:rsid w:val="000A5AF6"/>
    <w:rsid w:val="000A67C7"/>
    <w:rsid w:val="000D0C86"/>
    <w:rsid w:val="000E07D8"/>
    <w:rsid w:val="000E12C3"/>
    <w:rsid w:val="000F19F9"/>
    <w:rsid w:val="000F52D3"/>
    <w:rsid w:val="000F5564"/>
    <w:rsid w:val="00100F36"/>
    <w:rsid w:val="001042D0"/>
    <w:rsid w:val="00104FF6"/>
    <w:rsid w:val="00113A4C"/>
    <w:rsid w:val="00124D4F"/>
    <w:rsid w:val="00131680"/>
    <w:rsid w:val="00137EFF"/>
    <w:rsid w:val="00150E37"/>
    <w:rsid w:val="00161468"/>
    <w:rsid w:val="00161E68"/>
    <w:rsid w:val="00170786"/>
    <w:rsid w:val="001766CF"/>
    <w:rsid w:val="00180B28"/>
    <w:rsid w:val="0018375D"/>
    <w:rsid w:val="00184615"/>
    <w:rsid w:val="001A0DAC"/>
    <w:rsid w:val="001B5E0B"/>
    <w:rsid w:val="001D2C72"/>
    <w:rsid w:val="001D48E7"/>
    <w:rsid w:val="001E43DC"/>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2C3D"/>
    <w:rsid w:val="002A5742"/>
    <w:rsid w:val="002B2D08"/>
    <w:rsid w:val="002B67ED"/>
    <w:rsid w:val="002C0E14"/>
    <w:rsid w:val="002C1141"/>
    <w:rsid w:val="002D19CA"/>
    <w:rsid w:val="002D361E"/>
    <w:rsid w:val="002D7131"/>
    <w:rsid w:val="002E1753"/>
    <w:rsid w:val="002F68EC"/>
    <w:rsid w:val="0030015D"/>
    <w:rsid w:val="003127E0"/>
    <w:rsid w:val="00315D8E"/>
    <w:rsid w:val="0031771B"/>
    <w:rsid w:val="0032422C"/>
    <w:rsid w:val="003262C3"/>
    <w:rsid w:val="00326C3B"/>
    <w:rsid w:val="003369B5"/>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1C22"/>
    <w:rsid w:val="004827CC"/>
    <w:rsid w:val="004900F0"/>
    <w:rsid w:val="00493AD5"/>
    <w:rsid w:val="00493DD5"/>
    <w:rsid w:val="004A2158"/>
    <w:rsid w:val="004A4C20"/>
    <w:rsid w:val="004B48C6"/>
    <w:rsid w:val="004D0421"/>
    <w:rsid w:val="004E3089"/>
    <w:rsid w:val="004E50CD"/>
    <w:rsid w:val="004E5AE5"/>
    <w:rsid w:val="004F033F"/>
    <w:rsid w:val="004F094D"/>
    <w:rsid w:val="00503466"/>
    <w:rsid w:val="005253A8"/>
    <w:rsid w:val="00536371"/>
    <w:rsid w:val="0053694B"/>
    <w:rsid w:val="00536BCB"/>
    <w:rsid w:val="00540EA5"/>
    <w:rsid w:val="00543045"/>
    <w:rsid w:val="005436C0"/>
    <w:rsid w:val="005467AD"/>
    <w:rsid w:val="00550278"/>
    <w:rsid w:val="00560E1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B85"/>
    <w:rsid w:val="00677FEB"/>
    <w:rsid w:val="006A018E"/>
    <w:rsid w:val="006A263E"/>
    <w:rsid w:val="006A4488"/>
    <w:rsid w:val="006A5908"/>
    <w:rsid w:val="006B528B"/>
    <w:rsid w:val="006D3E7D"/>
    <w:rsid w:val="006D7378"/>
    <w:rsid w:val="006E0A08"/>
    <w:rsid w:val="006E27F8"/>
    <w:rsid w:val="006F0C3E"/>
    <w:rsid w:val="00704AE9"/>
    <w:rsid w:val="007135D7"/>
    <w:rsid w:val="00716D7C"/>
    <w:rsid w:val="00722BEC"/>
    <w:rsid w:val="00723E30"/>
    <w:rsid w:val="00725F2C"/>
    <w:rsid w:val="00743D2D"/>
    <w:rsid w:val="007646B7"/>
    <w:rsid w:val="00766E0E"/>
    <w:rsid w:val="00784D36"/>
    <w:rsid w:val="00797C17"/>
    <w:rsid w:val="007A417C"/>
    <w:rsid w:val="007B304F"/>
    <w:rsid w:val="007B3632"/>
    <w:rsid w:val="007E7D11"/>
    <w:rsid w:val="00801824"/>
    <w:rsid w:val="00803A45"/>
    <w:rsid w:val="0081010C"/>
    <w:rsid w:val="0082069E"/>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8E19D0"/>
    <w:rsid w:val="00901E7F"/>
    <w:rsid w:val="009032FD"/>
    <w:rsid w:val="009066F6"/>
    <w:rsid w:val="00915096"/>
    <w:rsid w:val="00940259"/>
    <w:rsid w:val="00944E50"/>
    <w:rsid w:val="0094530E"/>
    <w:rsid w:val="00955B0B"/>
    <w:rsid w:val="00956A10"/>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626C7"/>
    <w:rsid w:val="00A65CE5"/>
    <w:rsid w:val="00A75794"/>
    <w:rsid w:val="00A7669D"/>
    <w:rsid w:val="00A805AA"/>
    <w:rsid w:val="00A851E9"/>
    <w:rsid w:val="00A90ADF"/>
    <w:rsid w:val="00A93FCB"/>
    <w:rsid w:val="00AB77AC"/>
    <w:rsid w:val="00AD00C7"/>
    <w:rsid w:val="00AD3EDD"/>
    <w:rsid w:val="00AD5DAE"/>
    <w:rsid w:val="00AE26B4"/>
    <w:rsid w:val="00AE2B12"/>
    <w:rsid w:val="00AF1D17"/>
    <w:rsid w:val="00AF7BBE"/>
    <w:rsid w:val="00B13BB4"/>
    <w:rsid w:val="00B14306"/>
    <w:rsid w:val="00B27AED"/>
    <w:rsid w:val="00B30670"/>
    <w:rsid w:val="00B371A2"/>
    <w:rsid w:val="00B513C0"/>
    <w:rsid w:val="00B66E1D"/>
    <w:rsid w:val="00B74543"/>
    <w:rsid w:val="00B809CD"/>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269F"/>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8C9"/>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07AD"/>
    <w:rsid w:val="00ED27DE"/>
    <w:rsid w:val="00ED3CB8"/>
    <w:rsid w:val="00EE0D8D"/>
    <w:rsid w:val="00EE32F2"/>
    <w:rsid w:val="00EE4A71"/>
    <w:rsid w:val="00F20C2E"/>
    <w:rsid w:val="00F250C3"/>
    <w:rsid w:val="00F30363"/>
    <w:rsid w:val="00F56471"/>
    <w:rsid w:val="00F67D20"/>
    <w:rsid w:val="00F70995"/>
    <w:rsid w:val="00F72651"/>
    <w:rsid w:val="00FA7D0C"/>
    <w:rsid w:val="00FB20B5"/>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aliases w:val="Char"/>
    <w:basedOn w:val="Normal"/>
    <w:next w:val="Normal"/>
    <w:link w:val="Heading1Char"/>
    <w:qFormat/>
    <w:rsid w:val="00CD5B3B"/>
    <w:pPr>
      <w:keepNext/>
      <w:spacing w:before="240" w:after="60"/>
      <w:outlineLvl w:val="0"/>
    </w:pPr>
    <w:rPr>
      <w:rFonts w:ascii="Calibri" w:eastAsia="MS Gothic" w:hAnsi="Calibri"/>
      <w:b/>
      <w:bCs/>
      <w:kern w:val="32"/>
      <w:sz w:val="32"/>
      <w:szCs w:val="32"/>
    </w:rPr>
  </w:style>
  <w:style w:type="paragraph" w:styleId="Heading2">
    <w:name w:val="heading 2"/>
    <w:aliases w:val="Heading 2 Char1,Heading 2 Char Char,Nadpis_2,AB,Numbered - 2,Sub Heading,ignorer2,Fejléc 2"/>
    <w:basedOn w:val="Normal"/>
    <w:next w:val="Normal"/>
    <w:link w:val="Heading2Char"/>
    <w:qFormat/>
    <w:rsid w:val="00100F36"/>
    <w:pPr>
      <w:keepNext/>
      <w:spacing w:before="240" w:after="60"/>
      <w:outlineLvl w:val="1"/>
    </w:pPr>
    <w:rPr>
      <w:rFonts w:ascii="Calibri" w:eastAsia="MS Gothic" w:hAnsi="Calibri"/>
      <w:b/>
      <w:bCs/>
      <w:i/>
      <w:iCs/>
      <w:sz w:val="28"/>
      <w:szCs w:val="28"/>
    </w:rPr>
  </w:style>
  <w:style w:type="paragraph" w:styleId="Heading3">
    <w:name w:val="heading 3"/>
    <w:aliases w:val="Podpodkapitola,adpis 3,KopCat. 3,Numbered - 3, Caracter"/>
    <w:basedOn w:val="Heading2"/>
    <w:next w:val="Normal"/>
    <w:link w:val="Heading3Char"/>
    <w:qFormat/>
    <w:rsid w:val="00CB269F"/>
    <w:pPr>
      <w:keepNext w:val="0"/>
      <w:spacing w:before="160" w:line="288" w:lineRule="auto"/>
      <w:ind w:left="0"/>
      <w:contextualSpacing/>
      <w:jc w:val="left"/>
      <w:outlineLvl w:val="2"/>
    </w:pPr>
    <w:rPr>
      <w:rFonts w:ascii="Trebuchet MS" w:hAnsi="Trebuchet MS"/>
      <w:b w:val="0"/>
      <w:bCs w:val="0"/>
      <w:i w:val="0"/>
      <w:iCs w:val="0"/>
      <w:color w:val="001489"/>
      <w:spacing w:val="-10"/>
      <w:kern w:val="28"/>
      <w:szCs w:val="32"/>
      <w:lang w:val="ro-RO"/>
    </w:rPr>
  </w:style>
  <w:style w:type="paragraph" w:styleId="Heading4">
    <w:name w:val="heading 4"/>
    <w:aliases w:val="1-1,Numbered - 4"/>
    <w:basedOn w:val="Normal"/>
    <w:next w:val="Normal"/>
    <w:link w:val="Heading4Char"/>
    <w:qFormat/>
    <w:rsid w:val="00CB269F"/>
    <w:pPr>
      <w:spacing w:before="120"/>
      <w:ind w:left="0"/>
      <w:outlineLvl w:val="3"/>
    </w:pPr>
    <w:rPr>
      <w:rFonts w:eastAsia="Calibri"/>
      <w:i/>
      <w:szCs w:val="24"/>
      <w:lang w:val="ro-RO"/>
    </w:rPr>
  </w:style>
  <w:style w:type="paragraph" w:styleId="Heading6">
    <w:name w:val="heading 6"/>
    <w:basedOn w:val="Normal"/>
    <w:next w:val="Normal"/>
    <w:link w:val="Heading6Char"/>
    <w:uiPriority w:val="9"/>
    <w:qFormat/>
    <w:rsid w:val="00CB269F"/>
    <w:pPr>
      <w:keepNext/>
      <w:keepLines/>
      <w:spacing w:before="40" w:after="0"/>
      <w:ind w:left="0"/>
      <w:outlineLvl w:val="5"/>
    </w:pPr>
    <w:rPr>
      <w:rFonts w:ascii="Calibri Light" w:eastAsia="MS Gothic" w:hAnsi="Calibri Light"/>
      <w:color w:val="1F4D78"/>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aliases w:val="Char Char"/>
    <w:link w:val="Heading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aliases w:val="Heading 2 Char1 Char,Heading 2 Char Char Char,Nadpis_2 Char,AB Char,Numbered - 2 Char,Sub Heading Char,ignorer2 Char,Fejléc 2 Char"/>
    <w:link w:val="Heading2"/>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aliases w:val="Footnote Text Char1,Footnote Text Char Char"/>
    <w:basedOn w:val="Normal"/>
    <w:link w:val="FootnoteTextChar"/>
    <w:unhideWhenUsed/>
    <w:rsid w:val="003E750E"/>
    <w:pPr>
      <w:spacing w:after="0"/>
      <w:ind w:left="0"/>
    </w:pPr>
    <w:rPr>
      <w:sz w:val="16"/>
      <w:szCs w:val="20"/>
    </w:rPr>
  </w:style>
  <w:style w:type="character" w:customStyle="1" w:styleId="FootnoteTextChar">
    <w:name w:val="Footnote Text Char"/>
    <w:aliases w:val="Footnote Text Char1 Char,Footnote Text Char Char Char"/>
    <w:basedOn w:val="DefaultParagraphFont"/>
    <w:link w:val="FootnoteText"/>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1,Списък на абзаци,List Paragraph11,body 2,List Paragraph111,Bullet,Citation List"/>
    <w:basedOn w:val="Normal"/>
    <w:link w:val="ListParagraphChar"/>
    <w:uiPriority w:val="34"/>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 w:type="character" w:customStyle="1" w:styleId="Heading3Char">
    <w:name w:val="Heading 3 Char"/>
    <w:aliases w:val="Podpodkapitola Char1,adpis 3 Char1,KopCat. 3 Char1,Numbered - 3 Char1, Caracter Char1"/>
    <w:basedOn w:val="DefaultParagraphFont"/>
    <w:link w:val="Heading3"/>
    <w:rsid w:val="00CB269F"/>
    <w:rPr>
      <w:rFonts w:ascii="Trebuchet MS" w:eastAsia="MS Gothic" w:hAnsi="Trebuchet MS"/>
      <w:color w:val="001489"/>
      <w:spacing w:val="-10"/>
      <w:kern w:val="28"/>
      <w:sz w:val="28"/>
      <w:szCs w:val="32"/>
      <w:lang w:val="ro-RO"/>
    </w:rPr>
  </w:style>
  <w:style w:type="character" w:customStyle="1" w:styleId="Heading4Char">
    <w:name w:val="Heading 4 Char"/>
    <w:aliases w:val="1-1 Char,Numbered - 4 Char"/>
    <w:basedOn w:val="DefaultParagraphFont"/>
    <w:link w:val="Heading4"/>
    <w:rsid w:val="00CB269F"/>
    <w:rPr>
      <w:rFonts w:ascii="Trebuchet MS" w:eastAsia="Calibri" w:hAnsi="Trebuchet MS"/>
      <w:i/>
      <w:sz w:val="22"/>
      <w:szCs w:val="24"/>
      <w:lang w:val="ro-RO"/>
    </w:rPr>
  </w:style>
  <w:style w:type="character" w:customStyle="1" w:styleId="Heading6Char">
    <w:name w:val="Heading 6 Char"/>
    <w:basedOn w:val="DefaultParagraphFont"/>
    <w:link w:val="Heading6"/>
    <w:uiPriority w:val="9"/>
    <w:rsid w:val="00CB269F"/>
    <w:rPr>
      <w:rFonts w:ascii="Calibri Light" w:eastAsia="MS Gothic" w:hAnsi="Calibri Light"/>
      <w:color w:val="1F4D78"/>
      <w:sz w:val="22"/>
      <w:szCs w:val="24"/>
      <w:lang w:val="ro-RO"/>
    </w:rPr>
  </w:style>
  <w:style w:type="numbering" w:customStyle="1" w:styleId="NoList1">
    <w:name w:val="No List1"/>
    <w:next w:val="NoList"/>
    <w:uiPriority w:val="99"/>
    <w:semiHidden/>
    <w:unhideWhenUsed/>
    <w:rsid w:val="00CB269F"/>
  </w:style>
  <w:style w:type="paragraph" w:customStyle="1" w:styleId="Default">
    <w:name w:val="Default"/>
    <w:rsid w:val="00CB269F"/>
    <w:pPr>
      <w:autoSpaceDE w:val="0"/>
      <w:autoSpaceDN w:val="0"/>
      <w:adjustRightInd w:val="0"/>
    </w:pPr>
    <w:rPr>
      <w:rFonts w:eastAsia="Calibri" w:cs="Cambria"/>
      <w:color w:val="000000"/>
      <w:sz w:val="24"/>
      <w:szCs w:val="24"/>
    </w:rPr>
  </w:style>
  <w:style w:type="paragraph" w:customStyle="1" w:styleId="Listcolorat-Accentuare11">
    <w:name w:val="Listă colorată - Accentuare 11"/>
    <w:basedOn w:val="Normal"/>
    <w:link w:val="ColorfulList-Accent1Char"/>
    <w:uiPriority w:val="34"/>
    <w:qFormat/>
    <w:rsid w:val="00CB269F"/>
    <w:pPr>
      <w:spacing w:before="120"/>
      <w:ind w:left="720"/>
      <w:contextualSpacing/>
    </w:pPr>
    <w:rPr>
      <w:rFonts w:eastAsia="Calibri"/>
      <w:szCs w:val="24"/>
      <w:lang w:val="ro-RO"/>
    </w:rPr>
  </w:style>
  <w:style w:type="table" w:customStyle="1" w:styleId="TableGrid1">
    <w:name w:val="Table Grid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CB269F"/>
    <w:pPr>
      <w:spacing w:before="120" w:after="0"/>
      <w:ind w:left="0"/>
    </w:pPr>
    <w:rPr>
      <w:sz w:val="20"/>
      <w:szCs w:val="20"/>
      <w:lang w:val="ro-RO"/>
    </w:rPr>
  </w:style>
  <w:style w:type="character" w:customStyle="1" w:styleId="tableparagraphChar">
    <w:name w:val="table paragraph Char"/>
    <w:link w:val="tableparagraph"/>
    <w:rsid w:val="00CB269F"/>
    <w:rPr>
      <w:rFonts w:ascii="Trebuchet MS" w:hAnsi="Trebuchet MS"/>
      <w:lang w:val="ro-RO"/>
    </w:rPr>
  </w:style>
  <w:style w:type="paragraph" w:customStyle="1" w:styleId="Grilmedie21">
    <w:name w:val="Grilă medie 21"/>
    <w:uiPriority w:val="1"/>
    <w:qFormat/>
    <w:rsid w:val="00CB269F"/>
    <w:rPr>
      <w:rFonts w:ascii="Trebuchet MS" w:eastAsia="Calibri" w:hAnsi="Trebuchet MS"/>
      <w:sz w:val="22"/>
      <w:szCs w:val="22"/>
      <w:lang w:val="ro-RO"/>
    </w:rPr>
  </w:style>
  <w:style w:type="paragraph" w:styleId="Subtitle">
    <w:name w:val="Subtitle"/>
    <w:basedOn w:val="Normal"/>
    <w:next w:val="Normal"/>
    <w:link w:val="SubtitleChar"/>
    <w:uiPriority w:val="11"/>
    <w:qFormat/>
    <w:rsid w:val="00CB269F"/>
    <w:pPr>
      <w:numPr>
        <w:ilvl w:val="1"/>
      </w:numPr>
      <w:spacing w:before="120"/>
      <w:ind w:left="1701"/>
    </w:pPr>
    <w:rPr>
      <w:spacing w:val="15"/>
      <w:lang w:val="ro-RO"/>
    </w:rPr>
  </w:style>
  <w:style w:type="character" w:customStyle="1" w:styleId="SubtitleChar">
    <w:name w:val="Subtitle Char"/>
    <w:basedOn w:val="DefaultParagraphFont"/>
    <w:link w:val="Subtitle"/>
    <w:uiPriority w:val="11"/>
    <w:rsid w:val="00CB269F"/>
    <w:rPr>
      <w:rFonts w:ascii="Trebuchet MS" w:hAnsi="Trebuchet MS"/>
      <w:spacing w:val="15"/>
      <w:sz w:val="22"/>
      <w:szCs w:val="22"/>
      <w:lang w:val="ro-RO"/>
    </w:rPr>
  </w:style>
  <w:style w:type="character" w:customStyle="1" w:styleId="Tabelsimplu31">
    <w:name w:val="Tabel simplu 31"/>
    <w:uiPriority w:val="19"/>
    <w:qFormat/>
    <w:rsid w:val="00CB269F"/>
    <w:rPr>
      <w:rFonts w:ascii="Trebuchet MS" w:hAnsi="Trebuchet MS"/>
      <w:b w:val="0"/>
      <w:i/>
      <w:iCs/>
      <w:color w:val="404040"/>
    </w:rPr>
  </w:style>
  <w:style w:type="character" w:customStyle="1" w:styleId="Tabelsimplu41">
    <w:name w:val="Tabel simplu 41"/>
    <w:uiPriority w:val="21"/>
    <w:qFormat/>
    <w:rsid w:val="00CB269F"/>
    <w:rPr>
      <w:rFonts w:ascii="Trebuchet MS" w:hAnsi="Trebuchet MS"/>
      <w:i/>
      <w:iCs/>
      <w:color w:val="001489"/>
      <w:lang w:val="ro-RO"/>
    </w:rPr>
  </w:style>
  <w:style w:type="paragraph" w:customStyle="1" w:styleId="Grilcolorat-Accentuare11">
    <w:name w:val="Grilă colorată - Accentuare 11"/>
    <w:basedOn w:val="Normal"/>
    <w:next w:val="Normal"/>
    <w:uiPriority w:val="29"/>
    <w:qFormat/>
    <w:rsid w:val="00CB269F"/>
    <w:pPr>
      <w:spacing w:before="200"/>
      <w:ind w:left="864" w:right="864"/>
      <w:jc w:val="center"/>
    </w:pPr>
    <w:rPr>
      <w:rFonts w:eastAsia="Calibri"/>
      <w:i/>
      <w:iCs/>
      <w:color w:val="404040"/>
      <w:szCs w:val="24"/>
      <w:lang w:val="ro-RO"/>
    </w:rPr>
  </w:style>
  <w:style w:type="table" w:customStyle="1" w:styleId="Tabelgril1Luminos-Accentuare31">
    <w:name w:val="Tabel grilă 1 Luminos - Accentuare 31"/>
    <w:basedOn w:val="TableNormal"/>
    <w:uiPriority w:val="46"/>
    <w:rsid w:val="00CB269F"/>
    <w:rPr>
      <w:rFonts w:ascii="Calibri" w:eastAsia="Calibri" w:hAnsi="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chestionarnumbering">
    <w:name w:val="chestionar numbering"/>
    <w:basedOn w:val="Listcolorat-Accentuare11"/>
    <w:link w:val="chestionarnumberingChar"/>
    <w:qFormat/>
    <w:rsid w:val="00CB269F"/>
    <w:pPr>
      <w:numPr>
        <w:numId w:val="1"/>
      </w:numPr>
      <w:ind w:left="0"/>
    </w:pPr>
  </w:style>
  <w:style w:type="paragraph" w:customStyle="1" w:styleId="bullet">
    <w:name w:val="bullet"/>
    <w:basedOn w:val="Listcolorat-Accentuare11"/>
    <w:link w:val="bulletChar"/>
    <w:qFormat/>
    <w:rsid w:val="00CB269F"/>
    <w:pPr>
      <w:spacing w:before="240" w:after="60"/>
      <w:ind w:left="0"/>
      <w:contextualSpacing w:val="0"/>
    </w:pPr>
  </w:style>
  <w:style w:type="character" w:customStyle="1" w:styleId="ColorfulList-Accent1Char">
    <w:name w:val="Colorful List - Accent 1 Char"/>
    <w:link w:val="Listcolorat-Accentuare11"/>
    <w:uiPriority w:val="34"/>
    <w:rsid w:val="00CB269F"/>
    <w:rPr>
      <w:rFonts w:ascii="Trebuchet MS" w:eastAsia="Calibri" w:hAnsi="Trebuchet MS"/>
      <w:sz w:val="22"/>
      <w:szCs w:val="24"/>
      <w:lang w:val="ro-RO"/>
    </w:rPr>
  </w:style>
  <w:style w:type="character" w:customStyle="1" w:styleId="chestionarnumberingChar">
    <w:name w:val="chestionar numbering Char"/>
    <w:link w:val="chestionarnumbering"/>
    <w:rsid w:val="00CB269F"/>
    <w:rPr>
      <w:rFonts w:ascii="Trebuchet MS" w:eastAsia="Calibri" w:hAnsi="Trebuchet MS"/>
      <w:sz w:val="22"/>
      <w:szCs w:val="24"/>
      <w:lang w:val="ro-RO"/>
    </w:rPr>
  </w:style>
  <w:style w:type="character" w:customStyle="1" w:styleId="bulletChar">
    <w:name w:val="bullet Char"/>
    <w:link w:val="bullet"/>
    <w:rsid w:val="00CB269F"/>
    <w:rPr>
      <w:rFonts w:ascii="Trebuchet MS" w:eastAsia="Calibri" w:hAnsi="Trebuchet MS"/>
      <w:sz w:val="22"/>
      <w:szCs w:val="24"/>
      <w:lang w:val="ro-RO"/>
    </w:rPr>
  </w:style>
  <w:style w:type="numbering" w:customStyle="1" w:styleId="NoList11">
    <w:name w:val="No List11"/>
    <w:next w:val="NoList"/>
    <w:semiHidden/>
    <w:rsid w:val="00CB269F"/>
  </w:style>
  <w:style w:type="paragraph" w:customStyle="1" w:styleId="fonts">
    <w:name w:val="fonts"/>
    <w:basedOn w:val="Normal"/>
    <w:rsid w:val="00CB269F"/>
    <w:pPr>
      <w:spacing w:before="150" w:after="150" w:line="240" w:lineRule="auto"/>
      <w:ind w:left="150" w:right="150"/>
    </w:pPr>
    <w:rPr>
      <w:rFonts w:ascii="Verdana" w:eastAsia="Times New Roman" w:hAnsi="Verdana"/>
      <w:sz w:val="19"/>
      <w:szCs w:val="19"/>
    </w:rPr>
  </w:style>
  <w:style w:type="paragraph" w:customStyle="1" w:styleId="button">
    <w:name w:val="button"/>
    <w:basedOn w:val="Normal"/>
    <w:rsid w:val="00CB269F"/>
    <w:pPr>
      <w:spacing w:before="100" w:beforeAutospacing="1" w:after="100" w:afterAutospacing="1" w:line="240" w:lineRule="auto"/>
      <w:ind w:left="0"/>
      <w:jc w:val="left"/>
    </w:pPr>
    <w:rPr>
      <w:rFonts w:ascii="Verdana" w:eastAsia="Times New Roman" w:hAnsi="Verdana"/>
      <w:b/>
      <w:bCs/>
      <w:color w:val="FF6600"/>
      <w:szCs w:val="24"/>
    </w:rPr>
  </w:style>
  <w:style w:type="character" w:customStyle="1" w:styleId="menuitxt21">
    <w:name w:val="menuitxt21"/>
    <w:rsid w:val="00CB269F"/>
    <w:rPr>
      <w:rFonts w:ascii="Verdana" w:hAnsi="Verdana" w:hint="default"/>
      <w:b/>
      <w:bCs/>
      <w:strike w:val="0"/>
      <w:dstrike w:val="0"/>
      <w:color w:val="666666"/>
      <w:sz w:val="21"/>
      <w:szCs w:val="21"/>
      <w:u w:val="none"/>
      <w:effect w:val="none"/>
    </w:rPr>
  </w:style>
  <w:style w:type="paragraph" w:customStyle="1" w:styleId="style15">
    <w:name w:val="style15"/>
    <w:basedOn w:val="Normal"/>
    <w:rsid w:val="00CB269F"/>
    <w:pPr>
      <w:spacing w:before="100" w:beforeAutospacing="1" w:after="100" w:afterAutospacing="1" w:line="240" w:lineRule="auto"/>
      <w:ind w:left="0"/>
      <w:jc w:val="left"/>
    </w:pPr>
    <w:rPr>
      <w:rFonts w:eastAsia="Times New Roman"/>
      <w:b/>
      <w:bCs/>
      <w:color w:val="666666"/>
      <w:sz w:val="21"/>
      <w:szCs w:val="21"/>
    </w:rPr>
  </w:style>
  <w:style w:type="paragraph" w:styleId="BodyText">
    <w:name w:val="Body Text"/>
    <w:basedOn w:val="Normal"/>
    <w:link w:val="BodyTextChar"/>
    <w:uiPriority w:val="99"/>
    <w:rsid w:val="00CB269F"/>
    <w:pPr>
      <w:spacing w:before="120" w:line="240" w:lineRule="auto"/>
      <w:ind w:left="0"/>
      <w:jc w:val="left"/>
    </w:pPr>
    <w:rPr>
      <w:rFonts w:ascii="Times New Roman" w:eastAsia="Times New Roman" w:hAnsi="Times New Roman"/>
      <w:szCs w:val="24"/>
    </w:rPr>
  </w:style>
  <w:style w:type="character" w:customStyle="1" w:styleId="BodyTextChar">
    <w:name w:val="Body Text Char"/>
    <w:basedOn w:val="DefaultParagraphFont"/>
    <w:link w:val="BodyText"/>
    <w:uiPriority w:val="99"/>
    <w:rsid w:val="00CB269F"/>
    <w:rPr>
      <w:rFonts w:ascii="Times New Roman" w:eastAsia="Times New Roman" w:hAnsi="Times New Roman"/>
      <w:sz w:val="22"/>
      <w:szCs w:val="24"/>
    </w:rPr>
  </w:style>
  <w:style w:type="character" w:customStyle="1" w:styleId="style91">
    <w:name w:val="style91"/>
    <w:rsid w:val="00CB269F"/>
    <w:rPr>
      <w:rFonts w:ascii="Trebuchet MS" w:hAnsi="Trebuchet MS" w:hint="default"/>
      <w:color w:val="358001"/>
      <w:sz w:val="27"/>
      <w:szCs w:val="27"/>
    </w:rPr>
  </w:style>
  <w:style w:type="paragraph" w:styleId="NormalWeb">
    <w:name w:val="Normal (Web)"/>
    <w:basedOn w:val="Normal"/>
    <w:uiPriority w:val="99"/>
    <w:rsid w:val="00CB269F"/>
    <w:pPr>
      <w:spacing w:before="100" w:beforeAutospacing="1" w:after="100" w:afterAutospacing="1" w:line="240" w:lineRule="auto"/>
      <w:ind w:left="0"/>
      <w:jc w:val="left"/>
    </w:pPr>
    <w:rPr>
      <w:rFonts w:ascii="Times New Roman" w:eastAsia="Times New Roman" w:hAnsi="Times New Roman"/>
      <w:szCs w:val="24"/>
    </w:rPr>
  </w:style>
  <w:style w:type="paragraph" w:styleId="PlainText">
    <w:name w:val="Plain Text"/>
    <w:basedOn w:val="Normal"/>
    <w:link w:val="PlainTextChar"/>
    <w:rsid w:val="00CB269F"/>
    <w:pPr>
      <w:spacing w:before="120" w:after="0" w:line="240" w:lineRule="auto"/>
      <w:ind w:left="0"/>
      <w:jc w:val="left"/>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CB269F"/>
    <w:rPr>
      <w:rFonts w:ascii="Courier New" w:eastAsia="Times New Roman" w:hAnsi="Courier New"/>
      <w:lang w:val="en-AU"/>
    </w:rPr>
  </w:style>
  <w:style w:type="character" w:styleId="PageNumber">
    <w:name w:val="page number"/>
    <w:basedOn w:val="DefaultParagraphFont"/>
    <w:rsid w:val="00CB269F"/>
  </w:style>
  <w:style w:type="character" w:styleId="CommentReference">
    <w:name w:val="annotation reference"/>
    <w:uiPriority w:val="99"/>
    <w:semiHidden/>
    <w:rsid w:val="00CB269F"/>
    <w:rPr>
      <w:sz w:val="16"/>
      <w:szCs w:val="16"/>
    </w:rPr>
  </w:style>
  <w:style w:type="paragraph" w:styleId="CommentText">
    <w:name w:val="annotation text"/>
    <w:basedOn w:val="Normal"/>
    <w:link w:val="CommentTextChar"/>
    <w:uiPriority w:val="99"/>
    <w:semiHidden/>
    <w:rsid w:val="00CB269F"/>
    <w:pPr>
      <w:spacing w:before="120" w:after="0" w:line="240" w:lineRule="auto"/>
      <w:ind w:left="0"/>
      <w:jc w:val="left"/>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CB269F"/>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rsid w:val="00CB269F"/>
    <w:rPr>
      <w:b/>
      <w:bCs/>
    </w:rPr>
  </w:style>
  <w:style w:type="character" w:customStyle="1" w:styleId="CommentSubjectChar">
    <w:name w:val="Comment Subject Char"/>
    <w:basedOn w:val="CommentTextChar"/>
    <w:link w:val="CommentSubject"/>
    <w:uiPriority w:val="99"/>
    <w:semiHidden/>
    <w:rsid w:val="00CB269F"/>
    <w:rPr>
      <w:rFonts w:ascii="Times New Roman" w:eastAsia="Times New Roman" w:hAnsi="Times New Roman"/>
      <w:b/>
      <w:bCs/>
      <w:lang w:val="en-GB"/>
    </w:rPr>
  </w:style>
  <w:style w:type="table" w:customStyle="1" w:styleId="TableGrid11">
    <w:name w:val="Table Grid11"/>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dcond">
    <w:name w:val="heading 1 codcond"/>
    <w:basedOn w:val="Normal"/>
    <w:autoRedefine/>
    <w:rsid w:val="00CB269F"/>
    <w:pPr>
      <w:tabs>
        <w:tab w:val="num" w:pos="900"/>
      </w:tabs>
      <w:spacing w:before="120" w:after="0"/>
      <w:ind w:left="0"/>
    </w:pPr>
    <w:rPr>
      <w:rFonts w:ascii="Calibri" w:eastAsia="Times New Roman" w:hAnsi="Calibri" w:cs="Arial"/>
      <w:b/>
      <w:noProof/>
      <w:sz w:val="26"/>
      <w:szCs w:val="26"/>
      <w:lang w:val="ro-RO"/>
    </w:rPr>
  </w:style>
  <w:style w:type="table" w:customStyle="1" w:styleId="TableGrid3">
    <w:name w:val="Table Grid3"/>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rsid w:val="00CB269F"/>
    <w:pPr>
      <w:spacing w:before="120" w:after="0" w:line="240" w:lineRule="auto"/>
      <w:ind w:left="0"/>
    </w:pPr>
    <w:rPr>
      <w:rFonts w:ascii="Times New Roman" w:eastAsia="Times New Roman" w:hAnsi="Times New Roman"/>
      <w:color w:val="000000"/>
      <w:spacing w:val="2"/>
      <w:szCs w:val="24"/>
      <w:lang w:val="en-GB" w:eastAsia="en-GB"/>
    </w:rPr>
  </w:style>
  <w:style w:type="character" w:customStyle="1" w:styleId="FooterreferenceChar">
    <w:name w:val="Footer reference Char"/>
    <w:link w:val="Footerreference"/>
    <w:rsid w:val="00CB269F"/>
    <w:rPr>
      <w:rFonts w:ascii="Times New Roman" w:eastAsia="Times New Roman" w:hAnsi="Times New Roman"/>
      <w:color w:val="000000"/>
      <w:spacing w:val="2"/>
      <w:sz w:val="22"/>
      <w:szCs w:val="24"/>
      <w:lang w:val="en-GB" w:eastAsia="en-GB"/>
    </w:rPr>
  </w:style>
  <w:style w:type="table" w:customStyle="1" w:styleId="TableGrid41">
    <w:name w:val="Table Grid4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B269F"/>
  </w:style>
  <w:style w:type="table" w:customStyle="1" w:styleId="TableGrid111">
    <w:name w:val="Table Grid11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Podpodkapitola Char,adpis 3 Char,KopCat. 3 Char,Numbered - 3 Char, Caracter Char"/>
    <w:rsid w:val="00CB269F"/>
    <w:rPr>
      <w:rFonts w:ascii="Trebuchet MS" w:hAnsi="Trebuchet MS" w:cs="Arial"/>
      <w:szCs w:val="21"/>
      <w:lang w:val="ro-RO"/>
    </w:rPr>
  </w:style>
  <w:style w:type="paragraph" w:customStyle="1" w:styleId="instruct">
    <w:name w:val="instruct"/>
    <w:basedOn w:val="Normal"/>
    <w:rsid w:val="00CB269F"/>
    <w:pPr>
      <w:widowControl w:val="0"/>
      <w:autoSpaceDE w:val="0"/>
      <w:autoSpaceDN w:val="0"/>
      <w:adjustRightInd w:val="0"/>
      <w:spacing w:before="40" w:after="40" w:line="240" w:lineRule="auto"/>
      <w:ind w:left="0"/>
      <w:jc w:val="left"/>
    </w:pPr>
    <w:rPr>
      <w:rFonts w:eastAsia="Times New Roman" w:cs="Arial"/>
      <w:i/>
      <w:iCs/>
      <w:sz w:val="20"/>
      <w:szCs w:val="21"/>
      <w:lang w:val="ro-RO" w:eastAsia="sk-SK"/>
    </w:rPr>
  </w:style>
  <w:style w:type="paragraph" w:styleId="BodyTextIndent">
    <w:name w:val="Body Text Indent"/>
    <w:basedOn w:val="Normal"/>
    <w:link w:val="BodyTextIndentChar"/>
    <w:rsid w:val="00CB269F"/>
    <w:pPr>
      <w:spacing w:before="120" w:line="240" w:lineRule="auto"/>
      <w:ind w:left="57"/>
      <w:jc w:val="center"/>
    </w:pPr>
    <w:rPr>
      <w:rFonts w:ascii="Arial" w:eastAsia="Times New Roman" w:hAnsi="Arial" w:cs="Arial"/>
      <w:sz w:val="20"/>
      <w:szCs w:val="24"/>
      <w:lang w:val="ro-RO"/>
    </w:rPr>
  </w:style>
  <w:style w:type="character" w:customStyle="1" w:styleId="BodyTextIndentChar">
    <w:name w:val="Body Text Indent Char"/>
    <w:basedOn w:val="DefaultParagraphFont"/>
    <w:link w:val="BodyTextIndent"/>
    <w:rsid w:val="00CB269F"/>
    <w:rPr>
      <w:rFonts w:ascii="Arial" w:eastAsia="Times New Roman" w:hAnsi="Arial" w:cs="Arial"/>
      <w:szCs w:val="24"/>
      <w:lang w:val="ro-RO"/>
    </w:rPr>
  </w:style>
  <w:style w:type="numbering" w:customStyle="1" w:styleId="NoList1111">
    <w:name w:val="No List1111"/>
    <w:next w:val="NoList"/>
    <w:uiPriority w:val="99"/>
    <w:semiHidden/>
    <w:unhideWhenUsed/>
    <w:rsid w:val="00CB269F"/>
  </w:style>
  <w:style w:type="table" w:customStyle="1" w:styleId="TableGrid24">
    <w:name w:val="Table Grid24"/>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
    <w:name w:val="bullette"/>
    <w:basedOn w:val="Normal"/>
    <w:autoRedefine/>
    <w:rsid w:val="00CB269F"/>
    <w:pPr>
      <w:tabs>
        <w:tab w:val="left" w:pos="0"/>
      </w:tabs>
      <w:spacing w:before="120" w:after="0" w:line="240" w:lineRule="auto"/>
      <w:ind w:left="-20" w:firstLine="20"/>
    </w:pPr>
    <w:rPr>
      <w:rFonts w:ascii="Times New Roman" w:eastAsia="Times New Roman" w:hAnsi="Times New Roman"/>
      <w:szCs w:val="20"/>
      <w:lang w:val="ro-RO"/>
    </w:rPr>
  </w:style>
  <w:style w:type="table" w:customStyle="1" w:styleId="TableGrid25">
    <w:name w:val="Table Grid2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B269F"/>
    <w:pPr>
      <w:spacing w:before="120"/>
      <w:ind w:left="720"/>
      <w:contextualSpacing/>
    </w:pPr>
  </w:style>
  <w:style w:type="character" w:customStyle="1" w:styleId="l5def1">
    <w:name w:val="l5def1"/>
    <w:rsid w:val="00CB269F"/>
    <w:rPr>
      <w:rFonts w:ascii="Arial" w:hAnsi="Arial" w:cs="Arial" w:hint="default"/>
      <w:color w:val="000000"/>
      <w:sz w:val="26"/>
      <w:szCs w:val="26"/>
    </w:rPr>
  </w:style>
  <w:style w:type="character" w:customStyle="1" w:styleId="l5tlu1">
    <w:name w:val="l5tlu1"/>
    <w:rsid w:val="00CB269F"/>
    <w:rPr>
      <w:b/>
      <w:bCs/>
      <w:color w:val="000000"/>
      <w:sz w:val="32"/>
      <w:szCs w:val="32"/>
    </w:rPr>
  </w:style>
  <w:style w:type="character" w:customStyle="1" w:styleId="l5def3">
    <w:name w:val="l5def3"/>
    <w:rsid w:val="00CB269F"/>
    <w:rPr>
      <w:rFonts w:ascii="Arial" w:hAnsi="Arial" w:cs="Arial" w:hint="default"/>
      <w:color w:val="000000"/>
      <w:sz w:val="26"/>
      <w:szCs w:val="26"/>
    </w:rPr>
  </w:style>
  <w:style w:type="character" w:customStyle="1" w:styleId="l5def2">
    <w:name w:val="l5def2"/>
    <w:rsid w:val="00CB269F"/>
    <w:rPr>
      <w:rFonts w:ascii="Arial" w:hAnsi="Arial" w:cs="Arial" w:hint="default"/>
      <w:color w:val="000000"/>
      <w:sz w:val="26"/>
      <w:szCs w:val="26"/>
    </w:rPr>
  </w:style>
  <w:style w:type="character" w:customStyle="1" w:styleId="spar">
    <w:name w:val="s_par"/>
    <w:rsid w:val="00CB269F"/>
  </w:style>
  <w:style w:type="paragraph" w:customStyle="1" w:styleId="ColorfulShading-Accent11">
    <w:name w:val="Colorful Shading - Accent 11"/>
    <w:hidden/>
    <w:uiPriority w:val="71"/>
    <w:semiHidden/>
    <w:rsid w:val="00CB269F"/>
    <w:rPr>
      <w:rFonts w:ascii="Trebuchet MS" w:eastAsia="Calibri" w:hAnsi="Trebuchet MS"/>
      <w:sz w:val="22"/>
      <w:szCs w:val="24"/>
      <w:lang w:val="ro-RO"/>
    </w:rPr>
  </w:style>
  <w:style w:type="character" w:styleId="FollowedHyperlink">
    <w:name w:val="FollowedHyperlink"/>
    <w:uiPriority w:val="99"/>
    <w:semiHidden/>
    <w:unhideWhenUsed/>
    <w:rsid w:val="00CB269F"/>
    <w:rPr>
      <w:color w:val="800080"/>
      <w:u w:val="single"/>
    </w:rPr>
  </w:style>
  <w:style w:type="character" w:customStyle="1" w:styleId="rvts7">
    <w:name w:val="rvts7"/>
    <w:basedOn w:val="DefaultParagraphFont"/>
    <w:rsid w:val="00CB269F"/>
  </w:style>
  <w:style w:type="character" w:customStyle="1" w:styleId="ListParagraphChar">
    <w:name w:val="List Paragraph Char"/>
    <w:aliases w:val="Normal bullet 2 Char,List Paragraph1 Char,Akapit z listą BS Char,Outlines a.b.c. Char,List_Paragraph Char,Multilevel para_II Char,Akapit z lista BS Char,List1 Char,Списък на абзаци Char,List Paragraph11 Char,body 2 Char,Bullet Char"/>
    <w:link w:val="ListParagraph"/>
    <w:uiPriority w:val="34"/>
    <w:rsid w:val="00CB269F"/>
    <w:rPr>
      <w:rFonts w:ascii="Trebuchet MS" w:hAnsi="Trebuchet MS"/>
      <w:sz w:val="22"/>
      <w:szCs w:val="22"/>
    </w:rPr>
  </w:style>
  <w:style w:type="character" w:customStyle="1" w:styleId="slitbdy">
    <w:name w:val="s_lit_bdy"/>
    <w:basedOn w:val="DefaultParagraphFont"/>
    <w:rsid w:val="00CB269F"/>
  </w:style>
  <w:style w:type="paragraph" w:styleId="Revision">
    <w:name w:val="Revision"/>
    <w:hidden/>
    <w:uiPriority w:val="99"/>
    <w:rsid w:val="00CB269F"/>
    <w:rPr>
      <w:rFonts w:ascii="Trebuchet MS" w:eastAsia="Calibri" w:hAnsi="Trebuchet MS"/>
      <w:sz w:val="22"/>
      <w:szCs w:val="24"/>
      <w:lang w:val="ro-RO"/>
    </w:rPr>
  </w:style>
  <w:style w:type="character" w:customStyle="1" w:styleId="tpa1">
    <w:name w:val="tpa1"/>
    <w:basedOn w:val="DefaultParagraphFont"/>
    <w:rsid w:val="00CB269F"/>
  </w:style>
  <w:style w:type="paragraph" w:customStyle="1" w:styleId="default0">
    <w:name w:val="default"/>
    <w:basedOn w:val="Normal"/>
    <w:rsid w:val="00CB269F"/>
    <w:pPr>
      <w:autoSpaceDE w:val="0"/>
      <w:autoSpaceDN w:val="0"/>
      <w:spacing w:after="0" w:line="240" w:lineRule="auto"/>
      <w:ind w:left="0"/>
      <w:jc w:val="left"/>
    </w:pPr>
    <w:rPr>
      <w:rFonts w:ascii="Calibri" w:eastAsia="Calibri" w:hAnsi="Calibri" w:cs="Calibri"/>
      <w:color w:val="000000"/>
      <w:sz w:val="24"/>
      <w:szCs w:val="24"/>
    </w:rPr>
  </w:style>
  <w:style w:type="character" w:customStyle="1" w:styleId="slit">
    <w:name w:val="s_lit"/>
    <w:basedOn w:val="DefaultParagraphFont"/>
    <w:rsid w:val="00CB269F"/>
  </w:style>
  <w:style w:type="character" w:customStyle="1" w:styleId="slitttl">
    <w:name w:val="s_lit_ttl"/>
    <w:basedOn w:val="DefaultParagraphFont"/>
    <w:rsid w:val="00CB269F"/>
  </w:style>
  <w:style w:type="character" w:customStyle="1" w:styleId="tal1">
    <w:name w:val="tal1"/>
    <w:basedOn w:val="DefaultParagraphFont"/>
    <w:rsid w:val="0033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p.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24</TotalTime>
  <Pages>7</Pages>
  <Words>2124</Words>
  <Characters>12107</Characters>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14203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2023-11-27T08:30:00Z</cp:lastPrinted>
  <dcterms:created xsi:type="dcterms:W3CDTF">2024-05-24T08:41:00Z</dcterms:created>
  <dcterms:modified xsi:type="dcterms:W3CDTF">2024-05-24T09:37:00Z</dcterms:modified>
</cp:coreProperties>
</file>