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7F35" w14:textId="77777777" w:rsidR="004E3089" w:rsidRPr="004E3089" w:rsidRDefault="004E3089" w:rsidP="004E3089">
      <w:pPr>
        <w:spacing w:before="120"/>
        <w:ind w:left="0"/>
        <w:rPr>
          <w:rFonts w:eastAsia="Calibri"/>
          <w:szCs w:val="24"/>
          <w:lang w:val="ro-RO"/>
        </w:rPr>
      </w:pPr>
    </w:p>
    <w:p w14:paraId="1FC435B1" w14:textId="77777777" w:rsidR="000B3C82" w:rsidRPr="00ED6DCE" w:rsidRDefault="000B3C82" w:rsidP="000B3C82">
      <w:pPr>
        <w:spacing w:before="120"/>
        <w:ind w:left="0"/>
        <w:rPr>
          <w:rFonts w:eastAsia="Calibri"/>
          <w:szCs w:val="24"/>
          <w:lang w:val="ro-RO"/>
        </w:rPr>
      </w:pPr>
    </w:p>
    <w:p w14:paraId="454C9407" w14:textId="77777777" w:rsidR="000B3C82" w:rsidRPr="00ED6DCE" w:rsidRDefault="000B3C82" w:rsidP="000B3C82">
      <w:pPr>
        <w:spacing w:before="120"/>
        <w:ind w:left="0"/>
        <w:rPr>
          <w:rFonts w:eastAsia="Times New Roman" w:cs="Arial"/>
          <w:b/>
          <w:sz w:val="32"/>
          <w:szCs w:val="32"/>
          <w:lang w:val="ro-RO"/>
        </w:rPr>
      </w:pPr>
    </w:p>
    <w:p w14:paraId="25D7AA62" w14:textId="77777777" w:rsidR="000B3C82" w:rsidRPr="00ED6DCE" w:rsidRDefault="000B3C82" w:rsidP="000B3C82">
      <w:pPr>
        <w:spacing w:before="120"/>
        <w:ind w:left="0"/>
        <w:jc w:val="center"/>
        <w:rPr>
          <w:rFonts w:eastAsia="Times New Roman" w:cs="Arial"/>
          <w:b/>
          <w:sz w:val="32"/>
          <w:szCs w:val="32"/>
          <w:lang w:val="ro-RO"/>
        </w:rPr>
      </w:pPr>
      <w:r w:rsidRPr="00ED6DCE">
        <w:rPr>
          <w:rFonts w:eastAsia="Times New Roman" w:cs="Arial"/>
          <w:b/>
          <w:sz w:val="32"/>
          <w:szCs w:val="32"/>
          <w:lang w:val="ro-RO"/>
        </w:rPr>
        <w:t xml:space="preserve">EVALUAREA TEMATICĂ A </w:t>
      </w:r>
    </w:p>
    <w:p w14:paraId="5DB04346" w14:textId="77777777" w:rsidR="000B3C82" w:rsidRPr="00ED6DCE" w:rsidRDefault="000B3C82" w:rsidP="000B3C82">
      <w:pPr>
        <w:spacing w:before="120"/>
        <w:ind w:left="0"/>
        <w:jc w:val="center"/>
        <w:rPr>
          <w:rFonts w:eastAsia="Times New Roman" w:cs="Arial"/>
          <w:b/>
          <w:sz w:val="32"/>
          <w:szCs w:val="32"/>
          <w:lang w:val="ro-RO"/>
        </w:rPr>
      </w:pPr>
      <w:r w:rsidRPr="00ED6DCE">
        <w:rPr>
          <w:rFonts w:eastAsia="Times New Roman" w:cs="Arial"/>
          <w:b/>
          <w:sz w:val="32"/>
          <w:szCs w:val="32"/>
          <w:lang w:val="ro-RO"/>
        </w:rPr>
        <w:t>STATULUI MAJOR AL APĂRĂRII</w:t>
      </w:r>
    </w:p>
    <w:p w14:paraId="4E11ADD2" w14:textId="77777777" w:rsidR="000B3C82" w:rsidRPr="00ED6DCE" w:rsidRDefault="000B3C82" w:rsidP="000B3C82">
      <w:pPr>
        <w:spacing w:before="120"/>
        <w:ind w:left="0"/>
        <w:jc w:val="center"/>
        <w:rPr>
          <w:rFonts w:eastAsia="Times New Roman" w:cs="Arial"/>
          <w:b/>
          <w:sz w:val="32"/>
          <w:szCs w:val="32"/>
          <w:lang w:val="ro-RO"/>
        </w:rPr>
      </w:pPr>
      <w:r w:rsidRPr="00ED6DCE">
        <w:rPr>
          <w:rFonts w:eastAsia="Times New Roman" w:cs="Arial"/>
          <w:b/>
          <w:sz w:val="32"/>
          <w:szCs w:val="32"/>
          <w:lang w:val="ro-RO"/>
        </w:rPr>
        <w:t>PRIVIND IMPLEMENTAREA</w:t>
      </w:r>
    </w:p>
    <w:p w14:paraId="17461F84" w14:textId="77777777" w:rsidR="000B3C82" w:rsidRPr="00ED6DCE" w:rsidRDefault="000B3C82" w:rsidP="000B3C82">
      <w:pPr>
        <w:spacing w:before="120"/>
        <w:ind w:left="0"/>
        <w:jc w:val="center"/>
        <w:rPr>
          <w:rFonts w:eastAsia="Times New Roman" w:cs="Arial"/>
          <w:b/>
          <w:sz w:val="32"/>
          <w:szCs w:val="32"/>
          <w:lang w:val="ro-RO"/>
        </w:rPr>
      </w:pPr>
      <w:r w:rsidRPr="00ED6DCE">
        <w:rPr>
          <w:rFonts w:eastAsia="Times New Roman" w:cs="Arial"/>
          <w:b/>
          <w:sz w:val="32"/>
          <w:szCs w:val="32"/>
          <w:lang w:val="ro-RO"/>
        </w:rPr>
        <w:t>STRATEGIEI NAȚIONALE ANTICORUPȚIE 2021 – 2025</w:t>
      </w:r>
    </w:p>
    <w:p w14:paraId="7833D6B4" w14:textId="77777777" w:rsidR="000B3C82" w:rsidRPr="00ED6DCE" w:rsidRDefault="000B3C82" w:rsidP="000B3C82">
      <w:pPr>
        <w:spacing w:before="120"/>
        <w:ind w:left="0"/>
        <w:rPr>
          <w:rFonts w:eastAsia="Times New Roman" w:cs="Arial"/>
          <w:b/>
          <w:sz w:val="32"/>
          <w:szCs w:val="32"/>
          <w:lang w:val="ro-RO"/>
        </w:rPr>
      </w:pPr>
    </w:p>
    <w:p w14:paraId="77C0A9BA" w14:textId="77777777" w:rsidR="000B3C82" w:rsidRPr="00ED6DCE" w:rsidRDefault="000B3C82" w:rsidP="000B3C82">
      <w:pPr>
        <w:spacing w:before="120"/>
        <w:ind w:left="0"/>
        <w:rPr>
          <w:rFonts w:eastAsia="Times New Roman" w:cs="Arial"/>
          <w:b/>
          <w:sz w:val="32"/>
          <w:szCs w:val="32"/>
          <w:lang w:val="ro-RO"/>
        </w:rPr>
      </w:pPr>
    </w:p>
    <w:p w14:paraId="353C4BF7" w14:textId="77777777" w:rsidR="000B3C82" w:rsidRPr="00ED6DCE" w:rsidRDefault="000B3C82" w:rsidP="000B3C82">
      <w:pPr>
        <w:spacing w:before="120"/>
        <w:ind w:left="0"/>
        <w:rPr>
          <w:rFonts w:eastAsia="Times New Roman" w:cs="Arial"/>
          <w:b/>
          <w:sz w:val="32"/>
          <w:szCs w:val="32"/>
          <w:lang w:val="ro-RO"/>
        </w:rPr>
      </w:pPr>
    </w:p>
    <w:p w14:paraId="653B2542" w14:textId="77777777" w:rsidR="000B3C82" w:rsidRPr="00ED6DCE" w:rsidRDefault="000B3C82" w:rsidP="000B3C82">
      <w:pPr>
        <w:spacing w:before="120"/>
        <w:ind w:left="0"/>
        <w:rPr>
          <w:rFonts w:eastAsia="Times New Roman" w:cs="Arial"/>
          <w:b/>
          <w:sz w:val="32"/>
          <w:szCs w:val="32"/>
          <w:lang w:val="ro-RO"/>
        </w:rPr>
      </w:pPr>
    </w:p>
    <w:p w14:paraId="29114FB6" w14:textId="77777777" w:rsidR="000B3C82" w:rsidRPr="00ED6DCE" w:rsidRDefault="000B3C82" w:rsidP="000F168D">
      <w:pPr>
        <w:spacing w:before="120"/>
        <w:ind w:left="0"/>
        <w:jc w:val="center"/>
        <w:rPr>
          <w:rFonts w:eastAsia="Times New Roman" w:cs="Arial"/>
          <w:b/>
          <w:sz w:val="32"/>
          <w:szCs w:val="32"/>
          <w:lang w:val="ro-RO"/>
        </w:rPr>
      </w:pPr>
      <w:r w:rsidRPr="00ED6DCE">
        <w:rPr>
          <w:rFonts w:eastAsia="Times New Roman" w:cs="Arial"/>
          <w:b/>
          <w:sz w:val="32"/>
          <w:szCs w:val="32"/>
          <w:lang w:val="ro-RO"/>
        </w:rPr>
        <w:t>Raport de evaluare</w:t>
      </w:r>
    </w:p>
    <w:p w14:paraId="182BC0D4" w14:textId="77777777" w:rsidR="000B3C82" w:rsidRPr="00ED6DCE" w:rsidRDefault="000B3C82" w:rsidP="000F168D">
      <w:pPr>
        <w:spacing w:before="120"/>
        <w:ind w:left="0"/>
        <w:jc w:val="center"/>
        <w:rPr>
          <w:rFonts w:eastAsia="Times New Roman" w:cs="Arial"/>
          <w:b/>
          <w:sz w:val="32"/>
          <w:szCs w:val="32"/>
          <w:lang w:val="ro-RO"/>
        </w:rPr>
      </w:pPr>
    </w:p>
    <w:p w14:paraId="619131F9" w14:textId="77777777" w:rsidR="000B3C82" w:rsidRPr="00ED6DCE" w:rsidRDefault="000B3C82" w:rsidP="000F168D">
      <w:pPr>
        <w:spacing w:before="120"/>
        <w:ind w:left="0"/>
        <w:jc w:val="center"/>
        <w:rPr>
          <w:rFonts w:eastAsia="Times New Roman" w:cs="Arial"/>
          <w:b/>
          <w:sz w:val="32"/>
          <w:szCs w:val="32"/>
          <w:lang w:val="ro-RO"/>
        </w:rPr>
      </w:pPr>
    </w:p>
    <w:p w14:paraId="1A36F6B3" w14:textId="77777777" w:rsidR="000B3C82" w:rsidRPr="00ED6DCE" w:rsidRDefault="000B3C82" w:rsidP="000F168D">
      <w:pPr>
        <w:spacing w:before="120"/>
        <w:ind w:left="0"/>
        <w:jc w:val="center"/>
        <w:rPr>
          <w:rFonts w:eastAsia="Times New Roman" w:cs="Arial"/>
          <w:b/>
          <w:sz w:val="32"/>
          <w:szCs w:val="32"/>
          <w:lang w:val="ro-RO"/>
        </w:rPr>
      </w:pPr>
    </w:p>
    <w:p w14:paraId="49A2F151" w14:textId="77777777" w:rsidR="000B3C82" w:rsidRPr="00ED6DCE" w:rsidRDefault="000B3C82" w:rsidP="000F168D">
      <w:pPr>
        <w:spacing w:before="120"/>
        <w:ind w:left="0"/>
        <w:jc w:val="center"/>
        <w:rPr>
          <w:rFonts w:eastAsia="Times New Roman" w:cs="Arial"/>
          <w:b/>
          <w:sz w:val="32"/>
          <w:szCs w:val="32"/>
          <w:lang w:val="ro-RO"/>
        </w:rPr>
      </w:pPr>
    </w:p>
    <w:p w14:paraId="0B10846D" w14:textId="77777777" w:rsidR="000B3C82" w:rsidRPr="00ED6DCE" w:rsidRDefault="000B3C82" w:rsidP="000F168D">
      <w:pPr>
        <w:spacing w:before="120"/>
        <w:ind w:left="0"/>
        <w:jc w:val="center"/>
        <w:rPr>
          <w:rFonts w:eastAsia="Times New Roman" w:cs="Arial"/>
          <w:b/>
          <w:sz w:val="32"/>
          <w:szCs w:val="32"/>
          <w:lang w:val="ro-RO"/>
        </w:rPr>
      </w:pPr>
    </w:p>
    <w:p w14:paraId="490DF292" w14:textId="77777777" w:rsidR="000F168D" w:rsidRDefault="000F168D" w:rsidP="000F168D">
      <w:pPr>
        <w:spacing w:before="120"/>
        <w:ind w:left="0"/>
        <w:jc w:val="center"/>
        <w:rPr>
          <w:rFonts w:eastAsia="Times New Roman" w:cs="Arial"/>
          <w:b/>
          <w:sz w:val="32"/>
          <w:szCs w:val="32"/>
          <w:lang w:val="ro-RO"/>
        </w:rPr>
      </w:pPr>
    </w:p>
    <w:p w14:paraId="1E509F1D" w14:textId="15D3B560" w:rsidR="000B3C82" w:rsidRPr="00ED6DCE" w:rsidRDefault="000B3C82" w:rsidP="000F168D">
      <w:pPr>
        <w:spacing w:before="120"/>
        <w:ind w:left="0"/>
        <w:jc w:val="center"/>
        <w:rPr>
          <w:rFonts w:eastAsia="Times New Roman" w:cs="Arial"/>
          <w:b/>
          <w:sz w:val="32"/>
          <w:szCs w:val="32"/>
          <w:lang w:val="ro-RO"/>
        </w:rPr>
      </w:pPr>
      <w:r w:rsidRPr="00ED6DCE">
        <w:rPr>
          <w:rFonts w:eastAsia="Times New Roman" w:cs="Arial"/>
          <w:b/>
          <w:sz w:val="32"/>
          <w:szCs w:val="32"/>
          <w:lang w:val="ro-RO"/>
        </w:rPr>
        <w:t>202</w:t>
      </w:r>
      <w:r w:rsidR="008864E4">
        <w:rPr>
          <w:rFonts w:eastAsia="Times New Roman" w:cs="Arial"/>
          <w:b/>
          <w:sz w:val="32"/>
          <w:szCs w:val="32"/>
          <w:lang w:val="ro-RO"/>
        </w:rPr>
        <w:t>4</w:t>
      </w:r>
    </w:p>
    <w:p w14:paraId="15F4ED6F" w14:textId="77777777" w:rsidR="000B3C82" w:rsidRPr="00ED6DCE" w:rsidRDefault="000B3C82" w:rsidP="000F168D">
      <w:pPr>
        <w:spacing w:before="120" w:after="0" w:line="240" w:lineRule="auto"/>
        <w:ind w:left="-567"/>
        <w:jc w:val="center"/>
        <w:rPr>
          <w:rFonts w:eastAsia="Times New Roman" w:cs="Arial"/>
          <w:b/>
          <w:sz w:val="28"/>
          <w:szCs w:val="28"/>
          <w:lang w:val="ro-RO"/>
        </w:rPr>
      </w:pPr>
      <w:r w:rsidRPr="00ED6DCE">
        <w:rPr>
          <w:rFonts w:eastAsia="Times New Roman" w:cs="Arial"/>
          <w:b/>
          <w:sz w:val="32"/>
          <w:szCs w:val="32"/>
          <w:lang w:val="ro-RO"/>
        </w:rPr>
        <w:br w:type="page"/>
      </w:r>
    </w:p>
    <w:p w14:paraId="70458341" w14:textId="77777777" w:rsidR="000B3C82" w:rsidRPr="00ED6DCE" w:rsidRDefault="000B3C82" w:rsidP="000B3C82">
      <w:pPr>
        <w:numPr>
          <w:ilvl w:val="0"/>
          <w:numId w:val="6"/>
        </w:numPr>
        <w:spacing w:before="120" w:after="0"/>
        <w:ind w:left="-567" w:firstLine="0"/>
        <w:jc w:val="center"/>
        <w:rPr>
          <w:rFonts w:eastAsia="Calibri"/>
          <w:b/>
          <w:bCs/>
          <w:szCs w:val="24"/>
          <w:lang w:val="ro-RO"/>
        </w:rPr>
      </w:pPr>
      <w:r w:rsidRPr="00ED6DCE">
        <w:rPr>
          <w:rFonts w:eastAsia="Calibri"/>
          <w:b/>
          <w:bCs/>
          <w:szCs w:val="24"/>
          <w:lang w:val="ro-RO"/>
        </w:rPr>
        <w:lastRenderedPageBreak/>
        <w:t>STATUL MAJOR AL APĂRĂRII</w:t>
      </w:r>
    </w:p>
    <w:p w14:paraId="35C93CD7" w14:textId="77777777" w:rsidR="000B3C82" w:rsidRPr="00ED6DCE" w:rsidRDefault="000B3C82" w:rsidP="000B3C82">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ED6DCE">
        <w:rPr>
          <w:rFonts w:eastAsia="Times New Roman" w:cs="Arial"/>
          <w:b/>
          <w:lang w:val="ro-RO"/>
        </w:rPr>
        <w:t>I. INTRODUCERE</w:t>
      </w:r>
    </w:p>
    <w:p w14:paraId="042FD110" w14:textId="77777777" w:rsidR="000B3C82" w:rsidRPr="00ED6DCE" w:rsidRDefault="000B3C82" w:rsidP="000B3C82">
      <w:pPr>
        <w:spacing w:before="120" w:after="0"/>
        <w:ind w:left="-567"/>
        <w:contextualSpacing/>
        <w:rPr>
          <w:rFonts w:eastAsia="Times New Roman" w:cs="Arial"/>
          <w:lang w:val="ro-RO"/>
        </w:rPr>
      </w:pPr>
    </w:p>
    <w:p w14:paraId="3973F4D5" w14:textId="77777777" w:rsidR="000B3C82" w:rsidRPr="00A82780" w:rsidRDefault="000B3C82" w:rsidP="00A82780">
      <w:pPr>
        <w:pStyle w:val="ListParagraph"/>
        <w:numPr>
          <w:ilvl w:val="0"/>
          <w:numId w:val="40"/>
        </w:numPr>
        <w:spacing w:before="120"/>
        <w:rPr>
          <w:rFonts w:eastAsia="Times New Roman" w:cs="Arial"/>
          <w:bCs/>
          <w:iCs/>
          <w:lang w:val="ro-RO"/>
        </w:rPr>
      </w:pPr>
      <w:r w:rsidRPr="00A82780">
        <w:rPr>
          <w:rFonts w:eastAsia="Times New Roman" w:cs="Arial"/>
          <w:b/>
          <w:bCs/>
          <w:iCs/>
          <w:lang w:val="ro-RO"/>
        </w:rPr>
        <w:t xml:space="preserve">Adresa fizică: </w:t>
      </w:r>
      <w:r w:rsidRPr="00A82780">
        <w:rPr>
          <w:rFonts w:eastAsia="Times New Roman" w:cs="Arial"/>
          <w:bCs/>
          <w:iCs/>
          <w:lang w:val="ro-RO"/>
        </w:rPr>
        <w:t>str. Izvor, nr.110, sector 5, cod poștal 050564</w:t>
      </w:r>
    </w:p>
    <w:p w14:paraId="308454B0" w14:textId="77777777" w:rsidR="000B3C82" w:rsidRPr="00A82780" w:rsidRDefault="000B3C82" w:rsidP="00A82780">
      <w:pPr>
        <w:pStyle w:val="ListParagraph"/>
        <w:numPr>
          <w:ilvl w:val="0"/>
          <w:numId w:val="40"/>
        </w:numPr>
        <w:spacing w:before="120"/>
        <w:rPr>
          <w:rFonts w:eastAsia="Times New Roman" w:cs="Arial"/>
          <w:b/>
          <w:bCs/>
          <w:iCs/>
          <w:lang w:val="ro-RO"/>
        </w:rPr>
      </w:pPr>
      <w:r w:rsidRPr="00A82780">
        <w:rPr>
          <w:rFonts w:eastAsia="Times New Roman" w:cs="Arial"/>
          <w:b/>
          <w:bCs/>
          <w:iCs/>
          <w:lang w:val="ro-RO"/>
        </w:rPr>
        <w:t>Adresa virtuală</w:t>
      </w:r>
      <w:r w:rsidRPr="00A82780">
        <w:rPr>
          <w:rFonts w:eastAsia="Times New Roman" w:cs="Arial"/>
          <w:bCs/>
          <w:iCs/>
          <w:lang w:val="ro-RO"/>
        </w:rPr>
        <w:t xml:space="preserve">: </w:t>
      </w:r>
      <w:hyperlink r:id="rId8" w:history="1">
        <w:r w:rsidRPr="00A82780">
          <w:rPr>
            <w:rFonts w:eastAsia="Times New Roman" w:cs="Arial"/>
            <w:bCs/>
            <w:iCs/>
            <w:color w:val="0000FF"/>
            <w:u w:val="single"/>
            <w:lang w:val="ro-RO"/>
          </w:rPr>
          <w:t>https://www.defence.ro</w:t>
        </w:r>
      </w:hyperlink>
      <w:r w:rsidRPr="00A82780">
        <w:rPr>
          <w:rFonts w:eastAsia="Times New Roman" w:cs="Arial"/>
          <w:bCs/>
          <w:iCs/>
          <w:lang w:val="ro-RO"/>
        </w:rPr>
        <w:t xml:space="preserve"> </w:t>
      </w:r>
    </w:p>
    <w:p w14:paraId="5FB1BE73" w14:textId="77777777" w:rsidR="000B3C82" w:rsidRPr="00A82780" w:rsidRDefault="000B3C82" w:rsidP="00A82780">
      <w:pPr>
        <w:pStyle w:val="ListParagraph"/>
        <w:numPr>
          <w:ilvl w:val="0"/>
          <w:numId w:val="40"/>
        </w:numPr>
        <w:spacing w:before="120"/>
        <w:rPr>
          <w:rFonts w:eastAsia="Times New Roman" w:cs="Arial"/>
          <w:b/>
          <w:bCs/>
          <w:iCs/>
          <w:lang w:val="ro-RO"/>
        </w:rPr>
      </w:pPr>
      <w:r w:rsidRPr="00A82780">
        <w:rPr>
          <w:rFonts w:eastAsia="Times New Roman" w:cs="Arial"/>
          <w:b/>
          <w:bCs/>
          <w:iCs/>
          <w:lang w:val="ro-RO"/>
        </w:rPr>
        <w:t>Cadrul legal care reglementează activitatea instituției:</w:t>
      </w:r>
    </w:p>
    <w:p w14:paraId="40E42BCD" w14:textId="77777777" w:rsidR="000B3C82" w:rsidRPr="00ED6DCE" w:rsidRDefault="00000000" w:rsidP="00A82780">
      <w:pPr>
        <w:spacing w:before="120" w:after="0"/>
        <w:ind w:left="-567"/>
        <w:contextualSpacing/>
        <w:rPr>
          <w:rFonts w:eastAsia="Calibri"/>
          <w:szCs w:val="24"/>
          <w:lang w:val="ro-RO"/>
        </w:rPr>
      </w:pPr>
      <w:hyperlink r:id="rId9" w:history="1">
        <w:r w:rsidR="000B3C82" w:rsidRPr="00ED6DCE">
          <w:rPr>
            <w:rFonts w:eastAsia="Calibri"/>
            <w:szCs w:val="24"/>
            <w:lang w:val="ro-RO"/>
          </w:rPr>
          <w:t xml:space="preserve">Constituția României; </w:t>
        </w:r>
      </w:hyperlink>
      <w:r w:rsidR="000B3C82" w:rsidRPr="00ED6DCE">
        <w:rPr>
          <w:rFonts w:eastAsia="Calibri"/>
          <w:szCs w:val="24"/>
          <w:lang w:val="ro-RO"/>
        </w:rPr>
        <w:t xml:space="preserve"> </w:t>
      </w:r>
    </w:p>
    <w:p w14:paraId="0C713224" w14:textId="77777777" w:rsidR="000B3C82" w:rsidRPr="00ED6DCE" w:rsidRDefault="00000000" w:rsidP="00A82780">
      <w:pPr>
        <w:spacing w:before="120" w:after="0"/>
        <w:ind w:left="-567"/>
        <w:contextualSpacing/>
        <w:rPr>
          <w:rFonts w:eastAsia="Calibri"/>
          <w:szCs w:val="24"/>
          <w:lang w:val="ro-RO"/>
        </w:rPr>
      </w:pPr>
      <w:hyperlink r:id="rId10" w:history="1">
        <w:r w:rsidR="000B3C82" w:rsidRPr="00ED6DCE">
          <w:rPr>
            <w:rFonts w:eastAsia="Calibri"/>
            <w:lang w:val="ro-RO"/>
          </w:rPr>
          <w:t xml:space="preserve">Legea nr. 346 din 21 iulie 2006 privind organizarea </w:t>
        </w:r>
        <w:proofErr w:type="spellStart"/>
        <w:r w:rsidR="000B3C82" w:rsidRPr="00ED6DCE">
          <w:rPr>
            <w:rFonts w:eastAsia="Calibri"/>
            <w:lang w:val="ro-RO"/>
          </w:rPr>
          <w:t>şi</w:t>
        </w:r>
        <w:proofErr w:type="spellEnd"/>
        <w:r w:rsidR="000B3C82" w:rsidRPr="00ED6DCE">
          <w:rPr>
            <w:rFonts w:eastAsia="Calibri"/>
            <w:lang w:val="ro-RO"/>
          </w:rPr>
          <w:t xml:space="preserve"> </w:t>
        </w:r>
        <w:proofErr w:type="spellStart"/>
        <w:r w:rsidR="000B3C82" w:rsidRPr="00ED6DCE">
          <w:rPr>
            <w:rFonts w:eastAsia="Calibri"/>
            <w:lang w:val="ro-RO"/>
          </w:rPr>
          <w:t>funcţionarea</w:t>
        </w:r>
        <w:proofErr w:type="spellEnd"/>
        <w:r w:rsidR="000B3C82" w:rsidRPr="00ED6DCE">
          <w:rPr>
            <w:rFonts w:eastAsia="Calibri"/>
            <w:lang w:val="ro-RO"/>
          </w:rPr>
          <w:t xml:space="preserve"> Ministerului Apărării </w:t>
        </w:r>
        <w:proofErr w:type="spellStart"/>
        <w:r w:rsidR="000B3C82" w:rsidRPr="00ED6DCE">
          <w:rPr>
            <w:rFonts w:eastAsia="Calibri"/>
            <w:lang w:val="ro-RO"/>
          </w:rPr>
          <w:t>Naţionale</w:t>
        </w:r>
        <w:proofErr w:type="spellEnd"/>
        <w:r w:rsidR="000B3C82" w:rsidRPr="00ED6DCE">
          <w:rPr>
            <w:rFonts w:eastAsia="Calibri"/>
            <w:lang w:val="ro-RO"/>
          </w:rPr>
          <w:t>, republicată, cu modificările și completările ulterioare;</w:t>
        </w:r>
      </w:hyperlink>
    </w:p>
    <w:p w14:paraId="6D9D3A4F" w14:textId="77777777" w:rsidR="000B3C82" w:rsidRPr="00ED6DCE" w:rsidRDefault="00000000" w:rsidP="00A82780">
      <w:pPr>
        <w:spacing w:before="120" w:after="0"/>
        <w:ind w:left="-567"/>
        <w:contextualSpacing/>
        <w:rPr>
          <w:rFonts w:eastAsia="Calibri"/>
          <w:szCs w:val="24"/>
          <w:lang w:val="ro-RO"/>
        </w:rPr>
      </w:pPr>
      <w:hyperlink r:id="rId11" w:history="1">
        <w:r w:rsidR="000B3C82" w:rsidRPr="00ED6DCE">
          <w:rPr>
            <w:rFonts w:eastAsia="Calibri"/>
            <w:lang w:val="ro-RO"/>
          </w:rPr>
          <w:t>Legea apărării naționale nr. 45/1994, cu modificările și completările ulterioare;</w:t>
        </w:r>
      </w:hyperlink>
    </w:p>
    <w:p w14:paraId="43D2E17C" w14:textId="77777777" w:rsidR="000B3C82" w:rsidRPr="00ED6DCE" w:rsidRDefault="00000000" w:rsidP="00A82780">
      <w:pPr>
        <w:spacing w:before="120" w:after="0"/>
        <w:ind w:left="-567"/>
        <w:contextualSpacing/>
        <w:rPr>
          <w:rFonts w:eastAsia="Calibri"/>
          <w:szCs w:val="24"/>
          <w:lang w:val="ro-RO"/>
        </w:rPr>
      </w:pPr>
      <w:hyperlink r:id="rId12" w:history="1">
        <w:r w:rsidR="000B3C82" w:rsidRPr="00ED6DCE">
          <w:rPr>
            <w:rFonts w:eastAsia="Calibri"/>
            <w:lang w:val="ro-RO"/>
          </w:rPr>
          <w:t>Legea nr. 355/2009 privind regimul stării de mobilizare parțială sau totală a forțelor armate și al stării de război, cu modificările și completările ulterioare;</w:t>
        </w:r>
      </w:hyperlink>
    </w:p>
    <w:p w14:paraId="0C212466" w14:textId="77777777" w:rsidR="000B3C82" w:rsidRPr="00ED6DCE" w:rsidRDefault="00000000" w:rsidP="00A82780">
      <w:pPr>
        <w:spacing w:before="120" w:after="0"/>
        <w:ind w:left="-567"/>
        <w:contextualSpacing/>
        <w:rPr>
          <w:rFonts w:eastAsia="Calibri"/>
          <w:szCs w:val="24"/>
          <w:lang w:val="ro-RO"/>
        </w:rPr>
      </w:pPr>
      <w:hyperlink r:id="rId13" w:history="1">
        <w:r w:rsidR="000B3C82" w:rsidRPr="00ED6DCE">
          <w:rPr>
            <w:rFonts w:eastAsia="Calibri"/>
            <w:lang w:val="ro-RO"/>
          </w:rPr>
          <w:t xml:space="preserve">Ordonanța de urgență nr. 1/1999 privind regimul stării de asediu și regimul stării de urgență, aprobată cu modificări </w:t>
        </w:r>
        <w:proofErr w:type="spellStart"/>
        <w:r w:rsidR="000B3C82" w:rsidRPr="00ED6DCE">
          <w:rPr>
            <w:rFonts w:eastAsia="Calibri"/>
            <w:lang w:val="ro-RO"/>
          </w:rPr>
          <w:t>şi</w:t>
        </w:r>
        <w:proofErr w:type="spellEnd"/>
        <w:r w:rsidR="000B3C82" w:rsidRPr="00ED6DCE">
          <w:rPr>
            <w:rFonts w:eastAsia="Calibri"/>
            <w:lang w:val="ro-RO"/>
          </w:rPr>
          <w:t xml:space="preserve"> completări prin Legea nr. 453/2004, cu modificările și completările ulterioare;</w:t>
        </w:r>
      </w:hyperlink>
    </w:p>
    <w:p w14:paraId="6E7E0211" w14:textId="77777777" w:rsidR="000B3C82" w:rsidRPr="00ED6DCE" w:rsidRDefault="00000000" w:rsidP="00A82780">
      <w:pPr>
        <w:spacing w:before="120" w:after="0"/>
        <w:ind w:left="-567"/>
        <w:contextualSpacing/>
        <w:rPr>
          <w:rFonts w:eastAsia="Calibri"/>
          <w:szCs w:val="24"/>
          <w:lang w:val="ro-RO"/>
        </w:rPr>
      </w:pPr>
      <w:hyperlink r:id="rId14" w:history="1">
        <w:r w:rsidR="000B3C82" w:rsidRPr="00ED6DCE">
          <w:rPr>
            <w:rFonts w:eastAsia="Calibri"/>
            <w:lang w:val="ro-RO"/>
          </w:rPr>
          <w:t>Legea nr. 446/2006 privind pregătirea populației pentru apărare, cu modificările și completările ulterioare;</w:t>
        </w:r>
      </w:hyperlink>
    </w:p>
    <w:p w14:paraId="73223C09" w14:textId="77777777" w:rsidR="000B3C82" w:rsidRPr="00ED6DCE" w:rsidRDefault="00000000" w:rsidP="00A82780">
      <w:pPr>
        <w:spacing w:before="120" w:after="0"/>
        <w:ind w:left="-567"/>
        <w:contextualSpacing/>
        <w:rPr>
          <w:rFonts w:eastAsia="Calibri"/>
          <w:szCs w:val="24"/>
          <w:lang w:val="ro-RO"/>
        </w:rPr>
      </w:pPr>
      <w:hyperlink r:id="rId15" w:history="1">
        <w:r w:rsidR="000B3C82" w:rsidRPr="00ED6DCE">
          <w:rPr>
            <w:rFonts w:eastAsia="Calibri"/>
            <w:lang w:val="ro-RO"/>
          </w:rPr>
          <w:t>Legea nr. 122/2011 privind regimul armelor, dispozitivelor militare și munițiilor deținute de Ministerul Apărării Naționale și de forțele armate pe teritoriul României, cu modificările și completările ulterioare;</w:t>
        </w:r>
      </w:hyperlink>
    </w:p>
    <w:p w14:paraId="03661AD6" w14:textId="77777777" w:rsidR="000B3C82" w:rsidRPr="00ED6DCE" w:rsidRDefault="00000000" w:rsidP="00A82780">
      <w:pPr>
        <w:spacing w:before="120" w:after="0"/>
        <w:ind w:left="-567"/>
        <w:contextualSpacing/>
        <w:rPr>
          <w:rFonts w:eastAsia="Calibri"/>
          <w:lang w:val="ro-RO"/>
        </w:rPr>
      </w:pPr>
      <w:hyperlink r:id="rId16" w:history="1">
        <w:r w:rsidR="000B3C82" w:rsidRPr="00ED6DCE">
          <w:rPr>
            <w:rFonts w:eastAsia="Calibri"/>
            <w:lang w:val="ro-RO"/>
          </w:rPr>
          <w:t>Legea nr. 121/2011 privind participarea forțelor armate la misiuni și operații în afara teritoriului statului român, cu modificările și completările ulterioare;</w:t>
        </w:r>
      </w:hyperlink>
    </w:p>
    <w:p w14:paraId="7F203711" w14:textId="77777777" w:rsidR="000B3C82" w:rsidRPr="00ED6DCE" w:rsidRDefault="00000000" w:rsidP="00A82780">
      <w:pPr>
        <w:spacing w:before="120" w:after="0"/>
        <w:ind w:left="-567"/>
        <w:contextualSpacing/>
        <w:rPr>
          <w:rFonts w:eastAsia="Calibri"/>
          <w:lang w:val="ro-RO"/>
        </w:rPr>
      </w:pPr>
      <w:hyperlink r:id="rId17" w:history="1">
        <w:r w:rsidR="000B3C82" w:rsidRPr="00ED6DCE">
          <w:rPr>
            <w:rFonts w:eastAsia="Calibri"/>
            <w:lang w:val="ro-RO"/>
          </w:rPr>
          <w:t xml:space="preserve">Legea nr. 51/1991 privind securitatea </w:t>
        </w:r>
        <w:proofErr w:type="spellStart"/>
        <w:r w:rsidR="000B3C82" w:rsidRPr="00ED6DCE">
          <w:rPr>
            <w:rFonts w:eastAsia="Calibri"/>
            <w:lang w:val="ro-RO"/>
          </w:rPr>
          <w:t>naţională</w:t>
        </w:r>
        <w:proofErr w:type="spellEnd"/>
        <w:r w:rsidR="000B3C82" w:rsidRPr="00ED6DCE">
          <w:rPr>
            <w:rFonts w:eastAsia="Calibri"/>
            <w:lang w:val="ro-RO"/>
          </w:rPr>
          <w:t xml:space="preserve"> a României, republicată</w:t>
        </w:r>
      </w:hyperlink>
      <w:r w:rsidR="000B3C82" w:rsidRPr="00ED6DCE">
        <w:rPr>
          <w:rFonts w:eastAsia="Calibri"/>
          <w:lang w:val="ro-RO"/>
        </w:rPr>
        <w:t>, cu modificările și completările ulterioare;</w:t>
      </w:r>
    </w:p>
    <w:p w14:paraId="11ED7147" w14:textId="77777777" w:rsidR="000B3C82" w:rsidRPr="00ED6DCE" w:rsidRDefault="00000000" w:rsidP="00A82780">
      <w:pPr>
        <w:spacing w:before="120" w:after="0"/>
        <w:ind w:left="-567"/>
        <w:contextualSpacing/>
        <w:rPr>
          <w:rFonts w:eastAsia="Calibri"/>
          <w:lang w:val="ro-RO"/>
        </w:rPr>
      </w:pPr>
      <w:hyperlink r:id="rId18" w:history="1">
        <w:r w:rsidR="000B3C82" w:rsidRPr="00ED6DCE">
          <w:rPr>
            <w:rFonts w:eastAsia="Calibri"/>
            <w:lang w:val="ro-RO"/>
          </w:rPr>
          <w:t>Legea nr. 132/1997 privind rechizițiile de bunuri și prestările de servicii în interes public, republicată, cu modificările și completările ulterioare</w:t>
        </w:r>
      </w:hyperlink>
      <w:r w:rsidR="000B3C82" w:rsidRPr="00ED6DCE">
        <w:rPr>
          <w:rFonts w:eastAsia="Calibri"/>
          <w:lang w:val="ro-RO"/>
        </w:rPr>
        <w:t>;</w:t>
      </w:r>
    </w:p>
    <w:p w14:paraId="5D1F6C0F" w14:textId="24CE2306" w:rsidR="000B3C82" w:rsidRPr="00ED6DCE" w:rsidRDefault="00000000" w:rsidP="00A82780">
      <w:pPr>
        <w:spacing w:before="120" w:after="0"/>
        <w:ind w:left="-567"/>
        <w:contextualSpacing/>
        <w:rPr>
          <w:rFonts w:eastAsia="Calibri"/>
          <w:lang w:val="ro-RO"/>
        </w:rPr>
      </w:pPr>
      <w:hyperlink r:id="rId19" w:history="1">
        <w:r w:rsidR="000B3C82" w:rsidRPr="00ED6DCE">
          <w:rPr>
            <w:rFonts w:eastAsia="Calibri"/>
            <w:lang w:val="ro-RO"/>
          </w:rPr>
          <w:t xml:space="preserve">Hotărâre nr. 219 din 24 martie 2005 pentru aprobarea Normelor metodologice de aplicare a Legii nr. 132/1997 privind </w:t>
        </w:r>
        <w:r w:rsidR="006D41A9" w:rsidRPr="00ED6DCE">
          <w:rPr>
            <w:rFonts w:eastAsia="Calibri"/>
            <w:lang w:val="ro-RO"/>
          </w:rPr>
          <w:t>rechizițiile</w:t>
        </w:r>
        <w:r w:rsidR="000B3C82" w:rsidRPr="00ED6DCE">
          <w:rPr>
            <w:rFonts w:eastAsia="Calibri"/>
            <w:lang w:val="ro-RO"/>
          </w:rPr>
          <w:t xml:space="preserve"> de bunuri </w:t>
        </w:r>
        <w:proofErr w:type="spellStart"/>
        <w:r w:rsidR="000B3C82" w:rsidRPr="00ED6DCE">
          <w:rPr>
            <w:rFonts w:eastAsia="Calibri"/>
            <w:lang w:val="ro-RO"/>
          </w:rPr>
          <w:t>şi</w:t>
        </w:r>
        <w:proofErr w:type="spellEnd"/>
        <w:r w:rsidR="000B3C82" w:rsidRPr="00ED6DCE">
          <w:rPr>
            <w:rFonts w:eastAsia="Calibri"/>
            <w:lang w:val="ro-RO"/>
          </w:rPr>
          <w:t xml:space="preserve"> prestările de servicii în interes public</w:t>
        </w:r>
      </w:hyperlink>
      <w:r w:rsidR="000B3C82" w:rsidRPr="00ED6DCE">
        <w:rPr>
          <w:rFonts w:eastAsia="Calibri"/>
          <w:lang w:val="ro-RO"/>
        </w:rPr>
        <w:t>;</w:t>
      </w:r>
    </w:p>
    <w:p w14:paraId="19816F4B" w14:textId="77777777" w:rsidR="000B3C82" w:rsidRPr="00ED6DCE" w:rsidRDefault="000B3C82" w:rsidP="00A82780">
      <w:pPr>
        <w:spacing w:before="120" w:after="0"/>
        <w:ind w:left="-567"/>
        <w:contextualSpacing/>
        <w:rPr>
          <w:rFonts w:eastAsia="Calibri"/>
          <w:lang w:val="ro-RO"/>
        </w:rPr>
      </w:pPr>
      <w:r w:rsidRPr="00ED6DCE">
        <w:rPr>
          <w:rFonts w:eastAsia="Calibri"/>
          <w:lang w:val="ro-RO"/>
        </w:rPr>
        <w:t>Strategia militară a României aprobată prin Hotărârea Guvernului nr. 832/2021.</w:t>
      </w:r>
      <w:hyperlink r:id="rId20" w:history="1"/>
    </w:p>
    <w:p w14:paraId="15973CAE" w14:textId="77777777" w:rsidR="000B3C82" w:rsidRPr="00A82780" w:rsidRDefault="000B3C82" w:rsidP="00A82780">
      <w:pPr>
        <w:pStyle w:val="ListParagraph"/>
        <w:keepNext/>
        <w:keepLines/>
        <w:numPr>
          <w:ilvl w:val="0"/>
          <w:numId w:val="41"/>
        </w:numPr>
        <w:spacing w:before="120" w:line="240" w:lineRule="auto"/>
        <w:outlineLvl w:val="4"/>
        <w:rPr>
          <w:rFonts w:eastAsia="Times New Roman" w:cs="Arial"/>
          <w:b/>
          <w:bCs/>
          <w:iCs/>
          <w:lang w:val="ro-RO"/>
        </w:rPr>
      </w:pPr>
      <w:r w:rsidRPr="00A82780">
        <w:rPr>
          <w:rFonts w:eastAsia="Times New Roman" w:cs="Arial"/>
          <w:b/>
          <w:bCs/>
          <w:iCs/>
          <w:lang w:val="ro-RO"/>
        </w:rPr>
        <w:t>Misiune / atribuții / competențe / structura</w:t>
      </w:r>
    </w:p>
    <w:p w14:paraId="65FFAE09" w14:textId="77777777" w:rsidR="000B3C82" w:rsidRPr="00ED6DCE" w:rsidRDefault="000B3C82" w:rsidP="000B3C82">
      <w:pPr>
        <w:spacing w:after="0"/>
        <w:ind w:left="-567"/>
        <w:rPr>
          <w:rFonts w:eastAsia="Calibri"/>
          <w:szCs w:val="24"/>
          <w:lang w:val="ro-RO"/>
        </w:rPr>
      </w:pPr>
      <w:r w:rsidRPr="00ED6DCE">
        <w:rPr>
          <w:rFonts w:eastAsia="Calibri"/>
          <w:szCs w:val="24"/>
          <w:lang w:val="ro-RO"/>
        </w:rPr>
        <w:t>Misiune/</w:t>
      </w:r>
      <w:proofErr w:type="spellStart"/>
      <w:r w:rsidRPr="00ED6DCE">
        <w:rPr>
          <w:rFonts w:eastAsia="Calibri"/>
          <w:szCs w:val="24"/>
          <w:lang w:val="ro-RO"/>
        </w:rPr>
        <w:t>atribuţii</w:t>
      </w:r>
      <w:proofErr w:type="spellEnd"/>
      <w:r w:rsidRPr="00ED6DCE">
        <w:rPr>
          <w:rFonts w:eastAsia="Calibri"/>
          <w:szCs w:val="24"/>
          <w:lang w:val="ro-RO"/>
        </w:rPr>
        <w:t xml:space="preserve">/ </w:t>
      </w:r>
      <w:proofErr w:type="spellStart"/>
      <w:r w:rsidRPr="00ED6DCE">
        <w:rPr>
          <w:rFonts w:eastAsia="Calibri"/>
          <w:szCs w:val="24"/>
          <w:lang w:val="ro-RO"/>
        </w:rPr>
        <w:t>competenţă</w:t>
      </w:r>
      <w:proofErr w:type="spellEnd"/>
      <w:r w:rsidRPr="00ED6DCE">
        <w:rPr>
          <w:rFonts w:eastAsia="Calibri"/>
          <w:szCs w:val="24"/>
          <w:lang w:val="ro-RO"/>
        </w:rPr>
        <w:t>: Statul Major al Apărării asigură, conform Legii nr. 346 din 21 iulie 2006 (art. 13), cu modificările și completările ulterioare:</w:t>
      </w:r>
    </w:p>
    <w:p w14:paraId="1CC46C68" w14:textId="77777777" w:rsidR="000B3C82" w:rsidRPr="00ED6DCE" w:rsidRDefault="000B3C82" w:rsidP="000B3C82">
      <w:pPr>
        <w:shd w:val="clear" w:color="auto" w:fill="FFFFFF"/>
        <w:spacing w:after="0" w:line="240" w:lineRule="auto"/>
        <w:ind w:left="-567"/>
        <w:rPr>
          <w:rFonts w:eastAsia="Times New Roman" w:cs="Arial"/>
          <w:color w:val="000000"/>
          <w:sz w:val="20"/>
          <w:szCs w:val="20"/>
        </w:rPr>
      </w:pPr>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planificarea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organizarea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conducerea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operaţionalizarea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forţelor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armatei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ridicarea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graduală</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capacităţii</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luptă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mobilizarea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armatei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planificarea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conducerea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operaţiilor</w:t>
      </w:r>
      <w:proofErr w:type="spellEnd"/>
      <w:r w:rsidRPr="00ED6DCE">
        <w:rPr>
          <w:rFonts w:eastAsia="Times New Roman"/>
          <w:color w:val="000000"/>
          <w:szCs w:val="24"/>
          <w:bdr w:val="none" w:sz="0" w:space="0" w:color="auto" w:frame="1"/>
        </w:rPr>
        <w:t xml:space="preserve"> la </w:t>
      </w:r>
      <w:proofErr w:type="spellStart"/>
      <w:r w:rsidRPr="00ED6DCE">
        <w:rPr>
          <w:rFonts w:eastAsia="Times New Roman"/>
          <w:color w:val="000000"/>
          <w:szCs w:val="24"/>
          <w:bdr w:val="none" w:sz="0" w:space="0" w:color="auto" w:frame="1"/>
        </w:rPr>
        <w:t>nivel</w:t>
      </w:r>
      <w:proofErr w:type="spellEnd"/>
      <w:r w:rsidRPr="00ED6DCE">
        <w:rPr>
          <w:rFonts w:eastAsia="Times New Roman"/>
          <w:color w:val="000000"/>
          <w:szCs w:val="24"/>
          <w:bdr w:val="none" w:sz="0" w:space="0" w:color="auto" w:frame="1"/>
        </w:rPr>
        <w:t xml:space="preserve"> strategic, </w:t>
      </w:r>
      <w:proofErr w:type="spellStart"/>
      <w:r w:rsidRPr="00ED6DCE">
        <w:rPr>
          <w:rFonts w:eastAsia="Times New Roman"/>
          <w:color w:val="000000"/>
          <w:szCs w:val="24"/>
          <w:bdr w:val="none" w:sz="0" w:space="0" w:color="auto" w:frame="1"/>
        </w:rPr>
        <w:t>inclusiv</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celor</w:t>
      </w:r>
      <w:proofErr w:type="spellEnd"/>
      <w:r w:rsidRPr="00ED6DCE">
        <w:rPr>
          <w:rFonts w:eastAsia="Times New Roman"/>
          <w:color w:val="000000"/>
          <w:szCs w:val="24"/>
          <w:bdr w:val="none" w:sz="0" w:space="0" w:color="auto" w:frame="1"/>
        </w:rPr>
        <w:t xml:space="preserve"> din </w:t>
      </w:r>
      <w:proofErr w:type="spellStart"/>
      <w:r w:rsidRPr="00ED6DCE">
        <w:rPr>
          <w:rFonts w:eastAsia="Times New Roman"/>
          <w:color w:val="000000"/>
          <w:szCs w:val="24"/>
          <w:bdr w:val="none" w:sz="0" w:space="0" w:color="auto" w:frame="1"/>
        </w:rPr>
        <w:t>spaţiul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cibernetic</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coordonarea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activităţilor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privind</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rezilienţa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activităţilor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situaţii</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criză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domeniul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apărării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planificarea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organizarea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conducerea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structurilor</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rezistenţă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armată</w:t>
      </w:r>
      <w:proofErr w:type="spellEnd"/>
      <w:r w:rsidRPr="00ED6DCE">
        <w:rPr>
          <w:rFonts w:eastAsia="Times New Roman"/>
          <w:color w:val="000000"/>
          <w:szCs w:val="24"/>
          <w:bdr w:val="none" w:sz="0" w:space="0" w:color="auto" w:frame="1"/>
        </w:rPr>
        <w:t xml:space="preserve"> pe </w:t>
      </w:r>
      <w:proofErr w:type="spellStart"/>
      <w:r w:rsidRPr="00ED6DCE">
        <w:rPr>
          <w:rFonts w:eastAsia="Times New Roman"/>
          <w:color w:val="000000"/>
          <w:szCs w:val="24"/>
          <w:bdr w:val="none" w:sz="0" w:space="0" w:color="auto" w:frame="1"/>
        </w:rPr>
        <w:t>teritoriul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naţional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planificarea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managementul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sistemului</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comandă</w:t>
      </w:r>
      <w:proofErr w:type="spellEnd"/>
      <w:r w:rsidRPr="00ED6DCE">
        <w:rPr>
          <w:rFonts w:eastAsia="Times New Roman"/>
          <w:color w:val="000000"/>
          <w:szCs w:val="24"/>
          <w:bdr w:val="none" w:sz="0" w:space="0" w:color="auto" w:frame="1"/>
        </w:rPr>
        <w:t xml:space="preserve">, control, </w:t>
      </w:r>
      <w:proofErr w:type="spellStart"/>
      <w:r w:rsidRPr="00ED6DCE">
        <w:rPr>
          <w:rFonts w:eastAsia="Times New Roman"/>
          <w:color w:val="000000"/>
          <w:szCs w:val="24"/>
          <w:bdr w:val="none" w:sz="0" w:space="0" w:color="auto" w:frame="1"/>
        </w:rPr>
        <w:t>comunicaţii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computere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informaţii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supraveghere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cercetare</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sistemului</w:t>
      </w:r>
      <w:proofErr w:type="spellEnd"/>
      <w:r w:rsidRPr="00ED6DCE">
        <w:rPr>
          <w:rFonts w:eastAsia="Times New Roman"/>
          <w:color w:val="000000"/>
          <w:szCs w:val="24"/>
          <w:bdr w:val="none" w:sz="0" w:space="0" w:color="auto" w:frame="1"/>
        </w:rPr>
        <w:t xml:space="preserve"> logistic, </w:t>
      </w:r>
      <w:proofErr w:type="spellStart"/>
      <w:r w:rsidRPr="00ED6DCE">
        <w:rPr>
          <w:rFonts w:eastAsia="Times New Roman"/>
          <w:color w:val="000000"/>
          <w:szCs w:val="24"/>
          <w:bdr w:val="none" w:sz="0" w:space="0" w:color="auto" w:frame="1"/>
        </w:rPr>
        <w:t>planificarea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armamentelor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implementarea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mecanismului</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implementare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interinstituţională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domeniul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apărării</w:t>
      </w:r>
      <w:proofErr w:type="spellEnd"/>
      <w:r w:rsidRPr="00ED6DCE">
        <w:rPr>
          <w:rFonts w:eastAsia="Times New Roman"/>
          <w:color w:val="000000"/>
          <w:szCs w:val="24"/>
          <w:bdr w:val="none" w:sz="0" w:space="0" w:color="auto" w:frame="1"/>
        </w:rPr>
        <w:t>;</w:t>
      </w:r>
    </w:p>
    <w:p w14:paraId="367FA327" w14:textId="77777777" w:rsidR="000B3C82" w:rsidRPr="00ED6DCE" w:rsidRDefault="000B3C82" w:rsidP="000B3C82">
      <w:pPr>
        <w:shd w:val="clear" w:color="auto" w:fill="FFFFFF"/>
        <w:spacing w:after="0" w:line="240" w:lineRule="auto"/>
        <w:ind w:left="-567"/>
        <w:rPr>
          <w:rFonts w:eastAsia="Times New Roman" w:cs="Arial"/>
          <w:color w:val="000000"/>
          <w:sz w:val="20"/>
          <w:szCs w:val="20"/>
        </w:rPr>
      </w:pPr>
      <w:r w:rsidRPr="00ED6DCE">
        <w:rPr>
          <w:rFonts w:eastAsia="Times New Roman"/>
          <w:color w:val="000000"/>
          <w:szCs w:val="24"/>
          <w:bdr w:val="none" w:sz="0" w:space="0" w:color="auto" w:frame="1"/>
        </w:rPr>
        <w:t xml:space="preserve">    b) </w:t>
      </w:r>
      <w:proofErr w:type="spellStart"/>
      <w:r w:rsidRPr="00ED6DCE">
        <w:rPr>
          <w:rFonts w:eastAsia="Times New Roman"/>
          <w:color w:val="000000"/>
          <w:szCs w:val="24"/>
          <w:bdr w:val="none" w:sz="0" w:space="0" w:color="auto" w:frame="1"/>
        </w:rPr>
        <w:t>instruirea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comandamentelor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forţelor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standardizarea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domeniul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managementul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carierei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individuale</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personalului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recrutarea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selecţia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planificarea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asigurării</w:t>
      </w:r>
      <w:proofErr w:type="spellEnd"/>
      <w:r w:rsidRPr="00ED6DCE">
        <w:rPr>
          <w:rFonts w:eastAsia="Times New Roman"/>
          <w:color w:val="000000"/>
          <w:szCs w:val="24"/>
          <w:bdr w:val="none" w:sz="0" w:space="0" w:color="auto" w:frame="1"/>
        </w:rPr>
        <w:t xml:space="preserve"> cu </w:t>
      </w:r>
      <w:proofErr w:type="spellStart"/>
      <w:r w:rsidRPr="00ED6DCE">
        <w:rPr>
          <w:rFonts w:eastAsia="Times New Roman"/>
          <w:color w:val="000000"/>
          <w:szCs w:val="24"/>
          <w:bdr w:val="none" w:sz="0" w:space="0" w:color="auto" w:frame="1"/>
        </w:rPr>
        <w:t>resurse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umane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realizarea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suportului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administrativ</w:t>
      </w:r>
      <w:proofErr w:type="spellEnd"/>
      <w:r w:rsidRPr="00ED6DCE">
        <w:rPr>
          <w:rFonts w:eastAsia="Times New Roman"/>
          <w:color w:val="000000"/>
          <w:szCs w:val="24"/>
          <w:bdr w:val="none" w:sz="0" w:space="0" w:color="auto" w:frame="1"/>
        </w:rPr>
        <w:t xml:space="preserve"> al </w:t>
      </w:r>
      <w:proofErr w:type="spellStart"/>
      <w:r w:rsidRPr="00ED6DCE">
        <w:rPr>
          <w:rFonts w:eastAsia="Times New Roman"/>
          <w:color w:val="000000"/>
          <w:szCs w:val="24"/>
          <w:bdr w:val="none" w:sz="0" w:space="0" w:color="auto" w:frame="1"/>
        </w:rPr>
        <w:t>instituţiilor</w:t>
      </w:r>
      <w:proofErr w:type="spellEnd"/>
      <w:r w:rsidRPr="00ED6DCE">
        <w:rPr>
          <w:rFonts w:eastAsia="Times New Roman"/>
          <w:color w:val="000000"/>
          <w:szCs w:val="24"/>
          <w:bdr w:val="none" w:sz="0" w:space="0" w:color="auto" w:frame="1"/>
        </w:rPr>
        <w:t xml:space="preserve"> din </w:t>
      </w:r>
      <w:proofErr w:type="spellStart"/>
      <w:r w:rsidRPr="00ED6DCE">
        <w:rPr>
          <w:rFonts w:eastAsia="Times New Roman"/>
          <w:color w:val="000000"/>
          <w:szCs w:val="24"/>
          <w:bdr w:val="none" w:sz="0" w:space="0" w:color="auto" w:frame="1"/>
        </w:rPr>
        <w:t>reţeaua</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învăţământ</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Ministerului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Apărării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Naţionale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condiţiile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legii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avizarea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programelor</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studii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documentelor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curriculare</w:t>
      </w:r>
      <w:proofErr w:type="spellEnd"/>
      <w:r w:rsidRPr="00ED6DCE">
        <w:rPr>
          <w:rFonts w:eastAsia="Times New Roman"/>
          <w:color w:val="000000"/>
          <w:szCs w:val="24"/>
          <w:bdr w:val="none" w:sz="0" w:space="0" w:color="auto" w:frame="1"/>
        </w:rPr>
        <w:t xml:space="preserve"> ale </w:t>
      </w:r>
      <w:proofErr w:type="spellStart"/>
      <w:r w:rsidRPr="00ED6DCE">
        <w:rPr>
          <w:rFonts w:eastAsia="Times New Roman"/>
          <w:color w:val="000000"/>
          <w:szCs w:val="24"/>
          <w:bdr w:val="none" w:sz="0" w:space="0" w:color="auto" w:frame="1"/>
        </w:rPr>
        <w:t>unităţilor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instituţiilor</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învăţământ</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stabilirea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necesarului</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formare</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personalului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pentru</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nevoile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proprii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profilul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absolventului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managementul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formării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personalului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rezervă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sistemul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propriu</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activităţii</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educaţie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fizică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sport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armată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asistenţa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lastRenderedPageBreak/>
        <w:t>psihologică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realizarea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sprijinului</w:t>
      </w:r>
      <w:proofErr w:type="spellEnd"/>
      <w:r w:rsidRPr="00ED6DCE">
        <w:rPr>
          <w:rFonts w:eastAsia="Times New Roman"/>
          <w:color w:val="000000"/>
          <w:szCs w:val="24"/>
          <w:bdr w:val="none" w:sz="0" w:space="0" w:color="auto" w:frame="1"/>
        </w:rPr>
        <w:t xml:space="preserve"> medical </w:t>
      </w:r>
      <w:proofErr w:type="spellStart"/>
      <w:r w:rsidRPr="00ED6DCE">
        <w:rPr>
          <w:rFonts w:eastAsia="Times New Roman"/>
          <w:color w:val="000000"/>
          <w:szCs w:val="24"/>
          <w:bdr w:val="none" w:sz="0" w:space="0" w:color="auto" w:frame="1"/>
        </w:rPr>
        <w:t>operaţional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Armata </w:t>
      </w:r>
      <w:proofErr w:type="spellStart"/>
      <w:r w:rsidRPr="00ED6DCE">
        <w:rPr>
          <w:rFonts w:eastAsia="Times New Roman"/>
          <w:color w:val="000000"/>
          <w:szCs w:val="24"/>
          <w:bdr w:val="none" w:sz="0" w:space="0" w:color="auto" w:frame="1"/>
        </w:rPr>
        <w:t>României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asistenţa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religioasă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promovarea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valorilor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specifice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tradiţiilor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culturii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educaţiei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civice</w:t>
      </w:r>
      <w:proofErr w:type="spellEnd"/>
      <w:r w:rsidRPr="00ED6DCE">
        <w:rPr>
          <w:rFonts w:eastAsia="Times New Roman"/>
          <w:color w:val="000000"/>
          <w:szCs w:val="24"/>
          <w:bdr w:val="none" w:sz="0" w:space="0" w:color="auto" w:frame="1"/>
        </w:rPr>
        <w:t>;</w:t>
      </w:r>
    </w:p>
    <w:p w14:paraId="59A2F30C" w14:textId="77777777" w:rsidR="000B3C82" w:rsidRPr="00ED6DCE" w:rsidRDefault="000B3C82" w:rsidP="000B3C82">
      <w:pPr>
        <w:shd w:val="clear" w:color="auto" w:fill="FFFFFF"/>
        <w:spacing w:after="0" w:line="240" w:lineRule="auto"/>
        <w:ind w:left="-567"/>
        <w:rPr>
          <w:rFonts w:eastAsia="Times New Roman" w:cs="Arial"/>
          <w:color w:val="000000"/>
          <w:sz w:val="20"/>
          <w:szCs w:val="20"/>
        </w:rPr>
      </w:pPr>
      <w:r w:rsidRPr="00ED6DCE">
        <w:rPr>
          <w:rFonts w:eastAsia="Times New Roman"/>
          <w:color w:val="000000"/>
          <w:szCs w:val="24"/>
          <w:bdr w:val="none" w:sz="0" w:space="0" w:color="auto" w:frame="1"/>
        </w:rPr>
        <w:t xml:space="preserve">   c) </w:t>
      </w:r>
      <w:proofErr w:type="spellStart"/>
      <w:r w:rsidRPr="00ED6DCE">
        <w:rPr>
          <w:rFonts w:eastAsia="Times New Roman"/>
          <w:color w:val="000000"/>
          <w:szCs w:val="24"/>
          <w:bdr w:val="none" w:sz="0" w:space="0" w:color="auto" w:frame="1"/>
        </w:rPr>
        <w:t>cooperarea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internaţională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încheierea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înţelegerilor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tehnice</w:t>
      </w:r>
      <w:proofErr w:type="spellEnd"/>
      <w:r w:rsidRPr="00ED6DCE">
        <w:rPr>
          <w:rFonts w:eastAsia="Times New Roman"/>
          <w:color w:val="000000"/>
          <w:szCs w:val="24"/>
          <w:bdr w:val="none" w:sz="0" w:space="0" w:color="auto" w:frame="1"/>
        </w:rPr>
        <w:t xml:space="preserve"> cu </w:t>
      </w:r>
      <w:proofErr w:type="spellStart"/>
      <w:r w:rsidRPr="00ED6DCE">
        <w:rPr>
          <w:rFonts w:eastAsia="Times New Roman"/>
          <w:color w:val="000000"/>
          <w:szCs w:val="24"/>
          <w:bdr w:val="none" w:sz="0" w:space="0" w:color="auto" w:frame="1"/>
        </w:rPr>
        <w:t>forţele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armate</w:t>
      </w:r>
      <w:proofErr w:type="spellEnd"/>
      <w:r w:rsidRPr="00ED6DCE">
        <w:rPr>
          <w:rFonts w:eastAsia="Times New Roman"/>
          <w:color w:val="000000"/>
          <w:szCs w:val="24"/>
          <w:bdr w:val="none" w:sz="0" w:space="0" w:color="auto" w:frame="1"/>
        </w:rPr>
        <w:t xml:space="preserve"> ale </w:t>
      </w:r>
      <w:proofErr w:type="spellStart"/>
      <w:r w:rsidRPr="00ED6DCE">
        <w:rPr>
          <w:rFonts w:eastAsia="Times New Roman"/>
          <w:color w:val="000000"/>
          <w:szCs w:val="24"/>
          <w:bdr w:val="none" w:sz="0" w:space="0" w:color="auto" w:frame="1"/>
        </w:rPr>
        <w:t>altor</w:t>
      </w:r>
      <w:proofErr w:type="spellEnd"/>
      <w:r w:rsidRPr="00ED6DCE">
        <w:rPr>
          <w:rFonts w:eastAsia="Times New Roman"/>
          <w:color w:val="000000"/>
          <w:szCs w:val="24"/>
          <w:bdr w:val="none" w:sz="0" w:space="0" w:color="auto" w:frame="1"/>
        </w:rPr>
        <w:t xml:space="preserve"> state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coordonarea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asistenţei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juridice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domeniul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operaţional</w:t>
      </w:r>
      <w:proofErr w:type="spellEnd"/>
      <w:r w:rsidRPr="00ED6DCE">
        <w:rPr>
          <w:rFonts w:eastAsia="Times New Roman"/>
          <w:color w:val="000000"/>
          <w:szCs w:val="24"/>
          <w:bdr w:val="none" w:sz="0" w:space="0" w:color="auto" w:frame="1"/>
        </w:rPr>
        <w:t>;</w:t>
      </w:r>
    </w:p>
    <w:p w14:paraId="5B52F211" w14:textId="3649D752" w:rsidR="000B3C82" w:rsidRPr="00ED6DCE" w:rsidRDefault="000B3C82" w:rsidP="000B3C82">
      <w:pPr>
        <w:shd w:val="clear" w:color="auto" w:fill="FFFFFF"/>
        <w:spacing w:after="0" w:line="240" w:lineRule="auto"/>
        <w:ind w:left="-567"/>
        <w:rPr>
          <w:rFonts w:eastAsia="Times New Roman" w:cs="Arial"/>
          <w:color w:val="000000"/>
          <w:sz w:val="20"/>
          <w:szCs w:val="20"/>
        </w:rPr>
      </w:pPr>
      <w:r w:rsidRPr="00ED6DCE">
        <w:rPr>
          <w:rFonts w:eastAsia="Times New Roman"/>
          <w:color w:val="000000"/>
          <w:szCs w:val="24"/>
          <w:bdr w:val="none" w:sz="0" w:space="0" w:color="auto" w:frame="1"/>
        </w:rPr>
        <w:t xml:space="preserve">  d) </w:t>
      </w:r>
      <w:proofErr w:type="spellStart"/>
      <w:r w:rsidRPr="00ED6DCE">
        <w:rPr>
          <w:rFonts w:eastAsia="Times New Roman"/>
          <w:color w:val="000000"/>
          <w:szCs w:val="24"/>
          <w:bdr w:val="none" w:sz="0" w:space="0" w:color="auto" w:frame="1"/>
        </w:rPr>
        <w:t>analizarea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evaluarea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coordonarea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unitară</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structura</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forţe</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măsurilor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activităţilor</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planificare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constituire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înzestrare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dezvoltare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optimizare</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capabilităţilor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naţionale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a </w:t>
      </w:r>
      <w:proofErr w:type="spellStart"/>
      <w:r w:rsidRPr="00ED6DCE">
        <w:rPr>
          <w:rFonts w:eastAsia="Times New Roman"/>
          <w:color w:val="000000"/>
          <w:szCs w:val="24"/>
          <w:bdr w:val="none" w:sz="0" w:space="0" w:color="auto" w:frame="1"/>
        </w:rPr>
        <w:t>celor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dezvoltate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comun</w:t>
      </w:r>
      <w:proofErr w:type="spellEnd"/>
      <w:r w:rsidRPr="00ED6DCE">
        <w:rPr>
          <w:rFonts w:eastAsia="Times New Roman"/>
          <w:color w:val="000000"/>
          <w:szCs w:val="24"/>
          <w:bdr w:val="none" w:sz="0" w:space="0" w:color="auto" w:frame="1"/>
        </w:rPr>
        <w:t xml:space="preserve"> cu state </w:t>
      </w:r>
      <w:proofErr w:type="spellStart"/>
      <w:r w:rsidRPr="00ED6DCE">
        <w:rPr>
          <w:rFonts w:eastAsia="Times New Roman"/>
          <w:color w:val="000000"/>
          <w:szCs w:val="24"/>
          <w:bdr w:val="none" w:sz="0" w:space="0" w:color="auto" w:frame="1"/>
        </w:rPr>
        <w:t>membre</w:t>
      </w:r>
      <w:proofErr w:type="spellEnd"/>
      <w:r w:rsidRPr="00ED6DCE">
        <w:rPr>
          <w:rFonts w:eastAsia="Times New Roman"/>
          <w:color w:val="000000"/>
          <w:szCs w:val="24"/>
          <w:bdr w:val="none" w:sz="0" w:space="0" w:color="auto" w:frame="1"/>
        </w:rPr>
        <w:t xml:space="preserve"> NATO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UE </w:t>
      </w:r>
      <w:proofErr w:type="spellStart"/>
      <w:r w:rsidRPr="00ED6DCE">
        <w:rPr>
          <w:rFonts w:eastAsia="Times New Roman"/>
          <w:color w:val="000000"/>
          <w:szCs w:val="24"/>
          <w:bdr w:val="none" w:sz="0" w:space="0" w:color="auto" w:frame="1"/>
        </w:rPr>
        <w:t>sau</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alte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formate</w:t>
      </w:r>
      <w:proofErr w:type="spellEnd"/>
      <w:r w:rsidRPr="00ED6DCE">
        <w:rPr>
          <w:rFonts w:eastAsia="Times New Roman"/>
          <w:color w:val="000000"/>
          <w:szCs w:val="24"/>
          <w:bdr w:val="none" w:sz="0" w:space="0" w:color="auto" w:frame="1"/>
        </w:rPr>
        <w:t xml:space="preserve"> de </w:t>
      </w:r>
      <w:proofErr w:type="spellStart"/>
      <w:r w:rsidRPr="00ED6DCE">
        <w:rPr>
          <w:rFonts w:eastAsia="Times New Roman"/>
          <w:color w:val="000000"/>
          <w:szCs w:val="24"/>
          <w:bdr w:val="none" w:sz="0" w:space="0" w:color="auto" w:frame="1"/>
        </w:rPr>
        <w:t>cooperare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realizarea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conducerea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asigurării</w:t>
      </w:r>
      <w:proofErr w:type="spellEnd"/>
      <w:r w:rsidRPr="00ED6DCE">
        <w:rPr>
          <w:rFonts w:eastAsia="Times New Roman"/>
          <w:color w:val="000000"/>
          <w:szCs w:val="24"/>
          <w:bdr w:val="none" w:sz="0" w:space="0" w:color="auto" w:frame="1"/>
        </w:rPr>
        <w:t xml:space="preserve"> cu </w:t>
      </w:r>
      <w:proofErr w:type="spellStart"/>
      <w:r w:rsidRPr="00ED6DCE">
        <w:rPr>
          <w:rFonts w:eastAsia="Times New Roman"/>
          <w:color w:val="000000"/>
          <w:szCs w:val="24"/>
          <w:bdr w:val="none" w:sz="0" w:space="0" w:color="auto" w:frame="1"/>
        </w:rPr>
        <w:t>informaţii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geospaţiale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asigurarea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informaţiilor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geografice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hidrografice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hidrometeorologice</w:t>
      </w:r>
      <w:proofErr w:type="spellEnd"/>
      <w:r w:rsidRPr="00ED6DCE">
        <w:rPr>
          <w:rFonts w:eastAsia="Times New Roman"/>
          <w:color w:val="000000"/>
          <w:szCs w:val="24"/>
          <w:bdr w:val="none" w:sz="0" w:space="0" w:color="auto" w:frame="1"/>
        </w:rPr>
        <w:t>.</w:t>
      </w:r>
    </w:p>
    <w:p w14:paraId="181D66CC" w14:textId="77777777" w:rsidR="000B3C82" w:rsidRPr="00ED6DCE" w:rsidRDefault="000B3C82" w:rsidP="000B3C82">
      <w:pPr>
        <w:shd w:val="clear" w:color="auto" w:fill="FFFFFF"/>
        <w:spacing w:after="0" w:line="240" w:lineRule="auto"/>
        <w:ind w:left="-567"/>
        <w:rPr>
          <w:rFonts w:eastAsia="Times New Roman" w:cs="Arial"/>
          <w:color w:val="000000"/>
          <w:sz w:val="20"/>
          <w:szCs w:val="20"/>
        </w:rPr>
      </w:pPr>
      <w:r w:rsidRPr="00ED6DCE">
        <w:rPr>
          <w:rFonts w:eastAsia="Times New Roman"/>
          <w:color w:val="000000"/>
          <w:szCs w:val="24"/>
          <w:bdr w:val="none" w:sz="0" w:space="0" w:color="auto" w:frame="1"/>
        </w:rPr>
        <w:t xml:space="preserve">    (2) </w:t>
      </w:r>
      <w:proofErr w:type="spellStart"/>
      <w:r w:rsidRPr="00ED6DCE">
        <w:rPr>
          <w:rFonts w:eastAsia="Times New Roman"/>
          <w:color w:val="000000"/>
          <w:szCs w:val="24"/>
          <w:bdr w:val="none" w:sz="0" w:space="0" w:color="auto" w:frame="1"/>
        </w:rPr>
        <w:t>Statul</w:t>
      </w:r>
      <w:proofErr w:type="spellEnd"/>
      <w:r w:rsidRPr="00ED6DCE">
        <w:rPr>
          <w:rFonts w:eastAsia="Times New Roman"/>
          <w:color w:val="000000"/>
          <w:szCs w:val="24"/>
          <w:bdr w:val="none" w:sz="0" w:space="0" w:color="auto" w:frame="1"/>
        </w:rPr>
        <w:t xml:space="preserve"> Major al </w:t>
      </w:r>
      <w:proofErr w:type="spellStart"/>
      <w:r w:rsidRPr="00ED6DCE">
        <w:rPr>
          <w:rFonts w:eastAsia="Times New Roman"/>
          <w:color w:val="000000"/>
          <w:szCs w:val="24"/>
          <w:bdr w:val="none" w:sz="0" w:space="0" w:color="auto" w:frame="1"/>
        </w:rPr>
        <w:t>Apărării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pregăteşte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conduce </w:t>
      </w:r>
      <w:proofErr w:type="spellStart"/>
      <w:r w:rsidRPr="00ED6DCE">
        <w:rPr>
          <w:rFonts w:eastAsia="Times New Roman"/>
          <w:color w:val="000000"/>
          <w:szCs w:val="24"/>
          <w:bdr w:val="none" w:sz="0" w:space="0" w:color="auto" w:frame="1"/>
        </w:rPr>
        <w:t>structurile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militare</w:t>
      </w:r>
      <w:proofErr w:type="spellEnd"/>
      <w:r w:rsidRPr="00ED6DCE">
        <w:rPr>
          <w:rFonts w:eastAsia="Times New Roman"/>
          <w:color w:val="000000"/>
          <w:szCs w:val="24"/>
          <w:bdr w:val="none" w:sz="0" w:space="0" w:color="auto" w:frame="1"/>
        </w:rPr>
        <w:t xml:space="preserve"> care </w:t>
      </w:r>
      <w:proofErr w:type="spellStart"/>
      <w:r w:rsidRPr="00ED6DCE">
        <w:rPr>
          <w:rFonts w:eastAsia="Times New Roman"/>
          <w:color w:val="000000"/>
          <w:szCs w:val="24"/>
          <w:bdr w:val="none" w:sz="0" w:space="0" w:color="auto" w:frame="1"/>
        </w:rPr>
        <w:t>participă</w:t>
      </w:r>
      <w:proofErr w:type="spellEnd"/>
      <w:r w:rsidRPr="00ED6DCE">
        <w:rPr>
          <w:rFonts w:eastAsia="Times New Roman"/>
          <w:color w:val="000000"/>
          <w:szCs w:val="24"/>
          <w:bdr w:val="none" w:sz="0" w:space="0" w:color="auto" w:frame="1"/>
        </w:rPr>
        <w:t xml:space="preserve"> la </w:t>
      </w:r>
      <w:proofErr w:type="spellStart"/>
      <w:r w:rsidRPr="00ED6DCE">
        <w:rPr>
          <w:rFonts w:eastAsia="Times New Roman"/>
          <w:color w:val="000000"/>
          <w:szCs w:val="24"/>
          <w:bdr w:val="none" w:sz="0" w:space="0" w:color="auto" w:frame="1"/>
        </w:rPr>
        <w:t>misiuni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militare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în</w:t>
      </w:r>
      <w:proofErr w:type="spellEnd"/>
      <w:r w:rsidRPr="00ED6DCE">
        <w:rPr>
          <w:rFonts w:eastAsia="Times New Roman"/>
          <w:color w:val="000000"/>
          <w:szCs w:val="24"/>
          <w:bdr w:val="none" w:sz="0" w:space="0" w:color="auto" w:frame="1"/>
        </w:rPr>
        <w:t xml:space="preserve"> afara </w:t>
      </w:r>
      <w:proofErr w:type="spellStart"/>
      <w:r w:rsidRPr="00ED6DCE">
        <w:rPr>
          <w:rFonts w:eastAsia="Times New Roman"/>
          <w:color w:val="000000"/>
          <w:szCs w:val="24"/>
          <w:bdr w:val="none" w:sz="0" w:space="0" w:color="auto" w:frame="1"/>
        </w:rPr>
        <w:t>teritoriului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statului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naţional</w:t>
      </w:r>
      <w:proofErr w:type="spellEnd"/>
      <w:r w:rsidRPr="00ED6DCE">
        <w:rPr>
          <w:rFonts w:eastAsia="Times New Roman"/>
          <w:color w:val="000000"/>
          <w:szCs w:val="24"/>
          <w:bdr w:val="none" w:sz="0" w:space="0" w:color="auto" w:frame="1"/>
        </w:rPr>
        <w:t>.</w:t>
      </w:r>
    </w:p>
    <w:p w14:paraId="3AFD53CF" w14:textId="77777777" w:rsidR="000B3C82" w:rsidRPr="00ED6DCE" w:rsidRDefault="000B3C82" w:rsidP="000B3C82">
      <w:pPr>
        <w:tabs>
          <w:tab w:val="left" w:pos="851"/>
        </w:tabs>
        <w:spacing w:after="0"/>
        <w:ind w:left="-567"/>
        <w:rPr>
          <w:rFonts w:eastAsia="Times New Roman"/>
          <w:color w:val="000000"/>
          <w:szCs w:val="24"/>
          <w:bdr w:val="none" w:sz="0" w:space="0" w:color="auto" w:frame="1"/>
        </w:rPr>
      </w:pPr>
      <w:r w:rsidRPr="00ED6DCE">
        <w:rPr>
          <w:rFonts w:eastAsia="Times New Roman"/>
          <w:color w:val="000000"/>
          <w:szCs w:val="24"/>
          <w:bdr w:val="none" w:sz="0" w:space="0" w:color="auto" w:frame="1"/>
        </w:rPr>
        <w:t xml:space="preserve">    (3) La </w:t>
      </w:r>
      <w:proofErr w:type="spellStart"/>
      <w:r w:rsidRPr="00ED6DCE">
        <w:rPr>
          <w:rFonts w:eastAsia="Times New Roman"/>
          <w:color w:val="000000"/>
          <w:szCs w:val="24"/>
          <w:bdr w:val="none" w:sz="0" w:space="0" w:color="auto" w:frame="1"/>
        </w:rPr>
        <w:t>nivelul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Statului</w:t>
      </w:r>
      <w:proofErr w:type="spellEnd"/>
      <w:r w:rsidRPr="00ED6DCE">
        <w:rPr>
          <w:rFonts w:eastAsia="Times New Roman"/>
          <w:color w:val="000000"/>
          <w:szCs w:val="24"/>
          <w:bdr w:val="none" w:sz="0" w:space="0" w:color="auto" w:frame="1"/>
        </w:rPr>
        <w:t xml:space="preserve"> Major al </w:t>
      </w:r>
      <w:proofErr w:type="spellStart"/>
      <w:r w:rsidRPr="00ED6DCE">
        <w:rPr>
          <w:rFonts w:eastAsia="Times New Roman"/>
          <w:color w:val="000000"/>
          <w:szCs w:val="24"/>
          <w:bdr w:val="none" w:sz="0" w:space="0" w:color="auto" w:frame="1"/>
        </w:rPr>
        <w:t>Apărării</w:t>
      </w:r>
      <w:proofErr w:type="spellEnd"/>
      <w:r w:rsidRPr="00ED6DCE">
        <w:rPr>
          <w:rFonts w:eastAsia="Times New Roman"/>
          <w:color w:val="000000"/>
          <w:szCs w:val="24"/>
          <w:bdr w:val="none" w:sz="0" w:space="0" w:color="auto" w:frame="1"/>
        </w:rPr>
        <w:t xml:space="preserve"> se </w:t>
      </w:r>
      <w:proofErr w:type="spellStart"/>
      <w:r w:rsidRPr="00ED6DCE">
        <w:rPr>
          <w:rFonts w:eastAsia="Times New Roman"/>
          <w:color w:val="000000"/>
          <w:szCs w:val="24"/>
          <w:bdr w:val="none" w:sz="0" w:space="0" w:color="auto" w:frame="1"/>
        </w:rPr>
        <w:t>constituie</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Comitetul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Şefilor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Statelor</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Majore</w:t>
      </w:r>
      <w:proofErr w:type="spellEnd"/>
      <w:r w:rsidRPr="00ED6DCE">
        <w:rPr>
          <w:rFonts w:eastAsia="Times New Roman"/>
          <w:color w:val="000000"/>
          <w:szCs w:val="24"/>
          <w:bdr w:val="none" w:sz="0" w:space="0" w:color="auto" w:frame="1"/>
        </w:rPr>
        <w:t xml:space="preserve">, cu </w:t>
      </w:r>
      <w:proofErr w:type="spellStart"/>
      <w:r w:rsidRPr="00ED6DCE">
        <w:rPr>
          <w:rFonts w:eastAsia="Times New Roman"/>
          <w:color w:val="000000"/>
          <w:szCs w:val="24"/>
          <w:bdr w:val="none" w:sz="0" w:space="0" w:color="auto" w:frame="1"/>
        </w:rPr>
        <w:t>rol</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consultativ</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Organizarea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şi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funcţionarea</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acestuia</w:t>
      </w:r>
      <w:proofErr w:type="spellEnd"/>
      <w:r w:rsidRPr="00ED6DCE">
        <w:rPr>
          <w:rFonts w:eastAsia="Times New Roman"/>
          <w:color w:val="000000"/>
          <w:szCs w:val="24"/>
          <w:bdr w:val="none" w:sz="0" w:space="0" w:color="auto" w:frame="1"/>
        </w:rPr>
        <w:t xml:space="preserve"> se </w:t>
      </w:r>
      <w:proofErr w:type="spellStart"/>
      <w:r w:rsidRPr="00ED6DCE">
        <w:rPr>
          <w:rFonts w:eastAsia="Times New Roman"/>
          <w:color w:val="000000"/>
          <w:szCs w:val="24"/>
          <w:bdr w:val="none" w:sz="0" w:space="0" w:color="auto" w:frame="1"/>
        </w:rPr>
        <w:t>stabilesc</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prin</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ordin</w:t>
      </w:r>
      <w:proofErr w:type="spellEnd"/>
      <w:r w:rsidRPr="00ED6DCE">
        <w:rPr>
          <w:rFonts w:eastAsia="Times New Roman"/>
          <w:color w:val="000000"/>
          <w:szCs w:val="24"/>
          <w:bdr w:val="none" w:sz="0" w:space="0" w:color="auto" w:frame="1"/>
        </w:rPr>
        <w:t xml:space="preserve"> al </w:t>
      </w:r>
      <w:proofErr w:type="spellStart"/>
      <w:r w:rsidRPr="00ED6DCE">
        <w:rPr>
          <w:rFonts w:eastAsia="Times New Roman"/>
          <w:color w:val="000000"/>
          <w:szCs w:val="24"/>
          <w:bdr w:val="none" w:sz="0" w:space="0" w:color="auto" w:frame="1"/>
        </w:rPr>
        <w:t>ministrului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apărării</w:t>
      </w:r>
      <w:proofErr w:type="spellEnd"/>
      <w:r w:rsidRPr="00ED6DCE">
        <w:rPr>
          <w:rFonts w:eastAsia="Times New Roman"/>
          <w:color w:val="000000"/>
          <w:szCs w:val="24"/>
          <w:bdr w:val="none" w:sz="0" w:space="0" w:color="auto" w:frame="1"/>
        </w:rPr>
        <w:t xml:space="preserve"> </w:t>
      </w:r>
      <w:proofErr w:type="spellStart"/>
      <w:r w:rsidRPr="00ED6DCE">
        <w:rPr>
          <w:rFonts w:eastAsia="Times New Roman"/>
          <w:color w:val="000000"/>
          <w:szCs w:val="24"/>
          <w:bdr w:val="none" w:sz="0" w:space="0" w:color="auto" w:frame="1"/>
        </w:rPr>
        <w:t>naţionale</w:t>
      </w:r>
      <w:proofErr w:type="spellEnd"/>
      <w:r w:rsidRPr="00ED6DCE">
        <w:rPr>
          <w:rFonts w:eastAsia="Times New Roman"/>
          <w:color w:val="000000"/>
          <w:szCs w:val="24"/>
          <w:bdr w:val="none" w:sz="0" w:space="0" w:color="auto" w:frame="1"/>
        </w:rPr>
        <w:t>.</w:t>
      </w:r>
    </w:p>
    <w:p w14:paraId="238512C7" w14:textId="77777777" w:rsidR="000B3C82" w:rsidRPr="00ED6DCE" w:rsidRDefault="000B3C82" w:rsidP="000B3C82">
      <w:pPr>
        <w:tabs>
          <w:tab w:val="left" w:pos="851"/>
        </w:tabs>
        <w:spacing w:after="0"/>
        <w:ind w:left="-567"/>
        <w:rPr>
          <w:rFonts w:eastAsia="Times New Roman"/>
          <w:bCs/>
          <w:lang w:val="ro-RO"/>
        </w:rPr>
      </w:pPr>
    </w:p>
    <w:p w14:paraId="432E2952" w14:textId="77777777" w:rsidR="000B3C82" w:rsidRPr="00A82780" w:rsidRDefault="000B3C82" w:rsidP="00A82780">
      <w:pPr>
        <w:pStyle w:val="ListParagraph"/>
        <w:numPr>
          <w:ilvl w:val="0"/>
          <w:numId w:val="41"/>
        </w:numPr>
        <w:tabs>
          <w:tab w:val="left" w:pos="993"/>
        </w:tabs>
        <w:spacing w:before="120" w:after="0"/>
        <w:jc w:val="left"/>
        <w:rPr>
          <w:rFonts w:eastAsia="Calibri"/>
          <w:b/>
          <w:bCs/>
          <w:szCs w:val="24"/>
          <w:lang w:val="ro-RO"/>
        </w:rPr>
      </w:pPr>
      <w:r w:rsidRPr="00A82780">
        <w:rPr>
          <w:rFonts w:eastAsia="Calibri"/>
          <w:b/>
          <w:bCs/>
          <w:szCs w:val="24"/>
          <w:lang w:val="ro-RO"/>
        </w:rPr>
        <w:t>Organigrama:</w:t>
      </w:r>
    </w:p>
    <w:p w14:paraId="5CF3FE23" w14:textId="77777777" w:rsidR="000B3C82" w:rsidRPr="00ED6DCE" w:rsidRDefault="000B3C82" w:rsidP="000B3C82">
      <w:pPr>
        <w:spacing w:before="120" w:after="0"/>
        <w:ind w:left="-567"/>
        <w:rPr>
          <w:rFonts w:eastAsia="Calibri"/>
          <w:color w:val="000000"/>
          <w:szCs w:val="24"/>
          <w:shd w:val="clear" w:color="auto" w:fill="FFFFFF"/>
          <w:lang w:val="ro-RO"/>
        </w:rPr>
      </w:pPr>
      <w:proofErr w:type="spellStart"/>
      <w:r w:rsidRPr="00ED6DCE">
        <w:rPr>
          <w:rFonts w:eastAsia="Calibri"/>
          <w:color w:val="000000"/>
          <w:szCs w:val="24"/>
          <w:shd w:val="clear" w:color="auto" w:fill="FFFFFF"/>
          <w:lang w:val="ro-RO"/>
        </w:rPr>
        <w:t>Şeful</w:t>
      </w:r>
      <w:proofErr w:type="spellEnd"/>
      <w:r w:rsidRPr="00ED6DCE">
        <w:rPr>
          <w:rFonts w:eastAsia="Calibri"/>
          <w:color w:val="000000"/>
          <w:szCs w:val="24"/>
          <w:shd w:val="clear" w:color="auto" w:fill="FFFFFF"/>
          <w:lang w:val="ro-RO"/>
        </w:rPr>
        <w:t xml:space="preserve"> Statului Major al Apărării exercită comanda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controlul prin </w:t>
      </w:r>
      <w:proofErr w:type="spellStart"/>
      <w:r w:rsidRPr="00ED6DCE">
        <w:rPr>
          <w:rFonts w:eastAsia="Calibri"/>
          <w:color w:val="000000"/>
          <w:szCs w:val="24"/>
          <w:shd w:val="clear" w:color="auto" w:fill="FFFFFF"/>
          <w:lang w:val="ro-RO"/>
        </w:rPr>
        <w:t>şefii</w:t>
      </w:r>
      <w:proofErr w:type="spellEnd"/>
      <w:r w:rsidRPr="00ED6DCE">
        <w:rPr>
          <w:rFonts w:eastAsia="Calibri"/>
          <w:color w:val="000000"/>
          <w:szCs w:val="24"/>
          <w:shd w:val="clear" w:color="auto" w:fill="FFFFFF"/>
          <w:lang w:val="ro-RO"/>
        </w:rPr>
        <w:t xml:space="preserve"> Statelor Majore ale </w:t>
      </w:r>
      <w:proofErr w:type="spellStart"/>
      <w:r w:rsidRPr="00ED6DCE">
        <w:rPr>
          <w:rFonts w:eastAsia="Calibri"/>
          <w:color w:val="000000"/>
          <w:szCs w:val="24"/>
          <w:shd w:val="clear" w:color="auto" w:fill="FFFFFF"/>
          <w:lang w:val="ro-RO"/>
        </w:rPr>
        <w:t>Forţelor</w:t>
      </w:r>
      <w:proofErr w:type="spellEnd"/>
      <w:r w:rsidRPr="00ED6DCE">
        <w:rPr>
          <w:rFonts w:eastAsia="Calibri"/>
          <w:color w:val="000000"/>
          <w:szCs w:val="24"/>
          <w:shd w:val="clear" w:color="auto" w:fill="FFFFFF"/>
          <w:lang w:val="ro-RO"/>
        </w:rPr>
        <w:t xml:space="preserve"> Terestre, Aeriene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Navale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prin </w:t>
      </w:r>
      <w:proofErr w:type="spellStart"/>
      <w:r w:rsidRPr="00ED6DCE">
        <w:rPr>
          <w:rFonts w:eastAsia="Calibri"/>
          <w:color w:val="000000"/>
          <w:szCs w:val="24"/>
          <w:shd w:val="clear" w:color="auto" w:fill="FFFFFF"/>
          <w:lang w:val="ro-RO"/>
        </w:rPr>
        <w:t>comandanţii</w:t>
      </w:r>
      <w:proofErr w:type="spellEnd"/>
      <w:r w:rsidRPr="00ED6DCE">
        <w:rPr>
          <w:rFonts w:eastAsia="Calibri"/>
          <w:color w:val="000000"/>
          <w:szCs w:val="24"/>
          <w:shd w:val="clear" w:color="auto" w:fill="FFFFFF"/>
          <w:lang w:val="ro-RO"/>
        </w:rPr>
        <w:t xml:space="preserve"> Comandamentului </w:t>
      </w:r>
      <w:proofErr w:type="spellStart"/>
      <w:r w:rsidRPr="00ED6DCE">
        <w:rPr>
          <w:rFonts w:eastAsia="Calibri"/>
          <w:color w:val="000000"/>
          <w:szCs w:val="24"/>
          <w:shd w:val="clear" w:color="auto" w:fill="FFFFFF"/>
          <w:lang w:val="ro-RO"/>
        </w:rPr>
        <w:t>Forţelor</w:t>
      </w:r>
      <w:proofErr w:type="spellEnd"/>
      <w:r w:rsidRPr="00ED6DCE">
        <w:rPr>
          <w:rFonts w:eastAsia="Calibri"/>
          <w:color w:val="000000"/>
          <w:szCs w:val="24"/>
          <w:shd w:val="clear" w:color="auto" w:fill="FFFFFF"/>
          <w:lang w:val="ro-RO"/>
        </w:rPr>
        <w:t xml:space="preserve"> Întrunite, Comandamentului </w:t>
      </w:r>
      <w:proofErr w:type="spellStart"/>
      <w:r w:rsidRPr="00ED6DCE">
        <w:rPr>
          <w:rFonts w:eastAsia="Calibri"/>
          <w:color w:val="000000"/>
          <w:szCs w:val="24"/>
          <w:shd w:val="clear" w:color="auto" w:fill="FFFFFF"/>
          <w:lang w:val="ro-RO"/>
        </w:rPr>
        <w:t>Forţelor</w:t>
      </w:r>
      <w:proofErr w:type="spellEnd"/>
      <w:r w:rsidRPr="00ED6DCE">
        <w:rPr>
          <w:rFonts w:eastAsia="Calibri"/>
          <w:color w:val="000000"/>
          <w:szCs w:val="24"/>
          <w:shd w:val="clear" w:color="auto" w:fill="FFFFFF"/>
          <w:lang w:val="ro-RO"/>
        </w:rPr>
        <w:t xml:space="preserve"> pentru </w:t>
      </w:r>
      <w:proofErr w:type="spellStart"/>
      <w:r w:rsidRPr="00ED6DCE">
        <w:rPr>
          <w:rFonts w:eastAsia="Calibri"/>
          <w:color w:val="000000"/>
          <w:szCs w:val="24"/>
          <w:shd w:val="clear" w:color="auto" w:fill="FFFFFF"/>
          <w:lang w:val="ro-RO"/>
        </w:rPr>
        <w:t>Operaţii</w:t>
      </w:r>
      <w:proofErr w:type="spellEnd"/>
      <w:r w:rsidRPr="00ED6DCE">
        <w:rPr>
          <w:rFonts w:eastAsia="Calibri"/>
          <w:color w:val="000000"/>
          <w:szCs w:val="24"/>
          <w:shd w:val="clear" w:color="auto" w:fill="FFFFFF"/>
          <w:lang w:val="ro-RO"/>
        </w:rPr>
        <w:t xml:space="preserve"> Speciale, Comandamentului Logistic Întrunit, Comandamentului </w:t>
      </w:r>
      <w:proofErr w:type="spellStart"/>
      <w:r w:rsidRPr="00ED6DCE">
        <w:rPr>
          <w:rFonts w:eastAsia="Calibri"/>
          <w:color w:val="000000"/>
          <w:szCs w:val="24"/>
          <w:shd w:val="clear" w:color="auto" w:fill="FFFFFF"/>
          <w:lang w:val="ro-RO"/>
        </w:rPr>
        <w:t>Comunicaţiilor</w:t>
      </w:r>
      <w:proofErr w:type="spellEnd"/>
      <w:r w:rsidRPr="00ED6DCE">
        <w:rPr>
          <w:rFonts w:eastAsia="Calibri"/>
          <w:color w:val="000000"/>
          <w:szCs w:val="24"/>
          <w:shd w:val="clear" w:color="auto" w:fill="FFFFFF"/>
          <w:lang w:val="ro-RO"/>
        </w:rPr>
        <w:t xml:space="preserve">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Informaticii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Comandamentului Apărării Cibernetice, în conformitate cu </w:t>
      </w:r>
      <w:proofErr w:type="spellStart"/>
      <w:r w:rsidRPr="00ED6DCE">
        <w:rPr>
          <w:rFonts w:eastAsia="Calibri"/>
          <w:color w:val="000000"/>
          <w:szCs w:val="24"/>
          <w:shd w:val="clear" w:color="auto" w:fill="FFFFFF"/>
          <w:lang w:val="ro-RO"/>
        </w:rPr>
        <w:t>Constituţia</w:t>
      </w:r>
      <w:proofErr w:type="spellEnd"/>
      <w:r w:rsidRPr="00ED6DCE">
        <w:rPr>
          <w:rFonts w:eastAsia="Calibri"/>
          <w:color w:val="000000"/>
          <w:szCs w:val="24"/>
          <w:shd w:val="clear" w:color="auto" w:fill="FFFFFF"/>
          <w:lang w:val="ro-RO"/>
        </w:rPr>
        <w:t xml:space="preserve"> României, legile, ordinele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w:t>
      </w:r>
      <w:proofErr w:type="spellStart"/>
      <w:r w:rsidRPr="00ED6DCE">
        <w:rPr>
          <w:rFonts w:eastAsia="Calibri"/>
          <w:color w:val="000000"/>
          <w:szCs w:val="24"/>
          <w:shd w:val="clear" w:color="auto" w:fill="FFFFFF"/>
          <w:lang w:val="ro-RO"/>
        </w:rPr>
        <w:t>instrucţiunile</w:t>
      </w:r>
      <w:proofErr w:type="spellEnd"/>
      <w:r w:rsidRPr="00ED6DCE">
        <w:rPr>
          <w:rFonts w:eastAsia="Calibri"/>
          <w:color w:val="000000"/>
          <w:szCs w:val="24"/>
          <w:shd w:val="clear" w:color="auto" w:fill="FFFFFF"/>
          <w:lang w:val="ro-RO"/>
        </w:rPr>
        <w:t xml:space="preserve"> ministrului apărării </w:t>
      </w:r>
      <w:proofErr w:type="spellStart"/>
      <w:r w:rsidRPr="00ED6DCE">
        <w:rPr>
          <w:rFonts w:eastAsia="Calibri"/>
          <w:color w:val="000000"/>
          <w:szCs w:val="24"/>
          <w:shd w:val="clear" w:color="auto" w:fill="FFFFFF"/>
          <w:lang w:val="ro-RO"/>
        </w:rPr>
        <w:t>naţionale</w:t>
      </w:r>
      <w:proofErr w:type="spellEnd"/>
      <w:r w:rsidRPr="00ED6DCE">
        <w:rPr>
          <w:rFonts w:eastAsia="Calibri"/>
          <w:color w:val="000000"/>
          <w:szCs w:val="24"/>
          <w:shd w:val="clear" w:color="auto" w:fill="FFFFFF"/>
          <w:lang w:val="ro-RO"/>
        </w:rPr>
        <w:t>.</w:t>
      </w:r>
    </w:p>
    <w:p w14:paraId="426B4797" w14:textId="77777777" w:rsidR="000B3C82" w:rsidRPr="00A82780" w:rsidRDefault="000B3C82" w:rsidP="00A82780">
      <w:pPr>
        <w:pStyle w:val="ListParagraph"/>
        <w:numPr>
          <w:ilvl w:val="0"/>
          <w:numId w:val="41"/>
        </w:numPr>
        <w:tabs>
          <w:tab w:val="left" w:pos="851"/>
          <w:tab w:val="left" w:pos="993"/>
        </w:tabs>
        <w:spacing w:before="120" w:after="0"/>
        <w:jc w:val="left"/>
        <w:rPr>
          <w:rFonts w:eastAsia="Calibri"/>
          <w:b/>
          <w:bCs/>
          <w:szCs w:val="24"/>
          <w:lang w:val="ro-RO"/>
        </w:rPr>
      </w:pPr>
      <w:r w:rsidRPr="00A82780">
        <w:rPr>
          <w:rFonts w:eastAsia="Calibri"/>
          <w:b/>
          <w:bCs/>
          <w:szCs w:val="24"/>
          <w:lang w:val="ro-RO"/>
        </w:rPr>
        <w:t>Structuri subordonate</w:t>
      </w:r>
    </w:p>
    <w:p w14:paraId="28A6525C" w14:textId="77777777" w:rsidR="000B3C82" w:rsidRPr="00ED6DCE" w:rsidRDefault="000B3C82" w:rsidP="00856CF1">
      <w:pPr>
        <w:spacing w:after="0"/>
        <w:ind w:left="-567"/>
        <w:rPr>
          <w:rFonts w:eastAsia="Calibri"/>
          <w:szCs w:val="24"/>
          <w:lang w:val="ro-RO"/>
        </w:rPr>
      </w:pPr>
      <w:r w:rsidRPr="00ED6DCE">
        <w:rPr>
          <w:rFonts w:eastAsia="Calibri"/>
          <w:szCs w:val="24"/>
          <w:lang w:val="ro-RO"/>
        </w:rPr>
        <w:t xml:space="preserve">Număr total </w:t>
      </w:r>
      <w:proofErr w:type="spellStart"/>
      <w:r w:rsidRPr="00ED6DCE">
        <w:rPr>
          <w:rFonts w:eastAsia="Calibri"/>
          <w:szCs w:val="24"/>
          <w:lang w:val="ro-RO"/>
        </w:rPr>
        <w:t>poziţii</w:t>
      </w:r>
      <w:proofErr w:type="spellEnd"/>
      <w:r w:rsidRPr="00ED6DCE">
        <w:rPr>
          <w:rFonts w:eastAsia="Calibri"/>
          <w:szCs w:val="24"/>
          <w:lang w:val="ro-RO"/>
        </w:rPr>
        <w:t>/</w:t>
      </w:r>
      <w:proofErr w:type="spellStart"/>
      <w:r w:rsidRPr="00ED6DCE">
        <w:rPr>
          <w:rFonts w:eastAsia="Calibri"/>
          <w:szCs w:val="24"/>
          <w:lang w:val="ro-RO"/>
        </w:rPr>
        <w:t>funcţii</w:t>
      </w:r>
      <w:proofErr w:type="spellEnd"/>
      <w:r w:rsidRPr="00ED6DCE">
        <w:rPr>
          <w:rFonts w:eastAsia="Calibri"/>
          <w:szCs w:val="24"/>
          <w:lang w:val="ro-RO"/>
        </w:rPr>
        <w:t xml:space="preserve"> prevăzute în statul </w:t>
      </w:r>
      <w:proofErr w:type="spellStart"/>
      <w:r w:rsidRPr="00ED6DCE">
        <w:rPr>
          <w:rFonts w:eastAsia="Calibri"/>
          <w:szCs w:val="24"/>
          <w:lang w:val="ro-RO"/>
        </w:rPr>
        <w:t>instituţiei</w:t>
      </w:r>
      <w:proofErr w:type="spellEnd"/>
      <w:r w:rsidRPr="00ED6DCE">
        <w:rPr>
          <w:rFonts w:eastAsia="Calibri"/>
          <w:szCs w:val="24"/>
          <w:lang w:val="ro-RO"/>
        </w:rPr>
        <w:t xml:space="preserve"> (inclusiv nr. funcții de conducere ocupate cu titlu permanent): </w:t>
      </w:r>
    </w:p>
    <w:p w14:paraId="0FB2597C" w14:textId="77777777" w:rsidR="000B3C82" w:rsidRPr="00ED6DCE" w:rsidRDefault="000B3C82" w:rsidP="00856CF1">
      <w:pPr>
        <w:spacing w:after="0"/>
        <w:ind w:left="-567"/>
        <w:rPr>
          <w:rFonts w:eastAsia="Calibri"/>
          <w:szCs w:val="24"/>
          <w:lang w:val="ro-RO"/>
        </w:rPr>
      </w:pPr>
      <w:r w:rsidRPr="00ED6DCE">
        <w:rPr>
          <w:rFonts w:eastAsia="Calibri"/>
          <w:szCs w:val="24"/>
          <w:lang w:val="ro-RO"/>
        </w:rPr>
        <w:t>Conform legislației în vigoare, șeful Statului Major al Apărării își exercită comanda deplină asupra structurii de forțe a Armatei României. Informațiile privind numărul total de poziții/funcții prevăzute în statele de organizare sunt clasificate.</w:t>
      </w:r>
    </w:p>
    <w:p w14:paraId="481F9727" w14:textId="7830984C" w:rsidR="000B3C82" w:rsidRPr="00ED6DCE" w:rsidRDefault="00CE21D4" w:rsidP="00856CF1">
      <w:pPr>
        <w:spacing w:after="0"/>
        <w:ind w:left="-567"/>
        <w:rPr>
          <w:rFonts w:eastAsia="Calibri"/>
          <w:szCs w:val="24"/>
          <w:lang w:val="ro-RO"/>
        </w:rPr>
      </w:pPr>
      <w:r>
        <w:rPr>
          <w:rFonts w:eastAsia="Calibri"/>
          <w:szCs w:val="24"/>
          <w:lang w:val="ro-RO"/>
        </w:rPr>
        <w:t>În ceea ce privește c</w:t>
      </w:r>
      <w:r w:rsidR="000B3C82" w:rsidRPr="00ED6DCE">
        <w:rPr>
          <w:rFonts w:eastAsia="Calibri"/>
          <w:szCs w:val="24"/>
          <w:lang w:val="ro-RO"/>
        </w:rPr>
        <w:t xml:space="preserve">ifrele oficiale pentru Ministerul Apărării Naționale, cuprinzând numărul de posturi ocupate în luna ianuarie 2023, se poate accesa la </w:t>
      </w:r>
      <w:hyperlink r:id="rId21" w:history="1">
        <w:r w:rsidR="000B3C82" w:rsidRPr="00ED6DCE">
          <w:rPr>
            <w:rFonts w:eastAsia="Calibri"/>
            <w:color w:val="0000FF"/>
            <w:szCs w:val="24"/>
            <w:u w:val="single"/>
            <w:lang w:val="ro-RO"/>
          </w:rPr>
          <w:t>https://mfinante.gov.ro</w:t>
        </w:r>
      </w:hyperlink>
      <w:r w:rsidR="000B3C82" w:rsidRPr="00ED6DCE">
        <w:rPr>
          <w:rFonts w:eastAsia="Calibri"/>
          <w:szCs w:val="24"/>
          <w:lang w:val="ro-RO"/>
        </w:rPr>
        <w:t xml:space="preserve"> .</w:t>
      </w:r>
    </w:p>
    <w:p w14:paraId="558C0061" w14:textId="77777777" w:rsidR="000B3C82" w:rsidRPr="00ED6DCE" w:rsidRDefault="000B3C82" w:rsidP="00856CF1">
      <w:pPr>
        <w:spacing w:after="0"/>
        <w:ind w:left="-567"/>
        <w:rPr>
          <w:rFonts w:eastAsia="Calibri"/>
          <w:b/>
          <w:szCs w:val="24"/>
          <w:lang w:val="ro-RO"/>
        </w:rPr>
      </w:pPr>
    </w:p>
    <w:p w14:paraId="76F75DFB" w14:textId="39AC68A1" w:rsidR="000B3C82" w:rsidRPr="00A82780" w:rsidRDefault="000B3C82" w:rsidP="00A82780">
      <w:pPr>
        <w:pStyle w:val="ListParagraph"/>
        <w:numPr>
          <w:ilvl w:val="0"/>
          <w:numId w:val="41"/>
        </w:numPr>
        <w:tabs>
          <w:tab w:val="left" w:pos="993"/>
        </w:tabs>
        <w:spacing w:after="0"/>
        <w:rPr>
          <w:rFonts w:eastAsia="Times New Roman"/>
          <w:b/>
          <w:bCs/>
          <w:lang w:val="ro-RO"/>
        </w:rPr>
      </w:pPr>
      <w:r w:rsidRPr="00A82780">
        <w:rPr>
          <w:rFonts w:eastAsia="Times New Roman"/>
          <w:b/>
          <w:bCs/>
          <w:lang w:val="ro-RO"/>
        </w:rPr>
        <w:t>Resursele alocate pentru cele 3 standarde supuse evaluării:</w:t>
      </w:r>
    </w:p>
    <w:p w14:paraId="0ADD50BC" w14:textId="77777777" w:rsidR="000B3C82" w:rsidRPr="00ED6DCE" w:rsidRDefault="000B3C82" w:rsidP="00856CF1">
      <w:pPr>
        <w:numPr>
          <w:ilvl w:val="0"/>
          <w:numId w:val="38"/>
        </w:numPr>
        <w:spacing w:after="0"/>
        <w:ind w:left="-567" w:firstLine="0"/>
        <w:jc w:val="left"/>
        <w:rPr>
          <w:rFonts w:eastAsia="Times New Roman"/>
          <w:b/>
          <w:lang w:val="ro-RO"/>
        </w:rPr>
      </w:pPr>
      <w:r w:rsidRPr="00ED6DCE">
        <w:rPr>
          <w:rFonts w:eastAsia="Times New Roman"/>
          <w:b/>
          <w:lang w:val="ro-RO"/>
        </w:rPr>
        <w:t>resurse financiare, evidențiindu-le distinct pe cele alocate pentru pregătirea profesională</w:t>
      </w:r>
    </w:p>
    <w:p w14:paraId="676EFB29" w14:textId="77777777" w:rsidR="000B3C82" w:rsidRPr="00ED6DCE" w:rsidRDefault="000B3C82" w:rsidP="00856CF1">
      <w:pPr>
        <w:numPr>
          <w:ilvl w:val="0"/>
          <w:numId w:val="38"/>
        </w:numPr>
        <w:spacing w:after="0"/>
        <w:ind w:left="-567" w:firstLine="0"/>
        <w:jc w:val="left"/>
        <w:rPr>
          <w:rFonts w:eastAsia="Times New Roman"/>
          <w:lang w:val="ro-RO"/>
        </w:rPr>
      </w:pPr>
      <w:r w:rsidRPr="00ED6DCE">
        <w:rPr>
          <w:rFonts w:eastAsia="Times New Roman"/>
          <w:b/>
          <w:lang w:val="ro-RO"/>
        </w:rPr>
        <w:t>resurse umane</w:t>
      </w:r>
    </w:p>
    <w:p w14:paraId="27A63CF2" w14:textId="77777777" w:rsidR="000B3C82" w:rsidRPr="00ED6DCE" w:rsidRDefault="000B3C82" w:rsidP="00856CF1">
      <w:pPr>
        <w:numPr>
          <w:ilvl w:val="0"/>
          <w:numId w:val="38"/>
        </w:numPr>
        <w:spacing w:after="0"/>
        <w:ind w:left="-567" w:firstLine="0"/>
        <w:jc w:val="left"/>
        <w:rPr>
          <w:rFonts w:eastAsia="Times New Roman"/>
          <w:lang w:val="ro-RO"/>
        </w:rPr>
      </w:pPr>
      <w:r w:rsidRPr="00ED6DCE">
        <w:rPr>
          <w:rFonts w:eastAsia="Times New Roman"/>
          <w:b/>
          <w:lang w:val="ro-RO"/>
        </w:rPr>
        <w:t>resurse</w:t>
      </w:r>
      <w:r w:rsidRPr="00ED6DCE">
        <w:rPr>
          <w:rFonts w:eastAsia="Times New Roman"/>
          <w:lang w:val="ro-RO"/>
        </w:rPr>
        <w:t xml:space="preserve"> </w:t>
      </w:r>
      <w:r w:rsidRPr="00ED6DCE">
        <w:rPr>
          <w:rFonts w:eastAsia="Times New Roman"/>
          <w:b/>
          <w:lang w:val="ro-RO"/>
        </w:rPr>
        <w:t>materiale (calculatoare, spațiu pentru desfășurarea activității, acces la internet etc.)</w:t>
      </w:r>
    </w:p>
    <w:p w14:paraId="2F7CDCB8" w14:textId="77777777" w:rsidR="000B3C82" w:rsidRPr="00ED6DCE" w:rsidRDefault="000B3C82" w:rsidP="00856CF1">
      <w:pPr>
        <w:spacing w:after="0"/>
        <w:ind w:left="-567"/>
        <w:rPr>
          <w:rFonts w:eastAsia="Times New Roman"/>
          <w:lang w:val="ro-RO"/>
        </w:rPr>
      </w:pPr>
      <w:r w:rsidRPr="00ED6DCE">
        <w:rPr>
          <w:rFonts w:eastAsia="Times New Roman"/>
          <w:lang w:val="ro-RO"/>
        </w:rPr>
        <w:t xml:space="preserve">Resursele nu sunt asigurate separat deoarece responsabilitățile privind gestionarea activităților care țin de implementarea Strategiei Naționale Anticorupție, gestionarea riscurilor de corupție și cele privind avertizorul de integritate sunt îndeplinite prin </w:t>
      </w:r>
      <w:proofErr w:type="spellStart"/>
      <w:r w:rsidRPr="00ED6DCE">
        <w:rPr>
          <w:rFonts w:eastAsia="Times New Roman"/>
          <w:lang w:val="ro-RO"/>
        </w:rPr>
        <w:t>atributii</w:t>
      </w:r>
      <w:proofErr w:type="spellEnd"/>
      <w:r w:rsidRPr="00ED6DCE">
        <w:rPr>
          <w:rFonts w:eastAsia="Times New Roman"/>
          <w:lang w:val="ro-RO"/>
        </w:rPr>
        <w:t xml:space="preserve"> suplimentare la fișa postului.</w:t>
      </w:r>
    </w:p>
    <w:p w14:paraId="642C3949" w14:textId="77777777" w:rsidR="000B3C82" w:rsidRPr="00ED6DCE" w:rsidRDefault="000B3C82" w:rsidP="00856CF1">
      <w:pPr>
        <w:tabs>
          <w:tab w:val="left" w:pos="0"/>
        </w:tabs>
        <w:spacing w:after="0"/>
        <w:ind w:left="-567"/>
        <w:rPr>
          <w:rFonts w:eastAsia="Times New Roman"/>
          <w:bCs/>
          <w:lang w:val="ro-RO"/>
        </w:rPr>
      </w:pPr>
    </w:p>
    <w:p w14:paraId="0F9E9970" w14:textId="77777777" w:rsidR="000B3C82" w:rsidRPr="00ED6DCE" w:rsidRDefault="000B3C82" w:rsidP="00856CF1">
      <w:pPr>
        <w:keepNext/>
        <w:keepLines/>
        <w:numPr>
          <w:ilvl w:val="0"/>
          <w:numId w:val="7"/>
        </w:numPr>
        <w:spacing w:after="0"/>
        <w:ind w:left="-567" w:firstLine="0"/>
        <w:outlineLvl w:val="4"/>
        <w:rPr>
          <w:rFonts w:eastAsia="Times New Roman" w:cs="Arial"/>
          <w:b/>
          <w:bCs/>
          <w:i/>
          <w:lang w:val="ro-RO"/>
        </w:rPr>
      </w:pPr>
      <w:r w:rsidRPr="00ED6DCE">
        <w:rPr>
          <w:rFonts w:eastAsia="Times New Roman" w:cs="Arial"/>
          <w:b/>
          <w:bCs/>
          <w:i/>
          <w:lang w:val="ro-RO"/>
        </w:rPr>
        <w:t>Scopul misiunii de evaluare</w:t>
      </w:r>
    </w:p>
    <w:p w14:paraId="52711116" w14:textId="77777777" w:rsidR="000B3C82" w:rsidRPr="00ED6DCE" w:rsidRDefault="000B3C82" w:rsidP="00856CF1">
      <w:pPr>
        <w:spacing w:after="0"/>
        <w:ind w:left="-567"/>
        <w:rPr>
          <w:rFonts w:eastAsia="Calibri"/>
          <w:szCs w:val="24"/>
          <w:lang w:val="ro-RO"/>
        </w:rPr>
      </w:pPr>
      <w:r w:rsidRPr="00ED6DCE">
        <w:rPr>
          <w:rFonts w:eastAsia="Calibri"/>
          <w:szCs w:val="24"/>
          <w:lang w:val="ro-RO"/>
        </w:rPr>
        <w:t xml:space="preserve">Prin Hotărârea Guvernului nr. 1269/2021 au fost aprobate </w:t>
      </w:r>
      <w:r w:rsidRPr="00ED6DCE">
        <w:rPr>
          <w:rFonts w:eastAsia="Calibri"/>
          <w:i/>
          <w:szCs w:val="24"/>
          <w:lang w:val="ro-RO"/>
        </w:rPr>
        <w:t>Strategia Națională Anticorupție (SNA) 2021-2025</w:t>
      </w:r>
      <w:r w:rsidRPr="00ED6DCE">
        <w:rPr>
          <w:rFonts w:eastAsia="Calibri"/>
          <w:szCs w:val="24"/>
          <w:lang w:val="ro-RO"/>
        </w:rPr>
        <w:t xml:space="preserve"> și documentele aferente acesteia.</w:t>
      </w:r>
    </w:p>
    <w:p w14:paraId="56A96A0F" w14:textId="77777777" w:rsidR="000B3C82" w:rsidRPr="00ED6DCE" w:rsidRDefault="000B3C82" w:rsidP="00856CF1">
      <w:pPr>
        <w:spacing w:after="0"/>
        <w:ind w:left="-567"/>
        <w:rPr>
          <w:rFonts w:eastAsia="Calibri"/>
          <w:szCs w:val="24"/>
          <w:lang w:val="ro-RO"/>
        </w:rPr>
      </w:pPr>
      <w:r w:rsidRPr="00ED6DCE">
        <w:rPr>
          <w:rFonts w:eastAsia="Calibri"/>
          <w:szCs w:val="24"/>
          <w:lang w:val="ro-RO"/>
        </w:rPr>
        <w:t xml:space="preserve">Potrivit art. 11 și 12 din </w:t>
      </w:r>
      <w:r w:rsidRPr="00ED6DCE">
        <w:rPr>
          <w:rFonts w:eastAsia="Calibri"/>
          <w:i/>
          <w:iCs/>
          <w:szCs w:val="24"/>
          <w:lang w:val="ro-RO"/>
        </w:rPr>
        <w:t>Metodologia de monitorizare a implementării SNA 2021-2025</w:t>
      </w:r>
      <w:r w:rsidRPr="00ED6DCE">
        <w:rPr>
          <w:rFonts w:eastAsia="Calibri"/>
          <w:szCs w:val="24"/>
          <w:lang w:val="ro-RO"/>
        </w:rPr>
        <w:t xml:space="preserve">, aprobată prin Ordinul Ministrului Justiției nr.2046/2022, în cadrul reuniunilor desfășurate în luna decembrie </w:t>
      </w:r>
      <w:r w:rsidRPr="00ED6DCE">
        <w:rPr>
          <w:rFonts w:eastAsia="Calibri"/>
          <w:szCs w:val="24"/>
          <w:lang w:val="ro-RO"/>
        </w:rPr>
        <w:lastRenderedPageBreak/>
        <w:t>2022, platformele de cooperare au aprobat temele de evaluare tematică și instituțiile ce urmează a fi supuse evaluării în anul 2023.</w:t>
      </w:r>
    </w:p>
    <w:p w14:paraId="3C569EF6" w14:textId="77777777" w:rsidR="000B3C82" w:rsidRPr="00ED6DCE" w:rsidRDefault="000B3C82" w:rsidP="00856CF1">
      <w:pPr>
        <w:spacing w:after="0"/>
        <w:ind w:left="-567"/>
        <w:rPr>
          <w:rFonts w:eastAsia="Calibri"/>
          <w:szCs w:val="24"/>
          <w:lang w:val="ro-RO"/>
        </w:rPr>
      </w:pPr>
      <w:r w:rsidRPr="00ED6DCE">
        <w:rPr>
          <w:rFonts w:eastAsia="Calibri"/>
          <w:szCs w:val="24"/>
          <w:lang w:val="ro-RO"/>
        </w:rPr>
        <w:t xml:space="preserve">Temele care fac obiectul misiunilor de evaluare tematică în anul 2023 sunt: </w:t>
      </w:r>
    </w:p>
    <w:p w14:paraId="621D1137" w14:textId="77777777" w:rsidR="000B3C82" w:rsidRPr="00ED6DCE" w:rsidRDefault="000B3C82" w:rsidP="00856CF1">
      <w:pPr>
        <w:numPr>
          <w:ilvl w:val="1"/>
          <w:numId w:val="6"/>
        </w:numPr>
        <w:spacing w:after="0"/>
        <w:ind w:left="-567" w:firstLine="0"/>
        <w:rPr>
          <w:rFonts w:eastAsia="Calibri"/>
          <w:szCs w:val="24"/>
          <w:lang w:val="ro-RO"/>
        </w:rPr>
      </w:pPr>
      <w:r w:rsidRPr="00ED6DCE">
        <w:rPr>
          <w:rFonts w:eastAsia="Calibri"/>
          <w:szCs w:val="24"/>
          <w:lang w:val="ro-RO"/>
        </w:rPr>
        <w:t xml:space="preserve">evaluarea riscurilor de corupție în cadrul autorităților și instituțiilor publice centrale și locale; </w:t>
      </w:r>
    </w:p>
    <w:p w14:paraId="102A609F" w14:textId="77777777" w:rsidR="000B3C82" w:rsidRPr="00ED6DCE" w:rsidRDefault="000B3C82" w:rsidP="00856CF1">
      <w:pPr>
        <w:numPr>
          <w:ilvl w:val="1"/>
          <w:numId w:val="6"/>
        </w:numPr>
        <w:spacing w:after="0"/>
        <w:ind w:left="-567" w:firstLine="0"/>
        <w:rPr>
          <w:rFonts w:eastAsia="Calibri"/>
          <w:szCs w:val="24"/>
          <w:lang w:val="ro-RO"/>
        </w:rPr>
      </w:pPr>
      <w:r w:rsidRPr="00ED6DCE">
        <w:rPr>
          <w:rFonts w:eastAsia="Calibri"/>
          <w:szCs w:val="24"/>
          <w:lang w:val="ro-RO"/>
        </w:rPr>
        <w:t>evaluarea incidentelor de integritate în cadrul autorităților și instituțiilor publice centrale și locale,</w:t>
      </w:r>
    </w:p>
    <w:p w14:paraId="44C96DFB" w14:textId="77777777" w:rsidR="000B3C82" w:rsidRPr="00ED6DCE" w:rsidRDefault="000B3C82" w:rsidP="00856CF1">
      <w:pPr>
        <w:numPr>
          <w:ilvl w:val="1"/>
          <w:numId w:val="6"/>
        </w:numPr>
        <w:spacing w:after="0"/>
        <w:ind w:left="-567" w:firstLine="0"/>
        <w:rPr>
          <w:rFonts w:eastAsia="Calibri"/>
          <w:szCs w:val="24"/>
          <w:lang w:val="ro-RO"/>
        </w:rPr>
      </w:pPr>
      <w:r w:rsidRPr="00ED6DCE">
        <w:rPr>
          <w:rFonts w:eastAsia="Calibri"/>
          <w:szCs w:val="24"/>
          <w:lang w:val="ro-RO"/>
        </w:rPr>
        <w:t>gestionarea mecanismului de implementare a SNA de către instituțiile publice (inclusiv întreprinderi publice).</w:t>
      </w:r>
    </w:p>
    <w:p w14:paraId="7E8D1530" w14:textId="77777777" w:rsidR="000B3C82" w:rsidRPr="00ED6DCE" w:rsidRDefault="000B3C82" w:rsidP="00856CF1">
      <w:pPr>
        <w:spacing w:after="0"/>
        <w:ind w:left="-567"/>
        <w:rPr>
          <w:rFonts w:eastAsia="Calibri"/>
          <w:szCs w:val="24"/>
          <w:lang w:val="ro-RO"/>
        </w:rPr>
      </w:pPr>
      <w:r w:rsidRPr="00ED6DCE">
        <w:rPr>
          <w:rFonts w:eastAsia="Calibri"/>
          <w:szCs w:val="24"/>
          <w:lang w:val="ro-RO"/>
        </w:rPr>
        <w:t>Obiectivele procesului de monitorizare sunt:</w:t>
      </w:r>
    </w:p>
    <w:p w14:paraId="0572DEEF" w14:textId="77777777" w:rsidR="000B3C82" w:rsidRPr="00ED6DCE" w:rsidRDefault="000B3C82" w:rsidP="00856CF1">
      <w:pPr>
        <w:numPr>
          <w:ilvl w:val="0"/>
          <w:numId w:val="4"/>
        </w:numPr>
        <w:spacing w:after="0"/>
        <w:ind w:left="-567" w:firstLine="0"/>
        <w:contextualSpacing/>
        <w:rPr>
          <w:lang w:val="ro-RO"/>
        </w:rPr>
      </w:pPr>
      <w:r w:rsidRPr="00ED6DCE">
        <w:rPr>
          <w:lang w:val="ro-RO"/>
        </w:rPr>
        <w:t>Identificarea progreselor înregistrate în implementarea SNA;</w:t>
      </w:r>
    </w:p>
    <w:p w14:paraId="22DF1A1E" w14:textId="77777777" w:rsidR="000B3C82" w:rsidRPr="00ED6DCE" w:rsidRDefault="000B3C82" w:rsidP="00856CF1">
      <w:pPr>
        <w:numPr>
          <w:ilvl w:val="0"/>
          <w:numId w:val="4"/>
        </w:numPr>
        <w:spacing w:after="0"/>
        <w:ind w:left="-567" w:firstLine="0"/>
        <w:contextualSpacing/>
        <w:rPr>
          <w:lang w:val="ro-RO"/>
        </w:rPr>
      </w:pPr>
      <w:r w:rsidRPr="00ED6DCE">
        <w:rPr>
          <w:lang w:val="ro-RO"/>
        </w:rPr>
        <w:t>Identificarea și corectarea problemelor practice apărute în aplicarea politicilor și normelor anticorupție;</w:t>
      </w:r>
    </w:p>
    <w:p w14:paraId="63F9B994" w14:textId="77777777" w:rsidR="000B3C82" w:rsidRPr="00ED6DCE" w:rsidRDefault="000B3C82" w:rsidP="00856CF1">
      <w:pPr>
        <w:numPr>
          <w:ilvl w:val="0"/>
          <w:numId w:val="4"/>
        </w:numPr>
        <w:spacing w:after="0"/>
        <w:ind w:left="-567" w:firstLine="0"/>
        <w:contextualSpacing/>
        <w:rPr>
          <w:lang w:val="ro-RO"/>
        </w:rPr>
      </w:pPr>
      <w:r w:rsidRPr="00ED6DCE">
        <w:rPr>
          <w:lang w:val="ro-RO"/>
        </w:rPr>
        <w:t>Creșterea gradului de cunoaștere, înțelegere și implementare a măsurilor de prevenire a corupției, în sectorul public și privat.</w:t>
      </w:r>
    </w:p>
    <w:p w14:paraId="7E5143F2" w14:textId="77777777" w:rsidR="000B3C82" w:rsidRDefault="000B3C82" w:rsidP="00856CF1">
      <w:pPr>
        <w:spacing w:after="0"/>
        <w:ind w:left="-567"/>
        <w:rPr>
          <w:rFonts w:eastAsia="Calibri"/>
          <w:szCs w:val="24"/>
          <w:lang w:val="ro-RO"/>
        </w:rPr>
      </w:pPr>
      <w:r w:rsidRPr="00ED6DCE">
        <w:rPr>
          <w:rFonts w:eastAsia="Calibri"/>
          <w:szCs w:val="24"/>
          <w:lang w:val="ro-RO"/>
        </w:rPr>
        <w:t xml:space="preserve">Procedura evaluării a constat în completarea chestionarului tematic de evaluare transmis la data de  23 martie 2023, organizarea vizitei de evaluare la sediul Statului Major al Apărării, în data de 5 aprilie 2023 și redactarea raportului de evaluare. </w:t>
      </w:r>
    </w:p>
    <w:p w14:paraId="3A62DE49" w14:textId="77777777" w:rsidR="00A82780" w:rsidRPr="00ED6DCE" w:rsidRDefault="00A82780" w:rsidP="00856CF1">
      <w:pPr>
        <w:spacing w:after="0"/>
        <w:ind w:left="-567"/>
        <w:rPr>
          <w:rFonts w:eastAsia="Calibri"/>
          <w:szCs w:val="24"/>
          <w:lang w:val="ro-RO"/>
        </w:rPr>
      </w:pPr>
    </w:p>
    <w:p w14:paraId="40143680" w14:textId="77777777" w:rsidR="000B3C82" w:rsidRPr="00ED6DCE" w:rsidRDefault="000B3C82" w:rsidP="00856CF1">
      <w:pPr>
        <w:keepNext/>
        <w:keepLines/>
        <w:numPr>
          <w:ilvl w:val="0"/>
          <w:numId w:val="3"/>
        </w:numPr>
        <w:spacing w:after="0"/>
        <w:ind w:left="-567" w:firstLine="0"/>
        <w:outlineLvl w:val="4"/>
        <w:rPr>
          <w:rFonts w:eastAsia="Times New Roman" w:cs="Arial"/>
          <w:b/>
          <w:bCs/>
          <w:i/>
          <w:lang w:val="ro-RO"/>
        </w:rPr>
      </w:pPr>
      <w:r w:rsidRPr="00ED6DCE">
        <w:rPr>
          <w:rFonts w:eastAsia="Times New Roman" w:cs="Arial"/>
          <w:b/>
          <w:bCs/>
          <w:i/>
          <w:lang w:val="ro-RO"/>
        </w:rPr>
        <w:t>Componența echipei de evaluare</w:t>
      </w:r>
    </w:p>
    <w:p w14:paraId="627B988D" w14:textId="77777777" w:rsidR="000B3C82" w:rsidRPr="00ED6DCE" w:rsidRDefault="000B3C82" w:rsidP="00856CF1">
      <w:pPr>
        <w:spacing w:after="0"/>
        <w:ind w:left="-567"/>
        <w:rPr>
          <w:rFonts w:eastAsia="Times New Roman" w:cs="Arial"/>
          <w:b/>
          <w:bCs/>
          <w:szCs w:val="24"/>
          <w:lang w:val="ro-RO"/>
        </w:rPr>
      </w:pPr>
      <w:r w:rsidRPr="00ED6DCE">
        <w:rPr>
          <w:rFonts w:eastAsia="Times New Roman" w:cs="Arial"/>
          <w:b/>
          <w:bCs/>
          <w:szCs w:val="24"/>
          <w:lang w:val="ro-RO"/>
        </w:rPr>
        <w:t>Echipa de evaluare a fost compusă din 6 persoane:</w:t>
      </w:r>
    </w:p>
    <w:p w14:paraId="3A984113" w14:textId="25C73426" w:rsidR="000B3C82" w:rsidRPr="00ED6DCE" w:rsidRDefault="000B3C82" w:rsidP="00856CF1">
      <w:pPr>
        <w:numPr>
          <w:ilvl w:val="0"/>
          <w:numId w:val="2"/>
        </w:numPr>
        <w:spacing w:after="0"/>
        <w:ind w:left="-567" w:firstLine="0"/>
        <w:rPr>
          <w:shd w:val="clear" w:color="auto" w:fill="FFFFFF"/>
          <w:lang w:val="ro-RO"/>
        </w:rPr>
      </w:pPr>
      <w:r w:rsidRPr="00ED6DCE">
        <w:rPr>
          <w:shd w:val="clear" w:color="auto" w:fill="FFFFFF"/>
          <w:lang w:val="ro-RO"/>
        </w:rPr>
        <w:t>D-na. Ana-Maria N</w:t>
      </w:r>
      <w:r w:rsidR="00856CF1" w:rsidRPr="00ED6DCE">
        <w:rPr>
          <w:shd w:val="clear" w:color="auto" w:fill="FFFFFF"/>
          <w:lang w:val="ro-RO"/>
        </w:rPr>
        <w:t>eamțu</w:t>
      </w:r>
      <w:r w:rsidRPr="00ED6DCE">
        <w:rPr>
          <w:shd w:val="clear" w:color="auto" w:fill="FFFFFF"/>
          <w:lang w:val="ro-RO"/>
        </w:rPr>
        <w:t xml:space="preserve">, </w:t>
      </w:r>
      <w:bookmarkStart w:id="0" w:name="_Hlk24387165"/>
      <w:r w:rsidRPr="00ED6DCE">
        <w:rPr>
          <w:shd w:val="clear" w:color="auto" w:fill="FFFFFF"/>
          <w:lang w:val="ro-RO"/>
        </w:rPr>
        <w:t>personal de specialitate juridică asimilat judecătorilor și procurorilor</w:t>
      </w:r>
      <w:bookmarkEnd w:id="0"/>
      <w:r w:rsidRPr="00ED6DCE">
        <w:rPr>
          <w:shd w:val="clear" w:color="auto" w:fill="FFFFFF"/>
          <w:lang w:val="ro-RO"/>
        </w:rPr>
        <w:t xml:space="preserve">, Ministerul Justiției, </w:t>
      </w:r>
      <w:r w:rsidRPr="00ED6DCE">
        <w:rPr>
          <w:rFonts w:eastAsia="Calibri"/>
          <w:szCs w:val="24"/>
          <w:lang w:val="ro-RO"/>
        </w:rPr>
        <w:t>expert evaluator din partea platformei administrației publice centrale</w:t>
      </w:r>
      <w:r w:rsidRPr="00ED6DCE">
        <w:rPr>
          <w:shd w:val="clear" w:color="auto" w:fill="FFFFFF"/>
          <w:lang w:val="ro-RO"/>
        </w:rPr>
        <w:t>;</w:t>
      </w:r>
    </w:p>
    <w:p w14:paraId="7E05464C" w14:textId="257FAD6E" w:rsidR="000B3C82" w:rsidRPr="00ED6DCE" w:rsidRDefault="000B3C82" w:rsidP="00856CF1">
      <w:pPr>
        <w:numPr>
          <w:ilvl w:val="0"/>
          <w:numId w:val="2"/>
        </w:numPr>
        <w:spacing w:after="0"/>
        <w:ind w:left="-567" w:firstLine="0"/>
        <w:rPr>
          <w:shd w:val="clear" w:color="auto" w:fill="FFFFFF"/>
          <w:lang w:val="ro-RO"/>
        </w:rPr>
      </w:pPr>
      <w:r w:rsidRPr="00ED6DCE">
        <w:rPr>
          <w:shd w:val="clear" w:color="auto" w:fill="FFFFFF"/>
          <w:lang w:val="ro-RO"/>
        </w:rPr>
        <w:t xml:space="preserve">D-na Oana </w:t>
      </w:r>
      <w:r w:rsidR="00856CF1" w:rsidRPr="00ED6DCE">
        <w:rPr>
          <w:shd w:val="clear" w:color="auto" w:fill="FFFFFF"/>
          <w:lang w:val="ro-RO"/>
        </w:rPr>
        <w:t>Bănățeanu</w:t>
      </w:r>
      <w:r w:rsidRPr="00ED6DCE">
        <w:rPr>
          <w:shd w:val="clear" w:color="auto" w:fill="FFFFFF"/>
          <w:lang w:val="ro-RO"/>
        </w:rPr>
        <w:t xml:space="preserve">, Sanofi România, </w:t>
      </w:r>
      <w:r w:rsidRPr="00ED6DCE">
        <w:rPr>
          <w:rFonts w:eastAsia="Calibri"/>
          <w:bCs/>
          <w:lang w:val="ro-RO"/>
        </w:rPr>
        <w:t>expert evaluator din partea platformei de cooperare a mediului de afaceri</w:t>
      </w:r>
      <w:r w:rsidRPr="00ED6DCE">
        <w:rPr>
          <w:shd w:val="clear" w:color="auto" w:fill="FFFFFF"/>
          <w:lang w:val="ro-RO"/>
        </w:rPr>
        <w:t>;</w:t>
      </w:r>
    </w:p>
    <w:p w14:paraId="2B66CDFE" w14:textId="44196394" w:rsidR="000B3C82" w:rsidRPr="00ED6DCE" w:rsidRDefault="000B3C82" w:rsidP="00856CF1">
      <w:pPr>
        <w:numPr>
          <w:ilvl w:val="0"/>
          <w:numId w:val="2"/>
        </w:numPr>
        <w:spacing w:after="0"/>
        <w:ind w:left="-567" w:firstLine="0"/>
        <w:rPr>
          <w:rFonts w:eastAsia="Times New Roman" w:cs="Arial"/>
          <w:szCs w:val="24"/>
          <w:lang w:val="ro-RO"/>
        </w:rPr>
      </w:pPr>
      <w:r w:rsidRPr="00ED6DCE">
        <w:rPr>
          <w:shd w:val="clear" w:color="auto" w:fill="FFFFFF"/>
          <w:lang w:val="ro-RO"/>
        </w:rPr>
        <w:t xml:space="preserve">D-na. Irina </w:t>
      </w:r>
      <w:proofErr w:type="spellStart"/>
      <w:r w:rsidR="00856CF1" w:rsidRPr="00ED6DCE">
        <w:rPr>
          <w:shd w:val="clear" w:color="auto" w:fill="FFFFFF"/>
          <w:lang w:val="ro-RO"/>
        </w:rPr>
        <w:t>Lonean</w:t>
      </w:r>
      <w:proofErr w:type="spellEnd"/>
      <w:r w:rsidRPr="00ED6DCE">
        <w:rPr>
          <w:shd w:val="clear" w:color="auto" w:fill="FFFFFF"/>
          <w:lang w:val="ro-RO"/>
        </w:rPr>
        <w:t xml:space="preserve">, </w:t>
      </w:r>
      <w:proofErr w:type="spellStart"/>
      <w:r w:rsidRPr="00ED6DCE">
        <w:rPr>
          <w:shd w:val="clear" w:color="auto" w:fill="FFFFFF"/>
          <w:lang w:val="ro-RO"/>
        </w:rPr>
        <w:t>Transparency</w:t>
      </w:r>
      <w:proofErr w:type="spellEnd"/>
      <w:r w:rsidRPr="00ED6DCE">
        <w:rPr>
          <w:shd w:val="clear" w:color="auto" w:fill="FFFFFF"/>
          <w:lang w:val="ro-RO"/>
        </w:rPr>
        <w:t xml:space="preserve"> International</w:t>
      </w:r>
      <w:r w:rsidRPr="00ED6DCE">
        <w:rPr>
          <w:rFonts w:eastAsia="Calibri"/>
          <w:lang w:val="ro-RO"/>
        </w:rPr>
        <w:t xml:space="preserve"> România, </w:t>
      </w:r>
      <w:r w:rsidRPr="00ED6DCE">
        <w:rPr>
          <w:rFonts w:eastAsia="Calibri"/>
          <w:szCs w:val="24"/>
          <w:lang w:val="ro-RO"/>
        </w:rPr>
        <w:t>expert evaluator din partea platformei societății civile</w:t>
      </w:r>
      <w:r w:rsidRPr="00ED6DCE">
        <w:rPr>
          <w:rFonts w:eastAsia="Times New Roman" w:cs="Arial"/>
          <w:szCs w:val="24"/>
          <w:lang w:val="ro-RO"/>
        </w:rPr>
        <w:t>;</w:t>
      </w:r>
    </w:p>
    <w:p w14:paraId="21F950D5" w14:textId="3EC957F2" w:rsidR="000B3C82" w:rsidRPr="00ED6DCE" w:rsidRDefault="000B3C82" w:rsidP="00856CF1">
      <w:pPr>
        <w:numPr>
          <w:ilvl w:val="0"/>
          <w:numId w:val="2"/>
        </w:numPr>
        <w:spacing w:after="0"/>
        <w:ind w:left="-567" w:firstLine="0"/>
        <w:rPr>
          <w:rFonts w:eastAsia="Times New Roman" w:cs="Arial"/>
          <w:szCs w:val="24"/>
          <w:lang w:val="ro-RO"/>
        </w:rPr>
      </w:pPr>
      <w:r w:rsidRPr="00ED6DCE">
        <w:rPr>
          <w:shd w:val="clear" w:color="auto" w:fill="FFFFFF"/>
          <w:lang w:val="ro-RO"/>
        </w:rPr>
        <w:t xml:space="preserve">D-na. Patricia Valentina </w:t>
      </w:r>
      <w:r w:rsidR="00856CF1" w:rsidRPr="00ED6DCE">
        <w:rPr>
          <w:shd w:val="clear" w:color="auto" w:fill="FFFFFF"/>
          <w:lang w:val="ro-RO"/>
        </w:rPr>
        <w:t>Berianu</w:t>
      </w:r>
      <w:r w:rsidRPr="00ED6DCE">
        <w:rPr>
          <w:shd w:val="clear" w:color="auto" w:fill="FFFFFF"/>
          <w:lang w:val="ro-RO"/>
        </w:rPr>
        <w:t xml:space="preserve">, </w:t>
      </w:r>
      <w:proofErr w:type="spellStart"/>
      <w:r w:rsidRPr="00ED6DCE">
        <w:rPr>
          <w:shd w:val="clear" w:color="auto" w:fill="FFFFFF"/>
          <w:lang w:val="ro-RO"/>
        </w:rPr>
        <w:t>Transparency</w:t>
      </w:r>
      <w:proofErr w:type="spellEnd"/>
      <w:r w:rsidRPr="00ED6DCE">
        <w:rPr>
          <w:shd w:val="clear" w:color="auto" w:fill="FFFFFF"/>
          <w:lang w:val="ro-RO"/>
        </w:rPr>
        <w:t xml:space="preserve"> International</w:t>
      </w:r>
      <w:r w:rsidRPr="00ED6DCE">
        <w:rPr>
          <w:rFonts w:eastAsia="Calibri"/>
          <w:lang w:val="ro-RO"/>
        </w:rPr>
        <w:t xml:space="preserve"> România, </w:t>
      </w:r>
      <w:r w:rsidRPr="00ED6DCE">
        <w:rPr>
          <w:rFonts w:eastAsia="Calibri"/>
          <w:szCs w:val="24"/>
          <w:lang w:val="ro-RO"/>
        </w:rPr>
        <w:t>expert evaluator din partea platformei societății civile</w:t>
      </w:r>
      <w:r w:rsidRPr="00ED6DCE">
        <w:rPr>
          <w:rFonts w:eastAsia="Calibri"/>
          <w:lang w:val="ro-RO"/>
        </w:rPr>
        <w:t>;</w:t>
      </w:r>
    </w:p>
    <w:p w14:paraId="749EC0C2" w14:textId="1F4CCECA" w:rsidR="000B3C82" w:rsidRPr="00ED6DCE" w:rsidRDefault="000B3C82" w:rsidP="00856CF1">
      <w:pPr>
        <w:numPr>
          <w:ilvl w:val="0"/>
          <w:numId w:val="2"/>
        </w:numPr>
        <w:spacing w:after="0"/>
        <w:ind w:left="-567" w:firstLine="0"/>
        <w:rPr>
          <w:rFonts w:eastAsia="Times New Roman" w:cs="Arial"/>
          <w:szCs w:val="24"/>
          <w:lang w:val="ro-RO"/>
        </w:rPr>
      </w:pPr>
      <w:r w:rsidRPr="00ED6DCE">
        <w:rPr>
          <w:shd w:val="clear" w:color="auto" w:fill="FFFFFF"/>
          <w:lang w:val="ro-RO"/>
        </w:rPr>
        <w:t xml:space="preserve">Dl. Valentin </w:t>
      </w:r>
      <w:proofErr w:type="spellStart"/>
      <w:r w:rsidR="00856CF1" w:rsidRPr="00ED6DCE">
        <w:rPr>
          <w:shd w:val="clear" w:color="auto" w:fill="FFFFFF"/>
          <w:lang w:val="ro-RO"/>
        </w:rPr>
        <w:t>Topoloiu</w:t>
      </w:r>
      <w:proofErr w:type="spellEnd"/>
      <w:r w:rsidRPr="00ED6DCE">
        <w:rPr>
          <w:shd w:val="clear" w:color="auto" w:fill="FFFFFF"/>
          <w:lang w:val="ro-RO"/>
        </w:rPr>
        <w:t xml:space="preserve">, Direcția Generală Anticorupție, </w:t>
      </w:r>
      <w:r w:rsidRPr="00ED6DCE">
        <w:rPr>
          <w:rFonts w:eastAsia="Calibri"/>
          <w:szCs w:val="24"/>
          <w:lang w:val="ro-RO"/>
        </w:rPr>
        <w:t xml:space="preserve">expert evaluator din cadrul </w:t>
      </w:r>
      <w:bookmarkStart w:id="1" w:name="_Hlk150181000"/>
      <w:r w:rsidRPr="00ED6DCE">
        <w:rPr>
          <w:rFonts w:eastAsia="Calibri"/>
          <w:bCs/>
          <w:szCs w:val="24"/>
          <w:lang w:val="ro-RO"/>
        </w:rPr>
        <w:t xml:space="preserve">platformei </w:t>
      </w:r>
      <w:bookmarkStart w:id="2" w:name="_Hlk150178922"/>
      <w:r w:rsidRPr="00ED6DCE">
        <w:rPr>
          <w:rFonts w:eastAsia="Calibri"/>
          <w:bCs/>
          <w:szCs w:val="24"/>
          <w:lang w:val="ro-RO"/>
        </w:rPr>
        <w:t>autorităților independente și a instituțiilor anticorupție</w:t>
      </w:r>
      <w:bookmarkEnd w:id="1"/>
      <w:bookmarkEnd w:id="2"/>
      <w:r w:rsidRPr="00ED6DCE">
        <w:rPr>
          <w:shd w:val="clear" w:color="auto" w:fill="FFFFFF"/>
          <w:lang w:val="ro-RO"/>
        </w:rPr>
        <w:t>;</w:t>
      </w:r>
    </w:p>
    <w:p w14:paraId="0955DA53" w14:textId="77777777" w:rsidR="000B3C82" w:rsidRPr="00ED6DCE" w:rsidRDefault="000B3C82" w:rsidP="00856CF1">
      <w:pPr>
        <w:numPr>
          <w:ilvl w:val="0"/>
          <w:numId w:val="2"/>
        </w:numPr>
        <w:spacing w:after="0"/>
        <w:ind w:left="-567" w:firstLine="0"/>
        <w:rPr>
          <w:rFonts w:eastAsia="Times New Roman" w:cs="Arial"/>
          <w:szCs w:val="24"/>
          <w:lang w:val="ro-RO"/>
        </w:rPr>
      </w:pPr>
      <w:r w:rsidRPr="00ED6DCE">
        <w:rPr>
          <w:shd w:val="clear" w:color="auto" w:fill="FFFFFF"/>
          <w:lang w:val="ro-RO"/>
        </w:rPr>
        <w:t xml:space="preserve">Dl. Octavian </w:t>
      </w:r>
      <w:proofErr w:type="spellStart"/>
      <w:r w:rsidRPr="00ED6DCE">
        <w:rPr>
          <w:shd w:val="clear" w:color="auto" w:fill="FFFFFF"/>
          <w:lang w:val="ro-RO"/>
        </w:rPr>
        <w:t>Chesaru</w:t>
      </w:r>
      <w:proofErr w:type="spellEnd"/>
      <w:r w:rsidRPr="00ED6DCE">
        <w:rPr>
          <w:shd w:val="clear" w:color="auto" w:fill="FFFFFF"/>
          <w:lang w:val="ro-RO"/>
        </w:rPr>
        <w:t xml:space="preserve">, Autoritatea Electorală Permanentă, </w:t>
      </w:r>
      <w:r w:rsidRPr="00ED6DCE">
        <w:rPr>
          <w:rFonts w:eastAsia="Calibri"/>
          <w:szCs w:val="24"/>
          <w:lang w:val="ro-RO"/>
        </w:rPr>
        <w:t xml:space="preserve">expert evaluator din cadrul </w:t>
      </w:r>
      <w:r w:rsidRPr="00ED6DCE">
        <w:rPr>
          <w:rFonts w:eastAsia="Calibri"/>
          <w:bCs/>
          <w:szCs w:val="24"/>
          <w:lang w:val="ro-RO"/>
        </w:rPr>
        <w:t>platformei autorităților independente și a instituțiilor anticorupție.</w:t>
      </w:r>
    </w:p>
    <w:p w14:paraId="1107AF63" w14:textId="77777777" w:rsidR="00856CF1" w:rsidRDefault="00856CF1" w:rsidP="00856CF1">
      <w:pPr>
        <w:spacing w:after="0"/>
        <w:ind w:left="-567"/>
        <w:rPr>
          <w:rFonts w:eastAsia="Times New Roman" w:cs="Arial"/>
          <w:b/>
          <w:bCs/>
          <w:szCs w:val="24"/>
          <w:lang w:val="ro-RO"/>
        </w:rPr>
      </w:pPr>
    </w:p>
    <w:p w14:paraId="0CA47E36" w14:textId="56A4F2E9" w:rsidR="000B3C82" w:rsidRPr="00ED6DCE" w:rsidRDefault="000B3C82" w:rsidP="00856CF1">
      <w:pPr>
        <w:spacing w:after="0"/>
        <w:ind w:left="-567"/>
        <w:rPr>
          <w:rFonts w:eastAsia="Calibri" w:cs="Tahoma"/>
          <w:b/>
          <w:bCs/>
          <w:szCs w:val="24"/>
          <w:shd w:val="clear" w:color="auto" w:fill="FFFFFF"/>
          <w:lang w:val="ro-RO"/>
        </w:rPr>
      </w:pPr>
      <w:r w:rsidRPr="00ED6DCE">
        <w:rPr>
          <w:rFonts w:eastAsia="Times New Roman" w:cs="Arial"/>
          <w:b/>
          <w:bCs/>
          <w:szCs w:val="24"/>
          <w:lang w:val="ro-RO"/>
        </w:rPr>
        <w:t>Reprezentanții STATULUI MAJOR AL APĂRĂRII care au luat parte la întâlnire au fost:</w:t>
      </w:r>
      <w:r w:rsidRPr="00ED6DCE">
        <w:rPr>
          <w:rFonts w:eastAsia="Calibri" w:cs="Tahoma"/>
          <w:b/>
          <w:bCs/>
          <w:szCs w:val="24"/>
          <w:shd w:val="clear" w:color="auto" w:fill="FFFFFF"/>
          <w:lang w:val="ro-RO"/>
        </w:rPr>
        <w:t xml:space="preserve"> </w:t>
      </w:r>
    </w:p>
    <w:p w14:paraId="1D8AA793" w14:textId="77777777" w:rsidR="000B3C82" w:rsidRPr="00ED6DCE" w:rsidRDefault="000B3C82" w:rsidP="00856CF1">
      <w:pPr>
        <w:numPr>
          <w:ilvl w:val="0"/>
          <w:numId w:val="39"/>
        </w:numPr>
        <w:spacing w:after="0"/>
        <w:ind w:left="-567" w:firstLine="0"/>
        <w:rPr>
          <w:rFonts w:eastAsia="Calibri" w:cs="Tahoma"/>
          <w:bCs/>
          <w:i/>
          <w:szCs w:val="24"/>
          <w:shd w:val="clear" w:color="auto" w:fill="FFFFFF"/>
          <w:lang w:val="ro-RO"/>
        </w:rPr>
      </w:pPr>
      <w:r w:rsidRPr="00ED6DCE">
        <w:rPr>
          <w:rFonts w:eastAsia="Calibri" w:cs="Tahoma"/>
          <w:bCs/>
          <w:szCs w:val="24"/>
          <w:shd w:val="clear" w:color="auto" w:fill="FFFFFF"/>
          <w:lang w:val="ro-RO"/>
        </w:rPr>
        <w:t xml:space="preserve">Dl. Corneliu </w:t>
      </w:r>
      <w:proofErr w:type="spellStart"/>
      <w:r w:rsidRPr="00ED6DCE">
        <w:rPr>
          <w:rFonts w:eastAsia="Calibri" w:cs="Tahoma"/>
          <w:bCs/>
          <w:szCs w:val="24"/>
          <w:shd w:val="clear" w:color="auto" w:fill="FFFFFF"/>
          <w:lang w:val="ro-RO"/>
        </w:rPr>
        <w:t>Postu</w:t>
      </w:r>
      <w:proofErr w:type="spellEnd"/>
      <w:r w:rsidRPr="00ED6DCE">
        <w:rPr>
          <w:rFonts w:eastAsia="Calibri" w:cs="Tahoma"/>
          <w:bCs/>
          <w:szCs w:val="24"/>
          <w:shd w:val="clear" w:color="auto" w:fill="FFFFFF"/>
          <w:lang w:val="ro-RO"/>
        </w:rPr>
        <w:t>, director al Statului Major al Apărării;</w:t>
      </w:r>
    </w:p>
    <w:p w14:paraId="6B4B7097" w14:textId="77777777" w:rsidR="000B3C82" w:rsidRPr="00ED6DCE" w:rsidRDefault="000B3C82" w:rsidP="00856CF1">
      <w:pPr>
        <w:numPr>
          <w:ilvl w:val="0"/>
          <w:numId w:val="39"/>
        </w:numPr>
        <w:spacing w:after="0"/>
        <w:ind w:left="-567" w:firstLine="0"/>
        <w:rPr>
          <w:rFonts w:eastAsia="Calibri" w:cs="Tahoma"/>
          <w:bCs/>
          <w:i/>
          <w:szCs w:val="24"/>
          <w:shd w:val="clear" w:color="auto" w:fill="FFFFFF"/>
          <w:lang w:val="ro-RO"/>
        </w:rPr>
      </w:pPr>
      <w:r w:rsidRPr="00ED6DCE">
        <w:rPr>
          <w:rFonts w:eastAsia="Calibri" w:cs="Tahoma"/>
          <w:bCs/>
          <w:szCs w:val="24"/>
          <w:shd w:val="clear" w:color="auto" w:fill="FFFFFF"/>
          <w:lang w:val="ro-RO"/>
        </w:rPr>
        <w:t>Dl. Sorin Mihai, șef Oficiu program major și coordonare structuri;</w:t>
      </w:r>
    </w:p>
    <w:p w14:paraId="482B47EB" w14:textId="77777777" w:rsidR="000B3C82" w:rsidRPr="00ED6DCE" w:rsidRDefault="000B3C82" w:rsidP="00856CF1">
      <w:pPr>
        <w:numPr>
          <w:ilvl w:val="0"/>
          <w:numId w:val="39"/>
        </w:numPr>
        <w:spacing w:after="0"/>
        <w:ind w:left="-567" w:firstLine="0"/>
        <w:rPr>
          <w:rFonts w:eastAsia="Calibri" w:cs="Tahoma"/>
          <w:bCs/>
          <w:i/>
          <w:szCs w:val="24"/>
          <w:shd w:val="clear" w:color="auto" w:fill="FFFFFF"/>
          <w:lang w:val="ro-RO"/>
        </w:rPr>
      </w:pPr>
      <w:r w:rsidRPr="00ED6DCE">
        <w:rPr>
          <w:rFonts w:eastAsia="Calibri" w:cs="Tahoma"/>
          <w:bCs/>
          <w:szCs w:val="24"/>
          <w:shd w:val="clear" w:color="auto" w:fill="FFFFFF"/>
          <w:lang w:val="ro-RO"/>
        </w:rPr>
        <w:t xml:space="preserve">Dl. George </w:t>
      </w:r>
      <w:proofErr w:type="spellStart"/>
      <w:r w:rsidRPr="00ED6DCE">
        <w:rPr>
          <w:rFonts w:eastAsia="Calibri" w:cs="Tahoma"/>
          <w:bCs/>
          <w:szCs w:val="24"/>
          <w:shd w:val="clear" w:color="auto" w:fill="FFFFFF"/>
          <w:lang w:val="ro-RO"/>
        </w:rPr>
        <w:t>Dilancea</w:t>
      </w:r>
      <w:proofErr w:type="spellEnd"/>
      <w:r w:rsidRPr="00ED6DCE">
        <w:rPr>
          <w:rFonts w:eastAsia="Calibri" w:cs="Tahoma"/>
          <w:bCs/>
          <w:szCs w:val="24"/>
          <w:shd w:val="clear" w:color="auto" w:fill="FFFFFF"/>
          <w:lang w:val="ro-RO"/>
        </w:rPr>
        <w:t>, șef Oficiu secretariat;</w:t>
      </w:r>
    </w:p>
    <w:p w14:paraId="3F72CDF9" w14:textId="77777777" w:rsidR="000B3C82" w:rsidRPr="00ED6DCE" w:rsidRDefault="000B3C82" w:rsidP="00856CF1">
      <w:pPr>
        <w:numPr>
          <w:ilvl w:val="0"/>
          <w:numId w:val="39"/>
        </w:numPr>
        <w:spacing w:after="0"/>
        <w:ind w:left="-567" w:firstLine="0"/>
        <w:rPr>
          <w:rFonts w:eastAsia="Calibri" w:cs="Tahoma"/>
          <w:bCs/>
          <w:i/>
          <w:szCs w:val="24"/>
          <w:shd w:val="clear" w:color="auto" w:fill="FFFFFF"/>
          <w:lang w:val="ro-RO"/>
        </w:rPr>
      </w:pPr>
      <w:r w:rsidRPr="00ED6DCE">
        <w:rPr>
          <w:rFonts w:eastAsia="Calibri" w:cs="Tahoma"/>
          <w:bCs/>
          <w:szCs w:val="24"/>
          <w:shd w:val="clear" w:color="auto" w:fill="FFFFFF"/>
          <w:lang w:val="ro-RO"/>
        </w:rPr>
        <w:t>Dna. Carmen Moise, șef Birou control intern managerial;</w:t>
      </w:r>
    </w:p>
    <w:p w14:paraId="3254ADDD" w14:textId="77777777" w:rsidR="000B3C82" w:rsidRPr="00ED6DCE" w:rsidRDefault="000B3C82" w:rsidP="00856CF1">
      <w:pPr>
        <w:numPr>
          <w:ilvl w:val="0"/>
          <w:numId w:val="39"/>
        </w:numPr>
        <w:spacing w:after="0"/>
        <w:ind w:left="-567" w:firstLine="0"/>
        <w:rPr>
          <w:rFonts w:eastAsia="Calibri" w:cs="Tahoma"/>
          <w:bCs/>
          <w:i/>
          <w:szCs w:val="24"/>
          <w:shd w:val="clear" w:color="auto" w:fill="FFFFFF"/>
          <w:lang w:val="ro-RO"/>
        </w:rPr>
      </w:pPr>
      <w:r w:rsidRPr="00ED6DCE">
        <w:rPr>
          <w:rFonts w:eastAsia="Calibri" w:cs="Tahoma"/>
          <w:bCs/>
          <w:szCs w:val="24"/>
          <w:shd w:val="clear" w:color="auto" w:fill="FFFFFF"/>
          <w:lang w:val="ro-RO"/>
        </w:rPr>
        <w:t>Dna. Daniela Cristescu, subofițer de administrație și cu evidența documentelor clasificate.</w:t>
      </w:r>
    </w:p>
    <w:p w14:paraId="28B34339" w14:textId="77777777" w:rsidR="00856CF1" w:rsidRDefault="00856CF1" w:rsidP="00856CF1">
      <w:pPr>
        <w:spacing w:after="0"/>
        <w:ind w:left="-567"/>
        <w:rPr>
          <w:rFonts w:eastAsia="Times New Roman" w:cs="Arial"/>
          <w:b/>
          <w:bCs/>
          <w:szCs w:val="24"/>
          <w:lang w:val="ro-RO"/>
        </w:rPr>
      </w:pPr>
    </w:p>
    <w:p w14:paraId="759EBA0B" w14:textId="3AD8C2BB" w:rsidR="000B3C82" w:rsidRPr="00ED6DCE" w:rsidRDefault="000B3C82" w:rsidP="00856CF1">
      <w:pPr>
        <w:spacing w:after="0"/>
        <w:ind w:left="-567"/>
        <w:rPr>
          <w:rFonts w:eastAsia="Calibri" w:cs="Tahoma"/>
          <w:b/>
          <w:bCs/>
          <w:szCs w:val="24"/>
          <w:shd w:val="clear" w:color="auto" w:fill="FFFFFF"/>
          <w:lang w:val="ro-RO"/>
        </w:rPr>
      </w:pPr>
      <w:r w:rsidRPr="00ED6DCE">
        <w:rPr>
          <w:rFonts w:eastAsia="Times New Roman" w:cs="Arial"/>
          <w:b/>
          <w:bCs/>
          <w:szCs w:val="24"/>
          <w:lang w:val="ro-RO"/>
        </w:rPr>
        <w:t xml:space="preserve">Reprezentanții </w:t>
      </w:r>
      <w:r w:rsidRPr="00ED6DCE">
        <w:rPr>
          <w:b/>
          <w:shd w:val="clear" w:color="auto" w:fill="FFFFFF"/>
          <w:lang w:val="ro-RO"/>
        </w:rPr>
        <w:t>Direcției de prevenire și investigare a corupției și fraudelor (DPICF)</w:t>
      </w:r>
      <w:r w:rsidRPr="00ED6DCE">
        <w:rPr>
          <w:rFonts w:eastAsia="Times New Roman" w:cs="Arial"/>
          <w:b/>
          <w:bCs/>
          <w:szCs w:val="24"/>
          <w:lang w:val="ro-RO"/>
        </w:rPr>
        <w:t xml:space="preserve"> care au luat parte la întâlnire au fost:</w:t>
      </w:r>
      <w:r w:rsidRPr="00ED6DCE">
        <w:rPr>
          <w:rFonts w:eastAsia="Calibri" w:cs="Tahoma"/>
          <w:b/>
          <w:bCs/>
          <w:szCs w:val="24"/>
          <w:shd w:val="clear" w:color="auto" w:fill="FFFFFF"/>
          <w:lang w:val="ro-RO"/>
        </w:rPr>
        <w:t xml:space="preserve"> </w:t>
      </w:r>
    </w:p>
    <w:p w14:paraId="65543221" w14:textId="77777777" w:rsidR="000B3C82" w:rsidRPr="00ED6DCE" w:rsidRDefault="000B3C82" w:rsidP="00856CF1">
      <w:pPr>
        <w:numPr>
          <w:ilvl w:val="0"/>
          <w:numId w:val="39"/>
        </w:numPr>
        <w:spacing w:after="0"/>
        <w:ind w:left="-567" w:firstLine="0"/>
        <w:rPr>
          <w:shd w:val="clear" w:color="auto" w:fill="FFFFFF"/>
          <w:lang w:val="ro-RO"/>
        </w:rPr>
      </w:pPr>
      <w:r w:rsidRPr="00ED6DCE">
        <w:rPr>
          <w:shd w:val="clear" w:color="auto" w:fill="FFFFFF"/>
          <w:lang w:val="ro-RO"/>
        </w:rPr>
        <w:t>Dl. Adrian Ivan, locțiitorul șefului DPICF;</w:t>
      </w:r>
    </w:p>
    <w:p w14:paraId="6A13F8D2" w14:textId="77777777" w:rsidR="000B3C82" w:rsidRPr="00ED6DCE" w:rsidRDefault="000B3C82" w:rsidP="00856CF1">
      <w:pPr>
        <w:numPr>
          <w:ilvl w:val="0"/>
          <w:numId w:val="39"/>
        </w:numPr>
        <w:spacing w:after="0"/>
        <w:ind w:left="-567" w:firstLine="0"/>
        <w:rPr>
          <w:rFonts w:eastAsia="Calibri"/>
          <w:szCs w:val="24"/>
          <w:shd w:val="clear" w:color="auto" w:fill="FFFFFF"/>
          <w:lang w:val="ro-RO"/>
        </w:rPr>
      </w:pPr>
      <w:r w:rsidRPr="00ED6DCE">
        <w:rPr>
          <w:shd w:val="clear" w:color="auto" w:fill="FFFFFF"/>
          <w:lang w:val="ro-RO"/>
        </w:rPr>
        <w:t>Dl. Gheorghe Laurențiu – Cristian, șeful Biroului metodologie și coordonare strategii anticorupție din cadrul DPICF.</w:t>
      </w:r>
    </w:p>
    <w:p w14:paraId="1B3D9284" w14:textId="77777777" w:rsidR="000B3C82" w:rsidRPr="00ED6DCE" w:rsidRDefault="000B3C82" w:rsidP="00856CF1">
      <w:pPr>
        <w:spacing w:after="0"/>
        <w:ind w:left="-567"/>
        <w:contextualSpacing/>
        <w:rPr>
          <w:rFonts w:cs="Tahoma"/>
          <w:b/>
          <w:bCs/>
          <w:shd w:val="clear" w:color="auto" w:fill="FFFFFF"/>
          <w:lang w:val="ro-RO"/>
        </w:rPr>
      </w:pPr>
      <w:r w:rsidRPr="00ED6DCE">
        <w:rPr>
          <w:rFonts w:eastAsia="Times New Roman" w:cs="Arial"/>
          <w:b/>
          <w:bCs/>
          <w:lang w:val="ro-RO"/>
        </w:rPr>
        <w:lastRenderedPageBreak/>
        <w:t>Din partea Secretariatului tehnic al SNA au participat:</w:t>
      </w:r>
    </w:p>
    <w:p w14:paraId="242A9FF5" w14:textId="77777777" w:rsidR="000B3C82" w:rsidRPr="00ED6DCE" w:rsidRDefault="000B3C82" w:rsidP="00856CF1">
      <w:pPr>
        <w:numPr>
          <w:ilvl w:val="0"/>
          <w:numId w:val="2"/>
        </w:numPr>
        <w:spacing w:after="0"/>
        <w:ind w:left="-567" w:firstLine="0"/>
        <w:rPr>
          <w:shd w:val="clear" w:color="auto" w:fill="FFFFFF"/>
          <w:lang w:val="ro-RO"/>
        </w:rPr>
      </w:pPr>
      <w:r w:rsidRPr="00ED6DCE">
        <w:rPr>
          <w:shd w:val="clear" w:color="auto" w:fill="FFFFFF"/>
          <w:lang w:val="ro-RO"/>
        </w:rPr>
        <w:t>D-na. Ruxandra LĂPĂDAT, personal de specialitate juridică asimilat judecătorilor și procurorilor.</w:t>
      </w:r>
    </w:p>
    <w:p w14:paraId="124730DB" w14:textId="77777777" w:rsidR="000B3C82" w:rsidRPr="00ED6DCE" w:rsidRDefault="000B3C82" w:rsidP="00856CF1">
      <w:pPr>
        <w:numPr>
          <w:ilvl w:val="0"/>
          <w:numId w:val="2"/>
        </w:numPr>
        <w:spacing w:after="0"/>
        <w:ind w:left="-567" w:firstLine="0"/>
        <w:contextualSpacing/>
        <w:rPr>
          <w:shd w:val="clear" w:color="auto" w:fill="FFFFFF"/>
          <w:lang w:val="ro-RO"/>
        </w:rPr>
      </w:pPr>
      <w:r w:rsidRPr="00ED6DCE">
        <w:rPr>
          <w:rFonts w:eastAsia="Times New Roman" w:cs="Arial"/>
          <w:szCs w:val="24"/>
          <w:lang w:val="ro-RO"/>
        </w:rPr>
        <w:t>D</w:t>
      </w:r>
      <w:r w:rsidRPr="00ED6DCE">
        <w:rPr>
          <w:shd w:val="clear" w:color="auto" w:fill="FFFFFF"/>
          <w:lang w:val="ro-RO"/>
        </w:rPr>
        <w:t>-na. Cristina LIȚĂ, consilier superior, Ministerul Justiției.</w:t>
      </w:r>
    </w:p>
    <w:p w14:paraId="5029F389" w14:textId="77777777" w:rsidR="000B3C82" w:rsidRPr="00ED6DCE" w:rsidRDefault="000B3C82" w:rsidP="000B3C82">
      <w:pPr>
        <w:ind w:left="-567"/>
        <w:rPr>
          <w:rFonts w:eastAsia="Times New Roman" w:cs="Arial"/>
          <w:szCs w:val="24"/>
          <w:lang w:val="ro-RO"/>
        </w:rPr>
      </w:pPr>
    </w:p>
    <w:p w14:paraId="7470AE86" w14:textId="77777777" w:rsidR="000B3C82" w:rsidRPr="00ED6DCE" w:rsidRDefault="000B3C82" w:rsidP="000B3C82">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ED6DCE">
        <w:rPr>
          <w:rFonts w:eastAsia="Times New Roman" w:cs="Arial"/>
          <w:b/>
          <w:lang w:val="ro-RO"/>
        </w:rPr>
        <w:t>II. CONSTATĂRI</w:t>
      </w:r>
    </w:p>
    <w:p w14:paraId="4EE2C8CC" w14:textId="77777777" w:rsidR="000B3C82" w:rsidRPr="00ED6DCE" w:rsidRDefault="000B3C82" w:rsidP="000B3C82">
      <w:pPr>
        <w:numPr>
          <w:ilvl w:val="0"/>
          <w:numId w:val="8"/>
        </w:numPr>
        <w:spacing w:before="120" w:after="0"/>
        <w:ind w:left="-567" w:firstLine="0"/>
        <w:rPr>
          <w:rFonts w:eastAsia="Times New Roman" w:cs="Arial"/>
          <w:b/>
          <w:bCs/>
          <w:lang w:val="ro-RO"/>
        </w:rPr>
      </w:pPr>
      <w:r w:rsidRPr="00ED6DCE">
        <w:rPr>
          <w:rFonts w:eastAsia="Times New Roman" w:cs="Arial"/>
          <w:b/>
          <w:bCs/>
          <w:lang w:val="ro-RO"/>
        </w:rPr>
        <w:t>EVALUAREA RISCURILOR DE CORUPȚIE ÎN CADRUL AUTORITĂȚILOR ȘI INSTITUȚIILOR PUBLICE CENTRALE ȘI LOCALE</w:t>
      </w:r>
    </w:p>
    <w:p w14:paraId="6D3E0689" w14:textId="77777777" w:rsidR="000B3C82" w:rsidRPr="00ED6DCE" w:rsidRDefault="000B3C82" w:rsidP="000B3C82">
      <w:pPr>
        <w:spacing w:before="120" w:after="0"/>
        <w:ind w:left="-567"/>
        <w:rPr>
          <w:rFonts w:eastAsia="Times New Roman" w:cs="Helvetica"/>
          <w:bCs/>
          <w:lang w:val="ro-RO"/>
        </w:rPr>
      </w:pPr>
      <w:r w:rsidRPr="00ED6DCE">
        <w:rPr>
          <w:rFonts w:eastAsia="Times New Roman" w:cs="Arial"/>
          <w:bCs/>
          <w:lang w:val="ro-RO"/>
        </w:rPr>
        <w:t xml:space="preserve">Având în vedere faptul că Statul Major al Armatei </w:t>
      </w:r>
      <w:r w:rsidRPr="00ED6DCE">
        <w:rPr>
          <w:rFonts w:eastAsia="Calibri"/>
          <w:color w:val="000000"/>
          <w:szCs w:val="24"/>
          <w:shd w:val="clear" w:color="auto" w:fill="FFFFFF"/>
          <w:lang w:val="ro-RO"/>
        </w:rPr>
        <w:t xml:space="preserve">exercită comanda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controlul prin </w:t>
      </w:r>
      <w:proofErr w:type="spellStart"/>
      <w:r w:rsidRPr="00ED6DCE">
        <w:rPr>
          <w:rFonts w:eastAsia="Calibri"/>
          <w:color w:val="000000"/>
          <w:szCs w:val="24"/>
          <w:shd w:val="clear" w:color="auto" w:fill="FFFFFF"/>
          <w:lang w:val="ro-RO"/>
        </w:rPr>
        <w:t>şefii</w:t>
      </w:r>
      <w:proofErr w:type="spellEnd"/>
      <w:r w:rsidRPr="00ED6DCE">
        <w:rPr>
          <w:rFonts w:eastAsia="Calibri"/>
          <w:color w:val="000000"/>
          <w:szCs w:val="24"/>
          <w:shd w:val="clear" w:color="auto" w:fill="FFFFFF"/>
          <w:lang w:val="ro-RO"/>
        </w:rPr>
        <w:t xml:space="preserve"> Statelor Majore ale </w:t>
      </w:r>
      <w:proofErr w:type="spellStart"/>
      <w:r w:rsidRPr="00ED6DCE">
        <w:rPr>
          <w:rFonts w:eastAsia="Calibri"/>
          <w:color w:val="000000"/>
          <w:szCs w:val="24"/>
          <w:shd w:val="clear" w:color="auto" w:fill="FFFFFF"/>
          <w:lang w:val="ro-RO"/>
        </w:rPr>
        <w:t>Forţelor</w:t>
      </w:r>
      <w:proofErr w:type="spellEnd"/>
      <w:r w:rsidRPr="00ED6DCE">
        <w:rPr>
          <w:rFonts w:eastAsia="Calibri"/>
          <w:color w:val="000000"/>
          <w:szCs w:val="24"/>
          <w:shd w:val="clear" w:color="auto" w:fill="FFFFFF"/>
          <w:lang w:val="ro-RO"/>
        </w:rPr>
        <w:t xml:space="preserve"> Terestre, Aeriene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Navale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prin </w:t>
      </w:r>
      <w:proofErr w:type="spellStart"/>
      <w:r w:rsidRPr="00ED6DCE">
        <w:rPr>
          <w:rFonts w:eastAsia="Calibri"/>
          <w:color w:val="000000"/>
          <w:szCs w:val="24"/>
          <w:shd w:val="clear" w:color="auto" w:fill="FFFFFF"/>
          <w:lang w:val="ro-RO"/>
        </w:rPr>
        <w:t>comandanţii</w:t>
      </w:r>
      <w:proofErr w:type="spellEnd"/>
      <w:r w:rsidRPr="00ED6DCE">
        <w:rPr>
          <w:rFonts w:eastAsia="Calibri"/>
          <w:color w:val="000000"/>
          <w:szCs w:val="24"/>
          <w:shd w:val="clear" w:color="auto" w:fill="FFFFFF"/>
          <w:lang w:val="ro-RO"/>
        </w:rPr>
        <w:t xml:space="preserve"> Comandamentului </w:t>
      </w:r>
      <w:proofErr w:type="spellStart"/>
      <w:r w:rsidRPr="00ED6DCE">
        <w:rPr>
          <w:rFonts w:eastAsia="Calibri"/>
          <w:color w:val="000000"/>
          <w:szCs w:val="24"/>
          <w:shd w:val="clear" w:color="auto" w:fill="FFFFFF"/>
          <w:lang w:val="ro-RO"/>
        </w:rPr>
        <w:t>Forţelor</w:t>
      </w:r>
      <w:proofErr w:type="spellEnd"/>
      <w:r w:rsidRPr="00ED6DCE">
        <w:rPr>
          <w:rFonts w:eastAsia="Calibri"/>
          <w:color w:val="000000"/>
          <w:szCs w:val="24"/>
          <w:shd w:val="clear" w:color="auto" w:fill="FFFFFF"/>
          <w:lang w:val="ro-RO"/>
        </w:rPr>
        <w:t xml:space="preserve"> Întrunite, Comandamentului </w:t>
      </w:r>
      <w:proofErr w:type="spellStart"/>
      <w:r w:rsidRPr="00ED6DCE">
        <w:rPr>
          <w:rFonts w:eastAsia="Calibri"/>
          <w:color w:val="000000"/>
          <w:szCs w:val="24"/>
          <w:shd w:val="clear" w:color="auto" w:fill="FFFFFF"/>
          <w:lang w:val="ro-RO"/>
        </w:rPr>
        <w:t>Forţelor</w:t>
      </w:r>
      <w:proofErr w:type="spellEnd"/>
      <w:r w:rsidRPr="00ED6DCE">
        <w:rPr>
          <w:rFonts w:eastAsia="Calibri"/>
          <w:color w:val="000000"/>
          <w:szCs w:val="24"/>
          <w:shd w:val="clear" w:color="auto" w:fill="FFFFFF"/>
          <w:lang w:val="ro-RO"/>
        </w:rPr>
        <w:t xml:space="preserve"> pentru </w:t>
      </w:r>
      <w:proofErr w:type="spellStart"/>
      <w:r w:rsidRPr="00ED6DCE">
        <w:rPr>
          <w:rFonts w:eastAsia="Calibri"/>
          <w:color w:val="000000"/>
          <w:szCs w:val="24"/>
          <w:shd w:val="clear" w:color="auto" w:fill="FFFFFF"/>
          <w:lang w:val="ro-RO"/>
        </w:rPr>
        <w:t>Operaţii</w:t>
      </w:r>
      <w:proofErr w:type="spellEnd"/>
      <w:r w:rsidRPr="00ED6DCE">
        <w:rPr>
          <w:rFonts w:eastAsia="Calibri"/>
          <w:color w:val="000000"/>
          <w:szCs w:val="24"/>
          <w:shd w:val="clear" w:color="auto" w:fill="FFFFFF"/>
          <w:lang w:val="ro-RO"/>
        </w:rPr>
        <w:t xml:space="preserve"> Speciale, Comandamentului Logistic Întrunit, Comandamentului </w:t>
      </w:r>
      <w:proofErr w:type="spellStart"/>
      <w:r w:rsidRPr="00ED6DCE">
        <w:rPr>
          <w:rFonts w:eastAsia="Calibri"/>
          <w:color w:val="000000"/>
          <w:szCs w:val="24"/>
          <w:shd w:val="clear" w:color="auto" w:fill="FFFFFF"/>
          <w:lang w:val="ro-RO"/>
        </w:rPr>
        <w:t>Comunicaţiilor</w:t>
      </w:r>
      <w:proofErr w:type="spellEnd"/>
      <w:r w:rsidRPr="00ED6DCE">
        <w:rPr>
          <w:rFonts w:eastAsia="Calibri"/>
          <w:color w:val="000000"/>
          <w:szCs w:val="24"/>
          <w:shd w:val="clear" w:color="auto" w:fill="FFFFFF"/>
          <w:lang w:val="ro-RO"/>
        </w:rPr>
        <w:t xml:space="preserve">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Informaticii </w:t>
      </w:r>
      <w:proofErr w:type="spellStart"/>
      <w:r w:rsidRPr="00ED6DCE">
        <w:rPr>
          <w:rFonts w:eastAsia="Calibri"/>
          <w:color w:val="000000"/>
          <w:szCs w:val="24"/>
          <w:shd w:val="clear" w:color="auto" w:fill="FFFFFF"/>
          <w:lang w:val="ro-RO"/>
        </w:rPr>
        <w:t>şi</w:t>
      </w:r>
      <w:proofErr w:type="spellEnd"/>
      <w:r w:rsidRPr="00ED6DCE">
        <w:rPr>
          <w:rFonts w:eastAsia="Calibri"/>
          <w:color w:val="000000"/>
          <w:szCs w:val="24"/>
          <w:shd w:val="clear" w:color="auto" w:fill="FFFFFF"/>
          <w:lang w:val="ro-RO"/>
        </w:rPr>
        <w:t xml:space="preserve"> Comandamentului Apărării Cibernetice, asigură (coordonează/monitorizează) implementarea politicilor anticorupție la nivelul tuturor structurilor subordonate ale acesteia (peste 90% dintre personalul MApN). La nivelul aparatului propriu al </w:t>
      </w:r>
      <w:proofErr w:type="spellStart"/>
      <w:r w:rsidRPr="00ED6DCE">
        <w:rPr>
          <w:rFonts w:eastAsia="Calibri"/>
          <w:color w:val="000000"/>
          <w:szCs w:val="24"/>
          <w:shd w:val="clear" w:color="auto" w:fill="FFFFFF"/>
          <w:lang w:val="ro-RO"/>
        </w:rPr>
        <w:t>SMAp</w:t>
      </w:r>
      <w:proofErr w:type="spellEnd"/>
      <w:r w:rsidRPr="00ED6DCE">
        <w:rPr>
          <w:rFonts w:eastAsia="Calibri"/>
          <w:color w:val="000000"/>
          <w:szCs w:val="24"/>
          <w:shd w:val="clear" w:color="auto" w:fill="FFFFFF"/>
          <w:lang w:val="ro-RO"/>
        </w:rPr>
        <w:t xml:space="preserve"> este constituit g</w:t>
      </w:r>
      <w:r w:rsidRPr="00ED6DCE">
        <w:rPr>
          <w:rFonts w:eastAsia="Times New Roman" w:cs="Arial"/>
          <w:lang w:val="ro-RO"/>
        </w:rPr>
        <w:t>rupul de lucru pentru prevenirea corupției (și actualizat ori de câte ori a fost necesar), prin act administrativ (</w:t>
      </w:r>
      <w:r w:rsidRPr="00ED6DCE">
        <w:rPr>
          <w:rFonts w:eastAsia="Times New Roman" w:cs="Helvetica"/>
          <w:bCs/>
          <w:lang w:val="ro-RO"/>
        </w:rPr>
        <w:t>Dispoziția SMAp-55 din 03.07.2020)</w:t>
      </w:r>
      <w:r w:rsidRPr="00ED6DCE">
        <w:rPr>
          <w:rFonts w:eastAsia="Times New Roman" w:cs="Arial"/>
          <w:lang w:val="ro-RO"/>
        </w:rPr>
        <w:t xml:space="preserve"> asumat de conducerea instituției</w:t>
      </w:r>
      <w:r w:rsidRPr="00ED6DCE">
        <w:rPr>
          <w:rFonts w:eastAsia="Times New Roman" w:cs="Helvetica"/>
          <w:bCs/>
          <w:lang w:val="ro-RO"/>
        </w:rPr>
        <w:t xml:space="preserve">. </w:t>
      </w:r>
    </w:p>
    <w:p w14:paraId="7F8D9A18" w14:textId="77777777" w:rsidR="000B3C82" w:rsidRPr="00ED6DCE" w:rsidRDefault="000B3C82" w:rsidP="000B3C82">
      <w:pPr>
        <w:spacing w:before="120" w:after="0"/>
        <w:ind w:left="-567"/>
        <w:rPr>
          <w:rFonts w:eastAsia="Times New Roman" w:cs="Helvetica"/>
          <w:bCs/>
          <w:lang w:val="ro-RO"/>
        </w:rPr>
      </w:pPr>
      <w:r w:rsidRPr="00ED6DCE">
        <w:rPr>
          <w:rFonts w:eastAsia="Times New Roman" w:cs="Helvetica"/>
          <w:bCs/>
          <w:lang w:val="ro-RO"/>
        </w:rPr>
        <w:t xml:space="preserve">Grupul de lucru pentru prevenirea corupției are în componența sa persoane desemnate de la nivelul tuturor domeniilor de activitate pe care le coordonează </w:t>
      </w:r>
      <w:proofErr w:type="spellStart"/>
      <w:r w:rsidRPr="00ED6DCE">
        <w:rPr>
          <w:rFonts w:eastAsia="Times New Roman" w:cs="Helvetica"/>
          <w:bCs/>
          <w:lang w:val="ro-RO"/>
        </w:rPr>
        <w:t>SMAp</w:t>
      </w:r>
      <w:proofErr w:type="spellEnd"/>
      <w:r w:rsidRPr="00ED6DCE">
        <w:rPr>
          <w:rFonts w:eastAsia="Times New Roman" w:cs="Helvetica"/>
          <w:bCs/>
          <w:lang w:val="ro-RO"/>
        </w:rPr>
        <w:t xml:space="preserve">, nivelul de reprezentare fiind de comandă ori specialiști cu experiență în domeniul de activitate. </w:t>
      </w:r>
    </w:p>
    <w:p w14:paraId="765D934F" w14:textId="77777777" w:rsidR="000B3C82" w:rsidRPr="00ED6DCE" w:rsidRDefault="000B3C82" w:rsidP="000B3C82">
      <w:pPr>
        <w:spacing w:before="120" w:after="0"/>
        <w:ind w:left="-567"/>
        <w:rPr>
          <w:rFonts w:eastAsia="Times New Roman" w:cs="Helvetica"/>
          <w:bCs/>
          <w:lang w:val="ro-RO"/>
        </w:rPr>
      </w:pPr>
      <w:r w:rsidRPr="00ED6DCE">
        <w:rPr>
          <w:rFonts w:eastAsia="Times New Roman" w:cs="Helvetica"/>
          <w:bCs/>
          <w:lang w:val="ro-RO"/>
        </w:rPr>
        <w:t xml:space="preserve">De asemenea, la nivelul tuturor structurilor subordonate </w:t>
      </w:r>
      <w:proofErr w:type="spellStart"/>
      <w:r w:rsidRPr="00ED6DCE">
        <w:rPr>
          <w:rFonts w:eastAsia="Times New Roman" w:cs="Helvetica"/>
          <w:bCs/>
          <w:lang w:val="ro-RO"/>
        </w:rPr>
        <w:t>SMAp</w:t>
      </w:r>
      <w:proofErr w:type="spellEnd"/>
      <w:r w:rsidRPr="00ED6DCE">
        <w:rPr>
          <w:rFonts w:eastAsia="Times New Roman" w:cs="Helvetica"/>
          <w:bCs/>
          <w:lang w:val="ro-RO"/>
        </w:rPr>
        <w:t xml:space="preserve"> care au calitatea de ordonatori de credite sunt desemnate grupuri de lucru pentru prevenirea corupției. </w:t>
      </w:r>
      <w:proofErr w:type="spellStart"/>
      <w:r w:rsidRPr="00ED6DCE">
        <w:rPr>
          <w:rFonts w:eastAsia="Times New Roman" w:cs="Helvetica"/>
          <w:bCs/>
          <w:lang w:val="ro-RO"/>
        </w:rPr>
        <w:t>SMAp</w:t>
      </w:r>
      <w:proofErr w:type="spellEnd"/>
      <w:r w:rsidRPr="00ED6DCE">
        <w:rPr>
          <w:rFonts w:eastAsia="Times New Roman" w:cs="Helvetica"/>
          <w:bCs/>
          <w:lang w:val="ro-RO"/>
        </w:rPr>
        <w:t xml:space="preserve"> a transmis informări ori instrucțiuni cu privire la managementul riscurilor de corupție, anual sau ori de câte ori este nevoie, către toate structurile subordonate pentru asumare și conformare.</w:t>
      </w:r>
    </w:p>
    <w:p w14:paraId="7EE942FE" w14:textId="77777777" w:rsidR="000B3C82" w:rsidRPr="00ED6DCE" w:rsidRDefault="000B3C82" w:rsidP="000B3C82">
      <w:pPr>
        <w:spacing w:before="120" w:after="0"/>
        <w:ind w:left="-567"/>
        <w:rPr>
          <w:rFonts w:eastAsia="Times New Roman" w:cs="Helvetica"/>
          <w:bCs/>
          <w:lang w:val="ro-RO"/>
        </w:rPr>
      </w:pPr>
      <w:r w:rsidRPr="00ED6DCE">
        <w:rPr>
          <w:rFonts w:eastAsia="Times New Roman" w:cs="Helvetica"/>
          <w:bCs/>
          <w:lang w:val="ro-RO"/>
        </w:rPr>
        <w:t xml:space="preserve">Grupul de lucru de la nivelul </w:t>
      </w:r>
      <w:proofErr w:type="spellStart"/>
      <w:r w:rsidRPr="00ED6DCE">
        <w:rPr>
          <w:rFonts w:eastAsia="Times New Roman" w:cs="Helvetica"/>
          <w:bCs/>
          <w:lang w:val="ro-RO"/>
        </w:rPr>
        <w:t>SMAp</w:t>
      </w:r>
      <w:proofErr w:type="spellEnd"/>
      <w:r w:rsidRPr="00ED6DCE">
        <w:rPr>
          <w:rFonts w:eastAsia="Times New Roman" w:cs="Helvetica"/>
          <w:bCs/>
          <w:lang w:val="ro-RO"/>
        </w:rPr>
        <w:t xml:space="preserve"> a identificat, descris și evaluat riscurile de corupție de la nivelul fiecărei structuri organizatorice, fiind </w:t>
      </w:r>
      <w:r w:rsidRPr="00ED6DCE">
        <w:rPr>
          <w:rFonts w:eastAsia="Calibri"/>
          <w:lang w:val="ro-RO"/>
        </w:rPr>
        <w:t>actualizat</w:t>
      </w:r>
      <w:r w:rsidRPr="00ED6DCE">
        <w:rPr>
          <w:rFonts w:eastAsia="Times New Roman" w:cs="Helvetica"/>
          <w:bCs/>
          <w:lang w:val="ro-RO"/>
        </w:rPr>
        <w:t xml:space="preserve">/elaborat și asumat </w:t>
      </w:r>
      <w:r w:rsidRPr="00ED6DCE">
        <w:rPr>
          <w:rFonts w:eastAsia="Calibri"/>
          <w:lang w:val="ro-RO"/>
        </w:rPr>
        <w:t xml:space="preserve">Registrul riscurilor de corupție de către conducerea instituției, anual. </w:t>
      </w:r>
      <w:proofErr w:type="spellStart"/>
      <w:r w:rsidRPr="00ED6DCE">
        <w:rPr>
          <w:rFonts w:eastAsia="Calibri"/>
          <w:lang w:val="ro-RO"/>
        </w:rPr>
        <w:t>SMAp</w:t>
      </w:r>
      <w:proofErr w:type="spellEnd"/>
      <w:r w:rsidRPr="00ED6DCE">
        <w:rPr>
          <w:rFonts w:eastAsia="Calibri"/>
          <w:lang w:val="ro-RO"/>
        </w:rPr>
        <w:t xml:space="preserve"> a transmis Registrul riscurilor de corupție către toate structurile subordonate, astfel încât să poată fi utilizat ca instrument de prevenire la nivelul acestora. </w:t>
      </w:r>
    </w:p>
    <w:p w14:paraId="55BC0FDF" w14:textId="77777777" w:rsidR="000B3C82" w:rsidRPr="00ED6DCE" w:rsidRDefault="000B3C82" w:rsidP="000B3C82">
      <w:pPr>
        <w:spacing w:before="120" w:after="0"/>
        <w:ind w:left="-567"/>
        <w:rPr>
          <w:rFonts w:eastAsia="Times New Roman" w:cs="Helvetica"/>
          <w:bCs/>
          <w:lang w:val="ro-RO"/>
        </w:rPr>
      </w:pPr>
      <w:r w:rsidRPr="00ED6DCE">
        <w:rPr>
          <w:rFonts w:eastAsia="Times New Roman" w:cs="Helvetica"/>
          <w:bCs/>
          <w:lang w:val="ro-RO"/>
        </w:rPr>
        <w:t xml:space="preserve">O parte dintre membrii grupului de lucru/consilierii de etică au participat la programe de formare profesională cu privire la prevenirea faptelor de corupție/managementul riscurilor de corupție/evaluarea incidentelor de integritate/implementarea politicilor de prevenire din SNA. La nivelul MApN, prin platforma virtuală a Universității Naționale de Apărare ”Carol I”, începând cu 2023, va fi organizat/disponibil un curs ce va fi derulat online cu tema ”managementul riscurilor de corupție”, beneficiarii principali fiind consilierii de etică de la nivelul structurilor MApN, ori alte persoane interesate din afara instituției.    </w:t>
      </w:r>
    </w:p>
    <w:p w14:paraId="34698643" w14:textId="77777777" w:rsidR="002F6431" w:rsidRDefault="002F6431" w:rsidP="000B3C82">
      <w:pPr>
        <w:spacing w:before="120" w:after="0"/>
        <w:ind w:left="-567"/>
        <w:rPr>
          <w:rFonts w:eastAsia="Times New Roman" w:cs="Arial"/>
          <w:b/>
          <w:bCs/>
          <w:lang w:val="ro-RO"/>
        </w:rPr>
      </w:pPr>
    </w:p>
    <w:p w14:paraId="310B80AA" w14:textId="1D6B31FD" w:rsidR="000B3C82" w:rsidRPr="00ED6DCE" w:rsidRDefault="000B3C82" w:rsidP="000B3C82">
      <w:pPr>
        <w:spacing w:before="120" w:after="0"/>
        <w:ind w:left="-567"/>
        <w:rPr>
          <w:rFonts w:eastAsia="Times New Roman" w:cs="Arial"/>
          <w:b/>
          <w:bCs/>
          <w:lang w:val="ro-RO"/>
        </w:rPr>
      </w:pPr>
      <w:r w:rsidRPr="00ED6DCE">
        <w:rPr>
          <w:rFonts w:eastAsia="Times New Roman" w:cs="Arial"/>
          <w:b/>
          <w:bCs/>
          <w:lang w:val="ro-RO"/>
        </w:rPr>
        <w:t xml:space="preserve">B. EVALUAREA INCIDENTELOR DE INTEGRITATE ÎN CADRUL AUTORITĂȚILOR ȘI INSTITUȚIILOR PUBLICE CENTRALE ȘI LOCALE </w:t>
      </w:r>
    </w:p>
    <w:p w14:paraId="2153B87A" w14:textId="77777777" w:rsidR="000B3C82" w:rsidRPr="00ED6DCE" w:rsidRDefault="000B3C82" w:rsidP="000B3C82">
      <w:pPr>
        <w:spacing w:before="120" w:after="0"/>
        <w:ind w:left="-567"/>
        <w:rPr>
          <w:rFonts w:eastAsia="Times New Roman" w:cs="Arial"/>
          <w:bCs/>
          <w:lang w:val="ro-RO"/>
        </w:rPr>
      </w:pPr>
      <w:r w:rsidRPr="00ED6DCE">
        <w:rPr>
          <w:rFonts w:eastAsia="Calibri"/>
          <w:lang w:val="ro-RO"/>
        </w:rPr>
        <w:t xml:space="preserve">La nivelul </w:t>
      </w:r>
      <w:proofErr w:type="spellStart"/>
      <w:r w:rsidRPr="00ED6DCE">
        <w:rPr>
          <w:rFonts w:eastAsia="Calibri"/>
          <w:lang w:val="ro-RO"/>
        </w:rPr>
        <w:t>SMAp</w:t>
      </w:r>
      <w:proofErr w:type="spellEnd"/>
      <w:r w:rsidRPr="00ED6DCE">
        <w:rPr>
          <w:rFonts w:eastAsia="Calibri"/>
          <w:lang w:val="ro-RO"/>
        </w:rPr>
        <w:t xml:space="preserve">, consilierul de etică este desemnat responsabil pentru implementarea metodologiei de evaluare a incidentelor de integritate. Acesta centralizează sesizările legate de incidentele de integritate de la nivel central. De asemenea, la nivelul instituției nu este elaborată o procedură de lucru pentru centralizarea automată a informațiilor legate de trimiteri în judecată, </w:t>
      </w:r>
      <w:r w:rsidRPr="00ED6DCE">
        <w:rPr>
          <w:rFonts w:eastAsia="Calibri"/>
          <w:lang w:val="ro-RO"/>
        </w:rPr>
        <w:lastRenderedPageBreak/>
        <w:t xml:space="preserve">condamnări ori destituiri din funcția publică ca urmare a săvârșirii unor abateri disciplinare în legătură cu încălcarea codului de etică și deontologie de la nivelul structurilor subordonate. </w:t>
      </w:r>
      <w:r w:rsidRPr="00ED6DCE">
        <w:rPr>
          <w:rFonts w:eastAsia="Calibri"/>
          <w:szCs w:val="24"/>
          <w:lang w:val="ro-RO"/>
        </w:rPr>
        <w:t>Conform declarațiilor reprezentanților instituției, î</w:t>
      </w:r>
      <w:r w:rsidRPr="00ED6DCE">
        <w:rPr>
          <w:rFonts w:eastAsia="Calibri"/>
          <w:lang w:val="ro-RO"/>
        </w:rPr>
        <w:t xml:space="preserve">n 2022 nu </w:t>
      </w:r>
      <w:r w:rsidRPr="00ED6DCE">
        <w:rPr>
          <w:rFonts w:eastAsia="Times New Roman" w:cs="Arial"/>
          <w:bCs/>
          <w:lang w:val="ro-RO"/>
        </w:rPr>
        <w:t xml:space="preserve">s-au produs incidente de integritate. </w:t>
      </w:r>
      <w:proofErr w:type="spellStart"/>
      <w:r w:rsidRPr="00ED6DCE">
        <w:rPr>
          <w:rFonts w:eastAsia="Calibri"/>
          <w:lang w:val="ro-RO"/>
        </w:rPr>
        <w:t>SMAp</w:t>
      </w:r>
      <w:proofErr w:type="spellEnd"/>
      <w:r w:rsidRPr="00ED6DCE">
        <w:rPr>
          <w:rFonts w:eastAsia="Calibri"/>
          <w:lang w:val="ro-RO"/>
        </w:rPr>
        <w:t xml:space="preserve"> a transmis informațiile necesare către MApN pentru publicarea Raportului anual privind evaluarea incidentelor.</w:t>
      </w:r>
    </w:p>
    <w:p w14:paraId="5072E895" w14:textId="77777777" w:rsidR="000B3C82" w:rsidRPr="00ED6DCE" w:rsidRDefault="000B3C82" w:rsidP="000B3C82">
      <w:pPr>
        <w:spacing w:before="120" w:after="0"/>
        <w:ind w:left="-567"/>
        <w:rPr>
          <w:rFonts w:eastAsia="Times New Roman" w:cs="Arial"/>
          <w:b/>
          <w:bCs/>
          <w:lang w:val="ro-RO"/>
        </w:rPr>
      </w:pPr>
      <w:r w:rsidRPr="00ED6DCE">
        <w:rPr>
          <w:rFonts w:eastAsia="Times New Roman" w:cs="Arial"/>
          <w:b/>
          <w:bCs/>
          <w:lang w:val="ro-RO"/>
        </w:rPr>
        <w:t>C. GESTIONAREA MECANISMULUI DE IMPLEMENTARE A SNA DE CĂTRE INSTITUȚIILE PUBLICE (INCLUSIV ÎNTREPRINDERI PUBLICE)</w:t>
      </w:r>
    </w:p>
    <w:p w14:paraId="63517C2F" w14:textId="77777777" w:rsidR="000B3C82" w:rsidRPr="00ED6DCE" w:rsidRDefault="000B3C82" w:rsidP="000B3C82">
      <w:pPr>
        <w:spacing w:before="120" w:after="0"/>
        <w:ind w:left="-567"/>
        <w:rPr>
          <w:rFonts w:eastAsia="Calibri"/>
          <w:szCs w:val="24"/>
          <w:lang w:val="ro-RO"/>
        </w:rPr>
      </w:pPr>
      <w:r w:rsidRPr="00ED6DCE">
        <w:rPr>
          <w:rFonts w:eastAsia="Times New Roman" w:cs="Arial"/>
          <w:bCs/>
          <w:lang w:val="ro-RO"/>
        </w:rPr>
        <w:t xml:space="preserve">La nivelul </w:t>
      </w:r>
      <w:proofErr w:type="spellStart"/>
      <w:r w:rsidRPr="00ED6DCE">
        <w:rPr>
          <w:rFonts w:eastAsia="Times New Roman" w:cs="Arial"/>
          <w:bCs/>
          <w:lang w:val="ro-RO"/>
        </w:rPr>
        <w:t>SMAp</w:t>
      </w:r>
      <w:proofErr w:type="spellEnd"/>
      <w:r w:rsidRPr="00ED6DCE">
        <w:rPr>
          <w:rFonts w:eastAsia="Times New Roman" w:cs="Arial"/>
          <w:bCs/>
          <w:lang w:val="ro-RO"/>
        </w:rPr>
        <w:t xml:space="preserve">, consilierul de etică desemnat pentru implementarea politicilor de prevenire a corupție, are rolul de </w:t>
      </w:r>
      <w:r w:rsidRPr="00ED6DCE">
        <w:rPr>
          <w:rFonts w:eastAsia="Calibri"/>
          <w:szCs w:val="24"/>
          <w:lang w:val="ro-RO"/>
        </w:rPr>
        <w:t>asigurare a modului în care se aplică legislația privind activitățile cu factori de risc de corupție, precum și de</w:t>
      </w:r>
      <w:r w:rsidRPr="00ED6DCE">
        <w:rPr>
          <w:rFonts w:eastAsia="Times New Roman" w:cs="Arial"/>
          <w:bCs/>
          <w:lang w:val="ro-RO"/>
        </w:rPr>
        <w:t xml:space="preserve"> a monitoriza și coordona modul de implementare a </w:t>
      </w:r>
      <w:r w:rsidRPr="00ED6DCE">
        <w:rPr>
          <w:rFonts w:eastAsia="Calibri"/>
          <w:szCs w:val="24"/>
          <w:lang w:val="ro-RO"/>
        </w:rPr>
        <w:t xml:space="preserve">măsurilor stabilite în planul privind implementarea SNA 2021-2025. </w:t>
      </w:r>
    </w:p>
    <w:p w14:paraId="48161208" w14:textId="77777777" w:rsidR="000B3C82" w:rsidRPr="00ED6DCE" w:rsidRDefault="000B3C82" w:rsidP="000B3C82">
      <w:pPr>
        <w:spacing w:before="120" w:after="0"/>
        <w:ind w:left="-567"/>
        <w:rPr>
          <w:rFonts w:eastAsia="Calibri"/>
          <w:szCs w:val="24"/>
          <w:lang w:val="ro-RO"/>
        </w:rPr>
      </w:pPr>
      <w:r w:rsidRPr="00ED6DCE">
        <w:rPr>
          <w:rFonts w:eastAsia="Calibri"/>
          <w:szCs w:val="24"/>
          <w:lang w:val="ro-RO"/>
        </w:rPr>
        <w:t xml:space="preserve">Totodată, la nivelul </w:t>
      </w:r>
      <w:proofErr w:type="spellStart"/>
      <w:r w:rsidRPr="00ED6DCE">
        <w:rPr>
          <w:rFonts w:eastAsia="Calibri"/>
          <w:szCs w:val="24"/>
          <w:lang w:val="ro-RO"/>
        </w:rPr>
        <w:t>SMAp</w:t>
      </w:r>
      <w:proofErr w:type="spellEnd"/>
      <w:r w:rsidRPr="00ED6DCE">
        <w:rPr>
          <w:rFonts w:eastAsia="Calibri"/>
          <w:szCs w:val="24"/>
          <w:lang w:val="ro-RO"/>
        </w:rPr>
        <w:t xml:space="preserve"> sunt centralizate datele transmise de către toate structurile subordonate și înaintate către Direcția de prevenire și investigare a corupției și fraudelor din cadrul MApN. </w:t>
      </w:r>
    </w:p>
    <w:p w14:paraId="11BE9985" w14:textId="77777777" w:rsidR="000B3C82" w:rsidRPr="00ED6DCE" w:rsidRDefault="000B3C82" w:rsidP="000B3C82">
      <w:pPr>
        <w:spacing w:before="120" w:after="0"/>
        <w:ind w:left="-567"/>
        <w:rPr>
          <w:rFonts w:eastAsia="Times New Roman" w:cs="Helvetica"/>
          <w:bCs/>
          <w:lang w:val="ro-RO"/>
        </w:rPr>
      </w:pPr>
      <w:r w:rsidRPr="00ED6DCE">
        <w:rPr>
          <w:rFonts w:eastAsia="Calibri"/>
          <w:szCs w:val="24"/>
          <w:lang w:val="ro-RO"/>
        </w:rPr>
        <w:t xml:space="preserve">În cadrul ședințelor de comandă ori ședințelor de pregătire profesională, la nivelul </w:t>
      </w:r>
      <w:proofErr w:type="spellStart"/>
      <w:r w:rsidRPr="00ED6DCE">
        <w:rPr>
          <w:rFonts w:eastAsia="Calibri"/>
          <w:szCs w:val="24"/>
          <w:lang w:val="ro-RO"/>
        </w:rPr>
        <w:t>SMAp</w:t>
      </w:r>
      <w:proofErr w:type="spellEnd"/>
      <w:r w:rsidRPr="00ED6DCE">
        <w:rPr>
          <w:rFonts w:eastAsia="Calibri"/>
          <w:szCs w:val="24"/>
          <w:lang w:val="ro-RO"/>
        </w:rPr>
        <w:t xml:space="preserve"> sunt abordate/incluse/dezbătute subiecte/teme legate de prevenirea faptelor de corupție, prevăzute în inventarul măsurilor preventive din SNA 2021-2025.</w:t>
      </w:r>
    </w:p>
    <w:p w14:paraId="58144A46" w14:textId="77777777" w:rsidR="000B3C82" w:rsidRPr="00ED6DCE" w:rsidRDefault="000B3C82" w:rsidP="000B3C82">
      <w:pPr>
        <w:spacing w:before="120" w:after="0"/>
        <w:ind w:left="-567"/>
        <w:contextualSpacing/>
        <w:rPr>
          <w:rFonts w:eastAsia="Times New Roman" w:cs="Arial"/>
          <w:lang w:val="ro-RO"/>
        </w:rPr>
      </w:pPr>
    </w:p>
    <w:p w14:paraId="1D7239CC" w14:textId="77777777" w:rsidR="000B3C82" w:rsidRPr="00ED6DCE" w:rsidRDefault="000B3C82" w:rsidP="000B3C82">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ED6DCE">
        <w:rPr>
          <w:rFonts w:eastAsia="Times New Roman" w:cs="Arial"/>
          <w:b/>
          <w:lang w:val="ro-RO"/>
        </w:rPr>
        <w:t xml:space="preserve">III. BUNE PRACTICI </w:t>
      </w:r>
    </w:p>
    <w:p w14:paraId="60335A48" w14:textId="77777777" w:rsidR="000B3C82" w:rsidRPr="00ED6DCE" w:rsidRDefault="000B3C82" w:rsidP="000B3C82">
      <w:pPr>
        <w:spacing w:before="120" w:after="0"/>
        <w:ind w:left="-567"/>
        <w:rPr>
          <w:rFonts w:eastAsia="Calibri"/>
          <w:b/>
          <w:lang w:val="ro-RO"/>
        </w:rPr>
      </w:pPr>
      <w:r w:rsidRPr="00ED6DCE">
        <w:rPr>
          <w:rFonts w:eastAsia="Calibri"/>
          <w:b/>
          <w:lang w:val="ro-RO"/>
        </w:rPr>
        <w:t>A. EVALUAREA RISCURILOR DE CORUPȚIE ÎN CADRUL AUTORITĂȚILOR ȘI INSTITUȚIILOR PUBLICE CENTRALE ȘI LOCALE</w:t>
      </w:r>
    </w:p>
    <w:p w14:paraId="2D1B735E" w14:textId="77777777" w:rsidR="000B3C82" w:rsidRPr="00ED6DCE" w:rsidRDefault="000B3C82" w:rsidP="000B3C82">
      <w:pPr>
        <w:spacing w:before="120" w:after="0"/>
        <w:ind w:left="-567"/>
        <w:rPr>
          <w:rFonts w:eastAsia="Times New Roman"/>
          <w:b/>
          <w:bCs/>
          <w:shd w:val="clear" w:color="auto" w:fill="FFFFFF"/>
          <w:lang w:val="ro-RO"/>
        </w:rPr>
      </w:pPr>
      <w:r w:rsidRPr="00ED6DCE">
        <w:rPr>
          <w:rFonts w:eastAsia="Times New Roman" w:cs="Arial"/>
          <w:b/>
          <w:lang w:val="ro-RO"/>
        </w:rPr>
        <w:t xml:space="preserve">B. </w:t>
      </w:r>
      <w:r w:rsidRPr="00ED6DCE">
        <w:rPr>
          <w:rFonts w:eastAsia="Calibri"/>
          <w:b/>
          <w:bCs/>
          <w:szCs w:val="24"/>
          <w:lang w:val="ro-RO"/>
        </w:rPr>
        <w:t xml:space="preserve">EVALUAREA INCIDENTELOR DE INTEGRITATE ÎN CADRUL AUTORITĂȚILOR ȘI INSTITUȚIILOR PUBLICE CENTRALE ȘI LOCALE </w:t>
      </w:r>
    </w:p>
    <w:p w14:paraId="1125B69E" w14:textId="77777777" w:rsidR="000B3C82" w:rsidRPr="00ED6DCE" w:rsidRDefault="000B3C82" w:rsidP="000B3C82">
      <w:pPr>
        <w:spacing w:before="120" w:after="0"/>
        <w:ind w:left="-567"/>
        <w:rPr>
          <w:rFonts w:eastAsia="Times New Roman"/>
          <w:b/>
          <w:bCs/>
          <w:shd w:val="clear" w:color="auto" w:fill="FFFFFF"/>
          <w:lang w:val="ro-RO"/>
        </w:rPr>
      </w:pPr>
      <w:r w:rsidRPr="00ED6DCE">
        <w:rPr>
          <w:rFonts w:eastAsia="Times New Roman" w:cs="Arial"/>
          <w:b/>
          <w:bCs/>
          <w:lang w:val="ro-RO"/>
        </w:rPr>
        <w:t xml:space="preserve">C. </w:t>
      </w:r>
      <w:r w:rsidRPr="00ED6DCE">
        <w:rPr>
          <w:rFonts w:eastAsia="Times New Roman"/>
          <w:b/>
          <w:bCs/>
          <w:shd w:val="clear" w:color="auto" w:fill="FFFFFF"/>
          <w:lang w:val="ro-RO"/>
        </w:rPr>
        <w:t>G</w:t>
      </w:r>
      <w:r w:rsidRPr="00ED6DCE">
        <w:rPr>
          <w:rFonts w:eastAsia="Calibri"/>
          <w:b/>
          <w:bCs/>
          <w:szCs w:val="24"/>
          <w:lang w:val="ro-RO"/>
        </w:rPr>
        <w:t>ESTIONAREA MECANISMULUI DE IMPLEMENTARE A SNA DE CĂTRE INSTITUȚIILE PUBLICE (INCLUSIV ÎNTREPRINDERI PUBLICE)</w:t>
      </w:r>
    </w:p>
    <w:p w14:paraId="74ECF110" w14:textId="77777777" w:rsidR="000B3C82" w:rsidRPr="00ED6DCE" w:rsidRDefault="000B3C82" w:rsidP="000B3C82">
      <w:pPr>
        <w:spacing w:before="120" w:after="0"/>
        <w:ind w:left="-567"/>
        <w:rPr>
          <w:rFonts w:eastAsia="Times New Roman"/>
          <w:bCs/>
          <w:shd w:val="clear" w:color="auto" w:fill="FFFFFF"/>
          <w:lang w:val="ro-RO"/>
        </w:rPr>
      </w:pPr>
      <w:r w:rsidRPr="00ED6DCE">
        <w:rPr>
          <w:rFonts w:eastAsia="Times New Roman"/>
          <w:bCs/>
          <w:shd w:val="clear" w:color="auto" w:fill="FFFFFF"/>
          <w:lang w:val="ro-RO"/>
        </w:rPr>
        <w:t xml:space="preserve">Conform celor declarate de cei de la nivelul </w:t>
      </w:r>
      <w:proofErr w:type="spellStart"/>
      <w:r w:rsidRPr="00ED6DCE">
        <w:rPr>
          <w:rFonts w:eastAsia="Times New Roman"/>
          <w:bCs/>
          <w:shd w:val="clear" w:color="auto" w:fill="FFFFFF"/>
          <w:lang w:val="ro-RO"/>
        </w:rPr>
        <w:t>SMAp</w:t>
      </w:r>
      <w:proofErr w:type="spellEnd"/>
      <w:r w:rsidRPr="00ED6DCE">
        <w:rPr>
          <w:rFonts w:eastAsia="Times New Roman"/>
          <w:bCs/>
          <w:shd w:val="clear" w:color="auto" w:fill="FFFFFF"/>
          <w:lang w:val="ro-RO"/>
        </w:rPr>
        <w:t>, există o preocupare continuă în ceea ce privește perfecționarea/specializarea membrilor grupurilor de lucru pentru prevenirea corupției, fiind dezvoltat un curs pentru managementul riscurilor de corupție ce va fi disponibil pentru parcurgerea online prin platforma de e-</w:t>
      </w:r>
      <w:proofErr w:type="spellStart"/>
      <w:r w:rsidRPr="00ED6DCE">
        <w:rPr>
          <w:rFonts w:eastAsia="Times New Roman"/>
          <w:bCs/>
          <w:shd w:val="clear" w:color="auto" w:fill="FFFFFF"/>
          <w:lang w:val="ro-RO"/>
        </w:rPr>
        <w:t>learnig</w:t>
      </w:r>
      <w:proofErr w:type="spellEnd"/>
      <w:r w:rsidRPr="00ED6DCE">
        <w:rPr>
          <w:rFonts w:eastAsia="Times New Roman"/>
          <w:bCs/>
          <w:shd w:val="clear" w:color="auto" w:fill="FFFFFF"/>
          <w:lang w:val="ro-RO"/>
        </w:rPr>
        <w:t>.</w:t>
      </w:r>
    </w:p>
    <w:p w14:paraId="40E8E587" w14:textId="77777777" w:rsidR="000B3C82" w:rsidRPr="00ED6DCE" w:rsidRDefault="000B3C82" w:rsidP="000B3C82">
      <w:pPr>
        <w:spacing w:before="120"/>
        <w:ind w:left="-567"/>
        <w:rPr>
          <w:rFonts w:eastAsia="Times New Roman" w:cs="Arial"/>
          <w:lang w:val="ro-RO"/>
        </w:rPr>
      </w:pPr>
    </w:p>
    <w:p w14:paraId="41BA497B" w14:textId="77777777" w:rsidR="000B3C82" w:rsidRPr="00ED6DCE" w:rsidRDefault="000B3C82" w:rsidP="000B3C82">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ED6DCE">
        <w:rPr>
          <w:rFonts w:eastAsia="Times New Roman" w:cs="Arial"/>
          <w:b/>
          <w:lang w:val="ro-RO"/>
        </w:rPr>
        <w:t xml:space="preserve">IV. CONCLUZII ȘI RECOMANDĂRI </w:t>
      </w:r>
    </w:p>
    <w:p w14:paraId="22A1BA91" w14:textId="77777777" w:rsidR="000B3C82" w:rsidRPr="00ED6DCE" w:rsidRDefault="000B3C82" w:rsidP="000B3C82">
      <w:pPr>
        <w:numPr>
          <w:ilvl w:val="0"/>
          <w:numId w:val="36"/>
        </w:numPr>
        <w:spacing w:before="120" w:after="0"/>
        <w:ind w:left="-567" w:firstLine="0"/>
        <w:rPr>
          <w:rFonts w:eastAsia="Times New Roman" w:cs="Arial"/>
          <w:b/>
          <w:bCs/>
          <w:lang w:val="ro-RO"/>
        </w:rPr>
      </w:pPr>
      <w:r w:rsidRPr="00ED6DCE">
        <w:rPr>
          <w:rFonts w:eastAsia="Times New Roman" w:cs="Arial"/>
          <w:b/>
          <w:bCs/>
          <w:lang w:val="ro-RO"/>
        </w:rPr>
        <w:t xml:space="preserve">EVALUAREA RISCURILOR DE CORUPȚIE ÎN CADRUL AUTORITĂȚILOR ȘI INSTITUȚIILOR PUBLICE CENTRALE ȘI LOCALE </w:t>
      </w:r>
    </w:p>
    <w:p w14:paraId="317F2012" w14:textId="77777777" w:rsidR="000B3C82" w:rsidRPr="00ED6DCE" w:rsidRDefault="000B3C82" w:rsidP="000B3C82">
      <w:pPr>
        <w:spacing w:before="120" w:after="0"/>
        <w:ind w:left="-567"/>
        <w:rPr>
          <w:rFonts w:eastAsia="Times New Roman" w:cs="Arial"/>
          <w:lang w:val="ro-RO"/>
        </w:rPr>
      </w:pPr>
      <w:r w:rsidRPr="00ED6DCE">
        <w:rPr>
          <w:rFonts w:eastAsia="Times New Roman" w:cs="Arial"/>
          <w:lang w:val="ro-RO"/>
        </w:rPr>
        <w:t>Fundamentarea modificărilor și completărilor aduse registrului riscurilor de corupție de rezultatele aplicării unor chestionare persoanelor cu funcții de conducere sau coordonare din cadrul instituției sau al structurilor subordonate, coordonate sau aflate sub autoritate, precum și angajaților din cadrul structurilor care desfășoară activități considerate vulnerabile la corupție, în vederea adresării dispozițiilor art. 11 alin. (2) lit. e) și alin. (3) din Metodologia standard de evaluare a riscurilor de corupție în cadrul autorităților și instituțiilor publice centrale aprobată prin Hotărârea Guvernului nr. 599/2018.</w:t>
      </w:r>
    </w:p>
    <w:p w14:paraId="74FE32BE" w14:textId="77777777" w:rsidR="000B3C82" w:rsidRPr="00ED6DCE" w:rsidRDefault="000B3C82" w:rsidP="000B3C82">
      <w:pPr>
        <w:spacing w:before="120" w:after="0"/>
        <w:ind w:left="-567"/>
        <w:rPr>
          <w:rFonts w:eastAsia="Times New Roman"/>
          <w:bCs/>
          <w:shd w:val="clear" w:color="auto" w:fill="FFFFFF"/>
          <w:lang w:val="ro-RO"/>
        </w:rPr>
      </w:pPr>
      <w:r w:rsidRPr="00ED6DCE">
        <w:rPr>
          <w:rFonts w:eastAsia="Times New Roman"/>
          <w:bCs/>
          <w:shd w:val="clear" w:color="auto" w:fill="FFFFFF"/>
          <w:lang w:val="ro-RO"/>
        </w:rPr>
        <w:lastRenderedPageBreak/>
        <w:t>Actualizarea planului de integritate al instituției ca urmare a evaluării anuale a modului de implementare a acestuia, precum și ca urmare a formalizării, monitorizării și revizuirii riscurilor de corupție la care sunt expuse activitățile desfășurate de instituție, în vederea adresării Măsurii nr. 1.1.3. din SNA 2021-2025 și a dispozițiilor art. 5 lit. f) din Metodologia standard de evaluare a riscurilor de corupție în cadrul autorităților și instituțiilor publice centrale aprobată prin Hotărârea Guvernului nr. 599/2018.</w:t>
      </w:r>
    </w:p>
    <w:p w14:paraId="56EDABEB" w14:textId="77777777" w:rsidR="000B3C82" w:rsidRPr="00ED6DCE" w:rsidRDefault="000B3C82" w:rsidP="000B3C82">
      <w:pPr>
        <w:numPr>
          <w:ilvl w:val="0"/>
          <w:numId w:val="36"/>
        </w:numPr>
        <w:spacing w:before="120" w:after="0"/>
        <w:ind w:left="-567" w:firstLine="0"/>
        <w:rPr>
          <w:rFonts w:eastAsia="Times New Roman"/>
          <w:b/>
          <w:bCs/>
          <w:shd w:val="clear" w:color="auto" w:fill="FFFFFF"/>
          <w:lang w:val="ro-RO"/>
        </w:rPr>
      </w:pPr>
      <w:r w:rsidRPr="00ED6DCE">
        <w:rPr>
          <w:rFonts w:eastAsia="Times New Roman" w:cs="Arial"/>
          <w:b/>
          <w:bCs/>
          <w:lang w:val="ro-RO"/>
        </w:rPr>
        <w:t xml:space="preserve">EVALUAREA INCIDENTELOR DE INTEGRITATE ÎN CADRUL AUTORITĂȚILOR ȘI INSTITUȚIILOR PUBLICE CENTRALE ȘI LOCALE </w:t>
      </w:r>
    </w:p>
    <w:p w14:paraId="76E92AD0" w14:textId="77777777" w:rsidR="000B3C82" w:rsidRPr="00ED6DCE" w:rsidRDefault="000B3C82" w:rsidP="000B3C82">
      <w:pPr>
        <w:spacing w:before="120" w:after="0"/>
        <w:ind w:left="-567"/>
        <w:rPr>
          <w:rFonts w:eastAsia="Times New Roman"/>
          <w:shd w:val="clear" w:color="auto" w:fill="FFFFFF"/>
          <w:lang w:val="ro-RO"/>
        </w:rPr>
      </w:pPr>
      <w:r w:rsidRPr="00ED6DCE">
        <w:rPr>
          <w:rFonts w:eastAsia="Times New Roman"/>
          <w:shd w:val="clear" w:color="auto" w:fill="FFFFFF"/>
          <w:lang w:val="ro-RO"/>
        </w:rPr>
        <w:t>Formalizarea prin act intern a unui mod de lucru particularizat pentru eventualitatea în care un incident de integritate analizat de către responsabil vizează fapte săvârșite de către o persoană aflată la conducerea instituției publice sau un șef ierarhic superior al acestuia, cu considerație pentru dispozițiile art. 7 alin. (3) din Metodologia de evaluare a incidentelor de integritate în cadrul autorităților și instituțiilor publice centrale aprobată prin Hotărârea Guvernului nr. 599/2018.</w:t>
      </w:r>
    </w:p>
    <w:p w14:paraId="6A1C6299" w14:textId="77777777" w:rsidR="000B3C82" w:rsidRPr="00ED6DCE" w:rsidRDefault="000B3C82" w:rsidP="000B3C82">
      <w:pPr>
        <w:numPr>
          <w:ilvl w:val="0"/>
          <w:numId w:val="36"/>
        </w:numPr>
        <w:spacing w:before="120" w:after="0"/>
        <w:ind w:left="-567" w:firstLine="0"/>
        <w:rPr>
          <w:rFonts w:eastAsia="Times New Roman"/>
          <w:b/>
          <w:bCs/>
          <w:shd w:val="clear" w:color="auto" w:fill="FFFFFF"/>
          <w:lang w:val="ro-RO"/>
        </w:rPr>
      </w:pPr>
      <w:r w:rsidRPr="00ED6DCE">
        <w:rPr>
          <w:rFonts w:eastAsia="Times New Roman"/>
          <w:b/>
          <w:bCs/>
          <w:shd w:val="clear" w:color="auto" w:fill="FFFFFF"/>
          <w:lang w:val="ro-RO"/>
        </w:rPr>
        <w:t>G</w:t>
      </w:r>
      <w:r w:rsidRPr="00ED6DCE">
        <w:rPr>
          <w:rFonts w:eastAsia="Calibri"/>
          <w:b/>
          <w:bCs/>
          <w:szCs w:val="24"/>
          <w:lang w:val="ro-RO"/>
        </w:rPr>
        <w:t>ESTIONAREA MECANISMULUI DE IMPLEMENTARE A SNA DE CĂTRE INSTITUȚIILE PUBLICE (INCLUSIV ÎNTREPRINDERI PUBLICE)</w:t>
      </w:r>
    </w:p>
    <w:p w14:paraId="2D768DCC" w14:textId="77777777" w:rsidR="000B3C82" w:rsidRPr="00ED6DCE" w:rsidRDefault="000B3C82" w:rsidP="000B3C82">
      <w:pPr>
        <w:numPr>
          <w:ilvl w:val="0"/>
          <w:numId w:val="37"/>
        </w:numPr>
        <w:spacing w:before="120" w:after="0"/>
        <w:ind w:left="-567" w:firstLine="0"/>
        <w:rPr>
          <w:rFonts w:eastAsia="Times New Roman"/>
          <w:bCs/>
          <w:shd w:val="clear" w:color="auto" w:fill="FFFFFF"/>
          <w:lang w:val="ro-RO"/>
        </w:rPr>
      </w:pPr>
      <w:r w:rsidRPr="00ED6DCE">
        <w:rPr>
          <w:rFonts w:eastAsia="Times New Roman"/>
          <w:bCs/>
          <w:shd w:val="clear" w:color="auto" w:fill="FFFFFF"/>
          <w:lang w:val="ro-RO"/>
        </w:rPr>
        <w:t xml:space="preserve">Organizarea/desfășurarea de către </w:t>
      </w:r>
      <w:proofErr w:type="spellStart"/>
      <w:r w:rsidRPr="00ED6DCE">
        <w:rPr>
          <w:rFonts w:eastAsia="Times New Roman"/>
          <w:bCs/>
          <w:shd w:val="clear" w:color="auto" w:fill="FFFFFF"/>
          <w:lang w:val="ro-RO"/>
        </w:rPr>
        <w:t>SMAp</w:t>
      </w:r>
      <w:proofErr w:type="spellEnd"/>
      <w:r w:rsidRPr="00ED6DCE">
        <w:rPr>
          <w:rFonts w:eastAsia="Times New Roman"/>
          <w:bCs/>
          <w:shd w:val="clear" w:color="auto" w:fill="FFFFFF"/>
          <w:lang w:val="ro-RO"/>
        </w:rPr>
        <w:t xml:space="preserve">, împreună cu specialiști din cadrul </w:t>
      </w:r>
      <w:r w:rsidRPr="00ED6DCE">
        <w:rPr>
          <w:rFonts w:eastAsia="Calibri"/>
          <w:szCs w:val="24"/>
          <w:lang w:val="ro-RO"/>
        </w:rPr>
        <w:t xml:space="preserve">Direcției de prevenire și investigare a corupției și fraudelor, de </w:t>
      </w:r>
      <w:r w:rsidRPr="00ED6DCE">
        <w:rPr>
          <w:rFonts w:eastAsia="Times New Roman"/>
          <w:bCs/>
          <w:shd w:val="clear" w:color="auto" w:fill="FFFFFF"/>
          <w:lang w:val="ro-RO"/>
        </w:rPr>
        <w:t>convocări profesionale cu membrii grupurilor de lucru de la nivelul tuturor structurilor subordonate pentru clarificarea/dezbaterea unor aspecte în ceea ce privește implementarea setului de măsuri preventive al SNA 2021-2025.</w:t>
      </w:r>
    </w:p>
    <w:p w14:paraId="382AA600" w14:textId="77777777" w:rsidR="000B3C82" w:rsidRPr="00ED6DCE" w:rsidRDefault="000B3C82" w:rsidP="000B3C82">
      <w:pPr>
        <w:numPr>
          <w:ilvl w:val="0"/>
          <w:numId w:val="37"/>
        </w:numPr>
        <w:spacing w:before="120" w:after="0"/>
        <w:ind w:left="-567" w:firstLine="0"/>
        <w:rPr>
          <w:rFonts w:eastAsia="Times New Roman"/>
          <w:bCs/>
          <w:shd w:val="clear" w:color="auto" w:fill="FFFFFF"/>
          <w:lang w:val="ro-RO"/>
        </w:rPr>
      </w:pPr>
      <w:r w:rsidRPr="00ED6DCE">
        <w:rPr>
          <w:rFonts w:eastAsia="Times New Roman"/>
          <w:bCs/>
          <w:shd w:val="clear" w:color="auto" w:fill="FFFFFF"/>
          <w:lang w:val="ro-RO"/>
        </w:rPr>
        <w:t xml:space="preserve">Dezvoltarea unui curriculum/extinderea numărului de teme de pregătire profesională, împreună cu specialiști din cadrul </w:t>
      </w:r>
      <w:r w:rsidRPr="00ED6DCE">
        <w:rPr>
          <w:rFonts w:eastAsia="Calibri"/>
          <w:szCs w:val="24"/>
          <w:lang w:val="ro-RO"/>
        </w:rPr>
        <w:t>Direcției de prevenire și investigare a corupției și fraudelor,</w:t>
      </w:r>
      <w:r w:rsidRPr="00ED6DCE">
        <w:rPr>
          <w:rFonts w:eastAsia="Times New Roman"/>
          <w:bCs/>
          <w:shd w:val="clear" w:color="auto" w:fill="FFFFFF"/>
          <w:lang w:val="ro-RO"/>
        </w:rPr>
        <w:t xml:space="preserve"> care ar putea fi disponibile în cadrul platformei de e-</w:t>
      </w:r>
      <w:proofErr w:type="spellStart"/>
      <w:r w:rsidRPr="00ED6DCE">
        <w:rPr>
          <w:rFonts w:eastAsia="Times New Roman"/>
          <w:bCs/>
          <w:shd w:val="clear" w:color="auto" w:fill="FFFFFF"/>
          <w:lang w:val="ro-RO"/>
        </w:rPr>
        <w:t>learning</w:t>
      </w:r>
      <w:proofErr w:type="spellEnd"/>
      <w:r w:rsidRPr="00ED6DCE">
        <w:rPr>
          <w:rFonts w:eastAsia="Times New Roman"/>
          <w:bCs/>
          <w:shd w:val="clear" w:color="auto" w:fill="FFFFFF"/>
          <w:lang w:val="ro-RO"/>
        </w:rPr>
        <w:t xml:space="preserve"> a MApN, teme de pregătire </w:t>
      </w:r>
      <w:r w:rsidRPr="00ED6DCE">
        <w:rPr>
          <w:rFonts w:eastAsia="Times New Roman"/>
          <w:shd w:val="clear" w:color="auto" w:fill="FFFFFF"/>
          <w:lang w:val="ro-RO"/>
        </w:rPr>
        <w:t>specifice aplicării codului etic, declarării averilor, declarării cadourilor, gestionării conflictelor de interese, gestionării incompatibilităților, protecției avertizorilor, evaluării incidentelor de integritate ș.a.m.d</w:t>
      </w:r>
      <w:r w:rsidRPr="00ED6DCE">
        <w:rPr>
          <w:rFonts w:eastAsia="Times New Roman"/>
          <w:bCs/>
          <w:shd w:val="clear" w:color="auto" w:fill="FFFFFF"/>
          <w:lang w:val="ro-RO"/>
        </w:rPr>
        <w:t>.</w:t>
      </w:r>
    </w:p>
    <w:p w14:paraId="572F0E23" w14:textId="77777777" w:rsidR="000B3C82" w:rsidRPr="00ED6DCE" w:rsidRDefault="000B3C82" w:rsidP="009B607A">
      <w:pPr>
        <w:numPr>
          <w:ilvl w:val="0"/>
          <w:numId w:val="37"/>
        </w:numPr>
        <w:spacing w:after="0"/>
        <w:ind w:left="-567" w:firstLine="0"/>
        <w:rPr>
          <w:rFonts w:eastAsia="Times New Roman"/>
          <w:bCs/>
          <w:shd w:val="clear" w:color="auto" w:fill="FFFFFF"/>
          <w:lang w:val="ro-RO"/>
        </w:rPr>
      </w:pPr>
      <w:r w:rsidRPr="00ED6DCE">
        <w:rPr>
          <w:rFonts w:eastAsia="Times New Roman"/>
          <w:bCs/>
          <w:shd w:val="clear" w:color="auto" w:fill="FFFFFF"/>
          <w:lang w:val="ro-RO"/>
        </w:rPr>
        <w:t>Operaționalizarea pe pagina de internet a instituției și/sau actualizarea, după caz, a secțiunii privind Integritatea instituțională, cu respectarea cerințelor prevăzute în Anexa nr. 4 la Hotărârea Guvernului nr. 1.269/2021. Respectiva secțiune trebuie să includă, fără a se limita la acestea, următoarele documente:</w:t>
      </w:r>
    </w:p>
    <w:p w14:paraId="433E4123"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Cod etic/deontologic/de conduită</w:t>
      </w:r>
    </w:p>
    <w:p w14:paraId="4655AF2F"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Lista cuprinzând cadourile primite, potrivit Legii nr. 251/2004 și destinația acestora;</w:t>
      </w:r>
    </w:p>
    <w:p w14:paraId="602E8540"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Mecanismul de raportare a încălcărilor legii;</w:t>
      </w:r>
    </w:p>
    <w:p w14:paraId="73BAC6A8"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Declarația privind asumarea unei agende de integritate organizațională;</w:t>
      </w:r>
    </w:p>
    <w:p w14:paraId="5F641623"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Planul de integritate al instituției;</w:t>
      </w:r>
    </w:p>
    <w:p w14:paraId="1DB22757"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Un raport narativ referitor la stadiul implementării măsurilor atât în prevăzute în SNA, cât și în planul de integritate ce revin în sarcina fiecărei instituții;</w:t>
      </w:r>
    </w:p>
    <w:p w14:paraId="569BFA4A"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Situația incidentelor de integritate, precum și o prezentare succintă a măsurilor adoptate pentru remedierea aspectelor care au favorizat producerea incidentului;</w:t>
      </w:r>
    </w:p>
    <w:p w14:paraId="38DDBFE0" w14:textId="77777777" w:rsidR="000B3C82" w:rsidRPr="00A82780" w:rsidRDefault="000B3C82" w:rsidP="00A82780">
      <w:pPr>
        <w:pStyle w:val="ListParagraph"/>
        <w:numPr>
          <w:ilvl w:val="0"/>
          <w:numId w:val="42"/>
        </w:numPr>
        <w:spacing w:after="0"/>
        <w:rPr>
          <w:rFonts w:eastAsia="Times New Roman"/>
          <w:bCs/>
          <w:shd w:val="clear" w:color="auto" w:fill="FFFFFF"/>
          <w:lang w:val="ro-RO"/>
        </w:rPr>
      </w:pPr>
      <w:r w:rsidRPr="00A82780">
        <w:rPr>
          <w:rFonts w:eastAsia="Times New Roman"/>
          <w:bCs/>
          <w:shd w:val="clear" w:color="auto" w:fill="FFFFFF"/>
          <w:lang w:val="ro-RO"/>
        </w:rPr>
        <w:t>Studii/cercetări/ghiduri/materiale informative relevante.</w:t>
      </w:r>
    </w:p>
    <w:p w14:paraId="2E16C9CB" w14:textId="02193F4E" w:rsidR="000B3C82" w:rsidRPr="00ED6DCE" w:rsidRDefault="000B3C82" w:rsidP="00B14A40">
      <w:pPr>
        <w:numPr>
          <w:ilvl w:val="0"/>
          <w:numId w:val="37"/>
        </w:numPr>
        <w:spacing w:after="0"/>
        <w:ind w:left="-567" w:firstLine="0"/>
        <w:rPr>
          <w:rFonts w:eastAsia="Times New Roman"/>
          <w:bCs/>
          <w:shd w:val="clear" w:color="auto" w:fill="FFFFFF"/>
          <w:lang w:val="ro-RO"/>
        </w:rPr>
      </w:pPr>
      <w:r w:rsidRPr="00ED6DCE">
        <w:rPr>
          <w:rFonts w:eastAsia="Times New Roman"/>
          <w:bCs/>
          <w:shd w:val="clear" w:color="auto" w:fill="FFFFFF"/>
          <w:lang w:val="ro-RO"/>
        </w:rPr>
        <w:t>Includerea în planului de integritate al instituției a unor măsuri care vizează desemnarea persoanelor responsabile pentru colectarea și prezentarea indicatorilor prevăzuți în Anexa nr. 3 la H</w:t>
      </w:r>
      <w:r w:rsidR="009B607A">
        <w:rPr>
          <w:rFonts w:eastAsia="Times New Roman"/>
          <w:bCs/>
          <w:shd w:val="clear" w:color="auto" w:fill="FFFFFF"/>
          <w:lang w:val="ro-RO"/>
        </w:rPr>
        <w:t>.</w:t>
      </w:r>
      <w:r w:rsidRPr="00ED6DCE">
        <w:rPr>
          <w:rFonts w:eastAsia="Times New Roman"/>
          <w:bCs/>
          <w:shd w:val="clear" w:color="auto" w:fill="FFFFFF"/>
          <w:lang w:val="ro-RO"/>
        </w:rPr>
        <w:t>G</w:t>
      </w:r>
      <w:r w:rsidR="009B607A">
        <w:rPr>
          <w:rFonts w:eastAsia="Times New Roman"/>
          <w:bCs/>
          <w:shd w:val="clear" w:color="auto" w:fill="FFFFFF"/>
          <w:lang w:val="ro-RO"/>
        </w:rPr>
        <w:t>.</w:t>
      </w:r>
      <w:r w:rsidRPr="00ED6DCE">
        <w:rPr>
          <w:rFonts w:eastAsia="Times New Roman"/>
          <w:bCs/>
          <w:shd w:val="clear" w:color="auto" w:fill="FFFFFF"/>
          <w:lang w:val="ro-RO"/>
        </w:rPr>
        <w:t xml:space="preserve"> nr. 1269/2021.</w:t>
      </w:r>
    </w:p>
    <w:p w14:paraId="1C08C572" w14:textId="288B8ECF" w:rsidR="00FF554B" w:rsidRPr="004E3089" w:rsidRDefault="000B3C82" w:rsidP="00B14A40">
      <w:pPr>
        <w:numPr>
          <w:ilvl w:val="0"/>
          <w:numId w:val="37"/>
        </w:numPr>
        <w:spacing w:after="0"/>
        <w:ind w:left="-567" w:firstLine="0"/>
      </w:pPr>
      <w:r w:rsidRPr="0079161B">
        <w:rPr>
          <w:rFonts w:eastAsia="Times New Roman"/>
          <w:bCs/>
          <w:shd w:val="clear" w:color="auto" w:fill="FFFFFF"/>
          <w:lang w:val="ro-RO"/>
        </w:rPr>
        <w:t>Completarea planului de integritate al instituției cu măsuri care adresează Măsurile nr. 2.2.-2.7. și 5.4.2. din SNA 2021-2025.</w:t>
      </w:r>
    </w:p>
    <w:sectPr w:rsidR="00FF554B" w:rsidRPr="004E3089" w:rsidSect="00752E45">
      <w:headerReference w:type="default" r:id="rId22"/>
      <w:footerReference w:type="default" r:id="rId23"/>
      <w:headerReference w:type="first" r:id="rId24"/>
      <w:footerReference w:type="first" r:id="rId25"/>
      <w:pgSz w:w="11900" w:h="16840" w:code="9"/>
      <w:pgMar w:top="1418" w:right="567" w:bottom="1418" w:left="2268"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5CEF" w14:textId="77777777" w:rsidR="00752E45" w:rsidRDefault="00752E45" w:rsidP="00CD5B3B">
      <w:r>
        <w:separator/>
      </w:r>
    </w:p>
  </w:endnote>
  <w:endnote w:type="continuationSeparator" w:id="0">
    <w:p w14:paraId="389E59FC" w14:textId="77777777" w:rsidR="00752E45" w:rsidRDefault="00752E4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28325D52"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w:t>
          </w:r>
          <w:r w:rsidR="00241406">
            <w:rPr>
              <w:sz w:val="14"/>
              <w:szCs w:val="14"/>
              <w:lang w:val="es-ES"/>
            </w:rPr>
            <w:t>g.</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8864E4">
            <w:rPr>
              <w:noProof/>
              <w:sz w:val="14"/>
              <w:szCs w:val="14"/>
              <w:lang w:val="es-ES"/>
            </w:rPr>
            <w:t>7</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3" w:name="_Hlk152662735"/>
    <w:proofErr w:type="spellStart"/>
    <w:r w:rsidRPr="00664D7A">
      <w:rPr>
        <w:rFonts w:eastAsia="Times New Roman"/>
        <w:b/>
      </w:rPr>
      <w:t>Secretariatul</w:t>
    </w:r>
    <w:proofErr w:type="spellEnd"/>
    <w:r w:rsidRPr="00664D7A">
      <w:rPr>
        <w:rFonts w:eastAsia="Times New Roman"/>
        <w:b/>
      </w:rPr>
      <w:t xml:space="preserve"> tehnic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00000"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3"/>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1E95" w14:textId="77777777" w:rsidR="00752E45" w:rsidRDefault="00752E45" w:rsidP="00871565">
      <w:pPr>
        <w:spacing w:after="0"/>
        <w:ind w:left="0"/>
      </w:pPr>
      <w:r>
        <w:separator/>
      </w:r>
    </w:p>
  </w:footnote>
  <w:footnote w:type="continuationSeparator" w:id="0">
    <w:p w14:paraId="641A9405" w14:textId="77777777" w:rsidR="00752E45" w:rsidRDefault="00752E45" w:rsidP="00871565">
      <w:pPr>
        <w:ind w:left="0"/>
      </w:pPr>
      <w:r>
        <w:continuationSeparator/>
      </w:r>
    </w:p>
  </w:footnote>
  <w:footnote w:type="continuationNotice" w:id="1">
    <w:p w14:paraId="1C331690" w14:textId="77777777" w:rsidR="00752E45" w:rsidRDefault="00752E45"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C1CAD7B4"/>
    <w:lvl w:ilvl="0">
      <w:start w:val="1"/>
      <w:numFmt w:val="upperLetter"/>
      <w:lvlText w:val="%1."/>
      <w:lvlJc w:val="left"/>
      <w:pPr>
        <w:tabs>
          <w:tab w:val="num" w:pos="720"/>
        </w:tabs>
        <w:ind w:left="720" w:hanging="360"/>
      </w:pPr>
      <w:rPr>
        <w:b/>
        <w:bCs w:val="0"/>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FD18B7"/>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819DF"/>
    <w:multiLevelType w:val="hybridMultilevel"/>
    <w:tmpl w:val="B8BC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64FE"/>
    <w:multiLevelType w:val="hybridMultilevel"/>
    <w:tmpl w:val="6580399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4089"/>
    <w:multiLevelType w:val="hybridMultilevel"/>
    <w:tmpl w:val="49F22BEC"/>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0" w15:restartNumberingAfterBreak="0">
    <w:nsid w:val="6A231A30"/>
    <w:multiLevelType w:val="hybridMultilevel"/>
    <w:tmpl w:val="B756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67EAF"/>
    <w:multiLevelType w:val="hybridMultilevel"/>
    <w:tmpl w:val="CB1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525044"/>
    <w:multiLevelType w:val="hybridMultilevel"/>
    <w:tmpl w:val="F6BC21C4"/>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9" w15:restartNumberingAfterBreak="0">
    <w:nsid w:val="7CF046A4"/>
    <w:multiLevelType w:val="hybridMultilevel"/>
    <w:tmpl w:val="AE6A9BF0"/>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7803">
    <w:abstractNumId w:val="25"/>
  </w:num>
  <w:num w:numId="2" w16cid:durableId="1381203146">
    <w:abstractNumId w:val="19"/>
  </w:num>
  <w:num w:numId="3" w16cid:durableId="307633469">
    <w:abstractNumId w:val="34"/>
  </w:num>
  <w:num w:numId="4" w16cid:durableId="1429152665">
    <w:abstractNumId w:val="6"/>
  </w:num>
  <w:num w:numId="5" w16cid:durableId="1341932870">
    <w:abstractNumId w:val="35"/>
  </w:num>
  <w:num w:numId="6" w16cid:durableId="1433671045">
    <w:abstractNumId w:val="17"/>
  </w:num>
  <w:num w:numId="7" w16cid:durableId="851918129">
    <w:abstractNumId w:val="24"/>
  </w:num>
  <w:num w:numId="8" w16cid:durableId="1250501936">
    <w:abstractNumId w:val="12"/>
  </w:num>
  <w:num w:numId="9" w16cid:durableId="1618180032">
    <w:abstractNumId w:val="18"/>
  </w:num>
  <w:num w:numId="10" w16cid:durableId="1694766713">
    <w:abstractNumId w:val="28"/>
  </w:num>
  <w:num w:numId="11" w16cid:durableId="1718242172">
    <w:abstractNumId w:val="21"/>
  </w:num>
  <w:num w:numId="12" w16cid:durableId="1320036024">
    <w:abstractNumId w:val="31"/>
  </w:num>
  <w:num w:numId="13" w16cid:durableId="166404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456032">
    <w:abstractNumId w:val="26"/>
  </w:num>
  <w:num w:numId="15" w16cid:durableId="1056662105">
    <w:abstractNumId w:val="7"/>
  </w:num>
  <w:num w:numId="16" w16cid:durableId="1016732703">
    <w:abstractNumId w:val="0"/>
  </w:num>
  <w:num w:numId="17" w16cid:durableId="58796194">
    <w:abstractNumId w:val="37"/>
  </w:num>
  <w:num w:numId="18" w16cid:durableId="1795324939">
    <w:abstractNumId w:val="3"/>
  </w:num>
  <w:num w:numId="19" w16cid:durableId="991327596">
    <w:abstractNumId w:val="20"/>
  </w:num>
  <w:num w:numId="20" w16cid:durableId="14159349">
    <w:abstractNumId w:val="22"/>
  </w:num>
  <w:num w:numId="21" w16cid:durableId="472867532">
    <w:abstractNumId w:val="13"/>
  </w:num>
  <w:num w:numId="22" w16cid:durableId="1610971614">
    <w:abstractNumId w:val="10"/>
  </w:num>
  <w:num w:numId="23" w16cid:durableId="371685511">
    <w:abstractNumId w:val="40"/>
  </w:num>
  <w:num w:numId="24" w16cid:durableId="620454426">
    <w:abstractNumId w:val="27"/>
  </w:num>
  <w:num w:numId="25" w16cid:durableId="1447308088">
    <w:abstractNumId w:val="4"/>
  </w:num>
  <w:num w:numId="26" w16cid:durableId="131872462">
    <w:abstractNumId w:val="2"/>
  </w:num>
  <w:num w:numId="27" w16cid:durableId="1187059160">
    <w:abstractNumId w:val="32"/>
  </w:num>
  <w:num w:numId="28" w16cid:durableId="944115963">
    <w:abstractNumId w:val="33"/>
  </w:num>
  <w:num w:numId="29" w16cid:durableId="1724672425">
    <w:abstractNumId w:val="14"/>
  </w:num>
  <w:num w:numId="30" w16cid:durableId="1587110377">
    <w:abstractNumId w:val="16"/>
  </w:num>
  <w:num w:numId="31" w16cid:durableId="1777477798">
    <w:abstractNumId w:val="15"/>
  </w:num>
  <w:num w:numId="32" w16cid:durableId="777915392">
    <w:abstractNumId w:val="23"/>
  </w:num>
  <w:num w:numId="33" w16cid:durableId="180318895">
    <w:abstractNumId w:val="5"/>
  </w:num>
  <w:num w:numId="34" w16cid:durableId="1850827870">
    <w:abstractNumId w:val="1"/>
  </w:num>
  <w:num w:numId="35" w16cid:durableId="1693723589">
    <w:abstractNumId w:val="30"/>
  </w:num>
  <w:num w:numId="36" w16cid:durableId="1766800480">
    <w:abstractNumId w:val="8"/>
  </w:num>
  <w:num w:numId="37" w16cid:durableId="1801416200">
    <w:abstractNumId w:val="9"/>
  </w:num>
  <w:num w:numId="38" w16cid:durableId="2038004908">
    <w:abstractNumId w:val="39"/>
  </w:num>
  <w:num w:numId="39" w16cid:durableId="409736656">
    <w:abstractNumId w:val="36"/>
  </w:num>
  <w:num w:numId="40" w16cid:durableId="1652446143">
    <w:abstractNumId w:val="38"/>
  </w:num>
  <w:num w:numId="41" w16cid:durableId="866990753">
    <w:abstractNumId w:val="29"/>
  </w:num>
  <w:num w:numId="42" w16cid:durableId="407045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B3C82"/>
    <w:rsid w:val="000D0C86"/>
    <w:rsid w:val="000E07D8"/>
    <w:rsid w:val="000E12C3"/>
    <w:rsid w:val="000F168D"/>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41406"/>
    <w:rsid w:val="00251423"/>
    <w:rsid w:val="002606B0"/>
    <w:rsid w:val="0026444E"/>
    <w:rsid w:val="002662A0"/>
    <w:rsid w:val="00267D09"/>
    <w:rsid w:val="00271C56"/>
    <w:rsid w:val="00284333"/>
    <w:rsid w:val="00296627"/>
    <w:rsid w:val="002A5742"/>
    <w:rsid w:val="002B2D08"/>
    <w:rsid w:val="002B67ED"/>
    <w:rsid w:val="002C0E14"/>
    <w:rsid w:val="002C1141"/>
    <w:rsid w:val="002D19CA"/>
    <w:rsid w:val="002D361E"/>
    <w:rsid w:val="002E1753"/>
    <w:rsid w:val="002F6431"/>
    <w:rsid w:val="002F68EC"/>
    <w:rsid w:val="0030015D"/>
    <w:rsid w:val="003127E0"/>
    <w:rsid w:val="0031310C"/>
    <w:rsid w:val="0031771B"/>
    <w:rsid w:val="0032422C"/>
    <w:rsid w:val="003262C3"/>
    <w:rsid w:val="00326C3B"/>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53694B"/>
    <w:rsid w:val="00536BCB"/>
    <w:rsid w:val="00540EA5"/>
    <w:rsid w:val="00543045"/>
    <w:rsid w:val="005436C0"/>
    <w:rsid w:val="005467AD"/>
    <w:rsid w:val="00550278"/>
    <w:rsid w:val="00565791"/>
    <w:rsid w:val="005714A5"/>
    <w:rsid w:val="005725E2"/>
    <w:rsid w:val="005A2684"/>
    <w:rsid w:val="005A3D33"/>
    <w:rsid w:val="005C1393"/>
    <w:rsid w:val="005C6F81"/>
    <w:rsid w:val="005D36B6"/>
    <w:rsid w:val="005D5582"/>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41A9"/>
    <w:rsid w:val="006D7378"/>
    <w:rsid w:val="006E0A08"/>
    <w:rsid w:val="006E27F8"/>
    <w:rsid w:val="006F0C3E"/>
    <w:rsid w:val="007135D7"/>
    <w:rsid w:val="00722BEC"/>
    <w:rsid w:val="00723E30"/>
    <w:rsid w:val="00725F2C"/>
    <w:rsid w:val="00743D2D"/>
    <w:rsid w:val="00752E45"/>
    <w:rsid w:val="007646B7"/>
    <w:rsid w:val="00766E0E"/>
    <w:rsid w:val="00784D36"/>
    <w:rsid w:val="0079161B"/>
    <w:rsid w:val="00797C17"/>
    <w:rsid w:val="007A417C"/>
    <w:rsid w:val="007B304F"/>
    <w:rsid w:val="007E7D11"/>
    <w:rsid w:val="00801824"/>
    <w:rsid w:val="0081010C"/>
    <w:rsid w:val="008231E2"/>
    <w:rsid w:val="008360E4"/>
    <w:rsid w:val="00840F14"/>
    <w:rsid w:val="008477A1"/>
    <w:rsid w:val="00856CF1"/>
    <w:rsid w:val="008601B4"/>
    <w:rsid w:val="00865A95"/>
    <w:rsid w:val="00870D7F"/>
    <w:rsid w:val="00871565"/>
    <w:rsid w:val="00871DA8"/>
    <w:rsid w:val="00875E3F"/>
    <w:rsid w:val="00882074"/>
    <w:rsid w:val="008848B7"/>
    <w:rsid w:val="008864E4"/>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A7B23"/>
    <w:rsid w:val="009B607A"/>
    <w:rsid w:val="009C0C3B"/>
    <w:rsid w:val="009C496B"/>
    <w:rsid w:val="009D6133"/>
    <w:rsid w:val="009E7609"/>
    <w:rsid w:val="009F3D06"/>
    <w:rsid w:val="00A01A2B"/>
    <w:rsid w:val="00A01D1F"/>
    <w:rsid w:val="00A13890"/>
    <w:rsid w:val="00A323AB"/>
    <w:rsid w:val="00A44202"/>
    <w:rsid w:val="00A65CE5"/>
    <w:rsid w:val="00A75794"/>
    <w:rsid w:val="00A7669D"/>
    <w:rsid w:val="00A805AA"/>
    <w:rsid w:val="00A82780"/>
    <w:rsid w:val="00A851E9"/>
    <w:rsid w:val="00A90ADF"/>
    <w:rsid w:val="00A93FCB"/>
    <w:rsid w:val="00AB77AC"/>
    <w:rsid w:val="00AD00C7"/>
    <w:rsid w:val="00AD3EDD"/>
    <w:rsid w:val="00AE26B4"/>
    <w:rsid w:val="00AF1D17"/>
    <w:rsid w:val="00B13BB4"/>
    <w:rsid w:val="00B14306"/>
    <w:rsid w:val="00B14A40"/>
    <w:rsid w:val="00B24726"/>
    <w:rsid w:val="00B27AED"/>
    <w:rsid w:val="00B30670"/>
    <w:rsid w:val="00B371A2"/>
    <w:rsid w:val="00B513C0"/>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21D4"/>
    <w:rsid w:val="00CE5733"/>
    <w:rsid w:val="00D026A3"/>
    <w:rsid w:val="00D06E9C"/>
    <w:rsid w:val="00D12377"/>
    <w:rsid w:val="00D2218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56471"/>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defence.ro" TargetMode="External"/><Relationship Id="rId13" Type="http://schemas.openxmlformats.org/officeDocument/2006/relationships/hyperlink" Target="https://www.defense.ro/galerie/file/Legislatie/Ordonanta_de_urgenta_nr._1_din_21_ianuarie_1999_privind_regimul_starii_de_asediu_si_regimul_starii_de_urgenta.doc" TargetMode="External"/><Relationship Id="rId18" Type="http://schemas.openxmlformats.org/officeDocument/2006/relationships/hyperlink" Target="https://www.defense.ro/galerie/file/Legislatie/Legea_nr._132_din_15_iulie_1997__Republicata_privind_rechizitiile_de_bunuri_si_prestarile_de_servicii_in_interes_public.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finante.gov.ro" TargetMode="External"/><Relationship Id="rId7" Type="http://schemas.openxmlformats.org/officeDocument/2006/relationships/endnotes" Target="endnotes.xml"/><Relationship Id="rId12" Type="http://schemas.openxmlformats.org/officeDocument/2006/relationships/hyperlink" Target="https://www.defense.ro/galerie/file/Legislatie/Legea_nr._355_din_20_noiembrie_2009_privind_regimul_starii_de_mobilizare_partiala_sau_totala_a_fortelor_armate_si_al_starii_de_razboi.doc" TargetMode="External"/><Relationship Id="rId17" Type="http://schemas.openxmlformats.org/officeDocument/2006/relationships/hyperlink" Target="https://www.defense.ro/galerie/file/Legislatie/Legea_nr._51_din_29_iulie_1991_Republicata_privind_securitatea_nationala_a_Romaniei.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efense.ro/galerie/file/Legislatie/Legea_nr._121_din_15_iunie_2011_privind_participarea_fortelor_armate_la_misiuni_si_operatii_in_afara_teritoriului_statului_roman.doc" TargetMode="External"/><Relationship Id="rId20" Type="http://schemas.openxmlformats.org/officeDocument/2006/relationships/hyperlink" Target="https://www.defense.ro/galerie/file/Legislatie/Legea_nr._132_din_15_iulie_1997__Republicata_privind_rechizitiile_de_bunuri_si_prestarile_de_servicii_in_interes_public.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se.ro/galerie/file/Legislatie/Legea_nr._45_din_1_iulie_1994_-_Legea_apararii_nationale_a_Romaniei.do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efense.ro/galerie/file/Legislatie/Legea_nr._122_din_15_iunie_2011_privind_regimul_armelor__dispozitivelor_militare_si_munitiilor_detinute_de_Ministerul_Apararii_Nationale_si_de_fortele_armate_straine_pe_teritoriul_Romaniei.doc" TargetMode="External"/><Relationship Id="rId23" Type="http://schemas.openxmlformats.org/officeDocument/2006/relationships/footer" Target="footer1.xml"/><Relationship Id="rId10" Type="http://schemas.openxmlformats.org/officeDocument/2006/relationships/hyperlink" Target="https://www.defense.ro/galerie/file/Legislatie/Legea_nr._346_din_2006_Republicata_privind_organizarea_si_functionarea_Ministerului_Apararii_Nationale.doc" TargetMode="External"/><Relationship Id="rId19" Type="http://schemas.openxmlformats.org/officeDocument/2006/relationships/hyperlink" Target="https://www.defense.ro/galerie/file/Legislatie/Hotararea_nr._219_din_24_martie_2005_pentru_aprobarea_Normelor_metodologice_de_aplicare_a_Legii_nr._1321997_privind_rechizitiile_de_bunuri_si_prestarile_de_servicii_in_interes_public.doc" TargetMode="External"/><Relationship Id="rId4" Type="http://schemas.openxmlformats.org/officeDocument/2006/relationships/settings" Target="settings.xml"/><Relationship Id="rId9" Type="http://schemas.openxmlformats.org/officeDocument/2006/relationships/hyperlink" Target="https://www.defense.ro/galerie/file/Legislatie/Constitutia_Romaniei_Republicata.doc" TargetMode="External"/><Relationship Id="rId14" Type="http://schemas.openxmlformats.org/officeDocument/2006/relationships/hyperlink" Target="https://www.defense.ro/galerie/file/Legislatie/Legea_nr._446_din_30_noiembrie_2006_privind_pregatirea_populatiei_pentru_aparare.doc"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0D0-EDBD-4146-BC5E-2CE529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18</TotalTime>
  <Pages>7</Pages>
  <Words>3164</Words>
  <Characters>18039</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21161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Lita</cp:lastModifiedBy>
  <cp:revision>19</cp:revision>
  <cp:lastPrinted>2023-11-27T08:30:00Z</cp:lastPrinted>
  <dcterms:created xsi:type="dcterms:W3CDTF">2023-12-05T11:51:00Z</dcterms:created>
  <dcterms:modified xsi:type="dcterms:W3CDTF">2024-03-01T07:15:00Z</dcterms:modified>
</cp:coreProperties>
</file>