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CBC" w:rsidRPr="00EF03E9" w:rsidRDefault="008A3CBC" w:rsidP="005B4855">
      <w:pPr>
        <w:spacing w:after="0" w:line="240" w:lineRule="auto"/>
        <w:jc w:val="center"/>
        <w:rPr>
          <w:rFonts w:ascii="Arial" w:hAnsi="Arial" w:cs="Arial"/>
          <w:b/>
          <w:sz w:val="24"/>
          <w:szCs w:val="24"/>
          <w:lang w:val="ro-RO"/>
        </w:rPr>
      </w:pPr>
      <w:bookmarkStart w:id="0" w:name="_GoBack"/>
      <w:bookmarkEnd w:id="0"/>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Default="008A3CBC" w:rsidP="005B4855">
      <w:pPr>
        <w:spacing w:after="0" w:line="240" w:lineRule="auto"/>
        <w:jc w:val="center"/>
        <w:rPr>
          <w:rFonts w:ascii="Arial" w:hAnsi="Arial" w:cs="Arial"/>
          <w:b/>
          <w:sz w:val="28"/>
          <w:szCs w:val="28"/>
          <w:lang w:val="ro-RO"/>
        </w:rPr>
      </w:pPr>
      <w:r w:rsidRPr="00DA5DC4">
        <w:rPr>
          <w:rFonts w:ascii="Arial" w:hAnsi="Arial" w:cs="Arial"/>
          <w:b/>
          <w:sz w:val="28"/>
          <w:szCs w:val="28"/>
          <w:lang w:val="ro-RO"/>
        </w:rPr>
        <w:t xml:space="preserve">EVALUAREA TEMATICĂ A </w:t>
      </w:r>
      <w:r>
        <w:rPr>
          <w:rFonts w:ascii="Arial" w:hAnsi="Arial" w:cs="Arial"/>
          <w:b/>
          <w:sz w:val="28"/>
          <w:szCs w:val="28"/>
          <w:lang w:val="ro-RO"/>
        </w:rPr>
        <w:t>CONSILIULUI CONCUREN</w:t>
      </w:r>
      <w:r>
        <w:rPr>
          <w:rFonts w:ascii="Tahoma" w:hAnsi="Tahoma" w:cs="Tahoma"/>
          <w:b/>
          <w:sz w:val="28"/>
          <w:szCs w:val="28"/>
          <w:lang w:val="ro-RO"/>
        </w:rPr>
        <w:t>Ț</w:t>
      </w:r>
      <w:r>
        <w:rPr>
          <w:rFonts w:ascii="Arial" w:hAnsi="Arial" w:cs="Arial"/>
          <w:b/>
          <w:sz w:val="28"/>
          <w:szCs w:val="28"/>
          <w:lang w:val="ro-RO"/>
        </w:rPr>
        <w:t>EI</w:t>
      </w:r>
    </w:p>
    <w:p w:rsidR="008A3CBC" w:rsidRPr="00DA5DC4" w:rsidRDefault="008A3CBC" w:rsidP="005B4855">
      <w:pPr>
        <w:spacing w:after="0" w:line="240" w:lineRule="auto"/>
        <w:jc w:val="center"/>
        <w:rPr>
          <w:rFonts w:ascii="Arial" w:hAnsi="Arial" w:cs="Arial"/>
          <w:b/>
          <w:sz w:val="28"/>
          <w:szCs w:val="28"/>
          <w:lang w:val="ro-RO"/>
        </w:rPr>
      </w:pPr>
    </w:p>
    <w:p w:rsidR="008A3CBC" w:rsidRPr="00DA5DC4" w:rsidRDefault="008A3CBC" w:rsidP="005B4855">
      <w:pPr>
        <w:spacing w:after="0" w:line="240" w:lineRule="auto"/>
        <w:jc w:val="center"/>
        <w:rPr>
          <w:rFonts w:ascii="Arial" w:hAnsi="Arial" w:cs="Arial"/>
          <w:b/>
          <w:sz w:val="28"/>
          <w:szCs w:val="28"/>
          <w:lang w:val="ro-RO"/>
        </w:rPr>
      </w:pPr>
      <w:r w:rsidRPr="00DA5DC4">
        <w:rPr>
          <w:rFonts w:ascii="Arial" w:hAnsi="Arial" w:cs="Arial"/>
          <w:b/>
          <w:sz w:val="28"/>
          <w:szCs w:val="28"/>
          <w:lang w:val="ro-RO"/>
        </w:rPr>
        <w:t xml:space="preserve">PRIVIND IMPLEMENTAREA </w:t>
      </w:r>
    </w:p>
    <w:p w:rsidR="008A3CBC" w:rsidRPr="00DA5DC4" w:rsidRDefault="008A3CBC" w:rsidP="005B4855">
      <w:pPr>
        <w:spacing w:after="0" w:line="240" w:lineRule="auto"/>
        <w:jc w:val="center"/>
        <w:rPr>
          <w:rFonts w:ascii="Arial" w:hAnsi="Arial" w:cs="Arial"/>
          <w:b/>
          <w:sz w:val="28"/>
          <w:szCs w:val="28"/>
          <w:lang w:val="ro-RO"/>
        </w:rPr>
      </w:pPr>
    </w:p>
    <w:p w:rsidR="008A3CBC" w:rsidRPr="00EF03E9" w:rsidRDefault="008A3CBC" w:rsidP="005B4855">
      <w:pPr>
        <w:spacing w:after="0" w:line="240" w:lineRule="auto"/>
        <w:jc w:val="center"/>
        <w:rPr>
          <w:rFonts w:ascii="Arial" w:hAnsi="Arial" w:cs="Arial"/>
          <w:b/>
          <w:sz w:val="24"/>
          <w:szCs w:val="24"/>
          <w:lang w:val="ro-RO"/>
        </w:rPr>
      </w:pPr>
      <w:r w:rsidRPr="00DA5DC4">
        <w:rPr>
          <w:rFonts w:ascii="Arial" w:hAnsi="Arial" w:cs="Arial"/>
          <w:b/>
          <w:sz w:val="28"/>
          <w:szCs w:val="28"/>
          <w:lang w:val="ro-RO"/>
        </w:rPr>
        <w:t>STRATEGIEI NAŢIONALE ANTICORUPŢIE 2012 – 2015</w:t>
      </w:r>
      <w:r w:rsidRPr="00EF03E9">
        <w:rPr>
          <w:rFonts w:ascii="Arial" w:hAnsi="Arial" w:cs="Arial"/>
          <w:b/>
          <w:sz w:val="24"/>
          <w:szCs w:val="24"/>
          <w:lang w:val="ro-RO"/>
        </w:rPr>
        <w:t xml:space="preserve"> </w:t>
      </w: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C9032A">
      <w:pPr>
        <w:spacing w:after="0"/>
        <w:jc w:val="center"/>
        <w:rPr>
          <w:rFonts w:ascii="Arial" w:hAnsi="Arial" w:cs="Arial"/>
          <w:b/>
          <w:sz w:val="24"/>
          <w:szCs w:val="24"/>
          <w:lang w:val="ro-RO"/>
        </w:rPr>
      </w:pPr>
    </w:p>
    <w:p w:rsidR="008A3CBC" w:rsidRPr="00C9032A" w:rsidRDefault="008A3CBC" w:rsidP="00C9032A">
      <w:pPr>
        <w:spacing w:after="0"/>
        <w:jc w:val="center"/>
        <w:rPr>
          <w:rFonts w:ascii="Arial" w:hAnsi="Arial" w:cs="Arial"/>
          <w:b/>
          <w:sz w:val="36"/>
          <w:szCs w:val="36"/>
          <w:lang w:val="ro-RO"/>
        </w:rPr>
      </w:pPr>
      <w:r w:rsidRPr="00C9032A">
        <w:rPr>
          <w:rFonts w:ascii="Arial" w:hAnsi="Arial" w:cs="Arial"/>
          <w:b/>
          <w:sz w:val="36"/>
          <w:szCs w:val="36"/>
          <w:lang w:val="ro-RO"/>
        </w:rPr>
        <w:t xml:space="preserve">Raport de evaluare </w:t>
      </w:r>
    </w:p>
    <w:p w:rsidR="008A3CBC" w:rsidRDefault="008A3CBC" w:rsidP="005B4855">
      <w:pPr>
        <w:spacing w:after="0" w:line="240" w:lineRule="auto"/>
        <w:jc w:val="center"/>
        <w:rPr>
          <w:rFonts w:ascii="Arial" w:hAnsi="Arial" w:cs="Arial"/>
          <w:b/>
          <w:sz w:val="24"/>
          <w:szCs w:val="24"/>
          <w:lang w:val="ro-RO"/>
        </w:rPr>
      </w:pPr>
    </w:p>
    <w:p w:rsidR="008A3CBC" w:rsidRDefault="008A3CBC" w:rsidP="005B4855">
      <w:pPr>
        <w:spacing w:after="0" w:line="240" w:lineRule="auto"/>
        <w:jc w:val="center"/>
        <w:rPr>
          <w:rFonts w:ascii="Arial" w:hAnsi="Arial" w:cs="Arial"/>
          <w:b/>
          <w:sz w:val="24"/>
          <w:szCs w:val="24"/>
          <w:lang w:val="ro-RO"/>
        </w:rPr>
      </w:pPr>
    </w:p>
    <w:p w:rsidR="008A3CBC" w:rsidRDefault="008A3CBC" w:rsidP="005B4855">
      <w:pPr>
        <w:spacing w:after="0" w:line="240" w:lineRule="auto"/>
        <w:jc w:val="center"/>
        <w:rPr>
          <w:rFonts w:ascii="Arial" w:hAnsi="Arial" w:cs="Arial"/>
          <w:b/>
          <w:sz w:val="24"/>
          <w:szCs w:val="24"/>
          <w:lang w:val="ro-RO"/>
        </w:rPr>
      </w:pPr>
    </w:p>
    <w:p w:rsidR="008A3CBC"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B4252E" w:rsidP="005B4855">
      <w:pPr>
        <w:spacing w:after="0" w:line="240" w:lineRule="auto"/>
        <w:jc w:val="center"/>
        <w:rPr>
          <w:rFonts w:ascii="Arial" w:hAnsi="Arial" w:cs="Arial"/>
          <w:b/>
          <w:sz w:val="24"/>
          <w:szCs w:val="24"/>
          <w:lang w:val="ro-RO"/>
        </w:rPr>
      </w:pPr>
      <w:r>
        <w:rPr>
          <w:rFonts w:ascii="Arial" w:hAnsi="Arial" w:cs="Arial"/>
          <w:b/>
          <w:sz w:val="24"/>
          <w:szCs w:val="24"/>
          <w:lang w:val="ro-RO"/>
        </w:rPr>
        <w:t>Noiembrie 2014</w:t>
      </w:r>
    </w:p>
    <w:p w:rsidR="008A3CBC" w:rsidRPr="00EF03E9" w:rsidRDefault="008A3CBC" w:rsidP="005B4855">
      <w:pPr>
        <w:spacing w:after="0" w:line="240" w:lineRule="auto"/>
        <w:jc w:val="center"/>
        <w:rPr>
          <w:rFonts w:ascii="Arial" w:hAnsi="Arial" w:cs="Arial"/>
          <w:b/>
          <w:sz w:val="24"/>
          <w:szCs w:val="24"/>
          <w:lang w:val="ro-RO"/>
        </w:rPr>
      </w:pPr>
    </w:p>
    <w:p w:rsidR="008A3CBC" w:rsidRDefault="008A3CBC" w:rsidP="005B4855">
      <w:pPr>
        <w:spacing w:after="0" w:line="240" w:lineRule="auto"/>
        <w:jc w:val="center"/>
        <w:rPr>
          <w:rFonts w:ascii="Arial" w:hAnsi="Arial" w:cs="Arial"/>
          <w:b/>
          <w:sz w:val="24"/>
          <w:szCs w:val="24"/>
          <w:lang w:val="ro-RO"/>
        </w:rPr>
      </w:pPr>
    </w:p>
    <w:p w:rsidR="008A3CBC" w:rsidRDefault="008A3CBC" w:rsidP="002732E5">
      <w:pPr>
        <w:spacing w:after="0" w:line="240" w:lineRule="auto"/>
        <w:jc w:val="center"/>
        <w:rPr>
          <w:rFonts w:ascii="Arial" w:hAnsi="Arial" w:cs="Arial"/>
          <w:b/>
          <w:sz w:val="32"/>
          <w:szCs w:val="32"/>
          <w:lang w:val="ro-RO"/>
        </w:rPr>
      </w:pPr>
    </w:p>
    <w:p w:rsidR="008A3CBC" w:rsidRPr="002732E5" w:rsidRDefault="008A3CBC" w:rsidP="002732E5">
      <w:pPr>
        <w:spacing w:after="0" w:line="240" w:lineRule="auto"/>
        <w:jc w:val="center"/>
        <w:rPr>
          <w:rFonts w:ascii="Arial" w:hAnsi="Arial" w:cs="Arial"/>
          <w:b/>
          <w:sz w:val="32"/>
          <w:szCs w:val="32"/>
          <w:lang w:val="ro-RO"/>
        </w:rPr>
      </w:pPr>
      <w:r>
        <w:rPr>
          <w:rFonts w:ascii="Arial" w:hAnsi="Arial" w:cs="Arial"/>
          <w:b/>
          <w:sz w:val="32"/>
          <w:szCs w:val="32"/>
          <w:lang w:val="ro-RO"/>
        </w:rPr>
        <w:t>CONSILIUL CONCUREN</w:t>
      </w:r>
      <w:r>
        <w:rPr>
          <w:rFonts w:ascii="Tahoma" w:hAnsi="Tahoma" w:cs="Tahoma"/>
          <w:b/>
          <w:sz w:val="32"/>
          <w:szCs w:val="32"/>
          <w:lang w:val="ro-RO"/>
        </w:rPr>
        <w:t>Ț</w:t>
      </w:r>
      <w:r>
        <w:rPr>
          <w:rFonts w:ascii="Arial" w:hAnsi="Arial" w:cs="Arial"/>
          <w:b/>
          <w:sz w:val="32"/>
          <w:szCs w:val="32"/>
          <w:lang w:val="ro-RO"/>
        </w:rPr>
        <w:t>EI</w:t>
      </w:r>
      <w:r w:rsidRPr="002732E5">
        <w:rPr>
          <w:rFonts w:ascii="Arial" w:hAnsi="Arial" w:cs="Arial"/>
          <w:b/>
          <w:sz w:val="32"/>
          <w:szCs w:val="32"/>
          <w:lang w:val="ro-RO"/>
        </w:rPr>
        <w:t xml:space="preserve"> (</w:t>
      </w:r>
      <w:r>
        <w:rPr>
          <w:rFonts w:ascii="Arial" w:hAnsi="Arial" w:cs="Arial"/>
          <w:b/>
          <w:sz w:val="32"/>
          <w:szCs w:val="32"/>
          <w:lang w:val="ro-RO"/>
        </w:rPr>
        <w:t>CC</w:t>
      </w:r>
      <w:r w:rsidRPr="002732E5">
        <w:rPr>
          <w:rFonts w:ascii="Arial" w:hAnsi="Arial" w:cs="Arial"/>
          <w:b/>
          <w:sz w:val="32"/>
          <w:szCs w:val="32"/>
          <w:lang w:val="ro-RO"/>
        </w:rPr>
        <w:t>)</w:t>
      </w:r>
    </w:p>
    <w:p w:rsidR="008A3CBC" w:rsidRDefault="008A3CBC" w:rsidP="005B4855">
      <w:pPr>
        <w:spacing w:after="0" w:line="240" w:lineRule="auto"/>
        <w:jc w:val="center"/>
        <w:rPr>
          <w:rFonts w:ascii="Arial" w:hAnsi="Arial" w:cs="Arial"/>
          <w:b/>
          <w:sz w:val="24"/>
          <w:szCs w:val="24"/>
          <w:lang w:val="ro-RO"/>
        </w:rPr>
      </w:pPr>
    </w:p>
    <w:p w:rsidR="008A3CBC" w:rsidRPr="00EF03E9" w:rsidRDefault="008A3CBC" w:rsidP="005B4855">
      <w:pPr>
        <w:spacing w:after="0" w:line="240" w:lineRule="auto"/>
        <w:jc w:val="center"/>
        <w:rPr>
          <w:rFonts w:ascii="Arial" w:hAnsi="Arial" w:cs="Arial"/>
          <w:b/>
          <w:sz w:val="24"/>
          <w:szCs w:val="24"/>
          <w:lang w:val="ro-RO"/>
        </w:rPr>
      </w:pPr>
    </w:p>
    <w:p w:rsidR="008A3CBC" w:rsidRPr="00EF03E9" w:rsidRDefault="008A3CBC" w:rsidP="005B4855">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lang w:val="ro-RO"/>
        </w:rPr>
      </w:pPr>
      <w:r w:rsidRPr="00EF03E9">
        <w:rPr>
          <w:rFonts w:ascii="Arial" w:hAnsi="Arial" w:cs="Arial"/>
          <w:b/>
          <w:sz w:val="24"/>
          <w:szCs w:val="24"/>
          <w:lang w:val="ro-RO"/>
        </w:rPr>
        <w:t>I. INTRODUCERE</w:t>
      </w:r>
    </w:p>
    <w:p w:rsidR="008A3CBC" w:rsidRDefault="008A3CBC" w:rsidP="00DA5DC4">
      <w:pPr>
        <w:pStyle w:val="ListParagraph"/>
        <w:spacing w:after="0"/>
        <w:jc w:val="both"/>
        <w:rPr>
          <w:rFonts w:ascii="Arial" w:hAnsi="Arial" w:cs="Arial"/>
          <w:sz w:val="24"/>
          <w:szCs w:val="24"/>
          <w:lang w:val="ro-RO"/>
        </w:rPr>
      </w:pPr>
    </w:p>
    <w:p w:rsidR="008A3CBC" w:rsidRPr="00A21CAC" w:rsidRDefault="008A3CBC" w:rsidP="00184F33">
      <w:pPr>
        <w:pStyle w:val="Heading5"/>
        <w:numPr>
          <w:ilvl w:val="0"/>
          <w:numId w:val="12"/>
        </w:numPr>
        <w:spacing w:before="0"/>
        <w:ind w:left="0" w:right="6"/>
        <w:rPr>
          <w:rStyle w:val="Strong"/>
          <w:rFonts w:ascii="Arial" w:hAnsi="Arial" w:cs="Arial"/>
          <w:b w:val="0"/>
          <w:bCs w:val="0"/>
          <w:color w:val="auto"/>
          <w:sz w:val="24"/>
          <w:szCs w:val="24"/>
        </w:rPr>
      </w:pPr>
      <w:r w:rsidRPr="00A21CAC">
        <w:rPr>
          <w:rFonts w:ascii="Arial" w:hAnsi="Arial" w:cs="Arial"/>
          <w:i/>
          <w:color w:val="auto"/>
          <w:sz w:val="24"/>
          <w:szCs w:val="24"/>
        </w:rPr>
        <w:t>Adresa fizică:</w:t>
      </w:r>
      <w:r w:rsidRPr="00A21CAC">
        <w:rPr>
          <w:rFonts w:ascii="Arial" w:hAnsi="Arial" w:cs="Arial"/>
          <w:color w:val="auto"/>
          <w:sz w:val="24"/>
          <w:szCs w:val="24"/>
        </w:rPr>
        <w:t xml:space="preserve"> </w:t>
      </w:r>
      <w:r w:rsidR="00AE0D75" w:rsidRPr="00AE0D75">
        <w:rPr>
          <w:rFonts w:ascii="Arial" w:hAnsi="Arial" w:cs="Arial"/>
          <w:color w:val="auto"/>
          <w:sz w:val="24"/>
          <w:szCs w:val="24"/>
        </w:rPr>
        <w:t>Piaţa Presei Libere, nr. 1, corp D1, Sector 1, Cod Poştal 013701, Bucureşti</w:t>
      </w:r>
    </w:p>
    <w:p w:rsidR="008A3CBC" w:rsidRPr="00A21CAC" w:rsidRDefault="008A3CBC" w:rsidP="00184F33">
      <w:pPr>
        <w:pStyle w:val="Heading5"/>
        <w:numPr>
          <w:ilvl w:val="0"/>
          <w:numId w:val="13"/>
        </w:numPr>
        <w:spacing w:before="0"/>
        <w:ind w:left="0" w:right="6"/>
        <w:rPr>
          <w:rFonts w:ascii="Arial" w:hAnsi="Arial" w:cs="Arial"/>
          <w:i/>
          <w:color w:val="auto"/>
          <w:sz w:val="24"/>
          <w:szCs w:val="24"/>
        </w:rPr>
      </w:pPr>
      <w:r w:rsidRPr="00A21CAC">
        <w:rPr>
          <w:rFonts w:ascii="Arial" w:hAnsi="Arial" w:cs="Arial"/>
          <w:i/>
          <w:color w:val="auto"/>
          <w:sz w:val="24"/>
          <w:szCs w:val="24"/>
        </w:rPr>
        <w:t>Adresa virtuală:</w:t>
      </w:r>
      <w:r w:rsidRPr="00A21CAC">
        <w:rPr>
          <w:rFonts w:ascii="Arial" w:hAnsi="Arial" w:cs="Arial"/>
          <w:color w:val="auto"/>
          <w:sz w:val="24"/>
          <w:szCs w:val="24"/>
        </w:rPr>
        <w:t xml:space="preserve"> </w:t>
      </w:r>
      <w:r w:rsidR="00AE0D75" w:rsidRPr="00AE0D75">
        <w:rPr>
          <w:rStyle w:val="HTMLCite"/>
          <w:rFonts w:ascii="Arial" w:hAnsi="Arial" w:cs="Arial"/>
          <w:i w:val="0"/>
          <w:color w:val="auto"/>
          <w:sz w:val="24"/>
          <w:szCs w:val="24"/>
        </w:rPr>
        <w:t>www.</w:t>
      </w:r>
      <w:r w:rsidR="00AE0D75" w:rsidRPr="00AE0D75">
        <w:rPr>
          <w:rStyle w:val="HTMLCite"/>
          <w:rFonts w:ascii="Arial" w:hAnsi="Arial" w:cs="Arial"/>
          <w:bCs/>
          <w:i w:val="0"/>
          <w:color w:val="auto"/>
          <w:sz w:val="24"/>
          <w:szCs w:val="24"/>
        </w:rPr>
        <w:t>consiliulconcurentei</w:t>
      </w:r>
      <w:r w:rsidR="00AE0D75" w:rsidRPr="00AE0D75">
        <w:rPr>
          <w:rStyle w:val="HTMLCite"/>
          <w:rFonts w:ascii="Arial" w:hAnsi="Arial" w:cs="Arial"/>
          <w:i w:val="0"/>
          <w:color w:val="auto"/>
          <w:sz w:val="24"/>
          <w:szCs w:val="24"/>
        </w:rPr>
        <w:t>.ro</w:t>
      </w:r>
    </w:p>
    <w:p w:rsidR="00AE0D75" w:rsidRPr="00AE0D75" w:rsidRDefault="00AE0D75" w:rsidP="00AE0D75">
      <w:pPr>
        <w:pStyle w:val="Heading5"/>
        <w:numPr>
          <w:ilvl w:val="0"/>
          <w:numId w:val="13"/>
        </w:numPr>
        <w:spacing w:before="0"/>
        <w:ind w:left="0" w:right="6"/>
        <w:jc w:val="both"/>
        <w:rPr>
          <w:rFonts w:ascii="Arial" w:hAnsi="Arial" w:cs="Arial"/>
          <w:color w:val="auto"/>
          <w:sz w:val="24"/>
          <w:szCs w:val="24"/>
        </w:rPr>
      </w:pPr>
      <w:r w:rsidRPr="00AE0D75">
        <w:rPr>
          <w:rFonts w:ascii="Arial" w:hAnsi="Arial" w:cs="Arial"/>
          <w:i/>
          <w:color w:val="auto"/>
          <w:sz w:val="24"/>
          <w:szCs w:val="24"/>
        </w:rPr>
        <w:t xml:space="preserve">Cadrul legal care reglementează activitatea instituţiei: </w:t>
      </w:r>
      <w:r w:rsidRPr="00AE0D75">
        <w:rPr>
          <w:rFonts w:ascii="Arial" w:hAnsi="Arial" w:cs="Arial"/>
          <w:color w:val="auto"/>
          <w:sz w:val="24"/>
          <w:szCs w:val="24"/>
        </w:rPr>
        <w:t>Legea nr. 21/1996, republicată, cu modificările și completările ulterioare (Legea concurenței)</w:t>
      </w:r>
      <w:r>
        <w:rPr>
          <w:rFonts w:ascii="Arial" w:hAnsi="Arial" w:cs="Arial"/>
          <w:color w:val="auto"/>
          <w:sz w:val="24"/>
          <w:szCs w:val="24"/>
        </w:rPr>
        <w:t xml:space="preserve">; HG nr. 390/2012 </w:t>
      </w:r>
      <w:r w:rsidRPr="00AE0D75">
        <w:rPr>
          <w:rFonts w:ascii="Arial" w:hAnsi="Arial" w:cs="Arial"/>
          <w:color w:val="auto"/>
          <w:sz w:val="24"/>
          <w:szCs w:val="24"/>
        </w:rPr>
        <w:t>pentru aprobarea Regulamentului de organizare şi funcţionare a Colegiului Consultativ al Consiliului Concurenţei</w:t>
      </w:r>
      <w:r>
        <w:rPr>
          <w:rFonts w:ascii="Arial" w:hAnsi="Arial" w:cs="Arial"/>
          <w:color w:val="auto"/>
          <w:sz w:val="24"/>
          <w:szCs w:val="24"/>
        </w:rPr>
        <w:t>; Oridnul nr. 101/2012 al președintelui Consiliului Concurenței pentru punerea în aplicare a Regulamentului de organizare, funcționare și procedură al Consiliului Concurenței, cu modificările și completările ulterioare.</w:t>
      </w:r>
    </w:p>
    <w:p w:rsidR="008A3CBC" w:rsidRPr="00AE0D75" w:rsidRDefault="008A3CBC" w:rsidP="00184F33">
      <w:pPr>
        <w:pStyle w:val="Heading5"/>
        <w:numPr>
          <w:ilvl w:val="0"/>
          <w:numId w:val="14"/>
        </w:numPr>
        <w:spacing w:before="0"/>
        <w:ind w:left="0" w:right="6"/>
        <w:jc w:val="both"/>
        <w:rPr>
          <w:rFonts w:ascii="Arial" w:hAnsi="Arial" w:cs="Arial"/>
          <w:i/>
          <w:color w:val="auto"/>
          <w:sz w:val="24"/>
          <w:szCs w:val="24"/>
        </w:rPr>
      </w:pPr>
      <w:r w:rsidRPr="00AE0D75">
        <w:rPr>
          <w:rFonts w:ascii="Arial" w:hAnsi="Arial" w:cs="Arial"/>
          <w:i/>
          <w:color w:val="auto"/>
          <w:sz w:val="24"/>
          <w:szCs w:val="24"/>
        </w:rPr>
        <w:t>Misiune / atribuţii/ competenţe:</w:t>
      </w:r>
      <w:r w:rsidR="00AE0D75" w:rsidRPr="00AE0D75">
        <w:rPr>
          <w:rFonts w:ascii="Arial" w:hAnsi="Arial" w:cs="Arial"/>
          <w:i/>
          <w:color w:val="auto"/>
          <w:sz w:val="24"/>
          <w:szCs w:val="24"/>
        </w:rPr>
        <w:t xml:space="preserve"> </w:t>
      </w:r>
      <w:r w:rsidR="00AE0D75" w:rsidRPr="00AE0D75">
        <w:rPr>
          <w:rFonts w:ascii="Arial" w:hAnsi="Arial" w:cs="Arial"/>
          <w:bCs/>
          <w:color w:val="auto"/>
          <w:sz w:val="24"/>
          <w:szCs w:val="24"/>
        </w:rPr>
        <w:t>Consiliul Concurentei</w:t>
      </w:r>
      <w:r w:rsidR="00AE0D75">
        <w:rPr>
          <w:rFonts w:ascii="Arial" w:hAnsi="Arial" w:cs="Arial"/>
          <w:bCs/>
          <w:color w:val="auto"/>
          <w:sz w:val="24"/>
          <w:szCs w:val="24"/>
        </w:rPr>
        <w:t xml:space="preserve"> (CC) are urmatoarele atribuții in domeniul concurenț</w:t>
      </w:r>
      <w:r w:rsidR="00AE0D75" w:rsidRPr="00AE0D75">
        <w:rPr>
          <w:rFonts w:ascii="Arial" w:hAnsi="Arial" w:cs="Arial"/>
          <w:bCs/>
          <w:color w:val="auto"/>
          <w:sz w:val="24"/>
          <w:szCs w:val="24"/>
        </w:rPr>
        <w:t>ei:</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Pr>
          <w:rFonts w:ascii="Arial" w:hAnsi="Arial" w:cs="Arial"/>
          <w:sz w:val="24"/>
          <w:szCs w:val="24"/>
          <w:lang w:val="ro-RO"/>
        </w:rPr>
        <w:t>e</w:t>
      </w:r>
      <w:r w:rsidRPr="00AE0D75">
        <w:rPr>
          <w:rFonts w:ascii="Arial" w:hAnsi="Arial" w:cs="Arial"/>
          <w:sz w:val="24"/>
          <w:szCs w:val="24"/>
          <w:lang w:val="ro-RO"/>
        </w:rPr>
        <w:t>fectuează investigaţiile privind aplicarea prevederilor naţionale şi comunitare de concurenţă;</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ia decizii pentru cazurile de încălcare a dispoziţiilor naţionale şi comunitare de concurenţă, precum şi pentru cazurile de concentrări economice;</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acceptă angajamente şi impune măsuri interimare;</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retrage beneficiul exceptării pentru înţelegerile, deciziile asociaţiilor de întreprinderi sau practicile concertate cărora li se aplică prevederile unuia dintre regulamentele europene de exceptare pe categorii;</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asigură aplicarea efectivă a deciziilor proprii, inclusiv monitorizarea măsurilor dispuse şi a efectelor concentrărilor economice autorizate condiţionat prin decizii;</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efectuează, din proprie iniţiativă, investigaţii privind un anumit sector economic sau un anumit tip de acord în diferite sectoare, atunci când rigiditatea preţurilor sau alte împrejurări sugerează posibilitatea restrângerii sau denaturării concurenţei pe piaţă.;</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sesizează Guvernul asupra existenţei unei situaţii de monopol sau a altor cazuri şi propune acestuia adoptarea măsurilor necesare pentru remedierea disfuncţionalităţilor constatate;</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lastRenderedPageBreak/>
        <w:t>sesizează instanţele judecătoreşti asupra cazurilor în care acestea sunt competente;</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urmăreşte aplicarea dispoziţiilor legale şi a altor acte normative incidente în domeniul de reglementare al Legii concurenţei;</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sesizează Guvernului cazurile de imixtiune a organelor administraţiei publice centrale şi locale în aplicarea prezentei legi;</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emite avize pentru proiectele de acte normative care pot avea impact anticoncurenţial, autorităţile şi instituţiile administraţiei publice centrale şi locale fiind obligate să solicite acest aviz, şi poate recomanda modificarea actelor normative care au un asemenea efect;</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face recomandări Guvernului şi organelor administraţiei publice locale pentru adoptarea de măsuri care să faciliteze dezvoltarea pieţei şi a concurenţei;</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propune Guvernului sau organelor administraţiei publice locale luarea de măsuri disciplinare împotriva personalului din subordinea acestora, în cazul în care acesta nu respectă dispoziţiile obligatorii ale Consiliului Concurenţei;</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realizează studii şi întocmeşte rapoarte privind domeniul său de activitate şi furnizează Guvernului, publicului şi organizaţiilor internaţionale specializate informaţii privind această activitate;</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reprezintă România şi promovează schimbul de informaţii şi de experienţă în relaţiile cu organizaţiile şi instituţiile internaţionale de profil; ca autoritate naţională de concurenţă, Consiliul Concurenţei este responsabil de relaţia cu instituţiile Uniunii Europene, potrivit prevederilor relevante din legislaţia europeană, şi cooperează cu alte autorităţi de concurenţă;</w:t>
      </w:r>
    </w:p>
    <w:p w:rsidR="00AE0D75" w:rsidRPr="00AE0D75" w:rsidRDefault="00AE0D75" w:rsidP="00AE0D75">
      <w:pPr>
        <w:numPr>
          <w:ilvl w:val="0"/>
          <w:numId w:val="80"/>
        </w:numPr>
        <w:spacing w:before="100" w:beforeAutospacing="1" w:after="100" w:afterAutospacing="1"/>
        <w:ind w:left="714" w:hanging="357"/>
        <w:jc w:val="both"/>
        <w:rPr>
          <w:rFonts w:ascii="Arial" w:hAnsi="Arial" w:cs="Arial"/>
          <w:sz w:val="24"/>
          <w:szCs w:val="24"/>
          <w:lang w:val="ro-RO"/>
        </w:rPr>
      </w:pPr>
      <w:r w:rsidRPr="00AE0D75">
        <w:rPr>
          <w:rFonts w:ascii="Arial" w:hAnsi="Arial" w:cs="Arial"/>
          <w:sz w:val="24"/>
          <w:szCs w:val="24"/>
          <w:lang w:val="ro-RO"/>
        </w:rPr>
        <w:t>stabileşte şi aprobă misiunea, strategia generală şi programele de activitate ale autorităţii de concurenţă.</w:t>
      </w:r>
    </w:p>
    <w:p w:rsidR="008A3CBC" w:rsidRDefault="008A3CBC" w:rsidP="002E13AB">
      <w:pPr>
        <w:spacing w:after="0"/>
        <w:jc w:val="both"/>
        <w:rPr>
          <w:rFonts w:ascii="Arial" w:hAnsi="Arial" w:cs="Arial"/>
          <w:sz w:val="24"/>
          <w:szCs w:val="24"/>
          <w:lang w:val="ro-RO"/>
        </w:rPr>
      </w:pPr>
      <w:r w:rsidRPr="00E1152A">
        <w:rPr>
          <w:rFonts w:ascii="Arial" w:hAnsi="Arial" w:cs="Arial"/>
          <w:sz w:val="24"/>
          <w:szCs w:val="24"/>
          <w:lang w:val="ro-RO"/>
        </w:rPr>
        <w:t>Misiun</w:t>
      </w:r>
      <w:r>
        <w:rPr>
          <w:rFonts w:ascii="Arial" w:hAnsi="Arial" w:cs="Arial"/>
          <w:sz w:val="24"/>
          <w:szCs w:val="24"/>
          <w:lang w:val="ro-RO"/>
        </w:rPr>
        <w:t>ea de evaluare a avut loc î</w:t>
      </w:r>
      <w:r w:rsidRPr="00E1152A">
        <w:rPr>
          <w:rFonts w:ascii="Arial" w:hAnsi="Arial" w:cs="Arial"/>
          <w:sz w:val="24"/>
          <w:szCs w:val="24"/>
          <w:lang w:val="ro-RO"/>
        </w:rPr>
        <w:t xml:space="preserve">n data de </w:t>
      </w:r>
      <w:r>
        <w:rPr>
          <w:rFonts w:ascii="Arial" w:hAnsi="Arial" w:cs="Arial"/>
          <w:sz w:val="24"/>
          <w:szCs w:val="24"/>
          <w:lang w:val="ro-RO"/>
        </w:rPr>
        <w:t>26 noiembrie 2014</w:t>
      </w:r>
      <w:r w:rsidRPr="00E1152A">
        <w:rPr>
          <w:rFonts w:ascii="Arial" w:hAnsi="Arial" w:cs="Arial"/>
          <w:sz w:val="24"/>
          <w:szCs w:val="24"/>
          <w:lang w:val="ro-RO"/>
        </w:rPr>
        <w:t xml:space="preserve"> </w:t>
      </w:r>
      <w:r>
        <w:rPr>
          <w:rFonts w:ascii="Arial" w:hAnsi="Arial" w:cs="Arial"/>
          <w:sz w:val="24"/>
          <w:szCs w:val="24"/>
          <w:lang w:val="ro-RO"/>
        </w:rPr>
        <w:t xml:space="preserve">între orele 10.00 – 13.00, </w:t>
      </w:r>
      <w:r w:rsidRPr="00E1152A">
        <w:rPr>
          <w:rFonts w:ascii="Arial" w:hAnsi="Arial" w:cs="Arial"/>
          <w:sz w:val="24"/>
          <w:szCs w:val="24"/>
          <w:lang w:val="ro-RO"/>
        </w:rPr>
        <w:t xml:space="preserve">la sediul </w:t>
      </w:r>
      <w:r>
        <w:rPr>
          <w:rFonts w:ascii="Arial" w:hAnsi="Arial" w:cs="Arial"/>
          <w:sz w:val="24"/>
          <w:szCs w:val="24"/>
          <w:lang w:val="ro-RO"/>
        </w:rPr>
        <w:t>institu</w:t>
      </w:r>
      <w:r>
        <w:rPr>
          <w:rFonts w:ascii="Tahoma" w:hAnsi="Tahoma" w:cs="Tahoma"/>
          <w:sz w:val="24"/>
          <w:szCs w:val="24"/>
          <w:lang w:val="ro-RO"/>
        </w:rPr>
        <w:t>ț</w:t>
      </w:r>
      <w:r>
        <w:rPr>
          <w:rFonts w:ascii="Arial" w:hAnsi="Arial" w:cs="Arial"/>
          <w:sz w:val="24"/>
          <w:szCs w:val="24"/>
          <w:lang w:val="ro-RO"/>
        </w:rPr>
        <w:t>iei</w:t>
      </w:r>
      <w:r w:rsidRPr="00E1152A">
        <w:rPr>
          <w:rFonts w:ascii="Arial" w:hAnsi="Arial" w:cs="Arial"/>
          <w:sz w:val="24"/>
          <w:szCs w:val="24"/>
          <w:lang w:val="ro-RO"/>
        </w:rPr>
        <w:t xml:space="preserve"> din </w:t>
      </w:r>
      <w:r w:rsidR="00AE0D75" w:rsidRPr="00AE0D75">
        <w:rPr>
          <w:rFonts w:ascii="Arial" w:hAnsi="Arial" w:cs="Arial"/>
          <w:sz w:val="24"/>
          <w:szCs w:val="24"/>
          <w:lang w:val="ro-RO"/>
        </w:rPr>
        <w:t>Piaţa Presei Libere, nr. 1</w:t>
      </w:r>
      <w:r w:rsidR="00AE0D75">
        <w:rPr>
          <w:rFonts w:ascii="Arial" w:hAnsi="Arial" w:cs="Arial"/>
          <w:sz w:val="24"/>
          <w:szCs w:val="24"/>
          <w:lang w:val="ro-RO"/>
        </w:rPr>
        <w:t>.</w:t>
      </w:r>
      <w:r w:rsidRPr="00E1152A">
        <w:rPr>
          <w:rFonts w:ascii="Arial" w:hAnsi="Arial" w:cs="Arial"/>
          <w:sz w:val="24"/>
          <w:szCs w:val="24"/>
          <w:lang w:val="ro-RO"/>
        </w:rPr>
        <w:t xml:space="preserve"> </w:t>
      </w:r>
      <w:r>
        <w:rPr>
          <w:rFonts w:ascii="Arial" w:hAnsi="Arial" w:cs="Arial"/>
          <w:sz w:val="24"/>
          <w:szCs w:val="24"/>
          <w:lang w:val="ro-RO"/>
        </w:rPr>
        <w:t>Echipa de evaluare a fost compusă din:</w:t>
      </w:r>
    </w:p>
    <w:p w:rsidR="008A3CBC" w:rsidRDefault="00AE0D75" w:rsidP="00184F33">
      <w:pPr>
        <w:pStyle w:val="ListParagraph"/>
        <w:numPr>
          <w:ilvl w:val="0"/>
          <w:numId w:val="9"/>
        </w:numPr>
        <w:spacing w:after="0"/>
        <w:ind w:left="714" w:hanging="357"/>
        <w:jc w:val="both"/>
        <w:rPr>
          <w:rFonts w:ascii="Arial" w:hAnsi="Arial" w:cs="Arial"/>
          <w:sz w:val="24"/>
          <w:szCs w:val="24"/>
          <w:lang w:val="ro-RO"/>
        </w:rPr>
      </w:pPr>
      <w:r>
        <w:rPr>
          <w:rFonts w:ascii="Arial" w:hAnsi="Arial" w:cs="Arial"/>
          <w:sz w:val="24"/>
          <w:szCs w:val="24"/>
          <w:lang w:val="ro-RO"/>
        </w:rPr>
        <w:t>Nicoleta CREȚU</w:t>
      </w:r>
      <w:r w:rsidR="008A3CBC">
        <w:rPr>
          <w:rFonts w:ascii="Arial" w:hAnsi="Arial" w:cs="Arial"/>
          <w:sz w:val="24"/>
          <w:szCs w:val="24"/>
          <w:lang w:val="ro-RO"/>
        </w:rPr>
        <w:t xml:space="preserve">, </w:t>
      </w:r>
      <w:r>
        <w:rPr>
          <w:rFonts w:ascii="Arial" w:hAnsi="Arial" w:cs="Arial"/>
          <w:sz w:val="24"/>
          <w:szCs w:val="24"/>
          <w:lang w:val="ro-RO"/>
        </w:rPr>
        <w:t>Agenția Națională de Integritate</w:t>
      </w:r>
      <w:r w:rsidR="008A3CBC">
        <w:rPr>
          <w:rFonts w:ascii="Arial" w:hAnsi="Arial" w:cs="Arial"/>
          <w:sz w:val="24"/>
          <w:szCs w:val="24"/>
          <w:lang w:val="ro-RO"/>
        </w:rPr>
        <w:t>;</w:t>
      </w:r>
    </w:p>
    <w:p w:rsidR="008A3CBC" w:rsidRDefault="00403BE6" w:rsidP="00184F33">
      <w:pPr>
        <w:pStyle w:val="ListParagraph"/>
        <w:numPr>
          <w:ilvl w:val="0"/>
          <w:numId w:val="9"/>
        </w:numPr>
        <w:spacing w:after="0"/>
        <w:jc w:val="both"/>
        <w:rPr>
          <w:rFonts w:ascii="Arial" w:hAnsi="Arial" w:cs="Arial"/>
          <w:sz w:val="24"/>
          <w:szCs w:val="24"/>
          <w:lang w:val="ro-RO"/>
        </w:rPr>
      </w:pPr>
      <w:r>
        <w:rPr>
          <w:rFonts w:ascii="Arial" w:hAnsi="Arial" w:cs="Arial"/>
          <w:sz w:val="24"/>
          <w:szCs w:val="24"/>
          <w:lang w:val="ro-RO"/>
        </w:rPr>
        <w:t xml:space="preserve">Ion Liviu </w:t>
      </w:r>
      <w:r w:rsidR="00AE0D75">
        <w:rPr>
          <w:rFonts w:ascii="Arial" w:hAnsi="Arial" w:cs="Arial"/>
          <w:sz w:val="24"/>
          <w:szCs w:val="24"/>
          <w:lang w:val="ro-RO"/>
        </w:rPr>
        <w:t>STOCHIȚĂ</w:t>
      </w:r>
      <w:r w:rsidR="008A3CBC">
        <w:rPr>
          <w:rFonts w:ascii="Arial" w:hAnsi="Arial" w:cs="Arial"/>
          <w:sz w:val="24"/>
          <w:szCs w:val="24"/>
          <w:lang w:val="ro-RO"/>
        </w:rPr>
        <w:t>,</w:t>
      </w:r>
      <w:r>
        <w:rPr>
          <w:rFonts w:ascii="Arial" w:hAnsi="Arial" w:cs="Arial"/>
          <w:sz w:val="24"/>
          <w:szCs w:val="24"/>
          <w:lang w:val="ro-RO"/>
        </w:rPr>
        <w:t xml:space="preserve"> Ministerul Muncii, Familiei, Protecției Sociale și Persoanelor Vârstnice</w:t>
      </w:r>
      <w:r w:rsidR="008A3CBC">
        <w:rPr>
          <w:rFonts w:ascii="Arial" w:hAnsi="Arial" w:cs="Arial"/>
          <w:sz w:val="24"/>
          <w:szCs w:val="24"/>
          <w:lang w:val="ro-RO"/>
        </w:rPr>
        <w:t>;</w:t>
      </w:r>
    </w:p>
    <w:p w:rsidR="008A3CBC" w:rsidRPr="00E1152A" w:rsidRDefault="008A3CBC" w:rsidP="00184F33">
      <w:pPr>
        <w:pStyle w:val="ListParagraph"/>
        <w:numPr>
          <w:ilvl w:val="0"/>
          <w:numId w:val="9"/>
        </w:numPr>
        <w:spacing w:after="0"/>
        <w:jc w:val="both"/>
        <w:rPr>
          <w:rFonts w:ascii="Arial" w:hAnsi="Arial" w:cs="Arial"/>
          <w:sz w:val="24"/>
          <w:szCs w:val="24"/>
          <w:lang w:val="ro-RO"/>
        </w:rPr>
      </w:pPr>
      <w:r>
        <w:rPr>
          <w:rFonts w:ascii="Arial" w:hAnsi="Arial" w:cs="Arial"/>
          <w:sz w:val="24"/>
          <w:szCs w:val="24"/>
          <w:lang w:val="ro-RO"/>
        </w:rPr>
        <w:t xml:space="preserve">Gabriela </w:t>
      </w:r>
      <w:r w:rsidR="00AE0D75">
        <w:rPr>
          <w:rFonts w:ascii="Arial" w:hAnsi="Arial" w:cs="Arial"/>
          <w:sz w:val="24"/>
          <w:szCs w:val="24"/>
          <w:lang w:val="ro-RO"/>
        </w:rPr>
        <w:t>CHELU</w:t>
      </w:r>
      <w:r>
        <w:rPr>
          <w:rFonts w:ascii="Arial" w:hAnsi="Arial" w:cs="Arial"/>
          <w:sz w:val="24"/>
          <w:szCs w:val="24"/>
          <w:lang w:val="ro-RO"/>
        </w:rPr>
        <w:t>, CEC Bank</w:t>
      </w:r>
      <w:r w:rsidR="00707A95">
        <w:rPr>
          <w:rFonts w:ascii="Arial" w:hAnsi="Arial" w:cs="Arial"/>
          <w:sz w:val="24"/>
          <w:szCs w:val="24"/>
          <w:lang w:val="ro-RO"/>
        </w:rPr>
        <w:t>.</w:t>
      </w:r>
    </w:p>
    <w:p w:rsidR="008A3CBC" w:rsidRDefault="008A3CBC" w:rsidP="002E13AB">
      <w:pPr>
        <w:spacing w:after="0"/>
        <w:jc w:val="both"/>
        <w:rPr>
          <w:rFonts w:ascii="Arial" w:hAnsi="Arial" w:cs="Arial"/>
          <w:sz w:val="24"/>
          <w:szCs w:val="24"/>
          <w:lang w:val="ro-RO"/>
        </w:rPr>
      </w:pPr>
    </w:p>
    <w:p w:rsidR="008A3CBC" w:rsidRDefault="008A3CBC" w:rsidP="002E13AB">
      <w:pPr>
        <w:spacing w:after="0"/>
        <w:jc w:val="both"/>
        <w:rPr>
          <w:rFonts w:ascii="Arial" w:hAnsi="Arial" w:cs="Arial"/>
          <w:sz w:val="24"/>
          <w:szCs w:val="24"/>
          <w:lang w:val="ro-RO"/>
        </w:rPr>
      </w:pPr>
      <w:r>
        <w:rPr>
          <w:rFonts w:ascii="Arial" w:hAnsi="Arial" w:cs="Arial"/>
          <w:sz w:val="24"/>
          <w:szCs w:val="24"/>
          <w:lang w:val="ro-RO"/>
        </w:rPr>
        <w:t>Reprezentanţii CC care au luat parte la întâlnire au fost:</w:t>
      </w:r>
    </w:p>
    <w:p w:rsidR="00AE0D75" w:rsidRPr="00AE0D75" w:rsidRDefault="00AE0D75" w:rsidP="00AE0D75">
      <w:pPr>
        <w:pStyle w:val="ListParagraph"/>
        <w:numPr>
          <w:ilvl w:val="0"/>
          <w:numId w:val="10"/>
        </w:numPr>
        <w:spacing w:after="0"/>
        <w:jc w:val="both"/>
        <w:rPr>
          <w:rFonts w:ascii="Arial" w:hAnsi="Arial" w:cs="Arial"/>
          <w:sz w:val="24"/>
          <w:szCs w:val="24"/>
          <w:lang w:val="ro-RO"/>
        </w:rPr>
      </w:pPr>
      <w:r w:rsidRPr="00AE0D75">
        <w:rPr>
          <w:rFonts w:ascii="Arial" w:hAnsi="Arial" w:cs="Arial"/>
          <w:sz w:val="24"/>
          <w:szCs w:val="24"/>
          <w:lang w:val="ro-RO"/>
        </w:rPr>
        <w:t xml:space="preserve">Bogdan-Marius CHIRIŢOIU, </w:t>
      </w:r>
      <w:r>
        <w:rPr>
          <w:rFonts w:ascii="Arial" w:hAnsi="Arial" w:cs="Arial"/>
          <w:sz w:val="24"/>
          <w:szCs w:val="24"/>
          <w:lang w:val="ro-RO"/>
        </w:rPr>
        <w:t>Președinte;</w:t>
      </w:r>
    </w:p>
    <w:p w:rsidR="00AE0D75" w:rsidRPr="00AE0D75" w:rsidRDefault="00AE0D75" w:rsidP="00AE0D75">
      <w:pPr>
        <w:pStyle w:val="ListParagraph"/>
        <w:numPr>
          <w:ilvl w:val="0"/>
          <w:numId w:val="10"/>
        </w:numPr>
        <w:spacing w:after="0"/>
        <w:jc w:val="both"/>
        <w:rPr>
          <w:rFonts w:ascii="Arial" w:hAnsi="Arial" w:cs="Arial"/>
          <w:sz w:val="24"/>
          <w:szCs w:val="24"/>
          <w:lang w:val="ro-RO"/>
        </w:rPr>
      </w:pPr>
      <w:r w:rsidRPr="00AE0D75">
        <w:rPr>
          <w:rFonts w:ascii="Arial" w:hAnsi="Arial" w:cs="Arial"/>
          <w:sz w:val="24"/>
          <w:szCs w:val="24"/>
          <w:lang w:val="ro-RO"/>
        </w:rPr>
        <w:lastRenderedPageBreak/>
        <w:t>László GYERKÓ</w:t>
      </w:r>
      <w:r>
        <w:rPr>
          <w:rFonts w:ascii="Arial" w:hAnsi="Arial" w:cs="Arial"/>
          <w:sz w:val="24"/>
          <w:szCs w:val="24"/>
          <w:lang w:val="ro-RO"/>
        </w:rPr>
        <w:t>,</w:t>
      </w:r>
      <w:r w:rsidRPr="00AE0D75">
        <w:rPr>
          <w:rFonts w:ascii="Arial" w:hAnsi="Arial" w:cs="Arial"/>
          <w:sz w:val="24"/>
          <w:szCs w:val="24"/>
          <w:lang w:val="ro-RO"/>
        </w:rPr>
        <w:t xml:space="preserve"> </w:t>
      </w:r>
      <w:r>
        <w:rPr>
          <w:rFonts w:ascii="Arial" w:hAnsi="Arial" w:cs="Arial"/>
          <w:sz w:val="24"/>
          <w:szCs w:val="24"/>
          <w:lang w:val="ro-RO"/>
        </w:rPr>
        <w:t>c</w:t>
      </w:r>
      <w:r w:rsidRPr="00AE0D75">
        <w:rPr>
          <w:rFonts w:ascii="Arial" w:hAnsi="Arial" w:cs="Arial"/>
          <w:sz w:val="24"/>
          <w:szCs w:val="24"/>
          <w:lang w:val="ro-RO"/>
        </w:rPr>
        <w:t>onsilier de concurenţă</w:t>
      </w:r>
      <w:r>
        <w:rPr>
          <w:rFonts w:ascii="Arial" w:hAnsi="Arial" w:cs="Arial"/>
          <w:sz w:val="24"/>
          <w:szCs w:val="24"/>
          <w:lang w:val="ro-RO"/>
        </w:rPr>
        <w:t>,</w:t>
      </w:r>
      <w:r w:rsidRPr="00AE0D75">
        <w:rPr>
          <w:rFonts w:ascii="Arial" w:hAnsi="Arial" w:cs="Arial"/>
          <w:sz w:val="24"/>
          <w:szCs w:val="24"/>
          <w:lang w:val="ro-RO"/>
        </w:rPr>
        <w:t xml:space="preserve"> </w:t>
      </w:r>
      <w:r>
        <w:rPr>
          <w:rFonts w:ascii="Arial" w:hAnsi="Arial" w:cs="Arial"/>
          <w:sz w:val="24"/>
          <w:szCs w:val="24"/>
          <w:lang w:val="ro-RO"/>
        </w:rPr>
        <w:t>c</w:t>
      </w:r>
      <w:r w:rsidRPr="00AE0D75">
        <w:rPr>
          <w:rFonts w:ascii="Arial" w:hAnsi="Arial" w:cs="Arial"/>
          <w:sz w:val="24"/>
          <w:szCs w:val="24"/>
          <w:lang w:val="ro-RO"/>
        </w:rPr>
        <w:t>oordonatorul activităţilor SNA;</w:t>
      </w:r>
    </w:p>
    <w:p w:rsidR="00AE0D75" w:rsidRPr="00AE0D75" w:rsidRDefault="00AE0D75" w:rsidP="00AE0D75">
      <w:pPr>
        <w:pStyle w:val="ListParagraph"/>
        <w:numPr>
          <w:ilvl w:val="0"/>
          <w:numId w:val="10"/>
        </w:numPr>
        <w:spacing w:after="0"/>
        <w:jc w:val="both"/>
        <w:rPr>
          <w:rFonts w:ascii="Arial" w:hAnsi="Arial" w:cs="Arial"/>
          <w:sz w:val="24"/>
          <w:szCs w:val="24"/>
          <w:lang w:val="ro-RO"/>
        </w:rPr>
      </w:pPr>
      <w:r w:rsidRPr="00AE0D75">
        <w:rPr>
          <w:rFonts w:ascii="Arial" w:hAnsi="Arial" w:cs="Arial"/>
          <w:sz w:val="24"/>
          <w:szCs w:val="24"/>
          <w:lang w:val="ro-RO"/>
        </w:rPr>
        <w:t>Vasile ŞĂCLĂMAN</w:t>
      </w:r>
      <w:r>
        <w:rPr>
          <w:rFonts w:ascii="Arial" w:hAnsi="Arial" w:cs="Arial"/>
          <w:sz w:val="24"/>
          <w:szCs w:val="24"/>
          <w:lang w:val="ro-RO"/>
        </w:rPr>
        <w:t>,</w:t>
      </w:r>
      <w:r w:rsidRPr="00AE0D75">
        <w:rPr>
          <w:rFonts w:ascii="Arial" w:hAnsi="Arial" w:cs="Arial"/>
          <w:sz w:val="24"/>
          <w:szCs w:val="24"/>
          <w:lang w:val="ro-RO"/>
        </w:rPr>
        <w:t xml:space="preserve"> </w:t>
      </w:r>
      <w:r>
        <w:rPr>
          <w:rFonts w:ascii="Arial" w:hAnsi="Arial" w:cs="Arial"/>
          <w:sz w:val="24"/>
          <w:szCs w:val="24"/>
          <w:lang w:val="ro-RO"/>
        </w:rPr>
        <w:t>s</w:t>
      </w:r>
      <w:r w:rsidRPr="00AE0D75">
        <w:rPr>
          <w:rFonts w:ascii="Arial" w:hAnsi="Arial" w:cs="Arial"/>
          <w:sz w:val="24"/>
          <w:szCs w:val="24"/>
          <w:lang w:val="ro-RO"/>
        </w:rPr>
        <w:t xml:space="preserve">ecretar </w:t>
      </w:r>
      <w:r>
        <w:rPr>
          <w:rFonts w:ascii="Arial" w:hAnsi="Arial" w:cs="Arial"/>
          <w:sz w:val="24"/>
          <w:szCs w:val="24"/>
          <w:lang w:val="ro-RO"/>
        </w:rPr>
        <w:t>g</w:t>
      </w:r>
      <w:r w:rsidRPr="00AE0D75">
        <w:rPr>
          <w:rFonts w:ascii="Arial" w:hAnsi="Arial" w:cs="Arial"/>
          <w:sz w:val="24"/>
          <w:szCs w:val="24"/>
          <w:lang w:val="ro-RO"/>
        </w:rPr>
        <w:t>eneral</w:t>
      </w:r>
      <w:r>
        <w:rPr>
          <w:rFonts w:ascii="Arial" w:hAnsi="Arial" w:cs="Arial"/>
          <w:sz w:val="24"/>
          <w:szCs w:val="24"/>
          <w:lang w:val="ro-RO"/>
        </w:rPr>
        <w:t>;</w:t>
      </w:r>
    </w:p>
    <w:p w:rsidR="00AE0D75" w:rsidRPr="00AE0D75" w:rsidRDefault="00AE0D75" w:rsidP="00AE0D75">
      <w:pPr>
        <w:pStyle w:val="ListParagraph"/>
        <w:numPr>
          <w:ilvl w:val="0"/>
          <w:numId w:val="10"/>
        </w:numPr>
        <w:spacing w:after="0"/>
        <w:jc w:val="both"/>
        <w:rPr>
          <w:rFonts w:ascii="Arial" w:hAnsi="Arial" w:cs="Arial"/>
          <w:sz w:val="24"/>
          <w:szCs w:val="24"/>
          <w:lang w:val="ro-RO"/>
        </w:rPr>
      </w:pPr>
      <w:r w:rsidRPr="00AE0D75">
        <w:rPr>
          <w:rFonts w:ascii="Arial" w:hAnsi="Arial" w:cs="Arial"/>
          <w:sz w:val="24"/>
          <w:szCs w:val="24"/>
          <w:lang w:val="ro-RO"/>
        </w:rPr>
        <w:t>Loredana-Teodora CRIVEANU</w:t>
      </w:r>
      <w:r>
        <w:rPr>
          <w:rFonts w:ascii="Arial" w:hAnsi="Arial" w:cs="Arial"/>
          <w:sz w:val="24"/>
          <w:szCs w:val="24"/>
          <w:lang w:val="ro-RO"/>
        </w:rPr>
        <w:t>,</w:t>
      </w:r>
      <w:r w:rsidRPr="00AE0D75">
        <w:rPr>
          <w:rFonts w:ascii="Arial" w:hAnsi="Arial" w:cs="Arial"/>
          <w:sz w:val="24"/>
          <w:szCs w:val="24"/>
          <w:lang w:val="ro-RO"/>
        </w:rPr>
        <w:t xml:space="preserve"> </w:t>
      </w:r>
      <w:r w:rsidR="00707A95">
        <w:rPr>
          <w:rFonts w:ascii="Arial" w:hAnsi="Arial" w:cs="Arial"/>
          <w:sz w:val="24"/>
          <w:szCs w:val="24"/>
          <w:lang w:val="ro-RO"/>
        </w:rPr>
        <w:t>responsabil pentru tema</w:t>
      </w:r>
      <w:r w:rsidRPr="00AE0D75">
        <w:rPr>
          <w:rFonts w:ascii="Arial" w:hAnsi="Arial" w:cs="Arial"/>
          <w:sz w:val="24"/>
          <w:szCs w:val="24"/>
          <w:lang w:val="ro-RO"/>
        </w:rPr>
        <w:t xml:space="preserve"> ”</w:t>
      </w:r>
      <w:r w:rsidR="00FF256F">
        <w:rPr>
          <w:rFonts w:ascii="Arial" w:hAnsi="Arial" w:cs="Arial"/>
          <w:sz w:val="24"/>
          <w:szCs w:val="24"/>
          <w:lang w:val="ro-RO"/>
        </w:rPr>
        <w:t>cod</w:t>
      </w:r>
      <w:r w:rsidR="00707A95" w:rsidRPr="00AE0D75">
        <w:rPr>
          <w:rFonts w:ascii="Arial" w:hAnsi="Arial" w:cs="Arial"/>
          <w:sz w:val="24"/>
          <w:szCs w:val="24"/>
          <w:lang w:val="ro-RO"/>
        </w:rPr>
        <w:t xml:space="preserve"> etic /</w:t>
      </w:r>
      <w:r w:rsidR="00707A95">
        <w:rPr>
          <w:rFonts w:ascii="Arial" w:hAnsi="Arial" w:cs="Arial"/>
          <w:sz w:val="24"/>
          <w:szCs w:val="24"/>
          <w:lang w:val="ro-RO"/>
        </w:rPr>
        <w:t xml:space="preserve"> </w:t>
      </w:r>
      <w:r w:rsidR="00707A95" w:rsidRPr="00AE0D75">
        <w:rPr>
          <w:rFonts w:ascii="Arial" w:hAnsi="Arial" w:cs="Arial"/>
          <w:sz w:val="24"/>
          <w:szCs w:val="24"/>
          <w:lang w:val="ro-RO"/>
        </w:rPr>
        <w:t>deontologic</w:t>
      </w:r>
      <w:r w:rsidR="00707A95">
        <w:rPr>
          <w:rFonts w:ascii="Arial" w:hAnsi="Arial" w:cs="Arial"/>
          <w:sz w:val="24"/>
          <w:szCs w:val="24"/>
          <w:lang w:val="ro-RO"/>
        </w:rPr>
        <w:t xml:space="preserve"> </w:t>
      </w:r>
      <w:r w:rsidR="00707A95" w:rsidRPr="00AE0D75">
        <w:rPr>
          <w:rFonts w:ascii="Arial" w:hAnsi="Arial" w:cs="Arial"/>
          <w:sz w:val="24"/>
          <w:szCs w:val="24"/>
          <w:lang w:val="ro-RO"/>
        </w:rPr>
        <w:t>/</w:t>
      </w:r>
      <w:r w:rsidR="00707A95">
        <w:rPr>
          <w:rFonts w:ascii="Arial" w:hAnsi="Arial" w:cs="Arial"/>
          <w:sz w:val="24"/>
          <w:szCs w:val="24"/>
          <w:lang w:val="ro-RO"/>
        </w:rPr>
        <w:t xml:space="preserve"> </w:t>
      </w:r>
      <w:r w:rsidR="00707A95" w:rsidRPr="00AE0D75">
        <w:rPr>
          <w:rFonts w:ascii="Arial" w:hAnsi="Arial" w:cs="Arial"/>
          <w:sz w:val="24"/>
          <w:szCs w:val="24"/>
          <w:lang w:val="ro-RO"/>
        </w:rPr>
        <w:t>de conduită</w:t>
      </w:r>
      <w:r w:rsidRPr="00AE0D75">
        <w:rPr>
          <w:rFonts w:ascii="Arial" w:hAnsi="Arial" w:cs="Arial"/>
          <w:sz w:val="24"/>
          <w:szCs w:val="24"/>
          <w:lang w:val="ro-RO"/>
        </w:rPr>
        <w:t>”;</w:t>
      </w:r>
    </w:p>
    <w:p w:rsidR="00AE0D75" w:rsidRPr="00AE0D75" w:rsidRDefault="00AE0D75" w:rsidP="00AE0D75">
      <w:pPr>
        <w:pStyle w:val="ListParagraph"/>
        <w:numPr>
          <w:ilvl w:val="0"/>
          <w:numId w:val="10"/>
        </w:numPr>
        <w:spacing w:after="0"/>
        <w:jc w:val="both"/>
        <w:rPr>
          <w:rFonts w:ascii="Arial" w:hAnsi="Arial" w:cs="Arial"/>
          <w:sz w:val="24"/>
          <w:szCs w:val="24"/>
          <w:lang w:val="ro-RO"/>
        </w:rPr>
      </w:pPr>
      <w:r w:rsidRPr="00AE0D75">
        <w:rPr>
          <w:rFonts w:ascii="Arial" w:hAnsi="Arial" w:cs="Arial"/>
          <w:sz w:val="24"/>
          <w:szCs w:val="24"/>
          <w:lang w:val="ro-RO"/>
        </w:rPr>
        <w:t>Luminiţa Elena POPA</w:t>
      </w:r>
      <w:r w:rsidR="00707A95">
        <w:rPr>
          <w:rFonts w:ascii="Arial" w:hAnsi="Arial" w:cs="Arial"/>
          <w:sz w:val="24"/>
          <w:szCs w:val="24"/>
          <w:lang w:val="ro-RO"/>
        </w:rPr>
        <w:t>, responsabil pentru tema</w:t>
      </w:r>
      <w:r w:rsidRPr="00AE0D75">
        <w:rPr>
          <w:rFonts w:ascii="Arial" w:hAnsi="Arial" w:cs="Arial"/>
          <w:sz w:val="24"/>
          <w:szCs w:val="24"/>
          <w:lang w:val="ro-RO"/>
        </w:rPr>
        <w:t xml:space="preserve"> ”</w:t>
      </w:r>
      <w:r w:rsidR="00707A95" w:rsidRPr="00AE0D75">
        <w:rPr>
          <w:rFonts w:ascii="Arial" w:hAnsi="Arial" w:cs="Arial"/>
          <w:sz w:val="24"/>
          <w:szCs w:val="24"/>
          <w:lang w:val="ro-RO"/>
        </w:rPr>
        <w:t>incompatibilităţi</w:t>
      </w:r>
      <w:r w:rsidRPr="00AE0D75">
        <w:rPr>
          <w:rFonts w:ascii="Arial" w:hAnsi="Arial" w:cs="Arial"/>
          <w:sz w:val="24"/>
          <w:szCs w:val="24"/>
          <w:lang w:val="ro-RO"/>
        </w:rPr>
        <w:t>”;</w:t>
      </w:r>
    </w:p>
    <w:p w:rsidR="00AE0D75" w:rsidRPr="00AE0D75" w:rsidRDefault="00AE0D75" w:rsidP="00AE0D75">
      <w:pPr>
        <w:pStyle w:val="ListParagraph"/>
        <w:numPr>
          <w:ilvl w:val="0"/>
          <w:numId w:val="10"/>
        </w:numPr>
        <w:spacing w:after="0"/>
        <w:jc w:val="both"/>
        <w:rPr>
          <w:rFonts w:ascii="Arial" w:hAnsi="Arial" w:cs="Arial"/>
          <w:sz w:val="24"/>
          <w:szCs w:val="24"/>
          <w:lang w:val="ro-RO"/>
        </w:rPr>
      </w:pPr>
      <w:r w:rsidRPr="00AE0D75">
        <w:rPr>
          <w:rFonts w:ascii="Arial" w:hAnsi="Arial" w:cs="Arial"/>
          <w:sz w:val="24"/>
          <w:szCs w:val="24"/>
          <w:lang w:val="ro-RO"/>
        </w:rPr>
        <w:t xml:space="preserve">Cristina Ecaterina CORUŢ -  </w:t>
      </w:r>
      <w:r w:rsidR="00707A95">
        <w:rPr>
          <w:rFonts w:ascii="Arial" w:hAnsi="Arial" w:cs="Arial"/>
          <w:sz w:val="24"/>
          <w:szCs w:val="24"/>
          <w:lang w:val="ro-RO"/>
        </w:rPr>
        <w:t>responsabil pentru tema</w:t>
      </w:r>
      <w:r w:rsidRPr="00AE0D75">
        <w:rPr>
          <w:rFonts w:ascii="Arial" w:hAnsi="Arial" w:cs="Arial"/>
          <w:sz w:val="24"/>
          <w:szCs w:val="24"/>
          <w:lang w:val="ro-RO"/>
        </w:rPr>
        <w:t xml:space="preserve"> ”</w:t>
      </w:r>
      <w:r w:rsidR="00707A95" w:rsidRPr="00AE0D75">
        <w:rPr>
          <w:rFonts w:ascii="Arial" w:hAnsi="Arial" w:cs="Arial"/>
          <w:sz w:val="24"/>
          <w:szCs w:val="24"/>
          <w:lang w:val="ro-RO"/>
        </w:rPr>
        <w:t>transparenţa în procesul decizional</w:t>
      </w:r>
      <w:r w:rsidRPr="00AE0D75">
        <w:rPr>
          <w:rFonts w:ascii="Arial" w:hAnsi="Arial" w:cs="Arial"/>
          <w:sz w:val="24"/>
          <w:szCs w:val="24"/>
          <w:lang w:val="ro-RO"/>
        </w:rPr>
        <w:t>”;</w:t>
      </w:r>
    </w:p>
    <w:p w:rsidR="00AE0D75" w:rsidRPr="00AE0D75" w:rsidRDefault="00AE0D75" w:rsidP="00AE0D75">
      <w:pPr>
        <w:pStyle w:val="ListParagraph"/>
        <w:numPr>
          <w:ilvl w:val="0"/>
          <w:numId w:val="10"/>
        </w:numPr>
        <w:spacing w:after="0"/>
        <w:jc w:val="both"/>
        <w:rPr>
          <w:rFonts w:ascii="Arial" w:hAnsi="Arial" w:cs="Arial"/>
          <w:sz w:val="24"/>
          <w:szCs w:val="24"/>
          <w:lang w:val="ro-RO"/>
        </w:rPr>
      </w:pPr>
      <w:r w:rsidRPr="00AE0D75">
        <w:rPr>
          <w:rFonts w:ascii="Arial" w:hAnsi="Arial" w:cs="Arial"/>
          <w:sz w:val="24"/>
          <w:szCs w:val="24"/>
          <w:lang w:val="ro-RO"/>
        </w:rPr>
        <w:t>Nicolaie MOROIANU</w:t>
      </w:r>
      <w:r w:rsidR="00707A95">
        <w:rPr>
          <w:rFonts w:ascii="Arial" w:hAnsi="Arial" w:cs="Arial"/>
          <w:sz w:val="24"/>
          <w:szCs w:val="24"/>
          <w:lang w:val="ro-RO"/>
        </w:rPr>
        <w:t>,</w:t>
      </w:r>
      <w:r w:rsidRPr="00AE0D75">
        <w:rPr>
          <w:rFonts w:ascii="Arial" w:hAnsi="Arial" w:cs="Arial"/>
          <w:sz w:val="24"/>
          <w:szCs w:val="24"/>
          <w:lang w:val="ro-RO"/>
        </w:rPr>
        <w:t xml:space="preserve"> expert evaluator desemnat</w:t>
      </w:r>
      <w:r w:rsidR="00707A95">
        <w:rPr>
          <w:rFonts w:ascii="Arial" w:hAnsi="Arial" w:cs="Arial"/>
          <w:sz w:val="24"/>
          <w:szCs w:val="24"/>
          <w:lang w:val="ro-RO"/>
        </w:rPr>
        <w:t>.</w:t>
      </w:r>
    </w:p>
    <w:p w:rsidR="008A3CBC" w:rsidRDefault="008A3CBC" w:rsidP="00707A95">
      <w:pPr>
        <w:pStyle w:val="ListParagraph"/>
        <w:spacing w:after="0"/>
        <w:jc w:val="both"/>
        <w:rPr>
          <w:rFonts w:ascii="Arial" w:hAnsi="Arial" w:cs="Arial"/>
          <w:sz w:val="24"/>
          <w:szCs w:val="24"/>
          <w:lang w:val="ro-RO"/>
        </w:rPr>
      </w:pPr>
    </w:p>
    <w:p w:rsidR="008A3CBC" w:rsidRDefault="008A3CBC" w:rsidP="00DA5DC4">
      <w:pPr>
        <w:spacing w:before="120" w:after="0"/>
        <w:jc w:val="both"/>
        <w:rPr>
          <w:rFonts w:ascii="Arial" w:hAnsi="Arial" w:cs="Arial"/>
          <w:sz w:val="24"/>
          <w:szCs w:val="24"/>
          <w:lang w:val="ro-RO"/>
        </w:rPr>
      </w:pPr>
      <w:r>
        <w:rPr>
          <w:rFonts w:ascii="Arial" w:hAnsi="Arial" w:cs="Arial"/>
          <w:sz w:val="24"/>
          <w:szCs w:val="24"/>
          <w:lang w:val="ro-RO"/>
        </w:rPr>
        <w:t>Din partea Secretariat</w:t>
      </w:r>
      <w:r w:rsidR="00AE0D75">
        <w:rPr>
          <w:rFonts w:ascii="Arial" w:hAnsi="Arial" w:cs="Arial"/>
          <w:sz w:val="24"/>
          <w:szCs w:val="24"/>
          <w:lang w:val="ro-RO"/>
        </w:rPr>
        <w:t xml:space="preserve">ului tehnic al SNA a participat Andrei </w:t>
      </w:r>
      <w:r w:rsidR="00707A95">
        <w:rPr>
          <w:rFonts w:ascii="Arial" w:hAnsi="Arial" w:cs="Arial"/>
          <w:sz w:val="24"/>
          <w:szCs w:val="24"/>
          <w:lang w:val="ro-RO"/>
        </w:rPr>
        <w:t>FURDUI</w:t>
      </w:r>
      <w:r w:rsidR="00AE0D75">
        <w:rPr>
          <w:rFonts w:ascii="Arial" w:hAnsi="Arial" w:cs="Arial"/>
          <w:sz w:val="24"/>
          <w:szCs w:val="24"/>
          <w:lang w:val="ro-RO"/>
        </w:rPr>
        <w:t>, personal de specialitate juridică asimilat judecătorilor și procurorilor.</w:t>
      </w:r>
    </w:p>
    <w:p w:rsidR="008A3CBC" w:rsidRDefault="008A3CBC" w:rsidP="005B4855">
      <w:pPr>
        <w:spacing w:after="0" w:line="240" w:lineRule="auto"/>
        <w:jc w:val="both"/>
        <w:rPr>
          <w:rFonts w:ascii="Arial" w:hAnsi="Arial" w:cs="Arial"/>
          <w:sz w:val="24"/>
          <w:szCs w:val="24"/>
          <w:lang w:val="ro-RO"/>
        </w:rPr>
      </w:pPr>
    </w:p>
    <w:p w:rsidR="008A3CBC" w:rsidRDefault="008A3CBC" w:rsidP="005B4855">
      <w:pPr>
        <w:spacing w:after="0" w:line="240" w:lineRule="auto"/>
        <w:jc w:val="both"/>
        <w:rPr>
          <w:rFonts w:ascii="Arial" w:hAnsi="Arial" w:cs="Arial"/>
          <w:sz w:val="24"/>
          <w:szCs w:val="24"/>
          <w:lang w:val="ro-RO"/>
        </w:rPr>
      </w:pPr>
    </w:p>
    <w:p w:rsidR="008A3CBC" w:rsidRPr="00EF03E9" w:rsidRDefault="008A3CBC" w:rsidP="005B4855">
      <w:pPr>
        <w:spacing w:after="0" w:line="240" w:lineRule="auto"/>
        <w:jc w:val="both"/>
        <w:rPr>
          <w:rFonts w:ascii="Arial" w:hAnsi="Arial" w:cs="Arial"/>
          <w:sz w:val="24"/>
          <w:szCs w:val="24"/>
          <w:lang w:val="ro-RO"/>
        </w:rPr>
      </w:pPr>
    </w:p>
    <w:p w:rsidR="008A3CBC" w:rsidRPr="00EF03E9" w:rsidRDefault="008A3CBC" w:rsidP="005B48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lang w:val="ro-RO"/>
        </w:rPr>
      </w:pPr>
      <w:r w:rsidRPr="00EF03E9">
        <w:rPr>
          <w:rFonts w:ascii="Arial" w:hAnsi="Arial" w:cs="Arial"/>
          <w:b/>
          <w:sz w:val="24"/>
          <w:szCs w:val="24"/>
          <w:lang w:val="ro-RO"/>
        </w:rPr>
        <w:t xml:space="preserve">II. DESCRIEREA SITUAŢIEI </w:t>
      </w:r>
    </w:p>
    <w:p w:rsidR="008A3CBC" w:rsidRDefault="008A3CBC" w:rsidP="00987BA5">
      <w:pPr>
        <w:spacing w:before="120" w:after="0"/>
        <w:ind w:firstLine="708"/>
        <w:jc w:val="both"/>
        <w:rPr>
          <w:rFonts w:ascii="Arial" w:hAnsi="Arial" w:cs="Arial"/>
          <w:sz w:val="24"/>
          <w:szCs w:val="24"/>
          <w:lang w:val="ro-RO"/>
        </w:rPr>
      </w:pPr>
      <w:r>
        <w:rPr>
          <w:rFonts w:ascii="Arial" w:hAnsi="Arial" w:cs="Arial"/>
          <w:sz w:val="24"/>
          <w:szCs w:val="24"/>
          <w:lang w:val="ro-RO"/>
        </w:rPr>
        <w:t xml:space="preserve">CC a oferit informaţii despre situaţia existentă în cele 3 arii de evaluare prin: </w:t>
      </w:r>
    </w:p>
    <w:p w:rsidR="008A3CBC" w:rsidRDefault="008A3CBC" w:rsidP="00184F33">
      <w:pPr>
        <w:pStyle w:val="ListParagraph"/>
        <w:numPr>
          <w:ilvl w:val="0"/>
          <w:numId w:val="3"/>
        </w:numPr>
        <w:spacing w:after="0"/>
        <w:jc w:val="both"/>
        <w:rPr>
          <w:rFonts w:ascii="Arial" w:hAnsi="Arial" w:cs="Arial"/>
          <w:sz w:val="24"/>
          <w:szCs w:val="24"/>
          <w:lang w:val="ro-RO"/>
        </w:rPr>
      </w:pPr>
      <w:r>
        <w:rPr>
          <w:rFonts w:ascii="Arial" w:hAnsi="Arial" w:cs="Arial"/>
          <w:sz w:val="24"/>
          <w:szCs w:val="24"/>
          <w:lang w:val="ro-RO"/>
        </w:rPr>
        <w:t>C</w:t>
      </w:r>
      <w:r w:rsidRPr="00D3434B">
        <w:rPr>
          <w:rFonts w:ascii="Arial" w:hAnsi="Arial" w:cs="Arial"/>
          <w:sz w:val="24"/>
          <w:szCs w:val="24"/>
          <w:lang w:val="ro-RO"/>
        </w:rPr>
        <w:t xml:space="preserve">hestionarul tematic de </w:t>
      </w:r>
      <w:r>
        <w:rPr>
          <w:rFonts w:ascii="Arial" w:hAnsi="Arial" w:cs="Arial"/>
          <w:sz w:val="24"/>
          <w:szCs w:val="24"/>
          <w:lang w:val="ro-RO"/>
        </w:rPr>
        <w:t>auto-</w:t>
      </w:r>
      <w:r w:rsidRPr="00D3434B">
        <w:rPr>
          <w:rFonts w:ascii="Arial" w:hAnsi="Arial" w:cs="Arial"/>
          <w:sz w:val="24"/>
          <w:szCs w:val="24"/>
          <w:lang w:val="ro-RO"/>
        </w:rPr>
        <w:t>eva</w:t>
      </w:r>
      <w:r>
        <w:rPr>
          <w:rFonts w:ascii="Arial" w:hAnsi="Arial" w:cs="Arial"/>
          <w:sz w:val="24"/>
          <w:szCs w:val="24"/>
          <w:lang w:val="ro-RO"/>
        </w:rPr>
        <w:t xml:space="preserve">luare, completat de către reprezentanţii CC în data de </w:t>
      </w:r>
      <w:r w:rsidR="00CA5451">
        <w:rPr>
          <w:rFonts w:ascii="Arial" w:hAnsi="Arial" w:cs="Arial"/>
          <w:sz w:val="24"/>
          <w:szCs w:val="24"/>
          <w:lang w:val="ro-RO"/>
        </w:rPr>
        <w:t>14.10.2014</w:t>
      </w:r>
      <w:r>
        <w:rPr>
          <w:rFonts w:ascii="Arial" w:hAnsi="Arial" w:cs="Arial"/>
          <w:sz w:val="24"/>
          <w:szCs w:val="24"/>
          <w:lang w:val="ro-RO"/>
        </w:rPr>
        <w:t>;</w:t>
      </w:r>
    </w:p>
    <w:p w:rsidR="008A3CBC" w:rsidRDefault="008A3CBC" w:rsidP="00184F33">
      <w:pPr>
        <w:pStyle w:val="ListParagraph"/>
        <w:numPr>
          <w:ilvl w:val="0"/>
          <w:numId w:val="3"/>
        </w:numPr>
        <w:spacing w:after="0"/>
        <w:jc w:val="both"/>
        <w:rPr>
          <w:rFonts w:ascii="Arial" w:hAnsi="Arial" w:cs="Arial"/>
          <w:sz w:val="24"/>
          <w:szCs w:val="24"/>
          <w:lang w:val="ro-RO"/>
        </w:rPr>
      </w:pPr>
      <w:r>
        <w:rPr>
          <w:rFonts w:ascii="Arial" w:hAnsi="Arial" w:cs="Arial"/>
          <w:sz w:val="24"/>
          <w:szCs w:val="24"/>
          <w:lang w:val="ro-RO"/>
        </w:rPr>
        <w:t>Discuţ</w:t>
      </w:r>
      <w:r w:rsidRPr="00D3434B">
        <w:rPr>
          <w:rFonts w:ascii="Arial" w:hAnsi="Arial" w:cs="Arial"/>
          <w:sz w:val="24"/>
          <w:szCs w:val="24"/>
          <w:lang w:val="ro-RO"/>
        </w:rPr>
        <w:t>iil</w:t>
      </w:r>
      <w:r>
        <w:rPr>
          <w:rFonts w:ascii="Arial" w:hAnsi="Arial" w:cs="Arial"/>
          <w:sz w:val="24"/>
          <w:szCs w:val="24"/>
          <w:lang w:val="ro-RO"/>
        </w:rPr>
        <w:t xml:space="preserve">e din </w:t>
      </w:r>
      <w:r w:rsidRPr="00D3434B">
        <w:rPr>
          <w:rFonts w:ascii="Arial" w:hAnsi="Arial" w:cs="Arial"/>
          <w:sz w:val="24"/>
          <w:szCs w:val="24"/>
          <w:lang w:val="ro-RO"/>
        </w:rPr>
        <w:t>timpul misiunii de evaluare</w:t>
      </w:r>
      <w:r>
        <w:rPr>
          <w:rFonts w:ascii="Arial" w:hAnsi="Arial" w:cs="Arial"/>
          <w:sz w:val="24"/>
          <w:szCs w:val="24"/>
          <w:lang w:val="ro-RO"/>
        </w:rPr>
        <w:t>;</w:t>
      </w:r>
    </w:p>
    <w:p w:rsidR="00CA5451" w:rsidRDefault="00CA5451" w:rsidP="00184F33">
      <w:pPr>
        <w:pStyle w:val="ListParagraph"/>
        <w:numPr>
          <w:ilvl w:val="0"/>
          <w:numId w:val="3"/>
        </w:numPr>
        <w:spacing w:after="0"/>
        <w:jc w:val="both"/>
        <w:rPr>
          <w:rFonts w:ascii="Arial" w:hAnsi="Arial" w:cs="Arial"/>
          <w:sz w:val="24"/>
          <w:szCs w:val="24"/>
          <w:lang w:val="ro-RO"/>
        </w:rPr>
      </w:pPr>
      <w:r>
        <w:rPr>
          <w:rFonts w:ascii="Arial" w:hAnsi="Arial" w:cs="Arial"/>
          <w:sz w:val="24"/>
          <w:szCs w:val="24"/>
          <w:lang w:val="ro-RO"/>
        </w:rPr>
        <w:t>Documentele puse la dispoziția echipei de evaluare.</w:t>
      </w:r>
    </w:p>
    <w:p w:rsidR="008A3CBC" w:rsidRDefault="008A3CBC" w:rsidP="00987BA5">
      <w:pPr>
        <w:spacing w:before="120" w:after="120" w:line="240" w:lineRule="auto"/>
        <w:ind w:firstLine="708"/>
        <w:jc w:val="both"/>
        <w:rPr>
          <w:rFonts w:ascii="Arial" w:hAnsi="Arial" w:cs="Arial"/>
          <w:b/>
          <w:sz w:val="24"/>
          <w:szCs w:val="24"/>
          <w:lang w:val="ro-RO"/>
        </w:rPr>
      </w:pPr>
    </w:p>
    <w:p w:rsidR="008A3CBC" w:rsidRPr="00864B1B" w:rsidRDefault="008A3CBC" w:rsidP="00864B1B">
      <w:pPr>
        <w:pStyle w:val="ListParagraph"/>
        <w:numPr>
          <w:ilvl w:val="0"/>
          <w:numId w:val="77"/>
        </w:numPr>
        <w:spacing w:after="0"/>
        <w:ind w:left="270" w:hanging="270"/>
        <w:jc w:val="both"/>
        <w:rPr>
          <w:rFonts w:ascii="Arial" w:hAnsi="Arial" w:cs="Arial"/>
          <w:b/>
          <w:sz w:val="24"/>
          <w:szCs w:val="24"/>
          <w:lang w:val="ro-RO"/>
        </w:rPr>
      </w:pPr>
      <w:r w:rsidRPr="00864B1B">
        <w:rPr>
          <w:rFonts w:ascii="Arial" w:hAnsi="Arial" w:cs="Arial"/>
          <w:b/>
          <w:sz w:val="24"/>
          <w:szCs w:val="24"/>
          <w:lang w:val="ro-RO"/>
        </w:rPr>
        <w:t>Codul etic / deontologic / de conduită</w:t>
      </w:r>
    </w:p>
    <w:p w:rsidR="00864B1B" w:rsidRDefault="006672B1" w:rsidP="00864B1B">
      <w:pPr>
        <w:spacing w:after="0"/>
        <w:jc w:val="both"/>
        <w:rPr>
          <w:rFonts w:ascii="Arial" w:hAnsi="Arial" w:cs="Arial"/>
          <w:sz w:val="24"/>
          <w:szCs w:val="24"/>
          <w:lang w:val="ro-RO"/>
        </w:rPr>
      </w:pPr>
      <w:r w:rsidRPr="00FD642D">
        <w:rPr>
          <w:rFonts w:ascii="Arial" w:hAnsi="Arial" w:cs="Arial"/>
          <w:sz w:val="24"/>
          <w:szCs w:val="24"/>
          <w:lang w:val="ro-RO"/>
        </w:rPr>
        <w:t>La nivelul Con</w:t>
      </w:r>
      <w:r w:rsidR="00FD642D" w:rsidRPr="00FD642D">
        <w:rPr>
          <w:rFonts w:ascii="Arial" w:hAnsi="Arial" w:cs="Arial"/>
          <w:sz w:val="24"/>
          <w:szCs w:val="24"/>
          <w:lang w:val="ro-RO"/>
        </w:rPr>
        <w:t xml:space="preserve">siliului Concurenței </w:t>
      </w:r>
      <w:r w:rsidR="00FD642D">
        <w:rPr>
          <w:rFonts w:ascii="Arial" w:hAnsi="Arial" w:cs="Arial"/>
          <w:sz w:val="24"/>
          <w:szCs w:val="24"/>
          <w:lang w:val="ro-RO"/>
        </w:rPr>
        <w:t xml:space="preserve">există un Cod de etică aprobat prin Ordinul Președintelui </w:t>
      </w:r>
      <w:r w:rsidR="00DB5847">
        <w:rPr>
          <w:rFonts w:ascii="Arial" w:hAnsi="Arial" w:cs="Arial"/>
          <w:sz w:val="24"/>
          <w:szCs w:val="24"/>
          <w:lang w:val="ro-RO"/>
        </w:rPr>
        <w:t>CC</w:t>
      </w:r>
      <w:r w:rsidR="00FD642D">
        <w:rPr>
          <w:rFonts w:ascii="Arial" w:hAnsi="Arial" w:cs="Arial"/>
          <w:sz w:val="24"/>
          <w:szCs w:val="24"/>
          <w:lang w:val="ro-RO"/>
        </w:rPr>
        <w:t xml:space="preserve"> nr. 322 din 12.12.2005. De asemenea, a fost desemnată o persoană responsabilă cu consilierea etică în cadrul instituției și aplicarea codului de etică. </w:t>
      </w:r>
      <w:r w:rsidR="00FD642D" w:rsidRPr="00FD642D">
        <w:rPr>
          <w:rFonts w:ascii="Arial" w:hAnsi="Arial" w:cs="Arial"/>
          <w:sz w:val="24"/>
          <w:szCs w:val="24"/>
          <w:lang w:val="ro-RO"/>
        </w:rPr>
        <w:t xml:space="preserve">Diseminarea codului de etică s-a făcut prin publicare </w:t>
      </w:r>
      <w:r w:rsidR="00CF32E0">
        <w:rPr>
          <w:rFonts w:ascii="Arial" w:hAnsi="Arial" w:cs="Arial"/>
          <w:sz w:val="24"/>
          <w:szCs w:val="24"/>
          <w:lang w:val="ro-RO"/>
        </w:rPr>
        <w:t>acestuia pe site-ul instituției, secțiunea intranet. Reprezentanții instituției ne-au comunicat că există un nivel ridicat al cunoașterii prevederilor Codului de etică de către personalul din cadrul instituției.</w:t>
      </w:r>
    </w:p>
    <w:p w:rsidR="00CA5451" w:rsidRDefault="00CA5451" w:rsidP="00864B1B">
      <w:pPr>
        <w:spacing w:after="0"/>
        <w:jc w:val="both"/>
        <w:rPr>
          <w:rFonts w:ascii="Arial" w:hAnsi="Arial" w:cs="Arial"/>
          <w:sz w:val="24"/>
          <w:szCs w:val="24"/>
          <w:lang w:val="ro-RO"/>
        </w:rPr>
      </w:pPr>
    </w:p>
    <w:p w:rsidR="00CF32E0" w:rsidRPr="00FD642D" w:rsidRDefault="008A3ACB" w:rsidP="00864B1B">
      <w:pPr>
        <w:spacing w:after="0"/>
        <w:jc w:val="both"/>
        <w:rPr>
          <w:rFonts w:ascii="Arial" w:hAnsi="Arial" w:cs="Arial"/>
          <w:sz w:val="24"/>
          <w:szCs w:val="24"/>
          <w:lang w:val="ro-RO"/>
        </w:rPr>
      </w:pPr>
      <w:r>
        <w:rPr>
          <w:rFonts w:ascii="Arial" w:hAnsi="Arial" w:cs="Arial"/>
          <w:sz w:val="24"/>
          <w:szCs w:val="24"/>
          <w:lang w:val="ro-RO"/>
        </w:rPr>
        <w:t xml:space="preserve">Sunt elaborate periodic rapoarte privind respectarea normelor de conduită. </w:t>
      </w:r>
      <w:r w:rsidR="0072427E">
        <w:rPr>
          <w:rFonts w:ascii="Arial" w:hAnsi="Arial" w:cs="Arial"/>
          <w:sz w:val="24"/>
          <w:szCs w:val="24"/>
          <w:lang w:val="ro-RO"/>
        </w:rPr>
        <w:t xml:space="preserve">Documentele strategice ale instituției, cum este </w:t>
      </w:r>
      <w:r w:rsidR="0072427E" w:rsidRPr="00F17069">
        <w:rPr>
          <w:rFonts w:ascii="Arial" w:hAnsi="Arial" w:cs="Arial"/>
          <w:i/>
          <w:sz w:val="24"/>
          <w:szCs w:val="24"/>
          <w:lang w:val="ro-RO"/>
        </w:rPr>
        <w:t>Planul de acțiuni pentru reformă</w:t>
      </w:r>
      <w:r w:rsidR="0072427E">
        <w:rPr>
          <w:rFonts w:ascii="Arial" w:hAnsi="Arial" w:cs="Arial"/>
          <w:i/>
          <w:sz w:val="24"/>
          <w:szCs w:val="24"/>
          <w:lang w:val="ro-RO"/>
        </w:rPr>
        <w:t>,</w:t>
      </w:r>
      <w:r w:rsidR="0072427E" w:rsidRPr="00F17069">
        <w:rPr>
          <w:rFonts w:ascii="Arial" w:hAnsi="Arial" w:cs="Arial"/>
          <w:i/>
          <w:sz w:val="24"/>
          <w:szCs w:val="24"/>
          <w:lang w:val="ro-RO"/>
        </w:rPr>
        <w:t xml:space="preserve"> </w:t>
      </w:r>
      <w:r w:rsidR="0072427E">
        <w:rPr>
          <w:rFonts w:ascii="Arial" w:hAnsi="Arial" w:cs="Arial"/>
          <w:sz w:val="24"/>
          <w:szCs w:val="24"/>
          <w:lang w:val="ro-RO"/>
        </w:rPr>
        <w:t>prevăd derularea de programe de formare în domeniul eticii. De asemenea, r</w:t>
      </w:r>
      <w:r w:rsidR="00E9235B">
        <w:rPr>
          <w:rFonts w:ascii="Arial" w:hAnsi="Arial" w:cs="Arial"/>
          <w:sz w:val="24"/>
          <w:szCs w:val="24"/>
          <w:lang w:val="ro-RO"/>
        </w:rPr>
        <w:t>eprezentanți ai instituției au participat la programe de formare în dom</w:t>
      </w:r>
      <w:r w:rsidR="0072427E">
        <w:rPr>
          <w:rFonts w:ascii="Arial" w:hAnsi="Arial" w:cs="Arial"/>
          <w:sz w:val="24"/>
          <w:szCs w:val="24"/>
          <w:lang w:val="ro-RO"/>
        </w:rPr>
        <w:t>eniul eticii în sectorul public, derulate de alte</w:t>
      </w:r>
      <w:r w:rsidR="00E9235B">
        <w:rPr>
          <w:rFonts w:ascii="Arial" w:hAnsi="Arial" w:cs="Arial"/>
          <w:sz w:val="24"/>
          <w:szCs w:val="24"/>
          <w:lang w:val="ro-RO"/>
        </w:rPr>
        <w:t xml:space="preserve"> </w:t>
      </w:r>
      <w:r w:rsidR="0072427E">
        <w:rPr>
          <w:rFonts w:ascii="Arial" w:hAnsi="Arial" w:cs="Arial"/>
          <w:sz w:val="24"/>
          <w:szCs w:val="24"/>
          <w:lang w:val="ro-RO"/>
        </w:rPr>
        <w:t>organizații.</w:t>
      </w:r>
    </w:p>
    <w:p w:rsidR="00FD642D" w:rsidRDefault="00FD642D" w:rsidP="00864B1B">
      <w:pPr>
        <w:spacing w:after="0"/>
        <w:jc w:val="both"/>
        <w:rPr>
          <w:rFonts w:ascii="Arial" w:hAnsi="Arial" w:cs="Arial"/>
          <w:b/>
          <w:sz w:val="24"/>
          <w:szCs w:val="24"/>
          <w:lang w:val="ro-RO"/>
        </w:rPr>
      </w:pPr>
    </w:p>
    <w:p w:rsidR="008A3CBC" w:rsidRDefault="008A3CBC" w:rsidP="009C62FA">
      <w:pPr>
        <w:spacing w:before="120" w:after="120"/>
        <w:jc w:val="both"/>
        <w:rPr>
          <w:rFonts w:ascii="Arial" w:hAnsi="Arial" w:cs="Arial"/>
          <w:b/>
          <w:sz w:val="24"/>
          <w:szCs w:val="24"/>
          <w:lang w:val="ro-RO"/>
        </w:rPr>
      </w:pPr>
      <w:r>
        <w:rPr>
          <w:rFonts w:ascii="Arial" w:hAnsi="Arial" w:cs="Arial"/>
          <w:b/>
          <w:sz w:val="24"/>
          <w:szCs w:val="24"/>
          <w:lang w:val="ro-RO"/>
        </w:rPr>
        <w:t>2. Regimul incompatibilită</w:t>
      </w:r>
      <w:r>
        <w:rPr>
          <w:rFonts w:ascii="Tahoma" w:hAnsi="Tahoma" w:cs="Tahoma"/>
          <w:b/>
          <w:sz w:val="24"/>
          <w:szCs w:val="24"/>
          <w:lang w:val="ro-RO"/>
        </w:rPr>
        <w:t>ț</w:t>
      </w:r>
      <w:r>
        <w:rPr>
          <w:rFonts w:ascii="Arial" w:hAnsi="Arial" w:cs="Arial"/>
          <w:b/>
          <w:sz w:val="24"/>
          <w:szCs w:val="24"/>
          <w:lang w:val="ro-RO"/>
        </w:rPr>
        <w:t>ilor</w:t>
      </w:r>
    </w:p>
    <w:p w:rsidR="00DB5847" w:rsidRDefault="00DB5847" w:rsidP="00DB5847">
      <w:pPr>
        <w:spacing w:before="120" w:after="120"/>
        <w:jc w:val="both"/>
        <w:rPr>
          <w:rFonts w:ascii="Arial" w:hAnsi="Arial" w:cs="Arial"/>
          <w:sz w:val="24"/>
          <w:szCs w:val="24"/>
          <w:lang w:val="ro-RO"/>
        </w:rPr>
      </w:pPr>
      <w:r w:rsidRPr="00341E50">
        <w:rPr>
          <w:rFonts w:ascii="Arial" w:hAnsi="Arial" w:cs="Arial"/>
          <w:sz w:val="24"/>
          <w:szCs w:val="24"/>
          <w:lang w:val="ro-RO"/>
        </w:rPr>
        <w:t xml:space="preserve">Din analiza chestionarului a rezultat că în anul </w:t>
      </w:r>
      <w:r>
        <w:rPr>
          <w:rFonts w:ascii="Arial" w:hAnsi="Arial" w:cs="Arial"/>
          <w:sz w:val="24"/>
          <w:szCs w:val="24"/>
          <w:lang w:val="ro-RO"/>
        </w:rPr>
        <w:t>2014 Consiliul Concurenței are în lucru o procedură privind prevenirea și gestionarea situațiilor de incompatibilitate, ce urmează a fi finalizată în cursul trimestrului IV al acestui an.</w:t>
      </w:r>
    </w:p>
    <w:p w:rsidR="00DB5847" w:rsidRDefault="00DB5847" w:rsidP="00DB5847">
      <w:pPr>
        <w:spacing w:before="120" w:after="120"/>
        <w:jc w:val="both"/>
        <w:rPr>
          <w:rFonts w:ascii="Arial" w:hAnsi="Arial" w:cs="Arial"/>
          <w:sz w:val="24"/>
          <w:szCs w:val="24"/>
          <w:lang w:val="ro-RO"/>
        </w:rPr>
      </w:pPr>
      <w:r>
        <w:rPr>
          <w:rFonts w:ascii="Arial" w:hAnsi="Arial" w:cs="Arial"/>
          <w:sz w:val="24"/>
          <w:szCs w:val="24"/>
          <w:lang w:val="ro-RO"/>
        </w:rPr>
        <w:t>De asemenea, în perioada supusă evaluării nu au existat situații de încălcare a regimului juridic al incompatibilităților.</w:t>
      </w:r>
    </w:p>
    <w:p w:rsidR="00DB5847" w:rsidRDefault="00DB5847" w:rsidP="00DB5847">
      <w:pPr>
        <w:spacing w:before="120" w:after="120"/>
        <w:jc w:val="both"/>
        <w:rPr>
          <w:rFonts w:ascii="Arial" w:hAnsi="Arial" w:cs="Arial"/>
          <w:sz w:val="24"/>
          <w:szCs w:val="24"/>
          <w:lang w:val="ro-RO"/>
        </w:rPr>
      </w:pPr>
      <w:r>
        <w:rPr>
          <w:rFonts w:ascii="Arial" w:hAnsi="Arial" w:cs="Arial"/>
          <w:sz w:val="24"/>
          <w:szCs w:val="24"/>
          <w:lang w:val="ro-RO"/>
        </w:rPr>
        <w:t>Referitor la măsurile de identificare timpurie implementate de CC, reprezentanții instituției au precizat că în structura organizatorică funcționează Compartimentul de audit intern, care desfășoară misiuni de audit potrivit legii.</w:t>
      </w:r>
    </w:p>
    <w:p w:rsidR="00DB5847" w:rsidRDefault="00DB5847" w:rsidP="00DB5847">
      <w:pPr>
        <w:spacing w:before="120" w:after="120"/>
        <w:jc w:val="both"/>
        <w:rPr>
          <w:rFonts w:ascii="Arial" w:hAnsi="Arial" w:cs="Arial"/>
          <w:sz w:val="24"/>
          <w:szCs w:val="24"/>
          <w:lang w:val="ro-RO"/>
        </w:rPr>
      </w:pPr>
      <w:r>
        <w:rPr>
          <w:rFonts w:ascii="Arial" w:hAnsi="Arial" w:cs="Arial"/>
          <w:sz w:val="24"/>
          <w:szCs w:val="24"/>
          <w:lang w:val="ro-RO"/>
        </w:rPr>
        <w:t>Măsurile au fost stabilite prin operațiunile procedurale ale managementului intern Standardul 4 al MFP/946/2005.</w:t>
      </w:r>
    </w:p>
    <w:p w:rsidR="00DB5847" w:rsidRDefault="00DB5847" w:rsidP="00DB5847">
      <w:pPr>
        <w:spacing w:before="120" w:after="120"/>
        <w:jc w:val="both"/>
        <w:rPr>
          <w:rFonts w:ascii="Arial" w:hAnsi="Arial" w:cs="Arial"/>
          <w:sz w:val="24"/>
          <w:szCs w:val="24"/>
          <w:lang w:val="ro-RO"/>
        </w:rPr>
      </w:pPr>
      <w:r>
        <w:rPr>
          <w:rFonts w:ascii="Arial" w:hAnsi="Arial" w:cs="Arial"/>
          <w:sz w:val="24"/>
          <w:szCs w:val="24"/>
          <w:lang w:val="ro-RO"/>
        </w:rPr>
        <w:t xml:space="preserve">Personalul din cadrul instituției a beneficiat de programe de pregătire profesională, și anume: </w:t>
      </w:r>
    </w:p>
    <w:p w:rsidR="00DB5847" w:rsidRDefault="00DB5847" w:rsidP="00DB5847">
      <w:pPr>
        <w:pStyle w:val="ListParagraph"/>
        <w:numPr>
          <w:ilvl w:val="0"/>
          <w:numId w:val="81"/>
        </w:numPr>
        <w:spacing w:before="120" w:after="120"/>
        <w:jc w:val="both"/>
        <w:rPr>
          <w:rFonts w:ascii="Arial" w:hAnsi="Arial" w:cs="Arial"/>
          <w:sz w:val="24"/>
          <w:szCs w:val="24"/>
          <w:lang w:val="ro-RO"/>
        </w:rPr>
      </w:pPr>
      <w:r>
        <w:rPr>
          <w:rFonts w:ascii="Arial" w:hAnsi="Arial" w:cs="Arial"/>
          <w:sz w:val="24"/>
          <w:szCs w:val="24"/>
          <w:lang w:val="ro-RO"/>
        </w:rPr>
        <w:t>MJ</w:t>
      </w:r>
      <w:r w:rsidRPr="002274CF">
        <w:rPr>
          <w:rFonts w:ascii="Arial" w:hAnsi="Arial" w:cs="Arial"/>
          <w:sz w:val="24"/>
          <w:szCs w:val="24"/>
          <w:lang w:val="ro-RO"/>
        </w:rPr>
        <w:t xml:space="preserve"> și Institutul European din România </w:t>
      </w:r>
      <w:r>
        <w:rPr>
          <w:rFonts w:ascii="Arial" w:hAnsi="Arial" w:cs="Arial"/>
          <w:sz w:val="24"/>
          <w:szCs w:val="24"/>
          <w:lang w:val="ro-RO"/>
        </w:rPr>
        <w:t>–</w:t>
      </w:r>
      <w:r w:rsidRPr="002274CF">
        <w:rPr>
          <w:rFonts w:ascii="Arial" w:hAnsi="Arial" w:cs="Arial"/>
          <w:sz w:val="24"/>
          <w:szCs w:val="24"/>
          <w:lang w:val="ro-RO"/>
        </w:rPr>
        <w:t xml:space="preserve"> </w:t>
      </w:r>
      <w:r>
        <w:rPr>
          <w:rFonts w:ascii="Arial" w:hAnsi="Arial" w:cs="Arial"/>
          <w:sz w:val="24"/>
          <w:szCs w:val="24"/>
          <w:lang w:val="ro-RO"/>
        </w:rPr>
        <w:t>c</w:t>
      </w:r>
      <w:r w:rsidRPr="002274CF">
        <w:rPr>
          <w:rFonts w:ascii="Arial" w:hAnsi="Arial" w:cs="Arial"/>
          <w:sz w:val="24"/>
          <w:szCs w:val="24"/>
          <w:lang w:val="ro-RO"/>
        </w:rPr>
        <w:t>ursul „</w:t>
      </w:r>
      <w:r w:rsidRPr="00DB5847">
        <w:rPr>
          <w:rFonts w:ascii="Arial" w:hAnsi="Arial" w:cs="Arial"/>
          <w:i/>
          <w:sz w:val="24"/>
          <w:szCs w:val="24"/>
          <w:lang w:val="ro-RO"/>
        </w:rPr>
        <w:t>Etică și integritate instituțională</w:t>
      </w:r>
      <w:r w:rsidRPr="002274CF">
        <w:rPr>
          <w:rFonts w:ascii="Arial" w:hAnsi="Arial" w:cs="Arial"/>
          <w:sz w:val="24"/>
          <w:szCs w:val="24"/>
          <w:lang w:val="ro-RO"/>
        </w:rPr>
        <w:t>”</w:t>
      </w:r>
      <w:r>
        <w:rPr>
          <w:rFonts w:ascii="Arial" w:hAnsi="Arial" w:cs="Arial"/>
          <w:sz w:val="24"/>
          <w:szCs w:val="24"/>
          <w:lang w:val="ro-RO"/>
        </w:rPr>
        <w:t>;</w:t>
      </w:r>
    </w:p>
    <w:p w:rsidR="00DB5847" w:rsidRPr="00DB5847" w:rsidRDefault="00DB5847" w:rsidP="00DB5847">
      <w:pPr>
        <w:pStyle w:val="ListParagraph"/>
        <w:numPr>
          <w:ilvl w:val="0"/>
          <w:numId w:val="81"/>
        </w:numPr>
        <w:spacing w:before="120" w:after="120"/>
        <w:jc w:val="both"/>
        <w:rPr>
          <w:rFonts w:ascii="Arial" w:hAnsi="Arial" w:cs="Arial"/>
          <w:sz w:val="24"/>
          <w:szCs w:val="24"/>
          <w:lang w:val="ro-RO"/>
        </w:rPr>
      </w:pPr>
      <w:r>
        <w:rPr>
          <w:rFonts w:ascii="Arial" w:hAnsi="Arial" w:cs="Arial"/>
          <w:sz w:val="24"/>
          <w:szCs w:val="24"/>
          <w:lang w:val="ro-RO"/>
        </w:rPr>
        <w:t>ANI</w:t>
      </w:r>
      <w:r w:rsidRPr="00DB5847">
        <w:rPr>
          <w:rFonts w:ascii="Arial" w:hAnsi="Arial" w:cs="Arial"/>
          <w:sz w:val="24"/>
          <w:szCs w:val="24"/>
          <w:lang w:val="ro-RO"/>
        </w:rPr>
        <w:t xml:space="preserve"> – </w:t>
      </w:r>
      <w:r>
        <w:rPr>
          <w:rFonts w:ascii="Arial" w:hAnsi="Arial" w:cs="Arial"/>
          <w:sz w:val="24"/>
          <w:szCs w:val="24"/>
          <w:lang w:val="ro-RO"/>
        </w:rPr>
        <w:t>c</w:t>
      </w:r>
      <w:r w:rsidRPr="00DB5847">
        <w:rPr>
          <w:rFonts w:ascii="Arial" w:hAnsi="Arial" w:cs="Arial"/>
          <w:sz w:val="24"/>
          <w:szCs w:val="24"/>
          <w:lang w:val="ro-RO"/>
        </w:rPr>
        <w:t>ursul „</w:t>
      </w:r>
      <w:r w:rsidRPr="00DB5847">
        <w:rPr>
          <w:rFonts w:ascii="Arial" w:hAnsi="Arial" w:cs="Arial"/>
          <w:i/>
          <w:sz w:val="24"/>
          <w:szCs w:val="24"/>
          <w:lang w:val="ro-RO"/>
        </w:rPr>
        <w:t>Managementul proiectului cod smis 34972</w:t>
      </w:r>
      <w:r w:rsidRPr="00DB5847">
        <w:rPr>
          <w:rFonts w:ascii="Arial" w:hAnsi="Arial" w:cs="Arial"/>
          <w:sz w:val="24"/>
          <w:szCs w:val="24"/>
          <w:lang w:val="ro-RO"/>
        </w:rPr>
        <w:t>”.</w:t>
      </w:r>
    </w:p>
    <w:p w:rsidR="00DB5847" w:rsidRDefault="00DB5847" w:rsidP="009C62FA">
      <w:pPr>
        <w:spacing w:before="120" w:after="120"/>
        <w:jc w:val="both"/>
        <w:rPr>
          <w:rFonts w:ascii="Arial" w:hAnsi="Arial" w:cs="Arial"/>
          <w:b/>
          <w:sz w:val="24"/>
          <w:szCs w:val="24"/>
          <w:lang w:val="ro-RO"/>
        </w:rPr>
      </w:pPr>
    </w:p>
    <w:p w:rsidR="008A3CBC" w:rsidRDefault="008A3CBC" w:rsidP="009C62FA">
      <w:pPr>
        <w:spacing w:before="120" w:after="120"/>
        <w:jc w:val="both"/>
        <w:rPr>
          <w:rFonts w:ascii="Arial" w:hAnsi="Arial" w:cs="Arial"/>
          <w:b/>
          <w:sz w:val="24"/>
          <w:szCs w:val="24"/>
          <w:lang w:val="ro-RO"/>
        </w:rPr>
      </w:pPr>
      <w:r>
        <w:rPr>
          <w:rFonts w:ascii="Arial" w:hAnsi="Arial" w:cs="Arial"/>
          <w:b/>
          <w:sz w:val="24"/>
          <w:szCs w:val="24"/>
          <w:lang w:val="ro-RO"/>
        </w:rPr>
        <w:t>3. Transparen</w:t>
      </w:r>
      <w:r>
        <w:rPr>
          <w:rFonts w:ascii="Tahoma" w:hAnsi="Tahoma" w:cs="Tahoma"/>
          <w:b/>
          <w:sz w:val="24"/>
          <w:szCs w:val="24"/>
          <w:lang w:val="ro-RO"/>
        </w:rPr>
        <w:t>ț</w:t>
      </w:r>
      <w:r>
        <w:rPr>
          <w:rFonts w:ascii="Arial" w:hAnsi="Arial" w:cs="Arial"/>
          <w:b/>
          <w:sz w:val="24"/>
          <w:szCs w:val="24"/>
          <w:lang w:val="ro-RO"/>
        </w:rPr>
        <w:t>a decizională</w:t>
      </w:r>
    </w:p>
    <w:p w:rsidR="008A3CBC" w:rsidRDefault="008A3CBC" w:rsidP="00AA6F2F">
      <w:pPr>
        <w:spacing w:before="120" w:after="120"/>
        <w:jc w:val="both"/>
        <w:rPr>
          <w:rFonts w:ascii="Arial" w:hAnsi="Arial" w:cs="Arial"/>
          <w:sz w:val="24"/>
          <w:szCs w:val="24"/>
          <w:lang w:val="ro-RO"/>
        </w:rPr>
      </w:pPr>
      <w:r>
        <w:rPr>
          <w:rFonts w:ascii="Arial" w:hAnsi="Arial" w:cs="Arial"/>
          <w:sz w:val="24"/>
          <w:szCs w:val="24"/>
          <w:lang w:val="ro-RO"/>
        </w:rPr>
        <w:t xml:space="preserve">Pentru punerea </w:t>
      </w:r>
      <w:r w:rsidR="00DB5847">
        <w:rPr>
          <w:rFonts w:ascii="Arial" w:hAnsi="Arial" w:cs="Arial"/>
          <w:sz w:val="24"/>
          <w:szCs w:val="24"/>
          <w:lang w:val="ro-RO"/>
        </w:rPr>
        <w:t>în</w:t>
      </w:r>
      <w:r>
        <w:rPr>
          <w:rFonts w:ascii="Arial" w:hAnsi="Arial" w:cs="Arial"/>
          <w:sz w:val="24"/>
          <w:szCs w:val="24"/>
          <w:lang w:val="ro-RO"/>
        </w:rPr>
        <w:t xml:space="preserve"> aplicare</w:t>
      </w:r>
      <w:r w:rsidR="00DB5847">
        <w:rPr>
          <w:rFonts w:ascii="Arial" w:hAnsi="Arial" w:cs="Arial"/>
          <w:sz w:val="24"/>
          <w:szCs w:val="24"/>
          <w:lang w:val="ro-RO"/>
        </w:rPr>
        <w:t xml:space="preserve"> a</w:t>
      </w:r>
      <w:r>
        <w:rPr>
          <w:rFonts w:ascii="Arial" w:hAnsi="Arial" w:cs="Arial"/>
          <w:sz w:val="24"/>
          <w:szCs w:val="24"/>
          <w:lang w:val="ro-RO"/>
        </w:rPr>
        <w:t xml:space="preserve"> </w:t>
      </w:r>
      <w:r w:rsidR="00DB5847">
        <w:rPr>
          <w:rFonts w:ascii="Arial" w:hAnsi="Arial" w:cs="Arial"/>
          <w:sz w:val="24"/>
          <w:szCs w:val="24"/>
          <w:lang w:val="ro-RO"/>
        </w:rPr>
        <w:t>prevederilor</w:t>
      </w:r>
      <w:r>
        <w:rPr>
          <w:rFonts w:ascii="Arial" w:hAnsi="Arial" w:cs="Arial"/>
          <w:sz w:val="24"/>
          <w:szCs w:val="24"/>
          <w:lang w:val="ro-RO"/>
        </w:rPr>
        <w:t xml:space="preserve"> Legii</w:t>
      </w:r>
      <w:r w:rsidR="00DB5847">
        <w:rPr>
          <w:rFonts w:ascii="Arial" w:hAnsi="Arial" w:cs="Arial"/>
          <w:sz w:val="24"/>
          <w:szCs w:val="24"/>
          <w:lang w:val="ro-RO"/>
        </w:rPr>
        <w:t xml:space="preserve"> nr. 52/2003 privind transparența decizională în administrația publică</w:t>
      </w:r>
      <w:r>
        <w:rPr>
          <w:rFonts w:ascii="Arial" w:hAnsi="Arial" w:cs="Arial"/>
          <w:sz w:val="24"/>
          <w:szCs w:val="24"/>
          <w:lang w:val="ro-RO"/>
        </w:rPr>
        <w:t>:</w:t>
      </w:r>
    </w:p>
    <w:p w:rsidR="008A3CBC" w:rsidRDefault="00DB5847" w:rsidP="00103831">
      <w:pPr>
        <w:numPr>
          <w:ilvl w:val="0"/>
          <w:numId w:val="76"/>
        </w:numPr>
        <w:spacing w:before="120" w:after="120"/>
        <w:jc w:val="both"/>
        <w:rPr>
          <w:rFonts w:ascii="Arial" w:hAnsi="Arial" w:cs="Arial"/>
          <w:sz w:val="24"/>
          <w:szCs w:val="24"/>
          <w:lang w:val="ro-RO"/>
        </w:rPr>
      </w:pPr>
      <w:r>
        <w:rPr>
          <w:rFonts w:ascii="Arial" w:hAnsi="Arial" w:cs="Arial"/>
          <w:sz w:val="24"/>
          <w:szCs w:val="24"/>
          <w:lang w:val="ro-RO"/>
        </w:rPr>
        <w:t>s</w:t>
      </w:r>
      <w:r w:rsidR="008A3CBC">
        <w:rPr>
          <w:rFonts w:ascii="Arial" w:hAnsi="Arial" w:cs="Arial"/>
          <w:sz w:val="24"/>
          <w:szCs w:val="24"/>
          <w:lang w:val="ro-RO"/>
        </w:rPr>
        <w:t xml:space="preserve">-a creat pe site-ul propriu o </w:t>
      </w:r>
      <w:r>
        <w:rPr>
          <w:rFonts w:ascii="Arial" w:hAnsi="Arial" w:cs="Arial"/>
          <w:sz w:val="24"/>
          <w:szCs w:val="24"/>
          <w:lang w:val="ro-RO"/>
        </w:rPr>
        <w:t>secțiune dedicată transparenț</w:t>
      </w:r>
      <w:r w:rsidR="008A3CBC">
        <w:rPr>
          <w:rFonts w:ascii="Arial" w:hAnsi="Arial" w:cs="Arial"/>
          <w:sz w:val="24"/>
          <w:szCs w:val="24"/>
          <w:lang w:val="ro-RO"/>
        </w:rPr>
        <w:t>ei d</w:t>
      </w:r>
      <w:r>
        <w:rPr>
          <w:rFonts w:ascii="Arial" w:hAnsi="Arial" w:cs="Arial"/>
          <w:sz w:val="24"/>
          <w:szCs w:val="24"/>
          <w:lang w:val="ro-RO"/>
        </w:rPr>
        <w:t>ecizionale, pentru informarea în</w:t>
      </w:r>
      <w:r w:rsidR="008A3CBC">
        <w:rPr>
          <w:rFonts w:ascii="Arial" w:hAnsi="Arial" w:cs="Arial"/>
          <w:sz w:val="24"/>
          <w:szCs w:val="24"/>
          <w:lang w:val="ro-RO"/>
        </w:rPr>
        <w:t xml:space="preserve"> prealabil, din oficiu, a persoanelor asupra proiectelor de acte normative</w:t>
      </w:r>
      <w:r>
        <w:rPr>
          <w:rFonts w:ascii="Arial" w:hAnsi="Arial" w:cs="Arial"/>
          <w:sz w:val="24"/>
          <w:szCs w:val="24"/>
          <w:lang w:val="ro-RO"/>
        </w:rPr>
        <w:t>;</w:t>
      </w:r>
    </w:p>
    <w:p w:rsidR="008A3CBC" w:rsidRDefault="00DB5847" w:rsidP="00103831">
      <w:pPr>
        <w:numPr>
          <w:ilvl w:val="0"/>
          <w:numId w:val="76"/>
        </w:numPr>
        <w:spacing w:before="120" w:after="120"/>
        <w:jc w:val="both"/>
        <w:rPr>
          <w:rFonts w:ascii="Arial" w:hAnsi="Arial" w:cs="Arial"/>
          <w:sz w:val="24"/>
          <w:szCs w:val="24"/>
          <w:lang w:val="ro-RO"/>
        </w:rPr>
      </w:pPr>
      <w:r>
        <w:rPr>
          <w:rFonts w:ascii="Arial" w:hAnsi="Arial" w:cs="Arial"/>
          <w:sz w:val="24"/>
          <w:szCs w:val="24"/>
          <w:lang w:val="ro-RO"/>
        </w:rPr>
        <w:t>în această secțiune este indicată persoana responsabilă</w:t>
      </w:r>
      <w:r w:rsidR="008A3CBC">
        <w:rPr>
          <w:rFonts w:ascii="Arial" w:hAnsi="Arial" w:cs="Arial"/>
          <w:sz w:val="24"/>
          <w:szCs w:val="24"/>
          <w:lang w:val="ro-RO"/>
        </w:rPr>
        <w:t xml:space="preserve"> pentru </w:t>
      </w:r>
      <w:r>
        <w:rPr>
          <w:rFonts w:ascii="Arial" w:hAnsi="Arial" w:cs="Arial"/>
          <w:sz w:val="24"/>
          <w:szCs w:val="24"/>
          <w:lang w:val="ro-RO"/>
        </w:rPr>
        <w:t>consultarea cu societatea civilă</w:t>
      </w:r>
      <w:r w:rsidR="008A3CBC">
        <w:rPr>
          <w:rFonts w:ascii="Arial" w:hAnsi="Arial" w:cs="Arial"/>
          <w:sz w:val="24"/>
          <w:szCs w:val="24"/>
          <w:lang w:val="ro-RO"/>
        </w:rPr>
        <w:t xml:space="preserve">, respectiv doamna Cristina </w:t>
      </w:r>
      <w:r>
        <w:rPr>
          <w:rFonts w:ascii="Arial" w:hAnsi="Arial" w:cs="Arial"/>
          <w:sz w:val="24"/>
          <w:szCs w:val="24"/>
          <w:lang w:val="ro-RO"/>
        </w:rPr>
        <w:t>CORUȚ</w:t>
      </w:r>
      <w:r w:rsidR="008A3CBC">
        <w:rPr>
          <w:rFonts w:ascii="Arial" w:hAnsi="Arial" w:cs="Arial"/>
          <w:sz w:val="24"/>
          <w:szCs w:val="24"/>
          <w:lang w:val="ro-RO"/>
        </w:rPr>
        <w:t xml:space="preserve"> </w:t>
      </w:r>
      <w:r>
        <w:rPr>
          <w:rFonts w:ascii="Arial" w:hAnsi="Arial" w:cs="Arial"/>
          <w:sz w:val="24"/>
          <w:szCs w:val="24"/>
          <w:lang w:val="ro-RO"/>
        </w:rPr>
        <w:t>și</w:t>
      </w:r>
      <w:r w:rsidR="008A3CBC">
        <w:rPr>
          <w:rFonts w:ascii="Arial" w:hAnsi="Arial" w:cs="Arial"/>
          <w:sz w:val="24"/>
          <w:szCs w:val="24"/>
          <w:lang w:val="ro-RO"/>
        </w:rPr>
        <w:t xml:space="preserve"> adresa de email la care se pot tran</w:t>
      </w:r>
      <w:r>
        <w:rPr>
          <w:rFonts w:ascii="Arial" w:hAnsi="Arial" w:cs="Arial"/>
          <w:sz w:val="24"/>
          <w:szCs w:val="24"/>
          <w:lang w:val="ro-RO"/>
        </w:rPr>
        <w:t>smite propunerile, sugestiile și</w:t>
      </w:r>
      <w:r w:rsidR="008A3CBC">
        <w:rPr>
          <w:rFonts w:ascii="Arial" w:hAnsi="Arial" w:cs="Arial"/>
          <w:sz w:val="24"/>
          <w:szCs w:val="24"/>
          <w:lang w:val="ro-RO"/>
        </w:rPr>
        <w:t xml:space="preserve"> opiniile cu privire la actele norm</w:t>
      </w:r>
      <w:r>
        <w:rPr>
          <w:rFonts w:ascii="Arial" w:hAnsi="Arial" w:cs="Arial"/>
          <w:sz w:val="24"/>
          <w:szCs w:val="24"/>
          <w:lang w:val="ro-RO"/>
        </w:rPr>
        <w:t>ative supuse dezbaterii publice;</w:t>
      </w:r>
    </w:p>
    <w:p w:rsidR="008A3CBC" w:rsidRPr="00FF256F" w:rsidRDefault="00DB5847" w:rsidP="00103831">
      <w:pPr>
        <w:numPr>
          <w:ilvl w:val="0"/>
          <w:numId w:val="76"/>
        </w:numPr>
        <w:spacing w:before="120" w:after="120"/>
        <w:jc w:val="both"/>
        <w:rPr>
          <w:rFonts w:ascii="Arial" w:hAnsi="Arial" w:cs="Arial"/>
          <w:sz w:val="24"/>
          <w:szCs w:val="24"/>
          <w:lang w:val="ro-RO"/>
        </w:rPr>
      </w:pPr>
      <w:r w:rsidRPr="00FF256F">
        <w:rPr>
          <w:rFonts w:ascii="Arial" w:hAnsi="Arial" w:cs="Arial"/>
          <w:sz w:val="24"/>
          <w:szCs w:val="24"/>
          <w:lang w:val="ro-RO"/>
        </w:rPr>
        <w:t>p</w:t>
      </w:r>
      <w:r w:rsidR="008A3CBC" w:rsidRPr="00FF256F">
        <w:rPr>
          <w:rFonts w:ascii="Arial" w:hAnsi="Arial" w:cs="Arial"/>
          <w:sz w:val="24"/>
          <w:szCs w:val="24"/>
          <w:lang w:val="ro-RO"/>
        </w:rPr>
        <w:t>ropunerile</w:t>
      </w:r>
      <w:r w:rsidRPr="00FF256F">
        <w:rPr>
          <w:rFonts w:ascii="Arial" w:hAnsi="Arial" w:cs="Arial"/>
          <w:sz w:val="24"/>
          <w:szCs w:val="24"/>
          <w:lang w:val="ro-RO"/>
        </w:rPr>
        <w:t xml:space="preserve"> </w:t>
      </w:r>
      <w:r w:rsidR="008A3CBC" w:rsidRPr="00FF256F">
        <w:rPr>
          <w:rFonts w:ascii="Arial" w:hAnsi="Arial" w:cs="Arial"/>
          <w:sz w:val="24"/>
          <w:szCs w:val="24"/>
          <w:lang w:val="ro-RO"/>
        </w:rPr>
        <w:t>/</w:t>
      </w:r>
      <w:r w:rsidRPr="00FF256F">
        <w:rPr>
          <w:rFonts w:ascii="Arial" w:hAnsi="Arial" w:cs="Arial"/>
          <w:sz w:val="24"/>
          <w:szCs w:val="24"/>
          <w:lang w:val="ro-RO"/>
        </w:rPr>
        <w:t xml:space="preserve"> </w:t>
      </w:r>
      <w:r w:rsidR="003B41AF" w:rsidRPr="00FF256F">
        <w:rPr>
          <w:rFonts w:ascii="Arial" w:hAnsi="Arial" w:cs="Arial"/>
          <w:sz w:val="24"/>
          <w:szCs w:val="24"/>
          <w:lang w:val="ro-RO"/>
        </w:rPr>
        <w:t xml:space="preserve">recomandările comunicate în cursul procedurii de consultare publică se înregistrează </w:t>
      </w:r>
      <w:r w:rsidRPr="00FF256F">
        <w:rPr>
          <w:rFonts w:ascii="Arial" w:hAnsi="Arial" w:cs="Arial"/>
          <w:sz w:val="24"/>
          <w:szCs w:val="24"/>
          <w:lang w:val="ro-RO"/>
        </w:rPr>
        <w:t xml:space="preserve">în Registru </w:t>
      </w:r>
      <w:r w:rsidR="003B41AF" w:rsidRPr="00FF256F">
        <w:rPr>
          <w:rFonts w:ascii="Arial" w:hAnsi="Arial" w:cs="Arial"/>
          <w:sz w:val="24"/>
          <w:szCs w:val="24"/>
          <w:lang w:val="ro-RO"/>
        </w:rPr>
        <w:t xml:space="preserve">apoi sunt analizate de persoanele desemnate, </w:t>
      </w:r>
      <w:r w:rsidRPr="00FF256F">
        <w:rPr>
          <w:rFonts w:ascii="Arial" w:hAnsi="Arial" w:cs="Arial"/>
          <w:sz w:val="24"/>
          <w:szCs w:val="24"/>
          <w:lang w:val="ro-RO"/>
        </w:rPr>
        <w:t>și</w:t>
      </w:r>
      <w:r w:rsidR="008A3CBC" w:rsidRPr="00FF256F">
        <w:rPr>
          <w:rFonts w:ascii="Arial" w:hAnsi="Arial" w:cs="Arial"/>
          <w:sz w:val="24"/>
          <w:szCs w:val="24"/>
          <w:lang w:val="ro-RO"/>
        </w:rPr>
        <w:t xml:space="preserve"> se supun aten</w:t>
      </w:r>
      <w:r w:rsidRPr="00FF256F">
        <w:rPr>
          <w:rFonts w:ascii="Arial" w:hAnsi="Arial" w:cs="Arial"/>
          <w:sz w:val="24"/>
          <w:szCs w:val="24"/>
          <w:lang w:val="ro-RO"/>
        </w:rPr>
        <w:t>ț</w:t>
      </w:r>
      <w:r w:rsidR="008A3CBC" w:rsidRPr="00FF256F">
        <w:rPr>
          <w:rFonts w:ascii="Arial" w:hAnsi="Arial" w:cs="Arial"/>
          <w:sz w:val="24"/>
          <w:szCs w:val="24"/>
          <w:lang w:val="ro-RO"/>
        </w:rPr>
        <w:t>iei Plenului Consiliului Concuren</w:t>
      </w:r>
      <w:r w:rsidRPr="00FF256F">
        <w:rPr>
          <w:rFonts w:ascii="Arial" w:hAnsi="Arial" w:cs="Arial"/>
          <w:sz w:val="24"/>
          <w:szCs w:val="24"/>
          <w:lang w:val="ro-RO"/>
        </w:rPr>
        <w:t>ț</w:t>
      </w:r>
      <w:r w:rsidR="008A3CBC" w:rsidRPr="00FF256F">
        <w:rPr>
          <w:rFonts w:ascii="Arial" w:hAnsi="Arial" w:cs="Arial"/>
          <w:sz w:val="24"/>
          <w:szCs w:val="24"/>
          <w:lang w:val="ro-RO"/>
        </w:rPr>
        <w:t>ei</w:t>
      </w:r>
      <w:r w:rsidR="00FF256F">
        <w:rPr>
          <w:rFonts w:ascii="Arial" w:hAnsi="Arial" w:cs="Arial"/>
          <w:sz w:val="24"/>
          <w:szCs w:val="24"/>
          <w:lang w:val="ro-RO"/>
        </w:rPr>
        <w:t>;</w:t>
      </w:r>
    </w:p>
    <w:p w:rsidR="008A3CBC" w:rsidRPr="00B4252E" w:rsidRDefault="00FF256F" w:rsidP="00FF256F">
      <w:pPr>
        <w:numPr>
          <w:ilvl w:val="0"/>
          <w:numId w:val="76"/>
        </w:numPr>
        <w:spacing w:before="120" w:after="0"/>
        <w:ind w:left="709" w:hanging="283"/>
        <w:jc w:val="both"/>
        <w:rPr>
          <w:rFonts w:ascii="Arial" w:hAnsi="Arial" w:cs="Arial"/>
          <w:sz w:val="24"/>
          <w:szCs w:val="24"/>
          <w:lang w:val="ro-RO"/>
        </w:rPr>
      </w:pPr>
      <w:r w:rsidRPr="00B4252E">
        <w:rPr>
          <w:rFonts w:ascii="Arial" w:hAnsi="Arial" w:cs="Arial"/>
          <w:sz w:val="24"/>
          <w:szCs w:val="24"/>
          <w:lang w:val="ro-RO"/>
        </w:rPr>
        <w:lastRenderedPageBreak/>
        <w:t>în</w:t>
      </w:r>
      <w:r w:rsidR="008A48B9" w:rsidRPr="00B4252E">
        <w:rPr>
          <w:rFonts w:ascii="Arial" w:hAnsi="Arial" w:cs="Arial"/>
          <w:sz w:val="24"/>
          <w:szCs w:val="24"/>
          <w:lang w:val="ro-RO"/>
        </w:rPr>
        <w:t xml:space="preserve"> cazul neprelu</w:t>
      </w:r>
      <w:r w:rsidRPr="00B4252E">
        <w:rPr>
          <w:rFonts w:ascii="Arial" w:hAnsi="Arial" w:cs="Arial"/>
          <w:sz w:val="24"/>
          <w:szCs w:val="24"/>
          <w:lang w:val="ro-RO"/>
        </w:rPr>
        <w:t>ă</w:t>
      </w:r>
      <w:r w:rsidR="008A48B9" w:rsidRPr="00B4252E">
        <w:rPr>
          <w:rFonts w:ascii="Arial" w:hAnsi="Arial" w:cs="Arial"/>
          <w:sz w:val="24"/>
          <w:szCs w:val="24"/>
          <w:lang w:val="ro-RO"/>
        </w:rPr>
        <w:t>rii propunerilor</w:t>
      </w:r>
      <w:r w:rsidRPr="00B4252E">
        <w:rPr>
          <w:rFonts w:ascii="Arial" w:hAnsi="Arial" w:cs="Arial"/>
          <w:sz w:val="24"/>
          <w:szCs w:val="24"/>
          <w:lang w:val="ro-RO"/>
        </w:rPr>
        <w:t xml:space="preserve"> </w:t>
      </w:r>
      <w:r w:rsidR="008A48B9" w:rsidRPr="00B4252E">
        <w:rPr>
          <w:rFonts w:ascii="Arial" w:hAnsi="Arial" w:cs="Arial"/>
          <w:sz w:val="24"/>
          <w:szCs w:val="24"/>
          <w:lang w:val="ro-RO"/>
        </w:rPr>
        <w:t>/</w:t>
      </w:r>
      <w:r w:rsidRPr="00B4252E">
        <w:rPr>
          <w:rFonts w:ascii="Arial" w:hAnsi="Arial" w:cs="Arial"/>
          <w:sz w:val="24"/>
          <w:szCs w:val="24"/>
          <w:lang w:val="ro-RO"/>
        </w:rPr>
        <w:t xml:space="preserve"> </w:t>
      </w:r>
      <w:r w:rsidR="008A48B9" w:rsidRPr="00B4252E">
        <w:rPr>
          <w:rFonts w:ascii="Arial" w:hAnsi="Arial" w:cs="Arial"/>
          <w:sz w:val="24"/>
          <w:szCs w:val="24"/>
          <w:lang w:val="ro-RO"/>
        </w:rPr>
        <w:t>recomand</w:t>
      </w:r>
      <w:r w:rsidRPr="00B4252E">
        <w:rPr>
          <w:rFonts w:ascii="Arial" w:hAnsi="Arial" w:cs="Arial"/>
          <w:sz w:val="24"/>
          <w:szCs w:val="24"/>
          <w:lang w:val="ro-RO"/>
        </w:rPr>
        <w:t>ă</w:t>
      </w:r>
      <w:r w:rsidR="008A48B9" w:rsidRPr="00B4252E">
        <w:rPr>
          <w:rFonts w:ascii="Arial" w:hAnsi="Arial" w:cs="Arial"/>
          <w:sz w:val="24"/>
          <w:szCs w:val="24"/>
          <w:lang w:val="ro-RO"/>
        </w:rPr>
        <w:t>rilor transmise, s</w:t>
      </w:r>
      <w:r w:rsidR="003B41AF" w:rsidRPr="00B4252E">
        <w:rPr>
          <w:rFonts w:ascii="Arial" w:hAnsi="Arial" w:cs="Arial"/>
          <w:sz w:val="24"/>
          <w:szCs w:val="24"/>
          <w:lang w:val="ro-RO"/>
        </w:rPr>
        <w:t xml:space="preserve">e comunică răspuns motivat cu privire la </w:t>
      </w:r>
      <w:r w:rsidRPr="00B4252E">
        <w:rPr>
          <w:rFonts w:ascii="Arial" w:hAnsi="Arial" w:cs="Arial"/>
          <w:sz w:val="24"/>
          <w:szCs w:val="24"/>
          <w:lang w:val="ro-RO"/>
        </w:rPr>
        <w:t xml:space="preserve">această </w:t>
      </w:r>
      <w:r w:rsidR="008A48B9" w:rsidRPr="00B4252E">
        <w:rPr>
          <w:rFonts w:ascii="Arial" w:hAnsi="Arial" w:cs="Arial"/>
          <w:sz w:val="24"/>
          <w:szCs w:val="24"/>
          <w:lang w:val="ro-RO"/>
        </w:rPr>
        <w:t>decizie</w:t>
      </w:r>
      <w:r w:rsidRPr="00B4252E">
        <w:rPr>
          <w:rFonts w:ascii="Arial" w:hAnsi="Arial" w:cs="Arial"/>
          <w:sz w:val="24"/>
          <w:szCs w:val="24"/>
          <w:lang w:val="ro-RO"/>
        </w:rPr>
        <w:t>;</w:t>
      </w:r>
    </w:p>
    <w:p w:rsidR="003B41AF" w:rsidRPr="00FF256F" w:rsidRDefault="00FF256F" w:rsidP="00FF256F">
      <w:pPr>
        <w:numPr>
          <w:ilvl w:val="0"/>
          <w:numId w:val="76"/>
        </w:numPr>
        <w:spacing w:before="120" w:after="0"/>
        <w:ind w:left="709" w:hanging="283"/>
        <w:jc w:val="both"/>
        <w:rPr>
          <w:rFonts w:ascii="Arial" w:hAnsi="Arial" w:cs="Arial"/>
          <w:sz w:val="24"/>
          <w:szCs w:val="24"/>
          <w:lang w:val="ro-RO"/>
        </w:rPr>
      </w:pPr>
      <w:r>
        <w:rPr>
          <w:rFonts w:ascii="Arial" w:hAnsi="Arial" w:cs="Arial"/>
          <w:sz w:val="24"/>
          <w:szCs w:val="24"/>
          <w:lang w:val="ro-RO"/>
        </w:rPr>
        <w:t>a</w:t>
      </w:r>
      <w:r w:rsidR="003B41AF" w:rsidRPr="00FF256F">
        <w:rPr>
          <w:rFonts w:ascii="Arial" w:hAnsi="Arial" w:cs="Arial"/>
          <w:sz w:val="24"/>
          <w:szCs w:val="24"/>
          <w:lang w:val="ro-RO"/>
        </w:rPr>
        <w:t xml:space="preserve">nual se întocmeşte şi se publică pe pagina de internet a Consiliului Concurenţei </w:t>
      </w:r>
      <w:r w:rsidRPr="00FF256F">
        <w:rPr>
          <w:rFonts w:ascii="Arial" w:hAnsi="Arial" w:cs="Arial"/>
          <w:sz w:val="24"/>
          <w:szCs w:val="24"/>
          <w:lang w:val="ro-RO"/>
        </w:rPr>
        <w:t xml:space="preserve">raportul </w:t>
      </w:r>
      <w:r w:rsidR="003B41AF" w:rsidRPr="00FF256F">
        <w:rPr>
          <w:rFonts w:ascii="Arial" w:hAnsi="Arial" w:cs="Arial"/>
          <w:sz w:val="24"/>
          <w:szCs w:val="24"/>
          <w:lang w:val="ro-RO"/>
        </w:rPr>
        <w:t>cu privire la aplicarea prevederilor Legii nr. 53/2003 p</w:t>
      </w:r>
      <w:r>
        <w:rPr>
          <w:rFonts w:ascii="Arial" w:hAnsi="Arial" w:cs="Arial"/>
          <w:sz w:val="24"/>
          <w:szCs w:val="24"/>
          <w:lang w:val="ro-RO"/>
        </w:rPr>
        <w:t>rivind transparenţa decizională.</w:t>
      </w:r>
    </w:p>
    <w:p w:rsidR="003B41AF" w:rsidRPr="003B41AF" w:rsidRDefault="003B41AF" w:rsidP="003B41AF">
      <w:pPr>
        <w:spacing w:before="120" w:after="0"/>
        <w:jc w:val="both"/>
        <w:rPr>
          <w:rFonts w:ascii="Arial" w:hAnsi="Arial" w:cs="Arial"/>
          <w:sz w:val="24"/>
          <w:szCs w:val="24"/>
          <w:lang w:val="ro-RO"/>
        </w:rPr>
      </w:pPr>
    </w:p>
    <w:p w:rsidR="008A3CBC" w:rsidRPr="00EF03E9" w:rsidRDefault="008A3CBC" w:rsidP="000F0AC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lang w:val="ro-RO"/>
        </w:rPr>
      </w:pPr>
      <w:r w:rsidRPr="00EF03E9">
        <w:rPr>
          <w:rFonts w:ascii="Arial" w:hAnsi="Arial" w:cs="Arial"/>
          <w:b/>
          <w:sz w:val="24"/>
          <w:szCs w:val="24"/>
          <w:lang w:val="ro-RO"/>
        </w:rPr>
        <w:t xml:space="preserve">III. PRINCIPALELE CONSTATĂRI </w:t>
      </w:r>
    </w:p>
    <w:p w:rsidR="008A3CBC" w:rsidRDefault="008A3CBC" w:rsidP="00FC29CF">
      <w:pPr>
        <w:spacing w:after="0"/>
        <w:jc w:val="both"/>
        <w:rPr>
          <w:rFonts w:ascii="Arial" w:hAnsi="Arial" w:cs="Arial"/>
          <w:b/>
          <w:sz w:val="24"/>
          <w:szCs w:val="24"/>
          <w:lang w:val="ro-RO"/>
        </w:rPr>
      </w:pPr>
    </w:p>
    <w:p w:rsidR="008A3CBC" w:rsidRPr="008A3ACB" w:rsidRDefault="008A3CBC" w:rsidP="008A3ACB">
      <w:pPr>
        <w:pStyle w:val="ListParagraph"/>
        <w:numPr>
          <w:ilvl w:val="0"/>
          <w:numId w:val="78"/>
        </w:numPr>
        <w:spacing w:after="0"/>
        <w:ind w:left="270" w:hanging="270"/>
        <w:jc w:val="both"/>
        <w:rPr>
          <w:rFonts w:ascii="Arial" w:hAnsi="Arial" w:cs="Arial"/>
          <w:b/>
          <w:sz w:val="24"/>
          <w:szCs w:val="24"/>
          <w:lang w:val="ro-RO"/>
        </w:rPr>
      </w:pPr>
      <w:r w:rsidRPr="008A3ACB">
        <w:rPr>
          <w:rFonts w:ascii="Arial" w:hAnsi="Arial" w:cs="Arial"/>
          <w:b/>
          <w:sz w:val="24"/>
          <w:szCs w:val="24"/>
          <w:lang w:val="ro-RO"/>
        </w:rPr>
        <w:t>Codul etic / deontologic / de conduită</w:t>
      </w:r>
    </w:p>
    <w:p w:rsidR="008A3ACB" w:rsidRDefault="008A3ACB" w:rsidP="008A3ACB">
      <w:pPr>
        <w:spacing w:after="0"/>
        <w:jc w:val="both"/>
        <w:rPr>
          <w:rFonts w:ascii="Arial" w:hAnsi="Arial" w:cs="Arial"/>
          <w:b/>
          <w:sz w:val="24"/>
          <w:szCs w:val="24"/>
          <w:lang w:val="ro-RO"/>
        </w:rPr>
      </w:pPr>
    </w:p>
    <w:p w:rsidR="008A3ACB" w:rsidRDefault="008A3ACB" w:rsidP="008A3ACB">
      <w:pPr>
        <w:spacing w:after="0"/>
        <w:jc w:val="both"/>
        <w:rPr>
          <w:rFonts w:ascii="Arial" w:hAnsi="Arial" w:cs="Arial"/>
          <w:sz w:val="24"/>
          <w:szCs w:val="24"/>
          <w:lang w:val="ro-RO"/>
        </w:rPr>
      </w:pPr>
      <w:r w:rsidRPr="008A3ACB">
        <w:rPr>
          <w:rFonts w:ascii="Arial" w:hAnsi="Arial" w:cs="Arial"/>
          <w:sz w:val="24"/>
          <w:szCs w:val="24"/>
          <w:lang w:val="ro-RO"/>
        </w:rPr>
        <w:t>În urma discuțiilor purtate cu ocazia vizitei de monitorizare și pe baza documentelor elaborate în cadrul instituției</w:t>
      </w:r>
      <w:r w:rsidR="003C00EB">
        <w:rPr>
          <w:rFonts w:ascii="Arial" w:hAnsi="Arial" w:cs="Arial"/>
          <w:sz w:val="24"/>
          <w:szCs w:val="24"/>
          <w:lang w:val="ro-RO"/>
        </w:rPr>
        <w:t>,</w:t>
      </w:r>
      <w:r w:rsidRPr="008A3ACB">
        <w:rPr>
          <w:rFonts w:ascii="Arial" w:hAnsi="Arial" w:cs="Arial"/>
          <w:sz w:val="24"/>
          <w:szCs w:val="24"/>
          <w:lang w:val="ro-RO"/>
        </w:rPr>
        <w:t xml:space="preserve"> am constat că există</w:t>
      </w:r>
      <w:r>
        <w:rPr>
          <w:rFonts w:ascii="Arial" w:hAnsi="Arial" w:cs="Arial"/>
          <w:sz w:val="24"/>
          <w:szCs w:val="24"/>
          <w:lang w:val="ro-RO"/>
        </w:rPr>
        <w:t xml:space="preserve"> o preocupare pentru aplicarea ș</w:t>
      </w:r>
      <w:r w:rsidRPr="008A3ACB">
        <w:rPr>
          <w:rFonts w:ascii="Arial" w:hAnsi="Arial" w:cs="Arial"/>
          <w:sz w:val="24"/>
          <w:szCs w:val="24"/>
          <w:lang w:val="ro-RO"/>
        </w:rPr>
        <w:t xml:space="preserve">i consolidarea eticii la nivelul instituției. </w:t>
      </w:r>
      <w:r>
        <w:rPr>
          <w:rFonts w:ascii="Arial" w:hAnsi="Arial" w:cs="Arial"/>
          <w:sz w:val="24"/>
          <w:szCs w:val="24"/>
          <w:lang w:val="ro-RO"/>
        </w:rPr>
        <w:t xml:space="preserve">Reprezentanții conducerii si-au exprimat susținerea pentru dezvoltarea instrumentelor de management care asigură promovarea valorilor etice la care aderă instituția. Deschiderea reprezentanților managementului superior pentru problematica eticii și cunoștințele deținute de către </w:t>
      </w:r>
      <w:r w:rsidR="00FE0EFA">
        <w:rPr>
          <w:rFonts w:ascii="Arial" w:hAnsi="Arial" w:cs="Arial"/>
          <w:sz w:val="24"/>
          <w:szCs w:val="24"/>
          <w:lang w:val="ro-RO"/>
        </w:rPr>
        <w:t>personalul instituției</w:t>
      </w:r>
      <w:r>
        <w:rPr>
          <w:rFonts w:ascii="Arial" w:hAnsi="Arial" w:cs="Arial"/>
          <w:sz w:val="24"/>
          <w:szCs w:val="24"/>
          <w:lang w:val="ro-RO"/>
        </w:rPr>
        <w:t xml:space="preserve"> implicat în acest proces</w:t>
      </w:r>
      <w:r w:rsidR="00087CE6">
        <w:rPr>
          <w:rFonts w:ascii="Arial" w:hAnsi="Arial" w:cs="Arial"/>
          <w:sz w:val="24"/>
          <w:szCs w:val="24"/>
          <w:lang w:val="ro-RO"/>
        </w:rPr>
        <w:t>,</w:t>
      </w:r>
      <w:r>
        <w:rPr>
          <w:rFonts w:ascii="Arial" w:hAnsi="Arial" w:cs="Arial"/>
          <w:sz w:val="24"/>
          <w:szCs w:val="24"/>
          <w:lang w:val="ro-RO"/>
        </w:rPr>
        <w:t xml:space="preserve"> pot facilita dezvoltarea instrumentelor pentru aplicarea unui management al eticii mai elaborat</w:t>
      </w:r>
      <w:r w:rsidR="00526B0E">
        <w:rPr>
          <w:rFonts w:ascii="Arial" w:hAnsi="Arial" w:cs="Arial"/>
          <w:sz w:val="24"/>
          <w:szCs w:val="24"/>
          <w:lang w:val="ro-RO"/>
        </w:rPr>
        <w:t xml:space="preserve">. </w:t>
      </w:r>
    </w:p>
    <w:p w:rsidR="009A46C3" w:rsidRDefault="009A46C3" w:rsidP="00206C9C">
      <w:pPr>
        <w:spacing w:after="0"/>
        <w:jc w:val="both"/>
        <w:rPr>
          <w:rFonts w:ascii="Arial" w:hAnsi="Arial" w:cs="Arial"/>
          <w:sz w:val="24"/>
          <w:szCs w:val="24"/>
          <w:lang w:val="ro-RO"/>
        </w:rPr>
      </w:pPr>
    </w:p>
    <w:p w:rsidR="008A3ACB" w:rsidRDefault="00F26DA3" w:rsidP="008A3ACB">
      <w:pPr>
        <w:spacing w:after="0"/>
        <w:jc w:val="both"/>
        <w:rPr>
          <w:rFonts w:ascii="Arial" w:hAnsi="Arial" w:cs="Arial"/>
          <w:sz w:val="24"/>
          <w:szCs w:val="24"/>
          <w:lang w:val="ro-RO"/>
        </w:rPr>
      </w:pPr>
      <w:r>
        <w:rPr>
          <w:rFonts w:ascii="Arial" w:hAnsi="Arial" w:cs="Arial"/>
          <w:sz w:val="24"/>
          <w:szCs w:val="24"/>
          <w:lang w:val="ro-RO"/>
        </w:rPr>
        <w:t xml:space="preserve">La nivelul Consiliului Concurenței </w:t>
      </w:r>
      <w:r w:rsidR="00FE0EFA">
        <w:rPr>
          <w:rFonts w:ascii="Arial" w:hAnsi="Arial" w:cs="Arial"/>
          <w:sz w:val="24"/>
          <w:szCs w:val="24"/>
          <w:lang w:val="ro-RO"/>
        </w:rPr>
        <w:t>sunt dezvoltate principalele instrumente necesare aplicării eticii în cadrul instituției (cod d</w:t>
      </w:r>
      <w:r w:rsidR="00B2492F">
        <w:rPr>
          <w:rFonts w:ascii="Arial" w:hAnsi="Arial" w:cs="Arial"/>
          <w:sz w:val="24"/>
          <w:szCs w:val="24"/>
          <w:lang w:val="ro-RO"/>
        </w:rPr>
        <w:t xml:space="preserve">e etică, consilier de etică, </w:t>
      </w:r>
      <w:r>
        <w:rPr>
          <w:rFonts w:ascii="Arial" w:hAnsi="Arial" w:cs="Arial"/>
          <w:sz w:val="24"/>
          <w:szCs w:val="24"/>
          <w:lang w:val="ro-RO"/>
        </w:rPr>
        <w:t>implementarea</w:t>
      </w:r>
      <w:r w:rsidR="00B2492F">
        <w:rPr>
          <w:rFonts w:ascii="Arial" w:hAnsi="Arial" w:cs="Arial"/>
          <w:sz w:val="24"/>
          <w:szCs w:val="24"/>
          <w:lang w:val="ro-RO"/>
        </w:rPr>
        <w:t xml:space="preserve"> standardului </w:t>
      </w:r>
      <w:r w:rsidR="009A46C3" w:rsidRPr="009A46C3">
        <w:rPr>
          <w:rFonts w:ascii="Arial" w:hAnsi="Arial" w:cs="Arial"/>
          <w:sz w:val="24"/>
          <w:szCs w:val="24"/>
          <w:lang w:val="ro-RO"/>
        </w:rPr>
        <w:t>“</w:t>
      </w:r>
      <w:r w:rsidR="00B2492F">
        <w:rPr>
          <w:rFonts w:ascii="Arial" w:hAnsi="Arial" w:cs="Arial"/>
          <w:sz w:val="24"/>
          <w:szCs w:val="24"/>
          <w:lang w:val="ro-RO"/>
        </w:rPr>
        <w:t>Etică</w:t>
      </w:r>
      <w:r w:rsidR="009A46C3">
        <w:rPr>
          <w:rFonts w:ascii="Arial" w:hAnsi="Arial" w:cs="Arial"/>
          <w:sz w:val="24"/>
          <w:szCs w:val="24"/>
          <w:lang w:val="ro-RO"/>
        </w:rPr>
        <w:t>”</w:t>
      </w:r>
      <w:r w:rsidR="00B2492F">
        <w:rPr>
          <w:rFonts w:ascii="Arial" w:hAnsi="Arial" w:cs="Arial"/>
          <w:sz w:val="24"/>
          <w:szCs w:val="24"/>
          <w:lang w:val="ro-RO"/>
        </w:rPr>
        <w:t xml:space="preserve"> în cadrul Sistemului de Control Intern</w:t>
      </w:r>
      <w:r w:rsidR="009A46C3">
        <w:rPr>
          <w:rFonts w:ascii="Arial" w:hAnsi="Arial" w:cs="Arial"/>
          <w:sz w:val="24"/>
          <w:szCs w:val="24"/>
          <w:lang w:val="ro-RO"/>
        </w:rPr>
        <w:t xml:space="preserve"> </w:t>
      </w:r>
      <w:r w:rsidR="00B2492F">
        <w:rPr>
          <w:rFonts w:ascii="Arial" w:hAnsi="Arial" w:cs="Arial"/>
          <w:sz w:val="24"/>
          <w:szCs w:val="24"/>
          <w:lang w:val="ro-RO"/>
        </w:rPr>
        <w:t xml:space="preserve">Managerial). </w:t>
      </w:r>
      <w:r w:rsidR="00442EB6">
        <w:rPr>
          <w:rFonts w:ascii="Arial" w:hAnsi="Arial" w:cs="Arial"/>
          <w:sz w:val="24"/>
          <w:szCs w:val="24"/>
          <w:lang w:val="ro-RO"/>
        </w:rPr>
        <w:t xml:space="preserve">Se constată însă necesitatea </w:t>
      </w:r>
      <w:r w:rsidR="003C00EB">
        <w:rPr>
          <w:rFonts w:ascii="Arial" w:hAnsi="Arial" w:cs="Arial"/>
          <w:sz w:val="24"/>
          <w:szCs w:val="24"/>
          <w:lang w:val="ro-RO"/>
        </w:rPr>
        <w:t>ca aceste instrumente să fie consolidate și dezvoltate.</w:t>
      </w:r>
      <w:r w:rsidR="00FE0EFA">
        <w:rPr>
          <w:rFonts w:ascii="Arial" w:hAnsi="Arial" w:cs="Arial"/>
          <w:sz w:val="24"/>
          <w:szCs w:val="24"/>
          <w:lang w:val="ro-RO"/>
        </w:rPr>
        <w:t xml:space="preserve"> </w:t>
      </w:r>
      <w:r w:rsidR="000C63B5">
        <w:rPr>
          <w:rFonts w:ascii="Arial" w:hAnsi="Arial" w:cs="Arial"/>
          <w:sz w:val="24"/>
          <w:szCs w:val="24"/>
          <w:lang w:val="ro-RO"/>
        </w:rPr>
        <w:t>În acest sens am constat că se impune</w:t>
      </w:r>
      <w:r w:rsidR="003C00EB">
        <w:rPr>
          <w:rFonts w:ascii="Arial" w:hAnsi="Arial" w:cs="Arial"/>
          <w:sz w:val="24"/>
          <w:szCs w:val="24"/>
          <w:lang w:val="ro-RO"/>
        </w:rPr>
        <w:t xml:space="preserve"> acordarea unui rol mai proeminent al consilierului de etică care </w:t>
      </w:r>
      <w:r w:rsidR="00C76786">
        <w:rPr>
          <w:rFonts w:ascii="Arial" w:hAnsi="Arial" w:cs="Arial"/>
          <w:sz w:val="24"/>
          <w:szCs w:val="24"/>
          <w:lang w:val="ro-RO"/>
        </w:rPr>
        <w:t xml:space="preserve">trebuie </w:t>
      </w:r>
      <w:r w:rsidR="003C00EB">
        <w:rPr>
          <w:rFonts w:ascii="Arial" w:hAnsi="Arial" w:cs="Arial"/>
          <w:sz w:val="24"/>
          <w:szCs w:val="24"/>
          <w:lang w:val="ro-RO"/>
        </w:rPr>
        <w:t xml:space="preserve">să aibă ca obiectiv principal dezvoltarea eticii în cadrul instituției prin </w:t>
      </w:r>
      <w:r w:rsidR="00C40C11">
        <w:rPr>
          <w:rFonts w:ascii="Arial" w:hAnsi="Arial" w:cs="Arial"/>
          <w:sz w:val="24"/>
          <w:szCs w:val="24"/>
          <w:lang w:val="ro-RO"/>
        </w:rPr>
        <w:t>inițierea un</w:t>
      </w:r>
      <w:r w:rsidR="00206C9C">
        <w:rPr>
          <w:rFonts w:ascii="Arial" w:hAnsi="Arial" w:cs="Arial"/>
          <w:sz w:val="24"/>
          <w:szCs w:val="24"/>
          <w:lang w:val="ro-RO"/>
        </w:rPr>
        <w:t>ui plan</w:t>
      </w:r>
      <w:r w:rsidR="00C40C11">
        <w:rPr>
          <w:rFonts w:ascii="Arial" w:hAnsi="Arial" w:cs="Arial"/>
          <w:sz w:val="24"/>
          <w:szCs w:val="24"/>
          <w:lang w:val="ro-RO"/>
        </w:rPr>
        <w:t xml:space="preserve"> de formare în domeniul e</w:t>
      </w:r>
      <w:r w:rsidR="00206C9C">
        <w:rPr>
          <w:rFonts w:ascii="Arial" w:hAnsi="Arial" w:cs="Arial"/>
          <w:sz w:val="24"/>
          <w:szCs w:val="24"/>
          <w:lang w:val="ro-RO"/>
        </w:rPr>
        <w:t>ticii și conduitei profesionale;</w:t>
      </w:r>
      <w:r w:rsidR="00C40C11">
        <w:rPr>
          <w:rFonts w:ascii="Arial" w:hAnsi="Arial" w:cs="Arial"/>
          <w:sz w:val="24"/>
          <w:szCs w:val="24"/>
          <w:lang w:val="ro-RO"/>
        </w:rPr>
        <w:t xml:space="preserve"> asigurarea mesajului unitar al instituției </w:t>
      </w:r>
      <w:r w:rsidR="00206C9C">
        <w:rPr>
          <w:rFonts w:ascii="Arial" w:hAnsi="Arial" w:cs="Arial"/>
          <w:sz w:val="24"/>
          <w:szCs w:val="24"/>
          <w:lang w:val="ro-RO"/>
        </w:rPr>
        <w:t>referitor la etică;</w:t>
      </w:r>
      <w:r w:rsidR="00C40C11">
        <w:rPr>
          <w:rFonts w:ascii="Arial" w:hAnsi="Arial" w:cs="Arial"/>
          <w:sz w:val="24"/>
          <w:szCs w:val="24"/>
          <w:lang w:val="ro-RO"/>
        </w:rPr>
        <w:t xml:space="preserve"> promovarea eticii la nivelul documentelor strategice asumate de instituție</w:t>
      </w:r>
      <w:r w:rsidR="00206C9C">
        <w:rPr>
          <w:rFonts w:ascii="Arial" w:hAnsi="Arial" w:cs="Arial"/>
          <w:sz w:val="24"/>
          <w:szCs w:val="24"/>
          <w:lang w:val="ro-RO"/>
        </w:rPr>
        <w:t>;</w:t>
      </w:r>
      <w:r w:rsidR="00C40C11">
        <w:rPr>
          <w:rFonts w:ascii="Arial" w:hAnsi="Arial" w:cs="Arial"/>
          <w:sz w:val="24"/>
          <w:szCs w:val="24"/>
          <w:lang w:val="ro-RO"/>
        </w:rPr>
        <w:t xml:space="preserve"> dezvoltarea unei culturi organizaționale coerente. </w:t>
      </w:r>
    </w:p>
    <w:p w:rsidR="009A46C3" w:rsidRDefault="009A46C3" w:rsidP="008A3ACB">
      <w:pPr>
        <w:spacing w:after="0"/>
        <w:jc w:val="both"/>
        <w:rPr>
          <w:rFonts w:ascii="Arial" w:hAnsi="Arial" w:cs="Arial"/>
          <w:sz w:val="24"/>
          <w:szCs w:val="24"/>
          <w:lang w:val="ro-RO"/>
        </w:rPr>
      </w:pPr>
    </w:p>
    <w:p w:rsidR="00C40C11" w:rsidRDefault="00A7244F" w:rsidP="008A3ACB">
      <w:pPr>
        <w:spacing w:after="0"/>
        <w:jc w:val="both"/>
        <w:rPr>
          <w:rFonts w:ascii="Arial" w:hAnsi="Arial" w:cs="Arial"/>
          <w:sz w:val="24"/>
          <w:szCs w:val="24"/>
          <w:lang w:val="ro-RO"/>
        </w:rPr>
      </w:pPr>
      <w:r>
        <w:rPr>
          <w:rFonts w:ascii="Arial" w:hAnsi="Arial" w:cs="Arial"/>
          <w:sz w:val="24"/>
          <w:szCs w:val="24"/>
          <w:lang w:val="ro-RO"/>
        </w:rPr>
        <w:t xml:space="preserve">În ceea ce privește </w:t>
      </w:r>
      <w:r w:rsidR="007E5467">
        <w:rPr>
          <w:rFonts w:ascii="Arial" w:hAnsi="Arial" w:cs="Arial"/>
          <w:sz w:val="24"/>
          <w:szCs w:val="24"/>
          <w:lang w:val="ro-RO"/>
        </w:rPr>
        <w:t xml:space="preserve">evaluarea și </w:t>
      </w:r>
      <w:r>
        <w:rPr>
          <w:rFonts w:ascii="Arial" w:hAnsi="Arial" w:cs="Arial"/>
          <w:sz w:val="24"/>
          <w:szCs w:val="24"/>
          <w:lang w:val="ro-RO"/>
        </w:rPr>
        <w:t xml:space="preserve">monitorizarea </w:t>
      </w:r>
      <w:r w:rsidR="007E5467">
        <w:rPr>
          <w:rFonts w:ascii="Arial" w:hAnsi="Arial" w:cs="Arial"/>
          <w:sz w:val="24"/>
          <w:szCs w:val="24"/>
          <w:lang w:val="ro-RO"/>
        </w:rPr>
        <w:t>aplică</w:t>
      </w:r>
      <w:r>
        <w:rPr>
          <w:rFonts w:ascii="Arial" w:hAnsi="Arial" w:cs="Arial"/>
          <w:sz w:val="24"/>
          <w:szCs w:val="24"/>
          <w:lang w:val="ro-RO"/>
        </w:rPr>
        <w:t>r</w:t>
      </w:r>
      <w:r w:rsidR="007E5467">
        <w:rPr>
          <w:rFonts w:ascii="Arial" w:hAnsi="Arial" w:cs="Arial"/>
          <w:sz w:val="24"/>
          <w:szCs w:val="24"/>
          <w:lang w:val="ro-RO"/>
        </w:rPr>
        <w:t>ii</w:t>
      </w:r>
      <w:r>
        <w:rPr>
          <w:rFonts w:ascii="Arial" w:hAnsi="Arial" w:cs="Arial"/>
          <w:sz w:val="24"/>
          <w:szCs w:val="24"/>
          <w:lang w:val="ro-RO"/>
        </w:rPr>
        <w:t xml:space="preserve"> eticii în cadrul instituției</w:t>
      </w:r>
      <w:r w:rsidR="007E5467">
        <w:rPr>
          <w:rFonts w:ascii="Arial" w:hAnsi="Arial" w:cs="Arial"/>
          <w:sz w:val="24"/>
          <w:szCs w:val="24"/>
          <w:lang w:val="ro-RO"/>
        </w:rPr>
        <w:t>,</w:t>
      </w:r>
      <w:r>
        <w:rPr>
          <w:rFonts w:ascii="Arial" w:hAnsi="Arial" w:cs="Arial"/>
          <w:sz w:val="24"/>
          <w:szCs w:val="24"/>
          <w:lang w:val="ro-RO"/>
        </w:rPr>
        <w:t xml:space="preserve"> se constată că </w:t>
      </w:r>
      <w:r w:rsidR="007E5467">
        <w:rPr>
          <w:rFonts w:ascii="Arial" w:hAnsi="Arial" w:cs="Arial"/>
          <w:sz w:val="24"/>
          <w:szCs w:val="24"/>
          <w:lang w:val="ro-RO"/>
        </w:rPr>
        <w:t>aceasta s-a limitat la transmiterea rapoartelor periodice către Agenția Națională a Funcționarilor Publici</w:t>
      </w:r>
      <w:r w:rsidR="009A46C3">
        <w:rPr>
          <w:rFonts w:ascii="Arial" w:hAnsi="Arial" w:cs="Arial"/>
          <w:sz w:val="24"/>
          <w:szCs w:val="24"/>
          <w:lang w:val="ro-RO"/>
        </w:rPr>
        <w:t xml:space="preserve"> (ANFP)</w:t>
      </w:r>
      <w:r w:rsidR="007E5467">
        <w:rPr>
          <w:rFonts w:ascii="Arial" w:hAnsi="Arial" w:cs="Arial"/>
          <w:sz w:val="24"/>
          <w:szCs w:val="24"/>
          <w:lang w:val="ro-RO"/>
        </w:rPr>
        <w:t xml:space="preserve">, în care sunt monitorizate încălcările normelor de conduită în ceea ce îi privește pe funcționarii publici. În această privință consilierul de etică trebuie să aibă un rol mai activ și să elaboreze instrumente pentru evaluarea </w:t>
      </w:r>
      <w:r w:rsidR="007E5467">
        <w:rPr>
          <w:rFonts w:ascii="Arial" w:hAnsi="Arial" w:cs="Arial"/>
          <w:sz w:val="24"/>
          <w:szCs w:val="24"/>
          <w:lang w:val="ro-RO"/>
        </w:rPr>
        <w:lastRenderedPageBreak/>
        <w:t xml:space="preserve">gradului de cunoaștere de către angajați a valorilor și principiilor după care se ghidează instituția.  </w:t>
      </w:r>
      <w:r w:rsidR="007E5467" w:rsidRPr="005B581F">
        <w:rPr>
          <w:rFonts w:ascii="Arial" w:hAnsi="Arial" w:cs="Arial"/>
          <w:sz w:val="24"/>
          <w:szCs w:val="24"/>
          <w:lang w:val="ro-RO"/>
        </w:rPr>
        <w:t xml:space="preserve">Activitatea consilierului de etică nu trebuie evaluată exclusiv prin numărul de </w:t>
      </w:r>
      <w:r w:rsidR="007E5467">
        <w:rPr>
          <w:rFonts w:ascii="Arial" w:hAnsi="Arial" w:cs="Arial"/>
          <w:sz w:val="24"/>
          <w:szCs w:val="24"/>
          <w:lang w:val="ro-RO"/>
        </w:rPr>
        <w:t>activități</w:t>
      </w:r>
      <w:r w:rsidR="007E5467" w:rsidRPr="005B581F">
        <w:rPr>
          <w:rFonts w:ascii="Arial" w:hAnsi="Arial" w:cs="Arial"/>
          <w:sz w:val="24"/>
          <w:szCs w:val="24"/>
          <w:lang w:val="ro-RO"/>
        </w:rPr>
        <w:t xml:space="preserve"> de consiliere etică pe care le </w:t>
      </w:r>
      <w:r w:rsidR="007E5467">
        <w:rPr>
          <w:rFonts w:ascii="Arial" w:hAnsi="Arial" w:cs="Arial"/>
          <w:sz w:val="24"/>
          <w:szCs w:val="24"/>
          <w:lang w:val="ro-RO"/>
        </w:rPr>
        <w:t>acordă și monitorizarea încălcărilor normelor de conduită. În acest sens</w:t>
      </w:r>
      <w:r w:rsidR="00E204A6">
        <w:rPr>
          <w:rFonts w:ascii="Arial" w:hAnsi="Arial" w:cs="Arial"/>
          <w:sz w:val="24"/>
          <w:szCs w:val="24"/>
          <w:lang w:val="ro-RO"/>
        </w:rPr>
        <w:t>,</w:t>
      </w:r>
      <w:r w:rsidR="007E5467">
        <w:rPr>
          <w:rFonts w:ascii="Arial" w:hAnsi="Arial" w:cs="Arial"/>
          <w:sz w:val="24"/>
          <w:szCs w:val="24"/>
          <w:lang w:val="ro-RO"/>
        </w:rPr>
        <w:t xml:space="preserve"> consilierul de etică trebuie să fie o persoană care intervine în formularea strategiilor instituției și să includă în acestea definirea viziunii privind etica, de asemenea trebuie să</w:t>
      </w:r>
      <w:r w:rsidR="00E204A6">
        <w:rPr>
          <w:rFonts w:ascii="Arial" w:hAnsi="Arial" w:cs="Arial"/>
          <w:sz w:val="24"/>
          <w:szCs w:val="24"/>
          <w:lang w:val="ro-RO"/>
        </w:rPr>
        <w:t xml:space="preserve"> aibă în atribuții posibilitatea să</w:t>
      </w:r>
      <w:r w:rsidR="007E5467">
        <w:rPr>
          <w:rFonts w:ascii="Arial" w:hAnsi="Arial" w:cs="Arial"/>
          <w:sz w:val="24"/>
          <w:szCs w:val="24"/>
          <w:lang w:val="ro-RO"/>
        </w:rPr>
        <w:t xml:space="preserve"> </w:t>
      </w:r>
      <w:r w:rsidR="00271A79">
        <w:rPr>
          <w:rFonts w:ascii="Arial" w:hAnsi="Arial" w:cs="Arial"/>
          <w:sz w:val="24"/>
          <w:szCs w:val="24"/>
          <w:lang w:val="ro-RO"/>
        </w:rPr>
        <w:t>demareze</w:t>
      </w:r>
      <w:r w:rsidR="007E5467">
        <w:rPr>
          <w:rFonts w:ascii="Arial" w:hAnsi="Arial" w:cs="Arial"/>
          <w:sz w:val="24"/>
          <w:szCs w:val="24"/>
          <w:lang w:val="ro-RO"/>
        </w:rPr>
        <w:t xml:space="preserve"> din prop</w:t>
      </w:r>
      <w:r w:rsidR="00E204A6">
        <w:rPr>
          <w:rFonts w:ascii="Arial" w:hAnsi="Arial" w:cs="Arial"/>
          <w:sz w:val="24"/>
          <w:szCs w:val="24"/>
          <w:lang w:val="ro-RO"/>
        </w:rPr>
        <w:t>r</w:t>
      </w:r>
      <w:r w:rsidR="007E5467">
        <w:rPr>
          <w:rFonts w:ascii="Arial" w:hAnsi="Arial" w:cs="Arial"/>
          <w:sz w:val="24"/>
          <w:szCs w:val="24"/>
          <w:lang w:val="ro-RO"/>
        </w:rPr>
        <w:t xml:space="preserve">ie inițiativă </w:t>
      </w:r>
      <w:r w:rsidR="00E204A6">
        <w:rPr>
          <w:rFonts w:ascii="Arial" w:hAnsi="Arial" w:cs="Arial"/>
          <w:sz w:val="24"/>
          <w:szCs w:val="24"/>
          <w:lang w:val="ro-RO"/>
        </w:rPr>
        <w:t xml:space="preserve">consilierea în domeniul eticii și să dezvolte proceduri interne pentru aplicarea codului de etică </w:t>
      </w:r>
      <w:r w:rsidR="00271A79">
        <w:rPr>
          <w:rFonts w:ascii="Arial" w:hAnsi="Arial" w:cs="Arial"/>
          <w:sz w:val="24"/>
          <w:szCs w:val="24"/>
          <w:lang w:val="ro-RO"/>
        </w:rPr>
        <w:t xml:space="preserve">și implementarea standardului de etică din cadrul sistemului de control intern/managerial. </w:t>
      </w:r>
    </w:p>
    <w:p w:rsidR="00D36338" w:rsidRDefault="00D36338" w:rsidP="008A3ACB">
      <w:pPr>
        <w:spacing w:after="0"/>
        <w:jc w:val="both"/>
        <w:rPr>
          <w:rFonts w:ascii="Arial" w:hAnsi="Arial" w:cs="Arial"/>
          <w:sz w:val="24"/>
          <w:szCs w:val="24"/>
          <w:lang w:val="ro-RO"/>
        </w:rPr>
      </w:pPr>
    </w:p>
    <w:p w:rsidR="008A3CBC" w:rsidRPr="007B6670" w:rsidRDefault="008A3CBC" w:rsidP="00FC29CF">
      <w:pPr>
        <w:spacing w:before="120" w:after="120"/>
        <w:jc w:val="both"/>
        <w:rPr>
          <w:rFonts w:ascii="Arial" w:hAnsi="Arial" w:cs="Arial"/>
          <w:b/>
          <w:sz w:val="24"/>
          <w:szCs w:val="24"/>
          <w:lang w:val="ro-RO"/>
        </w:rPr>
      </w:pPr>
      <w:r>
        <w:rPr>
          <w:rFonts w:ascii="Arial" w:hAnsi="Arial" w:cs="Arial"/>
          <w:b/>
          <w:sz w:val="24"/>
          <w:szCs w:val="24"/>
          <w:lang w:val="ro-RO"/>
        </w:rPr>
        <w:t>2. Regimul incompatibilită</w:t>
      </w:r>
      <w:r>
        <w:rPr>
          <w:rFonts w:ascii="Tahoma" w:hAnsi="Tahoma" w:cs="Tahoma"/>
          <w:b/>
          <w:sz w:val="24"/>
          <w:szCs w:val="24"/>
          <w:lang w:val="ro-RO"/>
        </w:rPr>
        <w:t>ț</w:t>
      </w:r>
      <w:r>
        <w:rPr>
          <w:rFonts w:ascii="Arial" w:hAnsi="Arial" w:cs="Arial"/>
          <w:b/>
          <w:sz w:val="24"/>
          <w:szCs w:val="24"/>
          <w:lang w:val="ro-RO"/>
        </w:rPr>
        <w:t>ilor</w:t>
      </w:r>
    </w:p>
    <w:p w:rsidR="009A46C3" w:rsidRPr="00DE0194" w:rsidRDefault="009A46C3" w:rsidP="009A46C3">
      <w:pPr>
        <w:autoSpaceDE w:val="0"/>
        <w:autoSpaceDN w:val="0"/>
        <w:adjustRightInd w:val="0"/>
        <w:spacing w:after="0"/>
        <w:jc w:val="both"/>
        <w:rPr>
          <w:rFonts w:ascii="Arial" w:hAnsi="Arial" w:cs="Arial"/>
          <w:sz w:val="24"/>
          <w:szCs w:val="24"/>
          <w:lang w:val="ro-RO"/>
        </w:rPr>
      </w:pPr>
      <w:r w:rsidRPr="00DE0194">
        <w:rPr>
          <w:rFonts w:ascii="Arial" w:hAnsi="Arial" w:cs="Arial"/>
          <w:sz w:val="24"/>
          <w:szCs w:val="24"/>
          <w:lang w:val="ro-RO"/>
        </w:rPr>
        <w:t xml:space="preserve">La nivelul Consiliului Concurenței există un număr de </w:t>
      </w:r>
      <w:r w:rsidR="00DE0194" w:rsidRPr="00DE0194">
        <w:rPr>
          <w:rFonts w:ascii="Arial" w:hAnsi="Arial" w:cs="Arial"/>
          <w:sz w:val="24"/>
          <w:szCs w:val="24"/>
          <w:lang w:val="ro-RO"/>
        </w:rPr>
        <w:t>70</w:t>
      </w:r>
      <w:r w:rsidRPr="00DE0194">
        <w:rPr>
          <w:rFonts w:ascii="Arial" w:hAnsi="Arial" w:cs="Arial"/>
          <w:sz w:val="24"/>
          <w:szCs w:val="24"/>
          <w:lang w:val="ro-RO"/>
        </w:rPr>
        <w:t xml:space="preserve"> de proceduri operaționale aprobate prin Ordin al președintelui, printre care și </w:t>
      </w:r>
      <w:r w:rsidR="00DE0194" w:rsidRPr="00DE0194">
        <w:rPr>
          <w:rFonts w:ascii="Arial" w:hAnsi="Arial" w:cs="Arial"/>
          <w:sz w:val="24"/>
          <w:szCs w:val="24"/>
          <w:lang w:val="ro-RO"/>
        </w:rPr>
        <w:t xml:space="preserve">o procedură </w:t>
      </w:r>
      <w:r w:rsidRPr="00DE0194">
        <w:rPr>
          <w:rFonts w:ascii="Arial" w:hAnsi="Arial" w:cs="Arial"/>
          <w:sz w:val="24"/>
          <w:szCs w:val="24"/>
          <w:lang w:val="ro-RO"/>
        </w:rPr>
        <w:t>privind</w:t>
      </w:r>
      <w:r w:rsidR="00DE0194" w:rsidRPr="00DE0194">
        <w:rPr>
          <w:rFonts w:ascii="Arial" w:hAnsi="Arial" w:cs="Arial"/>
          <w:sz w:val="24"/>
          <w:szCs w:val="24"/>
          <w:lang w:val="ro-RO"/>
        </w:rPr>
        <w:t xml:space="preserve"> gestionarea </w:t>
      </w:r>
      <w:r w:rsidRPr="00DE0194">
        <w:rPr>
          <w:rFonts w:ascii="Arial" w:hAnsi="Arial" w:cs="Arial"/>
          <w:sz w:val="24"/>
          <w:szCs w:val="24"/>
          <w:lang w:val="ro-RO"/>
        </w:rPr>
        <w:t xml:space="preserve"> </w:t>
      </w:r>
      <w:r w:rsidR="00DE0194" w:rsidRPr="00DE0194">
        <w:rPr>
          <w:rFonts w:ascii="Arial" w:hAnsi="Arial" w:cs="Arial"/>
          <w:sz w:val="24"/>
          <w:szCs w:val="24"/>
          <w:lang w:val="ro-RO"/>
        </w:rPr>
        <w:t>conflictelor</w:t>
      </w:r>
      <w:r w:rsidRPr="00DE0194">
        <w:rPr>
          <w:rFonts w:ascii="Arial" w:hAnsi="Arial" w:cs="Arial"/>
          <w:sz w:val="24"/>
          <w:szCs w:val="24"/>
          <w:lang w:val="ro-RO"/>
        </w:rPr>
        <w:t xml:space="preserve"> de interese </w:t>
      </w:r>
      <w:r w:rsidR="00DE0194" w:rsidRPr="00DE0194">
        <w:rPr>
          <w:rFonts w:ascii="Arial" w:hAnsi="Arial" w:cs="Arial"/>
          <w:sz w:val="24"/>
          <w:szCs w:val="24"/>
          <w:lang w:val="ro-RO"/>
        </w:rPr>
        <w:t>și una</w:t>
      </w:r>
      <w:r w:rsidRPr="00DE0194">
        <w:rPr>
          <w:rFonts w:ascii="Arial" w:hAnsi="Arial" w:cs="Arial"/>
          <w:sz w:val="24"/>
          <w:szCs w:val="24"/>
          <w:lang w:val="ro-RO"/>
        </w:rPr>
        <w:t xml:space="preserve"> privind declararea averilor și declararea intereselor de către personalul angajat al Consiliului Concurenței, astfel încât să se elimine riscul privind completarea cu întârziere a declarațiilor de avere și de interese sau nedepunerea acestora. </w:t>
      </w:r>
      <w:r w:rsidR="002A747C" w:rsidRPr="00DE0194">
        <w:rPr>
          <w:rFonts w:ascii="Arial" w:hAnsi="Arial" w:cs="Arial"/>
          <w:sz w:val="24"/>
          <w:szCs w:val="24"/>
          <w:lang w:val="ro-RO"/>
        </w:rPr>
        <w:t>O procedură privind prevenirea situațiilor de incompatibilitate a fost elaborată, urmând a fi supusă adoptării în cadrul Comisiei de control intern managerial.</w:t>
      </w:r>
    </w:p>
    <w:p w:rsidR="009A46C3" w:rsidRPr="00DE0194" w:rsidRDefault="009A46C3" w:rsidP="009A46C3">
      <w:pPr>
        <w:autoSpaceDE w:val="0"/>
        <w:autoSpaceDN w:val="0"/>
        <w:adjustRightInd w:val="0"/>
        <w:spacing w:after="0"/>
        <w:jc w:val="both"/>
        <w:rPr>
          <w:rFonts w:ascii="Arial" w:hAnsi="Arial" w:cs="Arial"/>
          <w:sz w:val="24"/>
          <w:szCs w:val="24"/>
          <w:lang w:val="ro-RO"/>
        </w:rPr>
      </w:pPr>
    </w:p>
    <w:p w:rsidR="009A46C3" w:rsidRPr="00DE0194" w:rsidRDefault="009A46C3" w:rsidP="009A46C3">
      <w:pPr>
        <w:autoSpaceDE w:val="0"/>
        <w:autoSpaceDN w:val="0"/>
        <w:adjustRightInd w:val="0"/>
        <w:spacing w:after="0"/>
        <w:jc w:val="both"/>
        <w:rPr>
          <w:rFonts w:ascii="Arial" w:hAnsi="Arial" w:cs="Arial"/>
          <w:sz w:val="24"/>
          <w:szCs w:val="24"/>
          <w:lang w:val="ro-RO"/>
        </w:rPr>
      </w:pPr>
      <w:r w:rsidRPr="00DE0194">
        <w:rPr>
          <w:rFonts w:ascii="Arial" w:hAnsi="Arial" w:cs="Arial"/>
          <w:sz w:val="24"/>
          <w:szCs w:val="24"/>
          <w:lang w:val="ro-RO"/>
        </w:rPr>
        <w:t>Din discuțiile purtate cu reprezentanții Consiliului Concurenței a rezultat faptul că la nivelul instituției au promovat legislația în vigoare privind regimul juridic al incompatibilităților, precum și regulile din procedurile interne. De asemenea, Regulamentul intern a fost imbunătățit, în Capitolul VIII  regăsindu-se „conflictele de interese și regimul incompatibilităților ”.</w:t>
      </w:r>
      <w:r w:rsidR="002A747C" w:rsidRPr="00DE0194">
        <w:rPr>
          <w:rFonts w:ascii="Arial" w:hAnsi="Arial" w:cs="Arial"/>
          <w:sz w:val="24"/>
          <w:szCs w:val="24"/>
          <w:lang w:val="ro-RO"/>
        </w:rPr>
        <w:t xml:space="preserve"> Este de remarcat, totodată, că riscul de corupție a fost utilizat drept unul dintre criteriile pentru definirea funcțiilor sensibile.</w:t>
      </w:r>
    </w:p>
    <w:p w:rsidR="009A46C3" w:rsidRDefault="009A46C3" w:rsidP="009A46C3">
      <w:pPr>
        <w:autoSpaceDE w:val="0"/>
        <w:autoSpaceDN w:val="0"/>
        <w:adjustRightInd w:val="0"/>
        <w:spacing w:after="0"/>
        <w:jc w:val="both"/>
        <w:rPr>
          <w:rFonts w:ascii="Arial" w:hAnsi="Arial" w:cs="Arial"/>
          <w:sz w:val="24"/>
          <w:szCs w:val="24"/>
          <w:lang w:val="ro-RO"/>
        </w:rPr>
      </w:pPr>
    </w:p>
    <w:p w:rsidR="009A46C3" w:rsidRDefault="009A46C3" w:rsidP="009A46C3">
      <w:pPr>
        <w:autoSpaceDE w:val="0"/>
        <w:autoSpaceDN w:val="0"/>
        <w:adjustRightInd w:val="0"/>
        <w:spacing w:after="0"/>
        <w:jc w:val="both"/>
        <w:rPr>
          <w:rFonts w:ascii="Arial" w:hAnsi="Arial" w:cs="Arial"/>
          <w:color w:val="000000" w:themeColor="text1"/>
          <w:sz w:val="24"/>
          <w:szCs w:val="24"/>
          <w:lang w:val="ro-RO"/>
        </w:rPr>
      </w:pPr>
      <w:r w:rsidRPr="00A80E97">
        <w:rPr>
          <w:rFonts w:ascii="Arial" w:hAnsi="Arial" w:cs="Arial"/>
          <w:sz w:val="24"/>
          <w:szCs w:val="24"/>
          <w:lang w:val="ro-RO"/>
        </w:rPr>
        <w:t xml:space="preserve">În urma discuțiilor purtate cu reprezentanții </w:t>
      </w:r>
      <w:r>
        <w:rPr>
          <w:rFonts w:ascii="Arial" w:hAnsi="Arial" w:cs="Arial"/>
          <w:sz w:val="24"/>
          <w:szCs w:val="24"/>
          <w:lang w:val="ro-RO"/>
        </w:rPr>
        <w:t>Consiliului Concurenței</w:t>
      </w:r>
      <w:r w:rsidRPr="00A80E97">
        <w:rPr>
          <w:rFonts w:ascii="Arial" w:hAnsi="Arial" w:cs="Arial"/>
          <w:sz w:val="24"/>
          <w:szCs w:val="24"/>
          <w:lang w:val="ro-RO"/>
        </w:rPr>
        <w:t xml:space="preserve">, a rezultat că persoana responsabilă cu implementarea prevederilor referitoare la declaraţiile de avere şi declaraţiile de interese este numită prin </w:t>
      </w:r>
      <w:r>
        <w:rPr>
          <w:rFonts w:ascii="Arial" w:hAnsi="Arial" w:cs="Arial"/>
          <w:sz w:val="24"/>
          <w:szCs w:val="24"/>
          <w:lang w:val="ro-RO"/>
        </w:rPr>
        <w:t>Ordin al președintelui</w:t>
      </w:r>
      <w:r w:rsidRPr="00A80E97">
        <w:rPr>
          <w:rFonts w:ascii="Arial" w:hAnsi="Arial" w:cs="Arial"/>
          <w:sz w:val="24"/>
          <w:szCs w:val="24"/>
          <w:lang w:val="ro-RO"/>
        </w:rPr>
        <w:t>, iar atribuţiile prevăzute de art. 6 din Legea nr. 176/2010 sunt prevăzute în fișa postului.</w:t>
      </w:r>
      <w:r>
        <w:rPr>
          <w:rFonts w:ascii="Arial" w:hAnsi="Arial" w:cs="Arial"/>
          <w:sz w:val="24"/>
          <w:szCs w:val="24"/>
          <w:lang w:val="ro-RO"/>
        </w:rPr>
        <w:t xml:space="preserve"> </w:t>
      </w:r>
      <w:r w:rsidRPr="00522EB5">
        <w:rPr>
          <w:rFonts w:ascii="Arial" w:hAnsi="Arial" w:cs="Arial"/>
          <w:sz w:val="24"/>
          <w:szCs w:val="24"/>
          <w:lang w:val="ro-RO"/>
        </w:rPr>
        <w:t xml:space="preserve">O bună practică este </w:t>
      </w:r>
      <w:r>
        <w:rPr>
          <w:rFonts w:ascii="Arial" w:hAnsi="Arial" w:cs="Arial"/>
          <w:sz w:val="24"/>
          <w:szCs w:val="24"/>
          <w:lang w:val="ro-RO"/>
        </w:rPr>
        <w:t>reprezentată de</w:t>
      </w:r>
      <w:r w:rsidRPr="00522EB5">
        <w:rPr>
          <w:rFonts w:ascii="Arial" w:hAnsi="Arial" w:cs="Arial"/>
          <w:sz w:val="24"/>
          <w:szCs w:val="24"/>
          <w:lang w:val="ro-RO"/>
        </w:rPr>
        <w:t xml:space="preserve"> faptul că </w:t>
      </w:r>
      <w:r>
        <w:rPr>
          <w:rFonts w:ascii="Arial" w:hAnsi="Arial" w:cs="Arial"/>
          <w:sz w:val="24"/>
          <w:szCs w:val="24"/>
          <w:lang w:val="ro-RO"/>
        </w:rPr>
        <w:t>p</w:t>
      </w:r>
      <w:r w:rsidRPr="00522EB5">
        <w:rPr>
          <w:rFonts w:ascii="Arial" w:hAnsi="Arial" w:cs="Arial"/>
          <w:sz w:val="24"/>
          <w:szCs w:val="24"/>
          <w:lang w:val="ro-RO"/>
        </w:rPr>
        <w:t xml:space="preserve">ersoana responsabilă verifică modul de completare </w:t>
      </w:r>
      <w:r>
        <w:rPr>
          <w:rFonts w:ascii="Arial" w:hAnsi="Arial" w:cs="Arial"/>
          <w:sz w:val="24"/>
          <w:szCs w:val="24"/>
          <w:lang w:val="ro-RO"/>
        </w:rPr>
        <w:t>al</w:t>
      </w:r>
      <w:r w:rsidRPr="00522EB5">
        <w:rPr>
          <w:rFonts w:ascii="Arial" w:hAnsi="Arial" w:cs="Arial"/>
          <w:sz w:val="24"/>
          <w:szCs w:val="24"/>
          <w:lang w:val="ro-RO"/>
        </w:rPr>
        <w:t xml:space="preserve"> declaraţiilor de interese</w:t>
      </w:r>
      <w:r>
        <w:rPr>
          <w:rFonts w:ascii="Arial" w:hAnsi="Arial" w:cs="Arial"/>
          <w:sz w:val="24"/>
          <w:szCs w:val="24"/>
          <w:lang w:val="ro-RO"/>
        </w:rPr>
        <w:t xml:space="preserve"> </w:t>
      </w:r>
      <w:r w:rsidRPr="00FF01C3">
        <w:rPr>
          <w:rFonts w:ascii="Arial" w:hAnsi="Arial" w:cs="Arial"/>
          <w:color w:val="000000" w:themeColor="text1"/>
          <w:sz w:val="24"/>
          <w:szCs w:val="24"/>
          <w:lang w:val="ro-RO"/>
        </w:rPr>
        <w:t>(nu doar ca formă, ci face și o analiză comparativă a conținutului, unde este cazul)</w:t>
      </w:r>
      <w:r>
        <w:rPr>
          <w:rFonts w:ascii="Arial" w:hAnsi="Arial" w:cs="Arial"/>
          <w:color w:val="FF0000"/>
          <w:sz w:val="24"/>
          <w:szCs w:val="24"/>
          <w:lang w:val="ro-RO"/>
        </w:rPr>
        <w:t xml:space="preserve"> </w:t>
      </w:r>
      <w:r>
        <w:rPr>
          <w:rFonts w:ascii="Arial" w:hAnsi="Arial" w:cs="Arial"/>
          <w:sz w:val="24"/>
          <w:szCs w:val="24"/>
          <w:lang w:val="ro-RO"/>
        </w:rPr>
        <w:t xml:space="preserve">pentru a preveni o posibilă stare de incompatibilitate. </w:t>
      </w:r>
    </w:p>
    <w:p w:rsidR="009A46C3" w:rsidRDefault="009A46C3" w:rsidP="009A46C3">
      <w:pPr>
        <w:spacing w:before="120" w:after="120"/>
        <w:jc w:val="both"/>
        <w:rPr>
          <w:rFonts w:ascii="Arial" w:hAnsi="Arial" w:cs="Arial"/>
          <w:sz w:val="24"/>
          <w:szCs w:val="24"/>
          <w:lang w:val="ro-RO"/>
        </w:rPr>
      </w:pPr>
      <w:r>
        <w:rPr>
          <w:rFonts w:ascii="Arial" w:hAnsi="Arial" w:cs="Arial"/>
          <w:sz w:val="24"/>
          <w:szCs w:val="24"/>
          <w:lang w:val="ro-RO"/>
        </w:rPr>
        <w:lastRenderedPageBreak/>
        <w:t>În situația în care în cadrul instituției se identifică o încălcare a regimului juridic al incompatibilităților, instituția sesizează Agenția Națională de integritate.</w:t>
      </w:r>
    </w:p>
    <w:p w:rsidR="009A46C3" w:rsidRPr="009A46C3" w:rsidRDefault="009A46C3" w:rsidP="009A46C3">
      <w:pPr>
        <w:spacing w:before="120" w:after="120"/>
        <w:jc w:val="both"/>
        <w:rPr>
          <w:rFonts w:ascii="Arial" w:hAnsi="Arial" w:cs="Arial"/>
          <w:sz w:val="24"/>
          <w:szCs w:val="24"/>
          <w:lang w:val="ro-RO"/>
        </w:rPr>
      </w:pPr>
    </w:p>
    <w:p w:rsidR="00DE0194" w:rsidRDefault="008A3CBC" w:rsidP="00FC29CF">
      <w:pPr>
        <w:spacing w:before="120" w:after="120"/>
        <w:jc w:val="both"/>
        <w:rPr>
          <w:rFonts w:ascii="Arial" w:hAnsi="Arial" w:cs="Arial"/>
          <w:b/>
          <w:sz w:val="24"/>
          <w:szCs w:val="24"/>
          <w:lang w:val="ro-RO"/>
        </w:rPr>
      </w:pPr>
      <w:r>
        <w:rPr>
          <w:rFonts w:ascii="Arial" w:hAnsi="Arial" w:cs="Arial"/>
          <w:b/>
          <w:sz w:val="24"/>
          <w:szCs w:val="24"/>
          <w:lang w:val="ro-RO"/>
        </w:rPr>
        <w:t>3. Transparen</w:t>
      </w:r>
      <w:r>
        <w:rPr>
          <w:rFonts w:ascii="Tahoma" w:hAnsi="Tahoma" w:cs="Tahoma"/>
          <w:b/>
          <w:sz w:val="24"/>
          <w:szCs w:val="24"/>
          <w:lang w:val="ro-RO"/>
        </w:rPr>
        <w:t>ț</w:t>
      </w:r>
      <w:r>
        <w:rPr>
          <w:rFonts w:ascii="Arial" w:hAnsi="Arial" w:cs="Arial"/>
          <w:b/>
          <w:sz w:val="24"/>
          <w:szCs w:val="24"/>
          <w:lang w:val="ro-RO"/>
        </w:rPr>
        <w:t>a decizională</w:t>
      </w:r>
    </w:p>
    <w:p w:rsidR="008A3CBC" w:rsidRPr="00DE0194" w:rsidRDefault="009A46C3" w:rsidP="00FC29CF">
      <w:pPr>
        <w:spacing w:before="120" w:after="120"/>
        <w:jc w:val="both"/>
        <w:rPr>
          <w:rFonts w:ascii="Arial" w:hAnsi="Arial" w:cs="Arial"/>
          <w:b/>
          <w:sz w:val="24"/>
          <w:szCs w:val="24"/>
          <w:lang w:val="ro-RO"/>
        </w:rPr>
      </w:pPr>
      <w:r>
        <w:rPr>
          <w:rFonts w:ascii="Arial" w:hAnsi="Arial" w:cs="Arial"/>
          <w:sz w:val="24"/>
          <w:szCs w:val="24"/>
          <w:lang w:val="ro-RO"/>
        </w:rPr>
        <w:t>În</w:t>
      </w:r>
      <w:r w:rsidR="008A3CBC" w:rsidRPr="00EB63CE">
        <w:rPr>
          <w:rFonts w:ascii="Arial" w:hAnsi="Arial" w:cs="Arial"/>
          <w:sz w:val="24"/>
          <w:szCs w:val="24"/>
          <w:lang w:val="ro-RO"/>
        </w:rPr>
        <w:t xml:space="preserve"> urma </w:t>
      </w:r>
      <w:r w:rsidR="008A3CBC">
        <w:rPr>
          <w:rFonts w:ascii="Arial" w:hAnsi="Arial" w:cs="Arial"/>
          <w:sz w:val="24"/>
          <w:szCs w:val="24"/>
          <w:lang w:val="ro-RO"/>
        </w:rPr>
        <w:t>consult</w:t>
      </w:r>
      <w:r>
        <w:rPr>
          <w:rFonts w:ascii="Arial" w:hAnsi="Arial" w:cs="Arial"/>
          <w:sz w:val="24"/>
          <w:szCs w:val="24"/>
          <w:lang w:val="ro-RO"/>
        </w:rPr>
        <w:t>ării informațiilor puse la dispoziț</w:t>
      </w:r>
      <w:r w:rsidR="008A3CBC">
        <w:rPr>
          <w:rFonts w:ascii="Arial" w:hAnsi="Arial" w:cs="Arial"/>
          <w:sz w:val="24"/>
          <w:szCs w:val="24"/>
          <w:lang w:val="ro-RO"/>
        </w:rPr>
        <w:t xml:space="preserve">ie, a celor postate pe site </w:t>
      </w:r>
      <w:r>
        <w:rPr>
          <w:rFonts w:ascii="Arial" w:hAnsi="Arial" w:cs="Arial"/>
          <w:sz w:val="24"/>
          <w:szCs w:val="24"/>
          <w:lang w:val="ro-RO"/>
        </w:rPr>
        <w:t>cât și a discuțiilor purtate cu reprezentanț</w:t>
      </w:r>
      <w:r w:rsidR="008A3CBC">
        <w:rPr>
          <w:rFonts w:ascii="Arial" w:hAnsi="Arial" w:cs="Arial"/>
          <w:sz w:val="24"/>
          <w:szCs w:val="24"/>
          <w:lang w:val="ro-RO"/>
        </w:rPr>
        <w:t xml:space="preserve">ii </w:t>
      </w:r>
      <w:r>
        <w:rPr>
          <w:rFonts w:ascii="Arial" w:hAnsi="Arial" w:cs="Arial"/>
          <w:sz w:val="24"/>
          <w:szCs w:val="24"/>
          <w:lang w:val="ro-RO"/>
        </w:rPr>
        <w:t>CC</w:t>
      </w:r>
      <w:r w:rsidR="008A3CBC">
        <w:rPr>
          <w:rFonts w:ascii="Arial" w:hAnsi="Arial" w:cs="Arial"/>
          <w:sz w:val="24"/>
          <w:szCs w:val="24"/>
          <w:lang w:val="ro-RO"/>
        </w:rPr>
        <w:t xml:space="preserve">, a rezultat </w:t>
      </w:r>
      <w:r>
        <w:rPr>
          <w:rFonts w:ascii="Arial" w:hAnsi="Arial" w:cs="Arial"/>
          <w:sz w:val="24"/>
          <w:szCs w:val="24"/>
          <w:lang w:val="ro-RO"/>
        </w:rPr>
        <w:t>că există preocupă</w:t>
      </w:r>
      <w:r w:rsidR="008A3CBC">
        <w:rPr>
          <w:rFonts w:ascii="Arial" w:hAnsi="Arial" w:cs="Arial"/>
          <w:sz w:val="24"/>
          <w:szCs w:val="24"/>
          <w:lang w:val="ro-RO"/>
        </w:rPr>
        <w:t xml:space="preserve">ri </w:t>
      </w:r>
      <w:r>
        <w:rPr>
          <w:rFonts w:ascii="Arial" w:hAnsi="Arial" w:cs="Arial"/>
          <w:sz w:val="24"/>
          <w:szCs w:val="24"/>
          <w:lang w:val="ro-RO"/>
        </w:rPr>
        <w:t>și</w:t>
      </w:r>
      <w:r w:rsidR="008A3CBC">
        <w:rPr>
          <w:rFonts w:ascii="Arial" w:hAnsi="Arial" w:cs="Arial"/>
          <w:sz w:val="24"/>
          <w:szCs w:val="24"/>
          <w:lang w:val="ro-RO"/>
        </w:rPr>
        <w:t xml:space="preserve"> s-au luat m</w:t>
      </w:r>
      <w:r>
        <w:rPr>
          <w:rFonts w:ascii="Arial" w:hAnsi="Arial" w:cs="Arial"/>
          <w:sz w:val="24"/>
          <w:szCs w:val="24"/>
          <w:lang w:val="ro-RO"/>
        </w:rPr>
        <w:t>ă</w:t>
      </w:r>
      <w:r w:rsidR="008A3CBC">
        <w:rPr>
          <w:rFonts w:ascii="Arial" w:hAnsi="Arial" w:cs="Arial"/>
          <w:sz w:val="24"/>
          <w:szCs w:val="24"/>
          <w:lang w:val="ro-RO"/>
        </w:rPr>
        <w:t>su</w:t>
      </w:r>
      <w:r>
        <w:rPr>
          <w:rFonts w:ascii="Arial" w:hAnsi="Arial" w:cs="Arial"/>
          <w:sz w:val="24"/>
          <w:szCs w:val="24"/>
          <w:lang w:val="ro-RO"/>
        </w:rPr>
        <w:t>ri pentru asigurarea transparenț</w:t>
      </w:r>
      <w:r w:rsidR="008A3CBC">
        <w:rPr>
          <w:rFonts w:ascii="Arial" w:hAnsi="Arial" w:cs="Arial"/>
          <w:sz w:val="24"/>
          <w:szCs w:val="24"/>
          <w:lang w:val="ro-RO"/>
        </w:rPr>
        <w:t>ei decizionale.</w:t>
      </w:r>
    </w:p>
    <w:p w:rsidR="008A3CBC" w:rsidRDefault="009A46C3" w:rsidP="009A46C3">
      <w:pPr>
        <w:spacing w:before="120" w:after="120"/>
        <w:jc w:val="both"/>
        <w:rPr>
          <w:rFonts w:ascii="Arial" w:hAnsi="Arial" w:cs="Arial"/>
          <w:sz w:val="24"/>
          <w:szCs w:val="24"/>
          <w:lang w:val="ro-RO"/>
        </w:rPr>
      </w:pPr>
      <w:r>
        <w:rPr>
          <w:rFonts w:ascii="Arial" w:hAnsi="Arial" w:cs="Arial"/>
          <w:sz w:val="24"/>
          <w:szCs w:val="24"/>
          <w:lang w:val="ro-RO"/>
        </w:rPr>
        <w:t>În</w:t>
      </w:r>
      <w:r w:rsidR="008A3CBC">
        <w:rPr>
          <w:rFonts w:ascii="Arial" w:hAnsi="Arial" w:cs="Arial"/>
          <w:sz w:val="24"/>
          <w:szCs w:val="24"/>
          <w:lang w:val="ro-RO"/>
        </w:rPr>
        <w:t xml:space="preserve"> cursul anului 2013,</w:t>
      </w:r>
      <w:r>
        <w:rPr>
          <w:rFonts w:ascii="Arial" w:hAnsi="Arial" w:cs="Arial"/>
          <w:sz w:val="24"/>
          <w:szCs w:val="24"/>
          <w:lang w:val="ro-RO"/>
        </w:rPr>
        <w:t xml:space="preserve"> CC nu a iniț</w:t>
      </w:r>
      <w:r w:rsidR="008A3CBC">
        <w:rPr>
          <w:rFonts w:ascii="Arial" w:hAnsi="Arial" w:cs="Arial"/>
          <w:sz w:val="24"/>
          <w:szCs w:val="24"/>
          <w:lang w:val="ro-RO"/>
        </w:rPr>
        <w:t xml:space="preserve">iat niciun proiect de act normativ. </w:t>
      </w:r>
      <w:r>
        <w:rPr>
          <w:rFonts w:ascii="Arial" w:hAnsi="Arial" w:cs="Arial"/>
          <w:sz w:val="24"/>
          <w:szCs w:val="24"/>
          <w:lang w:val="ro-RO"/>
        </w:rPr>
        <w:t>În consecință, nu s-au facut anunț</w:t>
      </w:r>
      <w:r w:rsidR="008A3CBC">
        <w:rPr>
          <w:rFonts w:ascii="Arial" w:hAnsi="Arial" w:cs="Arial"/>
          <w:sz w:val="24"/>
          <w:szCs w:val="24"/>
          <w:lang w:val="ro-RO"/>
        </w:rPr>
        <w:t xml:space="preserve">uri </w:t>
      </w:r>
      <w:r>
        <w:rPr>
          <w:rFonts w:ascii="Arial" w:hAnsi="Arial" w:cs="Arial"/>
          <w:sz w:val="24"/>
          <w:szCs w:val="24"/>
          <w:lang w:val="ro-RO"/>
        </w:rPr>
        <w:t>și</w:t>
      </w:r>
      <w:r w:rsidR="008A3CBC">
        <w:rPr>
          <w:rFonts w:ascii="Arial" w:hAnsi="Arial" w:cs="Arial"/>
          <w:sz w:val="24"/>
          <w:szCs w:val="24"/>
          <w:lang w:val="ro-RO"/>
        </w:rPr>
        <w:t xml:space="preserve"> nu s-au organizat </w:t>
      </w:r>
      <w:r>
        <w:rPr>
          <w:rFonts w:ascii="Arial" w:hAnsi="Arial" w:cs="Arial"/>
          <w:sz w:val="24"/>
          <w:szCs w:val="24"/>
          <w:lang w:val="ro-RO"/>
        </w:rPr>
        <w:t>ședinț</w:t>
      </w:r>
      <w:r w:rsidR="008A3CBC">
        <w:rPr>
          <w:rFonts w:ascii="Arial" w:hAnsi="Arial" w:cs="Arial"/>
          <w:sz w:val="24"/>
          <w:szCs w:val="24"/>
          <w:lang w:val="ro-RO"/>
        </w:rPr>
        <w:t>e publice.</w:t>
      </w:r>
    </w:p>
    <w:p w:rsidR="008A3CBC" w:rsidRPr="00EB63CE" w:rsidRDefault="008A3CBC" w:rsidP="009A46C3">
      <w:pPr>
        <w:spacing w:before="120" w:after="120"/>
        <w:jc w:val="both"/>
        <w:rPr>
          <w:rFonts w:ascii="Arial" w:hAnsi="Arial" w:cs="Arial"/>
          <w:sz w:val="24"/>
          <w:szCs w:val="24"/>
          <w:lang w:val="ro-RO"/>
        </w:rPr>
      </w:pPr>
      <w:r>
        <w:rPr>
          <w:rFonts w:ascii="Arial" w:hAnsi="Arial" w:cs="Arial"/>
          <w:sz w:val="24"/>
          <w:szCs w:val="24"/>
          <w:lang w:val="ro-RO"/>
        </w:rPr>
        <w:t>Raportul pentru anul 2013 es</w:t>
      </w:r>
      <w:r w:rsidR="009A46C3">
        <w:rPr>
          <w:rFonts w:ascii="Arial" w:hAnsi="Arial" w:cs="Arial"/>
          <w:sz w:val="24"/>
          <w:szCs w:val="24"/>
          <w:lang w:val="ro-RO"/>
        </w:rPr>
        <w:t>te publicat pe site-ul autorității, la secț</w:t>
      </w:r>
      <w:r>
        <w:rPr>
          <w:rFonts w:ascii="Arial" w:hAnsi="Arial" w:cs="Arial"/>
          <w:sz w:val="24"/>
          <w:szCs w:val="24"/>
          <w:lang w:val="ro-RO"/>
        </w:rPr>
        <w:t xml:space="preserve">iunea </w:t>
      </w:r>
      <w:r w:rsidR="009A46C3" w:rsidRPr="009A46C3">
        <w:rPr>
          <w:rFonts w:ascii="Arial" w:hAnsi="Arial" w:cs="Arial"/>
          <w:sz w:val="24"/>
          <w:szCs w:val="24"/>
          <w:lang w:val="ro-RO"/>
        </w:rPr>
        <w:t>“</w:t>
      </w:r>
      <w:r w:rsidR="009A46C3">
        <w:rPr>
          <w:rFonts w:ascii="Arial" w:hAnsi="Arial" w:cs="Arial"/>
          <w:sz w:val="24"/>
          <w:szCs w:val="24"/>
          <w:lang w:val="ro-RO"/>
        </w:rPr>
        <w:t>Publicaț</w:t>
      </w:r>
      <w:r>
        <w:rPr>
          <w:rFonts w:ascii="Arial" w:hAnsi="Arial" w:cs="Arial"/>
          <w:sz w:val="24"/>
          <w:szCs w:val="24"/>
          <w:lang w:val="ro-RO"/>
        </w:rPr>
        <w:t>ii</w:t>
      </w:r>
      <w:r w:rsidR="009A46C3">
        <w:rPr>
          <w:rFonts w:ascii="Arial" w:hAnsi="Arial" w:cs="Arial"/>
          <w:sz w:val="24"/>
          <w:szCs w:val="24"/>
          <w:lang w:val="ro-RO"/>
        </w:rPr>
        <w:t xml:space="preserve"> </w:t>
      </w:r>
      <w:r>
        <w:rPr>
          <w:rFonts w:ascii="Arial" w:hAnsi="Arial" w:cs="Arial"/>
          <w:sz w:val="24"/>
          <w:szCs w:val="24"/>
          <w:lang w:val="ro-RO"/>
        </w:rPr>
        <w:t>/</w:t>
      </w:r>
      <w:r w:rsidR="009A46C3">
        <w:rPr>
          <w:rFonts w:ascii="Arial" w:hAnsi="Arial" w:cs="Arial"/>
          <w:sz w:val="24"/>
          <w:szCs w:val="24"/>
          <w:lang w:val="ro-RO"/>
        </w:rPr>
        <w:t xml:space="preserve"> </w:t>
      </w:r>
      <w:r>
        <w:rPr>
          <w:rFonts w:ascii="Arial" w:hAnsi="Arial" w:cs="Arial"/>
          <w:sz w:val="24"/>
          <w:szCs w:val="24"/>
          <w:lang w:val="ro-RO"/>
        </w:rPr>
        <w:t>Rapoarte anuale</w:t>
      </w:r>
      <w:r w:rsidR="009A46C3">
        <w:rPr>
          <w:rFonts w:ascii="Arial" w:hAnsi="Arial" w:cs="Arial"/>
          <w:sz w:val="24"/>
          <w:szCs w:val="24"/>
          <w:lang w:val="ro-RO"/>
        </w:rPr>
        <w:t>”</w:t>
      </w:r>
      <w:r>
        <w:rPr>
          <w:rFonts w:ascii="Arial" w:hAnsi="Arial" w:cs="Arial"/>
          <w:sz w:val="24"/>
          <w:szCs w:val="24"/>
          <w:lang w:val="ro-RO"/>
        </w:rPr>
        <w:t>.</w:t>
      </w:r>
    </w:p>
    <w:p w:rsidR="008A3CBC" w:rsidRDefault="009A46C3" w:rsidP="009A46C3">
      <w:pPr>
        <w:spacing w:before="120" w:after="120"/>
        <w:jc w:val="both"/>
        <w:rPr>
          <w:rFonts w:ascii="Arial" w:hAnsi="Arial" w:cs="Arial"/>
          <w:sz w:val="24"/>
          <w:szCs w:val="24"/>
          <w:lang w:val="ro-RO"/>
        </w:rPr>
      </w:pPr>
      <w:r>
        <w:rPr>
          <w:rFonts w:ascii="Arial" w:hAnsi="Arial" w:cs="Arial"/>
          <w:sz w:val="24"/>
          <w:szCs w:val="24"/>
          <w:lang w:val="ro-RO"/>
        </w:rPr>
        <w:t>În spiritul asigurării transparenț</w:t>
      </w:r>
      <w:r w:rsidR="008A3CBC" w:rsidRPr="004775DE">
        <w:rPr>
          <w:rFonts w:ascii="Arial" w:hAnsi="Arial" w:cs="Arial"/>
          <w:sz w:val="24"/>
          <w:szCs w:val="24"/>
          <w:lang w:val="ro-RO"/>
        </w:rPr>
        <w:t xml:space="preserve">ei decizionale, </w:t>
      </w:r>
      <w:r>
        <w:rPr>
          <w:rFonts w:ascii="Arial" w:hAnsi="Arial" w:cs="Arial"/>
          <w:sz w:val="24"/>
          <w:szCs w:val="24"/>
          <w:lang w:val="ro-RO"/>
        </w:rPr>
        <w:t>CC</w:t>
      </w:r>
      <w:r w:rsidR="008A3CBC" w:rsidRPr="004775DE">
        <w:rPr>
          <w:rFonts w:ascii="Arial" w:hAnsi="Arial" w:cs="Arial"/>
          <w:sz w:val="24"/>
          <w:szCs w:val="24"/>
          <w:lang w:val="ro-RO"/>
        </w:rPr>
        <w:t xml:space="preserve"> organizeaz</w:t>
      </w:r>
      <w:r>
        <w:rPr>
          <w:rFonts w:ascii="Arial" w:hAnsi="Arial" w:cs="Arial"/>
          <w:sz w:val="24"/>
          <w:szCs w:val="24"/>
          <w:lang w:val="ro-RO"/>
        </w:rPr>
        <w:t>ă</w:t>
      </w:r>
      <w:r w:rsidR="008A3CBC" w:rsidRPr="004775DE">
        <w:rPr>
          <w:rFonts w:ascii="Arial" w:hAnsi="Arial" w:cs="Arial"/>
          <w:sz w:val="24"/>
          <w:szCs w:val="24"/>
          <w:lang w:val="ro-RO"/>
        </w:rPr>
        <w:t xml:space="preserve"> </w:t>
      </w:r>
      <w:r>
        <w:rPr>
          <w:rFonts w:ascii="Arial" w:hAnsi="Arial" w:cs="Arial"/>
          <w:sz w:val="24"/>
          <w:szCs w:val="24"/>
          <w:lang w:val="ro-RO"/>
        </w:rPr>
        <w:t>întâlniri cu mediul de afaceri și</w:t>
      </w:r>
      <w:r w:rsidR="008A3CBC" w:rsidRPr="004775DE">
        <w:rPr>
          <w:rFonts w:ascii="Arial" w:hAnsi="Arial" w:cs="Arial"/>
          <w:sz w:val="24"/>
          <w:szCs w:val="24"/>
          <w:lang w:val="ro-RO"/>
        </w:rPr>
        <w:t xml:space="preserve"> institu</w:t>
      </w:r>
      <w:r>
        <w:rPr>
          <w:rFonts w:ascii="Arial" w:hAnsi="Arial" w:cs="Arial"/>
          <w:sz w:val="24"/>
          <w:szCs w:val="24"/>
          <w:lang w:val="ro-RO"/>
        </w:rPr>
        <w:t>ț</w:t>
      </w:r>
      <w:r w:rsidR="008A3CBC" w:rsidRPr="004775DE">
        <w:rPr>
          <w:rFonts w:ascii="Arial" w:hAnsi="Arial" w:cs="Arial"/>
          <w:sz w:val="24"/>
          <w:szCs w:val="24"/>
          <w:lang w:val="ro-RO"/>
        </w:rPr>
        <w:t>ii p</w:t>
      </w:r>
      <w:r>
        <w:rPr>
          <w:rFonts w:ascii="Arial" w:hAnsi="Arial" w:cs="Arial"/>
          <w:sz w:val="24"/>
          <w:szCs w:val="24"/>
          <w:lang w:val="ro-RO"/>
        </w:rPr>
        <w:t>ublice, are o buna relaț</w:t>
      </w:r>
      <w:r w:rsidR="008A3CBC" w:rsidRPr="004775DE">
        <w:rPr>
          <w:rFonts w:ascii="Arial" w:hAnsi="Arial" w:cs="Arial"/>
          <w:sz w:val="24"/>
          <w:szCs w:val="24"/>
          <w:lang w:val="ro-RO"/>
        </w:rPr>
        <w:t xml:space="preserve">ie cu mass media </w:t>
      </w:r>
      <w:r>
        <w:rPr>
          <w:rFonts w:ascii="Arial" w:hAnsi="Arial" w:cs="Arial"/>
          <w:sz w:val="24"/>
          <w:szCs w:val="24"/>
          <w:lang w:val="ro-RO"/>
        </w:rPr>
        <w:t>și colaborează</w:t>
      </w:r>
      <w:r w:rsidR="008A3CBC" w:rsidRPr="004775DE">
        <w:rPr>
          <w:rFonts w:ascii="Arial" w:hAnsi="Arial" w:cs="Arial"/>
          <w:sz w:val="24"/>
          <w:szCs w:val="24"/>
          <w:lang w:val="ro-RO"/>
        </w:rPr>
        <w:t xml:space="preserve"> cu mediul academic.</w:t>
      </w:r>
      <w:r>
        <w:rPr>
          <w:rFonts w:ascii="Arial" w:hAnsi="Arial" w:cs="Arial"/>
          <w:sz w:val="24"/>
          <w:szCs w:val="24"/>
          <w:lang w:val="ro-RO"/>
        </w:rPr>
        <w:t xml:space="preserve"> Există preocupări și pentru creșterea vizibilităț</w:t>
      </w:r>
      <w:r w:rsidR="008A3CBC">
        <w:rPr>
          <w:rFonts w:ascii="Arial" w:hAnsi="Arial" w:cs="Arial"/>
          <w:sz w:val="24"/>
          <w:szCs w:val="24"/>
          <w:lang w:val="ro-RO"/>
        </w:rPr>
        <w:t xml:space="preserve">ii </w:t>
      </w:r>
      <w:r>
        <w:rPr>
          <w:rFonts w:ascii="Arial" w:hAnsi="Arial" w:cs="Arial"/>
          <w:sz w:val="24"/>
          <w:szCs w:val="24"/>
          <w:lang w:val="ro-RO"/>
        </w:rPr>
        <w:t>în</w:t>
      </w:r>
      <w:r w:rsidR="008A3CBC">
        <w:rPr>
          <w:rFonts w:ascii="Arial" w:hAnsi="Arial" w:cs="Arial"/>
          <w:sz w:val="24"/>
          <w:szCs w:val="24"/>
          <w:lang w:val="ro-RO"/>
        </w:rPr>
        <w:t xml:space="preserve"> plan teritorial,</w:t>
      </w:r>
      <w:r>
        <w:rPr>
          <w:rFonts w:ascii="Arial" w:hAnsi="Arial" w:cs="Arial"/>
          <w:sz w:val="24"/>
          <w:szCs w:val="24"/>
          <w:lang w:val="ro-RO"/>
        </w:rPr>
        <w:t xml:space="preserve"> prin organizarea unor conferinț</w:t>
      </w:r>
      <w:r w:rsidR="008A3CBC">
        <w:rPr>
          <w:rFonts w:ascii="Arial" w:hAnsi="Arial" w:cs="Arial"/>
          <w:sz w:val="24"/>
          <w:szCs w:val="24"/>
          <w:lang w:val="ro-RO"/>
        </w:rPr>
        <w:t>e regionale.</w:t>
      </w:r>
    </w:p>
    <w:p w:rsidR="008A3CBC" w:rsidRDefault="009A46C3" w:rsidP="009A46C3">
      <w:pPr>
        <w:spacing w:before="120" w:after="120"/>
        <w:jc w:val="both"/>
        <w:rPr>
          <w:rFonts w:ascii="Arial" w:hAnsi="Arial" w:cs="Arial"/>
          <w:sz w:val="24"/>
          <w:szCs w:val="24"/>
          <w:lang w:val="ro-RO"/>
        </w:rPr>
      </w:pPr>
      <w:r>
        <w:rPr>
          <w:rFonts w:ascii="Arial" w:hAnsi="Arial" w:cs="Arial"/>
          <w:sz w:val="24"/>
          <w:szCs w:val="24"/>
          <w:lang w:val="ro-RO"/>
        </w:rPr>
        <w:t>Pe site-ul autorităț</w:t>
      </w:r>
      <w:r w:rsidR="008A3CBC">
        <w:rPr>
          <w:rFonts w:ascii="Arial" w:hAnsi="Arial" w:cs="Arial"/>
          <w:sz w:val="24"/>
          <w:szCs w:val="24"/>
          <w:lang w:val="ro-RO"/>
        </w:rPr>
        <w:t>ii</w:t>
      </w:r>
      <w:r>
        <w:rPr>
          <w:rFonts w:ascii="Arial" w:hAnsi="Arial" w:cs="Arial"/>
          <w:sz w:val="24"/>
          <w:szCs w:val="24"/>
          <w:lang w:val="ro-RO"/>
        </w:rPr>
        <w:t xml:space="preserve"> nu există o secțiune dedicată</w:t>
      </w:r>
      <w:r w:rsidR="008A3CBC">
        <w:rPr>
          <w:rFonts w:ascii="Arial" w:hAnsi="Arial" w:cs="Arial"/>
          <w:sz w:val="24"/>
          <w:szCs w:val="24"/>
          <w:lang w:val="ro-RO"/>
        </w:rPr>
        <w:t xml:space="preserve"> datelor deschise </w:t>
      </w:r>
      <w:r>
        <w:rPr>
          <w:rFonts w:ascii="Arial" w:hAnsi="Arial" w:cs="Arial"/>
          <w:sz w:val="24"/>
          <w:szCs w:val="24"/>
          <w:lang w:val="ro-RO"/>
        </w:rPr>
        <w:t>și</w:t>
      </w:r>
      <w:r w:rsidR="008A3CBC">
        <w:rPr>
          <w:rFonts w:ascii="Arial" w:hAnsi="Arial" w:cs="Arial"/>
          <w:sz w:val="24"/>
          <w:szCs w:val="24"/>
          <w:lang w:val="ro-RO"/>
        </w:rPr>
        <w:t xml:space="preserve"> nu este stabilit </w:t>
      </w:r>
      <w:r>
        <w:rPr>
          <w:rFonts w:ascii="Arial" w:hAnsi="Arial" w:cs="Arial"/>
          <w:sz w:val="24"/>
          <w:szCs w:val="24"/>
          <w:lang w:val="ro-RO"/>
        </w:rPr>
        <w:t>un cadru de selectare a informaț</w:t>
      </w:r>
      <w:r w:rsidR="008A3CBC">
        <w:rPr>
          <w:rFonts w:ascii="Arial" w:hAnsi="Arial" w:cs="Arial"/>
          <w:sz w:val="24"/>
          <w:szCs w:val="24"/>
          <w:lang w:val="ro-RO"/>
        </w:rPr>
        <w:t xml:space="preserve">iilor ce pot fi incluse </w:t>
      </w:r>
      <w:r>
        <w:rPr>
          <w:rFonts w:ascii="Arial" w:hAnsi="Arial" w:cs="Arial"/>
          <w:sz w:val="24"/>
          <w:szCs w:val="24"/>
          <w:lang w:val="ro-RO"/>
        </w:rPr>
        <w:t>în această</w:t>
      </w:r>
      <w:r w:rsidR="008A3CBC">
        <w:rPr>
          <w:rFonts w:ascii="Arial" w:hAnsi="Arial" w:cs="Arial"/>
          <w:sz w:val="24"/>
          <w:szCs w:val="24"/>
          <w:lang w:val="ro-RO"/>
        </w:rPr>
        <w:t xml:space="preserve"> categorie </w:t>
      </w:r>
      <w:r>
        <w:rPr>
          <w:rFonts w:ascii="Arial" w:hAnsi="Arial" w:cs="Arial"/>
          <w:sz w:val="24"/>
          <w:szCs w:val="24"/>
          <w:lang w:val="ro-RO"/>
        </w:rPr>
        <w:t>în vederea publică</w:t>
      </w:r>
      <w:r w:rsidR="008A3CBC">
        <w:rPr>
          <w:rFonts w:ascii="Arial" w:hAnsi="Arial" w:cs="Arial"/>
          <w:sz w:val="24"/>
          <w:szCs w:val="24"/>
          <w:lang w:val="ro-RO"/>
        </w:rPr>
        <w:t xml:space="preserve">rii lor. </w:t>
      </w:r>
    </w:p>
    <w:p w:rsidR="008A3CBC" w:rsidRPr="004775DE" w:rsidRDefault="008A3CBC" w:rsidP="00DE3635">
      <w:pPr>
        <w:spacing w:before="120" w:after="120" w:line="240" w:lineRule="auto"/>
        <w:jc w:val="both"/>
        <w:rPr>
          <w:rFonts w:ascii="Arial" w:hAnsi="Arial" w:cs="Arial"/>
          <w:sz w:val="24"/>
          <w:szCs w:val="24"/>
          <w:lang w:val="ro-RO"/>
        </w:rPr>
      </w:pPr>
    </w:p>
    <w:p w:rsidR="008A3CBC" w:rsidRPr="00EF03E9" w:rsidRDefault="008A3CBC" w:rsidP="005B48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lang w:val="ro-RO"/>
        </w:rPr>
      </w:pPr>
      <w:r w:rsidRPr="00EF03E9">
        <w:rPr>
          <w:rFonts w:ascii="Arial" w:hAnsi="Arial" w:cs="Arial"/>
          <w:b/>
          <w:sz w:val="24"/>
          <w:szCs w:val="24"/>
          <w:lang w:val="ro-RO"/>
        </w:rPr>
        <w:t xml:space="preserve">IV. CONCLUZII ŞI RECOMANDĂRI </w:t>
      </w:r>
    </w:p>
    <w:p w:rsidR="008A3CBC" w:rsidRDefault="008A3CBC" w:rsidP="00E25AF5">
      <w:pPr>
        <w:spacing w:after="0"/>
        <w:jc w:val="both"/>
        <w:rPr>
          <w:rFonts w:ascii="Arial" w:hAnsi="Arial" w:cs="Arial"/>
          <w:sz w:val="24"/>
          <w:szCs w:val="24"/>
          <w:lang w:val="ro-RO"/>
        </w:rPr>
      </w:pPr>
    </w:p>
    <w:p w:rsidR="008A3CBC" w:rsidRPr="009701CC" w:rsidRDefault="008A3CBC" w:rsidP="009701CC">
      <w:pPr>
        <w:pStyle w:val="ListParagraph"/>
        <w:numPr>
          <w:ilvl w:val="0"/>
          <w:numId w:val="79"/>
        </w:numPr>
        <w:spacing w:after="0"/>
        <w:ind w:left="270" w:hanging="270"/>
        <w:jc w:val="both"/>
        <w:rPr>
          <w:rFonts w:ascii="Arial" w:hAnsi="Arial" w:cs="Arial"/>
          <w:b/>
          <w:sz w:val="24"/>
          <w:szCs w:val="24"/>
          <w:lang w:val="ro-RO"/>
        </w:rPr>
      </w:pPr>
      <w:r w:rsidRPr="009701CC">
        <w:rPr>
          <w:rFonts w:ascii="Arial" w:hAnsi="Arial" w:cs="Arial"/>
          <w:b/>
          <w:sz w:val="24"/>
          <w:szCs w:val="24"/>
          <w:lang w:val="ro-RO"/>
        </w:rPr>
        <w:t>Codul etic / deontologic / de conduită</w:t>
      </w:r>
    </w:p>
    <w:p w:rsidR="009701CC" w:rsidRDefault="009701CC" w:rsidP="009701CC">
      <w:pPr>
        <w:spacing w:after="0"/>
        <w:jc w:val="both"/>
        <w:rPr>
          <w:rFonts w:ascii="Arial" w:hAnsi="Arial" w:cs="Arial"/>
          <w:b/>
          <w:sz w:val="24"/>
          <w:szCs w:val="24"/>
          <w:lang w:val="ro-RO"/>
        </w:rPr>
      </w:pPr>
    </w:p>
    <w:p w:rsidR="00E842B3" w:rsidRDefault="009701CC" w:rsidP="009701CC">
      <w:pPr>
        <w:spacing w:after="0"/>
        <w:jc w:val="both"/>
        <w:rPr>
          <w:rFonts w:ascii="Arial" w:hAnsi="Arial" w:cs="Arial"/>
          <w:sz w:val="24"/>
          <w:szCs w:val="24"/>
          <w:lang w:val="ro-RO"/>
        </w:rPr>
      </w:pPr>
      <w:r>
        <w:rPr>
          <w:rFonts w:ascii="Arial" w:hAnsi="Arial" w:cs="Arial"/>
          <w:sz w:val="24"/>
          <w:szCs w:val="24"/>
          <w:lang w:val="ro-RO"/>
        </w:rPr>
        <w:t xml:space="preserve">Considerăm că este util să fie demarat procesul pentru rescrierea codului de etică care să se bazeze pe o consultare extinsă cu </w:t>
      </w:r>
      <w:r w:rsidR="00822B5B">
        <w:rPr>
          <w:rFonts w:ascii="Arial" w:hAnsi="Arial" w:cs="Arial"/>
          <w:sz w:val="24"/>
          <w:szCs w:val="24"/>
          <w:lang w:val="ro-RO"/>
        </w:rPr>
        <w:t>personalul</w:t>
      </w:r>
      <w:r>
        <w:rPr>
          <w:rFonts w:ascii="Arial" w:hAnsi="Arial" w:cs="Arial"/>
          <w:sz w:val="24"/>
          <w:szCs w:val="24"/>
          <w:lang w:val="ro-RO"/>
        </w:rPr>
        <w:t xml:space="preserve"> instituției și cu reprezentanți ai colaboratorilor și beneficiarilor. </w:t>
      </w:r>
      <w:r w:rsidR="00C76786">
        <w:rPr>
          <w:rFonts w:ascii="Arial" w:hAnsi="Arial" w:cs="Arial"/>
          <w:sz w:val="24"/>
          <w:szCs w:val="24"/>
          <w:lang w:val="ro-RO"/>
        </w:rPr>
        <w:t xml:space="preserve">Actualul cod de etică a fost elaborat în anul 2005 și numai o parte a personalului care a fost implicat in scrierea acelui cod mai activează în instituție. </w:t>
      </w:r>
      <w:r>
        <w:rPr>
          <w:rFonts w:ascii="Arial" w:hAnsi="Arial" w:cs="Arial"/>
          <w:sz w:val="24"/>
          <w:szCs w:val="24"/>
          <w:lang w:val="ro-RO"/>
        </w:rPr>
        <w:t>Codul de etică trebuie rescris astfel încât să genereze o cultură organizațională care individualizează instituția și să evite reproducerea prevederilor legislației din acest domeniu.</w:t>
      </w:r>
      <w:r w:rsidR="000C63B5">
        <w:rPr>
          <w:rFonts w:ascii="Arial" w:hAnsi="Arial" w:cs="Arial"/>
          <w:sz w:val="24"/>
          <w:szCs w:val="24"/>
          <w:lang w:val="ro-RO"/>
        </w:rPr>
        <w:t xml:space="preserve"> Codul de etică se bazează pe legislația în domeniul eticii</w:t>
      </w:r>
      <w:r w:rsidR="00840F8A">
        <w:rPr>
          <w:rFonts w:ascii="Arial" w:hAnsi="Arial" w:cs="Arial"/>
          <w:sz w:val="24"/>
          <w:szCs w:val="24"/>
          <w:lang w:val="ro-RO"/>
        </w:rPr>
        <w:t>,</w:t>
      </w:r>
      <w:r w:rsidR="000C63B5">
        <w:rPr>
          <w:rFonts w:ascii="Arial" w:hAnsi="Arial" w:cs="Arial"/>
          <w:sz w:val="24"/>
          <w:szCs w:val="24"/>
          <w:lang w:val="ro-RO"/>
        </w:rPr>
        <w:t xml:space="preserve"> însă presupune dezvoltarea unei viziuni specifice instituției.</w:t>
      </w:r>
      <w:r>
        <w:rPr>
          <w:rFonts w:ascii="Arial" w:hAnsi="Arial" w:cs="Arial"/>
          <w:sz w:val="24"/>
          <w:szCs w:val="24"/>
          <w:lang w:val="ro-RO"/>
        </w:rPr>
        <w:t xml:space="preserve"> Este nevoie de un text clar, care să evite </w:t>
      </w:r>
      <w:r>
        <w:rPr>
          <w:rFonts w:ascii="Arial" w:hAnsi="Arial" w:cs="Arial"/>
          <w:sz w:val="24"/>
          <w:szCs w:val="24"/>
          <w:lang w:val="ro-RO"/>
        </w:rPr>
        <w:lastRenderedPageBreak/>
        <w:t xml:space="preserve">ambiguitățile sau înțelegerea neunitară a unor concepte. Să aibă o structură coerentă, sistematică în care valorile identificate ca fiind esențiale pentru misiunea instituției să genereze principiile etice, care la rândul lor să determine regulile de comportament. Să nu existe secțiuni care nu au legătură una cu alta sau care nu prezintă o </w:t>
      </w:r>
      <w:r w:rsidR="00E842B3">
        <w:rPr>
          <w:rFonts w:ascii="Arial" w:hAnsi="Arial" w:cs="Arial"/>
          <w:sz w:val="24"/>
          <w:szCs w:val="24"/>
          <w:lang w:val="ro-RO"/>
        </w:rPr>
        <w:t>perspectivă logică unitară.</w:t>
      </w:r>
    </w:p>
    <w:p w:rsidR="009A46C3" w:rsidRDefault="009A46C3" w:rsidP="009701CC">
      <w:pPr>
        <w:spacing w:after="0"/>
        <w:jc w:val="both"/>
        <w:rPr>
          <w:rFonts w:ascii="Arial" w:hAnsi="Arial" w:cs="Arial"/>
          <w:sz w:val="24"/>
          <w:szCs w:val="24"/>
          <w:lang w:val="ro-RO"/>
        </w:rPr>
      </w:pPr>
    </w:p>
    <w:p w:rsidR="009701CC" w:rsidRPr="009701CC" w:rsidRDefault="00E842B3" w:rsidP="009701CC">
      <w:pPr>
        <w:spacing w:after="0"/>
        <w:jc w:val="both"/>
        <w:rPr>
          <w:rFonts w:ascii="Arial" w:hAnsi="Arial" w:cs="Arial"/>
          <w:sz w:val="24"/>
          <w:szCs w:val="24"/>
          <w:lang w:val="ro-RO"/>
        </w:rPr>
      </w:pPr>
      <w:r>
        <w:rPr>
          <w:rFonts w:ascii="Arial" w:hAnsi="Arial" w:cs="Arial"/>
          <w:sz w:val="24"/>
          <w:szCs w:val="24"/>
          <w:lang w:val="ro-RO"/>
        </w:rPr>
        <w:t xml:space="preserve">În ceea ce privește consilierul de etică trebuie să i se asigure un rol mai important în cadrul instituției, iar persoana desemnată să dezvolte programe de promovarea a eticii în cadrul instituției </w:t>
      </w:r>
      <w:r w:rsidR="007F158E">
        <w:rPr>
          <w:rFonts w:ascii="Arial" w:hAnsi="Arial" w:cs="Arial"/>
          <w:sz w:val="24"/>
          <w:szCs w:val="24"/>
          <w:lang w:val="ro-RO"/>
        </w:rPr>
        <w:t>precum</w:t>
      </w:r>
      <w:r>
        <w:rPr>
          <w:rFonts w:ascii="Arial" w:hAnsi="Arial" w:cs="Arial"/>
          <w:sz w:val="24"/>
          <w:szCs w:val="24"/>
          <w:lang w:val="ro-RO"/>
        </w:rPr>
        <w:t xml:space="preserve"> și implementarea și dezvoltarea standardului de etică din cadrul </w:t>
      </w:r>
      <w:r w:rsidR="009A46C3">
        <w:rPr>
          <w:rFonts w:ascii="Arial" w:hAnsi="Arial" w:cs="Arial"/>
          <w:sz w:val="24"/>
          <w:szCs w:val="24"/>
          <w:lang w:val="ro-RO"/>
        </w:rPr>
        <w:t xml:space="preserve">Sistemului de Control Intern </w:t>
      </w:r>
      <w:r>
        <w:rPr>
          <w:rFonts w:ascii="Arial" w:hAnsi="Arial" w:cs="Arial"/>
          <w:sz w:val="24"/>
          <w:szCs w:val="24"/>
          <w:lang w:val="ro-RO"/>
        </w:rPr>
        <w:t>Managerial.</w:t>
      </w:r>
      <w:r w:rsidR="009701CC">
        <w:rPr>
          <w:rFonts w:ascii="Arial" w:hAnsi="Arial" w:cs="Arial"/>
          <w:sz w:val="24"/>
          <w:szCs w:val="24"/>
          <w:lang w:val="ro-RO"/>
        </w:rPr>
        <w:t xml:space="preserve"> </w:t>
      </w:r>
      <w:r w:rsidR="00675DC4">
        <w:rPr>
          <w:rFonts w:ascii="Arial" w:hAnsi="Arial" w:cs="Arial"/>
          <w:sz w:val="24"/>
          <w:szCs w:val="24"/>
          <w:lang w:val="ro-RO"/>
        </w:rPr>
        <w:t xml:space="preserve">Pentru că </w:t>
      </w:r>
      <w:r w:rsidR="004307D8">
        <w:rPr>
          <w:rFonts w:ascii="Arial" w:hAnsi="Arial" w:cs="Arial"/>
          <w:sz w:val="24"/>
          <w:szCs w:val="24"/>
          <w:lang w:val="ro-RO"/>
        </w:rPr>
        <w:t xml:space="preserve">în această perioadă urmează o nouă desemnare pentru consilier de etică în </w:t>
      </w:r>
      <w:r w:rsidR="009A46C3">
        <w:rPr>
          <w:rFonts w:ascii="Arial" w:hAnsi="Arial" w:cs="Arial"/>
          <w:sz w:val="24"/>
          <w:szCs w:val="24"/>
          <w:lang w:val="ro-RO"/>
        </w:rPr>
        <w:t>CC</w:t>
      </w:r>
      <w:r w:rsidR="004307D8">
        <w:rPr>
          <w:rFonts w:ascii="Arial" w:hAnsi="Arial" w:cs="Arial"/>
          <w:sz w:val="24"/>
          <w:szCs w:val="24"/>
          <w:lang w:val="ro-RO"/>
        </w:rPr>
        <w:t>, recomandăm ca această desemnare să se facă luând în calcul abilitățile și compe</w:t>
      </w:r>
      <w:r w:rsidR="00BA0109">
        <w:rPr>
          <w:rFonts w:ascii="Arial" w:hAnsi="Arial" w:cs="Arial"/>
          <w:sz w:val="24"/>
          <w:szCs w:val="24"/>
          <w:lang w:val="ro-RO"/>
        </w:rPr>
        <w:t xml:space="preserve">tențele pe care le presupune îndeplinirea </w:t>
      </w:r>
      <w:r w:rsidR="00C76786">
        <w:rPr>
          <w:rFonts w:ascii="Arial" w:hAnsi="Arial" w:cs="Arial"/>
          <w:sz w:val="24"/>
          <w:szCs w:val="24"/>
          <w:lang w:val="ro-RO"/>
        </w:rPr>
        <w:t>a</w:t>
      </w:r>
      <w:r w:rsidR="00BA0109">
        <w:rPr>
          <w:rFonts w:ascii="Arial" w:hAnsi="Arial" w:cs="Arial"/>
          <w:sz w:val="24"/>
          <w:szCs w:val="24"/>
          <w:lang w:val="ro-RO"/>
        </w:rPr>
        <w:t xml:space="preserve">cestor atribuții și disponibilitatea </w:t>
      </w:r>
      <w:r w:rsidR="00C76786">
        <w:rPr>
          <w:rFonts w:ascii="Arial" w:hAnsi="Arial" w:cs="Arial"/>
          <w:sz w:val="24"/>
          <w:szCs w:val="24"/>
          <w:lang w:val="ro-RO"/>
        </w:rPr>
        <w:t xml:space="preserve">persoanei care va fi desemnată și, de asemenea, să aibă susținerea personalului din cadrul </w:t>
      </w:r>
      <w:r w:rsidR="009A46C3">
        <w:rPr>
          <w:rFonts w:ascii="Arial" w:hAnsi="Arial" w:cs="Arial"/>
          <w:sz w:val="24"/>
          <w:szCs w:val="24"/>
          <w:lang w:val="ro-RO"/>
        </w:rPr>
        <w:t>CC</w:t>
      </w:r>
      <w:r w:rsidR="00C76786">
        <w:rPr>
          <w:rFonts w:ascii="Arial" w:hAnsi="Arial" w:cs="Arial"/>
          <w:sz w:val="24"/>
          <w:szCs w:val="24"/>
          <w:lang w:val="ro-RO"/>
        </w:rPr>
        <w:t>.</w:t>
      </w:r>
    </w:p>
    <w:p w:rsidR="009701CC" w:rsidRDefault="009701CC" w:rsidP="009701CC">
      <w:pPr>
        <w:spacing w:after="0"/>
        <w:jc w:val="both"/>
        <w:rPr>
          <w:rFonts w:ascii="Arial" w:hAnsi="Arial" w:cs="Arial"/>
          <w:b/>
          <w:sz w:val="24"/>
          <w:szCs w:val="24"/>
          <w:lang w:val="ro-RO"/>
        </w:rPr>
      </w:pPr>
    </w:p>
    <w:p w:rsidR="008A3CBC" w:rsidRPr="007B6670" w:rsidRDefault="008A3CBC" w:rsidP="00FC29CF">
      <w:pPr>
        <w:spacing w:before="120" w:after="120"/>
        <w:jc w:val="both"/>
        <w:rPr>
          <w:rFonts w:ascii="Arial" w:hAnsi="Arial" w:cs="Arial"/>
          <w:b/>
          <w:sz w:val="24"/>
          <w:szCs w:val="24"/>
          <w:lang w:val="ro-RO"/>
        </w:rPr>
      </w:pPr>
      <w:r>
        <w:rPr>
          <w:rFonts w:ascii="Arial" w:hAnsi="Arial" w:cs="Arial"/>
          <w:b/>
          <w:sz w:val="24"/>
          <w:szCs w:val="24"/>
          <w:lang w:val="ro-RO"/>
        </w:rPr>
        <w:t>2. Regimul incompatibilită</w:t>
      </w:r>
      <w:r>
        <w:rPr>
          <w:rFonts w:ascii="Tahoma" w:hAnsi="Tahoma" w:cs="Tahoma"/>
          <w:b/>
          <w:sz w:val="24"/>
          <w:szCs w:val="24"/>
          <w:lang w:val="ro-RO"/>
        </w:rPr>
        <w:t>ț</w:t>
      </w:r>
      <w:r>
        <w:rPr>
          <w:rFonts w:ascii="Arial" w:hAnsi="Arial" w:cs="Arial"/>
          <w:b/>
          <w:sz w:val="24"/>
          <w:szCs w:val="24"/>
          <w:lang w:val="ro-RO"/>
        </w:rPr>
        <w:t>ilor</w:t>
      </w:r>
    </w:p>
    <w:p w:rsidR="009A46C3" w:rsidRPr="009A46C3" w:rsidRDefault="009A46C3" w:rsidP="00FC29CF">
      <w:pPr>
        <w:spacing w:before="120" w:after="120"/>
        <w:jc w:val="both"/>
        <w:rPr>
          <w:rFonts w:ascii="Arial" w:hAnsi="Arial" w:cs="Arial"/>
          <w:sz w:val="24"/>
          <w:szCs w:val="24"/>
          <w:lang w:val="ro-RO"/>
        </w:rPr>
      </w:pPr>
      <w:r w:rsidRPr="00465AD8">
        <w:rPr>
          <w:rFonts w:ascii="Arial" w:hAnsi="Arial" w:cs="Arial"/>
          <w:sz w:val="24"/>
          <w:szCs w:val="24"/>
          <w:lang w:val="ro-RO"/>
        </w:rPr>
        <w:t xml:space="preserve">În urma vizitei de evaluare se constată că </w:t>
      </w:r>
      <w:r>
        <w:rPr>
          <w:rFonts w:ascii="Arial" w:hAnsi="Arial" w:cs="Arial"/>
          <w:sz w:val="24"/>
          <w:szCs w:val="24"/>
          <w:lang w:val="ro-RO"/>
        </w:rPr>
        <w:t>CC</w:t>
      </w:r>
      <w:r w:rsidRPr="004775DE">
        <w:rPr>
          <w:rFonts w:ascii="Arial" w:hAnsi="Arial" w:cs="Arial"/>
          <w:sz w:val="24"/>
          <w:szCs w:val="24"/>
          <w:lang w:val="ro-RO"/>
        </w:rPr>
        <w:t xml:space="preserve"> </w:t>
      </w:r>
      <w:r w:rsidRPr="00465AD8">
        <w:rPr>
          <w:rFonts w:ascii="Arial" w:hAnsi="Arial" w:cs="Arial"/>
          <w:sz w:val="24"/>
          <w:szCs w:val="24"/>
          <w:lang w:val="ro-RO"/>
        </w:rPr>
        <w:t xml:space="preserve">a adoptat măsuri eficiente de punere în aplicare a aspectelor evaluate din cadrul </w:t>
      </w:r>
      <w:r>
        <w:rPr>
          <w:rFonts w:ascii="Arial" w:hAnsi="Arial" w:cs="Arial"/>
          <w:sz w:val="24"/>
          <w:szCs w:val="24"/>
          <w:lang w:val="ro-RO"/>
        </w:rPr>
        <w:t>SNA</w:t>
      </w:r>
      <w:r w:rsidRPr="00465AD8">
        <w:rPr>
          <w:rFonts w:ascii="Arial" w:hAnsi="Arial" w:cs="Arial"/>
          <w:sz w:val="24"/>
          <w:szCs w:val="24"/>
          <w:lang w:val="ro-RO"/>
        </w:rPr>
        <w:t xml:space="preserve"> 2012-2015. Reprezentanţii instituţiei au furnizat informaţii complete şi concrete, din care reiese că la nivelul instituţiei există o preocupare constantă şi asumată de atingere a obiectivelor din cadrul </w:t>
      </w:r>
      <w:r>
        <w:rPr>
          <w:rFonts w:ascii="Arial" w:hAnsi="Arial" w:cs="Arial"/>
          <w:sz w:val="24"/>
          <w:szCs w:val="24"/>
          <w:lang w:val="ro-RO"/>
        </w:rPr>
        <w:t>SNA</w:t>
      </w:r>
      <w:r w:rsidRPr="00465AD8">
        <w:rPr>
          <w:rFonts w:ascii="Arial" w:hAnsi="Arial" w:cs="Arial"/>
          <w:sz w:val="24"/>
          <w:szCs w:val="24"/>
          <w:lang w:val="ro-RO"/>
        </w:rPr>
        <w:t>.</w:t>
      </w:r>
    </w:p>
    <w:p w:rsidR="009A46C3" w:rsidRDefault="009A46C3" w:rsidP="00FC29CF">
      <w:pPr>
        <w:spacing w:before="120" w:after="120"/>
        <w:jc w:val="both"/>
        <w:rPr>
          <w:rFonts w:ascii="Arial" w:hAnsi="Arial" w:cs="Arial"/>
          <w:b/>
          <w:sz w:val="24"/>
          <w:szCs w:val="24"/>
          <w:lang w:val="ro-RO"/>
        </w:rPr>
      </w:pPr>
    </w:p>
    <w:p w:rsidR="008A3CBC" w:rsidRDefault="008A3CBC" w:rsidP="00FC29CF">
      <w:pPr>
        <w:spacing w:before="120" w:after="120"/>
        <w:jc w:val="both"/>
        <w:rPr>
          <w:rFonts w:ascii="Arial" w:hAnsi="Arial" w:cs="Arial"/>
          <w:b/>
          <w:sz w:val="24"/>
          <w:szCs w:val="24"/>
          <w:lang w:val="ro-RO"/>
        </w:rPr>
      </w:pPr>
      <w:r>
        <w:rPr>
          <w:rFonts w:ascii="Arial" w:hAnsi="Arial" w:cs="Arial"/>
          <w:b/>
          <w:sz w:val="24"/>
          <w:szCs w:val="24"/>
          <w:lang w:val="ro-RO"/>
        </w:rPr>
        <w:t>3. Transparen</w:t>
      </w:r>
      <w:r>
        <w:rPr>
          <w:rFonts w:ascii="Tahoma" w:hAnsi="Tahoma" w:cs="Tahoma"/>
          <w:b/>
          <w:sz w:val="24"/>
          <w:szCs w:val="24"/>
          <w:lang w:val="ro-RO"/>
        </w:rPr>
        <w:t>ț</w:t>
      </w:r>
      <w:r>
        <w:rPr>
          <w:rFonts w:ascii="Arial" w:hAnsi="Arial" w:cs="Arial"/>
          <w:b/>
          <w:sz w:val="24"/>
          <w:szCs w:val="24"/>
          <w:lang w:val="ro-RO"/>
        </w:rPr>
        <w:t>a decizională</w:t>
      </w:r>
    </w:p>
    <w:p w:rsidR="008A3CBC" w:rsidRDefault="008A3CBC" w:rsidP="00E25AF5">
      <w:pPr>
        <w:spacing w:after="0"/>
        <w:jc w:val="both"/>
        <w:rPr>
          <w:rFonts w:ascii="Arial" w:hAnsi="Arial" w:cs="Arial"/>
          <w:sz w:val="24"/>
          <w:szCs w:val="24"/>
          <w:lang w:val="ro-RO"/>
        </w:rPr>
      </w:pPr>
      <w:r>
        <w:rPr>
          <w:rFonts w:ascii="Arial" w:hAnsi="Arial" w:cs="Arial"/>
          <w:sz w:val="24"/>
          <w:szCs w:val="24"/>
          <w:lang w:val="ro-RO"/>
        </w:rPr>
        <w:t xml:space="preserve">Pentru transpunerea prevederilor Legii </w:t>
      </w:r>
      <w:r w:rsidR="009A46C3">
        <w:rPr>
          <w:rFonts w:ascii="Arial" w:hAnsi="Arial" w:cs="Arial"/>
          <w:sz w:val="24"/>
          <w:szCs w:val="24"/>
          <w:lang w:val="ro-RO"/>
        </w:rPr>
        <w:t>nr. 52/2003, au fost stabilite mă</w:t>
      </w:r>
      <w:r>
        <w:rPr>
          <w:rFonts w:ascii="Arial" w:hAnsi="Arial" w:cs="Arial"/>
          <w:sz w:val="24"/>
          <w:szCs w:val="24"/>
          <w:lang w:val="ro-RO"/>
        </w:rPr>
        <w:t>surile minimale aplicabile pentru asigurarea transparen</w:t>
      </w:r>
      <w:r w:rsidR="009A46C3">
        <w:rPr>
          <w:rFonts w:ascii="Arial" w:hAnsi="Arial" w:cs="Arial"/>
          <w:sz w:val="24"/>
          <w:szCs w:val="24"/>
          <w:lang w:val="ro-RO"/>
        </w:rPr>
        <w:t>ț</w:t>
      </w:r>
      <w:r>
        <w:rPr>
          <w:rFonts w:ascii="Arial" w:hAnsi="Arial" w:cs="Arial"/>
          <w:sz w:val="24"/>
          <w:szCs w:val="24"/>
          <w:lang w:val="ro-RO"/>
        </w:rPr>
        <w:t xml:space="preserve">ei decizionale. </w:t>
      </w:r>
      <w:r w:rsidR="009A46C3">
        <w:rPr>
          <w:rFonts w:ascii="Arial" w:hAnsi="Arial" w:cs="Arial"/>
          <w:sz w:val="24"/>
          <w:szCs w:val="24"/>
          <w:lang w:val="ro-RO"/>
        </w:rPr>
        <w:t>Întrucât în anul 2013 nu au fost iniț</w:t>
      </w:r>
      <w:r>
        <w:rPr>
          <w:rFonts w:ascii="Arial" w:hAnsi="Arial" w:cs="Arial"/>
          <w:sz w:val="24"/>
          <w:szCs w:val="24"/>
          <w:lang w:val="ro-RO"/>
        </w:rPr>
        <w:t xml:space="preserve">iate proiecte de acte normative, </w:t>
      </w:r>
      <w:r w:rsidR="009A46C3">
        <w:rPr>
          <w:rFonts w:ascii="Arial" w:hAnsi="Arial" w:cs="Arial"/>
          <w:sz w:val="24"/>
          <w:szCs w:val="24"/>
          <w:lang w:val="ro-RO"/>
        </w:rPr>
        <w:t>în</w:t>
      </w:r>
      <w:r>
        <w:rPr>
          <w:rFonts w:ascii="Arial" w:hAnsi="Arial" w:cs="Arial"/>
          <w:sz w:val="24"/>
          <w:szCs w:val="24"/>
          <w:lang w:val="ro-RO"/>
        </w:rPr>
        <w:t xml:space="preserve"> cadrul misiunii nu s-a putut evalua modul de implementare </w:t>
      </w:r>
      <w:r w:rsidR="009A46C3">
        <w:rPr>
          <w:rFonts w:ascii="Arial" w:hAnsi="Arial" w:cs="Arial"/>
          <w:sz w:val="24"/>
          <w:szCs w:val="24"/>
          <w:lang w:val="ro-RO"/>
        </w:rPr>
        <w:t>și</w:t>
      </w:r>
      <w:r>
        <w:rPr>
          <w:rFonts w:ascii="Arial" w:hAnsi="Arial" w:cs="Arial"/>
          <w:sz w:val="24"/>
          <w:szCs w:val="24"/>
          <w:lang w:val="ro-RO"/>
        </w:rPr>
        <w:t xml:space="preserve"> respectare a cadrului normativ reglementat.</w:t>
      </w:r>
    </w:p>
    <w:p w:rsidR="008A3CBC" w:rsidRDefault="008A3CBC" w:rsidP="00E25AF5">
      <w:pPr>
        <w:spacing w:after="0"/>
        <w:jc w:val="both"/>
        <w:rPr>
          <w:rFonts w:ascii="Arial" w:hAnsi="Arial" w:cs="Arial"/>
          <w:sz w:val="24"/>
          <w:szCs w:val="24"/>
          <w:lang w:val="ro-RO"/>
        </w:rPr>
      </w:pPr>
    </w:p>
    <w:p w:rsidR="008A3CBC" w:rsidRDefault="00C91F40" w:rsidP="00E25AF5">
      <w:pPr>
        <w:spacing w:after="0"/>
        <w:jc w:val="both"/>
        <w:rPr>
          <w:rFonts w:ascii="Arial" w:hAnsi="Arial" w:cs="Arial"/>
          <w:sz w:val="24"/>
          <w:szCs w:val="24"/>
          <w:lang w:val="ro-RO"/>
        </w:rPr>
      </w:pPr>
      <w:r>
        <w:rPr>
          <w:rFonts w:ascii="Arial" w:hAnsi="Arial" w:cs="Arial"/>
          <w:sz w:val="24"/>
          <w:szCs w:val="24"/>
          <w:lang w:val="ro-RO"/>
        </w:rPr>
        <w:t>Din discuț</w:t>
      </w:r>
      <w:r w:rsidR="008A3CBC">
        <w:rPr>
          <w:rFonts w:ascii="Arial" w:hAnsi="Arial" w:cs="Arial"/>
          <w:sz w:val="24"/>
          <w:szCs w:val="24"/>
          <w:lang w:val="ro-RO"/>
        </w:rPr>
        <w:t xml:space="preserve">iile purtate a rezultat </w:t>
      </w:r>
      <w:r>
        <w:rPr>
          <w:rFonts w:ascii="Arial" w:hAnsi="Arial" w:cs="Arial"/>
          <w:sz w:val="24"/>
          <w:szCs w:val="24"/>
          <w:lang w:val="ro-RO"/>
        </w:rPr>
        <w:t>că există</w:t>
      </w:r>
      <w:r w:rsidR="008A3CBC">
        <w:rPr>
          <w:rFonts w:ascii="Arial" w:hAnsi="Arial" w:cs="Arial"/>
          <w:sz w:val="24"/>
          <w:szCs w:val="24"/>
          <w:lang w:val="ro-RO"/>
        </w:rPr>
        <w:t xml:space="preserve"> preocupa</w:t>
      </w:r>
      <w:r>
        <w:rPr>
          <w:rFonts w:ascii="Arial" w:hAnsi="Arial" w:cs="Arial"/>
          <w:sz w:val="24"/>
          <w:szCs w:val="24"/>
          <w:lang w:val="ro-RO"/>
        </w:rPr>
        <w:t>re pentru asigurarea transparenț</w:t>
      </w:r>
      <w:r w:rsidR="008A3CBC">
        <w:rPr>
          <w:rFonts w:ascii="Arial" w:hAnsi="Arial" w:cs="Arial"/>
          <w:sz w:val="24"/>
          <w:szCs w:val="24"/>
          <w:lang w:val="ro-RO"/>
        </w:rPr>
        <w:t xml:space="preserve">ei decizionale, </w:t>
      </w:r>
      <w:r>
        <w:rPr>
          <w:rFonts w:ascii="Arial" w:hAnsi="Arial" w:cs="Arial"/>
          <w:sz w:val="24"/>
          <w:szCs w:val="24"/>
          <w:lang w:val="ro-RO"/>
        </w:rPr>
        <w:t>inclusiv prin dezvoltarea relaț</w:t>
      </w:r>
      <w:r w:rsidR="008A3CBC">
        <w:rPr>
          <w:rFonts w:ascii="Arial" w:hAnsi="Arial" w:cs="Arial"/>
          <w:sz w:val="24"/>
          <w:szCs w:val="24"/>
          <w:lang w:val="ro-RO"/>
        </w:rPr>
        <w:t>iilor cu mediul de afaceri pentru ob</w:t>
      </w:r>
      <w:r>
        <w:rPr>
          <w:rFonts w:ascii="Arial" w:hAnsi="Arial" w:cs="Arial"/>
          <w:sz w:val="24"/>
          <w:szCs w:val="24"/>
          <w:lang w:val="ro-RO"/>
        </w:rPr>
        <w:t>ț</w:t>
      </w:r>
      <w:r w:rsidR="008A3CBC">
        <w:rPr>
          <w:rFonts w:ascii="Arial" w:hAnsi="Arial" w:cs="Arial"/>
          <w:sz w:val="24"/>
          <w:szCs w:val="24"/>
          <w:lang w:val="ro-RO"/>
        </w:rPr>
        <w:t>inerea opiniilor</w:t>
      </w:r>
      <w:r>
        <w:rPr>
          <w:rFonts w:ascii="Arial" w:hAnsi="Arial" w:cs="Arial"/>
          <w:sz w:val="24"/>
          <w:szCs w:val="24"/>
          <w:lang w:val="ro-RO"/>
        </w:rPr>
        <w:t xml:space="preserve"> </w:t>
      </w:r>
      <w:r w:rsidR="008A3CBC">
        <w:rPr>
          <w:rFonts w:ascii="Arial" w:hAnsi="Arial" w:cs="Arial"/>
          <w:sz w:val="24"/>
          <w:szCs w:val="24"/>
          <w:lang w:val="ro-RO"/>
        </w:rPr>
        <w:t>/</w:t>
      </w:r>
      <w:r>
        <w:rPr>
          <w:rFonts w:ascii="Arial" w:hAnsi="Arial" w:cs="Arial"/>
          <w:sz w:val="24"/>
          <w:szCs w:val="24"/>
          <w:lang w:val="ro-RO"/>
        </w:rPr>
        <w:t xml:space="preserve"> observaț</w:t>
      </w:r>
      <w:r w:rsidR="008A3CBC">
        <w:rPr>
          <w:rFonts w:ascii="Arial" w:hAnsi="Arial" w:cs="Arial"/>
          <w:sz w:val="24"/>
          <w:szCs w:val="24"/>
          <w:lang w:val="ro-RO"/>
        </w:rPr>
        <w:t xml:space="preserve">iilor </w:t>
      </w:r>
      <w:r>
        <w:rPr>
          <w:rFonts w:ascii="Arial" w:hAnsi="Arial" w:cs="Arial"/>
          <w:sz w:val="24"/>
          <w:szCs w:val="24"/>
          <w:lang w:val="ro-RO"/>
        </w:rPr>
        <w:t>față de initiaț</w:t>
      </w:r>
      <w:r w:rsidR="008A3CBC">
        <w:rPr>
          <w:rFonts w:ascii="Arial" w:hAnsi="Arial" w:cs="Arial"/>
          <w:sz w:val="24"/>
          <w:szCs w:val="24"/>
          <w:lang w:val="ro-RO"/>
        </w:rPr>
        <w:t>ivele Consili</w:t>
      </w:r>
      <w:r>
        <w:rPr>
          <w:rFonts w:ascii="Arial" w:hAnsi="Arial" w:cs="Arial"/>
          <w:sz w:val="24"/>
          <w:szCs w:val="24"/>
          <w:lang w:val="ro-RO"/>
        </w:rPr>
        <w:t>ului Concurentei sau pentru iniț</w:t>
      </w:r>
      <w:r w:rsidR="008A3CBC">
        <w:rPr>
          <w:rFonts w:ascii="Arial" w:hAnsi="Arial" w:cs="Arial"/>
          <w:sz w:val="24"/>
          <w:szCs w:val="24"/>
          <w:lang w:val="ro-RO"/>
        </w:rPr>
        <w:t>ierea unor proiecte normative comune.</w:t>
      </w:r>
    </w:p>
    <w:p w:rsidR="008A3CBC" w:rsidRDefault="008A3CBC" w:rsidP="00E25AF5">
      <w:pPr>
        <w:spacing w:after="0"/>
        <w:jc w:val="both"/>
        <w:rPr>
          <w:rFonts w:ascii="Arial" w:hAnsi="Arial" w:cs="Arial"/>
          <w:sz w:val="24"/>
          <w:szCs w:val="24"/>
          <w:lang w:val="ro-RO"/>
        </w:rPr>
      </w:pPr>
    </w:p>
    <w:p w:rsidR="008A3CBC" w:rsidRDefault="008A3CBC" w:rsidP="00E25AF5">
      <w:pPr>
        <w:spacing w:after="0"/>
        <w:jc w:val="both"/>
        <w:rPr>
          <w:rFonts w:ascii="Arial" w:hAnsi="Arial" w:cs="Arial"/>
          <w:sz w:val="24"/>
          <w:szCs w:val="24"/>
          <w:lang w:val="ro-RO"/>
        </w:rPr>
      </w:pPr>
      <w:r>
        <w:rPr>
          <w:rFonts w:ascii="Arial" w:hAnsi="Arial" w:cs="Arial"/>
          <w:sz w:val="24"/>
          <w:szCs w:val="24"/>
          <w:lang w:val="ro-RO"/>
        </w:rPr>
        <w:lastRenderedPageBreak/>
        <w:t xml:space="preserve">Pentru </w:t>
      </w:r>
      <w:r w:rsidR="00C91F40">
        <w:rPr>
          <w:rFonts w:ascii="Arial" w:hAnsi="Arial" w:cs="Arial"/>
          <w:sz w:val="24"/>
          <w:szCs w:val="24"/>
          <w:lang w:val="ro-RO"/>
        </w:rPr>
        <w:t>îmbunătățirea</w:t>
      </w:r>
      <w:r>
        <w:rPr>
          <w:rFonts w:ascii="Arial" w:hAnsi="Arial" w:cs="Arial"/>
          <w:sz w:val="24"/>
          <w:szCs w:val="24"/>
          <w:lang w:val="ro-RO"/>
        </w:rPr>
        <w:t xml:space="preserve">  mecanis</w:t>
      </w:r>
      <w:r w:rsidR="00C91F40">
        <w:rPr>
          <w:rFonts w:ascii="Arial" w:hAnsi="Arial" w:cs="Arial"/>
          <w:sz w:val="24"/>
          <w:szCs w:val="24"/>
          <w:lang w:val="ro-RO"/>
        </w:rPr>
        <w:t>melor de asigurare a transparenț</w:t>
      </w:r>
      <w:r>
        <w:rPr>
          <w:rFonts w:ascii="Arial" w:hAnsi="Arial" w:cs="Arial"/>
          <w:sz w:val="24"/>
          <w:szCs w:val="24"/>
          <w:lang w:val="ro-RO"/>
        </w:rPr>
        <w:t xml:space="preserve">ei decizionale </w:t>
      </w:r>
      <w:r w:rsidR="00C91F40">
        <w:rPr>
          <w:rFonts w:ascii="Arial" w:hAnsi="Arial" w:cs="Arial"/>
          <w:sz w:val="24"/>
          <w:szCs w:val="24"/>
          <w:lang w:val="ro-RO"/>
        </w:rPr>
        <w:t>și creș</w:t>
      </w:r>
      <w:r>
        <w:rPr>
          <w:rFonts w:ascii="Arial" w:hAnsi="Arial" w:cs="Arial"/>
          <w:sz w:val="24"/>
          <w:szCs w:val="24"/>
          <w:lang w:val="ro-RO"/>
        </w:rPr>
        <w:t xml:space="preserve">terea </w:t>
      </w:r>
      <w:r w:rsidR="00C91F40">
        <w:rPr>
          <w:rFonts w:ascii="Arial" w:hAnsi="Arial" w:cs="Arial"/>
          <w:sz w:val="24"/>
          <w:szCs w:val="24"/>
          <w:lang w:val="ro-RO"/>
        </w:rPr>
        <w:t>vizibilității instituției, recomandă</w:t>
      </w:r>
      <w:r>
        <w:rPr>
          <w:rFonts w:ascii="Arial" w:hAnsi="Arial" w:cs="Arial"/>
          <w:sz w:val="24"/>
          <w:szCs w:val="24"/>
          <w:lang w:val="ro-RO"/>
        </w:rPr>
        <w:t>m:</w:t>
      </w:r>
    </w:p>
    <w:p w:rsidR="008A3CBC" w:rsidRDefault="00C91F40" w:rsidP="00346C8F">
      <w:pPr>
        <w:numPr>
          <w:ilvl w:val="0"/>
          <w:numId w:val="75"/>
        </w:numPr>
        <w:spacing w:after="0"/>
        <w:jc w:val="both"/>
        <w:rPr>
          <w:rFonts w:ascii="Arial" w:hAnsi="Arial" w:cs="Arial"/>
          <w:sz w:val="24"/>
          <w:szCs w:val="24"/>
          <w:lang w:val="ro-RO"/>
        </w:rPr>
      </w:pPr>
      <w:r>
        <w:rPr>
          <w:rFonts w:ascii="Arial" w:hAnsi="Arial" w:cs="Arial"/>
          <w:sz w:val="24"/>
          <w:szCs w:val="24"/>
          <w:lang w:val="ro-RO"/>
        </w:rPr>
        <w:t>Crearea pe site a unei secț</w:t>
      </w:r>
      <w:r w:rsidR="008A3CBC">
        <w:rPr>
          <w:rFonts w:ascii="Arial" w:hAnsi="Arial" w:cs="Arial"/>
          <w:sz w:val="24"/>
          <w:szCs w:val="24"/>
          <w:lang w:val="ro-RO"/>
        </w:rPr>
        <w:t>iuni dedicate datelor deschise</w:t>
      </w:r>
      <w:r>
        <w:rPr>
          <w:rFonts w:ascii="Arial" w:hAnsi="Arial" w:cs="Arial"/>
          <w:sz w:val="24"/>
          <w:szCs w:val="24"/>
          <w:lang w:val="ro-RO"/>
        </w:rPr>
        <w:t>;</w:t>
      </w:r>
    </w:p>
    <w:p w:rsidR="008A3CBC" w:rsidRDefault="008A3CBC" w:rsidP="00346C8F">
      <w:pPr>
        <w:numPr>
          <w:ilvl w:val="0"/>
          <w:numId w:val="75"/>
        </w:numPr>
        <w:spacing w:after="0"/>
        <w:jc w:val="both"/>
        <w:rPr>
          <w:rFonts w:ascii="Arial" w:hAnsi="Arial" w:cs="Arial"/>
          <w:sz w:val="24"/>
          <w:szCs w:val="24"/>
          <w:lang w:val="ro-RO"/>
        </w:rPr>
      </w:pPr>
      <w:r>
        <w:rPr>
          <w:rFonts w:ascii="Arial" w:hAnsi="Arial" w:cs="Arial"/>
          <w:sz w:val="24"/>
          <w:szCs w:val="24"/>
          <w:lang w:val="ro-RO"/>
        </w:rPr>
        <w:t>Sta</w:t>
      </w:r>
      <w:r w:rsidR="00C91F40">
        <w:rPr>
          <w:rFonts w:ascii="Arial" w:hAnsi="Arial" w:cs="Arial"/>
          <w:sz w:val="24"/>
          <w:szCs w:val="24"/>
          <w:lang w:val="ro-RO"/>
        </w:rPr>
        <w:t>bilirea unei proceduri de selecție a informaț</w:t>
      </w:r>
      <w:r>
        <w:rPr>
          <w:rFonts w:ascii="Arial" w:hAnsi="Arial" w:cs="Arial"/>
          <w:sz w:val="24"/>
          <w:szCs w:val="24"/>
          <w:lang w:val="ro-RO"/>
        </w:rPr>
        <w:t xml:space="preserve">iilor ce vor fi publicate </w:t>
      </w:r>
      <w:r w:rsidR="00C91F40">
        <w:rPr>
          <w:rFonts w:ascii="Arial" w:hAnsi="Arial" w:cs="Arial"/>
          <w:sz w:val="24"/>
          <w:szCs w:val="24"/>
          <w:lang w:val="ro-RO"/>
        </w:rPr>
        <w:t>în secțiunea</w:t>
      </w:r>
      <w:r>
        <w:rPr>
          <w:rFonts w:ascii="Arial" w:hAnsi="Arial" w:cs="Arial"/>
          <w:sz w:val="24"/>
          <w:szCs w:val="24"/>
          <w:lang w:val="ro-RO"/>
        </w:rPr>
        <w:t xml:space="preserve"> date deschise </w:t>
      </w:r>
      <w:r w:rsidR="00C91F40">
        <w:rPr>
          <w:rFonts w:ascii="Arial" w:hAnsi="Arial" w:cs="Arial"/>
          <w:sz w:val="24"/>
          <w:szCs w:val="24"/>
          <w:lang w:val="ro-RO"/>
        </w:rPr>
        <w:t>și</w:t>
      </w:r>
      <w:r>
        <w:rPr>
          <w:rFonts w:ascii="Arial" w:hAnsi="Arial" w:cs="Arial"/>
          <w:sz w:val="24"/>
          <w:szCs w:val="24"/>
          <w:lang w:val="ro-RO"/>
        </w:rPr>
        <w:t xml:space="preserve"> a unei persoane responsabile cu gestionarea acestora</w:t>
      </w:r>
      <w:r w:rsidR="00C91F40">
        <w:rPr>
          <w:rFonts w:ascii="Arial" w:hAnsi="Arial" w:cs="Arial"/>
          <w:sz w:val="24"/>
          <w:szCs w:val="24"/>
          <w:lang w:val="ro-RO"/>
        </w:rPr>
        <w:t>.</w:t>
      </w:r>
    </w:p>
    <w:p w:rsidR="008A3CBC" w:rsidRDefault="008A3CBC" w:rsidP="00E25AF5">
      <w:pPr>
        <w:spacing w:after="0"/>
        <w:jc w:val="both"/>
        <w:rPr>
          <w:rFonts w:ascii="Arial" w:hAnsi="Arial" w:cs="Arial"/>
          <w:sz w:val="24"/>
          <w:szCs w:val="24"/>
          <w:lang w:val="ro-RO"/>
        </w:rPr>
      </w:pPr>
    </w:p>
    <w:p w:rsidR="008A3CBC" w:rsidRDefault="008A3CBC" w:rsidP="00E25AF5">
      <w:pPr>
        <w:spacing w:after="0"/>
        <w:jc w:val="both"/>
        <w:rPr>
          <w:rFonts w:ascii="Arial" w:hAnsi="Arial" w:cs="Arial"/>
          <w:sz w:val="24"/>
          <w:szCs w:val="24"/>
          <w:lang w:val="ro-RO"/>
        </w:rPr>
      </w:pPr>
    </w:p>
    <w:sectPr w:rsidR="008A3CBC" w:rsidSect="006C2C94">
      <w:headerReference w:type="default" r:id="rId7"/>
      <w:footerReference w:type="default" r:id="rId8"/>
      <w:pgSz w:w="12240" w:h="15840"/>
      <w:pgMar w:top="1440" w:right="126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187" w:rsidRDefault="000F5187" w:rsidP="00141BC5">
      <w:pPr>
        <w:spacing w:after="0" w:line="240" w:lineRule="auto"/>
      </w:pPr>
      <w:r>
        <w:separator/>
      </w:r>
    </w:p>
  </w:endnote>
  <w:endnote w:type="continuationSeparator" w:id="0">
    <w:p w:rsidR="000F5187" w:rsidRDefault="000F5187" w:rsidP="0014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BC" w:rsidRDefault="008A3CBC" w:rsidP="00894B46">
    <w:pPr>
      <w:pStyle w:val="Footer"/>
      <w:jc w:val="center"/>
      <w:rPr>
        <w:b/>
        <w:lang w:val="ro-RO"/>
      </w:rPr>
    </w:pPr>
  </w:p>
  <w:p w:rsidR="008A3CBC" w:rsidRPr="00EC50F8" w:rsidRDefault="008A3CBC" w:rsidP="00894B46">
    <w:pPr>
      <w:pStyle w:val="Footer"/>
      <w:jc w:val="center"/>
      <w:rPr>
        <w:b/>
        <w:lang w:val="ro-RO"/>
      </w:rPr>
    </w:pPr>
    <w:r w:rsidRPr="00EC50F8">
      <w:rPr>
        <w:b/>
        <w:lang w:val="ro-RO"/>
      </w:rPr>
      <w:t>Secretariatul tehnic al SNA</w:t>
    </w:r>
  </w:p>
  <w:tbl>
    <w:tblPr>
      <w:tblW w:w="9648" w:type="dxa"/>
      <w:tblInd w:w="108" w:type="dxa"/>
      <w:tblLook w:val="00A0" w:firstRow="1" w:lastRow="0" w:firstColumn="1" w:lastColumn="0" w:noHBand="0" w:noVBand="0"/>
    </w:tblPr>
    <w:tblGrid>
      <w:gridCol w:w="3156"/>
      <w:gridCol w:w="3156"/>
      <w:gridCol w:w="3336"/>
    </w:tblGrid>
    <w:tr w:rsidR="008A3CBC" w:rsidRPr="00AC7729" w:rsidTr="00894B46">
      <w:tc>
        <w:tcPr>
          <w:tcW w:w="3156" w:type="dxa"/>
          <w:vAlign w:val="center"/>
        </w:tcPr>
        <w:p w:rsidR="008A3CBC" w:rsidRPr="00EC50F8" w:rsidRDefault="008A3CBC" w:rsidP="00894B46">
          <w:pPr>
            <w:tabs>
              <w:tab w:val="center" w:pos="4153"/>
              <w:tab w:val="right" w:pos="8306"/>
            </w:tabs>
            <w:spacing w:after="0" w:line="240" w:lineRule="auto"/>
            <w:rPr>
              <w:rFonts w:ascii="Arial" w:hAnsi="Arial" w:cs="Arial"/>
              <w:b/>
              <w:color w:val="003366"/>
              <w:sz w:val="16"/>
              <w:szCs w:val="16"/>
              <w:lang w:val="ro-RO" w:eastAsia="ro-RO"/>
            </w:rPr>
          </w:pPr>
        </w:p>
      </w:tc>
      <w:tc>
        <w:tcPr>
          <w:tcW w:w="3156" w:type="dxa"/>
          <w:tcBorders>
            <w:left w:val="nil"/>
          </w:tcBorders>
          <w:vAlign w:val="center"/>
        </w:tcPr>
        <w:p w:rsidR="008A3CBC" w:rsidRPr="00EC50F8" w:rsidRDefault="008A3CBC" w:rsidP="00894B46">
          <w:pPr>
            <w:tabs>
              <w:tab w:val="center" w:pos="4153"/>
              <w:tab w:val="right" w:pos="8306"/>
            </w:tabs>
            <w:spacing w:after="0" w:line="240" w:lineRule="auto"/>
            <w:jc w:val="center"/>
            <w:rPr>
              <w:rFonts w:ascii="Arial" w:hAnsi="Arial" w:cs="Arial"/>
              <w:b/>
              <w:color w:val="003366"/>
              <w:sz w:val="16"/>
              <w:szCs w:val="16"/>
              <w:lang w:val="ro-RO" w:eastAsia="ro-RO"/>
            </w:rPr>
          </w:pPr>
        </w:p>
        <w:p w:rsidR="008A3CBC" w:rsidRPr="00EC50F8" w:rsidRDefault="008A3CBC" w:rsidP="00894B46">
          <w:pPr>
            <w:tabs>
              <w:tab w:val="center" w:pos="4153"/>
              <w:tab w:val="right" w:pos="8306"/>
            </w:tabs>
            <w:spacing w:after="0" w:line="240" w:lineRule="auto"/>
            <w:jc w:val="center"/>
            <w:rPr>
              <w:rFonts w:ascii="Arial" w:hAnsi="Arial" w:cs="Arial"/>
              <w:b/>
              <w:color w:val="003366"/>
              <w:sz w:val="16"/>
              <w:szCs w:val="16"/>
              <w:lang w:val="ro-RO" w:eastAsia="ro-RO"/>
            </w:rPr>
          </w:pPr>
          <w:r w:rsidRPr="00EC50F8">
            <w:rPr>
              <w:rFonts w:ascii="Arial" w:hAnsi="Arial" w:cs="Arial"/>
              <w:b/>
              <w:color w:val="003366"/>
              <w:sz w:val="16"/>
              <w:szCs w:val="16"/>
              <w:lang w:val="ro-RO" w:eastAsia="ro-RO"/>
            </w:rPr>
            <w:t>Str. Apolodor nr. 17, sector 5, 050741 Bucureşti, România</w:t>
          </w:r>
        </w:p>
        <w:p w:rsidR="008A3CBC" w:rsidRPr="00EC50F8" w:rsidRDefault="000F5187" w:rsidP="00894B46">
          <w:pPr>
            <w:tabs>
              <w:tab w:val="center" w:pos="4153"/>
              <w:tab w:val="right" w:pos="8306"/>
            </w:tabs>
            <w:spacing w:after="0" w:line="240" w:lineRule="auto"/>
            <w:jc w:val="center"/>
            <w:rPr>
              <w:rFonts w:ascii="Arial" w:hAnsi="Arial" w:cs="Arial"/>
              <w:sz w:val="16"/>
              <w:szCs w:val="16"/>
              <w:lang w:val="ro-RO" w:eastAsia="ro-RO"/>
            </w:rPr>
          </w:pPr>
          <w:hyperlink r:id="rId1" w:history="1">
            <w:r w:rsidR="008A3CBC" w:rsidRPr="00EC50F8">
              <w:rPr>
                <w:rFonts w:ascii="Arial" w:hAnsi="Arial" w:cs="Arial"/>
                <w:b/>
                <w:color w:val="003366"/>
                <w:sz w:val="16"/>
                <w:szCs w:val="16"/>
                <w:lang w:val="ro-RO" w:eastAsia="ro-RO"/>
              </w:rPr>
              <w:t>www.just.ro</w:t>
            </w:r>
          </w:hyperlink>
        </w:p>
        <w:p w:rsidR="008A3CBC" w:rsidRPr="00EC50F8" w:rsidRDefault="008A3CBC" w:rsidP="00894B46">
          <w:pPr>
            <w:tabs>
              <w:tab w:val="center" w:pos="4153"/>
              <w:tab w:val="right" w:pos="8306"/>
            </w:tabs>
            <w:spacing w:after="0" w:line="240" w:lineRule="auto"/>
            <w:jc w:val="center"/>
            <w:rPr>
              <w:rFonts w:ascii="Arial" w:hAnsi="Arial" w:cs="Arial"/>
              <w:b/>
              <w:color w:val="003366"/>
              <w:sz w:val="16"/>
              <w:szCs w:val="16"/>
              <w:lang w:val="ro-RO" w:eastAsia="ro-RO"/>
            </w:rPr>
          </w:pPr>
        </w:p>
      </w:tc>
      <w:tc>
        <w:tcPr>
          <w:tcW w:w="3336" w:type="dxa"/>
          <w:vAlign w:val="center"/>
        </w:tcPr>
        <w:p w:rsidR="008A3CBC" w:rsidRPr="00EC50F8" w:rsidRDefault="008A3CBC" w:rsidP="00894B46">
          <w:pPr>
            <w:tabs>
              <w:tab w:val="center" w:pos="4153"/>
              <w:tab w:val="right" w:pos="8306"/>
            </w:tabs>
            <w:spacing w:after="0" w:line="240" w:lineRule="auto"/>
            <w:jc w:val="right"/>
            <w:rPr>
              <w:rFonts w:ascii="Arial" w:hAnsi="Arial" w:cs="Arial"/>
              <w:sz w:val="16"/>
              <w:szCs w:val="16"/>
              <w:lang w:val="ro-RO" w:eastAsia="ro-RO"/>
            </w:rPr>
          </w:pPr>
        </w:p>
        <w:p w:rsidR="008A3CBC" w:rsidRPr="00EC50F8" w:rsidRDefault="008A3CBC" w:rsidP="00894B46">
          <w:pPr>
            <w:tabs>
              <w:tab w:val="center" w:pos="4153"/>
              <w:tab w:val="right" w:pos="8306"/>
            </w:tabs>
            <w:spacing w:after="0" w:line="240" w:lineRule="auto"/>
            <w:jc w:val="right"/>
            <w:rPr>
              <w:rFonts w:ascii="Arial" w:hAnsi="Arial" w:cs="Arial"/>
              <w:sz w:val="16"/>
              <w:szCs w:val="16"/>
              <w:lang w:val="ro-RO" w:eastAsia="ro-RO"/>
            </w:rPr>
          </w:pPr>
        </w:p>
        <w:p w:rsidR="008A3CBC" w:rsidRPr="00EC50F8" w:rsidRDefault="008A3CBC" w:rsidP="00894B46">
          <w:pPr>
            <w:tabs>
              <w:tab w:val="center" w:pos="4153"/>
              <w:tab w:val="right" w:pos="8306"/>
            </w:tabs>
            <w:spacing w:after="0" w:line="240" w:lineRule="auto"/>
            <w:jc w:val="right"/>
            <w:rPr>
              <w:rFonts w:ascii="Arial" w:hAnsi="Arial" w:cs="Arial"/>
              <w:sz w:val="16"/>
              <w:szCs w:val="16"/>
              <w:lang w:val="ro-RO" w:eastAsia="ro-RO"/>
            </w:rPr>
          </w:pPr>
          <w:r w:rsidRPr="00EC50F8">
            <w:rPr>
              <w:rFonts w:ascii="Arial" w:hAnsi="Arial" w:cs="Arial"/>
              <w:sz w:val="16"/>
              <w:szCs w:val="16"/>
              <w:lang w:val="ro-RO" w:eastAsia="ro-RO"/>
            </w:rPr>
            <w:t xml:space="preserve">Pagina </w:t>
          </w:r>
          <w:r w:rsidR="00D55C42" w:rsidRPr="00EC50F8">
            <w:rPr>
              <w:rFonts w:ascii="Arial" w:hAnsi="Arial" w:cs="Arial"/>
              <w:sz w:val="16"/>
              <w:szCs w:val="16"/>
              <w:lang w:val="ro-RO" w:eastAsia="ro-RO"/>
            </w:rPr>
            <w:fldChar w:fldCharType="begin"/>
          </w:r>
          <w:r w:rsidRPr="00EC50F8">
            <w:rPr>
              <w:rFonts w:ascii="Arial" w:hAnsi="Arial" w:cs="Arial"/>
              <w:sz w:val="16"/>
              <w:szCs w:val="16"/>
              <w:lang w:val="ro-RO" w:eastAsia="ro-RO"/>
            </w:rPr>
            <w:instrText xml:space="preserve"> PAGE </w:instrText>
          </w:r>
          <w:r w:rsidR="00D55C42" w:rsidRPr="00EC50F8">
            <w:rPr>
              <w:rFonts w:ascii="Arial" w:hAnsi="Arial" w:cs="Arial"/>
              <w:sz w:val="16"/>
              <w:szCs w:val="16"/>
              <w:lang w:val="ro-RO" w:eastAsia="ro-RO"/>
            </w:rPr>
            <w:fldChar w:fldCharType="separate"/>
          </w:r>
          <w:r w:rsidR="00AC2A41">
            <w:rPr>
              <w:rFonts w:ascii="Arial" w:hAnsi="Arial" w:cs="Arial"/>
              <w:noProof/>
              <w:sz w:val="16"/>
              <w:szCs w:val="16"/>
              <w:lang w:val="ro-RO" w:eastAsia="ro-RO"/>
            </w:rPr>
            <w:t>1</w:t>
          </w:r>
          <w:r w:rsidR="00D55C42" w:rsidRPr="00EC50F8">
            <w:rPr>
              <w:rFonts w:ascii="Arial" w:hAnsi="Arial" w:cs="Arial"/>
              <w:sz w:val="16"/>
              <w:szCs w:val="16"/>
              <w:lang w:val="ro-RO" w:eastAsia="ro-RO"/>
            </w:rPr>
            <w:fldChar w:fldCharType="end"/>
          </w:r>
          <w:r w:rsidRPr="00EC50F8">
            <w:rPr>
              <w:rFonts w:ascii="Arial" w:hAnsi="Arial" w:cs="Arial"/>
              <w:sz w:val="16"/>
              <w:szCs w:val="16"/>
              <w:lang w:val="ro-RO" w:eastAsia="ro-RO"/>
            </w:rPr>
            <w:t xml:space="preserve"> din </w:t>
          </w:r>
          <w:r w:rsidR="00D55C42" w:rsidRPr="00EC50F8">
            <w:rPr>
              <w:rFonts w:ascii="Arial" w:hAnsi="Arial" w:cs="Arial"/>
              <w:sz w:val="16"/>
              <w:szCs w:val="16"/>
              <w:lang w:val="ro-RO" w:eastAsia="ro-RO"/>
            </w:rPr>
            <w:fldChar w:fldCharType="begin"/>
          </w:r>
          <w:r w:rsidRPr="00EC50F8">
            <w:rPr>
              <w:rFonts w:ascii="Arial" w:hAnsi="Arial" w:cs="Arial"/>
              <w:sz w:val="16"/>
              <w:szCs w:val="16"/>
              <w:lang w:val="ro-RO" w:eastAsia="ro-RO"/>
            </w:rPr>
            <w:instrText xml:space="preserve"> SECTIONPAGES  \* Arabic </w:instrText>
          </w:r>
          <w:r w:rsidR="00D55C42" w:rsidRPr="00EC50F8">
            <w:rPr>
              <w:rFonts w:ascii="Arial" w:hAnsi="Arial" w:cs="Arial"/>
              <w:sz w:val="16"/>
              <w:szCs w:val="16"/>
              <w:lang w:val="ro-RO" w:eastAsia="ro-RO"/>
            </w:rPr>
            <w:fldChar w:fldCharType="separate"/>
          </w:r>
          <w:r w:rsidR="00071FF0">
            <w:rPr>
              <w:rFonts w:ascii="Arial" w:hAnsi="Arial" w:cs="Arial"/>
              <w:noProof/>
              <w:sz w:val="16"/>
              <w:szCs w:val="16"/>
              <w:lang w:val="ro-RO" w:eastAsia="ro-RO"/>
            </w:rPr>
            <w:t>10</w:t>
          </w:r>
          <w:r w:rsidR="00D55C42" w:rsidRPr="00EC50F8">
            <w:rPr>
              <w:rFonts w:ascii="Arial" w:hAnsi="Arial" w:cs="Arial"/>
              <w:sz w:val="16"/>
              <w:szCs w:val="16"/>
              <w:lang w:val="ro-RO" w:eastAsia="ro-RO"/>
            </w:rPr>
            <w:fldChar w:fldCharType="end"/>
          </w:r>
        </w:p>
        <w:p w:rsidR="008A3CBC" w:rsidRPr="00EC50F8" w:rsidRDefault="008A3CBC" w:rsidP="00894B46">
          <w:pPr>
            <w:tabs>
              <w:tab w:val="center" w:pos="4153"/>
              <w:tab w:val="right" w:pos="8306"/>
            </w:tabs>
            <w:spacing w:after="0" w:line="240" w:lineRule="auto"/>
            <w:jc w:val="right"/>
            <w:rPr>
              <w:rFonts w:ascii="Arial" w:hAnsi="Arial" w:cs="Arial"/>
              <w:b/>
              <w:sz w:val="16"/>
              <w:szCs w:val="16"/>
              <w:lang w:val="ro-RO" w:eastAsia="ro-RO"/>
            </w:rPr>
          </w:pPr>
        </w:p>
        <w:p w:rsidR="008A3CBC" w:rsidRPr="00EC50F8" w:rsidRDefault="008A3CBC" w:rsidP="00894B46">
          <w:pPr>
            <w:tabs>
              <w:tab w:val="center" w:pos="4153"/>
              <w:tab w:val="right" w:pos="8306"/>
            </w:tabs>
            <w:spacing w:after="0" w:line="240" w:lineRule="auto"/>
            <w:jc w:val="right"/>
            <w:rPr>
              <w:rFonts w:ascii="Arial" w:hAnsi="Arial" w:cs="Arial"/>
              <w:sz w:val="16"/>
              <w:szCs w:val="16"/>
              <w:lang w:val="ro-RO" w:eastAsia="ro-RO"/>
            </w:rPr>
          </w:pPr>
        </w:p>
      </w:tc>
    </w:tr>
  </w:tbl>
  <w:p w:rsidR="008A3CBC" w:rsidRDefault="008A3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187" w:rsidRDefault="000F5187" w:rsidP="00141BC5">
      <w:pPr>
        <w:spacing w:after="0" w:line="240" w:lineRule="auto"/>
      </w:pPr>
      <w:r>
        <w:separator/>
      </w:r>
    </w:p>
  </w:footnote>
  <w:footnote w:type="continuationSeparator" w:id="0">
    <w:p w:rsidR="000F5187" w:rsidRDefault="000F5187" w:rsidP="00141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BC" w:rsidRDefault="00403BE6">
    <w:pPr>
      <w:pStyle w:val="Header"/>
    </w:pPr>
    <w:r>
      <w:rPr>
        <w:noProof/>
      </w:rPr>
      <w:drawing>
        <wp:inline distT="0" distB="0" distL="0" distR="0">
          <wp:extent cx="5810250" cy="962025"/>
          <wp:effectExtent l="19050" t="0" r="0" b="0"/>
          <wp:docPr id="1"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srcRect/>
                  <a:stretch>
                    <a:fillRect/>
                  </a:stretch>
                </pic:blipFill>
                <pic:spPr bwMode="auto">
                  <a:xfrm>
                    <a:off x="0" y="0"/>
                    <a:ext cx="5810250" cy="962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E0C"/>
    <w:multiLevelType w:val="hybridMultilevel"/>
    <w:tmpl w:val="456A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27197"/>
    <w:multiLevelType w:val="hybridMultilevel"/>
    <w:tmpl w:val="DC96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F3152"/>
    <w:multiLevelType w:val="hybridMultilevel"/>
    <w:tmpl w:val="B552899A"/>
    <w:lvl w:ilvl="0" w:tplc="85744610">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907421"/>
    <w:multiLevelType w:val="hybridMultilevel"/>
    <w:tmpl w:val="2076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04D7C"/>
    <w:multiLevelType w:val="hybridMultilevel"/>
    <w:tmpl w:val="9E383E98"/>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E641FE"/>
    <w:multiLevelType w:val="hybridMultilevel"/>
    <w:tmpl w:val="ED764DA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FE71F3"/>
    <w:multiLevelType w:val="hybridMultilevel"/>
    <w:tmpl w:val="6E82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97248"/>
    <w:multiLevelType w:val="hybridMultilevel"/>
    <w:tmpl w:val="0398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6318E"/>
    <w:multiLevelType w:val="hybridMultilevel"/>
    <w:tmpl w:val="AC6ADE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E533BBD"/>
    <w:multiLevelType w:val="hybridMultilevel"/>
    <w:tmpl w:val="1F3474DC"/>
    <w:lvl w:ilvl="0" w:tplc="04090017">
      <w:start w:val="1"/>
      <w:numFmt w:val="lowerLetter"/>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0" w15:restartNumberingAfterBreak="0">
    <w:nsid w:val="141F1A45"/>
    <w:multiLevelType w:val="hybridMultilevel"/>
    <w:tmpl w:val="09623A3E"/>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4D431EE"/>
    <w:multiLevelType w:val="hybridMultilevel"/>
    <w:tmpl w:val="6E121B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33940"/>
    <w:multiLevelType w:val="hybridMultilevel"/>
    <w:tmpl w:val="93E89D88"/>
    <w:lvl w:ilvl="0" w:tplc="04090001">
      <w:start w:val="1"/>
      <w:numFmt w:val="bullet"/>
      <w:lvlText w:val=""/>
      <w:lvlJc w:val="left"/>
      <w:pPr>
        <w:ind w:left="720" w:hanging="360"/>
      </w:pPr>
      <w:rPr>
        <w:rFonts w:ascii="Symbol" w:hAnsi="Symbol" w:hint="default"/>
      </w:rPr>
    </w:lvl>
    <w:lvl w:ilvl="1" w:tplc="0A1C346A">
      <w:start w:val="1"/>
      <w:numFmt w:val="decimal"/>
      <w:lvlText w:val="%2."/>
      <w:lvlJc w:val="left"/>
      <w:pPr>
        <w:ind w:left="1785" w:hanging="705"/>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6CD6BD5"/>
    <w:multiLevelType w:val="hybridMultilevel"/>
    <w:tmpl w:val="56A8D2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0E2F50"/>
    <w:multiLevelType w:val="hybridMultilevel"/>
    <w:tmpl w:val="277C16A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BBC2269"/>
    <w:multiLevelType w:val="hybridMultilevel"/>
    <w:tmpl w:val="207EFC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EE15D5D"/>
    <w:multiLevelType w:val="multilevel"/>
    <w:tmpl w:val="1E18F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F8D1AA1"/>
    <w:multiLevelType w:val="hybridMultilevel"/>
    <w:tmpl w:val="97E4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D217EA"/>
    <w:multiLevelType w:val="hybridMultilevel"/>
    <w:tmpl w:val="219E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72276"/>
    <w:multiLevelType w:val="hybridMultilevel"/>
    <w:tmpl w:val="A00099E2"/>
    <w:lvl w:ilvl="0" w:tplc="55BC737E">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C45BC0"/>
    <w:multiLevelType w:val="hybridMultilevel"/>
    <w:tmpl w:val="2026BC48"/>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41275C7"/>
    <w:multiLevelType w:val="hybridMultilevel"/>
    <w:tmpl w:val="37C4E63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25014579"/>
    <w:multiLevelType w:val="hybridMultilevel"/>
    <w:tmpl w:val="C7D4CC10"/>
    <w:lvl w:ilvl="0" w:tplc="42E6DBBA">
      <w:start w:val="1"/>
      <w:numFmt w:val="bullet"/>
      <w:lvlText w:val="-"/>
      <w:lvlJc w:val="left"/>
      <w:pPr>
        <w:ind w:left="720" w:hanging="360"/>
      </w:pPr>
      <w:rPr>
        <w:rFonts w:ascii="Times New Roman" w:eastAsia="Times New Roman" w:hAnsi="Times New Roman" w:hint="default"/>
        <w:b w:val="0"/>
        <w:i w:val="0"/>
        <w:color w:val="auto"/>
        <w:sz w:val="22"/>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61F2B4E"/>
    <w:multiLevelType w:val="hybridMultilevel"/>
    <w:tmpl w:val="2B1051A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83401EE"/>
    <w:multiLevelType w:val="hybridMultilevel"/>
    <w:tmpl w:val="594E5A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8460E3C8">
      <w:start w:val="5"/>
      <w:numFmt w:val="bullet"/>
      <w:lvlText w:val="•"/>
      <w:lvlJc w:val="left"/>
      <w:pPr>
        <w:ind w:left="2505" w:hanging="705"/>
      </w:pPr>
      <w:rPr>
        <w:rFonts w:ascii="Arial" w:eastAsia="Times New Roman"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515B7"/>
    <w:multiLevelType w:val="hybridMultilevel"/>
    <w:tmpl w:val="687AB01A"/>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1486227"/>
    <w:multiLevelType w:val="hybridMultilevel"/>
    <w:tmpl w:val="9D44AD6C"/>
    <w:lvl w:ilvl="0" w:tplc="F4888DB0">
      <w:start w:val="1"/>
      <w:numFmt w:val="bullet"/>
      <w:lvlText w:val=""/>
      <w:lvlJc w:val="left"/>
      <w:pPr>
        <w:ind w:left="720" w:hanging="360"/>
      </w:pPr>
      <w:rPr>
        <w:rFonts w:ascii="Symbol" w:hAnsi="Symbol" w:hint="default"/>
        <w:b w:val="0"/>
        <w:i w:val="0"/>
        <w:color w:val="auto"/>
        <w:sz w:val="22"/>
      </w:rPr>
    </w:lvl>
    <w:lvl w:ilvl="1" w:tplc="55BC737E">
      <w:start w:val="1"/>
      <w:numFmt w:val="bullet"/>
      <w:lvlText w:val="-"/>
      <w:lvlJc w:val="left"/>
      <w:pPr>
        <w:ind w:left="1440" w:hanging="360"/>
      </w:pPr>
      <w:rPr>
        <w:rFonts w:ascii="Arial" w:eastAsia="Times New Roman" w:hAnsi="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1FE1C7F"/>
    <w:multiLevelType w:val="hybridMultilevel"/>
    <w:tmpl w:val="D84462AA"/>
    <w:lvl w:ilvl="0" w:tplc="F4888DB0">
      <w:start w:val="1"/>
      <w:numFmt w:val="bullet"/>
      <w:lvlText w:val=""/>
      <w:lvlJc w:val="left"/>
      <w:pPr>
        <w:ind w:left="720" w:hanging="360"/>
      </w:pPr>
      <w:rPr>
        <w:rFonts w:ascii="Symbol" w:hAnsi="Symbol" w:hint="default"/>
        <w:b w:val="0"/>
        <w:i w:val="0"/>
        <w:color w:val="auto"/>
        <w:sz w:val="22"/>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30635F2"/>
    <w:multiLevelType w:val="hybridMultilevel"/>
    <w:tmpl w:val="F78C731A"/>
    <w:lvl w:ilvl="0" w:tplc="F4888DB0">
      <w:start w:val="1"/>
      <w:numFmt w:val="bullet"/>
      <w:lvlText w:val=""/>
      <w:lvlJc w:val="left"/>
      <w:pPr>
        <w:ind w:left="720" w:hanging="360"/>
      </w:pPr>
      <w:rPr>
        <w:rFonts w:ascii="Symbol" w:hAnsi="Symbol" w:hint="default"/>
        <w:b w:val="0"/>
        <w:i w:val="0"/>
        <w:color w:val="auto"/>
        <w:sz w:val="22"/>
      </w:rPr>
    </w:lvl>
    <w:lvl w:ilvl="1" w:tplc="04180003">
      <w:start w:val="1"/>
      <w:numFmt w:val="bullet"/>
      <w:lvlText w:val="o"/>
      <w:lvlJc w:val="left"/>
      <w:pPr>
        <w:ind w:left="1440" w:hanging="360"/>
      </w:pPr>
      <w:rPr>
        <w:rFonts w:ascii="Courier New" w:hAnsi="Courier New" w:hint="default"/>
      </w:rPr>
    </w:lvl>
    <w:lvl w:ilvl="2" w:tplc="485C522A">
      <w:start w:val="3"/>
      <w:numFmt w:val="bullet"/>
      <w:lvlText w:val="-"/>
      <w:lvlJc w:val="left"/>
      <w:pPr>
        <w:ind w:left="2160" w:hanging="360"/>
      </w:pPr>
      <w:rPr>
        <w:rFonts w:ascii="Arial" w:eastAsia="Times New Roman" w:hAnsi="Aria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4282D8D"/>
    <w:multiLevelType w:val="hybridMultilevel"/>
    <w:tmpl w:val="64F0C0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6CB3B72"/>
    <w:multiLevelType w:val="hybridMultilevel"/>
    <w:tmpl w:val="4E32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773C4B"/>
    <w:multiLevelType w:val="hybridMultilevel"/>
    <w:tmpl w:val="821A8404"/>
    <w:lvl w:ilvl="0" w:tplc="F4888DB0">
      <w:start w:val="1"/>
      <w:numFmt w:val="bullet"/>
      <w:lvlText w:val=""/>
      <w:lvlJc w:val="left"/>
      <w:pPr>
        <w:ind w:left="720" w:hanging="360"/>
      </w:pPr>
      <w:rPr>
        <w:rFonts w:ascii="Symbol" w:hAnsi="Symbol" w:hint="default"/>
        <w:b w:val="0"/>
        <w:i w:val="0"/>
        <w:color w:val="auto"/>
        <w:sz w:val="22"/>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F474108"/>
    <w:multiLevelType w:val="hybridMultilevel"/>
    <w:tmpl w:val="1AE8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2245D"/>
    <w:multiLevelType w:val="hybridMultilevel"/>
    <w:tmpl w:val="75A2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2D3CC6"/>
    <w:multiLevelType w:val="hybridMultilevel"/>
    <w:tmpl w:val="8268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1622C0"/>
    <w:multiLevelType w:val="hybridMultilevel"/>
    <w:tmpl w:val="D32E0B5A"/>
    <w:lvl w:ilvl="0" w:tplc="D3143B7C">
      <w:start w:val="1"/>
      <w:numFmt w:val="bullet"/>
      <w:lvlText w:val=""/>
      <w:lvlJc w:val="left"/>
      <w:pPr>
        <w:ind w:left="720" w:hanging="436"/>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44BD4B47"/>
    <w:multiLevelType w:val="hybridMultilevel"/>
    <w:tmpl w:val="B0205EE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48301834"/>
    <w:multiLevelType w:val="hybridMultilevel"/>
    <w:tmpl w:val="95AC7916"/>
    <w:lvl w:ilvl="0" w:tplc="42E6DBBA">
      <w:start w:val="1"/>
      <w:numFmt w:val="bullet"/>
      <w:lvlText w:val="-"/>
      <w:lvlJc w:val="left"/>
      <w:pPr>
        <w:ind w:left="720" w:hanging="360"/>
      </w:pPr>
      <w:rPr>
        <w:rFonts w:ascii="Times New Roman" w:eastAsia="Times New Roman" w:hAnsi="Times New Roman" w:hint="default"/>
        <w:b w:val="0"/>
        <w:i w:val="0"/>
        <w:color w:val="auto"/>
        <w:sz w:val="22"/>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877420E"/>
    <w:multiLevelType w:val="hybridMultilevel"/>
    <w:tmpl w:val="CF4C5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9087E5E"/>
    <w:multiLevelType w:val="hybridMultilevel"/>
    <w:tmpl w:val="4D9C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BC7A70"/>
    <w:multiLevelType w:val="hybridMultilevel"/>
    <w:tmpl w:val="F2F4143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42" w15:restartNumberingAfterBreak="0">
    <w:nsid w:val="4B08303E"/>
    <w:multiLevelType w:val="hybridMultilevel"/>
    <w:tmpl w:val="00A8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BB5ED8"/>
    <w:multiLevelType w:val="hybridMultilevel"/>
    <w:tmpl w:val="8B606B4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4" w15:restartNumberingAfterBreak="0">
    <w:nsid w:val="50D54FD4"/>
    <w:multiLevelType w:val="hybridMultilevel"/>
    <w:tmpl w:val="8672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E65E84"/>
    <w:multiLevelType w:val="hybridMultilevel"/>
    <w:tmpl w:val="60E0D74E"/>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53261180"/>
    <w:multiLevelType w:val="hybridMultilevel"/>
    <w:tmpl w:val="7DDCDDEA"/>
    <w:lvl w:ilvl="0" w:tplc="F45E83FE">
      <w:start w:val="1"/>
      <w:numFmt w:val="decimal"/>
      <w:lvlText w:val="%1."/>
      <w:lvlJc w:val="left"/>
      <w:pPr>
        <w:ind w:left="720" w:hanging="360"/>
      </w:pPr>
      <w:rPr>
        <w:rFonts w:ascii="Arial" w:eastAsia="Times New Roman" w:hAnsi="Arial" w:cs="Arial"/>
        <w:b/>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47" w15:restartNumberingAfterBreak="0">
    <w:nsid w:val="537922BF"/>
    <w:multiLevelType w:val="hybridMultilevel"/>
    <w:tmpl w:val="2D3804E2"/>
    <w:lvl w:ilvl="0" w:tplc="C750DFB6">
      <w:start w:val="5"/>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15:restartNumberingAfterBreak="0">
    <w:nsid w:val="54D40D20"/>
    <w:multiLevelType w:val="hybridMultilevel"/>
    <w:tmpl w:val="93EC6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7CC6C10"/>
    <w:multiLevelType w:val="hybridMultilevel"/>
    <w:tmpl w:val="04301516"/>
    <w:lvl w:ilvl="0" w:tplc="55BC737E">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4B2249"/>
    <w:multiLevelType w:val="hybridMultilevel"/>
    <w:tmpl w:val="E70C662C"/>
    <w:lvl w:ilvl="0" w:tplc="55BC737E">
      <w:start w:val="1"/>
      <w:numFmt w:val="bullet"/>
      <w:lvlText w:val="-"/>
      <w:lvlJc w:val="left"/>
      <w:pPr>
        <w:ind w:left="1287" w:hanging="360"/>
      </w:pPr>
      <w:rPr>
        <w:rFonts w:ascii="Arial" w:eastAsia="Times New Roman" w:hAnsi="Aria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5D77640B"/>
    <w:multiLevelType w:val="hybridMultilevel"/>
    <w:tmpl w:val="6C54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DD2D4B"/>
    <w:multiLevelType w:val="hybridMultilevel"/>
    <w:tmpl w:val="A53A48D2"/>
    <w:lvl w:ilvl="0" w:tplc="42E6DBB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CB5134"/>
    <w:multiLevelType w:val="hybridMultilevel"/>
    <w:tmpl w:val="21C28C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2A17D88"/>
    <w:multiLevelType w:val="hybridMultilevel"/>
    <w:tmpl w:val="99829E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5" w15:restartNumberingAfterBreak="0">
    <w:nsid w:val="63CD7994"/>
    <w:multiLevelType w:val="hybridMultilevel"/>
    <w:tmpl w:val="D1E60A7A"/>
    <w:lvl w:ilvl="0" w:tplc="04180003">
      <w:start w:val="1"/>
      <w:numFmt w:val="bullet"/>
      <w:lvlText w:val="o"/>
      <w:lvlJc w:val="left"/>
      <w:pPr>
        <w:ind w:left="1353"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3CE0F5F"/>
    <w:multiLevelType w:val="hybridMultilevel"/>
    <w:tmpl w:val="A524DF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7BF61A3"/>
    <w:multiLevelType w:val="hybridMultilevel"/>
    <w:tmpl w:val="C80630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951F2F"/>
    <w:multiLevelType w:val="hybridMultilevel"/>
    <w:tmpl w:val="295289E4"/>
    <w:lvl w:ilvl="0" w:tplc="55BC737E">
      <w:start w:val="1"/>
      <w:numFmt w:val="bullet"/>
      <w:lvlText w:val="-"/>
      <w:lvlJc w:val="left"/>
      <w:pPr>
        <w:ind w:left="720" w:hanging="360"/>
      </w:pPr>
      <w:rPr>
        <w:rFonts w:ascii="Arial" w:eastAsia="Times New Roman" w:hAnsi="Arial" w:hint="default"/>
      </w:rPr>
    </w:lvl>
    <w:lvl w:ilvl="1" w:tplc="04090001">
      <w:start w:val="1"/>
      <w:numFmt w:val="bullet"/>
      <w:lvlText w:val=""/>
      <w:lvlJc w:val="left"/>
      <w:pPr>
        <w:ind w:left="1785" w:hanging="705"/>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6573F"/>
    <w:multiLevelType w:val="hybridMultilevel"/>
    <w:tmpl w:val="B88A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AF39E4"/>
    <w:multiLevelType w:val="hybridMultilevel"/>
    <w:tmpl w:val="2F6A5408"/>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6CB23B80"/>
    <w:multiLevelType w:val="hybridMultilevel"/>
    <w:tmpl w:val="9AA4341C"/>
    <w:lvl w:ilvl="0" w:tplc="852A0DB8">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2" w15:restartNumberingAfterBreak="0">
    <w:nsid w:val="6CBC303F"/>
    <w:multiLevelType w:val="hybridMultilevel"/>
    <w:tmpl w:val="4B2A22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D471496"/>
    <w:multiLevelType w:val="hybridMultilevel"/>
    <w:tmpl w:val="CDB887E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4" w15:restartNumberingAfterBreak="0">
    <w:nsid w:val="703A2131"/>
    <w:multiLevelType w:val="hybridMultilevel"/>
    <w:tmpl w:val="0EC266F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71370A26"/>
    <w:multiLevelType w:val="hybridMultilevel"/>
    <w:tmpl w:val="125CB872"/>
    <w:lvl w:ilvl="0" w:tplc="04090015">
      <w:start w:val="1"/>
      <w:numFmt w:val="upperLetter"/>
      <w:lvlText w:val="%1."/>
      <w:lvlJc w:val="left"/>
      <w:pPr>
        <w:ind w:left="720" w:hanging="360"/>
      </w:pPr>
      <w:rPr>
        <w:rFonts w:cs="Times New Roman" w:hint="default"/>
      </w:rPr>
    </w:lvl>
    <w:lvl w:ilvl="1" w:tplc="5CE8BC3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1A767B2"/>
    <w:multiLevelType w:val="hybridMultilevel"/>
    <w:tmpl w:val="CA5812E4"/>
    <w:lvl w:ilvl="0" w:tplc="D3143B7C">
      <w:start w:val="1"/>
      <w:numFmt w:val="bullet"/>
      <w:lvlText w:val=""/>
      <w:lvlJc w:val="left"/>
      <w:pPr>
        <w:ind w:left="720" w:hanging="436"/>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D65A85"/>
    <w:multiLevelType w:val="hybridMultilevel"/>
    <w:tmpl w:val="CCA20CB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757139D2"/>
    <w:multiLevelType w:val="hybridMultilevel"/>
    <w:tmpl w:val="14FC56C6"/>
    <w:lvl w:ilvl="0" w:tplc="42E6DBB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476DC3"/>
    <w:multiLevelType w:val="hybridMultilevel"/>
    <w:tmpl w:val="342032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9F91EBF"/>
    <w:multiLevelType w:val="hybridMultilevel"/>
    <w:tmpl w:val="B3487D98"/>
    <w:lvl w:ilvl="0" w:tplc="55BC737E">
      <w:start w:val="1"/>
      <w:numFmt w:val="bullet"/>
      <w:lvlText w:val="-"/>
      <w:lvlJc w:val="left"/>
      <w:pPr>
        <w:ind w:left="720" w:hanging="360"/>
      </w:pPr>
      <w:rPr>
        <w:rFonts w:ascii="Arial" w:eastAsia="Times New Roman" w:hAnsi="Arial" w:hint="default"/>
      </w:rPr>
    </w:lvl>
    <w:lvl w:ilvl="1" w:tplc="B78ADCA2">
      <w:start w:val="5"/>
      <w:numFmt w:val="bullet"/>
      <w:lvlText w:val="•"/>
      <w:lvlJc w:val="left"/>
      <w:pPr>
        <w:ind w:left="1785" w:hanging="705"/>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1D1245"/>
    <w:multiLevelType w:val="hybridMultilevel"/>
    <w:tmpl w:val="4B6A75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7DF74C67"/>
    <w:multiLevelType w:val="hybridMultilevel"/>
    <w:tmpl w:val="844CC216"/>
    <w:lvl w:ilvl="0" w:tplc="04090017">
      <w:start w:val="1"/>
      <w:numFmt w:val="lowerLetter"/>
      <w:lvlText w:val="%1)"/>
      <w:lvlJc w:val="left"/>
      <w:pPr>
        <w:ind w:left="1287" w:hanging="360"/>
      </w:pPr>
      <w:rPr>
        <w:rFonts w:cs="Times New Roman"/>
      </w:rPr>
    </w:lvl>
    <w:lvl w:ilvl="1" w:tplc="04090017">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73" w15:restartNumberingAfterBreak="0">
    <w:nsid w:val="7EDC2235"/>
    <w:multiLevelType w:val="hybridMultilevel"/>
    <w:tmpl w:val="E5AC7786"/>
    <w:lvl w:ilvl="0" w:tplc="42E6DBBA">
      <w:start w:val="1"/>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4"/>
  </w:num>
  <w:num w:numId="4">
    <w:abstractNumId w:val="31"/>
  </w:num>
  <w:num w:numId="5">
    <w:abstractNumId w:val="5"/>
  </w:num>
  <w:num w:numId="6">
    <w:abstractNumId w:val="45"/>
  </w:num>
  <w:num w:numId="7">
    <w:abstractNumId w:val="25"/>
  </w:num>
  <w:num w:numId="8">
    <w:abstractNumId w:val="60"/>
  </w:num>
  <w:num w:numId="9">
    <w:abstractNumId w:val="36"/>
  </w:num>
  <w:num w:numId="10">
    <w:abstractNumId w:val="10"/>
  </w:num>
  <w:num w:numId="11">
    <w:abstractNumId w:val="20"/>
  </w:num>
  <w:num w:numId="12">
    <w:abstractNumId w:val="56"/>
  </w:num>
  <w:num w:numId="13">
    <w:abstractNumId w:val="29"/>
  </w:num>
  <w:num w:numId="14">
    <w:abstractNumId w:val="62"/>
  </w:num>
  <w:num w:numId="15">
    <w:abstractNumId w:val="2"/>
  </w:num>
  <w:num w:numId="16">
    <w:abstractNumId w:val="68"/>
  </w:num>
  <w:num w:numId="17">
    <w:abstractNumId w:val="52"/>
  </w:num>
  <w:num w:numId="18">
    <w:abstractNumId w:val="64"/>
  </w:num>
  <w:num w:numId="19">
    <w:abstractNumId w:val="47"/>
  </w:num>
  <w:num w:numId="20">
    <w:abstractNumId w:val="3"/>
  </w:num>
  <w:num w:numId="21">
    <w:abstractNumId w:val="49"/>
  </w:num>
  <w:num w:numId="22">
    <w:abstractNumId w:val="55"/>
  </w:num>
  <w:num w:numId="23">
    <w:abstractNumId w:val="61"/>
  </w:num>
  <w:num w:numId="24">
    <w:abstractNumId w:val="40"/>
  </w:num>
  <w:num w:numId="25">
    <w:abstractNumId w:val="63"/>
  </w:num>
  <w:num w:numId="26">
    <w:abstractNumId w:val="18"/>
  </w:num>
  <w:num w:numId="27">
    <w:abstractNumId w:val="65"/>
  </w:num>
  <w:num w:numId="28">
    <w:abstractNumId w:val="15"/>
  </w:num>
  <w:num w:numId="29">
    <w:abstractNumId w:val="13"/>
  </w:num>
  <w:num w:numId="30">
    <w:abstractNumId w:val="41"/>
  </w:num>
  <w:num w:numId="31">
    <w:abstractNumId w:val="38"/>
  </w:num>
  <w:num w:numId="32">
    <w:abstractNumId w:val="73"/>
  </w:num>
  <w:num w:numId="33">
    <w:abstractNumId w:val="22"/>
  </w:num>
  <w:num w:numId="34">
    <w:abstractNumId w:val="71"/>
  </w:num>
  <w:num w:numId="35">
    <w:abstractNumId w:val="53"/>
  </w:num>
  <w:num w:numId="36">
    <w:abstractNumId w:val="26"/>
  </w:num>
  <w:num w:numId="37">
    <w:abstractNumId w:val="33"/>
  </w:num>
  <w:num w:numId="38">
    <w:abstractNumId w:val="51"/>
  </w:num>
  <w:num w:numId="39">
    <w:abstractNumId w:val="29"/>
  </w:num>
  <w:num w:numId="40">
    <w:abstractNumId w:val="2"/>
  </w:num>
  <w:num w:numId="41">
    <w:abstractNumId w:val="62"/>
  </w:num>
  <w:num w:numId="42">
    <w:abstractNumId w:val="15"/>
  </w:num>
  <w:num w:numId="43">
    <w:abstractNumId w:val="36"/>
  </w:num>
  <w:num w:numId="44">
    <w:abstractNumId w:val="41"/>
  </w:num>
  <w:num w:numId="45">
    <w:abstractNumId w:val="20"/>
  </w:num>
  <w:num w:numId="46">
    <w:abstractNumId w:val="50"/>
  </w:num>
  <w:num w:numId="47">
    <w:abstractNumId w:val="12"/>
  </w:num>
  <w:num w:numId="48">
    <w:abstractNumId w:val="1"/>
  </w:num>
  <w:num w:numId="49">
    <w:abstractNumId w:val="66"/>
  </w:num>
  <w:num w:numId="50">
    <w:abstractNumId w:val="32"/>
  </w:num>
  <w:num w:numId="51">
    <w:abstractNumId w:val="35"/>
  </w:num>
  <w:num w:numId="52">
    <w:abstractNumId w:val="46"/>
    <w:lvlOverride w:ilvl="0">
      <w:startOverride w:val="1"/>
    </w:lvlOverride>
    <w:lvlOverride w:ilvl="1"/>
    <w:lvlOverride w:ilvl="2"/>
    <w:lvlOverride w:ilvl="3"/>
    <w:lvlOverride w:ilvl="4"/>
    <w:lvlOverride w:ilvl="5"/>
    <w:lvlOverride w:ilvl="6"/>
    <w:lvlOverride w:ilvl="7"/>
    <w:lvlOverride w:ilvl="8"/>
  </w:num>
  <w:num w:numId="53">
    <w:abstractNumId w:val="21"/>
  </w:num>
  <w:num w:numId="54">
    <w:abstractNumId w:val="59"/>
  </w:num>
  <w:num w:numId="55">
    <w:abstractNumId w:val="30"/>
  </w:num>
  <w:num w:numId="56">
    <w:abstractNumId w:val="42"/>
  </w:num>
  <w:num w:numId="57">
    <w:abstractNumId w:val="54"/>
  </w:num>
  <w:num w:numId="58">
    <w:abstractNumId w:val="43"/>
  </w:num>
  <w:num w:numId="59">
    <w:abstractNumId w:val="44"/>
  </w:num>
  <w:num w:numId="60">
    <w:abstractNumId w:val="24"/>
  </w:num>
  <w:num w:numId="61">
    <w:abstractNumId w:val="34"/>
  </w:num>
  <w:num w:numId="62">
    <w:abstractNumId w:val="17"/>
  </w:num>
  <w:num w:numId="63">
    <w:abstractNumId w:val="70"/>
  </w:num>
  <w:num w:numId="64">
    <w:abstractNumId w:val="7"/>
  </w:num>
  <w:num w:numId="65">
    <w:abstractNumId w:val="58"/>
  </w:num>
  <w:num w:numId="66">
    <w:abstractNumId w:val="11"/>
  </w:num>
  <w:num w:numId="67">
    <w:abstractNumId w:val="0"/>
  </w:num>
  <w:num w:numId="68">
    <w:abstractNumId w:val="8"/>
  </w:num>
  <w:num w:numId="69">
    <w:abstractNumId w:val="39"/>
  </w:num>
  <w:num w:numId="70">
    <w:abstractNumId w:val="19"/>
  </w:num>
  <w:num w:numId="71">
    <w:abstractNumId w:val="6"/>
  </w:num>
  <w:num w:numId="72">
    <w:abstractNumId w:val="9"/>
  </w:num>
  <w:num w:numId="73">
    <w:abstractNumId w:val="72"/>
  </w:num>
  <w:num w:numId="74">
    <w:abstractNumId w:val="48"/>
  </w:num>
  <w:num w:numId="75">
    <w:abstractNumId w:val="57"/>
  </w:num>
  <w:num w:numId="76">
    <w:abstractNumId w:val="69"/>
  </w:num>
  <w:num w:numId="77">
    <w:abstractNumId w:val="14"/>
  </w:num>
  <w:num w:numId="78">
    <w:abstractNumId w:val="37"/>
  </w:num>
  <w:num w:numId="79">
    <w:abstractNumId w:val="23"/>
  </w:num>
  <w:num w:numId="80">
    <w:abstractNumId w:val="16"/>
  </w:num>
  <w:num w:numId="81">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55"/>
    <w:rsid w:val="000112A9"/>
    <w:rsid w:val="00012145"/>
    <w:rsid w:val="00012602"/>
    <w:rsid w:val="00026136"/>
    <w:rsid w:val="00026954"/>
    <w:rsid w:val="00071FF0"/>
    <w:rsid w:val="00072F20"/>
    <w:rsid w:val="00073AA4"/>
    <w:rsid w:val="00087CE6"/>
    <w:rsid w:val="000A390B"/>
    <w:rsid w:val="000A47CD"/>
    <w:rsid w:val="000C1F5A"/>
    <w:rsid w:val="000C63B5"/>
    <w:rsid w:val="000C66BF"/>
    <w:rsid w:val="000D1807"/>
    <w:rsid w:val="000F0A7F"/>
    <w:rsid w:val="000F0AC8"/>
    <w:rsid w:val="000F1845"/>
    <w:rsid w:val="000F5187"/>
    <w:rsid w:val="00103831"/>
    <w:rsid w:val="0010439F"/>
    <w:rsid w:val="001055BE"/>
    <w:rsid w:val="001076EA"/>
    <w:rsid w:val="0011674D"/>
    <w:rsid w:val="0011735C"/>
    <w:rsid w:val="00127048"/>
    <w:rsid w:val="00140EA7"/>
    <w:rsid w:val="00141BC5"/>
    <w:rsid w:val="00141CAE"/>
    <w:rsid w:val="001436FC"/>
    <w:rsid w:val="00150B69"/>
    <w:rsid w:val="001579AF"/>
    <w:rsid w:val="0016589A"/>
    <w:rsid w:val="00172C65"/>
    <w:rsid w:val="00184068"/>
    <w:rsid w:val="00184F33"/>
    <w:rsid w:val="001A5761"/>
    <w:rsid w:val="001A6F6D"/>
    <w:rsid w:val="001B71F6"/>
    <w:rsid w:val="001F2DC3"/>
    <w:rsid w:val="001F5BF2"/>
    <w:rsid w:val="0020126B"/>
    <w:rsid w:val="00206C9C"/>
    <w:rsid w:val="002071AA"/>
    <w:rsid w:val="00227975"/>
    <w:rsid w:val="00235D4E"/>
    <w:rsid w:val="00235E14"/>
    <w:rsid w:val="0025138A"/>
    <w:rsid w:val="00251F3D"/>
    <w:rsid w:val="00257219"/>
    <w:rsid w:val="00271A79"/>
    <w:rsid w:val="00272CE3"/>
    <w:rsid w:val="002731B7"/>
    <w:rsid w:val="002732E5"/>
    <w:rsid w:val="0028260F"/>
    <w:rsid w:val="002959B0"/>
    <w:rsid w:val="002A747C"/>
    <w:rsid w:val="002B4C3F"/>
    <w:rsid w:val="002B66C2"/>
    <w:rsid w:val="002C12FE"/>
    <w:rsid w:val="002C245D"/>
    <w:rsid w:val="002C6CDA"/>
    <w:rsid w:val="002E13AB"/>
    <w:rsid w:val="002E6C0D"/>
    <w:rsid w:val="002F37FC"/>
    <w:rsid w:val="00306594"/>
    <w:rsid w:val="0030723B"/>
    <w:rsid w:val="00310010"/>
    <w:rsid w:val="00310E76"/>
    <w:rsid w:val="00314D53"/>
    <w:rsid w:val="00320B93"/>
    <w:rsid w:val="0032457F"/>
    <w:rsid w:val="003408CF"/>
    <w:rsid w:val="00343622"/>
    <w:rsid w:val="00345870"/>
    <w:rsid w:val="003461F4"/>
    <w:rsid w:val="00346C8F"/>
    <w:rsid w:val="003475C1"/>
    <w:rsid w:val="00361E79"/>
    <w:rsid w:val="00376724"/>
    <w:rsid w:val="00380CC3"/>
    <w:rsid w:val="003949FE"/>
    <w:rsid w:val="00395FDC"/>
    <w:rsid w:val="003B41AF"/>
    <w:rsid w:val="003C00EB"/>
    <w:rsid w:val="003C6175"/>
    <w:rsid w:val="003E033E"/>
    <w:rsid w:val="00403BE6"/>
    <w:rsid w:val="00406A59"/>
    <w:rsid w:val="0041268B"/>
    <w:rsid w:val="0042771A"/>
    <w:rsid w:val="004307D8"/>
    <w:rsid w:val="0043450C"/>
    <w:rsid w:val="00435602"/>
    <w:rsid w:val="004404EF"/>
    <w:rsid w:val="00442EB6"/>
    <w:rsid w:val="004439D2"/>
    <w:rsid w:val="00467DF3"/>
    <w:rsid w:val="00470C73"/>
    <w:rsid w:val="0047564E"/>
    <w:rsid w:val="004775DE"/>
    <w:rsid w:val="00482479"/>
    <w:rsid w:val="00495E1A"/>
    <w:rsid w:val="004A7F66"/>
    <w:rsid w:val="004B1A43"/>
    <w:rsid w:val="004C00A3"/>
    <w:rsid w:val="004C3732"/>
    <w:rsid w:val="004C390B"/>
    <w:rsid w:val="004E04C1"/>
    <w:rsid w:val="004E27DC"/>
    <w:rsid w:val="004E306F"/>
    <w:rsid w:val="004E5DAA"/>
    <w:rsid w:val="004F5F82"/>
    <w:rsid w:val="00502AE7"/>
    <w:rsid w:val="00503345"/>
    <w:rsid w:val="00506E75"/>
    <w:rsid w:val="00514F4F"/>
    <w:rsid w:val="005177EE"/>
    <w:rsid w:val="0052063C"/>
    <w:rsid w:val="00523002"/>
    <w:rsid w:val="00526B0E"/>
    <w:rsid w:val="005301FD"/>
    <w:rsid w:val="00531E5F"/>
    <w:rsid w:val="0057258B"/>
    <w:rsid w:val="00583155"/>
    <w:rsid w:val="005868C7"/>
    <w:rsid w:val="005A1345"/>
    <w:rsid w:val="005A51D3"/>
    <w:rsid w:val="005B3621"/>
    <w:rsid w:val="005B4855"/>
    <w:rsid w:val="005C2C2E"/>
    <w:rsid w:val="005C6E47"/>
    <w:rsid w:val="005D0DC0"/>
    <w:rsid w:val="005D4C8E"/>
    <w:rsid w:val="005E01C1"/>
    <w:rsid w:val="00622B3D"/>
    <w:rsid w:val="00624CF2"/>
    <w:rsid w:val="006256A2"/>
    <w:rsid w:val="00636A41"/>
    <w:rsid w:val="006531D7"/>
    <w:rsid w:val="00660F2F"/>
    <w:rsid w:val="0066687B"/>
    <w:rsid w:val="006672B1"/>
    <w:rsid w:val="00675860"/>
    <w:rsid w:val="00675DC4"/>
    <w:rsid w:val="00676FB2"/>
    <w:rsid w:val="00690166"/>
    <w:rsid w:val="00697966"/>
    <w:rsid w:val="006C2C94"/>
    <w:rsid w:val="006C5A3F"/>
    <w:rsid w:val="006D0CE3"/>
    <w:rsid w:val="006D2558"/>
    <w:rsid w:val="00705ADA"/>
    <w:rsid w:val="00707A95"/>
    <w:rsid w:val="0072427E"/>
    <w:rsid w:val="00743F60"/>
    <w:rsid w:val="0077330C"/>
    <w:rsid w:val="00784EEB"/>
    <w:rsid w:val="007A6C5D"/>
    <w:rsid w:val="007A7423"/>
    <w:rsid w:val="007B6670"/>
    <w:rsid w:val="007B6E7F"/>
    <w:rsid w:val="007D376A"/>
    <w:rsid w:val="007E13E2"/>
    <w:rsid w:val="007E5467"/>
    <w:rsid w:val="007E6337"/>
    <w:rsid w:val="007F158E"/>
    <w:rsid w:val="00813249"/>
    <w:rsid w:val="00822B5B"/>
    <w:rsid w:val="00840F8A"/>
    <w:rsid w:val="00846782"/>
    <w:rsid w:val="008536C5"/>
    <w:rsid w:val="008560C8"/>
    <w:rsid w:val="0086379C"/>
    <w:rsid w:val="00864B1B"/>
    <w:rsid w:val="00875C31"/>
    <w:rsid w:val="0089024A"/>
    <w:rsid w:val="00894B46"/>
    <w:rsid w:val="008A3ACB"/>
    <w:rsid w:val="008A3CBC"/>
    <w:rsid w:val="008A48B9"/>
    <w:rsid w:val="008B3F7F"/>
    <w:rsid w:val="008C155B"/>
    <w:rsid w:val="008D1DDF"/>
    <w:rsid w:val="008D5999"/>
    <w:rsid w:val="009004E5"/>
    <w:rsid w:val="009004EC"/>
    <w:rsid w:val="00902455"/>
    <w:rsid w:val="00903181"/>
    <w:rsid w:val="0090359A"/>
    <w:rsid w:val="0090486A"/>
    <w:rsid w:val="00911694"/>
    <w:rsid w:val="009146EC"/>
    <w:rsid w:val="00916417"/>
    <w:rsid w:val="00925155"/>
    <w:rsid w:val="0093273B"/>
    <w:rsid w:val="00950409"/>
    <w:rsid w:val="00951A68"/>
    <w:rsid w:val="009520D5"/>
    <w:rsid w:val="00960CCE"/>
    <w:rsid w:val="009660A0"/>
    <w:rsid w:val="009701CC"/>
    <w:rsid w:val="0097289B"/>
    <w:rsid w:val="009819B1"/>
    <w:rsid w:val="00987BA5"/>
    <w:rsid w:val="00995F9B"/>
    <w:rsid w:val="00996A6A"/>
    <w:rsid w:val="009A3EA7"/>
    <w:rsid w:val="009A46C3"/>
    <w:rsid w:val="009A5DE7"/>
    <w:rsid w:val="009B563E"/>
    <w:rsid w:val="009C394E"/>
    <w:rsid w:val="009C62FA"/>
    <w:rsid w:val="009F140A"/>
    <w:rsid w:val="009F21F9"/>
    <w:rsid w:val="00A01A68"/>
    <w:rsid w:val="00A04795"/>
    <w:rsid w:val="00A06858"/>
    <w:rsid w:val="00A15246"/>
    <w:rsid w:val="00A21CAC"/>
    <w:rsid w:val="00A25DDE"/>
    <w:rsid w:val="00A379DC"/>
    <w:rsid w:val="00A449D5"/>
    <w:rsid w:val="00A46DDB"/>
    <w:rsid w:val="00A615F8"/>
    <w:rsid w:val="00A65E5C"/>
    <w:rsid w:val="00A67DE8"/>
    <w:rsid w:val="00A7244F"/>
    <w:rsid w:val="00A76A42"/>
    <w:rsid w:val="00A76A7D"/>
    <w:rsid w:val="00A82EE9"/>
    <w:rsid w:val="00A8609E"/>
    <w:rsid w:val="00AA045B"/>
    <w:rsid w:val="00AA42B9"/>
    <w:rsid w:val="00AA6F2F"/>
    <w:rsid w:val="00AC2A41"/>
    <w:rsid w:val="00AC3F8C"/>
    <w:rsid w:val="00AC7729"/>
    <w:rsid w:val="00AD69A2"/>
    <w:rsid w:val="00AE0D75"/>
    <w:rsid w:val="00AE1FD7"/>
    <w:rsid w:val="00AE5C79"/>
    <w:rsid w:val="00AE6445"/>
    <w:rsid w:val="00B20697"/>
    <w:rsid w:val="00B2492F"/>
    <w:rsid w:val="00B249D7"/>
    <w:rsid w:val="00B335F7"/>
    <w:rsid w:val="00B36B52"/>
    <w:rsid w:val="00B4252E"/>
    <w:rsid w:val="00B5164B"/>
    <w:rsid w:val="00B52174"/>
    <w:rsid w:val="00B60C53"/>
    <w:rsid w:val="00B87845"/>
    <w:rsid w:val="00B90639"/>
    <w:rsid w:val="00B97D6D"/>
    <w:rsid w:val="00BA0109"/>
    <w:rsid w:val="00BA481A"/>
    <w:rsid w:val="00BB08AD"/>
    <w:rsid w:val="00BC5F4A"/>
    <w:rsid w:val="00BF551D"/>
    <w:rsid w:val="00C06225"/>
    <w:rsid w:val="00C30AF7"/>
    <w:rsid w:val="00C40C11"/>
    <w:rsid w:val="00C42C82"/>
    <w:rsid w:val="00C463AC"/>
    <w:rsid w:val="00C51C56"/>
    <w:rsid w:val="00C54104"/>
    <w:rsid w:val="00C564F7"/>
    <w:rsid w:val="00C635DE"/>
    <w:rsid w:val="00C750D0"/>
    <w:rsid w:val="00C754AB"/>
    <w:rsid w:val="00C76786"/>
    <w:rsid w:val="00C80048"/>
    <w:rsid w:val="00C9032A"/>
    <w:rsid w:val="00C91F40"/>
    <w:rsid w:val="00CA5451"/>
    <w:rsid w:val="00CF32E0"/>
    <w:rsid w:val="00D0214D"/>
    <w:rsid w:val="00D102A9"/>
    <w:rsid w:val="00D21933"/>
    <w:rsid w:val="00D21C71"/>
    <w:rsid w:val="00D22867"/>
    <w:rsid w:val="00D22A1D"/>
    <w:rsid w:val="00D3434B"/>
    <w:rsid w:val="00D36338"/>
    <w:rsid w:val="00D364F8"/>
    <w:rsid w:val="00D42295"/>
    <w:rsid w:val="00D424A3"/>
    <w:rsid w:val="00D45FAC"/>
    <w:rsid w:val="00D476B1"/>
    <w:rsid w:val="00D55C42"/>
    <w:rsid w:val="00D55F8D"/>
    <w:rsid w:val="00D77B16"/>
    <w:rsid w:val="00D8432A"/>
    <w:rsid w:val="00D85A40"/>
    <w:rsid w:val="00D86BB9"/>
    <w:rsid w:val="00D87182"/>
    <w:rsid w:val="00D94607"/>
    <w:rsid w:val="00DA5DC4"/>
    <w:rsid w:val="00DB5847"/>
    <w:rsid w:val="00DD25E5"/>
    <w:rsid w:val="00DD5E0F"/>
    <w:rsid w:val="00DE0194"/>
    <w:rsid w:val="00DE3635"/>
    <w:rsid w:val="00E02A17"/>
    <w:rsid w:val="00E079FD"/>
    <w:rsid w:val="00E1152A"/>
    <w:rsid w:val="00E16B06"/>
    <w:rsid w:val="00E17FFD"/>
    <w:rsid w:val="00E204A6"/>
    <w:rsid w:val="00E25AF5"/>
    <w:rsid w:val="00E25B47"/>
    <w:rsid w:val="00E56134"/>
    <w:rsid w:val="00E636BE"/>
    <w:rsid w:val="00E6671A"/>
    <w:rsid w:val="00E82C4F"/>
    <w:rsid w:val="00E842B3"/>
    <w:rsid w:val="00E909B3"/>
    <w:rsid w:val="00E9235B"/>
    <w:rsid w:val="00E96496"/>
    <w:rsid w:val="00EB63CE"/>
    <w:rsid w:val="00EC50F8"/>
    <w:rsid w:val="00EC7468"/>
    <w:rsid w:val="00ED6F87"/>
    <w:rsid w:val="00ED7172"/>
    <w:rsid w:val="00EF03E9"/>
    <w:rsid w:val="00EF1109"/>
    <w:rsid w:val="00F17069"/>
    <w:rsid w:val="00F26DA3"/>
    <w:rsid w:val="00F30A48"/>
    <w:rsid w:val="00F34FE6"/>
    <w:rsid w:val="00F45995"/>
    <w:rsid w:val="00F501EE"/>
    <w:rsid w:val="00F541FF"/>
    <w:rsid w:val="00F55ED5"/>
    <w:rsid w:val="00F66A10"/>
    <w:rsid w:val="00F72044"/>
    <w:rsid w:val="00F7496E"/>
    <w:rsid w:val="00F7660E"/>
    <w:rsid w:val="00F924A4"/>
    <w:rsid w:val="00FA1CC5"/>
    <w:rsid w:val="00FA6E0E"/>
    <w:rsid w:val="00FC29CF"/>
    <w:rsid w:val="00FC3738"/>
    <w:rsid w:val="00FC623C"/>
    <w:rsid w:val="00FD0D75"/>
    <w:rsid w:val="00FD1416"/>
    <w:rsid w:val="00FD642D"/>
    <w:rsid w:val="00FE0CA8"/>
    <w:rsid w:val="00FE0EFA"/>
    <w:rsid w:val="00FE6B82"/>
    <w:rsid w:val="00FF01E6"/>
    <w:rsid w:val="00FF256F"/>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7B92C6-AA5C-4497-A7B1-0E742401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6C5"/>
    <w:pPr>
      <w:spacing w:after="200" w:line="276" w:lineRule="auto"/>
    </w:pPr>
  </w:style>
  <w:style w:type="paragraph" w:styleId="Heading1">
    <w:name w:val="heading 1"/>
    <w:basedOn w:val="Normal"/>
    <w:next w:val="Normal"/>
    <w:link w:val="Heading1Char"/>
    <w:uiPriority w:val="99"/>
    <w:qFormat/>
    <w:rsid w:val="00987BA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87BA5"/>
    <w:pPr>
      <w:keepNext/>
      <w:keepLines/>
      <w:spacing w:before="200" w:after="0"/>
      <w:outlineLvl w:val="1"/>
    </w:pPr>
    <w:rPr>
      <w:rFonts w:ascii="Cambria" w:hAnsi="Cambria"/>
      <w:b/>
      <w:bCs/>
      <w:color w:val="4F81BD"/>
      <w:sz w:val="26"/>
      <w:szCs w:val="26"/>
      <w:lang w:val="ro-RO"/>
    </w:rPr>
  </w:style>
  <w:style w:type="paragraph" w:styleId="Heading5">
    <w:name w:val="heading 5"/>
    <w:basedOn w:val="Normal"/>
    <w:next w:val="Normal"/>
    <w:link w:val="Heading5Char"/>
    <w:uiPriority w:val="99"/>
    <w:qFormat/>
    <w:rsid w:val="00DA5DC4"/>
    <w:pPr>
      <w:keepNext/>
      <w:keepLines/>
      <w:spacing w:before="200" w:after="0"/>
      <w:outlineLvl w:val="4"/>
    </w:pPr>
    <w:rPr>
      <w:rFonts w:ascii="Cambria" w:hAnsi="Cambria"/>
      <w:color w:val="243F6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BA5"/>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987BA5"/>
    <w:rPr>
      <w:rFonts w:ascii="Cambria" w:hAnsi="Cambria" w:cs="Times New Roman"/>
      <w:b/>
      <w:bCs/>
      <w:color w:val="4F81BD"/>
      <w:sz w:val="26"/>
      <w:szCs w:val="26"/>
      <w:lang w:val="ro-RO"/>
    </w:rPr>
  </w:style>
  <w:style w:type="character" w:customStyle="1" w:styleId="Heading5Char">
    <w:name w:val="Heading 5 Char"/>
    <w:basedOn w:val="DefaultParagraphFont"/>
    <w:link w:val="Heading5"/>
    <w:uiPriority w:val="99"/>
    <w:locked/>
    <w:rsid w:val="00DA5DC4"/>
    <w:rPr>
      <w:rFonts w:ascii="Cambria" w:hAnsi="Cambria" w:cs="Times New Roman"/>
      <w:color w:val="243F60"/>
    </w:rPr>
  </w:style>
  <w:style w:type="paragraph" w:styleId="Header">
    <w:name w:val="header"/>
    <w:basedOn w:val="Normal"/>
    <w:link w:val="HeaderChar"/>
    <w:uiPriority w:val="99"/>
    <w:rsid w:val="005B485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B4855"/>
    <w:rPr>
      <w:rFonts w:cs="Times New Roman"/>
      <w:lang w:val="en-US"/>
    </w:rPr>
  </w:style>
  <w:style w:type="paragraph" w:styleId="Footer">
    <w:name w:val="footer"/>
    <w:basedOn w:val="Normal"/>
    <w:link w:val="FooterChar"/>
    <w:uiPriority w:val="99"/>
    <w:rsid w:val="005B485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B4855"/>
    <w:rPr>
      <w:rFonts w:cs="Times New Roman"/>
      <w:lang w:val="en-US"/>
    </w:rPr>
  </w:style>
  <w:style w:type="paragraph" w:styleId="BalloonText">
    <w:name w:val="Balloon Text"/>
    <w:basedOn w:val="Normal"/>
    <w:link w:val="BalloonTextChar"/>
    <w:uiPriority w:val="99"/>
    <w:semiHidden/>
    <w:rsid w:val="005B4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855"/>
    <w:rPr>
      <w:rFonts w:ascii="Tahoma" w:hAnsi="Tahoma" w:cs="Tahoma"/>
      <w:sz w:val="16"/>
      <w:szCs w:val="16"/>
      <w:lang w:val="en-US"/>
    </w:rPr>
  </w:style>
  <w:style w:type="paragraph" w:styleId="ListParagraph">
    <w:name w:val="List Paragraph"/>
    <w:basedOn w:val="Normal"/>
    <w:uiPriority w:val="99"/>
    <w:qFormat/>
    <w:rsid w:val="00310E76"/>
    <w:pPr>
      <w:ind w:left="720"/>
      <w:contextualSpacing/>
    </w:pPr>
  </w:style>
  <w:style w:type="character" w:styleId="Hyperlink">
    <w:name w:val="Hyperlink"/>
    <w:basedOn w:val="DefaultParagraphFont"/>
    <w:uiPriority w:val="99"/>
    <w:rsid w:val="00184068"/>
    <w:rPr>
      <w:rFonts w:cs="Times New Roman"/>
      <w:color w:val="0000FF"/>
      <w:u w:val="single"/>
    </w:rPr>
  </w:style>
  <w:style w:type="paragraph" w:styleId="FootnoteText">
    <w:name w:val="footnote text"/>
    <w:basedOn w:val="Normal"/>
    <w:link w:val="FootnoteTextChar"/>
    <w:uiPriority w:val="99"/>
    <w:semiHidden/>
    <w:rsid w:val="00D2193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21933"/>
    <w:rPr>
      <w:rFonts w:cs="Times New Roman"/>
      <w:sz w:val="20"/>
      <w:szCs w:val="20"/>
      <w:lang w:val="en-US"/>
    </w:rPr>
  </w:style>
  <w:style w:type="character" w:styleId="FootnoteReference">
    <w:name w:val="footnote reference"/>
    <w:basedOn w:val="DefaultParagraphFont"/>
    <w:uiPriority w:val="99"/>
    <w:semiHidden/>
    <w:rsid w:val="00D21933"/>
    <w:rPr>
      <w:rFonts w:cs="Times New Roman"/>
      <w:vertAlign w:val="superscript"/>
    </w:rPr>
  </w:style>
  <w:style w:type="character" w:styleId="Strong">
    <w:name w:val="Strong"/>
    <w:basedOn w:val="DefaultParagraphFont"/>
    <w:uiPriority w:val="22"/>
    <w:qFormat/>
    <w:rsid w:val="00DA5DC4"/>
    <w:rPr>
      <w:rFonts w:cs="Times New Roman"/>
      <w:b/>
      <w:bCs/>
    </w:rPr>
  </w:style>
  <w:style w:type="paragraph" w:styleId="NormalWeb">
    <w:name w:val="Normal (Web)"/>
    <w:basedOn w:val="Normal"/>
    <w:uiPriority w:val="99"/>
    <w:semiHidden/>
    <w:rsid w:val="00DA5DC4"/>
    <w:pPr>
      <w:spacing w:before="100" w:beforeAutospacing="1" w:after="100" w:afterAutospacing="1" w:line="240" w:lineRule="auto"/>
    </w:pPr>
    <w:rPr>
      <w:rFonts w:ascii="Times New Roman" w:hAnsi="Times New Roman"/>
      <w:sz w:val="24"/>
      <w:szCs w:val="24"/>
    </w:rPr>
  </w:style>
  <w:style w:type="character" w:customStyle="1" w:styleId="head">
    <w:name w:val="head"/>
    <w:basedOn w:val="DefaultParagraphFont"/>
    <w:uiPriority w:val="99"/>
    <w:rsid w:val="00987BA5"/>
    <w:rPr>
      <w:rFonts w:cs="Times New Roman"/>
    </w:rPr>
  </w:style>
  <w:style w:type="character" w:customStyle="1" w:styleId="subhead">
    <w:name w:val="subhead"/>
    <w:basedOn w:val="DefaultParagraphFont"/>
    <w:uiPriority w:val="99"/>
    <w:rsid w:val="00987BA5"/>
    <w:rPr>
      <w:rFonts w:cs="Times New Roman"/>
    </w:rPr>
  </w:style>
  <w:style w:type="character" w:customStyle="1" w:styleId="apple-converted-space">
    <w:name w:val="apple-converted-space"/>
    <w:basedOn w:val="DefaultParagraphFont"/>
    <w:uiPriority w:val="99"/>
    <w:rsid w:val="00987BA5"/>
    <w:rPr>
      <w:rFonts w:cs="Times New Roman"/>
    </w:rPr>
  </w:style>
  <w:style w:type="character" w:styleId="HTMLCite">
    <w:name w:val="HTML Cite"/>
    <w:basedOn w:val="DefaultParagraphFont"/>
    <w:uiPriority w:val="99"/>
    <w:semiHidden/>
    <w:unhideWhenUsed/>
    <w:rsid w:val="00AE0D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16684">
      <w:bodyDiv w:val="1"/>
      <w:marLeft w:val="0"/>
      <w:marRight w:val="0"/>
      <w:marTop w:val="0"/>
      <w:marBottom w:val="0"/>
      <w:divBdr>
        <w:top w:val="none" w:sz="0" w:space="0" w:color="auto"/>
        <w:left w:val="none" w:sz="0" w:space="0" w:color="auto"/>
        <w:bottom w:val="none" w:sz="0" w:space="0" w:color="auto"/>
        <w:right w:val="none" w:sz="0" w:space="0" w:color="auto"/>
      </w:divBdr>
      <w:divsChild>
        <w:div w:id="1678533026">
          <w:marLeft w:val="0"/>
          <w:marRight w:val="0"/>
          <w:marTop w:val="0"/>
          <w:marBottom w:val="0"/>
          <w:divBdr>
            <w:top w:val="none" w:sz="0" w:space="0" w:color="auto"/>
            <w:left w:val="none" w:sz="0" w:space="0" w:color="auto"/>
            <w:bottom w:val="none" w:sz="0" w:space="0" w:color="auto"/>
            <w:right w:val="none" w:sz="0" w:space="0" w:color="auto"/>
          </w:divBdr>
          <w:divsChild>
            <w:div w:id="382413803">
              <w:marLeft w:val="0"/>
              <w:marRight w:val="0"/>
              <w:marTop w:val="0"/>
              <w:marBottom w:val="0"/>
              <w:divBdr>
                <w:top w:val="none" w:sz="0" w:space="0" w:color="auto"/>
                <w:left w:val="none" w:sz="0" w:space="0" w:color="auto"/>
                <w:bottom w:val="none" w:sz="0" w:space="0" w:color="auto"/>
                <w:right w:val="none" w:sz="0" w:space="0" w:color="auto"/>
              </w:divBdr>
              <w:divsChild>
                <w:div w:id="57561274">
                  <w:marLeft w:val="0"/>
                  <w:marRight w:val="0"/>
                  <w:marTop w:val="0"/>
                  <w:marBottom w:val="0"/>
                  <w:divBdr>
                    <w:top w:val="none" w:sz="0" w:space="0" w:color="auto"/>
                    <w:left w:val="none" w:sz="0" w:space="0" w:color="auto"/>
                    <w:bottom w:val="none" w:sz="0" w:space="0" w:color="auto"/>
                    <w:right w:val="none" w:sz="0" w:space="0" w:color="auto"/>
                  </w:divBdr>
                  <w:divsChild>
                    <w:div w:id="1914390496">
                      <w:marLeft w:val="0"/>
                      <w:marRight w:val="0"/>
                      <w:marTop w:val="0"/>
                      <w:marBottom w:val="0"/>
                      <w:divBdr>
                        <w:top w:val="none" w:sz="0" w:space="0" w:color="auto"/>
                        <w:left w:val="none" w:sz="0" w:space="0" w:color="auto"/>
                        <w:bottom w:val="none" w:sz="0" w:space="0" w:color="auto"/>
                        <w:right w:val="none" w:sz="0" w:space="0" w:color="auto"/>
                      </w:divBdr>
                      <w:divsChild>
                        <w:div w:id="407852157">
                          <w:marLeft w:val="0"/>
                          <w:marRight w:val="0"/>
                          <w:marTop w:val="0"/>
                          <w:marBottom w:val="0"/>
                          <w:divBdr>
                            <w:top w:val="none" w:sz="0" w:space="0" w:color="auto"/>
                            <w:left w:val="none" w:sz="0" w:space="0" w:color="auto"/>
                            <w:bottom w:val="none" w:sz="0" w:space="0" w:color="auto"/>
                            <w:right w:val="none" w:sz="0" w:space="0" w:color="auto"/>
                          </w:divBdr>
                          <w:divsChild>
                            <w:div w:id="335889463">
                              <w:marLeft w:val="0"/>
                              <w:marRight w:val="0"/>
                              <w:marTop w:val="0"/>
                              <w:marBottom w:val="0"/>
                              <w:divBdr>
                                <w:top w:val="none" w:sz="0" w:space="0" w:color="auto"/>
                                <w:left w:val="none" w:sz="0" w:space="0" w:color="auto"/>
                                <w:bottom w:val="none" w:sz="0" w:space="0" w:color="auto"/>
                                <w:right w:val="none" w:sz="0" w:space="0" w:color="auto"/>
                              </w:divBdr>
                              <w:divsChild>
                                <w:div w:id="132066611">
                                  <w:marLeft w:val="0"/>
                                  <w:marRight w:val="0"/>
                                  <w:marTop w:val="0"/>
                                  <w:marBottom w:val="0"/>
                                  <w:divBdr>
                                    <w:top w:val="none" w:sz="0" w:space="0" w:color="auto"/>
                                    <w:left w:val="none" w:sz="0" w:space="0" w:color="auto"/>
                                    <w:bottom w:val="none" w:sz="0" w:space="0" w:color="auto"/>
                                    <w:right w:val="none" w:sz="0" w:space="0" w:color="auto"/>
                                  </w:divBdr>
                                  <w:divsChild>
                                    <w:div w:id="744912387">
                                      <w:marLeft w:val="0"/>
                                      <w:marRight w:val="0"/>
                                      <w:marTop w:val="0"/>
                                      <w:marBottom w:val="0"/>
                                      <w:divBdr>
                                        <w:top w:val="none" w:sz="0" w:space="0" w:color="auto"/>
                                        <w:left w:val="none" w:sz="0" w:space="0" w:color="auto"/>
                                        <w:bottom w:val="none" w:sz="0" w:space="0" w:color="auto"/>
                                        <w:right w:val="none" w:sz="0" w:space="0" w:color="auto"/>
                                      </w:divBdr>
                                      <w:divsChild>
                                        <w:div w:id="12146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912503">
      <w:marLeft w:val="0"/>
      <w:marRight w:val="0"/>
      <w:marTop w:val="0"/>
      <w:marBottom w:val="0"/>
      <w:divBdr>
        <w:top w:val="none" w:sz="0" w:space="0" w:color="auto"/>
        <w:left w:val="none" w:sz="0" w:space="0" w:color="auto"/>
        <w:bottom w:val="none" w:sz="0" w:space="0" w:color="auto"/>
        <w:right w:val="none" w:sz="0" w:space="0" w:color="auto"/>
      </w:divBdr>
    </w:div>
    <w:div w:id="1044912504">
      <w:marLeft w:val="0"/>
      <w:marRight w:val="0"/>
      <w:marTop w:val="0"/>
      <w:marBottom w:val="0"/>
      <w:divBdr>
        <w:top w:val="none" w:sz="0" w:space="0" w:color="auto"/>
        <w:left w:val="none" w:sz="0" w:space="0" w:color="auto"/>
        <w:bottom w:val="none" w:sz="0" w:space="0" w:color="auto"/>
        <w:right w:val="none" w:sz="0" w:space="0" w:color="auto"/>
      </w:divBdr>
    </w:div>
    <w:div w:id="1044912505">
      <w:marLeft w:val="0"/>
      <w:marRight w:val="0"/>
      <w:marTop w:val="0"/>
      <w:marBottom w:val="0"/>
      <w:divBdr>
        <w:top w:val="none" w:sz="0" w:space="0" w:color="auto"/>
        <w:left w:val="none" w:sz="0" w:space="0" w:color="auto"/>
        <w:bottom w:val="none" w:sz="0" w:space="0" w:color="auto"/>
        <w:right w:val="none" w:sz="0" w:space="0" w:color="auto"/>
      </w:divBdr>
    </w:div>
    <w:div w:id="1044912506">
      <w:marLeft w:val="0"/>
      <w:marRight w:val="0"/>
      <w:marTop w:val="0"/>
      <w:marBottom w:val="0"/>
      <w:divBdr>
        <w:top w:val="none" w:sz="0" w:space="0" w:color="auto"/>
        <w:left w:val="none" w:sz="0" w:space="0" w:color="auto"/>
        <w:bottom w:val="none" w:sz="0" w:space="0" w:color="auto"/>
        <w:right w:val="none" w:sz="0" w:space="0" w:color="auto"/>
      </w:divBdr>
    </w:div>
    <w:div w:id="1044912507">
      <w:marLeft w:val="0"/>
      <w:marRight w:val="0"/>
      <w:marTop w:val="0"/>
      <w:marBottom w:val="0"/>
      <w:divBdr>
        <w:top w:val="none" w:sz="0" w:space="0" w:color="auto"/>
        <w:left w:val="none" w:sz="0" w:space="0" w:color="auto"/>
        <w:bottom w:val="none" w:sz="0" w:space="0" w:color="auto"/>
        <w:right w:val="none" w:sz="0" w:space="0" w:color="auto"/>
      </w:divBdr>
    </w:div>
    <w:div w:id="1044912508">
      <w:marLeft w:val="0"/>
      <w:marRight w:val="0"/>
      <w:marTop w:val="0"/>
      <w:marBottom w:val="0"/>
      <w:divBdr>
        <w:top w:val="none" w:sz="0" w:space="0" w:color="auto"/>
        <w:left w:val="none" w:sz="0" w:space="0" w:color="auto"/>
        <w:bottom w:val="none" w:sz="0" w:space="0" w:color="auto"/>
        <w:right w:val="none" w:sz="0" w:space="0" w:color="auto"/>
      </w:divBdr>
    </w:div>
    <w:div w:id="1044912509">
      <w:marLeft w:val="0"/>
      <w:marRight w:val="0"/>
      <w:marTop w:val="0"/>
      <w:marBottom w:val="0"/>
      <w:divBdr>
        <w:top w:val="none" w:sz="0" w:space="0" w:color="auto"/>
        <w:left w:val="none" w:sz="0" w:space="0" w:color="auto"/>
        <w:bottom w:val="none" w:sz="0" w:space="0" w:color="auto"/>
        <w:right w:val="none" w:sz="0" w:space="0" w:color="auto"/>
      </w:divBdr>
    </w:div>
    <w:div w:id="1044912510">
      <w:marLeft w:val="0"/>
      <w:marRight w:val="0"/>
      <w:marTop w:val="0"/>
      <w:marBottom w:val="0"/>
      <w:divBdr>
        <w:top w:val="none" w:sz="0" w:space="0" w:color="auto"/>
        <w:left w:val="none" w:sz="0" w:space="0" w:color="auto"/>
        <w:bottom w:val="none" w:sz="0" w:space="0" w:color="auto"/>
        <w:right w:val="none" w:sz="0" w:space="0" w:color="auto"/>
      </w:divBdr>
    </w:div>
    <w:div w:id="1044912511">
      <w:marLeft w:val="0"/>
      <w:marRight w:val="0"/>
      <w:marTop w:val="0"/>
      <w:marBottom w:val="0"/>
      <w:divBdr>
        <w:top w:val="none" w:sz="0" w:space="0" w:color="auto"/>
        <w:left w:val="none" w:sz="0" w:space="0" w:color="auto"/>
        <w:bottom w:val="none" w:sz="0" w:space="0" w:color="auto"/>
        <w:right w:val="none" w:sz="0" w:space="0" w:color="auto"/>
      </w:divBdr>
    </w:div>
    <w:div w:id="1044912512">
      <w:marLeft w:val="0"/>
      <w:marRight w:val="0"/>
      <w:marTop w:val="0"/>
      <w:marBottom w:val="0"/>
      <w:divBdr>
        <w:top w:val="none" w:sz="0" w:space="0" w:color="auto"/>
        <w:left w:val="none" w:sz="0" w:space="0" w:color="auto"/>
        <w:bottom w:val="none" w:sz="0" w:space="0" w:color="auto"/>
        <w:right w:val="none" w:sz="0" w:space="0" w:color="auto"/>
      </w:divBdr>
    </w:div>
    <w:div w:id="1044912513">
      <w:marLeft w:val="0"/>
      <w:marRight w:val="0"/>
      <w:marTop w:val="0"/>
      <w:marBottom w:val="0"/>
      <w:divBdr>
        <w:top w:val="none" w:sz="0" w:space="0" w:color="auto"/>
        <w:left w:val="none" w:sz="0" w:space="0" w:color="auto"/>
        <w:bottom w:val="none" w:sz="0" w:space="0" w:color="auto"/>
        <w:right w:val="none" w:sz="0" w:space="0" w:color="auto"/>
      </w:divBdr>
    </w:div>
    <w:div w:id="1044912514">
      <w:marLeft w:val="0"/>
      <w:marRight w:val="0"/>
      <w:marTop w:val="0"/>
      <w:marBottom w:val="0"/>
      <w:divBdr>
        <w:top w:val="none" w:sz="0" w:space="0" w:color="auto"/>
        <w:left w:val="none" w:sz="0" w:space="0" w:color="auto"/>
        <w:bottom w:val="none" w:sz="0" w:space="0" w:color="auto"/>
        <w:right w:val="none" w:sz="0" w:space="0" w:color="auto"/>
      </w:divBdr>
    </w:div>
    <w:div w:id="1044912515">
      <w:marLeft w:val="0"/>
      <w:marRight w:val="0"/>
      <w:marTop w:val="0"/>
      <w:marBottom w:val="0"/>
      <w:divBdr>
        <w:top w:val="none" w:sz="0" w:space="0" w:color="auto"/>
        <w:left w:val="none" w:sz="0" w:space="0" w:color="auto"/>
        <w:bottom w:val="none" w:sz="0" w:space="0" w:color="auto"/>
        <w:right w:val="none" w:sz="0" w:space="0" w:color="auto"/>
      </w:divBdr>
    </w:div>
    <w:div w:id="1044912516">
      <w:marLeft w:val="0"/>
      <w:marRight w:val="0"/>
      <w:marTop w:val="0"/>
      <w:marBottom w:val="0"/>
      <w:divBdr>
        <w:top w:val="none" w:sz="0" w:space="0" w:color="auto"/>
        <w:left w:val="none" w:sz="0" w:space="0" w:color="auto"/>
        <w:bottom w:val="none" w:sz="0" w:space="0" w:color="auto"/>
        <w:right w:val="none" w:sz="0" w:space="0" w:color="auto"/>
      </w:divBdr>
    </w:div>
    <w:div w:id="1044912517">
      <w:marLeft w:val="0"/>
      <w:marRight w:val="0"/>
      <w:marTop w:val="0"/>
      <w:marBottom w:val="0"/>
      <w:divBdr>
        <w:top w:val="none" w:sz="0" w:space="0" w:color="auto"/>
        <w:left w:val="none" w:sz="0" w:space="0" w:color="auto"/>
        <w:bottom w:val="none" w:sz="0" w:space="0" w:color="auto"/>
        <w:right w:val="none" w:sz="0" w:space="0" w:color="auto"/>
      </w:divBdr>
    </w:div>
    <w:div w:id="1044912519">
      <w:marLeft w:val="0"/>
      <w:marRight w:val="0"/>
      <w:marTop w:val="0"/>
      <w:marBottom w:val="0"/>
      <w:divBdr>
        <w:top w:val="none" w:sz="0" w:space="0" w:color="auto"/>
        <w:left w:val="none" w:sz="0" w:space="0" w:color="auto"/>
        <w:bottom w:val="none" w:sz="0" w:space="0" w:color="auto"/>
        <w:right w:val="none" w:sz="0" w:space="0" w:color="auto"/>
      </w:divBdr>
      <w:divsChild>
        <w:div w:id="1044912523">
          <w:marLeft w:val="0"/>
          <w:marRight w:val="0"/>
          <w:marTop w:val="0"/>
          <w:marBottom w:val="0"/>
          <w:divBdr>
            <w:top w:val="none" w:sz="0" w:space="0" w:color="auto"/>
            <w:left w:val="none" w:sz="0" w:space="0" w:color="auto"/>
            <w:bottom w:val="none" w:sz="0" w:space="0" w:color="auto"/>
            <w:right w:val="none" w:sz="0" w:space="0" w:color="auto"/>
          </w:divBdr>
          <w:divsChild>
            <w:div w:id="1044912524">
              <w:marLeft w:val="0"/>
              <w:marRight w:val="0"/>
              <w:marTop w:val="0"/>
              <w:marBottom w:val="0"/>
              <w:divBdr>
                <w:top w:val="none" w:sz="0" w:space="0" w:color="auto"/>
                <w:left w:val="none" w:sz="0" w:space="0" w:color="auto"/>
                <w:bottom w:val="none" w:sz="0" w:space="0" w:color="auto"/>
                <w:right w:val="none" w:sz="0" w:space="0" w:color="auto"/>
              </w:divBdr>
              <w:divsChild>
                <w:div w:id="1044912518">
                  <w:marLeft w:val="0"/>
                  <w:marRight w:val="0"/>
                  <w:marTop w:val="0"/>
                  <w:marBottom w:val="0"/>
                  <w:divBdr>
                    <w:top w:val="none" w:sz="0" w:space="0" w:color="auto"/>
                    <w:left w:val="none" w:sz="0" w:space="0" w:color="auto"/>
                    <w:bottom w:val="none" w:sz="0" w:space="0" w:color="auto"/>
                    <w:right w:val="none" w:sz="0" w:space="0" w:color="auto"/>
                  </w:divBdr>
                  <w:divsChild>
                    <w:div w:id="1044912521">
                      <w:marLeft w:val="0"/>
                      <w:marRight w:val="0"/>
                      <w:marTop w:val="0"/>
                      <w:marBottom w:val="0"/>
                      <w:divBdr>
                        <w:top w:val="none" w:sz="0" w:space="0" w:color="auto"/>
                        <w:left w:val="none" w:sz="0" w:space="0" w:color="auto"/>
                        <w:bottom w:val="none" w:sz="0" w:space="0" w:color="auto"/>
                        <w:right w:val="none" w:sz="0" w:space="0" w:color="auto"/>
                      </w:divBdr>
                      <w:divsChild>
                        <w:div w:id="1044912526">
                          <w:marLeft w:val="0"/>
                          <w:marRight w:val="0"/>
                          <w:marTop w:val="0"/>
                          <w:marBottom w:val="0"/>
                          <w:divBdr>
                            <w:top w:val="none" w:sz="0" w:space="0" w:color="auto"/>
                            <w:left w:val="none" w:sz="0" w:space="0" w:color="auto"/>
                            <w:bottom w:val="none" w:sz="0" w:space="0" w:color="auto"/>
                            <w:right w:val="none" w:sz="0" w:space="0" w:color="auto"/>
                          </w:divBdr>
                          <w:divsChild>
                            <w:div w:id="1044912520">
                              <w:marLeft w:val="0"/>
                              <w:marRight w:val="0"/>
                              <w:marTop w:val="0"/>
                              <w:marBottom w:val="0"/>
                              <w:divBdr>
                                <w:top w:val="none" w:sz="0" w:space="0" w:color="auto"/>
                                <w:left w:val="none" w:sz="0" w:space="0" w:color="auto"/>
                                <w:bottom w:val="none" w:sz="0" w:space="0" w:color="auto"/>
                                <w:right w:val="none" w:sz="0" w:space="0" w:color="auto"/>
                              </w:divBdr>
                              <w:divsChild>
                                <w:div w:id="1044912522">
                                  <w:marLeft w:val="0"/>
                                  <w:marRight w:val="0"/>
                                  <w:marTop w:val="0"/>
                                  <w:marBottom w:val="0"/>
                                  <w:divBdr>
                                    <w:top w:val="none" w:sz="0" w:space="0" w:color="auto"/>
                                    <w:left w:val="none" w:sz="0" w:space="0" w:color="auto"/>
                                    <w:bottom w:val="none" w:sz="0" w:space="0" w:color="auto"/>
                                    <w:right w:val="none" w:sz="0" w:space="0" w:color="auto"/>
                                  </w:divBdr>
                                  <w:divsChild>
                                    <w:div w:id="1044912527">
                                      <w:marLeft w:val="0"/>
                                      <w:marRight w:val="0"/>
                                      <w:marTop w:val="0"/>
                                      <w:marBottom w:val="0"/>
                                      <w:divBdr>
                                        <w:top w:val="none" w:sz="0" w:space="0" w:color="auto"/>
                                        <w:left w:val="none" w:sz="0" w:space="0" w:color="auto"/>
                                        <w:bottom w:val="none" w:sz="0" w:space="0" w:color="auto"/>
                                        <w:right w:val="none" w:sz="0" w:space="0" w:color="auto"/>
                                      </w:divBdr>
                                      <w:divsChild>
                                        <w:div w:id="10449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7587700">
      <w:bodyDiv w:val="1"/>
      <w:marLeft w:val="0"/>
      <w:marRight w:val="0"/>
      <w:marTop w:val="0"/>
      <w:marBottom w:val="0"/>
      <w:divBdr>
        <w:top w:val="none" w:sz="0" w:space="0" w:color="auto"/>
        <w:left w:val="none" w:sz="0" w:space="0" w:color="auto"/>
        <w:bottom w:val="none" w:sz="0" w:space="0" w:color="auto"/>
        <w:right w:val="none" w:sz="0" w:space="0" w:color="auto"/>
      </w:divBdr>
      <w:divsChild>
        <w:div w:id="1510873859">
          <w:marLeft w:val="0"/>
          <w:marRight w:val="0"/>
          <w:marTop w:val="0"/>
          <w:marBottom w:val="0"/>
          <w:divBdr>
            <w:top w:val="none" w:sz="0" w:space="0" w:color="auto"/>
            <w:left w:val="none" w:sz="0" w:space="0" w:color="auto"/>
            <w:bottom w:val="none" w:sz="0" w:space="0" w:color="auto"/>
            <w:right w:val="none" w:sz="0" w:space="0" w:color="auto"/>
          </w:divBdr>
          <w:divsChild>
            <w:div w:id="1491755884">
              <w:marLeft w:val="0"/>
              <w:marRight w:val="0"/>
              <w:marTop w:val="0"/>
              <w:marBottom w:val="0"/>
              <w:divBdr>
                <w:top w:val="none" w:sz="0" w:space="0" w:color="auto"/>
                <w:left w:val="none" w:sz="0" w:space="0" w:color="auto"/>
                <w:bottom w:val="none" w:sz="0" w:space="0" w:color="auto"/>
                <w:right w:val="none" w:sz="0" w:space="0" w:color="auto"/>
              </w:divBdr>
              <w:divsChild>
                <w:div w:id="1649435844">
                  <w:marLeft w:val="0"/>
                  <w:marRight w:val="0"/>
                  <w:marTop w:val="0"/>
                  <w:marBottom w:val="0"/>
                  <w:divBdr>
                    <w:top w:val="none" w:sz="0" w:space="0" w:color="auto"/>
                    <w:left w:val="none" w:sz="0" w:space="0" w:color="auto"/>
                    <w:bottom w:val="none" w:sz="0" w:space="0" w:color="auto"/>
                    <w:right w:val="none" w:sz="0" w:space="0" w:color="auto"/>
                  </w:divBdr>
                  <w:divsChild>
                    <w:div w:id="1173954895">
                      <w:marLeft w:val="0"/>
                      <w:marRight w:val="0"/>
                      <w:marTop w:val="0"/>
                      <w:marBottom w:val="0"/>
                      <w:divBdr>
                        <w:top w:val="none" w:sz="0" w:space="0" w:color="auto"/>
                        <w:left w:val="none" w:sz="0" w:space="0" w:color="auto"/>
                        <w:bottom w:val="none" w:sz="0" w:space="0" w:color="auto"/>
                        <w:right w:val="none" w:sz="0" w:space="0" w:color="auto"/>
                      </w:divBdr>
                      <w:divsChild>
                        <w:div w:id="1703742627">
                          <w:marLeft w:val="0"/>
                          <w:marRight w:val="0"/>
                          <w:marTop w:val="0"/>
                          <w:marBottom w:val="0"/>
                          <w:divBdr>
                            <w:top w:val="none" w:sz="0" w:space="0" w:color="auto"/>
                            <w:left w:val="none" w:sz="0" w:space="0" w:color="auto"/>
                            <w:bottom w:val="none" w:sz="0" w:space="0" w:color="auto"/>
                            <w:right w:val="none" w:sz="0" w:space="0" w:color="auto"/>
                          </w:divBdr>
                          <w:divsChild>
                            <w:div w:id="1053846441">
                              <w:marLeft w:val="0"/>
                              <w:marRight w:val="0"/>
                              <w:marTop w:val="0"/>
                              <w:marBottom w:val="0"/>
                              <w:divBdr>
                                <w:top w:val="none" w:sz="0" w:space="0" w:color="auto"/>
                                <w:left w:val="none" w:sz="0" w:space="0" w:color="auto"/>
                                <w:bottom w:val="none" w:sz="0" w:space="0" w:color="auto"/>
                                <w:right w:val="none" w:sz="0" w:space="0" w:color="auto"/>
                              </w:divBdr>
                              <w:divsChild>
                                <w:div w:id="2027322588">
                                  <w:marLeft w:val="0"/>
                                  <w:marRight w:val="0"/>
                                  <w:marTop w:val="0"/>
                                  <w:marBottom w:val="0"/>
                                  <w:divBdr>
                                    <w:top w:val="none" w:sz="0" w:space="0" w:color="auto"/>
                                    <w:left w:val="none" w:sz="0" w:space="0" w:color="auto"/>
                                    <w:bottom w:val="none" w:sz="0" w:space="0" w:color="auto"/>
                                    <w:right w:val="none" w:sz="0" w:space="0" w:color="auto"/>
                                  </w:divBdr>
                                  <w:divsChild>
                                    <w:div w:id="398983875">
                                      <w:marLeft w:val="0"/>
                                      <w:marRight w:val="0"/>
                                      <w:marTop w:val="0"/>
                                      <w:marBottom w:val="0"/>
                                      <w:divBdr>
                                        <w:top w:val="none" w:sz="0" w:space="0" w:color="auto"/>
                                        <w:left w:val="none" w:sz="0" w:space="0" w:color="auto"/>
                                        <w:bottom w:val="none" w:sz="0" w:space="0" w:color="auto"/>
                                        <w:right w:val="none" w:sz="0" w:space="0" w:color="auto"/>
                                      </w:divBdr>
                                      <w:divsChild>
                                        <w:div w:id="392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EVALUAREA TEMATICĂ A CONSILIULUI CONCURENȚEI</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EVALUAREA TEMATICĂ A CONSILIULUI CONCURENȚEI</dc:title>
  <dc:creator>Ana</dc:creator>
  <cp:lastModifiedBy>Stefania Duta</cp:lastModifiedBy>
  <cp:revision>2</cp:revision>
  <cp:lastPrinted>2015-01-14T15:28:00Z</cp:lastPrinted>
  <dcterms:created xsi:type="dcterms:W3CDTF">2023-12-15T09:15:00Z</dcterms:created>
  <dcterms:modified xsi:type="dcterms:W3CDTF">2023-12-15T09:15:00Z</dcterms:modified>
</cp:coreProperties>
</file>