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2B1F4A" w14:textId="77777777" w:rsidR="00772BD2" w:rsidRPr="00673F88" w:rsidRDefault="00772BD2" w:rsidP="00D2217D">
      <w:pPr>
        <w:pStyle w:val="Header"/>
        <w:tabs>
          <w:tab w:val="left" w:pos="426"/>
        </w:tabs>
        <w:spacing w:after="120" w:line="276" w:lineRule="auto"/>
        <w:ind w:left="-851" w:right="-291"/>
        <w:rPr>
          <w:rFonts w:ascii="Trebuchet MS" w:hAnsi="Trebuchet MS"/>
        </w:rPr>
      </w:pPr>
      <w:bookmarkStart w:id="0" w:name="_GoBack"/>
      <w:bookmarkEnd w:id="0"/>
    </w:p>
    <w:p w14:paraId="1D5C428F" w14:textId="77777777" w:rsidR="00B33A7C" w:rsidRPr="00673F88" w:rsidRDefault="00B33A7C" w:rsidP="00D2217D">
      <w:pPr>
        <w:pStyle w:val="Header"/>
        <w:tabs>
          <w:tab w:val="left" w:pos="426"/>
        </w:tabs>
        <w:spacing w:after="120" w:line="276" w:lineRule="auto"/>
        <w:ind w:left="-851" w:right="-291"/>
        <w:rPr>
          <w:rFonts w:ascii="Trebuchet MS" w:eastAsia="MS Mincho" w:hAnsi="Trebuchet MS" w:cs="Times New Roman"/>
          <w:lang w:val="en-US"/>
        </w:rPr>
      </w:pPr>
      <w:r w:rsidRPr="00673F88">
        <w:rPr>
          <w:rFonts w:ascii="Trebuchet MS" w:hAnsi="Trebuchet MS"/>
        </w:rPr>
        <w:tab/>
      </w:r>
      <w:r w:rsidRPr="00673F88">
        <w:rPr>
          <w:rFonts w:ascii="Trebuchet MS" w:eastAsia="MS Mincho" w:hAnsi="Trebuchet MS" w:cs="Times New Roman"/>
          <w:noProof/>
          <w:lang w:eastAsia="ro-RO"/>
        </w:rPr>
        <w:t xml:space="preserve">                                                                                                      </w:t>
      </w:r>
    </w:p>
    <w:p w14:paraId="77723858" w14:textId="77777777" w:rsidR="00B33A7C" w:rsidRPr="00673F88" w:rsidRDefault="00B33A7C" w:rsidP="00D2217D">
      <w:pPr>
        <w:tabs>
          <w:tab w:val="left" w:pos="1155"/>
        </w:tabs>
        <w:spacing w:after="120"/>
        <w:rPr>
          <w:rFonts w:ascii="Trebuchet MS" w:hAnsi="Trebuchet MS"/>
        </w:rPr>
      </w:pPr>
    </w:p>
    <w:p w14:paraId="73E88459" w14:textId="77777777" w:rsidR="00B33A7C" w:rsidRPr="00673F88" w:rsidRDefault="00B33A7C" w:rsidP="00D2217D">
      <w:pPr>
        <w:spacing w:after="120"/>
        <w:rPr>
          <w:rFonts w:ascii="Trebuchet MS" w:hAnsi="Trebuchet MS"/>
        </w:rPr>
      </w:pPr>
    </w:p>
    <w:p w14:paraId="3A2A3841" w14:textId="77777777" w:rsidR="00B33A7C" w:rsidRPr="00673F88" w:rsidRDefault="00B33A7C" w:rsidP="00D2217D">
      <w:pPr>
        <w:spacing w:after="120"/>
        <w:rPr>
          <w:rFonts w:ascii="Trebuchet MS" w:hAnsi="Trebuchet MS"/>
        </w:rPr>
      </w:pPr>
    </w:p>
    <w:p w14:paraId="00BCDB13" w14:textId="77777777" w:rsidR="00B33A7C" w:rsidRPr="00673F88" w:rsidRDefault="00B33A7C" w:rsidP="00D2217D">
      <w:pPr>
        <w:spacing w:after="120"/>
        <w:rPr>
          <w:rFonts w:ascii="Trebuchet MS" w:hAnsi="Trebuchet MS"/>
        </w:rPr>
      </w:pPr>
    </w:p>
    <w:p w14:paraId="682D29FD" w14:textId="77777777" w:rsidR="00B33A7C" w:rsidRPr="00673F88" w:rsidRDefault="00B33A7C" w:rsidP="00D2217D">
      <w:pPr>
        <w:spacing w:after="120"/>
        <w:rPr>
          <w:rFonts w:ascii="Trebuchet MS" w:hAnsi="Trebuchet MS"/>
        </w:rPr>
      </w:pPr>
    </w:p>
    <w:p w14:paraId="27B0B0B2" w14:textId="77777777" w:rsidR="00B33A7C" w:rsidRPr="00673F88" w:rsidRDefault="00B33A7C" w:rsidP="00D2217D">
      <w:pPr>
        <w:spacing w:after="120"/>
        <w:rPr>
          <w:rFonts w:ascii="Trebuchet MS" w:hAnsi="Trebuchet MS"/>
        </w:rPr>
      </w:pPr>
    </w:p>
    <w:p w14:paraId="40775D2D" w14:textId="77777777" w:rsidR="00B33A7C" w:rsidRPr="00673F88" w:rsidRDefault="00B33A7C" w:rsidP="00D2217D">
      <w:pPr>
        <w:spacing w:after="120"/>
        <w:rPr>
          <w:rFonts w:ascii="Trebuchet MS" w:hAnsi="Trebuchet MS"/>
        </w:rPr>
      </w:pPr>
    </w:p>
    <w:p w14:paraId="3E3E703F" w14:textId="77777777" w:rsidR="00B33A7C" w:rsidRPr="00673F88" w:rsidRDefault="00B33A7C" w:rsidP="00D2217D">
      <w:pPr>
        <w:spacing w:after="120"/>
        <w:rPr>
          <w:rFonts w:ascii="Trebuchet MS" w:hAnsi="Trebuchet MS"/>
        </w:rPr>
      </w:pPr>
    </w:p>
    <w:p w14:paraId="7C65061D" w14:textId="77777777" w:rsidR="00B33A7C" w:rsidRPr="00673F88" w:rsidRDefault="00B33A7C" w:rsidP="00D2217D">
      <w:pPr>
        <w:shd w:val="clear" w:color="auto" w:fill="FFFFFF" w:themeFill="background1"/>
        <w:spacing w:after="120"/>
        <w:rPr>
          <w:rFonts w:ascii="Trebuchet MS" w:hAnsi="Trebuchet MS"/>
        </w:rPr>
      </w:pPr>
    </w:p>
    <w:p w14:paraId="4AA86F96" w14:textId="77777777" w:rsidR="001A6281" w:rsidRPr="00673F88" w:rsidRDefault="001A6281" w:rsidP="00D2217D">
      <w:pPr>
        <w:shd w:val="clear" w:color="auto" w:fill="0000FF"/>
        <w:tabs>
          <w:tab w:val="left" w:pos="1134"/>
          <w:tab w:val="left" w:pos="1418"/>
        </w:tabs>
        <w:spacing w:after="120"/>
        <w:jc w:val="center"/>
        <w:rPr>
          <w:rFonts w:ascii="Trebuchet MS" w:eastAsia="Times New Roman" w:hAnsi="Trebuchet MS" w:cs="Arial"/>
          <w:b/>
          <w:lang w:eastAsia="ro-RO"/>
        </w:rPr>
      </w:pPr>
    </w:p>
    <w:p w14:paraId="3ACD9A72" w14:textId="77777777" w:rsidR="001A6281" w:rsidRPr="00673F88" w:rsidRDefault="00D4369F" w:rsidP="00D2217D">
      <w:pPr>
        <w:shd w:val="clear" w:color="auto" w:fill="0000FF"/>
        <w:tabs>
          <w:tab w:val="left" w:pos="1134"/>
          <w:tab w:val="left" w:pos="1418"/>
        </w:tabs>
        <w:spacing w:after="120"/>
        <w:jc w:val="center"/>
        <w:rPr>
          <w:rFonts w:ascii="Trebuchet MS" w:eastAsia="Times New Roman" w:hAnsi="Trebuchet MS" w:cs="Arial"/>
          <w:b/>
          <w:lang w:eastAsia="ro-RO"/>
        </w:rPr>
      </w:pPr>
      <w:r w:rsidRPr="00673F88">
        <w:rPr>
          <w:rFonts w:ascii="Trebuchet MS" w:eastAsia="Times New Roman" w:hAnsi="Trebuchet MS" w:cs="Arial"/>
          <w:b/>
          <w:lang w:eastAsia="ro-RO"/>
        </w:rPr>
        <w:t xml:space="preserve">RAPORT </w:t>
      </w:r>
      <w:r w:rsidR="001A6281" w:rsidRPr="00673F88">
        <w:rPr>
          <w:rFonts w:ascii="Trebuchet MS" w:eastAsia="Times New Roman" w:hAnsi="Trebuchet MS" w:cs="Arial"/>
          <w:b/>
          <w:lang w:eastAsia="ro-RO"/>
        </w:rPr>
        <w:t xml:space="preserve">PRIVIND STADIUL IMPLEMENTĂRII </w:t>
      </w:r>
    </w:p>
    <w:p w14:paraId="7CAACFCB" w14:textId="77777777" w:rsidR="001A6281" w:rsidRPr="00673F88" w:rsidRDefault="001A6281" w:rsidP="00D2217D">
      <w:pPr>
        <w:shd w:val="clear" w:color="auto" w:fill="0000FF"/>
        <w:tabs>
          <w:tab w:val="left" w:pos="1134"/>
          <w:tab w:val="left" w:pos="1418"/>
        </w:tabs>
        <w:spacing w:after="120"/>
        <w:jc w:val="center"/>
        <w:rPr>
          <w:rFonts w:ascii="Trebuchet MS" w:eastAsia="Times New Roman" w:hAnsi="Trebuchet MS" w:cs="Arial"/>
          <w:b/>
          <w:lang w:eastAsia="ro-RO"/>
        </w:rPr>
      </w:pPr>
    </w:p>
    <w:p w14:paraId="3FF28A6B" w14:textId="77777777" w:rsidR="001A6281" w:rsidRPr="00673F88" w:rsidRDefault="001A6281" w:rsidP="00D2217D">
      <w:pPr>
        <w:shd w:val="clear" w:color="auto" w:fill="0000FF"/>
        <w:tabs>
          <w:tab w:val="left" w:pos="1134"/>
          <w:tab w:val="left" w:pos="1418"/>
        </w:tabs>
        <w:spacing w:after="120"/>
        <w:jc w:val="center"/>
        <w:rPr>
          <w:rFonts w:ascii="Trebuchet MS" w:eastAsia="Times New Roman" w:hAnsi="Trebuchet MS" w:cs="Arial"/>
          <w:b/>
          <w:lang w:eastAsia="ro-RO"/>
        </w:rPr>
      </w:pPr>
      <w:r w:rsidRPr="00673F88">
        <w:rPr>
          <w:rFonts w:ascii="Trebuchet MS" w:eastAsia="Times New Roman" w:hAnsi="Trebuchet MS" w:cs="Arial"/>
          <w:b/>
          <w:lang w:eastAsia="ro-RO"/>
        </w:rPr>
        <w:t xml:space="preserve">STRATEGIEI NAŢIONALE ANTICORUPŢIE </w:t>
      </w:r>
      <w:r w:rsidR="0006250E" w:rsidRPr="00673F88">
        <w:rPr>
          <w:rFonts w:ascii="Trebuchet MS" w:eastAsia="Times New Roman" w:hAnsi="Trebuchet MS" w:cs="Arial"/>
          <w:b/>
          <w:lang w:eastAsia="ro-RO"/>
        </w:rPr>
        <w:t>2021-2025</w:t>
      </w:r>
    </w:p>
    <w:p w14:paraId="56B50575" w14:textId="77777777" w:rsidR="001A6281" w:rsidRPr="00673F88" w:rsidRDefault="001A6281" w:rsidP="00D2217D">
      <w:pPr>
        <w:shd w:val="clear" w:color="auto" w:fill="0000FF"/>
        <w:spacing w:after="120"/>
        <w:rPr>
          <w:rFonts w:ascii="Trebuchet MS" w:eastAsia="Times New Roman" w:hAnsi="Trebuchet MS" w:cs="Arial"/>
          <w:lang w:eastAsia="ro-RO"/>
        </w:rPr>
      </w:pPr>
    </w:p>
    <w:p w14:paraId="799F4A7E" w14:textId="77777777" w:rsidR="001A6281" w:rsidRPr="00673F88" w:rsidRDefault="001A6281" w:rsidP="00D2217D">
      <w:pPr>
        <w:shd w:val="clear" w:color="auto" w:fill="0000FF"/>
        <w:spacing w:after="120"/>
        <w:jc w:val="center"/>
        <w:rPr>
          <w:rFonts w:ascii="Trebuchet MS" w:eastAsia="Times New Roman" w:hAnsi="Trebuchet MS" w:cs="Arial"/>
          <w:b/>
          <w:lang w:eastAsia="ro-RO"/>
        </w:rPr>
      </w:pPr>
      <w:r w:rsidRPr="00673F88">
        <w:rPr>
          <w:rFonts w:ascii="Trebuchet MS" w:eastAsia="Times New Roman" w:hAnsi="Trebuchet MS" w:cs="Arial"/>
          <w:b/>
          <w:lang w:eastAsia="ro-RO"/>
        </w:rPr>
        <w:t xml:space="preserve"> </w:t>
      </w:r>
      <w:r w:rsidR="004836FF" w:rsidRPr="00673F88">
        <w:rPr>
          <w:rFonts w:ascii="Trebuchet MS" w:eastAsia="Times New Roman" w:hAnsi="Trebuchet MS" w:cs="Arial"/>
          <w:b/>
          <w:lang w:eastAsia="ro-RO"/>
        </w:rPr>
        <w:t xml:space="preserve">ÎN ANUL </w:t>
      </w:r>
      <w:r w:rsidRPr="00673F88">
        <w:rPr>
          <w:rFonts w:ascii="Trebuchet MS" w:eastAsia="Times New Roman" w:hAnsi="Trebuchet MS" w:cs="Arial"/>
          <w:b/>
          <w:lang w:eastAsia="ro-RO"/>
        </w:rPr>
        <w:t>20</w:t>
      </w:r>
      <w:r w:rsidR="00EE3FCF" w:rsidRPr="00673F88">
        <w:rPr>
          <w:rFonts w:ascii="Trebuchet MS" w:eastAsia="Times New Roman" w:hAnsi="Trebuchet MS" w:cs="Arial"/>
          <w:b/>
          <w:lang w:eastAsia="ro-RO"/>
        </w:rPr>
        <w:t>2</w:t>
      </w:r>
      <w:r w:rsidR="00AE23D5" w:rsidRPr="00673F88">
        <w:rPr>
          <w:rFonts w:ascii="Trebuchet MS" w:eastAsia="Times New Roman" w:hAnsi="Trebuchet MS" w:cs="Arial"/>
          <w:b/>
          <w:lang w:eastAsia="ro-RO"/>
        </w:rPr>
        <w:t>2</w:t>
      </w:r>
    </w:p>
    <w:p w14:paraId="6EF9C0AD" w14:textId="77777777" w:rsidR="001A6281" w:rsidRPr="00673F88" w:rsidRDefault="001A6281" w:rsidP="00D2217D">
      <w:pPr>
        <w:shd w:val="clear" w:color="auto" w:fill="0000FF"/>
        <w:spacing w:after="120"/>
        <w:jc w:val="center"/>
        <w:rPr>
          <w:rFonts w:ascii="Trebuchet MS" w:eastAsia="Times New Roman" w:hAnsi="Trebuchet MS" w:cs="Arial"/>
          <w:lang w:eastAsia="ro-RO"/>
        </w:rPr>
      </w:pPr>
    </w:p>
    <w:p w14:paraId="7E61A541" w14:textId="77777777" w:rsidR="00B33A7C" w:rsidRPr="00673F88" w:rsidRDefault="00B33A7C" w:rsidP="00D2217D">
      <w:pPr>
        <w:shd w:val="clear" w:color="auto" w:fill="FFFFFF" w:themeFill="background1"/>
        <w:spacing w:after="120"/>
        <w:jc w:val="center"/>
        <w:rPr>
          <w:rFonts w:ascii="Trebuchet MS" w:hAnsi="Trebuchet MS"/>
        </w:rPr>
      </w:pPr>
    </w:p>
    <w:p w14:paraId="030DAAEC" w14:textId="77777777" w:rsidR="00B33A7C" w:rsidRPr="00673F88" w:rsidRDefault="00B33A7C" w:rsidP="00D2217D">
      <w:pPr>
        <w:shd w:val="clear" w:color="auto" w:fill="FFFFFF" w:themeFill="background1"/>
        <w:spacing w:after="120"/>
        <w:rPr>
          <w:rFonts w:ascii="Trebuchet MS" w:hAnsi="Trebuchet MS"/>
        </w:rPr>
      </w:pPr>
    </w:p>
    <w:p w14:paraId="3E62E066" w14:textId="77777777" w:rsidR="00B33A7C" w:rsidRPr="00673F88" w:rsidRDefault="00B33A7C" w:rsidP="00D2217D">
      <w:pPr>
        <w:spacing w:after="120"/>
        <w:rPr>
          <w:rFonts w:ascii="Trebuchet MS" w:hAnsi="Trebuchet MS"/>
        </w:rPr>
      </w:pPr>
    </w:p>
    <w:p w14:paraId="72477987" w14:textId="77777777" w:rsidR="00B33A7C" w:rsidRPr="00673F88" w:rsidRDefault="00B33A7C" w:rsidP="00D2217D">
      <w:pPr>
        <w:spacing w:after="120"/>
        <w:rPr>
          <w:rFonts w:ascii="Trebuchet MS" w:hAnsi="Trebuchet MS"/>
        </w:rPr>
      </w:pPr>
    </w:p>
    <w:p w14:paraId="3B0E2408" w14:textId="77777777" w:rsidR="00B33A7C" w:rsidRPr="00673F88" w:rsidRDefault="00B33A7C" w:rsidP="00D2217D">
      <w:pPr>
        <w:spacing w:after="120"/>
        <w:rPr>
          <w:rFonts w:ascii="Trebuchet MS" w:hAnsi="Trebuchet MS"/>
        </w:rPr>
      </w:pPr>
    </w:p>
    <w:p w14:paraId="288927A4" w14:textId="77777777" w:rsidR="00B33A7C" w:rsidRPr="00673F88" w:rsidRDefault="00B33A7C" w:rsidP="00D2217D">
      <w:pPr>
        <w:spacing w:after="120"/>
        <w:rPr>
          <w:rFonts w:ascii="Trebuchet MS" w:hAnsi="Trebuchet MS"/>
        </w:rPr>
      </w:pPr>
    </w:p>
    <w:p w14:paraId="30C28529" w14:textId="77777777" w:rsidR="00C47189" w:rsidRPr="00673F88" w:rsidRDefault="00C47189" w:rsidP="00D2217D">
      <w:pPr>
        <w:spacing w:after="120"/>
        <w:rPr>
          <w:rFonts w:ascii="Trebuchet MS" w:hAnsi="Trebuchet MS"/>
        </w:rPr>
      </w:pPr>
    </w:p>
    <w:p w14:paraId="317B53C8" w14:textId="77777777" w:rsidR="004836FF" w:rsidRPr="00673F88" w:rsidRDefault="004836FF" w:rsidP="00D2217D">
      <w:pPr>
        <w:spacing w:after="120"/>
        <w:rPr>
          <w:rFonts w:ascii="Trebuchet MS" w:hAnsi="Trebuchet MS"/>
        </w:rPr>
      </w:pPr>
    </w:p>
    <w:p w14:paraId="6349E9FC" w14:textId="77777777" w:rsidR="00B33A7C" w:rsidRPr="00673F88" w:rsidRDefault="00B33A7C" w:rsidP="00D2217D">
      <w:pPr>
        <w:spacing w:after="120"/>
        <w:rPr>
          <w:rFonts w:ascii="Trebuchet MS" w:hAnsi="Trebuchet MS"/>
        </w:rPr>
      </w:pPr>
    </w:p>
    <w:p w14:paraId="25A24995" w14:textId="77777777" w:rsidR="00803C69" w:rsidRPr="00673F88" w:rsidRDefault="00803C69" w:rsidP="00D2217D">
      <w:pPr>
        <w:spacing w:after="120"/>
        <w:rPr>
          <w:rFonts w:ascii="Trebuchet MS" w:hAnsi="Trebuchet MS"/>
        </w:rPr>
      </w:pPr>
    </w:p>
    <w:p w14:paraId="5DED9538" w14:textId="77777777" w:rsidR="00B33A7C" w:rsidRPr="00673F88" w:rsidRDefault="00B33A7C" w:rsidP="00D2217D">
      <w:pPr>
        <w:spacing w:after="120"/>
        <w:rPr>
          <w:rFonts w:ascii="Trebuchet MS" w:hAnsi="Trebuchet MS"/>
        </w:rPr>
      </w:pPr>
    </w:p>
    <w:p w14:paraId="7E82791B" w14:textId="77777777" w:rsidR="00733D4E" w:rsidRPr="00673F88" w:rsidRDefault="00733D4E" w:rsidP="00D2217D">
      <w:pPr>
        <w:spacing w:after="120"/>
        <w:rPr>
          <w:rFonts w:ascii="Trebuchet MS" w:hAnsi="Trebuchet MS"/>
        </w:rPr>
      </w:pPr>
    </w:p>
    <w:p w14:paraId="6E6CF2FF" w14:textId="77777777" w:rsidR="00AE2233" w:rsidRPr="00673F88" w:rsidRDefault="00AE2233" w:rsidP="00D2217D">
      <w:pPr>
        <w:spacing w:after="120"/>
        <w:rPr>
          <w:rFonts w:ascii="Trebuchet MS" w:hAnsi="Trebuchet MS"/>
        </w:rPr>
      </w:pPr>
    </w:p>
    <w:p w14:paraId="64B319F2" w14:textId="77777777" w:rsidR="009557A0" w:rsidRDefault="009557A0" w:rsidP="00D2217D">
      <w:pPr>
        <w:autoSpaceDE w:val="0"/>
        <w:autoSpaceDN w:val="0"/>
        <w:adjustRightInd w:val="0"/>
        <w:spacing w:after="120"/>
        <w:jc w:val="center"/>
        <w:rPr>
          <w:rFonts w:ascii="Trebuchet MS" w:eastAsia="Times New Roman" w:hAnsi="Trebuchet MS" w:cs="Arial"/>
          <w:b/>
          <w:lang w:eastAsia="ro-RO"/>
        </w:rPr>
      </w:pPr>
    </w:p>
    <w:p w14:paraId="45F735C0" w14:textId="77777777" w:rsidR="00970B57" w:rsidRPr="00673F88" w:rsidRDefault="00970B57" w:rsidP="00D2217D">
      <w:pPr>
        <w:autoSpaceDE w:val="0"/>
        <w:autoSpaceDN w:val="0"/>
        <w:adjustRightInd w:val="0"/>
        <w:spacing w:after="120"/>
        <w:jc w:val="center"/>
        <w:rPr>
          <w:rFonts w:ascii="Trebuchet MS" w:eastAsia="Times New Roman" w:hAnsi="Trebuchet MS" w:cs="Arial"/>
          <w:b/>
          <w:lang w:eastAsia="ro-RO"/>
        </w:rPr>
      </w:pPr>
    </w:p>
    <w:p w14:paraId="37D5E29D" w14:textId="77777777" w:rsidR="009557A0" w:rsidRPr="00673F88" w:rsidRDefault="009557A0" w:rsidP="00D2217D">
      <w:pPr>
        <w:autoSpaceDE w:val="0"/>
        <w:autoSpaceDN w:val="0"/>
        <w:adjustRightInd w:val="0"/>
        <w:spacing w:after="120"/>
        <w:jc w:val="center"/>
        <w:rPr>
          <w:rFonts w:ascii="Trebuchet MS" w:eastAsia="Times New Roman" w:hAnsi="Trebuchet MS" w:cs="Arial"/>
          <w:b/>
          <w:lang w:eastAsia="ro-RO"/>
        </w:rPr>
      </w:pPr>
    </w:p>
    <w:p w14:paraId="23636F0A" w14:textId="77777777" w:rsidR="00F82E3F" w:rsidRPr="00673F88" w:rsidRDefault="00F82E3F" w:rsidP="00D2217D">
      <w:pPr>
        <w:autoSpaceDE w:val="0"/>
        <w:autoSpaceDN w:val="0"/>
        <w:adjustRightInd w:val="0"/>
        <w:spacing w:after="120"/>
        <w:jc w:val="center"/>
        <w:rPr>
          <w:rFonts w:ascii="Trebuchet MS" w:eastAsia="Times New Roman" w:hAnsi="Trebuchet MS" w:cs="Arial"/>
          <w:b/>
          <w:lang w:eastAsia="ro-RO"/>
        </w:rPr>
      </w:pPr>
    </w:p>
    <w:p w14:paraId="38A7897B" w14:textId="77777777" w:rsidR="004A00E9" w:rsidRPr="00673F88" w:rsidRDefault="004A00E9" w:rsidP="00D2217D">
      <w:pPr>
        <w:autoSpaceDE w:val="0"/>
        <w:autoSpaceDN w:val="0"/>
        <w:adjustRightInd w:val="0"/>
        <w:spacing w:after="120"/>
        <w:jc w:val="center"/>
        <w:rPr>
          <w:rFonts w:ascii="Trebuchet MS" w:eastAsia="Times New Roman" w:hAnsi="Trebuchet MS" w:cs="Arial"/>
          <w:b/>
          <w:lang w:eastAsia="ro-RO"/>
        </w:rPr>
      </w:pPr>
      <w:r w:rsidRPr="00673F88">
        <w:rPr>
          <w:rFonts w:ascii="Trebuchet MS" w:eastAsia="Times New Roman" w:hAnsi="Trebuchet MS" w:cs="Arial"/>
          <w:b/>
          <w:lang w:eastAsia="ro-RO"/>
        </w:rPr>
        <w:lastRenderedPageBreak/>
        <w:t>CUPRINS</w:t>
      </w:r>
    </w:p>
    <w:p w14:paraId="0E520C07" w14:textId="77777777" w:rsidR="004A00E9" w:rsidRPr="00673F88" w:rsidRDefault="004A00E9" w:rsidP="00D2217D">
      <w:pPr>
        <w:spacing w:after="120"/>
        <w:rPr>
          <w:rFonts w:ascii="Trebuchet MS" w:hAnsi="Trebuchet MS"/>
        </w:rPr>
      </w:pPr>
    </w:p>
    <w:tbl>
      <w:tblPr>
        <w:tblStyle w:val="TableGrid"/>
        <w:tblW w:w="0" w:type="auto"/>
        <w:tblLook w:val="04A0" w:firstRow="1" w:lastRow="0" w:firstColumn="1" w:lastColumn="0" w:noHBand="0" w:noVBand="1"/>
      </w:tblPr>
      <w:tblGrid>
        <w:gridCol w:w="511"/>
        <w:gridCol w:w="635"/>
        <w:gridCol w:w="843"/>
        <w:gridCol w:w="89"/>
        <w:gridCol w:w="5329"/>
        <w:gridCol w:w="863"/>
        <w:gridCol w:w="720"/>
      </w:tblGrid>
      <w:tr w:rsidR="00B53978" w:rsidRPr="00673F88" w14:paraId="5E9E11D2" w14:textId="77777777" w:rsidTr="00706567">
        <w:tc>
          <w:tcPr>
            <w:tcW w:w="512" w:type="dxa"/>
          </w:tcPr>
          <w:p w14:paraId="7CA421EF" w14:textId="77777777" w:rsidR="00505570" w:rsidRPr="00673F88" w:rsidRDefault="00505570" w:rsidP="00D2217D">
            <w:pPr>
              <w:spacing w:after="120" w:line="276" w:lineRule="auto"/>
              <w:rPr>
                <w:rFonts w:ascii="Trebuchet MS" w:hAnsi="Trebuchet MS"/>
                <w:b/>
              </w:rPr>
            </w:pPr>
            <w:r w:rsidRPr="00673F88">
              <w:rPr>
                <w:rFonts w:ascii="Trebuchet MS" w:hAnsi="Trebuchet MS"/>
                <w:b/>
              </w:rPr>
              <w:t>1.</w:t>
            </w:r>
          </w:p>
        </w:tc>
        <w:tc>
          <w:tcPr>
            <w:tcW w:w="6921" w:type="dxa"/>
            <w:gridSpan w:val="4"/>
          </w:tcPr>
          <w:p w14:paraId="3FB6D346" w14:textId="77777777" w:rsidR="00505570" w:rsidRPr="00673F88" w:rsidRDefault="00505570" w:rsidP="00D2217D">
            <w:pPr>
              <w:spacing w:after="120" w:line="276" w:lineRule="auto"/>
              <w:rPr>
                <w:rFonts w:ascii="Trebuchet MS" w:hAnsi="Trebuchet MS"/>
                <w:b/>
              </w:rPr>
            </w:pPr>
            <w:r w:rsidRPr="00673F88">
              <w:rPr>
                <w:rFonts w:ascii="Trebuchet MS" w:hAnsi="Trebuchet MS"/>
                <w:b/>
              </w:rPr>
              <w:t>Introducere</w:t>
            </w:r>
          </w:p>
        </w:tc>
        <w:tc>
          <w:tcPr>
            <w:tcW w:w="863" w:type="dxa"/>
          </w:tcPr>
          <w:p w14:paraId="63D3EB3C" w14:textId="77777777" w:rsidR="00505570" w:rsidRPr="00673F88" w:rsidRDefault="00505570" w:rsidP="00D2217D">
            <w:pPr>
              <w:spacing w:after="120" w:line="276" w:lineRule="auto"/>
              <w:rPr>
                <w:rFonts w:ascii="Trebuchet MS" w:hAnsi="Trebuchet MS"/>
                <w:b/>
              </w:rPr>
            </w:pPr>
            <w:r w:rsidRPr="00673F88">
              <w:rPr>
                <w:rFonts w:ascii="Trebuchet MS" w:hAnsi="Trebuchet MS"/>
                <w:b/>
              </w:rPr>
              <w:t>…………</w:t>
            </w:r>
          </w:p>
        </w:tc>
        <w:tc>
          <w:tcPr>
            <w:tcW w:w="721" w:type="dxa"/>
          </w:tcPr>
          <w:p w14:paraId="53F44F96" w14:textId="77777777" w:rsidR="00505570" w:rsidRPr="00673F88" w:rsidRDefault="00937BBD" w:rsidP="00D2217D">
            <w:pPr>
              <w:spacing w:after="120" w:line="276" w:lineRule="auto"/>
              <w:jc w:val="center"/>
              <w:rPr>
                <w:rFonts w:ascii="Trebuchet MS" w:hAnsi="Trebuchet MS"/>
              </w:rPr>
            </w:pPr>
            <w:r>
              <w:rPr>
                <w:rFonts w:ascii="Trebuchet MS" w:hAnsi="Trebuchet MS"/>
              </w:rPr>
              <w:t>6</w:t>
            </w:r>
          </w:p>
        </w:tc>
      </w:tr>
      <w:tr w:rsidR="00B53978" w:rsidRPr="00673F88" w14:paraId="1A042B7E" w14:textId="77777777" w:rsidTr="00706567">
        <w:tc>
          <w:tcPr>
            <w:tcW w:w="512" w:type="dxa"/>
          </w:tcPr>
          <w:p w14:paraId="711E8771" w14:textId="77777777" w:rsidR="00505570" w:rsidRPr="00673F88" w:rsidRDefault="00505570" w:rsidP="00D2217D">
            <w:pPr>
              <w:spacing w:after="120" w:line="276" w:lineRule="auto"/>
              <w:rPr>
                <w:rFonts w:ascii="Trebuchet MS" w:hAnsi="Trebuchet MS"/>
                <w:b/>
              </w:rPr>
            </w:pPr>
            <w:r w:rsidRPr="00673F88">
              <w:rPr>
                <w:rFonts w:ascii="Trebuchet MS" w:hAnsi="Trebuchet MS"/>
                <w:b/>
              </w:rPr>
              <w:t>2.</w:t>
            </w:r>
          </w:p>
        </w:tc>
        <w:tc>
          <w:tcPr>
            <w:tcW w:w="6921" w:type="dxa"/>
            <w:gridSpan w:val="4"/>
          </w:tcPr>
          <w:p w14:paraId="3B3EF84E" w14:textId="77777777" w:rsidR="00505570" w:rsidRPr="00673F88" w:rsidRDefault="00505570" w:rsidP="00D2217D">
            <w:pPr>
              <w:spacing w:after="120" w:line="276" w:lineRule="auto"/>
              <w:rPr>
                <w:rFonts w:ascii="Trebuchet MS" w:hAnsi="Trebuchet MS"/>
                <w:b/>
              </w:rPr>
            </w:pPr>
            <w:r w:rsidRPr="00673F88">
              <w:rPr>
                <w:rFonts w:ascii="Trebuchet MS" w:eastAsia="Times New Roman" w:hAnsi="Trebuchet MS" w:cs="Arial"/>
                <w:b/>
                <w:lang w:eastAsia="ro-RO"/>
              </w:rPr>
              <w:t xml:space="preserve">Mecanismul de monitorizare a SNA </w:t>
            </w:r>
            <w:r w:rsidR="00CA547E" w:rsidRPr="00673F88">
              <w:rPr>
                <w:rFonts w:ascii="Trebuchet MS" w:eastAsia="Times New Roman" w:hAnsi="Trebuchet MS" w:cs="Arial"/>
                <w:b/>
                <w:lang w:eastAsia="ro-RO"/>
              </w:rPr>
              <w:t>2021-2025</w:t>
            </w:r>
          </w:p>
        </w:tc>
        <w:tc>
          <w:tcPr>
            <w:tcW w:w="863" w:type="dxa"/>
          </w:tcPr>
          <w:p w14:paraId="79C8A4B8" w14:textId="77777777" w:rsidR="00505570" w:rsidRPr="00673F88" w:rsidRDefault="00505570" w:rsidP="00D2217D">
            <w:pPr>
              <w:spacing w:after="120" w:line="276" w:lineRule="auto"/>
              <w:rPr>
                <w:rFonts w:ascii="Trebuchet MS" w:hAnsi="Trebuchet MS"/>
                <w:b/>
              </w:rPr>
            </w:pPr>
            <w:r w:rsidRPr="00673F88">
              <w:rPr>
                <w:rFonts w:ascii="Trebuchet MS" w:hAnsi="Trebuchet MS"/>
                <w:b/>
              </w:rPr>
              <w:t>…………</w:t>
            </w:r>
          </w:p>
        </w:tc>
        <w:tc>
          <w:tcPr>
            <w:tcW w:w="721" w:type="dxa"/>
          </w:tcPr>
          <w:p w14:paraId="216425A0" w14:textId="77777777" w:rsidR="00505570" w:rsidRPr="00673F88" w:rsidRDefault="00937BBD" w:rsidP="00D2217D">
            <w:pPr>
              <w:spacing w:after="120" w:line="276" w:lineRule="auto"/>
              <w:jc w:val="center"/>
              <w:rPr>
                <w:rFonts w:ascii="Trebuchet MS" w:hAnsi="Trebuchet MS"/>
              </w:rPr>
            </w:pPr>
            <w:r>
              <w:rPr>
                <w:rFonts w:ascii="Trebuchet MS" w:hAnsi="Trebuchet MS"/>
              </w:rPr>
              <w:t>7</w:t>
            </w:r>
          </w:p>
        </w:tc>
      </w:tr>
      <w:tr w:rsidR="00B53978" w:rsidRPr="00673F88" w14:paraId="5F0A3FDA" w14:textId="77777777" w:rsidTr="00706567">
        <w:tc>
          <w:tcPr>
            <w:tcW w:w="512" w:type="dxa"/>
          </w:tcPr>
          <w:p w14:paraId="2D053560" w14:textId="77777777" w:rsidR="00505570" w:rsidRPr="00673F88" w:rsidRDefault="00505570" w:rsidP="00D2217D">
            <w:pPr>
              <w:spacing w:after="120" w:line="276" w:lineRule="auto"/>
              <w:rPr>
                <w:rFonts w:ascii="Trebuchet MS" w:hAnsi="Trebuchet MS"/>
              </w:rPr>
            </w:pPr>
          </w:p>
        </w:tc>
        <w:tc>
          <w:tcPr>
            <w:tcW w:w="635" w:type="dxa"/>
          </w:tcPr>
          <w:p w14:paraId="3BDD6AFC" w14:textId="77777777" w:rsidR="00505570" w:rsidRPr="00673F88" w:rsidRDefault="00505570" w:rsidP="00D2217D">
            <w:pPr>
              <w:spacing w:after="120" w:line="276" w:lineRule="auto"/>
              <w:rPr>
                <w:rFonts w:ascii="Trebuchet MS" w:hAnsi="Trebuchet MS"/>
              </w:rPr>
            </w:pPr>
            <w:r w:rsidRPr="00673F88">
              <w:rPr>
                <w:rFonts w:ascii="Trebuchet MS" w:hAnsi="Trebuchet MS"/>
              </w:rPr>
              <w:t>2.1.</w:t>
            </w:r>
          </w:p>
        </w:tc>
        <w:tc>
          <w:tcPr>
            <w:tcW w:w="6286" w:type="dxa"/>
            <w:gridSpan w:val="3"/>
          </w:tcPr>
          <w:p w14:paraId="385E077C" w14:textId="77777777" w:rsidR="00505570" w:rsidRPr="00673F88" w:rsidRDefault="00505570" w:rsidP="00D2217D">
            <w:pPr>
              <w:spacing w:after="120" w:line="276" w:lineRule="auto"/>
              <w:rPr>
                <w:rFonts w:ascii="Trebuchet MS" w:hAnsi="Trebuchet MS"/>
              </w:rPr>
            </w:pPr>
            <w:r w:rsidRPr="00673F88">
              <w:rPr>
                <w:rFonts w:ascii="Trebuchet MS" w:eastAsia="Times New Roman" w:hAnsi="Trebuchet MS" w:cs="Arial"/>
                <w:lang w:eastAsia="ro-RO"/>
              </w:rPr>
              <w:t>C</w:t>
            </w:r>
            <w:r w:rsidR="003A32A9" w:rsidRPr="00673F88">
              <w:rPr>
                <w:rFonts w:ascii="Trebuchet MS" w:eastAsia="Times New Roman" w:hAnsi="Trebuchet MS" w:cs="Arial"/>
                <w:lang w:eastAsia="ro-RO"/>
              </w:rPr>
              <w:t>ontext</w:t>
            </w:r>
            <w:r w:rsidRPr="00673F88">
              <w:rPr>
                <w:rFonts w:ascii="Trebuchet MS" w:eastAsia="Times New Roman" w:hAnsi="Trebuchet MS" w:cs="Arial"/>
                <w:lang w:eastAsia="ro-RO"/>
              </w:rPr>
              <w:t xml:space="preserve"> </w:t>
            </w:r>
            <w:r w:rsidR="00FD16F0" w:rsidRPr="00673F88">
              <w:rPr>
                <w:rFonts w:ascii="Trebuchet MS" w:eastAsia="Times New Roman" w:hAnsi="Trebuchet MS" w:cs="Arial"/>
                <w:lang w:eastAsia="ro-RO"/>
              </w:rPr>
              <w:t>național</w:t>
            </w:r>
          </w:p>
        </w:tc>
        <w:tc>
          <w:tcPr>
            <w:tcW w:w="863" w:type="dxa"/>
          </w:tcPr>
          <w:p w14:paraId="0A51F3E5" w14:textId="77777777" w:rsidR="00505570" w:rsidRPr="00673F88" w:rsidRDefault="00505570" w:rsidP="00D2217D">
            <w:pPr>
              <w:spacing w:after="120" w:line="276" w:lineRule="auto"/>
              <w:rPr>
                <w:rFonts w:ascii="Trebuchet MS" w:hAnsi="Trebuchet MS"/>
              </w:rPr>
            </w:pPr>
            <w:r w:rsidRPr="00673F88">
              <w:rPr>
                <w:rFonts w:ascii="Trebuchet MS" w:hAnsi="Trebuchet MS"/>
              </w:rPr>
              <w:t>…………</w:t>
            </w:r>
          </w:p>
        </w:tc>
        <w:tc>
          <w:tcPr>
            <w:tcW w:w="721" w:type="dxa"/>
          </w:tcPr>
          <w:p w14:paraId="0506557D" w14:textId="77777777" w:rsidR="00505570" w:rsidRPr="00673F88" w:rsidRDefault="00937BBD" w:rsidP="00D2217D">
            <w:pPr>
              <w:spacing w:after="120" w:line="276" w:lineRule="auto"/>
              <w:jc w:val="center"/>
              <w:rPr>
                <w:rFonts w:ascii="Trebuchet MS" w:hAnsi="Trebuchet MS"/>
              </w:rPr>
            </w:pPr>
            <w:r>
              <w:rPr>
                <w:rFonts w:ascii="Trebuchet MS" w:hAnsi="Trebuchet MS"/>
              </w:rPr>
              <w:t>7</w:t>
            </w:r>
          </w:p>
        </w:tc>
      </w:tr>
      <w:tr w:rsidR="003A32A9" w:rsidRPr="00673F88" w14:paraId="32E35803" w14:textId="77777777" w:rsidTr="00706567">
        <w:tc>
          <w:tcPr>
            <w:tcW w:w="512" w:type="dxa"/>
          </w:tcPr>
          <w:p w14:paraId="274064D0" w14:textId="77777777" w:rsidR="003A32A9" w:rsidRPr="00673F88" w:rsidRDefault="003A32A9" w:rsidP="00D2217D">
            <w:pPr>
              <w:spacing w:after="120" w:line="276" w:lineRule="auto"/>
              <w:rPr>
                <w:rFonts w:ascii="Trebuchet MS" w:hAnsi="Trebuchet MS"/>
              </w:rPr>
            </w:pPr>
          </w:p>
        </w:tc>
        <w:tc>
          <w:tcPr>
            <w:tcW w:w="635" w:type="dxa"/>
          </w:tcPr>
          <w:p w14:paraId="6C685880" w14:textId="77777777" w:rsidR="003A32A9" w:rsidRPr="00673F88" w:rsidRDefault="003A32A9" w:rsidP="00D2217D">
            <w:pPr>
              <w:spacing w:after="120" w:line="276" w:lineRule="auto"/>
              <w:rPr>
                <w:rFonts w:ascii="Trebuchet MS" w:hAnsi="Trebuchet MS"/>
              </w:rPr>
            </w:pPr>
            <w:r w:rsidRPr="00673F88">
              <w:rPr>
                <w:rFonts w:ascii="Trebuchet MS" w:hAnsi="Trebuchet MS"/>
              </w:rPr>
              <w:t>2.2.</w:t>
            </w:r>
          </w:p>
        </w:tc>
        <w:tc>
          <w:tcPr>
            <w:tcW w:w="6286" w:type="dxa"/>
            <w:gridSpan w:val="3"/>
          </w:tcPr>
          <w:p w14:paraId="7A1817A3" w14:textId="77777777" w:rsidR="003A32A9" w:rsidRPr="00673F88" w:rsidRDefault="003A32A9" w:rsidP="00D2217D">
            <w:pPr>
              <w:spacing w:after="120" w:line="276" w:lineRule="auto"/>
              <w:rPr>
                <w:rFonts w:ascii="Trebuchet MS" w:eastAsia="Times New Roman" w:hAnsi="Trebuchet MS" w:cs="Arial"/>
                <w:lang w:eastAsia="ro-RO"/>
              </w:rPr>
            </w:pPr>
            <w:r w:rsidRPr="00673F88">
              <w:rPr>
                <w:rFonts w:ascii="Trebuchet MS" w:eastAsia="Times New Roman" w:hAnsi="Trebuchet MS" w:cs="Arial"/>
                <w:lang w:eastAsia="ro-RO"/>
              </w:rPr>
              <w:t>Context european</w:t>
            </w:r>
          </w:p>
        </w:tc>
        <w:tc>
          <w:tcPr>
            <w:tcW w:w="863" w:type="dxa"/>
          </w:tcPr>
          <w:p w14:paraId="094FD336" w14:textId="77777777" w:rsidR="003A32A9" w:rsidRPr="00673F88" w:rsidRDefault="003A32A9" w:rsidP="00D2217D">
            <w:pPr>
              <w:spacing w:after="120" w:line="276" w:lineRule="auto"/>
              <w:rPr>
                <w:rFonts w:ascii="Trebuchet MS" w:hAnsi="Trebuchet MS"/>
              </w:rPr>
            </w:pPr>
            <w:r w:rsidRPr="00673F88">
              <w:rPr>
                <w:rFonts w:ascii="Trebuchet MS" w:hAnsi="Trebuchet MS"/>
              </w:rPr>
              <w:t>…………</w:t>
            </w:r>
          </w:p>
        </w:tc>
        <w:tc>
          <w:tcPr>
            <w:tcW w:w="721" w:type="dxa"/>
          </w:tcPr>
          <w:p w14:paraId="56666FFE" w14:textId="77777777" w:rsidR="003A32A9" w:rsidRPr="00673F88" w:rsidRDefault="00937BBD" w:rsidP="00D2217D">
            <w:pPr>
              <w:spacing w:after="120" w:line="276" w:lineRule="auto"/>
              <w:jc w:val="center"/>
              <w:rPr>
                <w:rFonts w:ascii="Trebuchet MS" w:hAnsi="Trebuchet MS"/>
              </w:rPr>
            </w:pPr>
            <w:r>
              <w:rPr>
                <w:rFonts w:ascii="Trebuchet MS" w:hAnsi="Trebuchet MS"/>
              </w:rPr>
              <w:t>8</w:t>
            </w:r>
          </w:p>
        </w:tc>
      </w:tr>
      <w:tr w:rsidR="00B53978" w:rsidRPr="00673F88" w14:paraId="3BD60787" w14:textId="77777777" w:rsidTr="00706567">
        <w:tc>
          <w:tcPr>
            <w:tcW w:w="512" w:type="dxa"/>
          </w:tcPr>
          <w:p w14:paraId="56B444C7" w14:textId="77777777" w:rsidR="00505570" w:rsidRPr="00673F88" w:rsidRDefault="00505570" w:rsidP="00D2217D">
            <w:pPr>
              <w:spacing w:after="120" w:line="276" w:lineRule="auto"/>
              <w:rPr>
                <w:rFonts w:ascii="Trebuchet MS" w:hAnsi="Trebuchet MS"/>
              </w:rPr>
            </w:pPr>
          </w:p>
        </w:tc>
        <w:tc>
          <w:tcPr>
            <w:tcW w:w="635" w:type="dxa"/>
          </w:tcPr>
          <w:p w14:paraId="5CBF7064" w14:textId="77777777" w:rsidR="00505570" w:rsidRPr="00673F88" w:rsidRDefault="00FD16F0" w:rsidP="00D2217D">
            <w:pPr>
              <w:spacing w:after="120" w:line="276" w:lineRule="auto"/>
              <w:rPr>
                <w:rFonts w:ascii="Trebuchet MS" w:hAnsi="Trebuchet MS"/>
              </w:rPr>
            </w:pPr>
            <w:r w:rsidRPr="00673F88">
              <w:rPr>
                <w:rFonts w:ascii="Trebuchet MS" w:hAnsi="Trebuchet MS"/>
              </w:rPr>
              <w:t>2.3</w:t>
            </w:r>
            <w:r w:rsidR="00505570" w:rsidRPr="00673F88">
              <w:rPr>
                <w:rFonts w:ascii="Trebuchet MS" w:hAnsi="Trebuchet MS"/>
              </w:rPr>
              <w:t>.</w:t>
            </w:r>
          </w:p>
        </w:tc>
        <w:tc>
          <w:tcPr>
            <w:tcW w:w="6286" w:type="dxa"/>
            <w:gridSpan w:val="3"/>
          </w:tcPr>
          <w:p w14:paraId="37478DF6" w14:textId="77777777" w:rsidR="00505570" w:rsidRPr="00673F88" w:rsidRDefault="00505570" w:rsidP="00D2217D">
            <w:pPr>
              <w:spacing w:after="120" w:line="276" w:lineRule="auto"/>
              <w:rPr>
                <w:rFonts w:ascii="Trebuchet MS" w:hAnsi="Trebuchet MS"/>
              </w:rPr>
            </w:pPr>
            <w:r w:rsidRPr="00673F88">
              <w:rPr>
                <w:rFonts w:ascii="Trebuchet MS" w:eastAsia="Times New Roman" w:hAnsi="Trebuchet MS" w:cs="Arial"/>
                <w:lang w:eastAsia="ro-RO"/>
              </w:rPr>
              <w:t>Activități</w:t>
            </w:r>
            <w:r w:rsidR="00FD16F0" w:rsidRPr="00673F88">
              <w:rPr>
                <w:rFonts w:ascii="Trebuchet MS" w:eastAsia="Times New Roman" w:hAnsi="Trebuchet MS" w:cs="Arial"/>
                <w:lang w:eastAsia="ro-RO"/>
              </w:rPr>
              <w:t>le</w:t>
            </w:r>
            <w:r w:rsidR="00445EC0" w:rsidRPr="00673F88">
              <w:rPr>
                <w:rFonts w:ascii="Trebuchet MS" w:eastAsia="Times New Roman" w:hAnsi="Trebuchet MS" w:cs="Arial"/>
                <w:lang w:eastAsia="ro-RO"/>
              </w:rPr>
              <w:t xml:space="preserve"> Secretariatului </w:t>
            </w:r>
            <w:r w:rsidR="001C2581">
              <w:rPr>
                <w:rFonts w:ascii="Trebuchet MS" w:eastAsia="Times New Roman" w:hAnsi="Trebuchet MS" w:cs="Arial"/>
                <w:lang w:eastAsia="ro-RO"/>
              </w:rPr>
              <w:t>t</w:t>
            </w:r>
            <w:r w:rsidR="00445EC0" w:rsidRPr="00673F88">
              <w:rPr>
                <w:rFonts w:ascii="Trebuchet MS" w:eastAsia="Times New Roman" w:hAnsi="Trebuchet MS" w:cs="Arial"/>
                <w:lang w:eastAsia="ro-RO"/>
              </w:rPr>
              <w:t>ehnic al SNA</w:t>
            </w:r>
          </w:p>
        </w:tc>
        <w:tc>
          <w:tcPr>
            <w:tcW w:w="863" w:type="dxa"/>
          </w:tcPr>
          <w:p w14:paraId="4F1DE3D8" w14:textId="77777777" w:rsidR="00505570" w:rsidRPr="00673F88" w:rsidRDefault="00505570" w:rsidP="00D2217D">
            <w:pPr>
              <w:spacing w:after="120" w:line="276" w:lineRule="auto"/>
              <w:rPr>
                <w:rFonts w:ascii="Trebuchet MS" w:hAnsi="Trebuchet MS"/>
              </w:rPr>
            </w:pPr>
            <w:r w:rsidRPr="00673F88">
              <w:rPr>
                <w:rFonts w:ascii="Trebuchet MS" w:hAnsi="Trebuchet MS"/>
              </w:rPr>
              <w:t>…………</w:t>
            </w:r>
          </w:p>
        </w:tc>
        <w:tc>
          <w:tcPr>
            <w:tcW w:w="721" w:type="dxa"/>
          </w:tcPr>
          <w:p w14:paraId="48BAA844" w14:textId="77777777" w:rsidR="00505570" w:rsidRPr="00673F88" w:rsidRDefault="00937BBD" w:rsidP="00D2217D">
            <w:pPr>
              <w:spacing w:after="120" w:line="276" w:lineRule="auto"/>
              <w:jc w:val="center"/>
              <w:rPr>
                <w:rFonts w:ascii="Trebuchet MS" w:hAnsi="Trebuchet MS"/>
              </w:rPr>
            </w:pPr>
            <w:r>
              <w:rPr>
                <w:rFonts w:ascii="Trebuchet MS" w:hAnsi="Trebuchet MS"/>
              </w:rPr>
              <w:t>9</w:t>
            </w:r>
          </w:p>
        </w:tc>
      </w:tr>
      <w:tr w:rsidR="00B53978" w:rsidRPr="00673F88" w14:paraId="40BB2BFC" w14:textId="77777777" w:rsidTr="00706567">
        <w:tc>
          <w:tcPr>
            <w:tcW w:w="512" w:type="dxa"/>
          </w:tcPr>
          <w:p w14:paraId="1CEBA32E" w14:textId="77777777" w:rsidR="00162D6C" w:rsidRPr="00673F88" w:rsidRDefault="00162D6C" w:rsidP="00D2217D">
            <w:pPr>
              <w:spacing w:after="120" w:line="276" w:lineRule="auto"/>
              <w:rPr>
                <w:rFonts w:ascii="Trebuchet MS" w:hAnsi="Trebuchet MS"/>
              </w:rPr>
            </w:pPr>
          </w:p>
        </w:tc>
        <w:tc>
          <w:tcPr>
            <w:tcW w:w="635" w:type="dxa"/>
          </w:tcPr>
          <w:p w14:paraId="16DFED16" w14:textId="77777777" w:rsidR="00162D6C" w:rsidRPr="00673F88" w:rsidRDefault="00162D6C" w:rsidP="00D2217D">
            <w:pPr>
              <w:spacing w:after="120" w:line="276" w:lineRule="auto"/>
              <w:rPr>
                <w:rFonts w:ascii="Trebuchet MS" w:hAnsi="Trebuchet MS"/>
              </w:rPr>
            </w:pPr>
          </w:p>
        </w:tc>
        <w:tc>
          <w:tcPr>
            <w:tcW w:w="843" w:type="dxa"/>
          </w:tcPr>
          <w:p w14:paraId="27972283" w14:textId="77777777" w:rsidR="00162D6C" w:rsidRPr="000665E4" w:rsidRDefault="00162D6C" w:rsidP="00D2217D">
            <w:pPr>
              <w:spacing w:after="120" w:line="276" w:lineRule="auto"/>
              <w:rPr>
                <w:rFonts w:ascii="Trebuchet MS" w:eastAsia="Times New Roman" w:hAnsi="Trebuchet MS" w:cs="Arial"/>
                <w:lang w:eastAsia="ro-RO"/>
              </w:rPr>
            </w:pPr>
            <w:r w:rsidRPr="000665E4">
              <w:rPr>
                <w:rFonts w:ascii="Trebuchet MS" w:eastAsia="Times New Roman" w:hAnsi="Trebuchet MS" w:cs="Arial"/>
                <w:lang w:eastAsia="ro-RO"/>
              </w:rPr>
              <w:t>2.</w:t>
            </w:r>
            <w:r w:rsidR="00FD16F0" w:rsidRPr="000665E4">
              <w:rPr>
                <w:rFonts w:ascii="Trebuchet MS" w:eastAsia="Times New Roman" w:hAnsi="Trebuchet MS" w:cs="Arial"/>
                <w:lang w:eastAsia="ro-RO"/>
              </w:rPr>
              <w:t>3</w:t>
            </w:r>
            <w:r w:rsidRPr="000665E4">
              <w:rPr>
                <w:rFonts w:ascii="Trebuchet MS" w:eastAsia="Times New Roman" w:hAnsi="Trebuchet MS" w:cs="Arial"/>
                <w:lang w:eastAsia="ro-RO"/>
              </w:rPr>
              <w:t>.1.</w:t>
            </w:r>
          </w:p>
        </w:tc>
        <w:tc>
          <w:tcPr>
            <w:tcW w:w="5443" w:type="dxa"/>
            <w:gridSpan w:val="2"/>
          </w:tcPr>
          <w:p w14:paraId="6C13B3EF" w14:textId="77777777" w:rsidR="00162D6C" w:rsidRPr="000665E4" w:rsidRDefault="00FD16F0" w:rsidP="00D2217D">
            <w:pPr>
              <w:spacing w:after="120" w:line="276" w:lineRule="auto"/>
              <w:rPr>
                <w:rFonts w:ascii="Trebuchet MS" w:eastAsia="Times New Roman" w:hAnsi="Trebuchet MS" w:cs="Arial"/>
                <w:lang w:eastAsia="ro-RO"/>
              </w:rPr>
            </w:pPr>
            <w:r w:rsidRPr="000665E4">
              <w:rPr>
                <w:rFonts w:ascii="Trebuchet MS" w:eastAsia="Times New Roman" w:hAnsi="Trebuchet MS" w:cs="Arial"/>
                <w:lang w:eastAsia="ro-RO"/>
              </w:rPr>
              <w:t>A</w:t>
            </w:r>
            <w:r w:rsidR="004906B2" w:rsidRPr="000665E4">
              <w:rPr>
                <w:rFonts w:ascii="Trebuchet MS" w:eastAsia="Times New Roman" w:hAnsi="Trebuchet MS" w:cs="Arial"/>
                <w:lang w:eastAsia="ro-RO"/>
              </w:rPr>
              <w:t>cordarea de asistență</w:t>
            </w:r>
          </w:p>
        </w:tc>
        <w:tc>
          <w:tcPr>
            <w:tcW w:w="863" w:type="dxa"/>
          </w:tcPr>
          <w:p w14:paraId="4AEAC871" w14:textId="77777777" w:rsidR="00162D6C" w:rsidRPr="00673F88" w:rsidRDefault="00162D6C" w:rsidP="00D2217D">
            <w:pPr>
              <w:spacing w:after="120" w:line="276" w:lineRule="auto"/>
              <w:rPr>
                <w:rFonts w:ascii="Trebuchet MS" w:hAnsi="Trebuchet MS"/>
              </w:rPr>
            </w:pPr>
            <w:r w:rsidRPr="00673F88">
              <w:rPr>
                <w:rFonts w:ascii="Trebuchet MS" w:hAnsi="Trebuchet MS"/>
              </w:rPr>
              <w:t>…………</w:t>
            </w:r>
          </w:p>
        </w:tc>
        <w:tc>
          <w:tcPr>
            <w:tcW w:w="721" w:type="dxa"/>
          </w:tcPr>
          <w:p w14:paraId="2C187131" w14:textId="77777777" w:rsidR="00162D6C" w:rsidRPr="00673F88" w:rsidRDefault="00937BBD" w:rsidP="00D2217D">
            <w:pPr>
              <w:spacing w:after="120" w:line="276" w:lineRule="auto"/>
              <w:jc w:val="center"/>
              <w:rPr>
                <w:rFonts w:ascii="Trebuchet MS" w:hAnsi="Trebuchet MS"/>
              </w:rPr>
            </w:pPr>
            <w:r>
              <w:rPr>
                <w:rFonts w:ascii="Trebuchet MS" w:hAnsi="Trebuchet MS"/>
              </w:rPr>
              <w:t>9</w:t>
            </w:r>
          </w:p>
        </w:tc>
      </w:tr>
      <w:tr w:rsidR="00FD16F0" w:rsidRPr="00673F88" w14:paraId="61EE8EC9" w14:textId="77777777" w:rsidTr="00706567">
        <w:tc>
          <w:tcPr>
            <w:tcW w:w="512" w:type="dxa"/>
          </w:tcPr>
          <w:p w14:paraId="67932B73" w14:textId="77777777" w:rsidR="00FD16F0" w:rsidRPr="00673F88" w:rsidRDefault="00FD16F0" w:rsidP="00D2217D">
            <w:pPr>
              <w:spacing w:after="120" w:line="276" w:lineRule="auto"/>
              <w:rPr>
                <w:rFonts w:ascii="Trebuchet MS" w:hAnsi="Trebuchet MS"/>
              </w:rPr>
            </w:pPr>
          </w:p>
        </w:tc>
        <w:tc>
          <w:tcPr>
            <w:tcW w:w="635" w:type="dxa"/>
          </w:tcPr>
          <w:p w14:paraId="13F6D0DE" w14:textId="77777777" w:rsidR="00FD16F0" w:rsidRPr="00673F88" w:rsidRDefault="00FD16F0" w:rsidP="00D2217D">
            <w:pPr>
              <w:spacing w:after="120" w:line="276" w:lineRule="auto"/>
              <w:rPr>
                <w:rFonts w:ascii="Trebuchet MS" w:hAnsi="Trebuchet MS"/>
              </w:rPr>
            </w:pPr>
          </w:p>
        </w:tc>
        <w:tc>
          <w:tcPr>
            <w:tcW w:w="843" w:type="dxa"/>
          </w:tcPr>
          <w:p w14:paraId="7EB79250" w14:textId="77777777" w:rsidR="00FD16F0" w:rsidRPr="000665E4" w:rsidRDefault="00FD16F0" w:rsidP="00D2217D">
            <w:pPr>
              <w:spacing w:after="120" w:line="276" w:lineRule="auto"/>
              <w:rPr>
                <w:rFonts w:ascii="Trebuchet MS" w:eastAsia="Times New Roman" w:hAnsi="Trebuchet MS" w:cs="Arial"/>
                <w:lang w:eastAsia="ro-RO"/>
              </w:rPr>
            </w:pPr>
            <w:r w:rsidRPr="000665E4">
              <w:rPr>
                <w:rFonts w:ascii="Trebuchet MS" w:eastAsia="Times New Roman" w:hAnsi="Trebuchet MS" w:cs="Arial"/>
                <w:lang w:eastAsia="ro-RO"/>
              </w:rPr>
              <w:t>2.3.2.</w:t>
            </w:r>
          </w:p>
        </w:tc>
        <w:tc>
          <w:tcPr>
            <w:tcW w:w="5443" w:type="dxa"/>
            <w:gridSpan w:val="2"/>
          </w:tcPr>
          <w:p w14:paraId="6374F3B5" w14:textId="77777777" w:rsidR="00FD16F0" w:rsidRPr="000665E4" w:rsidRDefault="004B2D55" w:rsidP="00D2217D">
            <w:pPr>
              <w:spacing w:after="120" w:line="276" w:lineRule="auto"/>
              <w:rPr>
                <w:rFonts w:ascii="Trebuchet MS" w:eastAsia="Times New Roman" w:hAnsi="Trebuchet MS" w:cs="Arial"/>
                <w:lang w:eastAsia="ro-RO"/>
              </w:rPr>
            </w:pPr>
            <w:r w:rsidRPr="000665E4">
              <w:rPr>
                <w:rFonts w:ascii="Trebuchet MS" w:eastAsia="Times New Roman" w:hAnsi="Trebuchet MS" w:cs="Arial"/>
                <w:lang w:eastAsia="ro-RO"/>
              </w:rPr>
              <w:t>Atribuţiile ST SNA în contextul implementării strategiei</w:t>
            </w:r>
          </w:p>
        </w:tc>
        <w:tc>
          <w:tcPr>
            <w:tcW w:w="863" w:type="dxa"/>
          </w:tcPr>
          <w:p w14:paraId="18B64F48" w14:textId="77777777" w:rsidR="00FD16F0" w:rsidRPr="00673F88" w:rsidRDefault="00FD16F0" w:rsidP="00D2217D">
            <w:pPr>
              <w:spacing w:after="120" w:line="276" w:lineRule="auto"/>
              <w:rPr>
                <w:rFonts w:ascii="Trebuchet MS" w:hAnsi="Trebuchet MS"/>
              </w:rPr>
            </w:pPr>
            <w:r w:rsidRPr="00673F88">
              <w:rPr>
                <w:rFonts w:ascii="Trebuchet MS" w:hAnsi="Trebuchet MS"/>
              </w:rPr>
              <w:t>…………</w:t>
            </w:r>
          </w:p>
        </w:tc>
        <w:tc>
          <w:tcPr>
            <w:tcW w:w="721" w:type="dxa"/>
          </w:tcPr>
          <w:p w14:paraId="250C3F8B" w14:textId="77777777" w:rsidR="00FD16F0" w:rsidRPr="00673F88" w:rsidRDefault="00937BBD" w:rsidP="00D2217D">
            <w:pPr>
              <w:spacing w:after="120" w:line="276" w:lineRule="auto"/>
              <w:jc w:val="center"/>
              <w:rPr>
                <w:rFonts w:ascii="Trebuchet MS" w:hAnsi="Trebuchet MS"/>
              </w:rPr>
            </w:pPr>
            <w:r>
              <w:rPr>
                <w:rFonts w:ascii="Trebuchet MS" w:hAnsi="Trebuchet MS"/>
              </w:rPr>
              <w:t>10</w:t>
            </w:r>
          </w:p>
        </w:tc>
      </w:tr>
      <w:tr w:rsidR="00B53978" w:rsidRPr="00673F88" w14:paraId="7DB9245E" w14:textId="77777777" w:rsidTr="00706567">
        <w:tc>
          <w:tcPr>
            <w:tcW w:w="512" w:type="dxa"/>
          </w:tcPr>
          <w:p w14:paraId="17E8A650" w14:textId="77777777" w:rsidR="00162D6C" w:rsidRPr="00673F88" w:rsidRDefault="00162D6C" w:rsidP="00D2217D">
            <w:pPr>
              <w:spacing w:after="120" w:line="276" w:lineRule="auto"/>
              <w:rPr>
                <w:rFonts w:ascii="Trebuchet MS" w:hAnsi="Trebuchet MS"/>
              </w:rPr>
            </w:pPr>
          </w:p>
        </w:tc>
        <w:tc>
          <w:tcPr>
            <w:tcW w:w="635" w:type="dxa"/>
          </w:tcPr>
          <w:p w14:paraId="5341171D" w14:textId="77777777" w:rsidR="00162D6C" w:rsidRPr="00673F88" w:rsidRDefault="00162D6C" w:rsidP="00D2217D">
            <w:pPr>
              <w:spacing w:after="120" w:line="276" w:lineRule="auto"/>
              <w:rPr>
                <w:rFonts w:ascii="Trebuchet MS" w:hAnsi="Trebuchet MS"/>
              </w:rPr>
            </w:pPr>
          </w:p>
        </w:tc>
        <w:tc>
          <w:tcPr>
            <w:tcW w:w="843" w:type="dxa"/>
          </w:tcPr>
          <w:p w14:paraId="03209B64" w14:textId="77777777" w:rsidR="00162D6C" w:rsidRPr="000665E4" w:rsidRDefault="00162D6C" w:rsidP="00D2217D">
            <w:pPr>
              <w:spacing w:after="120" w:line="276" w:lineRule="auto"/>
              <w:rPr>
                <w:rFonts w:ascii="Trebuchet MS" w:eastAsia="Times New Roman" w:hAnsi="Trebuchet MS" w:cs="Arial"/>
                <w:lang w:eastAsia="ro-RO"/>
              </w:rPr>
            </w:pPr>
            <w:r w:rsidRPr="000665E4">
              <w:rPr>
                <w:rFonts w:ascii="Trebuchet MS" w:eastAsia="Times New Roman" w:hAnsi="Trebuchet MS" w:cs="Arial"/>
                <w:lang w:eastAsia="ro-RO"/>
              </w:rPr>
              <w:t>2.</w:t>
            </w:r>
            <w:r w:rsidR="00FD16F0" w:rsidRPr="000665E4">
              <w:rPr>
                <w:rFonts w:ascii="Trebuchet MS" w:eastAsia="Times New Roman" w:hAnsi="Trebuchet MS" w:cs="Arial"/>
                <w:lang w:eastAsia="ro-RO"/>
              </w:rPr>
              <w:t>3.</w:t>
            </w:r>
            <w:r w:rsidR="00BA1229" w:rsidRPr="000665E4">
              <w:rPr>
                <w:rFonts w:ascii="Trebuchet MS" w:eastAsia="Times New Roman" w:hAnsi="Trebuchet MS" w:cs="Arial"/>
                <w:lang w:eastAsia="ro-RO"/>
              </w:rPr>
              <w:t>3</w:t>
            </w:r>
            <w:r w:rsidRPr="000665E4">
              <w:rPr>
                <w:rFonts w:ascii="Trebuchet MS" w:eastAsia="Times New Roman" w:hAnsi="Trebuchet MS" w:cs="Arial"/>
                <w:lang w:eastAsia="ro-RO"/>
              </w:rPr>
              <w:t>.</w:t>
            </w:r>
          </w:p>
        </w:tc>
        <w:tc>
          <w:tcPr>
            <w:tcW w:w="5443" w:type="dxa"/>
            <w:gridSpan w:val="2"/>
          </w:tcPr>
          <w:p w14:paraId="14F5F55E" w14:textId="77777777" w:rsidR="00162D6C" w:rsidRPr="000665E4" w:rsidRDefault="00FD16F0" w:rsidP="00D2217D">
            <w:pPr>
              <w:spacing w:after="120" w:line="276" w:lineRule="auto"/>
              <w:rPr>
                <w:rFonts w:ascii="Trebuchet MS" w:eastAsia="Times New Roman" w:hAnsi="Trebuchet MS" w:cs="Arial"/>
                <w:lang w:eastAsia="ro-RO"/>
              </w:rPr>
            </w:pPr>
            <w:r w:rsidRPr="000665E4">
              <w:rPr>
                <w:rFonts w:ascii="Trebuchet MS" w:eastAsia="Times New Roman" w:hAnsi="Trebuchet MS" w:cs="Arial"/>
                <w:lang w:eastAsia="ro-RO"/>
              </w:rPr>
              <w:t>Proiecte cu finanțare externă</w:t>
            </w:r>
          </w:p>
        </w:tc>
        <w:tc>
          <w:tcPr>
            <w:tcW w:w="863" w:type="dxa"/>
          </w:tcPr>
          <w:p w14:paraId="3AD2C6CE" w14:textId="77777777" w:rsidR="00162D6C" w:rsidRPr="00673F88" w:rsidRDefault="00162D6C" w:rsidP="00D2217D">
            <w:pPr>
              <w:spacing w:after="120" w:line="276" w:lineRule="auto"/>
              <w:rPr>
                <w:rFonts w:ascii="Trebuchet MS" w:hAnsi="Trebuchet MS"/>
              </w:rPr>
            </w:pPr>
            <w:r w:rsidRPr="00673F88">
              <w:rPr>
                <w:rFonts w:ascii="Trebuchet MS" w:hAnsi="Trebuchet MS"/>
              </w:rPr>
              <w:t>…………</w:t>
            </w:r>
          </w:p>
        </w:tc>
        <w:tc>
          <w:tcPr>
            <w:tcW w:w="721" w:type="dxa"/>
          </w:tcPr>
          <w:p w14:paraId="4321AB65" w14:textId="77777777" w:rsidR="00162D6C" w:rsidRPr="00673F88" w:rsidRDefault="00937BBD" w:rsidP="00D2217D">
            <w:pPr>
              <w:spacing w:after="120" w:line="276" w:lineRule="auto"/>
              <w:jc w:val="center"/>
              <w:rPr>
                <w:rFonts w:ascii="Trebuchet MS" w:hAnsi="Trebuchet MS"/>
              </w:rPr>
            </w:pPr>
            <w:r>
              <w:rPr>
                <w:rFonts w:ascii="Trebuchet MS" w:hAnsi="Trebuchet MS"/>
              </w:rPr>
              <w:t>13</w:t>
            </w:r>
          </w:p>
        </w:tc>
      </w:tr>
      <w:tr w:rsidR="00B53978" w:rsidRPr="00673F88" w14:paraId="4F8528F2" w14:textId="77777777" w:rsidTr="00706567">
        <w:tc>
          <w:tcPr>
            <w:tcW w:w="512" w:type="dxa"/>
          </w:tcPr>
          <w:p w14:paraId="42B532D1" w14:textId="77777777" w:rsidR="00505570" w:rsidRPr="00673F88" w:rsidRDefault="0004185C" w:rsidP="00D2217D">
            <w:pPr>
              <w:spacing w:after="120" w:line="276" w:lineRule="auto"/>
              <w:rPr>
                <w:rFonts w:ascii="Trebuchet MS" w:hAnsi="Trebuchet MS"/>
                <w:b/>
              </w:rPr>
            </w:pPr>
            <w:r w:rsidRPr="00673F88">
              <w:rPr>
                <w:rFonts w:ascii="Trebuchet MS" w:hAnsi="Trebuchet MS"/>
                <w:b/>
              </w:rPr>
              <w:t>3</w:t>
            </w:r>
            <w:r w:rsidR="00505570" w:rsidRPr="00673F88">
              <w:rPr>
                <w:rFonts w:ascii="Trebuchet MS" w:hAnsi="Trebuchet MS"/>
                <w:b/>
              </w:rPr>
              <w:t>.</w:t>
            </w:r>
          </w:p>
        </w:tc>
        <w:tc>
          <w:tcPr>
            <w:tcW w:w="6921" w:type="dxa"/>
            <w:gridSpan w:val="4"/>
          </w:tcPr>
          <w:p w14:paraId="3C6B61C1" w14:textId="77777777" w:rsidR="00505570" w:rsidRPr="00673F88" w:rsidRDefault="00A52FF1" w:rsidP="00D2217D">
            <w:pPr>
              <w:spacing w:after="120" w:line="276" w:lineRule="auto"/>
              <w:rPr>
                <w:rFonts w:ascii="Trebuchet MS" w:hAnsi="Trebuchet MS"/>
                <w:b/>
              </w:rPr>
            </w:pPr>
            <w:r w:rsidRPr="00673F88">
              <w:rPr>
                <w:rFonts w:ascii="Trebuchet MS" w:eastAsia="Times New Roman" w:hAnsi="Trebuchet MS" w:cs="Arial"/>
                <w:b/>
                <w:lang w:eastAsia="ro-RO"/>
              </w:rPr>
              <w:t>Implementarea măsurilor din Strategia Națională Anticorupție</w:t>
            </w:r>
          </w:p>
        </w:tc>
        <w:tc>
          <w:tcPr>
            <w:tcW w:w="863" w:type="dxa"/>
          </w:tcPr>
          <w:p w14:paraId="7E91FD2E" w14:textId="77777777" w:rsidR="00505570" w:rsidRPr="00673F88" w:rsidRDefault="00505570" w:rsidP="00D2217D">
            <w:pPr>
              <w:spacing w:after="120" w:line="276" w:lineRule="auto"/>
              <w:rPr>
                <w:rFonts w:ascii="Trebuchet MS" w:hAnsi="Trebuchet MS"/>
                <w:b/>
              </w:rPr>
            </w:pPr>
            <w:r w:rsidRPr="00673F88">
              <w:rPr>
                <w:rFonts w:ascii="Trebuchet MS" w:hAnsi="Trebuchet MS"/>
                <w:b/>
              </w:rPr>
              <w:t>…………</w:t>
            </w:r>
          </w:p>
        </w:tc>
        <w:tc>
          <w:tcPr>
            <w:tcW w:w="721" w:type="dxa"/>
          </w:tcPr>
          <w:p w14:paraId="41AAC645" w14:textId="77777777" w:rsidR="00505570" w:rsidRPr="00FE6B94" w:rsidRDefault="00937BBD" w:rsidP="00D2217D">
            <w:pPr>
              <w:spacing w:after="120" w:line="276" w:lineRule="auto"/>
              <w:jc w:val="center"/>
              <w:rPr>
                <w:rFonts w:ascii="Trebuchet MS" w:hAnsi="Trebuchet MS"/>
              </w:rPr>
            </w:pPr>
            <w:r w:rsidRPr="00FE6B94">
              <w:rPr>
                <w:rFonts w:ascii="Trebuchet MS" w:hAnsi="Trebuchet MS"/>
              </w:rPr>
              <w:t>13</w:t>
            </w:r>
          </w:p>
        </w:tc>
      </w:tr>
      <w:tr w:rsidR="00B53978" w:rsidRPr="00673F88" w14:paraId="74570178" w14:textId="77777777" w:rsidTr="00706567">
        <w:tc>
          <w:tcPr>
            <w:tcW w:w="512" w:type="dxa"/>
          </w:tcPr>
          <w:p w14:paraId="4280AAA0" w14:textId="77777777" w:rsidR="00A52FF1" w:rsidRPr="00673F88" w:rsidRDefault="00A52FF1" w:rsidP="00D2217D">
            <w:pPr>
              <w:spacing w:after="120" w:line="276" w:lineRule="auto"/>
              <w:rPr>
                <w:rFonts w:ascii="Trebuchet MS" w:hAnsi="Trebuchet MS"/>
                <w:b/>
              </w:rPr>
            </w:pPr>
          </w:p>
        </w:tc>
        <w:tc>
          <w:tcPr>
            <w:tcW w:w="635" w:type="dxa"/>
          </w:tcPr>
          <w:p w14:paraId="5D1E8661" w14:textId="77777777" w:rsidR="00A52FF1" w:rsidRPr="00673F88" w:rsidRDefault="0004185C" w:rsidP="00D2217D">
            <w:pPr>
              <w:spacing w:after="120" w:line="276" w:lineRule="auto"/>
              <w:rPr>
                <w:rFonts w:ascii="Trebuchet MS" w:eastAsia="Times New Roman" w:hAnsi="Trebuchet MS" w:cs="Arial"/>
                <w:lang w:eastAsia="ro-RO"/>
              </w:rPr>
            </w:pPr>
            <w:r w:rsidRPr="00673F88">
              <w:rPr>
                <w:rFonts w:ascii="Trebuchet MS" w:eastAsia="Times New Roman" w:hAnsi="Trebuchet MS" w:cs="Arial"/>
                <w:lang w:eastAsia="ro-RO"/>
              </w:rPr>
              <w:t>3</w:t>
            </w:r>
            <w:r w:rsidR="00A52FF1" w:rsidRPr="00673F88">
              <w:rPr>
                <w:rFonts w:ascii="Trebuchet MS" w:eastAsia="Times New Roman" w:hAnsi="Trebuchet MS" w:cs="Arial"/>
                <w:lang w:eastAsia="ro-RO"/>
              </w:rPr>
              <w:t>.1.</w:t>
            </w:r>
          </w:p>
        </w:tc>
        <w:tc>
          <w:tcPr>
            <w:tcW w:w="6286" w:type="dxa"/>
            <w:gridSpan w:val="3"/>
          </w:tcPr>
          <w:p w14:paraId="7716114D" w14:textId="77777777" w:rsidR="00A52FF1" w:rsidRPr="00673F88" w:rsidRDefault="00CB0908" w:rsidP="00D2217D">
            <w:pPr>
              <w:spacing w:after="120" w:line="276" w:lineRule="auto"/>
              <w:jc w:val="both"/>
              <w:rPr>
                <w:rFonts w:ascii="Trebuchet MS" w:eastAsia="Times New Roman" w:hAnsi="Trebuchet MS" w:cs="Arial"/>
                <w:lang w:eastAsia="ro-RO"/>
              </w:rPr>
            </w:pPr>
            <w:r w:rsidRPr="00673F88">
              <w:rPr>
                <w:rFonts w:ascii="Trebuchet MS" w:eastAsia="Times New Roman" w:hAnsi="Trebuchet MS" w:cs="Arial"/>
                <w:lang w:eastAsia="ro-RO"/>
              </w:rPr>
              <w:t>CREȘTEREA GRADULUI DE IMPLEMENTARE A M</w:t>
            </w:r>
            <w:r w:rsidR="008359BD">
              <w:rPr>
                <w:rFonts w:ascii="Trebuchet MS" w:eastAsia="Times New Roman" w:hAnsi="Trebuchet MS" w:cs="Arial"/>
                <w:lang w:eastAsia="ro-RO"/>
              </w:rPr>
              <w:t>Ă</w:t>
            </w:r>
            <w:r w:rsidRPr="00673F88">
              <w:rPr>
                <w:rFonts w:ascii="Trebuchet MS" w:eastAsia="Times New Roman" w:hAnsi="Trebuchet MS" w:cs="Arial"/>
                <w:lang w:eastAsia="ro-RO"/>
              </w:rPr>
              <w:t xml:space="preserve">SURILOR DE INTEGRITATE LA NIVEL ORGANIZAȚIONAL  </w:t>
            </w:r>
          </w:p>
        </w:tc>
        <w:tc>
          <w:tcPr>
            <w:tcW w:w="863" w:type="dxa"/>
          </w:tcPr>
          <w:p w14:paraId="24A29D8D" w14:textId="77777777" w:rsidR="00A52FF1" w:rsidRPr="00673F88" w:rsidRDefault="00F37F18" w:rsidP="00D2217D">
            <w:pPr>
              <w:spacing w:after="120" w:line="276" w:lineRule="auto"/>
              <w:rPr>
                <w:rFonts w:ascii="Trebuchet MS" w:hAnsi="Trebuchet MS"/>
                <w:b/>
              </w:rPr>
            </w:pPr>
            <w:r w:rsidRPr="00673F88">
              <w:rPr>
                <w:rFonts w:ascii="Trebuchet MS" w:hAnsi="Trebuchet MS"/>
                <w:b/>
              </w:rPr>
              <w:t>…………</w:t>
            </w:r>
          </w:p>
        </w:tc>
        <w:tc>
          <w:tcPr>
            <w:tcW w:w="721" w:type="dxa"/>
          </w:tcPr>
          <w:p w14:paraId="0D82F754" w14:textId="77777777" w:rsidR="00A52FF1" w:rsidRPr="00FE6B94" w:rsidRDefault="001E29C9" w:rsidP="00D2217D">
            <w:pPr>
              <w:spacing w:after="120" w:line="276" w:lineRule="auto"/>
              <w:jc w:val="center"/>
              <w:rPr>
                <w:rFonts w:ascii="Trebuchet MS" w:hAnsi="Trebuchet MS"/>
              </w:rPr>
            </w:pPr>
            <w:r>
              <w:rPr>
                <w:rFonts w:ascii="Trebuchet MS" w:hAnsi="Trebuchet MS"/>
              </w:rPr>
              <w:t>14</w:t>
            </w:r>
          </w:p>
        </w:tc>
      </w:tr>
      <w:tr w:rsidR="00B53978" w:rsidRPr="00673F88" w14:paraId="7095F40F" w14:textId="77777777" w:rsidTr="00706567">
        <w:tc>
          <w:tcPr>
            <w:tcW w:w="512" w:type="dxa"/>
          </w:tcPr>
          <w:p w14:paraId="48E03C06" w14:textId="77777777" w:rsidR="00A52FF1" w:rsidRPr="00673F88" w:rsidRDefault="00A52FF1" w:rsidP="00D2217D">
            <w:pPr>
              <w:spacing w:after="120" w:line="276" w:lineRule="auto"/>
              <w:rPr>
                <w:rFonts w:ascii="Trebuchet MS" w:hAnsi="Trebuchet MS"/>
                <w:b/>
                <w:highlight w:val="yellow"/>
              </w:rPr>
            </w:pPr>
          </w:p>
        </w:tc>
        <w:tc>
          <w:tcPr>
            <w:tcW w:w="635" w:type="dxa"/>
          </w:tcPr>
          <w:p w14:paraId="5D6B8D84" w14:textId="77777777" w:rsidR="00A52FF1" w:rsidRPr="00673F88" w:rsidRDefault="00A52FF1" w:rsidP="00D2217D">
            <w:pPr>
              <w:spacing w:after="120" w:line="276" w:lineRule="auto"/>
              <w:rPr>
                <w:rFonts w:ascii="Trebuchet MS" w:eastAsia="Times New Roman" w:hAnsi="Trebuchet MS" w:cs="Arial"/>
                <w:b/>
                <w:highlight w:val="yellow"/>
                <w:lang w:eastAsia="ro-RO"/>
              </w:rPr>
            </w:pPr>
          </w:p>
        </w:tc>
        <w:tc>
          <w:tcPr>
            <w:tcW w:w="843" w:type="dxa"/>
          </w:tcPr>
          <w:p w14:paraId="0220EAE8" w14:textId="77777777" w:rsidR="00A52FF1" w:rsidRPr="00673F88" w:rsidRDefault="0004185C" w:rsidP="00D2217D">
            <w:pPr>
              <w:spacing w:after="120" w:line="276" w:lineRule="auto"/>
              <w:rPr>
                <w:rFonts w:ascii="Trebuchet MS" w:eastAsia="Times New Roman" w:hAnsi="Trebuchet MS" w:cs="Arial"/>
                <w:lang w:eastAsia="ro-RO"/>
              </w:rPr>
            </w:pPr>
            <w:r w:rsidRPr="00673F88">
              <w:rPr>
                <w:rFonts w:ascii="Trebuchet MS" w:eastAsia="Times New Roman" w:hAnsi="Trebuchet MS" w:cs="Arial"/>
                <w:lang w:eastAsia="ro-RO"/>
              </w:rPr>
              <w:t>3</w:t>
            </w:r>
            <w:r w:rsidR="00CD04D7" w:rsidRPr="00673F88">
              <w:rPr>
                <w:rFonts w:ascii="Trebuchet MS" w:eastAsia="Times New Roman" w:hAnsi="Trebuchet MS" w:cs="Arial"/>
                <w:lang w:eastAsia="ro-RO"/>
              </w:rPr>
              <w:t>.1.1</w:t>
            </w:r>
          </w:p>
        </w:tc>
        <w:tc>
          <w:tcPr>
            <w:tcW w:w="5443" w:type="dxa"/>
            <w:gridSpan w:val="2"/>
          </w:tcPr>
          <w:p w14:paraId="43E0739D" w14:textId="77777777" w:rsidR="00A52FF1" w:rsidRPr="00673F88" w:rsidRDefault="00CB0908" w:rsidP="00D2217D">
            <w:pPr>
              <w:spacing w:after="120" w:line="276" w:lineRule="auto"/>
              <w:jc w:val="both"/>
              <w:rPr>
                <w:rFonts w:ascii="Trebuchet MS" w:eastAsia="Times New Roman" w:hAnsi="Trebuchet MS" w:cs="Arial"/>
                <w:lang w:eastAsia="ro-RO"/>
              </w:rPr>
            </w:pPr>
            <w:r w:rsidRPr="00673F88">
              <w:rPr>
                <w:rFonts w:ascii="Trebuchet MS" w:eastAsia="Times New Roman" w:hAnsi="Trebuchet MS" w:cs="Arial"/>
                <w:lang w:eastAsia="ro-RO"/>
              </w:rPr>
              <w:t>Implementarea măsurilor de integritate la nivel național</w:t>
            </w:r>
          </w:p>
        </w:tc>
        <w:tc>
          <w:tcPr>
            <w:tcW w:w="863" w:type="dxa"/>
          </w:tcPr>
          <w:p w14:paraId="14C023C2" w14:textId="77777777" w:rsidR="00A52FF1" w:rsidRPr="00673F88" w:rsidRDefault="00F37F18" w:rsidP="00D2217D">
            <w:pPr>
              <w:spacing w:after="120" w:line="276" w:lineRule="auto"/>
              <w:rPr>
                <w:rFonts w:ascii="Trebuchet MS" w:hAnsi="Trebuchet MS"/>
                <w:b/>
              </w:rPr>
            </w:pPr>
            <w:r w:rsidRPr="00673F88">
              <w:rPr>
                <w:rFonts w:ascii="Trebuchet MS" w:hAnsi="Trebuchet MS"/>
                <w:b/>
              </w:rPr>
              <w:t>…………</w:t>
            </w:r>
          </w:p>
        </w:tc>
        <w:tc>
          <w:tcPr>
            <w:tcW w:w="721" w:type="dxa"/>
          </w:tcPr>
          <w:p w14:paraId="2A288C2A" w14:textId="77777777" w:rsidR="00A52FF1" w:rsidRPr="00FE6B94" w:rsidRDefault="00FE6B94" w:rsidP="00D2217D">
            <w:pPr>
              <w:spacing w:after="120" w:line="276" w:lineRule="auto"/>
              <w:jc w:val="center"/>
              <w:rPr>
                <w:rFonts w:ascii="Trebuchet MS" w:hAnsi="Trebuchet MS"/>
              </w:rPr>
            </w:pPr>
            <w:r w:rsidRPr="00FE6B94">
              <w:rPr>
                <w:rFonts w:ascii="Trebuchet MS" w:hAnsi="Trebuchet MS"/>
              </w:rPr>
              <w:t>1</w:t>
            </w:r>
            <w:r w:rsidR="007653CA">
              <w:rPr>
                <w:rFonts w:ascii="Trebuchet MS" w:hAnsi="Trebuchet MS"/>
              </w:rPr>
              <w:t>4</w:t>
            </w:r>
          </w:p>
        </w:tc>
      </w:tr>
      <w:tr w:rsidR="00B53978" w:rsidRPr="00673F88" w14:paraId="696D72D6" w14:textId="77777777" w:rsidTr="00706567">
        <w:tc>
          <w:tcPr>
            <w:tcW w:w="512" w:type="dxa"/>
          </w:tcPr>
          <w:p w14:paraId="43C0C442" w14:textId="77777777" w:rsidR="004147FE" w:rsidRPr="00673F88" w:rsidRDefault="004147FE" w:rsidP="00D2217D">
            <w:pPr>
              <w:spacing w:after="120" w:line="276" w:lineRule="auto"/>
              <w:rPr>
                <w:rFonts w:ascii="Trebuchet MS" w:hAnsi="Trebuchet MS"/>
                <w:b/>
                <w:highlight w:val="yellow"/>
              </w:rPr>
            </w:pPr>
          </w:p>
        </w:tc>
        <w:tc>
          <w:tcPr>
            <w:tcW w:w="635" w:type="dxa"/>
          </w:tcPr>
          <w:p w14:paraId="5535E587" w14:textId="77777777" w:rsidR="004147FE" w:rsidRPr="00673F88" w:rsidRDefault="004147FE" w:rsidP="00D2217D">
            <w:pPr>
              <w:spacing w:after="120" w:line="276" w:lineRule="auto"/>
              <w:rPr>
                <w:rFonts w:ascii="Trebuchet MS" w:eastAsia="Times New Roman" w:hAnsi="Trebuchet MS" w:cs="Arial"/>
                <w:b/>
                <w:highlight w:val="yellow"/>
                <w:lang w:eastAsia="ro-RO"/>
              </w:rPr>
            </w:pPr>
          </w:p>
        </w:tc>
        <w:tc>
          <w:tcPr>
            <w:tcW w:w="843" w:type="dxa"/>
          </w:tcPr>
          <w:p w14:paraId="0FB345CF" w14:textId="77777777" w:rsidR="004147FE" w:rsidRPr="00673F88" w:rsidRDefault="0004185C" w:rsidP="00D2217D">
            <w:pPr>
              <w:spacing w:after="120" w:line="276" w:lineRule="auto"/>
              <w:rPr>
                <w:rFonts w:ascii="Trebuchet MS" w:eastAsia="Times New Roman" w:hAnsi="Trebuchet MS" w:cs="Arial"/>
                <w:lang w:eastAsia="ro-RO"/>
              </w:rPr>
            </w:pPr>
            <w:r w:rsidRPr="00673F88">
              <w:rPr>
                <w:rFonts w:ascii="Trebuchet MS" w:eastAsia="Times New Roman" w:hAnsi="Trebuchet MS" w:cs="Arial"/>
                <w:lang w:eastAsia="ro-RO"/>
              </w:rPr>
              <w:t>3</w:t>
            </w:r>
            <w:r w:rsidR="00CD04D7" w:rsidRPr="00673F88">
              <w:rPr>
                <w:rFonts w:ascii="Trebuchet MS" w:eastAsia="Times New Roman" w:hAnsi="Trebuchet MS" w:cs="Arial"/>
                <w:lang w:eastAsia="ro-RO"/>
              </w:rPr>
              <w:t>.1.2</w:t>
            </w:r>
          </w:p>
        </w:tc>
        <w:tc>
          <w:tcPr>
            <w:tcW w:w="5443" w:type="dxa"/>
            <w:gridSpan w:val="2"/>
          </w:tcPr>
          <w:p w14:paraId="6B89E0E7" w14:textId="77777777" w:rsidR="004147FE" w:rsidRPr="00673F88" w:rsidRDefault="00CB0908" w:rsidP="00D2217D">
            <w:pPr>
              <w:spacing w:after="120" w:line="276" w:lineRule="auto"/>
              <w:jc w:val="both"/>
              <w:rPr>
                <w:rFonts w:ascii="Trebuchet MS" w:eastAsia="Times New Roman" w:hAnsi="Trebuchet MS" w:cs="Arial"/>
                <w:lang w:eastAsia="ro-RO"/>
              </w:rPr>
            </w:pPr>
            <w:r w:rsidRPr="00673F88">
              <w:rPr>
                <w:rFonts w:ascii="Trebuchet MS" w:eastAsia="Times New Roman" w:hAnsi="Trebuchet MS" w:cs="Arial"/>
                <w:lang w:eastAsia="ro-RO"/>
              </w:rPr>
              <w:t>Îmbunătățirea cooperării internaționale în domeniul integrității</w:t>
            </w:r>
          </w:p>
        </w:tc>
        <w:tc>
          <w:tcPr>
            <w:tcW w:w="863" w:type="dxa"/>
          </w:tcPr>
          <w:p w14:paraId="2385DB6E" w14:textId="77777777" w:rsidR="004147FE" w:rsidRPr="00673F88" w:rsidRDefault="00F37F18" w:rsidP="00D2217D">
            <w:pPr>
              <w:spacing w:after="120" w:line="276" w:lineRule="auto"/>
              <w:rPr>
                <w:rFonts w:ascii="Trebuchet MS" w:hAnsi="Trebuchet MS"/>
                <w:b/>
              </w:rPr>
            </w:pPr>
            <w:r w:rsidRPr="00673F88">
              <w:rPr>
                <w:rFonts w:ascii="Trebuchet MS" w:hAnsi="Trebuchet MS"/>
                <w:b/>
              </w:rPr>
              <w:t>…………</w:t>
            </w:r>
          </w:p>
        </w:tc>
        <w:tc>
          <w:tcPr>
            <w:tcW w:w="721" w:type="dxa"/>
          </w:tcPr>
          <w:p w14:paraId="613FD8CF" w14:textId="77777777" w:rsidR="004147FE" w:rsidRPr="00FE6B94" w:rsidRDefault="00FE6B94" w:rsidP="00D2217D">
            <w:pPr>
              <w:spacing w:after="120" w:line="276" w:lineRule="auto"/>
              <w:jc w:val="center"/>
              <w:rPr>
                <w:rFonts w:ascii="Trebuchet MS" w:hAnsi="Trebuchet MS"/>
              </w:rPr>
            </w:pPr>
            <w:r w:rsidRPr="00FE6B94">
              <w:rPr>
                <w:rFonts w:ascii="Trebuchet MS" w:hAnsi="Trebuchet MS"/>
              </w:rPr>
              <w:t>2</w:t>
            </w:r>
            <w:r w:rsidR="001E29C9">
              <w:rPr>
                <w:rFonts w:ascii="Trebuchet MS" w:hAnsi="Trebuchet MS"/>
              </w:rPr>
              <w:t>0</w:t>
            </w:r>
          </w:p>
        </w:tc>
      </w:tr>
      <w:tr w:rsidR="00B53978" w:rsidRPr="00673F88" w14:paraId="5D7D2186" w14:textId="77777777" w:rsidTr="00706567">
        <w:tc>
          <w:tcPr>
            <w:tcW w:w="512" w:type="dxa"/>
          </w:tcPr>
          <w:p w14:paraId="26DB5C54" w14:textId="77777777" w:rsidR="004147FE" w:rsidRPr="00673F88" w:rsidRDefault="004147FE" w:rsidP="00D2217D">
            <w:pPr>
              <w:spacing w:after="120" w:line="276" w:lineRule="auto"/>
              <w:rPr>
                <w:rFonts w:ascii="Trebuchet MS" w:hAnsi="Trebuchet MS"/>
                <w:b/>
                <w:highlight w:val="yellow"/>
              </w:rPr>
            </w:pPr>
          </w:p>
        </w:tc>
        <w:tc>
          <w:tcPr>
            <w:tcW w:w="635" w:type="dxa"/>
          </w:tcPr>
          <w:p w14:paraId="4871BB29" w14:textId="77777777" w:rsidR="004147FE" w:rsidRPr="00673F88" w:rsidRDefault="0004185C" w:rsidP="00D2217D">
            <w:pPr>
              <w:spacing w:after="120" w:line="276" w:lineRule="auto"/>
              <w:rPr>
                <w:rFonts w:ascii="Trebuchet MS" w:eastAsia="Times New Roman" w:hAnsi="Trebuchet MS" w:cs="Arial"/>
                <w:lang w:eastAsia="ro-RO"/>
              </w:rPr>
            </w:pPr>
            <w:r w:rsidRPr="00673F88">
              <w:rPr>
                <w:rFonts w:ascii="Trebuchet MS" w:eastAsia="Times New Roman" w:hAnsi="Trebuchet MS" w:cs="Arial"/>
                <w:lang w:eastAsia="ro-RO"/>
              </w:rPr>
              <w:t>3</w:t>
            </w:r>
            <w:r w:rsidR="004147FE" w:rsidRPr="00673F88">
              <w:rPr>
                <w:rFonts w:ascii="Trebuchet MS" w:eastAsia="Times New Roman" w:hAnsi="Trebuchet MS" w:cs="Arial"/>
                <w:lang w:eastAsia="ro-RO"/>
              </w:rPr>
              <w:t>.2.</w:t>
            </w:r>
          </w:p>
        </w:tc>
        <w:tc>
          <w:tcPr>
            <w:tcW w:w="6286" w:type="dxa"/>
            <w:gridSpan w:val="3"/>
          </w:tcPr>
          <w:p w14:paraId="4E25FA05" w14:textId="77777777" w:rsidR="004147FE" w:rsidRPr="00673F88" w:rsidRDefault="00CB0908" w:rsidP="00D2217D">
            <w:pPr>
              <w:spacing w:after="120" w:line="276" w:lineRule="auto"/>
              <w:jc w:val="both"/>
              <w:rPr>
                <w:rFonts w:ascii="Trebuchet MS" w:eastAsia="Times New Roman" w:hAnsi="Trebuchet MS" w:cs="Arial"/>
                <w:lang w:eastAsia="ro-RO"/>
              </w:rPr>
            </w:pPr>
            <w:r w:rsidRPr="00673F88">
              <w:rPr>
                <w:rFonts w:ascii="Trebuchet MS" w:eastAsia="Times New Roman" w:hAnsi="Trebuchet MS" w:cs="Arial"/>
                <w:lang w:eastAsia="ro-RO"/>
              </w:rPr>
              <w:t>REDUCEREA IMPACTULUI CORUPŢIEI ASUPRA CETĂŢENILOR</w:t>
            </w:r>
          </w:p>
        </w:tc>
        <w:tc>
          <w:tcPr>
            <w:tcW w:w="863" w:type="dxa"/>
          </w:tcPr>
          <w:p w14:paraId="21F581C3" w14:textId="77777777" w:rsidR="004147FE" w:rsidRPr="00673F88" w:rsidRDefault="009034D3" w:rsidP="00D2217D">
            <w:pPr>
              <w:spacing w:after="120" w:line="276" w:lineRule="auto"/>
              <w:rPr>
                <w:rFonts w:ascii="Trebuchet MS" w:hAnsi="Trebuchet MS"/>
                <w:b/>
              </w:rPr>
            </w:pPr>
            <w:r w:rsidRPr="009034D3">
              <w:rPr>
                <w:rFonts w:ascii="Trebuchet MS" w:hAnsi="Trebuchet MS"/>
                <w:b/>
              </w:rPr>
              <w:t>…………</w:t>
            </w:r>
          </w:p>
        </w:tc>
        <w:tc>
          <w:tcPr>
            <w:tcW w:w="721" w:type="dxa"/>
          </w:tcPr>
          <w:p w14:paraId="627FD78D" w14:textId="77777777" w:rsidR="004147FE" w:rsidRPr="00673F88" w:rsidRDefault="001E29C9" w:rsidP="00D2217D">
            <w:pPr>
              <w:spacing w:after="120" w:line="276" w:lineRule="auto"/>
              <w:jc w:val="center"/>
              <w:rPr>
                <w:rFonts w:ascii="Trebuchet MS" w:hAnsi="Trebuchet MS"/>
                <w:highlight w:val="yellow"/>
              </w:rPr>
            </w:pPr>
            <w:r>
              <w:rPr>
                <w:rFonts w:ascii="Trebuchet MS" w:hAnsi="Trebuchet MS"/>
              </w:rPr>
              <w:t>26</w:t>
            </w:r>
          </w:p>
        </w:tc>
      </w:tr>
      <w:tr w:rsidR="00B53978" w:rsidRPr="00673F88" w14:paraId="6F687B8D" w14:textId="77777777" w:rsidTr="00706567">
        <w:tc>
          <w:tcPr>
            <w:tcW w:w="512" w:type="dxa"/>
          </w:tcPr>
          <w:p w14:paraId="247C01B3" w14:textId="77777777" w:rsidR="004147FE" w:rsidRPr="00673F88" w:rsidRDefault="004147FE" w:rsidP="00D2217D">
            <w:pPr>
              <w:spacing w:after="120" w:line="276" w:lineRule="auto"/>
              <w:rPr>
                <w:rFonts w:ascii="Trebuchet MS" w:hAnsi="Trebuchet MS"/>
                <w:b/>
                <w:highlight w:val="yellow"/>
              </w:rPr>
            </w:pPr>
          </w:p>
        </w:tc>
        <w:tc>
          <w:tcPr>
            <w:tcW w:w="635" w:type="dxa"/>
          </w:tcPr>
          <w:p w14:paraId="4459F8B5" w14:textId="77777777" w:rsidR="004147FE" w:rsidRPr="00673F88" w:rsidRDefault="0004185C" w:rsidP="00D2217D">
            <w:pPr>
              <w:spacing w:after="120" w:line="276" w:lineRule="auto"/>
              <w:rPr>
                <w:rFonts w:ascii="Trebuchet MS" w:eastAsia="Times New Roman" w:hAnsi="Trebuchet MS" w:cs="Arial"/>
                <w:lang w:eastAsia="ro-RO"/>
              </w:rPr>
            </w:pPr>
            <w:r w:rsidRPr="00673F88">
              <w:rPr>
                <w:rFonts w:ascii="Trebuchet MS" w:eastAsia="Times New Roman" w:hAnsi="Trebuchet MS" w:cs="Arial"/>
                <w:lang w:eastAsia="ro-RO"/>
              </w:rPr>
              <w:t>3</w:t>
            </w:r>
            <w:r w:rsidR="004147FE" w:rsidRPr="00673F88">
              <w:rPr>
                <w:rFonts w:ascii="Trebuchet MS" w:eastAsia="Times New Roman" w:hAnsi="Trebuchet MS" w:cs="Arial"/>
                <w:lang w:eastAsia="ro-RO"/>
              </w:rPr>
              <w:t>.3.</w:t>
            </w:r>
          </w:p>
        </w:tc>
        <w:tc>
          <w:tcPr>
            <w:tcW w:w="6286" w:type="dxa"/>
            <w:gridSpan w:val="3"/>
          </w:tcPr>
          <w:p w14:paraId="4AA718F0" w14:textId="77777777" w:rsidR="004147FE" w:rsidRPr="00673F88" w:rsidRDefault="00CB0908" w:rsidP="00D2217D">
            <w:pPr>
              <w:spacing w:after="120" w:line="276" w:lineRule="auto"/>
              <w:jc w:val="both"/>
              <w:rPr>
                <w:rFonts w:ascii="Trebuchet MS" w:eastAsia="Times New Roman" w:hAnsi="Trebuchet MS" w:cs="Arial"/>
                <w:lang w:eastAsia="ro-RO"/>
              </w:rPr>
            </w:pPr>
            <w:r w:rsidRPr="00673F88">
              <w:rPr>
                <w:rFonts w:ascii="Trebuchet MS" w:eastAsia="Times New Roman" w:hAnsi="Trebuchet MS" w:cs="Arial"/>
                <w:lang w:eastAsia="ro-RO"/>
              </w:rPr>
              <w:t>CONSOLIDAREA MANAGEMENTULUI INSTITUŢIONAL ŞI A CAPACITĂŢII ADMINISTRATIVE PENTRU PREVENIREA ŞI COMBATEREA CORUPŢIEI</w:t>
            </w:r>
          </w:p>
        </w:tc>
        <w:tc>
          <w:tcPr>
            <w:tcW w:w="863" w:type="dxa"/>
          </w:tcPr>
          <w:p w14:paraId="07747938" w14:textId="77777777" w:rsidR="00D85C47" w:rsidRDefault="00D85C47" w:rsidP="00D2217D">
            <w:pPr>
              <w:spacing w:after="120" w:line="276" w:lineRule="auto"/>
              <w:rPr>
                <w:rFonts w:ascii="Trebuchet MS" w:hAnsi="Trebuchet MS"/>
                <w:b/>
              </w:rPr>
            </w:pPr>
          </w:p>
          <w:p w14:paraId="1A5B1E81" w14:textId="77777777" w:rsidR="004147FE" w:rsidRPr="00673F88" w:rsidRDefault="00162D6C" w:rsidP="00D2217D">
            <w:pPr>
              <w:spacing w:after="120" w:line="276" w:lineRule="auto"/>
              <w:rPr>
                <w:rFonts w:ascii="Trebuchet MS" w:hAnsi="Trebuchet MS"/>
                <w:b/>
              </w:rPr>
            </w:pPr>
            <w:r w:rsidRPr="00673F88">
              <w:rPr>
                <w:rFonts w:ascii="Trebuchet MS" w:hAnsi="Trebuchet MS"/>
                <w:b/>
              </w:rPr>
              <w:t>…………</w:t>
            </w:r>
          </w:p>
        </w:tc>
        <w:tc>
          <w:tcPr>
            <w:tcW w:w="721" w:type="dxa"/>
          </w:tcPr>
          <w:p w14:paraId="34AE0771" w14:textId="77777777" w:rsidR="00D85C47" w:rsidRDefault="00D85C47" w:rsidP="00D2217D">
            <w:pPr>
              <w:spacing w:after="120" w:line="276" w:lineRule="auto"/>
              <w:jc w:val="center"/>
              <w:rPr>
                <w:rFonts w:ascii="Trebuchet MS" w:hAnsi="Trebuchet MS"/>
              </w:rPr>
            </w:pPr>
          </w:p>
          <w:p w14:paraId="136045F5" w14:textId="77777777" w:rsidR="004147FE" w:rsidRPr="00673F88" w:rsidRDefault="001E29C9" w:rsidP="00D2217D">
            <w:pPr>
              <w:spacing w:after="120" w:line="276" w:lineRule="auto"/>
              <w:jc w:val="center"/>
              <w:rPr>
                <w:rFonts w:ascii="Trebuchet MS" w:hAnsi="Trebuchet MS"/>
                <w:highlight w:val="yellow"/>
              </w:rPr>
            </w:pPr>
            <w:r>
              <w:rPr>
                <w:rFonts w:ascii="Trebuchet MS" w:hAnsi="Trebuchet MS"/>
              </w:rPr>
              <w:t>44</w:t>
            </w:r>
          </w:p>
        </w:tc>
      </w:tr>
      <w:tr w:rsidR="00B53978" w:rsidRPr="00673F88" w14:paraId="59E82122" w14:textId="77777777" w:rsidTr="00706567">
        <w:tc>
          <w:tcPr>
            <w:tcW w:w="512" w:type="dxa"/>
          </w:tcPr>
          <w:p w14:paraId="1658CF3B" w14:textId="77777777" w:rsidR="00BD27B6" w:rsidRPr="00673F88" w:rsidRDefault="00BD27B6" w:rsidP="00D2217D">
            <w:pPr>
              <w:spacing w:after="120" w:line="276" w:lineRule="auto"/>
              <w:rPr>
                <w:rFonts w:ascii="Trebuchet MS" w:hAnsi="Trebuchet MS"/>
                <w:b/>
                <w:highlight w:val="yellow"/>
              </w:rPr>
            </w:pPr>
          </w:p>
        </w:tc>
        <w:tc>
          <w:tcPr>
            <w:tcW w:w="635" w:type="dxa"/>
          </w:tcPr>
          <w:p w14:paraId="6812B969" w14:textId="77777777" w:rsidR="00BD27B6" w:rsidRPr="00673F88" w:rsidRDefault="00BD27B6" w:rsidP="00D2217D">
            <w:pPr>
              <w:spacing w:after="120" w:line="276" w:lineRule="auto"/>
              <w:rPr>
                <w:rFonts w:ascii="Trebuchet MS" w:eastAsia="Times New Roman" w:hAnsi="Trebuchet MS" w:cs="Arial"/>
                <w:highlight w:val="yellow"/>
                <w:lang w:eastAsia="ro-RO"/>
              </w:rPr>
            </w:pPr>
          </w:p>
        </w:tc>
        <w:tc>
          <w:tcPr>
            <w:tcW w:w="933" w:type="dxa"/>
            <w:gridSpan w:val="2"/>
          </w:tcPr>
          <w:p w14:paraId="315FED14" w14:textId="77777777" w:rsidR="00BD27B6" w:rsidRPr="00673F88" w:rsidRDefault="00BD27B6" w:rsidP="00D2217D">
            <w:pPr>
              <w:spacing w:after="120" w:line="276" w:lineRule="auto"/>
              <w:jc w:val="both"/>
              <w:rPr>
                <w:rFonts w:ascii="Trebuchet MS" w:eastAsia="Times New Roman" w:hAnsi="Trebuchet MS" w:cs="Arial"/>
                <w:lang w:eastAsia="ro-RO"/>
              </w:rPr>
            </w:pPr>
            <w:r w:rsidRPr="00673F88">
              <w:rPr>
                <w:rFonts w:ascii="Trebuchet MS" w:eastAsia="Times New Roman" w:hAnsi="Trebuchet MS" w:cs="Arial"/>
                <w:lang w:eastAsia="ro-RO"/>
              </w:rPr>
              <w:t>3.3.1.</w:t>
            </w:r>
          </w:p>
        </w:tc>
        <w:tc>
          <w:tcPr>
            <w:tcW w:w="5353" w:type="dxa"/>
          </w:tcPr>
          <w:p w14:paraId="4816DC60" w14:textId="77777777" w:rsidR="00BD27B6" w:rsidRPr="00673F88" w:rsidRDefault="00CB0908" w:rsidP="00D2217D">
            <w:pPr>
              <w:spacing w:after="120" w:line="276" w:lineRule="auto"/>
              <w:jc w:val="both"/>
              <w:rPr>
                <w:rFonts w:ascii="Trebuchet MS" w:eastAsia="Times New Roman" w:hAnsi="Trebuchet MS" w:cs="Arial"/>
                <w:lang w:eastAsia="ro-RO"/>
              </w:rPr>
            </w:pPr>
            <w:r w:rsidRPr="00673F88">
              <w:rPr>
                <w:rFonts w:ascii="Trebuchet MS" w:eastAsia="Times New Roman" w:hAnsi="Trebuchet MS" w:cs="Arial"/>
                <w:lang w:eastAsia="ro-RO"/>
              </w:rPr>
              <w:t>Eficientizarea măsurilor preventive anticorupție prin remedierea lacunelor și a inconsistențelor legislative, precum și prin asigurarea implementării lor efective</w:t>
            </w:r>
          </w:p>
        </w:tc>
        <w:tc>
          <w:tcPr>
            <w:tcW w:w="863" w:type="dxa"/>
          </w:tcPr>
          <w:p w14:paraId="30112CFC" w14:textId="77777777" w:rsidR="00D85C47" w:rsidRDefault="00D85C47" w:rsidP="00D2217D">
            <w:pPr>
              <w:spacing w:after="120" w:line="276" w:lineRule="auto"/>
              <w:rPr>
                <w:rFonts w:ascii="Trebuchet MS" w:hAnsi="Trebuchet MS"/>
                <w:b/>
              </w:rPr>
            </w:pPr>
          </w:p>
          <w:p w14:paraId="1DF79EC8" w14:textId="77777777" w:rsidR="00BD27B6" w:rsidRPr="00673F88" w:rsidRDefault="00136D7A" w:rsidP="00D2217D">
            <w:pPr>
              <w:spacing w:after="120" w:line="276" w:lineRule="auto"/>
              <w:rPr>
                <w:rFonts w:ascii="Trebuchet MS" w:hAnsi="Trebuchet MS"/>
                <w:b/>
              </w:rPr>
            </w:pPr>
            <w:r w:rsidRPr="00673F88">
              <w:rPr>
                <w:rFonts w:ascii="Trebuchet MS" w:hAnsi="Trebuchet MS"/>
                <w:b/>
              </w:rPr>
              <w:t>…………</w:t>
            </w:r>
          </w:p>
        </w:tc>
        <w:tc>
          <w:tcPr>
            <w:tcW w:w="721" w:type="dxa"/>
          </w:tcPr>
          <w:p w14:paraId="3F933353" w14:textId="77777777" w:rsidR="00D85C47" w:rsidRDefault="00D85C47" w:rsidP="00D2217D">
            <w:pPr>
              <w:tabs>
                <w:tab w:val="left" w:pos="330"/>
              </w:tabs>
              <w:spacing w:after="120" w:line="276" w:lineRule="auto"/>
              <w:jc w:val="center"/>
              <w:rPr>
                <w:rFonts w:ascii="Trebuchet MS" w:hAnsi="Trebuchet MS"/>
              </w:rPr>
            </w:pPr>
          </w:p>
          <w:p w14:paraId="0D24DABC" w14:textId="77777777" w:rsidR="00BD27B6" w:rsidRPr="00673F88" w:rsidRDefault="001E29C9" w:rsidP="00D2217D">
            <w:pPr>
              <w:tabs>
                <w:tab w:val="left" w:pos="330"/>
              </w:tabs>
              <w:spacing w:after="120" w:line="276" w:lineRule="auto"/>
              <w:jc w:val="center"/>
              <w:rPr>
                <w:rFonts w:ascii="Trebuchet MS" w:hAnsi="Trebuchet MS"/>
                <w:highlight w:val="yellow"/>
              </w:rPr>
            </w:pPr>
            <w:r>
              <w:rPr>
                <w:rFonts w:ascii="Trebuchet MS" w:hAnsi="Trebuchet MS"/>
              </w:rPr>
              <w:t>44</w:t>
            </w:r>
          </w:p>
        </w:tc>
      </w:tr>
      <w:tr w:rsidR="00B53978" w:rsidRPr="00673F88" w14:paraId="0C0335E3" w14:textId="77777777" w:rsidTr="00706567">
        <w:tc>
          <w:tcPr>
            <w:tcW w:w="512" w:type="dxa"/>
          </w:tcPr>
          <w:p w14:paraId="394BF017" w14:textId="77777777" w:rsidR="004147FE" w:rsidRPr="00673F88" w:rsidRDefault="004147FE" w:rsidP="00D2217D">
            <w:pPr>
              <w:spacing w:after="120" w:line="276" w:lineRule="auto"/>
              <w:rPr>
                <w:rFonts w:ascii="Trebuchet MS" w:hAnsi="Trebuchet MS"/>
                <w:b/>
                <w:highlight w:val="yellow"/>
              </w:rPr>
            </w:pPr>
          </w:p>
        </w:tc>
        <w:tc>
          <w:tcPr>
            <w:tcW w:w="635" w:type="dxa"/>
          </w:tcPr>
          <w:p w14:paraId="31467AEC" w14:textId="77777777" w:rsidR="004147FE" w:rsidRPr="00673F88" w:rsidRDefault="004147FE" w:rsidP="00D2217D">
            <w:pPr>
              <w:spacing w:after="120" w:line="276" w:lineRule="auto"/>
              <w:rPr>
                <w:rFonts w:ascii="Trebuchet MS" w:eastAsia="Times New Roman" w:hAnsi="Trebuchet MS" w:cs="Arial"/>
                <w:highlight w:val="yellow"/>
                <w:lang w:eastAsia="ro-RO"/>
              </w:rPr>
            </w:pPr>
          </w:p>
        </w:tc>
        <w:tc>
          <w:tcPr>
            <w:tcW w:w="933" w:type="dxa"/>
            <w:gridSpan w:val="2"/>
          </w:tcPr>
          <w:p w14:paraId="77E67E08" w14:textId="77777777" w:rsidR="004147FE" w:rsidRPr="00673F88" w:rsidRDefault="0004185C" w:rsidP="00D2217D">
            <w:pPr>
              <w:spacing w:after="120" w:line="276" w:lineRule="auto"/>
              <w:jc w:val="both"/>
              <w:rPr>
                <w:rFonts w:ascii="Trebuchet MS" w:eastAsia="Times New Roman" w:hAnsi="Trebuchet MS" w:cs="Arial"/>
                <w:lang w:eastAsia="ro-RO"/>
              </w:rPr>
            </w:pPr>
            <w:r w:rsidRPr="00673F88">
              <w:rPr>
                <w:rFonts w:ascii="Trebuchet MS" w:eastAsia="Times New Roman" w:hAnsi="Trebuchet MS" w:cs="Arial"/>
                <w:lang w:eastAsia="ro-RO"/>
              </w:rPr>
              <w:t>3</w:t>
            </w:r>
            <w:r w:rsidR="004147FE" w:rsidRPr="00673F88">
              <w:rPr>
                <w:rFonts w:ascii="Trebuchet MS" w:eastAsia="Times New Roman" w:hAnsi="Trebuchet MS" w:cs="Arial"/>
                <w:lang w:eastAsia="ro-RO"/>
              </w:rPr>
              <w:t>.3.</w:t>
            </w:r>
            <w:r w:rsidR="00BD27B6" w:rsidRPr="00673F88">
              <w:rPr>
                <w:rFonts w:ascii="Trebuchet MS" w:eastAsia="Times New Roman" w:hAnsi="Trebuchet MS" w:cs="Arial"/>
                <w:lang w:eastAsia="ro-RO"/>
              </w:rPr>
              <w:t>2</w:t>
            </w:r>
            <w:r w:rsidR="004147FE" w:rsidRPr="00673F88">
              <w:rPr>
                <w:rFonts w:ascii="Trebuchet MS" w:eastAsia="Times New Roman" w:hAnsi="Trebuchet MS" w:cs="Arial"/>
                <w:lang w:eastAsia="ro-RO"/>
              </w:rPr>
              <w:t>.</w:t>
            </w:r>
          </w:p>
        </w:tc>
        <w:tc>
          <w:tcPr>
            <w:tcW w:w="5353" w:type="dxa"/>
          </w:tcPr>
          <w:p w14:paraId="607DF1FD" w14:textId="77777777" w:rsidR="004147FE" w:rsidRPr="00673F88" w:rsidRDefault="00CB0908" w:rsidP="00D2217D">
            <w:pPr>
              <w:spacing w:after="120" w:line="276" w:lineRule="auto"/>
              <w:jc w:val="both"/>
              <w:rPr>
                <w:rFonts w:ascii="Trebuchet MS" w:eastAsia="Times New Roman" w:hAnsi="Trebuchet MS" w:cs="Arial"/>
                <w:lang w:eastAsia="ro-RO"/>
              </w:rPr>
            </w:pPr>
            <w:r w:rsidRPr="00673F88">
              <w:rPr>
                <w:rFonts w:ascii="Trebuchet MS" w:eastAsia="Times New Roman" w:hAnsi="Trebuchet MS" w:cs="Arial"/>
                <w:lang w:eastAsia="ro-RO"/>
              </w:rPr>
              <w:t>Extinderea culturii transparenţei pentru o guvernare deschisă în administraţia publică</w:t>
            </w:r>
          </w:p>
        </w:tc>
        <w:tc>
          <w:tcPr>
            <w:tcW w:w="863" w:type="dxa"/>
          </w:tcPr>
          <w:p w14:paraId="5AB96521" w14:textId="77777777" w:rsidR="004147FE" w:rsidRPr="00673F88" w:rsidRDefault="00162D6C" w:rsidP="00D2217D">
            <w:pPr>
              <w:spacing w:after="120" w:line="276" w:lineRule="auto"/>
              <w:rPr>
                <w:rFonts w:ascii="Trebuchet MS" w:hAnsi="Trebuchet MS"/>
                <w:b/>
              </w:rPr>
            </w:pPr>
            <w:r w:rsidRPr="00673F88">
              <w:rPr>
                <w:rFonts w:ascii="Trebuchet MS" w:hAnsi="Trebuchet MS"/>
                <w:b/>
              </w:rPr>
              <w:t>…………</w:t>
            </w:r>
          </w:p>
        </w:tc>
        <w:tc>
          <w:tcPr>
            <w:tcW w:w="721" w:type="dxa"/>
          </w:tcPr>
          <w:p w14:paraId="15698440" w14:textId="77777777" w:rsidR="004147FE" w:rsidRPr="00673F88" w:rsidRDefault="001E29C9" w:rsidP="00D2217D">
            <w:pPr>
              <w:tabs>
                <w:tab w:val="left" w:pos="330"/>
              </w:tabs>
              <w:spacing w:after="120" w:line="276" w:lineRule="auto"/>
              <w:jc w:val="center"/>
              <w:rPr>
                <w:rFonts w:ascii="Trebuchet MS" w:hAnsi="Trebuchet MS"/>
                <w:highlight w:val="yellow"/>
              </w:rPr>
            </w:pPr>
            <w:r>
              <w:rPr>
                <w:rFonts w:ascii="Trebuchet MS" w:hAnsi="Trebuchet MS"/>
              </w:rPr>
              <w:t>49</w:t>
            </w:r>
          </w:p>
        </w:tc>
      </w:tr>
      <w:tr w:rsidR="007548A8" w:rsidRPr="00673F88" w14:paraId="0CD0D4A7" w14:textId="77777777" w:rsidTr="00706567">
        <w:tc>
          <w:tcPr>
            <w:tcW w:w="512" w:type="dxa"/>
          </w:tcPr>
          <w:p w14:paraId="72370680" w14:textId="77777777" w:rsidR="007548A8" w:rsidRPr="00673F88" w:rsidRDefault="007548A8" w:rsidP="00D2217D">
            <w:pPr>
              <w:spacing w:after="120" w:line="276" w:lineRule="auto"/>
              <w:rPr>
                <w:rFonts w:ascii="Trebuchet MS" w:hAnsi="Trebuchet MS"/>
                <w:b/>
                <w:highlight w:val="yellow"/>
              </w:rPr>
            </w:pPr>
          </w:p>
        </w:tc>
        <w:tc>
          <w:tcPr>
            <w:tcW w:w="635" w:type="dxa"/>
          </w:tcPr>
          <w:p w14:paraId="44014FD1" w14:textId="77777777" w:rsidR="007548A8" w:rsidRPr="00673F88" w:rsidRDefault="007548A8" w:rsidP="00D2217D">
            <w:pPr>
              <w:spacing w:after="120" w:line="276" w:lineRule="auto"/>
              <w:rPr>
                <w:rFonts w:ascii="Trebuchet MS" w:eastAsia="Times New Roman" w:hAnsi="Trebuchet MS" w:cs="Arial"/>
                <w:highlight w:val="yellow"/>
                <w:lang w:eastAsia="ro-RO"/>
              </w:rPr>
            </w:pPr>
          </w:p>
        </w:tc>
        <w:tc>
          <w:tcPr>
            <w:tcW w:w="933" w:type="dxa"/>
            <w:gridSpan w:val="2"/>
          </w:tcPr>
          <w:p w14:paraId="015FCD63" w14:textId="77777777" w:rsidR="007548A8" w:rsidRPr="00673F88" w:rsidRDefault="007548A8" w:rsidP="00D2217D">
            <w:pPr>
              <w:spacing w:after="120" w:line="276" w:lineRule="auto"/>
              <w:jc w:val="both"/>
              <w:rPr>
                <w:rFonts w:ascii="Trebuchet MS" w:eastAsia="Times New Roman" w:hAnsi="Trebuchet MS" w:cs="Arial"/>
                <w:lang w:eastAsia="ro-RO"/>
              </w:rPr>
            </w:pPr>
            <w:r w:rsidRPr="00673F88">
              <w:rPr>
                <w:rFonts w:ascii="Trebuchet MS" w:eastAsia="Times New Roman" w:hAnsi="Trebuchet MS" w:cs="Arial"/>
                <w:lang w:eastAsia="ro-RO"/>
              </w:rPr>
              <w:t>3.3.3.</w:t>
            </w:r>
          </w:p>
        </w:tc>
        <w:tc>
          <w:tcPr>
            <w:tcW w:w="5353" w:type="dxa"/>
          </w:tcPr>
          <w:p w14:paraId="5356F4E1" w14:textId="77777777" w:rsidR="007548A8" w:rsidRPr="00673F88" w:rsidRDefault="00CB0908" w:rsidP="00D2217D">
            <w:pPr>
              <w:spacing w:after="120" w:line="276" w:lineRule="auto"/>
              <w:jc w:val="both"/>
              <w:rPr>
                <w:rFonts w:ascii="Trebuchet MS" w:eastAsia="Times New Roman" w:hAnsi="Trebuchet MS" w:cs="Arial"/>
                <w:lang w:eastAsia="ro-RO"/>
              </w:rPr>
            </w:pPr>
            <w:r w:rsidRPr="00673F88">
              <w:rPr>
                <w:rFonts w:ascii="Trebuchet MS" w:eastAsia="Times New Roman" w:hAnsi="Trebuchet MS" w:cs="Arial"/>
                <w:lang w:eastAsia="ro-RO"/>
              </w:rPr>
              <w:t>Îmbunătățirea capacității de gestionare a eșecului de management prin corelarea instrumentelor care au impact asupra identificării timpurii a riscurilor și vulnerabilităților instituționale</w:t>
            </w:r>
          </w:p>
        </w:tc>
        <w:tc>
          <w:tcPr>
            <w:tcW w:w="863" w:type="dxa"/>
          </w:tcPr>
          <w:p w14:paraId="49FD3222" w14:textId="77777777" w:rsidR="00D85C47" w:rsidRDefault="00D85C47" w:rsidP="00D2217D">
            <w:pPr>
              <w:spacing w:after="120" w:line="276" w:lineRule="auto"/>
              <w:rPr>
                <w:rFonts w:ascii="Trebuchet MS" w:hAnsi="Trebuchet MS"/>
                <w:b/>
              </w:rPr>
            </w:pPr>
          </w:p>
          <w:p w14:paraId="117911DB" w14:textId="77777777" w:rsidR="007548A8" w:rsidRPr="00673F88" w:rsidRDefault="007548A8" w:rsidP="00D2217D">
            <w:pPr>
              <w:spacing w:after="120" w:line="276" w:lineRule="auto"/>
              <w:rPr>
                <w:rFonts w:ascii="Trebuchet MS" w:hAnsi="Trebuchet MS"/>
                <w:b/>
              </w:rPr>
            </w:pPr>
            <w:r w:rsidRPr="00673F88">
              <w:rPr>
                <w:rFonts w:ascii="Trebuchet MS" w:hAnsi="Trebuchet MS"/>
                <w:b/>
              </w:rPr>
              <w:t>…………</w:t>
            </w:r>
          </w:p>
        </w:tc>
        <w:tc>
          <w:tcPr>
            <w:tcW w:w="721" w:type="dxa"/>
          </w:tcPr>
          <w:p w14:paraId="6CAEA751" w14:textId="77777777" w:rsidR="00D85C47" w:rsidRDefault="00D85C47" w:rsidP="00D2217D">
            <w:pPr>
              <w:tabs>
                <w:tab w:val="left" w:pos="330"/>
              </w:tabs>
              <w:spacing w:after="120" w:line="276" w:lineRule="auto"/>
              <w:jc w:val="center"/>
              <w:rPr>
                <w:rFonts w:ascii="Trebuchet MS" w:hAnsi="Trebuchet MS"/>
              </w:rPr>
            </w:pPr>
          </w:p>
          <w:p w14:paraId="0355C770" w14:textId="77777777" w:rsidR="007548A8" w:rsidRPr="00673F88" w:rsidRDefault="001E29C9" w:rsidP="00D2217D">
            <w:pPr>
              <w:tabs>
                <w:tab w:val="left" w:pos="330"/>
              </w:tabs>
              <w:spacing w:after="120" w:line="276" w:lineRule="auto"/>
              <w:jc w:val="center"/>
              <w:rPr>
                <w:rFonts w:ascii="Trebuchet MS" w:hAnsi="Trebuchet MS"/>
                <w:highlight w:val="yellow"/>
              </w:rPr>
            </w:pPr>
            <w:r>
              <w:rPr>
                <w:rFonts w:ascii="Trebuchet MS" w:hAnsi="Trebuchet MS"/>
              </w:rPr>
              <w:t>5</w:t>
            </w:r>
            <w:r w:rsidR="002C14CC">
              <w:rPr>
                <w:rFonts w:ascii="Trebuchet MS" w:hAnsi="Trebuchet MS"/>
              </w:rPr>
              <w:t>7</w:t>
            </w:r>
          </w:p>
        </w:tc>
      </w:tr>
      <w:tr w:rsidR="007548A8" w:rsidRPr="00673F88" w14:paraId="0971B727" w14:textId="77777777" w:rsidTr="00706567">
        <w:tc>
          <w:tcPr>
            <w:tcW w:w="512" w:type="dxa"/>
          </w:tcPr>
          <w:p w14:paraId="427AD0A7" w14:textId="77777777" w:rsidR="007548A8" w:rsidRPr="00673F88" w:rsidRDefault="007548A8" w:rsidP="00D2217D">
            <w:pPr>
              <w:spacing w:after="120" w:line="276" w:lineRule="auto"/>
              <w:rPr>
                <w:rFonts w:ascii="Trebuchet MS" w:hAnsi="Trebuchet MS"/>
                <w:b/>
                <w:highlight w:val="yellow"/>
              </w:rPr>
            </w:pPr>
          </w:p>
        </w:tc>
        <w:tc>
          <w:tcPr>
            <w:tcW w:w="635" w:type="dxa"/>
          </w:tcPr>
          <w:p w14:paraId="7CA3632B" w14:textId="77777777" w:rsidR="007548A8" w:rsidRPr="00673F88" w:rsidRDefault="007548A8" w:rsidP="00D2217D">
            <w:pPr>
              <w:spacing w:after="120" w:line="276" w:lineRule="auto"/>
              <w:rPr>
                <w:rFonts w:ascii="Trebuchet MS" w:eastAsia="Times New Roman" w:hAnsi="Trebuchet MS" w:cs="Arial"/>
                <w:highlight w:val="yellow"/>
                <w:lang w:eastAsia="ro-RO"/>
              </w:rPr>
            </w:pPr>
            <w:r w:rsidRPr="00673F88">
              <w:rPr>
                <w:rFonts w:ascii="Trebuchet MS" w:eastAsia="Times New Roman" w:hAnsi="Trebuchet MS" w:cs="Arial"/>
                <w:lang w:eastAsia="ro-RO"/>
              </w:rPr>
              <w:t>3.4.</w:t>
            </w:r>
          </w:p>
        </w:tc>
        <w:tc>
          <w:tcPr>
            <w:tcW w:w="6286" w:type="dxa"/>
            <w:gridSpan w:val="3"/>
          </w:tcPr>
          <w:p w14:paraId="232053EC" w14:textId="77777777" w:rsidR="007548A8" w:rsidRPr="00673F88" w:rsidRDefault="00CB0908" w:rsidP="00246DE4">
            <w:pPr>
              <w:spacing w:after="120" w:line="276" w:lineRule="auto"/>
              <w:jc w:val="both"/>
              <w:rPr>
                <w:rFonts w:ascii="Trebuchet MS" w:eastAsia="Times New Roman" w:hAnsi="Trebuchet MS" w:cs="Arial"/>
                <w:lang w:eastAsia="ro-RO"/>
              </w:rPr>
            </w:pPr>
            <w:r w:rsidRPr="00707304">
              <w:rPr>
                <w:rFonts w:ascii="Trebuchet MS" w:eastAsia="Trebuchet MS" w:hAnsi="Trebuchet MS" w:cs="Trebuchet MS"/>
                <w:lang w:val="fr-FR"/>
              </w:rPr>
              <w:t>CONSOLIDAREA INTEGRITĂȚII ÎN DOMENII DE ACTIVITATE PRIORITARE</w:t>
            </w:r>
          </w:p>
        </w:tc>
        <w:tc>
          <w:tcPr>
            <w:tcW w:w="863" w:type="dxa"/>
          </w:tcPr>
          <w:p w14:paraId="2A403C68" w14:textId="77777777" w:rsidR="007548A8" w:rsidRPr="00673F88" w:rsidRDefault="007548A8" w:rsidP="00D2217D">
            <w:pPr>
              <w:spacing w:after="120" w:line="276" w:lineRule="auto"/>
              <w:rPr>
                <w:rFonts w:ascii="Trebuchet MS" w:hAnsi="Trebuchet MS"/>
                <w:b/>
              </w:rPr>
            </w:pPr>
            <w:r w:rsidRPr="00673F88">
              <w:rPr>
                <w:rFonts w:ascii="Trebuchet MS" w:hAnsi="Trebuchet MS"/>
                <w:b/>
              </w:rPr>
              <w:t>…………</w:t>
            </w:r>
          </w:p>
        </w:tc>
        <w:tc>
          <w:tcPr>
            <w:tcW w:w="721" w:type="dxa"/>
          </w:tcPr>
          <w:p w14:paraId="7D5A3A0B" w14:textId="77777777" w:rsidR="007548A8" w:rsidRPr="00673F88" w:rsidRDefault="001E29C9" w:rsidP="00D2217D">
            <w:pPr>
              <w:tabs>
                <w:tab w:val="left" w:pos="330"/>
              </w:tabs>
              <w:spacing w:after="120" w:line="276" w:lineRule="auto"/>
              <w:jc w:val="center"/>
              <w:rPr>
                <w:rFonts w:ascii="Trebuchet MS" w:hAnsi="Trebuchet MS"/>
                <w:highlight w:val="yellow"/>
              </w:rPr>
            </w:pPr>
            <w:r>
              <w:rPr>
                <w:rFonts w:ascii="Trebuchet MS" w:hAnsi="Trebuchet MS"/>
              </w:rPr>
              <w:t>6</w:t>
            </w:r>
            <w:r w:rsidR="00733D1A">
              <w:rPr>
                <w:rFonts w:ascii="Trebuchet MS" w:hAnsi="Trebuchet MS"/>
              </w:rPr>
              <w:t>3</w:t>
            </w:r>
          </w:p>
        </w:tc>
      </w:tr>
      <w:tr w:rsidR="007548A8" w:rsidRPr="00673F88" w14:paraId="5DCC44B8" w14:textId="77777777" w:rsidTr="00706567">
        <w:tc>
          <w:tcPr>
            <w:tcW w:w="512" w:type="dxa"/>
          </w:tcPr>
          <w:p w14:paraId="6A8C1015" w14:textId="77777777" w:rsidR="007548A8" w:rsidRPr="00673F88" w:rsidRDefault="007548A8" w:rsidP="00D2217D">
            <w:pPr>
              <w:spacing w:after="120" w:line="276" w:lineRule="auto"/>
              <w:rPr>
                <w:rFonts w:ascii="Trebuchet MS" w:hAnsi="Trebuchet MS"/>
                <w:b/>
                <w:highlight w:val="yellow"/>
              </w:rPr>
            </w:pPr>
          </w:p>
        </w:tc>
        <w:tc>
          <w:tcPr>
            <w:tcW w:w="635" w:type="dxa"/>
          </w:tcPr>
          <w:p w14:paraId="1A51E952" w14:textId="77777777" w:rsidR="007548A8" w:rsidRPr="00673F88" w:rsidRDefault="007548A8" w:rsidP="00D2217D">
            <w:pPr>
              <w:spacing w:after="120" w:line="276" w:lineRule="auto"/>
              <w:rPr>
                <w:rFonts w:ascii="Trebuchet MS" w:eastAsia="Times New Roman" w:hAnsi="Trebuchet MS" w:cs="Arial"/>
                <w:highlight w:val="yellow"/>
                <w:lang w:eastAsia="ro-RO"/>
              </w:rPr>
            </w:pPr>
          </w:p>
        </w:tc>
        <w:tc>
          <w:tcPr>
            <w:tcW w:w="933" w:type="dxa"/>
            <w:gridSpan w:val="2"/>
          </w:tcPr>
          <w:p w14:paraId="5370B3A6" w14:textId="77777777" w:rsidR="007548A8" w:rsidRPr="00673F88" w:rsidRDefault="007548A8" w:rsidP="00D2217D">
            <w:pPr>
              <w:spacing w:after="120" w:line="276" w:lineRule="auto"/>
              <w:jc w:val="both"/>
              <w:rPr>
                <w:rFonts w:ascii="Trebuchet MS" w:eastAsia="Times New Roman" w:hAnsi="Trebuchet MS" w:cs="Arial"/>
                <w:lang w:eastAsia="ro-RO"/>
              </w:rPr>
            </w:pPr>
            <w:r w:rsidRPr="00673F88">
              <w:rPr>
                <w:rFonts w:ascii="Trebuchet MS" w:eastAsia="Times New Roman" w:hAnsi="Trebuchet MS" w:cs="Arial"/>
                <w:lang w:eastAsia="ro-RO"/>
              </w:rPr>
              <w:t>3.4.1.</w:t>
            </w:r>
          </w:p>
        </w:tc>
        <w:tc>
          <w:tcPr>
            <w:tcW w:w="5353" w:type="dxa"/>
          </w:tcPr>
          <w:p w14:paraId="25A8BE60" w14:textId="77777777" w:rsidR="007548A8" w:rsidRPr="00673F88" w:rsidRDefault="00CB0908" w:rsidP="00D2217D">
            <w:pPr>
              <w:spacing w:after="120" w:line="276" w:lineRule="auto"/>
              <w:jc w:val="both"/>
              <w:rPr>
                <w:rFonts w:ascii="Trebuchet MS" w:eastAsia="Times New Roman" w:hAnsi="Trebuchet MS" w:cs="Arial"/>
                <w:lang w:eastAsia="ro-RO"/>
              </w:rPr>
            </w:pPr>
            <w:r w:rsidRPr="00673F88">
              <w:rPr>
                <w:rFonts w:ascii="Trebuchet MS" w:eastAsia="Times New Roman" w:hAnsi="Trebuchet MS" w:cs="Arial"/>
                <w:lang w:eastAsia="ro-RO"/>
              </w:rPr>
              <w:t>Creșterea integrității, reducerea vulnerabilităților și a riscurilor de corupție în sistemul public de sănătate</w:t>
            </w:r>
          </w:p>
        </w:tc>
        <w:tc>
          <w:tcPr>
            <w:tcW w:w="863" w:type="dxa"/>
          </w:tcPr>
          <w:p w14:paraId="559C1EE6" w14:textId="77777777" w:rsidR="00D85C47" w:rsidRDefault="00D85C47" w:rsidP="00D2217D">
            <w:pPr>
              <w:spacing w:after="120" w:line="276" w:lineRule="auto"/>
              <w:rPr>
                <w:rFonts w:ascii="Trebuchet MS" w:hAnsi="Trebuchet MS"/>
                <w:b/>
              </w:rPr>
            </w:pPr>
          </w:p>
          <w:p w14:paraId="615A35F8" w14:textId="77777777" w:rsidR="007548A8" w:rsidRPr="00673F88" w:rsidRDefault="007548A8" w:rsidP="00D2217D">
            <w:pPr>
              <w:spacing w:after="120" w:line="276" w:lineRule="auto"/>
              <w:rPr>
                <w:rFonts w:ascii="Trebuchet MS" w:hAnsi="Trebuchet MS"/>
                <w:b/>
              </w:rPr>
            </w:pPr>
            <w:r w:rsidRPr="00673F88">
              <w:rPr>
                <w:rFonts w:ascii="Trebuchet MS" w:hAnsi="Trebuchet MS"/>
                <w:b/>
              </w:rPr>
              <w:t>…………</w:t>
            </w:r>
          </w:p>
        </w:tc>
        <w:tc>
          <w:tcPr>
            <w:tcW w:w="721" w:type="dxa"/>
          </w:tcPr>
          <w:p w14:paraId="5CD551D2" w14:textId="77777777" w:rsidR="00D85C47" w:rsidRDefault="00D85C47" w:rsidP="00D2217D">
            <w:pPr>
              <w:tabs>
                <w:tab w:val="left" w:pos="330"/>
              </w:tabs>
              <w:spacing w:after="120" w:line="276" w:lineRule="auto"/>
              <w:jc w:val="center"/>
              <w:rPr>
                <w:rFonts w:ascii="Trebuchet MS" w:hAnsi="Trebuchet MS"/>
              </w:rPr>
            </w:pPr>
          </w:p>
          <w:p w14:paraId="7EB0C040" w14:textId="77777777" w:rsidR="007548A8" w:rsidRPr="00673F88" w:rsidRDefault="001E29C9" w:rsidP="00D2217D">
            <w:pPr>
              <w:tabs>
                <w:tab w:val="left" w:pos="330"/>
              </w:tabs>
              <w:spacing w:after="120" w:line="276" w:lineRule="auto"/>
              <w:jc w:val="center"/>
              <w:rPr>
                <w:rFonts w:ascii="Trebuchet MS" w:hAnsi="Trebuchet MS"/>
                <w:highlight w:val="yellow"/>
              </w:rPr>
            </w:pPr>
            <w:r>
              <w:rPr>
                <w:rFonts w:ascii="Trebuchet MS" w:hAnsi="Trebuchet MS"/>
              </w:rPr>
              <w:t>6</w:t>
            </w:r>
            <w:r w:rsidR="00733D1A">
              <w:rPr>
                <w:rFonts w:ascii="Trebuchet MS" w:hAnsi="Trebuchet MS"/>
              </w:rPr>
              <w:t>3</w:t>
            </w:r>
          </w:p>
        </w:tc>
      </w:tr>
      <w:tr w:rsidR="007548A8" w:rsidRPr="00673F88" w14:paraId="2C11FF78" w14:textId="77777777" w:rsidTr="00706567">
        <w:tc>
          <w:tcPr>
            <w:tcW w:w="512" w:type="dxa"/>
          </w:tcPr>
          <w:p w14:paraId="00752F39" w14:textId="77777777" w:rsidR="007548A8" w:rsidRPr="00673F88" w:rsidRDefault="007548A8" w:rsidP="00D2217D">
            <w:pPr>
              <w:spacing w:after="120" w:line="276" w:lineRule="auto"/>
              <w:rPr>
                <w:rFonts w:ascii="Trebuchet MS" w:hAnsi="Trebuchet MS"/>
                <w:b/>
                <w:highlight w:val="yellow"/>
              </w:rPr>
            </w:pPr>
          </w:p>
        </w:tc>
        <w:tc>
          <w:tcPr>
            <w:tcW w:w="635" w:type="dxa"/>
          </w:tcPr>
          <w:p w14:paraId="2AA15229" w14:textId="77777777" w:rsidR="007548A8" w:rsidRPr="00673F88" w:rsidRDefault="007548A8" w:rsidP="00D2217D">
            <w:pPr>
              <w:spacing w:after="120" w:line="276" w:lineRule="auto"/>
              <w:rPr>
                <w:rFonts w:ascii="Trebuchet MS" w:eastAsia="Times New Roman" w:hAnsi="Trebuchet MS" w:cs="Arial"/>
                <w:highlight w:val="yellow"/>
                <w:lang w:eastAsia="ro-RO"/>
              </w:rPr>
            </w:pPr>
          </w:p>
        </w:tc>
        <w:tc>
          <w:tcPr>
            <w:tcW w:w="933" w:type="dxa"/>
            <w:gridSpan w:val="2"/>
          </w:tcPr>
          <w:p w14:paraId="09D9A812" w14:textId="77777777" w:rsidR="007548A8" w:rsidRPr="00673F88" w:rsidRDefault="007548A8" w:rsidP="00D2217D">
            <w:pPr>
              <w:spacing w:after="120" w:line="276" w:lineRule="auto"/>
              <w:jc w:val="both"/>
              <w:rPr>
                <w:rFonts w:ascii="Trebuchet MS" w:eastAsia="Times New Roman" w:hAnsi="Trebuchet MS" w:cs="Arial"/>
                <w:lang w:eastAsia="ro-RO"/>
              </w:rPr>
            </w:pPr>
            <w:r w:rsidRPr="00673F88">
              <w:rPr>
                <w:rFonts w:ascii="Trebuchet MS" w:eastAsia="Times New Roman" w:hAnsi="Trebuchet MS" w:cs="Arial"/>
                <w:lang w:eastAsia="ro-RO"/>
              </w:rPr>
              <w:t>3.4.2.</w:t>
            </w:r>
          </w:p>
        </w:tc>
        <w:tc>
          <w:tcPr>
            <w:tcW w:w="5353" w:type="dxa"/>
          </w:tcPr>
          <w:p w14:paraId="7E1169DA" w14:textId="77777777" w:rsidR="007548A8" w:rsidRPr="00673F88" w:rsidRDefault="00CB0908" w:rsidP="00D2217D">
            <w:pPr>
              <w:spacing w:after="120" w:line="276" w:lineRule="auto"/>
              <w:jc w:val="both"/>
              <w:rPr>
                <w:rFonts w:ascii="Trebuchet MS" w:eastAsia="Times New Roman" w:hAnsi="Trebuchet MS" w:cs="Arial"/>
                <w:lang w:eastAsia="ro-RO"/>
              </w:rPr>
            </w:pPr>
            <w:r w:rsidRPr="00673F88">
              <w:rPr>
                <w:rFonts w:ascii="Trebuchet MS" w:eastAsia="Times New Roman" w:hAnsi="Trebuchet MS" w:cs="Arial"/>
                <w:lang w:eastAsia="ro-RO"/>
              </w:rPr>
              <w:t>Creșterea integrității, reducerea vulnerabilităților și a riscurilor de corupție în sistemul național de educație</w:t>
            </w:r>
          </w:p>
        </w:tc>
        <w:tc>
          <w:tcPr>
            <w:tcW w:w="863" w:type="dxa"/>
          </w:tcPr>
          <w:p w14:paraId="7D16D84D" w14:textId="77777777" w:rsidR="00D85C47" w:rsidRDefault="00D85C47" w:rsidP="00D2217D">
            <w:pPr>
              <w:spacing w:after="120" w:line="276" w:lineRule="auto"/>
              <w:rPr>
                <w:rFonts w:ascii="Trebuchet MS" w:hAnsi="Trebuchet MS"/>
                <w:b/>
              </w:rPr>
            </w:pPr>
          </w:p>
          <w:p w14:paraId="7074ED31" w14:textId="77777777" w:rsidR="007548A8" w:rsidRPr="00673F88" w:rsidRDefault="007548A8" w:rsidP="00D2217D">
            <w:pPr>
              <w:spacing w:after="120" w:line="276" w:lineRule="auto"/>
              <w:rPr>
                <w:rFonts w:ascii="Trebuchet MS" w:hAnsi="Trebuchet MS"/>
                <w:b/>
              </w:rPr>
            </w:pPr>
            <w:r w:rsidRPr="00673F88">
              <w:rPr>
                <w:rFonts w:ascii="Trebuchet MS" w:hAnsi="Trebuchet MS"/>
                <w:b/>
              </w:rPr>
              <w:t>…………</w:t>
            </w:r>
          </w:p>
        </w:tc>
        <w:tc>
          <w:tcPr>
            <w:tcW w:w="721" w:type="dxa"/>
          </w:tcPr>
          <w:p w14:paraId="50BC6E4E" w14:textId="77777777" w:rsidR="00D85C47" w:rsidRDefault="00D85C47" w:rsidP="00D2217D">
            <w:pPr>
              <w:tabs>
                <w:tab w:val="left" w:pos="330"/>
              </w:tabs>
              <w:spacing w:after="120" w:line="276" w:lineRule="auto"/>
              <w:jc w:val="center"/>
              <w:rPr>
                <w:rFonts w:ascii="Trebuchet MS" w:hAnsi="Trebuchet MS"/>
              </w:rPr>
            </w:pPr>
          </w:p>
          <w:p w14:paraId="67E089C3" w14:textId="77777777" w:rsidR="007548A8" w:rsidRPr="000419BD" w:rsidRDefault="001E29C9" w:rsidP="00D2217D">
            <w:pPr>
              <w:tabs>
                <w:tab w:val="left" w:pos="330"/>
              </w:tabs>
              <w:spacing w:after="120" w:line="276" w:lineRule="auto"/>
              <w:jc w:val="center"/>
              <w:rPr>
                <w:rFonts w:ascii="Trebuchet MS" w:hAnsi="Trebuchet MS"/>
              </w:rPr>
            </w:pPr>
            <w:r>
              <w:rPr>
                <w:rFonts w:ascii="Trebuchet MS" w:hAnsi="Trebuchet MS"/>
              </w:rPr>
              <w:t>7</w:t>
            </w:r>
            <w:r w:rsidR="00733D1A">
              <w:rPr>
                <w:rFonts w:ascii="Trebuchet MS" w:hAnsi="Trebuchet MS"/>
              </w:rPr>
              <w:t>1</w:t>
            </w:r>
          </w:p>
        </w:tc>
      </w:tr>
      <w:tr w:rsidR="00CB0908" w:rsidRPr="00673F88" w14:paraId="70C9F4F3" w14:textId="77777777" w:rsidTr="00706567">
        <w:tc>
          <w:tcPr>
            <w:tcW w:w="512" w:type="dxa"/>
          </w:tcPr>
          <w:p w14:paraId="49825B36" w14:textId="77777777" w:rsidR="00CB0908" w:rsidRPr="00673F88" w:rsidRDefault="00CB0908" w:rsidP="00D2217D">
            <w:pPr>
              <w:spacing w:after="120" w:line="276" w:lineRule="auto"/>
              <w:rPr>
                <w:rFonts w:ascii="Trebuchet MS" w:hAnsi="Trebuchet MS"/>
                <w:b/>
                <w:highlight w:val="yellow"/>
              </w:rPr>
            </w:pPr>
          </w:p>
        </w:tc>
        <w:tc>
          <w:tcPr>
            <w:tcW w:w="635" w:type="dxa"/>
          </w:tcPr>
          <w:p w14:paraId="28F1FE6F" w14:textId="77777777" w:rsidR="00CB0908" w:rsidRPr="00673F88" w:rsidRDefault="00CB0908" w:rsidP="00D2217D">
            <w:pPr>
              <w:spacing w:after="120" w:line="276" w:lineRule="auto"/>
              <w:rPr>
                <w:rFonts w:ascii="Trebuchet MS" w:eastAsia="Times New Roman" w:hAnsi="Trebuchet MS" w:cs="Arial"/>
                <w:highlight w:val="yellow"/>
                <w:lang w:eastAsia="ro-RO"/>
              </w:rPr>
            </w:pPr>
          </w:p>
        </w:tc>
        <w:tc>
          <w:tcPr>
            <w:tcW w:w="933" w:type="dxa"/>
            <w:gridSpan w:val="2"/>
          </w:tcPr>
          <w:p w14:paraId="66BABDAA" w14:textId="77777777" w:rsidR="00CB0908" w:rsidRPr="00673F88" w:rsidRDefault="00CB0908" w:rsidP="00D2217D">
            <w:pPr>
              <w:spacing w:after="120" w:line="276" w:lineRule="auto"/>
              <w:jc w:val="both"/>
              <w:rPr>
                <w:rFonts w:ascii="Trebuchet MS" w:eastAsia="Times New Roman" w:hAnsi="Trebuchet MS" w:cs="Arial"/>
                <w:lang w:eastAsia="ro-RO"/>
              </w:rPr>
            </w:pPr>
            <w:r w:rsidRPr="00673F88">
              <w:rPr>
                <w:rFonts w:ascii="Trebuchet MS" w:eastAsia="Times New Roman" w:hAnsi="Trebuchet MS" w:cs="Arial"/>
                <w:lang w:eastAsia="ro-RO"/>
              </w:rPr>
              <w:t>3.4.3.</w:t>
            </w:r>
          </w:p>
        </w:tc>
        <w:tc>
          <w:tcPr>
            <w:tcW w:w="5353" w:type="dxa"/>
          </w:tcPr>
          <w:p w14:paraId="250B1EB1" w14:textId="77777777" w:rsidR="00CB0908" w:rsidRPr="00673F88" w:rsidRDefault="00CB0908" w:rsidP="00D2217D">
            <w:pPr>
              <w:spacing w:after="120" w:line="276" w:lineRule="auto"/>
              <w:jc w:val="both"/>
              <w:rPr>
                <w:rFonts w:ascii="Trebuchet MS" w:eastAsia="Times New Roman" w:hAnsi="Trebuchet MS" w:cs="Arial"/>
                <w:lang w:eastAsia="ro-RO"/>
              </w:rPr>
            </w:pPr>
            <w:r w:rsidRPr="00673F88">
              <w:rPr>
                <w:rFonts w:ascii="Trebuchet MS" w:eastAsia="Times New Roman" w:hAnsi="Trebuchet MS" w:cs="Arial"/>
                <w:lang w:eastAsia="ro-RO"/>
              </w:rPr>
              <w:t>Creșterea integrității, reducerea vulnerabilităților și a riscurilor de corupție în administraţia publică locală</w:t>
            </w:r>
          </w:p>
        </w:tc>
        <w:tc>
          <w:tcPr>
            <w:tcW w:w="863" w:type="dxa"/>
          </w:tcPr>
          <w:p w14:paraId="36A53069" w14:textId="77777777" w:rsidR="00D85C47" w:rsidRDefault="00D85C47" w:rsidP="00D2217D">
            <w:pPr>
              <w:spacing w:after="120" w:line="276" w:lineRule="auto"/>
              <w:rPr>
                <w:rFonts w:ascii="Trebuchet MS" w:hAnsi="Trebuchet MS"/>
                <w:b/>
              </w:rPr>
            </w:pPr>
          </w:p>
          <w:p w14:paraId="7A3F0A40" w14:textId="77777777" w:rsidR="00CB0908" w:rsidRPr="00673F88" w:rsidRDefault="000419BD" w:rsidP="00D2217D">
            <w:pPr>
              <w:spacing w:after="120" w:line="276" w:lineRule="auto"/>
              <w:rPr>
                <w:rFonts w:ascii="Trebuchet MS" w:hAnsi="Trebuchet MS"/>
                <w:b/>
              </w:rPr>
            </w:pPr>
            <w:r w:rsidRPr="00673F88">
              <w:rPr>
                <w:rFonts w:ascii="Trebuchet MS" w:hAnsi="Trebuchet MS"/>
                <w:b/>
              </w:rPr>
              <w:t>…………</w:t>
            </w:r>
          </w:p>
        </w:tc>
        <w:tc>
          <w:tcPr>
            <w:tcW w:w="721" w:type="dxa"/>
          </w:tcPr>
          <w:p w14:paraId="5F793ED8" w14:textId="77777777" w:rsidR="00D85C47" w:rsidRDefault="00D85C47" w:rsidP="00D2217D">
            <w:pPr>
              <w:tabs>
                <w:tab w:val="left" w:pos="330"/>
              </w:tabs>
              <w:spacing w:after="120" w:line="276" w:lineRule="auto"/>
              <w:jc w:val="center"/>
              <w:rPr>
                <w:rFonts w:ascii="Trebuchet MS" w:hAnsi="Trebuchet MS"/>
              </w:rPr>
            </w:pPr>
          </w:p>
          <w:p w14:paraId="496CDF93" w14:textId="77777777" w:rsidR="00CB0908" w:rsidRPr="000419BD" w:rsidRDefault="001E29C9" w:rsidP="00D2217D">
            <w:pPr>
              <w:tabs>
                <w:tab w:val="left" w:pos="330"/>
              </w:tabs>
              <w:spacing w:after="120" w:line="276" w:lineRule="auto"/>
              <w:jc w:val="center"/>
              <w:rPr>
                <w:rFonts w:ascii="Trebuchet MS" w:hAnsi="Trebuchet MS"/>
              </w:rPr>
            </w:pPr>
            <w:r>
              <w:rPr>
                <w:rFonts w:ascii="Trebuchet MS" w:hAnsi="Trebuchet MS"/>
              </w:rPr>
              <w:t>83</w:t>
            </w:r>
          </w:p>
        </w:tc>
      </w:tr>
      <w:tr w:rsidR="00CB0908" w:rsidRPr="00673F88" w14:paraId="6E82DC22" w14:textId="77777777" w:rsidTr="00706567">
        <w:tc>
          <w:tcPr>
            <w:tcW w:w="512" w:type="dxa"/>
          </w:tcPr>
          <w:p w14:paraId="0EC6F35C" w14:textId="77777777" w:rsidR="00CB0908" w:rsidRPr="00673F88" w:rsidRDefault="00CB0908" w:rsidP="00D2217D">
            <w:pPr>
              <w:spacing w:after="120" w:line="276" w:lineRule="auto"/>
              <w:rPr>
                <w:rFonts w:ascii="Trebuchet MS" w:hAnsi="Trebuchet MS"/>
                <w:b/>
                <w:highlight w:val="yellow"/>
              </w:rPr>
            </w:pPr>
          </w:p>
        </w:tc>
        <w:tc>
          <w:tcPr>
            <w:tcW w:w="635" w:type="dxa"/>
          </w:tcPr>
          <w:p w14:paraId="0172C540" w14:textId="77777777" w:rsidR="00CB0908" w:rsidRPr="00673F88" w:rsidRDefault="00CB0908" w:rsidP="00D2217D">
            <w:pPr>
              <w:spacing w:after="120" w:line="276" w:lineRule="auto"/>
              <w:rPr>
                <w:rFonts w:ascii="Trebuchet MS" w:eastAsia="Times New Roman" w:hAnsi="Trebuchet MS" w:cs="Arial"/>
                <w:highlight w:val="yellow"/>
                <w:lang w:eastAsia="ro-RO"/>
              </w:rPr>
            </w:pPr>
          </w:p>
        </w:tc>
        <w:tc>
          <w:tcPr>
            <w:tcW w:w="933" w:type="dxa"/>
            <w:gridSpan w:val="2"/>
          </w:tcPr>
          <w:p w14:paraId="2B05DDE6" w14:textId="77777777" w:rsidR="00CB0908" w:rsidRPr="00673F88" w:rsidRDefault="00CB0908" w:rsidP="00D2217D">
            <w:pPr>
              <w:spacing w:after="120" w:line="276" w:lineRule="auto"/>
              <w:jc w:val="both"/>
              <w:rPr>
                <w:rFonts w:ascii="Trebuchet MS" w:eastAsia="Times New Roman" w:hAnsi="Trebuchet MS" w:cs="Arial"/>
                <w:lang w:eastAsia="ro-RO"/>
              </w:rPr>
            </w:pPr>
            <w:r w:rsidRPr="00673F88">
              <w:rPr>
                <w:rFonts w:ascii="Trebuchet MS" w:eastAsia="Times New Roman" w:hAnsi="Trebuchet MS" w:cs="Arial"/>
                <w:lang w:eastAsia="ro-RO"/>
              </w:rPr>
              <w:t>3.4.4.</w:t>
            </w:r>
          </w:p>
        </w:tc>
        <w:tc>
          <w:tcPr>
            <w:tcW w:w="5353" w:type="dxa"/>
          </w:tcPr>
          <w:p w14:paraId="1B1E9C7F" w14:textId="77777777" w:rsidR="00CB0908" w:rsidRPr="00673F88" w:rsidRDefault="00CB0908" w:rsidP="00D2217D">
            <w:pPr>
              <w:spacing w:after="120" w:line="276" w:lineRule="auto"/>
              <w:jc w:val="both"/>
              <w:rPr>
                <w:rFonts w:ascii="Trebuchet MS" w:eastAsia="Times New Roman" w:hAnsi="Trebuchet MS" w:cs="Arial"/>
                <w:lang w:eastAsia="ro-RO"/>
              </w:rPr>
            </w:pPr>
            <w:r w:rsidRPr="00673F88">
              <w:rPr>
                <w:rFonts w:ascii="Trebuchet MS" w:eastAsia="Times New Roman" w:hAnsi="Trebuchet MS" w:cs="Arial"/>
                <w:lang w:eastAsia="ro-RO"/>
              </w:rPr>
              <w:t xml:space="preserve">Creşterea integrităţii, reducerea vulnerabilităţilor şi a riscurilor de corupţie în domeniul achiziţiilor publice  </w:t>
            </w:r>
          </w:p>
        </w:tc>
        <w:tc>
          <w:tcPr>
            <w:tcW w:w="863" w:type="dxa"/>
          </w:tcPr>
          <w:p w14:paraId="00666E3F" w14:textId="77777777" w:rsidR="00D85C47" w:rsidRDefault="00D85C47" w:rsidP="00D2217D">
            <w:pPr>
              <w:spacing w:after="120" w:line="276" w:lineRule="auto"/>
              <w:rPr>
                <w:rFonts w:ascii="Trebuchet MS" w:hAnsi="Trebuchet MS"/>
                <w:b/>
              </w:rPr>
            </w:pPr>
          </w:p>
          <w:p w14:paraId="74A02842" w14:textId="77777777" w:rsidR="00CB0908" w:rsidRPr="00673F88" w:rsidRDefault="000419BD" w:rsidP="00D2217D">
            <w:pPr>
              <w:spacing w:after="120" w:line="276" w:lineRule="auto"/>
              <w:rPr>
                <w:rFonts w:ascii="Trebuchet MS" w:hAnsi="Trebuchet MS"/>
                <w:b/>
              </w:rPr>
            </w:pPr>
            <w:r w:rsidRPr="00673F88">
              <w:rPr>
                <w:rFonts w:ascii="Trebuchet MS" w:hAnsi="Trebuchet MS"/>
                <w:b/>
              </w:rPr>
              <w:t>…………</w:t>
            </w:r>
          </w:p>
        </w:tc>
        <w:tc>
          <w:tcPr>
            <w:tcW w:w="721" w:type="dxa"/>
          </w:tcPr>
          <w:p w14:paraId="3F356B78" w14:textId="77777777" w:rsidR="00D85C47" w:rsidRDefault="00D85C47" w:rsidP="00D2217D">
            <w:pPr>
              <w:tabs>
                <w:tab w:val="left" w:pos="330"/>
              </w:tabs>
              <w:spacing w:after="120" w:line="276" w:lineRule="auto"/>
              <w:jc w:val="center"/>
              <w:rPr>
                <w:rFonts w:ascii="Trebuchet MS" w:hAnsi="Trebuchet MS"/>
              </w:rPr>
            </w:pPr>
          </w:p>
          <w:p w14:paraId="7F68B208" w14:textId="77777777" w:rsidR="00CB0908" w:rsidRPr="000419BD" w:rsidRDefault="001E29C9" w:rsidP="00D2217D">
            <w:pPr>
              <w:tabs>
                <w:tab w:val="left" w:pos="330"/>
              </w:tabs>
              <w:spacing w:after="120" w:line="276" w:lineRule="auto"/>
              <w:jc w:val="center"/>
              <w:rPr>
                <w:rFonts w:ascii="Trebuchet MS" w:hAnsi="Trebuchet MS"/>
              </w:rPr>
            </w:pPr>
            <w:r>
              <w:rPr>
                <w:rFonts w:ascii="Trebuchet MS" w:hAnsi="Trebuchet MS"/>
              </w:rPr>
              <w:t>8</w:t>
            </w:r>
            <w:r w:rsidR="00733D1A">
              <w:rPr>
                <w:rFonts w:ascii="Trebuchet MS" w:hAnsi="Trebuchet MS"/>
              </w:rPr>
              <w:t>5</w:t>
            </w:r>
          </w:p>
        </w:tc>
      </w:tr>
      <w:tr w:rsidR="00CB0908" w:rsidRPr="00673F88" w14:paraId="33F539AE" w14:textId="77777777" w:rsidTr="000419BD">
        <w:trPr>
          <w:trHeight w:val="665"/>
        </w:trPr>
        <w:tc>
          <w:tcPr>
            <w:tcW w:w="512" w:type="dxa"/>
          </w:tcPr>
          <w:p w14:paraId="2D43EEAD" w14:textId="77777777" w:rsidR="00CB0908" w:rsidRPr="00673F88" w:rsidRDefault="00CB0908" w:rsidP="00D2217D">
            <w:pPr>
              <w:spacing w:after="120" w:line="276" w:lineRule="auto"/>
              <w:rPr>
                <w:rFonts w:ascii="Trebuchet MS" w:hAnsi="Trebuchet MS"/>
                <w:b/>
                <w:highlight w:val="yellow"/>
              </w:rPr>
            </w:pPr>
          </w:p>
        </w:tc>
        <w:tc>
          <w:tcPr>
            <w:tcW w:w="635" w:type="dxa"/>
          </w:tcPr>
          <w:p w14:paraId="22283319" w14:textId="77777777" w:rsidR="00CB0908" w:rsidRPr="00673F88" w:rsidRDefault="00CB0908" w:rsidP="00D2217D">
            <w:pPr>
              <w:spacing w:after="120" w:line="276" w:lineRule="auto"/>
              <w:rPr>
                <w:rFonts w:ascii="Trebuchet MS" w:eastAsia="Times New Roman" w:hAnsi="Trebuchet MS" w:cs="Arial"/>
                <w:highlight w:val="yellow"/>
                <w:lang w:eastAsia="ro-RO"/>
              </w:rPr>
            </w:pPr>
          </w:p>
        </w:tc>
        <w:tc>
          <w:tcPr>
            <w:tcW w:w="933" w:type="dxa"/>
            <w:gridSpan w:val="2"/>
          </w:tcPr>
          <w:p w14:paraId="7B3D0E29" w14:textId="77777777" w:rsidR="00CB0908" w:rsidRPr="00673F88" w:rsidRDefault="00CB0908" w:rsidP="00D2217D">
            <w:pPr>
              <w:spacing w:after="120" w:line="276" w:lineRule="auto"/>
              <w:jc w:val="both"/>
              <w:rPr>
                <w:rFonts w:ascii="Trebuchet MS" w:eastAsia="Times New Roman" w:hAnsi="Trebuchet MS" w:cs="Arial"/>
                <w:lang w:eastAsia="ro-RO"/>
              </w:rPr>
            </w:pPr>
            <w:r w:rsidRPr="00673F88">
              <w:rPr>
                <w:rFonts w:ascii="Trebuchet MS" w:eastAsia="Times New Roman" w:hAnsi="Trebuchet MS" w:cs="Arial"/>
                <w:lang w:eastAsia="ro-RO"/>
              </w:rPr>
              <w:t>3.4.5.</w:t>
            </w:r>
          </w:p>
        </w:tc>
        <w:tc>
          <w:tcPr>
            <w:tcW w:w="5353" w:type="dxa"/>
          </w:tcPr>
          <w:p w14:paraId="7055310E" w14:textId="77777777" w:rsidR="00CB0908" w:rsidRPr="00673F88" w:rsidRDefault="00CB0908" w:rsidP="00D2217D">
            <w:pPr>
              <w:spacing w:after="120" w:line="276" w:lineRule="auto"/>
              <w:jc w:val="both"/>
              <w:rPr>
                <w:rFonts w:ascii="Trebuchet MS" w:eastAsia="Times New Roman" w:hAnsi="Trebuchet MS" w:cs="Arial"/>
                <w:lang w:eastAsia="ro-RO"/>
              </w:rPr>
            </w:pPr>
            <w:r w:rsidRPr="00673F88">
              <w:rPr>
                <w:rFonts w:ascii="Trebuchet MS" w:eastAsia="Times New Roman" w:hAnsi="Trebuchet MS" w:cs="Arial"/>
                <w:lang w:eastAsia="ro-RO"/>
              </w:rPr>
              <w:t>Creşterea integrităţii, reducerea vulnerabilităţilor şi a riscurilor de corupţie în mediul de afaceri</w:t>
            </w:r>
          </w:p>
        </w:tc>
        <w:tc>
          <w:tcPr>
            <w:tcW w:w="863" w:type="dxa"/>
          </w:tcPr>
          <w:p w14:paraId="0F47D129" w14:textId="77777777" w:rsidR="00CB0908" w:rsidRPr="00673F88" w:rsidRDefault="000419BD" w:rsidP="00D2217D">
            <w:pPr>
              <w:spacing w:after="120" w:line="276" w:lineRule="auto"/>
              <w:rPr>
                <w:rFonts w:ascii="Trebuchet MS" w:hAnsi="Trebuchet MS"/>
                <w:b/>
              </w:rPr>
            </w:pPr>
            <w:r w:rsidRPr="00673F88">
              <w:rPr>
                <w:rFonts w:ascii="Trebuchet MS" w:hAnsi="Trebuchet MS"/>
                <w:b/>
              </w:rPr>
              <w:t>…………</w:t>
            </w:r>
          </w:p>
        </w:tc>
        <w:tc>
          <w:tcPr>
            <w:tcW w:w="721" w:type="dxa"/>
          </w:tcPr>
          <w:p w14:paraId="512FDB19" w14:textId="77777777" w:rsidR="00CB0908" w:rsidRPr="000419BD" w:rsidRDefault="001E29C9" w:rsidP="00D2217D">
            <w:pPr>
              <w:tabs>
                <w:tab w:val="left" w:pos="330"/>
              </w:tabs>
              <w:spacing w:after="120" w:line="276" w:lineRule="auto"/>
              <w:jc w:val="center"/>
              <w:rPr>
                <w:rFonts w:ascii="Trebuchet MS" w:hAnsi="Trebuchet MS"/>
              </w:rPr>
            </w:pPr>
            <w:r>
              <w:rPr>
                <w:rFonts w:ascii="Trebuchet MS" w:hAnsi="Trebuchet MS"/>
              </w:rPr>
              <w:t>8</w:t>
            </w:r>
            <w:r w:rsidR="002C14CC">
              <w:rPr>
                <w:rFonts w:ascii="Trebuchet MS" w:hAnsi="Trebuchet MS"/>
              </w:rPr>
              <w:t>7</w:t>
            </w:r>
          </w:p>
        </w:tc>
      </w:tr>
      <w:tr w:rsidR="00CB0908" w:rsidRPr="00673F88" w14:paraId="03273F96" w14:textId="77777777" w:rsidTr="00706567">
        <w:tc>
          <w:tcPr>
            <w:tcW w:w="512" w:type="dxa"/>
          </w:tcPr>
          <w:p w14:paraId="61B29BC1" w14:textId="77777777" w:rsidR="00CB0908" w:rsidRPr="00673F88" w:rsidRDefault="00CB0908" w:rsidP="00D2217D">
            <w:pPr>
              <w:spacing w:after="120" w:line="276" w:lineRule="auto"/>
              <w:rPr>
                <w:rFonts w:ascii="Trebuchet MS" w:hAnsi="Trebuchet MS"/>
                <w:b/>
                <w:highlight w:val="yellow"/>
              </w:rPr>
            </w:pPr>
          </w:p>
        </w:tc>
        <w:tc>
          <w:tcPr>
            <w:tcW w:w="635" w:type="dxa"/>
          </w:tcPr>
          <w:p w14:paraId="1C0E2943" w14:textId="77777777" w:rsidR="00CB0908" w:rsidRPr="00673F88" w:rsidRDefault="00CB0908" w:rsidP="00D2217D">
            <w:pPr>
              <w:spacing w:after="120" w:line="276" w:lineRule="auto"/>
              <w:rPr>
                <w:rFonts w:ascii="Trebuchet MS" w:eastAsia="Times New Roman" w:hAnsi="Trebuchet MS" w:cs="Arial"/>
                <w:highlight w:val="yellow"/>
                <w:lang w:eastAsia="ro-RO"/>
              </w:rPr>
            </w:pPr>
          </w:p>
        </w:tc>
        <w:tc>
          <w:tcPr>
            <w:tcW w:w="933" w:type="dxa"/>
            <w:gridSpan w:val="2"/>
          </w:tcPr>
          <w:p w14:paraId="6651A343" w14:textId="77777777" w:rsidR="00CB0908" w:rsidRPr="00673F88" w:rsidRDefault="00CB0908" w:rsidP="00D2217D">
            <w:pPr>
              <w:spacing w:after="120" w:line="276" w:lineRule="auto"/>
              <w:jc w:val="both"/>
              <w:rPr>
                <w:rFonts w:ascii="Trebuchet MS" w:eastAsia="Times New Roman" w:hAnsi="Trebuchet MS" w:cs="Arial"/>
                <w:lang w:eastAsia="ro-RO"/>
              </w:rPr>
            </w:pPr>
            <w:r w:rsidRPr="00673F88">
              <w:rPr>
                <w:rFonts w:ascii="Trebuchet MS" w:eastAsia="Times New Roman" w:hAnsi="Trebuchet MS" w:cs="Arial"/>
                <w:lang w:eastAsia="ro-RO"/>
              </w:rPr>
              <w:t>3.4.6.</w:t>
            </w:r>
          </w:p>
        </w:tc>
        <w:tc>
          <w:tcPr>
            <w:tcW w:w="5353" w:type="dxa"/>
          </w:tcPr>
          <w:p w14:paraId="64F13CD2" w14:textId="77777777" w:rsidR="00CB0908" w:rsidRPr="00673F88" w:rsidRDefault="00CE3DB8" w:rsidP="00D2217D">
            <w:pPr>
              <w:spacing w:after="120" w:line="276" w:lineRule="auto"/>
              <w:jc w:val="both"/>
              <w:rPr>
                <w:rFonts w:ascii="Trebuchet MS" w:eastAsia="Times New Roman" w:hAnsi="Trebuchet MS" w:cs="Arial"/>
                <w:lang w:eastAsia="ro-RO"/>
              </w:rPr>
            </w:pPr>
            <w:r w:rsidRPr="00673F88">
              <w:rPr>
                <w:rFonts w:ascii="Trebuchet MS" w:eastAsia="Times New Roman" w:hAnsi="Trebuchet MS" w:cs="Arial"/>
                <w:lang w:eastAsia="ro-RO"/>
              </w:rPr>
              <w:t>Creșterea transparenţei publicităţii politice şi a integrităţii finanţării partidelor politice, precum şi a integrităţii alegerilor şi referendumurilor</w:t>
            </w:r>
          </w:p>
        </w:tc>
        <w:tc>
          <w:tcPr>
            <w:tcW w:w="863" w:type="dxa"/>
          </w:tcPr>
          <w:p w14:paraId="15B72B52" w14:textId="77777777" w:rsidR="00D85C47" w:rsidRDefault="00D85C47" w:rsidP="00D2217D">
            <w:pPr>
              <w:spacing w:after="120" w:line="276" w:lineRule="auto"/>
              <w:rPr>
                <w:rFonts w:ascii="Trebuchet MS" w:hAnsi="Trebuchet MS"/>
                <w:b/>
              </w:rPr>
            </w:pPr>
          </w:p>
          <w:p w14:paraId="2F0592E6" w14:textId="77777777" w:rsidR="00CB0908" w:rsidRPr="00673F88" w:rsidRDefault="000419BD" w:rsidP="00D2217D">
            <w:pPr>
              <w:spacing w:after="120" w:line="276" w:lineRule="auto"/>
              <w:rPr>
                <w:rFonts w:ascii="Trebuchet MS" w:hAnsi="Trebuchet MS"/>
                <w:b/>
              </w:rPr>
            </w:pPr>
            <w:r w:rsidRPr="00673F88">
              <w:rPr>
                <w:rFonts w:ascii="Trebuchet MS" w:hAnsi="Trebuchet MS"/>
                <w:b/>
              </w:rPr>
              <w:t>…………</w:t>
            </w:r>
          </w:p>
        </w:tc>
        <w:tc>
          <w:tcPr>
            <w:tcW w:w="721" w:type="dxa"/>
          </w:tcPr>
          <w:p w14:paraId="03E15E8B" w14:textId="77777777" w:rsidR="00D85C47" w:rsidRDefault="00D85C47" w:rsidP="00D2217D">
            <w:pPr>
              <w:tabs>
                <w:tab w:val="left" w:pos="330"/>
              </w:tabs>
              <w:spacing w:after="120" w:line="276" w:lineRule="auto"/>
              <w:jc w:val="center"/>
              <w:rPr>
                <w:rFonts w:ascii="Trebuchet MS" w:hAnsi="Trebuchet MS"/>
              </w:rPr>
            </w:pPr>
          </w:p>
          <w:p w14:paraId="77F4BDEE" w14:textId="77777777" w:rsidR="00CB0908" w:rsidRPr="00673F88" w:rsidRDefault="001E29C9" w:rsidP="00D2217D">
            <w:pPr>
              <w:tabs>
                <w:tab w:val="left" w:pos="330"/>
              </w:tabs>
              <w:spacing w:after="120" w:line="276" w:lineRule="auto"/>
              <w:jc w:val="center"/>
              <w:rPr>
                <w:rFonts w:ascii="Trebuchet MS" w:hAnsi="Trebuchet MS"/>
                <w:highlight w:val="yellow"/>
              </w:rPr>
            </w:pPr>
            <w:r>
              <w:rPr>
                <w:rFonts w:ascii="Trebuchet MS" w:hAnsi="Trebuchet MS"/>
              </w:rPr>
              <w:t>9</w:t>
            </w:r>
            <w:r w:rsidR="00733D1A">
              <w:rPr>
                <w:rFonts w:ascii="Trebuchet MS" w:hAnsi="Trebuchet MS"/>
              </w:rPr>
              <w:t>6</w:t>
            </w:r>
          </w:p>
        </w:tc>
      </w:tr>
      <w:tr w:rsidR="00CE3DB8" w:rsidRPr="00673F88" w14:paraId="6BF2647D" w14:textId="77777777" w:rsidTr="00706567">
        <w:tc>
          <w:tcPr>
            <w:tcW w:w="512" w:type="dxa"/>
          </w:tcPr>
          <w:p w14:paraId="13BF152B" w14:textId="77777777" w:rsidR="00CE3DB8" w:rsidRPr="00673F88" w:rsidRDefault="00CE3DB8" w:rsidP="00D2217D">
            <w:pPr>
              <w:spacing w:after="120" w:line="276" w:lineRule="auto"/>
              <w:rPr>
                <w:rFonts w:ascii="Trebuchet MS" w:hAnsi="Trebuchet MS"/>
                <w:b/>
                <w:highlight w:val="yellow"/>
              </w:rPr>
            </w:pPr>
          </w:p>
        </w:tc>
        <w:tc>
          <w:tcPr>
            <w:tcW w:w="635" w:type="dxa"/>
          </w:tcPr>
          <w:p w14:paraId="249BC487" w14:textId="77777777" w:rsidR="00CE3DB8" w:rsidRPr="00673F88" w:rsidRDefault="00CE3DB8" w:rsidP="00D2217D">
            <w:pPr>
              <w:spacing w:after="120" w:line="276" w:lineRule="auto"/>
              <w:rPr>
                <w:rFonts w:ascii="Trebuchet MS" w:eastAsia="Times New Roman" w:hAnsi="Trebuchet MS" w:cs="Arial"/>
                <w:highlight w:val="yellow"/>
                <w:lang w:eastAsia="ro-RO"/>
              </w:rPr>
            </w:pPr>
          </w:p>
        </w:tc>
        <w:tc>
          <w:tcPr>
            <w:tcW w:w="933" w:type="dxa"/>
            <w:gridSpan w:val="2"/>
          </w:tcPr>
          <w:p w14:paraId="06CF387A" w14:textId="77777777" w:rsidR="00CE3DB8" w:rsidRPr="00673F88" w:rsidRDefault="00CE3DB8" w:rsidP="00D2217D">
            <w:pPr>
              <w:spacing w:after="120" w:line="276" w:lineRule="auto"/>
              <w:jc w:val="both"/>
              <w:rPr>
                <w:rFonts w:ascii="Trebuchet MS" w:eastAsia="Times New Roman" w:hAnsi="Trebuchet MS" w:cs="Arial"/>
                <w:lang w:eastAsia="ro-RO"/>
              </w:rPr>
            </w:pPr>
            <w:r w:rsidRPr="00673F88">
              <w:rPr>
                <w:rFonts w:ascii="Trebuchet MS" w:eastAsia="Times New Roman" w:hAnsi="Trebuchet MS" w:cs="Arial"/>
                <w:lang w:eastAsia="ro-RO"/>
              </w:rPr>
              <w:t>3.4.7</w:t>
            </w:r>
            <w:r w:rsidR="00DC6D91" w:rsidRPr="00673F88">
              <w:rPr>
                <w:rFonts w:ascii="Trebuchet MS" w:eastAsia="Times New Roman" w:hAnsi="Trebuchet MS" w:cs="Arial"/>
                <w:lang w:eastAsia="ro-RO"/>
              </w:rPr>
              <w:t>.</w:t>
            </w:r>
          </w:p>
        </w:tc>
        <w:tc>
          <w:tcPr>
            <w:tcW w:w="5353" w:type="dxa"/>
          </w:tcPr>
          <w:p w14:paraId="56B65418" w14:textId="77777777" w:rsidR="00CE3DB8" w:rsidRPr="00673F88" w:rsidRDefault="00CE3DB8" w:rsidP="00D2217D">
            <w:pPr>
              <w:spacing w:after="120" w:line="276" w:lineRule="auto"/>
              <w:jc w:val="both"/>
              <w:rPr>
                <w:rFonts w:ascii="Trebuchet MS" w:eastAsia="Times New Roman" w:hAnsi="Trebuchet MS" w:cs="Arial"/>
                <w:lang w:eastAsia="ro-RO"/>
              </w:rPr>
            </w:pPr>
            <w:r w:rsidRPr="00673F88">
              <w:rPr>
                <w:rFonts w:ascii="Trebuchet MS" w:eastAsia="Times New Roman" w:hAnsi="Trebuchet MS" w:cs="Arial"/>
                <w:lang w:eastAsia="ro-RO"/>
              </w:rPr>
              <w:t>Creșterea integrității, reducerea vulnerabilităților și a riscurilor de corupție în activitatea membrilor Parlamentului</w:t>
            </w:r>
          </w:p>
        </w:tc>
        <w:tc>
          <w:tcPr>
            <w:tcW w:w="863" w:type="dxa"/>
          </w:tcPr>
          <w:p w14:paraId="2BC50A44" w14:textId="77777777" w:rsidR="00D85C47" w:rsidRDefault="00D85C47" w:rsidP="00D2217D">
            <w:pPr>
              <w:spacing w:after="120" w:line="276" w:lineRule="auto"/>
              <w:rPr>
                <w:rFonts w:ascii="Trebuchet MS" w:hAnsi="Trebuchet MS"/>
                <w:b/>
              </w:rPr>
            </w:pPr>
          </w:p>
          <w:p w14:paraId="41279B9C" w14:textId="77777777" w:rsidR="00CE3DB8" w:rsidRPr="00673F88" w:rsidRDefault="000419BD" w:rsidP="00D2217D">
            <w:pPr>
              <w:spacing w:after="120" w:line="276" w:lineRule="auto"/>
              <w:rPr>
                <w:rFonts w:ascii="Trebuchet MS" w:hAnsi="Trebuchet MS"/>
                <w:b/>
              </w:rPr>
            </w:pPr>
            <w:r w:rsidRPr="00673F88">
              <w:rPr>
                <w:rFonts w:ascii="Trebuchet MS" w:hAnsi="Trebuchet MS"/>
                <w:b/>
              </w:rPr>
              <w:t>…………</w:t>
            </w:r>
          </w:p>
        </w:tc>
        <w:tc>
          <w:tcPr>
            <w:tcW w:w="721" w:type="dxa"/>
          </w:tcPr>
          <w:p w14:paraId="27897F66" w14:textId="77777777" w:rsidR="00D85C47" w:rsidRDefault="00D85C47" w:rsidP="00D2217D">
            <w:pPr>
              <w:tabs>
                <w:tab w:val="left" w:pos="330"/>
              </w:tabs>
              <w:spacing w:after="120" w:line="276" w:lineRule="auto"/>
              <w:jc w:val="center"/>
              <w:rPr>
                <w:rFonts w:ascii="Trebuchet MS" w:hAnsi="Trebuchet MS"/>
              </w:rPr>
            </w:pPr>
          </w:p>
          <w:p w14:paraId="60E929B8" w14:textId="77777777" w:rsidR="00CE3DB8" w:rsidRPr="000419BD" w:rsidRDefault="001E29C9" w:rsidP="00D2217D">
            <w:pPr>
              <w:tabs>
                <w:tab w:val="left" w:pos="330"/>
              </w:tabs>
              <w:spacing w:after="120" w:line="276" w:lineRule="auto"/>
              <w:jc w:val="center"/>
              <w:rPr>
                <w:rFonts w:ascii="Trebuchet MS" w:hAnsi="Trebuchet MS"/>
              </w:rPr>
            </w:pPr>
            <w:r>
              <w:rPr>
                <w:rFonts w:ascii="Trebuchet MS" w:hAnsi="Trebuchet MS"/>
              </w:rPr>
              <w:t>102</w:t>
            </w:r>
          </w:p>
        </w:tc>
      </w:tr>
      <w:tr w:rsidR="00CE3DB8" w:rsidRPr="00673F88" w14:paraId="74464760" w14:textId="77777777" w:rsidTr="00706567">
        <w:tc>
          <w:tcPr>
            <w:tcW w:w="512" w:type="dxa"/>
          </w:tcPr>
          <w:p w14:paraId="4D05F7C9" w14:textId="77777777" w:rsidR="00CE3DB8" w:rsidRPr="00673F88" w:rsidRDefault="00CE3DB8" w:rsidP="00D2217D">
            <w:pPr>
              <w:spacing w:after="120" w:line="276" w:lineRule="auto"/>
              <w:rPr>
                <w:rFonts w:ascii="Trebuchet MS" w:hAnsi="Trebuchet MS"/>
                <w:b/>
                <w:highlight w:val="yellow"/>
              </w:rPr>
            </w:pPr>
          </w:p>
        </w:tc>
        <w:tc>
          <w:tcPr>
            <w:tcW w:w="635" w:type="dxa"/>
          </w:tcPr>
          <w:p w14:paraId="78FFB4E8" w14:textId="77777777" w:rsidR="00CE3DB8" w:rsidRPr="00673F88" w:rsidRDefault="00CE3DB8" w:rsidP="00D2217D">
            <w:pPr>
              <w:spacing w:after="120" w:line="276" w:lineRule="auto"/>
              <w:rPr>
                <w:rFonts w:ascii="Trebuchet MS" w:eastAsia="Times New Roman" w:hAnsi="Trebuchet MS" w:cs="Arial"/>
                <w:highlight w:val="yellow"/>
                <w:lang w:eastAsia="ro-RO"/>
              </w:rPr>
            </w:pPr>
          </w:p>
        </w:tc>
        <w:tc>
          <w:tcPr>
            <w:tcW w:w="933" w:type="dxa"/>
            <w:gridSpan w:val="2"/>
          </w:tcPr>
          <w:p w14:paraId="04CC0EC9" w14:textId="77777777" w:rsidR="00CE3DB8" w:rsidRPr="00673F88" w:rsidRDefault="00CE3DB8" w:rsidP="00D2217D">
            <w:pPr>
              <w:spacing w:after="120" w:line="276" w:lineRule="auto"/>
              <w:jc w:val="both"/>
              <w:rPr>
                <w:rFonts w:ascii="Trebuchet MS" w:eastAsia="Times New Roman" w:hAnsi="Trebuchet MS" w:cs="Arial"/>
                <w:lang w:eastAsia="ro-RO"/>
              </w:rPr>
            </w:pPr>
            <w:r w:rsidRPr="00673F88">
              <w:rPr>
                <w:rFonts w:ascii="Trebuchet MS" w:eastAsia="Times New Roman" w:hAnsi="Trebuchet MS" w:cs="Arial"/>
                <w:lang w:eastAsia="ro-RO"/>
              </w:rPr>
              <w:t>3.4.8</w:t>
            </w:r>
            <w:r w:rsidR="00DC6D91" w:rsidRPr="00673F88">
              <w:rPr>
                <w:rFonts w:ascii="Trebuchet MS" w:eastAsia="Times New Roman" w:hAnsi="Trebuchet MS" w:cs="Arial"/>
                <w:lang w:eastAsia="ro-RO"/>
              </w:rPr>
              <w:t>.</w:t>
            </w:r>
          </w:p>
        </w:tc>
        <w:tc>
          <w:tcPr>
            <w:tcW w:w="5353" w:type="dxa"/>
          </w:tcPr>
          <w:p w14:paraId="235FFB14" w14:textId="77777777" w:rsidR="00CE3DB8" w:rsidRPr="00673F88" w:rsidRDefault="00CE3DB8" w:rsidP="00D2217D">
            <w:pPr>
              <w:spacing w:after="120" w:line="276" w:lineRule="auto"/>
              <w:jc w:val="both"/>
              <w:rPr>
                <w:rFonts w:ascii="Trebuchet MS" w:eastAsia="Times New Roman" w:hAnsi="Trebuchet MS" w:cs="Arial"/>
                <w:lang w:eastAsia="ro-RO"/>
              </w:rPr>
            </w:pPr>
            <w:r w:rsidRPr="00673F88">
              <w:rPr>
                <w:rFonts w:ascii="Trebuchet MS" w:eastAsia="Times New Roman" w:hAnsi="Trebuchet MS" w:cs="Arial"/>
                <w:lang w:eastAsia="ro-RO"/>
              </w:rPr>
              <w:t>Creșterea integrității, reducerea vulnerabilităților și a riscurilor de corupție în domeniul protecţiei mediului înconjurător</w:t>
            </w:r>
          </w:p>
        </w:tc>
        <w:tc>
          <w:tcPr>
            <w:tcW w:w="863" w:type="dxa"/>
          </w:tcPr>
          <w:p w14:paraId="343001BD" w14:textId="77777777" w:rsidR="00D85C47" w:rsidRDefault="00D85C47" w:rsidP="00D2217D">
            <w:pPr>
              <w:spacing w:after="120" w:line="276" w:lineRule="auto"/>
              <w:rPr>
                <w:rFonts w:ascii="Trebuchet MS" w:hAnsi="Trebuchet MS"/>
                <w:b/>
              </w:rPr>
            </w:pPr>
          </w:p>
          <w:p w14:paraId="30BF7079" w14:textId="77777777" w:rsidR="00CE3DB8" w:rsidRPr="00673F88" w:rsidRDefault="000419BD" w:rsidP="00D2217D">
            <w:pPr>
              <w:spacing w:after="120" w:line="276" w:lineRule="auto"/>
              <w:rPr>
                <w:rFonts w:ascii="Trebuchet MS" w:hAnsi="Trebuchet MS"/>
                <w:b/>
              </w:rPr>
            </w:pPr>
            <w:r w:rsidRPr="00673F88">
              <w:rPr>
                <w:rFonts w:ascii="Trebuchet MS" w:hAnsi="Trebuchet MS"/>
                <w:b/>
              </w:rPr>
              <w:t>…………</w:t>
            </w:r>
          </w:p>
        </w:tc>
        <w:tc>
          <w:tcPr>
            <w:tcW w:w="721" w:type="dxa"/>
          </w:tcPr>
          <w:p w14:paraId="3B4AB05E" w14:textId="77777777" w:rsidR="00D85C47" w:rsidRDefault="00D85C47" w:rsidP="00D2217D">
            <w:pPr>
              <w:tabs>
                <w:tab w:val="left" w:pos="330"/>
              </w:tabs>
              <w:spacing w:after="120" w:line="276" w:lineRule="auto"/>
              <w:jc w:val="center"/>
              <w:rPr>
                <w:rFonts w:ascii="Trebuchet MS" w:hAnsi="Trebuchet MS"/>
              </w:rPr>
            </w:pPr>
          </w:p>
          <w:p w14:paraId="3B5CDAE5" w14:textId="77777777" w:rsidR="00CE3DB8" w:rsidRPr="000419BD" w:rsidRDefault="001E29C9" w:rsidP="00D2217D">
            <w:pPr>
              <w:tabs>
                <w:tab w:val="left" w:pos="330"/>
              </w:tabs>
              <w:spacing w:after="120" w:line="276" w:lineRule="auto"/>
              <w:jc w:val="center"/>
              <w:rPr>
                <w:rFonts w:ascii="Trebuchet MS" w:hAnsi="Trebuchet MS"/>
              </w:rPr>
            </w:pPr>
            <w:r>
              <w:rPr>
                <w:rFonts w:ascii="Trebuchet MS" w:hAnsi="Trebuchet MS"/>
              </w:rPr>
              <w:t>11</w:t>
            </w:r>
            <w:r w:rsidR="00733D1A">
              <w:rPr>
                <w:rFonts w:ascii="Trebuchet MS" w:hAnsi="Trebuchet MS"/>
              </w:rPr>
              <w:t>1</w:t>
            </w:r>
          </w:p>
        </w:tc>
      </w:tr>
      <w:tr w:rsidR="00CE3DB8" w:rsidRPr="000419BD" w14:paraId="18FC5930" w14:textId="77777777" w:rsidTr="00706567">
        <w:tc>
          <w:tcPr>
            <w:tcW w:w="512" w:type="dxa"/>
          </w:tcPr>
          <w:p w14:paraId="472D12F4" w14:textId="77777777" w:rsidR="00CE3DB8" w:rsidRPr="00673F88" w:rsidRDefault="00CE3DB8" w:rsidP="00D2217D">
            <w:pPr>
              <w:spacing w:after="120" w:line="276" w:lineRule="auto"/>
              <w:rPr>
                <w:rFonts w:ascii="Trebuchet MS" w:hAnsi="Trebuchet MS"/>
                <w:b/>
                <w:highlight w:val="yellow"/>
              </w:rPr>
            </w:pPr>
          </w:p>
        </w:tc>
        <w:tc>
          <w:tcPr>
            <w:tcW w:w="635" w:type="dxa"/>
          </w:tcPr>
          <w:p w14:paraId="273CF5D5" w14:textId="77777777" w:rsidR="00CE3DB8" w:rsidRPr="00673F88" w:rsidRDefault="00CE3DB8" w:rsidP="00D2217D">
            <w:pPr>
              <w:spacing w:after="120" w:line="276" w:lineRule="auto"/>
              <w:rPr>
                <w:rFonts w:ascii="Trebuchet MS" w:eastAsia="Times New Roman" w:hAnsi="Trebuchet MS" w:cs="Arial"/>
                <w:highlight w:val="yellow"/>
                <w:lang w:eastAsia="ro-RO"/>
              </w:rPr>
            </w:pPr>
          </w:p>
        </w:tc>
        <w:tc>
          <w:tcPr>
            <w:tcW w:w="933" w:type="dxa"/>
            <w:gridSpan w:val="2"/>
          </w:tcPr>
          <w:p w14:paraId="68AFA207" w14:textId="77777777" w:rsidR="00CE3DB8" w:rsidRPr="00673F88" w:rsidRDefault="00CE3DB8" w:rsidP="00D2217D">
            <w:pPr>
              <w:spacing w:after="120" w:line="276" w:lineRule="auto"/>
              <w:jc w:val="both"/>
              <w:rPr>
                <w:rFonts w:ascii="Trebuchet MS" w:eastAsia="Times New Roman" w:hAnsi="Trebuchet MS" w:cs="Arial"/>
                <w:lang w:eastAsia="ro-RO"/>
              </w:rPr>
            </w:pPr>
            <w:r w:rsidRPr="00673F88">
              <w:rPr>
                <w:rFonts w:ascii="Trebuchet MS" w:eastAsia="Times New Roman" w:hAnsi="Trebuchet MS" w:cs="Arial"/>
                <w:lang w:eastAsia="ro-RO"/>
              </w:rPr>
              <w:t>3.4.9</w:t>
            </w:r>
            <w:r w:rsidR="00DC6D91" w:rsidRPr="00673F88">
              <w:rPr>
                <w:rFonts w:ascii="Trebuchet MS" w:eastAsia="Times New Roman" w:hAnsi="Trebuchet MS" w:cs="Arial"/>
                <w:lang w:eastAsia="ro-RO"/>
              </w:rPr>
              <w:t>.</w:t>
            </w:r>
          </w:p>
        </w:tc>
        <w:tc>
          <w:tcPr>
            <w:tcW w:w="5353" w:type="dxa"/>
          </w:tcPr>
          <w:p w14:paraId="34E7C27B" w14:textId="77777777" w:rsidR="00CE3DB8" w:rsidRPr="00673F88" w:rsidRDefault="00DC6D91" w:rsidP="00D2217D">
            <w:pPr>
              <w:spacing w:after="120" w:line="276" w:lineRule="auto"/>
              <w:jc w:val="both"/>
              <w:rPr>
                <w:rFonts w:ascii="Trebuchet MS" w:eastAsia="Times New Roman" w:hAnsi="Trebuchet MS" w:cs="Arial"/>
                <w:lang w:eastAsia="ro-RO"/>
              </w:rPr>
            </w:pPr>
            <w:r w:rsidRPr="00673F88">
              <w:rPr>
                <w:rFonts w:ascii="Trebuchet MS" w:eastAsia="Times New Roman" w:hAnsi="Trebuchet MS" w:cs="Arial"/>
                <w:lang w:eastAsia="ro-RO"/>
              </w:rPr>
              <w:t>Creșterea integrității, reducerea vulnerabilităților și a riscurilor de corupție în domeniul protejării patrimoniului cultural</w:t>
            </w:r>
          </w:p>
        </w:tc>
        <w:tc>
          <w:tcPr>
            <w:tcW w:w="863" w:type="dxa"/>
          </w:tcPr>
          <w:p w14:paraId="3A1CBDA7" w14:textId="77777777" w:rsidR="00D85C47" w:rsidRDefault="00D85C47" w:rsidP="00D2217D">
            <w:pPr>
              <w:spacing w:after="120" w:line="276" w:lineRule="auto"/>
              <w:rPr>
                <w:rFonts w:ascii="Trebuchet MS" w:hAnsi="Trebuchet MS"/>
                <w:b/>
              </w:rPr>
            </w:pPr>
          </w:p>
          <w:p w14:paraId="7BA488C1" w14:textId="77777777" w:rsidR="00CE3DB8" w:rsidRPr="00673F88" w:rsidRDefault="000419BD" w:rsidP="00D2217D">
            <w:pPr>
              <w:spacing w:after="120" w:line="276" w:lineRule="auto"/>
              <w:rPr>
                <w:rFonts w:ascii="Trebuchet MS" w:hAnsi="Trebuchet MS"/>
                <w:b/>
              </w:rPr>
            </w:pPr>
            <w:r w:rsidRPr="00673F88">
              <w:rPr>
                <w:rFonts w:ascii="Trebuchet MS" w:hAnsi="Trebuchet MS"/>
                <w:b/>
              </w:rPr>
              <w:t>…………</w:t>
            </w:r>
          </w:p>
        </w:tc>
        <w:tc>
          <w:tcPr>
            <w:tcW w:w="721" w:type="dxa"/>
          </w:tcPr>
          <w:p w14:paraId="721F5330" w14:textId="77777777" w:rsidR="00D85C47" w:rsidRDefault="00D85C47" w:rsidP="00D2217D">
            <w:pPr>
              <w:tabs>
                <w:tab w:val="left" w:pos="330"/>
              </w:tabs>
              <w:spacing w:after="120" w:line="276" w:lineRule="auto"/>
              <w:jc w:val="center"/>
              <w:rPr>
                <w:rFonts w:ascii="Trebuchet MS" w:hAnsi="Trebuchet MS"/>
              </w:rPr>
            </w:pPr>
          </w:p>
          <w:p w14:paraId="36C75B0A" w14:textId="77777777" w:rsidR="00CE3DB8" w:rsidRPr="000419BD" w:rsidRDefault="001E29C9" w:rsidP="00D2217D">
            <w:pPr>
              <w:tabs>
                <w:tab w:val="left" w:pos="330"/>
              </w:tabs>
              <w:spacing w:after="120" w:line="276" w:lineRule="auto"/>
              <w:jc w:val="center"/>
              <w:rPr>
                <w:rFonts w:ascii="Trebuchet MS" w:hAnsi="Trebuchet MS"/>
              </w:rPr>
            </w:pPr>
            <w:r>
              <w:rPr>
                <w:rFonts w:ascii="Trebuchet MS" w:hAnsi="Trebuchet MS"/>
              </w:rPr>
              <w:t>11</w:t>
            </w:r>
            <w:r w:rsidR="00733D1A">
              <w:rPr>
                <w:rFonts w:ascii="Trebuchet MS" w:hAnsi="Trebuchet MS"/>
              </w:rPr>
              <w:t>4</w:t>
            </w:r>
          </w:p>
        </w:tc>
      </w:tr>
      <w:tr w:rsidR="007548A8" w:rsidRPr="000419BD" w14:paraId="0885458D" w14:textId="77777777" w:rsidTr="00706567">
        <w:tc>
          <w:tcPr>
            <w:tcW w:w="512" w:type="dxa"/>
          </w:tcPr>
          <w:p w14:paraId="23F65603" w14:textId="77777777" w:rsidR="007548A8" w:rsidRPr="00673F88" w:rsidRDefault="007548A8" w:rsidP="00D2217D">
            <w:pPr>
              <w:spacing w:after="120" w:line="276" w:lineRule="auto"/>
              <w:rPr>
                <w:rFonts w:ascii="Trebuchet MS" w:hAnsi="Trebuchet MS"/>
                <w:b/>
              </w:rPr>
            </w:pPr>
          </w:p>
        </w:tc>
        <w:tc>
          <w:tcPr>
            <w:tcW w:w="635" w:type="dxa"/>
          </w:tcPr>
          <w:p w14:paraId="3C4E872F" w14:textId="77777777" w:rsidR="007548A8" w:rsidRPr="00673F88" w:rsidRDefault="007548A8" w:rsidP="00D2217D">
            <w:pPr>
              <w:spacing w:after="120" w:line="276" w:lineRule="auto"/>
              <w:rPr>
                <w:rFonts w:ascii="Trebuchet MS" w:eastAsia="Times New Roman" w:hAnsi="Trebuchet MS" w:cs="Arial"/>
                <w:lang w:eastAsia="ro-RO"/>
              </w:rPr>
            </w:pPr>
            <w:r w:rsidRPr="00673F88">
              <w:rPr>
                <w:rFonts w:ascii="Trebuchet MS" w:eastAsia="Times New Roman" w:hAnsi="Trebuchet MS" w:cs="Arial"/>
                <w:lang w:eastAsia="ro-RO"/>
              </w:rPr>
              <w:t>3.5.</w:t>
            </w:r>
          </w:p>
        </w:tc>
        <w:tc>
          <w:tcPr>
            <w:tcW w:w="6286" w:type="dxa"/>
            <w:gridSpan w:val="3"/>
          </w:tcPr>
          <w:p w14:paraId="2BA4E49A" w14:textId="77777777" w:rsidR="007548A8" w:rsidRPr="00673F88" w:rsidRDefault="00DC6D91" w:rsidP="00D2217D">
            <w:pPr>
              <w:spacing w:after="120" w:line="276" w:lineRule="auto"/>
              <w:jc w:val="both"/>
              <w:rPr>
                <w:rFonts w:ascii="Trebuchet MS" w:eastAsia="Times New Roman" w:hAnsi="Trebuchet MS" w:cs="Arial"/>
                <w:lang w:eastAsia="ro-RO"/>
              </w:rPr>
            </w:pPr>
            <w:r w:rsidRPr="00673F88">
              <w:rPr>
                <w:rFonts w:ascii="Trebuchet MS" w:eastAsia="Times New Roman" w:hAnsi="Trebuchet MS" w:cs="Arial"/>
                <w:lang w:eastAsia="ro-RO"/>
              </w:rPr>
              <w:t>CONSOLIDAREA PERFORMANȚEI DE COMBATERE A CORUPŢIEI PRIN MIJLOACE PENALE ȘI ADMINISTRATIVE</w:t>
            </w:r>
          </w:p>
        </w:tc>
        <w:tc>
          <w:tcPr>
            <w:tcW w:w="863" w:type="dxa"/>
          </w:tcPr>
          <w:p w14:paraId="6FE2A935" w14:textId="77777777" w:rsidR="00EA77FF" w:rsidRDefault="00EA77FF" w:rsidP="00D2217D">
            <w:pPr>
              <w:spacing w:after="120" w:line="276" w:lineRule="auto"/>
              <w:rPr>
                <w:rFonts w:ascii="Trebuchet MS" w:hAnsi="Trebuchet MS"/>
                <w:b/>
              </w:rPr>
            </w:pPr>
          </w:p>
          <w:p w14:paraId="6582381C" w14:textId="77777777" w:rsidR="007548A8" w:rsidRPr="00673F88" w:rsidRDefault="007548A8" w:rsidP="00D2217D">
            <w:pPr>
              <w:spacing w:after="120" w:line="276" w:lineRule="auto"/>
              <w:rPr>
                <w:rFonts w:ascii="Trebuchet MS" w:hAnsi="Trebuchet MS"/>
                <w:b/>
              </w:rPr>
            </w:pPr>
            <w:r w:rsidRPr="00673F88">
              <w:rPr>
                <w:rFonts w:ascii="Trebuchet MS" w:hAnsi="Trebuchet MS"/>
                <w:b/>
              </w:rPr>
              <w:t>…………</w:t>
            </w:r>
          </w:p>
        </w:tc>
        <w:tc>
          <w:tcPr>
            <w:tcW w:w="721" w:type="dxa"/>
          </w:tcPr>
          <w:p w14:paraId="4FAF6CB4" w14:textId="77777777" w:rsidR="00D85C47" w:rsidRDefault="00D85C47" w:rsidP="00D2217D">
            <w:pPr>
              <w:tabs>
                <w:tab w:val="left" w:pos="330"/>
              </w:tabs>
              <w:spacing w:after="120" w:line="276" w:lineRule="auto"/>
              <w:jc w:val="center"/>
              <w:rPr>
                <w:rFonts w:ascii="Trebuchet MS" w:hAnsi="Trebuchet MS"/>
              </w:rPr>
            </w:pPr>
          </w:p>
          <w:p w14:paraId="17EA09C3" w14:textId="77777777" w:rsidR="007548A8" w:rsidRPr="000419BD" w:rsidRDefault="001E29C9" w:rsidP="00D2217D">
            <w:pPr>
              <w:tabs>
                <w:tab w:val="left" w:pos="330"/>
              </w:tabs>
              <w:spacing w:after="120" w:line="276" w:lineRule="auto"/>
              <w:jc w:val="center"/>
              <w:rPr>
                <w:rFonts w:ascii="Trebuchet MS" w:hAnsi="Trebuchet MS"/>
              </w:rPr>
            </w:pPr>
            <w:r>
              <w:rPr>
                <w:rFonts w:ascii="Trebuchet MS" w:hAnsi="Trebuchet MS"/>
              </w:rPr>
              <w:t>12</w:t>
            </w:r>
            <w:r w:rsidR="00733D1A">
              <w:rPr>
                <w:rFonts w:ascii="Trebuchet MS" w:hAnsi="Trebuchet MS"/>
              </w:rPr>
              <w:t>1</w:t>
            </w:r>
          </w:p>
        </w:tc>
      </w:tr>
      <w:tr w:rsidR="007548A8" w:rsidRPr="000419BD" w14:paraId="475F6C43" w14:textId="77777777" w:rsidTr="00706567">
        <w:tc>
          <w:tcPr>
            <w:tcW w:w="512" w:type="dxa"/>
          </w:tcPr>
          <w:p w14:paraId="7BC9DF2D" w14:textId="77777777" w:rsidR="007548A8" w:rsidRPr="00673F88" w:rsidRDefault="007548A8" w:rsidP="00D2217D">
            <w:pPr>
              <w:spacing w:after="120" w:line="276" w:lineRule="auto"/>
              <w:rPr>
                <w:rFonts w:ascii="Trebuchet MS" w:hAnsi="Trebuchet MS"/>
                <w:b/>
                <w:highlight w:val="yellow"/>
              </w:rPr>
            </w:pPr>
          </w:p>
        </w:tc>
        <w:tc>
          <w:tcPr>
            <w:tcW w:w="635" w:type="dxa"/>
          </w:tcPr>
          <w:p w14:paraId="0A83C0F4" w14:textId="77777777" w:rsidR="007548A8" w:rsidRPr="00673F88" w:rsidRDefault="007548A8" w:rsidP="00D2217D">
            <w:pPr>
              <w:spacing w:after="120" w:line="276" w:lineRule="auto"/>
              <w:rPr>
                <w:rFonts w:ascii="Trebuchet MS" w:eastAsia="Times New Roman" w:hAnsi="Trebuchet MS" w:cs="Arial"/>
                <w:highlight w:val="yellow"/>
                <w:lang w:eastAsia="ro-RO"/>
              </w:rPr>
            </w:pPr>
          </w:p>
        </w:tc>
        <w:tc>
          <w:tcPr>
            <w:tcW w:w="933" w:type="dxa"/>
            <w:gridSpan w:val="2"/>
          </w:tcPr>
          <w:p w14:paraId="7B8E1100" w14:textId="77777777" w:rsidR="007548A8" w:rsidRPr="00673F88" w:rsidRDefault="007548A8" w:rsidP="00D2217D">
            <w:pPr>
              <w:spacing w:after="120" w:line="276" w:lineRule="auto"/>
              <w:jc w:val="both"/>
              <w:rPr>
                <w:rFonts w:ascii="Trebuchet MS" w:eastAsia="Times New Roman" w:hAnsi="Trebuchet MS" w:cs="Arial"/>
                <w:lang w:eastAsia="ro-RO"/>
              </w:rPr>
            </w:pPr>
            <w:r w:rsidRPr="00673F88">
              <w:rPr>
                <w:rFonts w:ascii="Trebuchet MS" w:eastAsia="Times New Roman" w:hAnsi="Trebuchet MS" w:cs="Arial"/>
                <w:lang w:eastAsia="ro-RO"/>
              </w:rPr>
              <w:t>3.5.1.</w:t>
            </w:r>
          </w:p>
        </w:tc>
        <w:tc>
          <w:tcPr>
            <w:tcW w:w="5353" w:type="dxa"/>
          </w:tcPr>
          <w:p w14:paraId="142F2E54" w14:textId="77777777" w:rsidR="007548A8" w:rsidRPr="00673F88" w:rsidRDefault="00DC6D91" w:rsidP="00D2217D">
            <w:pPr>
              <w:spacing w:after="120" w:line="276" w:lineRule="auto"/>
              <w:jc w:val="both"/>
              <w:rPr>
                <w:rFonts w:ascii="Trebuchet MS" w:eastAsia="Times New Roman" w:hAnsi="Trebuchet MS" w:cs="Arial"/>
                <w:lang w:eastAsia="ro-RO"/>
              </w:rPr>
            </w:pPr>
            <w:r w:rsidRPr="00673F88">
              <w:rPr>
                <w:rFonts w:ascii="Trebuchet MS" w:eastAsia="Times New Roman" w:hAnsi="Trebuchet MS" w:cs="Arial"/>
                <w:lang w:eastAsia="ro-RO"/>
              </w:rPr>
              <w:t>Continuarea progreselor înregistrate în investigarea cu imparțialitate și în soluționarea de către instanțe a faptelor de mare corupție și la nivel local</w:t>
            </w:r>
          </w:p>
        </w:tc>
        <w:tc>
          <w:tcPr>
            <w:tcW w:w="863" w:type="dxa"/>
          </w:tcPr>
          <w:p w14:paraId="711113C5" w14:textId="77777777" w:rsidR="00D85C47" w:rsidRDefault="00D85C47" w:rsidP="00D2217D">
            <w:pPr>
              <w:spacing w:after="120" w:line="276" w:lineRule="auto"/>
              <w:rPr>
                <w:rFonts w:ascii="Trebuchet MS" w:hAnsi="Trebuchet MS"/>
                <w:b/>
              </w:rPr>
            </w:pPr>
          </w:p>
          <w:p w14:paraId="373062CE" w14:textId="77777777" w:rsidR="007548A8" w:rsidRPr="00673F88" w:rsidRDefault="007548A8" w:rsidP="00D2217D">
            <w:pPr>
              <w:spacing w:after="120" w:line="276" w:lineRule="auto"/>
              <w:rPr>
                <w:rFonts w:ascii="Trebuchet MS" w:hAnsi="Trebuchet MS"/>
                <w:b/>
              </w:rPr>
            </w:pPr>
            <w:r w:rsidRPr="00673F88">
              <w:rPr>
                <w:rFonts w:ascii="Trebuchet MS" w:hAnsi="Trebuchet MS"/>
                <w:b/>
              </w:rPr>
              <w:t>…………</w:t>
            </w:r>
          </w:p>
        </w:tc>
        <w:tc>
          <w:tcPr>
            <w:tcW w:w="721" w:type="dxa"/>
          </w:tcPr>
          <w:p w14:paraId="564B4496" w14:textId="77777777" w:rsidR="00D85C47" w:rsidRDefault="00D85C47" w:rsidP="00D2217D">
            <w:pPr>
              <w:tabs>
                <w:tab w:val="left" w:pos="330"/>
              </w:tabs>
              <w:spacing w:after="120" w:line="276" w:lineRule="auto"/>
              <w:jc w:val="center"/>
              <w:rPr>
                <w:rFonts w:ascii="Trebuchet MS" w:hAnsi="Trebuchet MS"/>
              </w:rPr>
            </w:pPr>
          </w:p>
          <w:p w14:paraId="209320D6" w14:textId="77777777" w:rsidR="007548A8" w:rsidRPr="000419BD" w:rsidRDefault="001E29C9" w:rsidP="00D2217D">
            <w:pPr>
              <w:tabs>
                <w:tab w:val="left" w:pos="330"/>
              </w:tabs>
              <w:spacing w:after="120" w:line="276" w:lineRule="auto"/>
              <w:jc w:val="center"/>
              <w:rPr>
                <w:rFonts w:ascii="Trebuchet MS" w:hAnsi="Trebuchet MS"/>
              </w:rPr>
            </w:pPr>
            <w:r>
              <w:rPr>
                <w:rFonts w:ascii="Trebuchet MS" w:hAnsi="Trebuchet MS"/>
              </w:rPr>
              <w:t>12</w:t>
            </w:r>
            <w:r w:rsidR="00733D1A">
              <w:rPr>
                <w:rFonts w:ascii="Trebuchet MS" w:hAnsi="Trebuchet MS"/>
              </w:rPr>
              <w:t>1</w:t>
            </w:r>
          </w:p>
        </w:tc>
      </w:tr>
      <w:tr w:rsidR="007548A8" w:rsidRPr="000419BD" w14:paraId="48C141C5" w14:textId="77777777" w:rsidTr="00706567">
        <w:tc>
          <w:tcPr>
            <w:tcW w:w="512" w:type="dxa"/>
          </w:tcPr>
          <w:p w14:paraId="32C91ADC" w14:textId="77777777" w:rsidR="007548A8" w:rsidRPr="00673F88" w:rsidRDefault="007548A8" w:rsidP="00D2217D">
            <w:pPr>
              <w:spacing w:after="120" w:line="276" w:lineRule="auto"/>
              <w:rPr>
                <w:rFonts w:ascii="Trebuchet MS" w:hAnsi="Trebuchet MS"/>
                <w:b/>
                <w:highlight w:val="yellow"/>
              </w:rPr>
            </w:pPr>
          </w:p>
        </w:tc>
        <w:tc>
          <w:tcPr>
            <w:tcW w:w="635" w:type="dxa"/>
          </w:tcPr>
          <w:p w14:paraId="68183F90" w14:textId="77777777" w:rsidR="007548A8" w:rsidRPr="00673F88" w:rsidRDefault="007548A8" w:rsidP="00D2217D">
            <w:pPr>
              <w:spacing w:after="120" w:line="276" w:lineRule="auto"/>
              <w:rPr>
                <w:rFonts w:ascii="Trebuchet MS" w:eastAsia="Times New Roman" w:hAnsi="Trebuchet MS" w:cs="Arial"/>
                <w:highlight w:val="yellow"/>
                <w:lang w:eastAsia="ro-RO"/>
              </w:rPr>
            </w:pPr>
          </w:p>
        </w:tc>
        <w:tc>
          <w:tcPr>
            <w:tcW w:w="933" w:type="dxa"/>
            <w:gridSpan w:val="2"/>
          </w:tcPr>
          <w:p w14:paraId="054B68C2" w14:textId="77777777" w:rsidR="007548A8" w:rsidRPr="00673F88" w:rsidRDefault="007548A8" w:rsidP="00D2217D">
            <w:pPr>
              <w:spacing w:after="120" w:line="276" w:lineRule="auto"/>
              <w:jc w:val="both"/>
              <w:rPr>
                <w:rFonts w:ascii="Trebuchet MS" w:eastAsia="Times New Roman" w:hAnsi="Trebuchet MS" w:cs="Arial"/>
                <w:lang w:eastAsia="ro-RO"/>
              </w:rPr>
            </w:pPr>
            <w:r w:rsidRPr="00673F88">
              <w:rPr>
                <w:rFonts w:ascii="Trebuchet MS" w:eastAsia="Times New Roman" w:hAnsi="Trebuchet MS" w:cs="Arial"/>
                <w:lang w:eastAsia="ro-RO"/>
              </w:rPr>
              <w:t>3.5.2.</w:t>
            </w:r>
          </w:p>
        </w:tc>
        <w:tc>
          <w:tcPr>
            <w:tcW w:w="5353" w:type="dxa"/>
          </w:tcPr>
          <w:p w14:paraId="38FE8E1A" w14:textId="77777777" w:rsidR="007548A8" w:rsidRPr="00673F88" w:rsidRDefault="00DC6D91" w:rsidP="00D2217D">
            <w:pPr>
              <w:spacing w:after="120" w:line="276" w:lineRule="auto"/>
              <w:jc w:val="both"/>
              <w:rPr>
                <w:rFonts w:ascii="Trebuchet MS" w:eastAsia="Times New Roman" w:hAnsi="Trebuchet MS" w:cs="Arial"/>
                <w:lang w:eastAsia="ro-RO"/>
              </w:rPr>
            </w:pPr>
            <w:r w:rsidRPr="00673F88">
              <w:rPr>
                <w:rFonts w:ascii="Trebuchet MS" w:eastAsia="Times New Roman" w:hAnsi="Trebuchet MS" w:cs="Arial"/>
                <w:lang w:eastAsia="ro-RO"/>
              </w:rPr>
              <w:t>Asigurarea integrității în exercitarea funcțiilor și demnităților publice</w:t>
            </w:r>
          </w:p>
        </w:tc>
        <w:tc>
          <w:tcPr>
            <w:tcW w:w="863" w:type="dxa"/>
          </w:tcPr>
          <w:p w14:paraId="189E5B0E" w14:textId="77777777" w:rsidR="007548A8" w:rsidRPr="00673F88" w:rsidRDefault="007548A8" w:rsidP="00D2217D">
            <w:pPr>
              <w:spacing w:after="120" w:line="276" w:lineRule="auto"/>
              <w:rPr>
                <w:rFonts w:ascii="Trebuchet MS" w:hAnsi="Trebuchet MS"/>
                <w:b/>
              </w:rPr>
            </w:pPr>
            <w:r w:rsidRPr="00673F88">
              <w:rPr>
                <w:rFonts w:ascii="Trebuchet MS" w:hAnsi="Trebuchet MS"/>
                <w:b/>
              </w:rPr>
              <w:t>…………</w:t>
            </w:r>
          </w:p>
        </w:tc>
        <w:tc>
          <w:tcPr>
            <w:tcW w:w="721" w:type="dxa"/>
          </w:tcPr>
          <w:p w14:paraId="0E17F93D" w14:textId="77777777" w:rsidR="007548A8" w:rsidRPr="000419BD" w:rsidRDefault="001E29C9" w:rsidP="00D2217D">
            <w:pPr>
              <w:tabs>
                <w:tab w:val="left" w:pos="300"/>
                <w:tab w:val="left" w:pos="330"/>
              </w:tabs>
              <w:spacing w:after="120" w:line="276" w:lineRule="auto"/>
              <w:jc w:val="center"/>
              <w:rPr>
                <w:rFonts w:ascii="Trebuchet MS" w:hAnsi="Trebuchet MS"/>
              </w:rPr>
            </w:pPr>
            <w:r>
              <w:rPr>
                <w:rFonts w:ascii="Trebuchet MS" w:hAnsi="Trebuchet MS"/>
              </w:rPr>
              <w:t>13</w:t>
            </w:r>
            <w:r w:rsidR="00733D1A">
              <w:rPr>
                <w:rFonts w:ascii="Trebuchet MS" w:hAnsi="Trebuchet MS"/>
              </w:rPr>
              <w:t>2</w:t>
            </w:r>
          </w:p>
        </w:tc>
      </w:tr>
      <w:tr w:rsidR="007548A8" w:rsidRPr="000419BD" w14:paraId="6110D1ED" w14:textId="77777777" w:rsidTr="00706567">
        <w:tc>
          <w:tcPr>
            <w:tcW w:w="512" w:type="dxa"/>
          </w:tcPr>
          <w:p w14:paraId="39050DA4" w14:textId="77777777" w:rsidR="007548A8" w:rsidRPr="00673F88" w:rsidRDefault="007548A8" w:rsidP="00D2217D">
            <w:pPr>
              <w:spacing w:after="120" w:line="276" w:lineRule="auto"/>
              <w:rPr>
                <w:rFonts w:ascii="Trebuchet MS" w:hAnsi="Trebuchet MS"/>
                <w:b/>
                <w:highlight w:val="yellow"/>
              </w:rPr>
            </w:pPr>
          </w:p>
        </w:tc>
        <w:tc>
          <w:tcPr>
            <w:tcW w:w="635" w:type="dxa"/>
          </w:tcPr>
          <w:p w14:paraId="11E915B6" w14:textId="77777777" w:rsidR="007548A8" w:rsidRPr="00673F88" w:rsidRDefault="007548A8" w:rsidP="00D2217D">
            <w:pPr>
              <w:spacing w:after="120" w:line="276" w:lineRule="auto"/>
              <w:rPr>
                <w:rFonts w:ascii="Trebuchet MS" w:eastAsia="Times New Roman" w:hAnsi="Trebuchet MS" w:cs="Arial"/>
                <w:highlight w:val="yellow"/>
                <w:lang w:eastAsia="ro-RO"/>
              </w:rPr>
            </w:pPr>
          </w:p>
        </w:tc>
        <w:tc>
          <w:tcPr>
            <w:tcW w:w="933" w:type="dxa"/>
            <w:gridSpan w:val="2"/>
          </w:tcPr>
          <w:p w14:paraId="35F2A562" w14:textId="77777777" w:rsidR="007548A8" w:rsidRPr="00673F88" w:rsidRDefault="007548A8" w:rsidP="00D2217D">
            <w:pPr>
              <w:spacing w:after="120" w:line="276" w:lineRule="auto"/>
              <w:jc w:val="both"/>
              <w:rPr>
                <w:rFonts w:ascii="Trebuchet MS" w:eastAsia="Times New Roman" w:hAnsi="Trebuchet MS" w:cs="Arial"/>
                <w:lang w:eastAsia="ro-RO"/>
              </w:rPr>
            </w:pPr>
            <w:r w:rsidRPr="00673F88">
              <w:rPr>
                <w:rFonts w:ascii="Trebuchet MS" w:eastAsia="Times New Roman" w:hAnsi="Trebuchet MS" w:cs="Arial"/>
                <w:lang w:eastAsia="ro-RO"/>
              </w:rPr>
              <w:t>3.5.3.</w:t>
            </w:r>
          </w:p>
        </w:tc>
        <w:tc>
          <w:tcPr>
            <w:tcW w:w="5353" w:type="dxa"/>
          </w:tcPr>
          <w:p w14:paraId="38BF7845" w14:textId="77777777" w:rsidR="007548A8" w:rsidRPr="00673F88" w:rsidRDefault="00DC6D91" w:rsidP="00D2217D">
            <w:pPr>
              <w:spacing w:after="120" w:line="276" w:lineRule="auto"/>
              <w:jc w:val="both"/>
              <w:rPr>
                <w:rFonts w:ascii="Trebuchet MS" w:eastAsia="Times New Roman" w:hAnsi="Trebuchet MS" w:cs="Arial"/>
                <w:lang w:eastAsia="ro-RO"/>
              </w:rPr>
            </w:pPr>
            <w:r w:rsidRPr="00673F88">
              <w:rPr>
                <w:rFonts w:ascii="Trebuchet MS" w:eastAsia="Trebuchet MS" w:hAnsi="Trebuchet MS" w:cs="Trebuchet MS"/>
              </w:rPr>
              <w:t>Prevenirea şi combaterea corupţiei, ca facilitator al activităţii grupurilor de criminalitate organizată</w:t>
            </w:r>
          </w:p>
        </w:tc>
        <w:tc>
          <w:tcPr>
            <w:tcW w:w="863" w:type="dxa"/>
          </w:tcPr>
          <w:p w14:paraId="2475B67A" w14:textId="77777777" w:rsidR="007548A8" w:rsidRPr="00673F88" w:rsidRDefault="007548A8" w:rsidP="00D2217D">
            <w:pPr>
              <w:spacing w:after="120" w:line="276" w:lineRule="auto"/>
              <w:rPr>
                <w:rFonts w:ascii="Trebuchet MS" w:hAnsi="Trebuchet MS"/>
                <w:b/>
              </w:rPr>
            </w:pPr>
            <w:r w:rsidRPr="00673F88">
              <w:rPr>
                <w:rFonts w:ascii="Trebuchet MS" w:hAnsi="Trebuchet MS"/>
                <w:b/>
              </w:rPr>
              <w:t>…………</w:t>
            </w:r>
          </w:p>
        </w:tc>
        <w:tc>
          <w:tcPr>
            <w:tcW w:w="721" w:type="dxa"/>
          </w:tcPr>
          <w:p w14:paraId="52E61DC4" w14:textId="77777777" w:rsidR="007548A8" w:rsidRPr="000419BD" w:rsidRDefault="001E29C9" w:rsidP="00D2217D">
            <w:pPr>
              <w:tabs>
                <w:tab w:val="left" w:pos="300"/>
                <w:tab w:val="left" w:pos="330"/>
              </w:tabs>
              <w:spacing w:after="120" w:line="276" w:lineRule="auto"/>
              <w:jc w:val="center"/>
              <w:rPr>
                <w:rFonts w:ascii="Trebuchet MS" w:hAnsi="Trebuchet MS"/>
              </w:rPr>
            </w:pPr>
            <w:r>
              <w:rPr>
                <w:rFonts w:ascii="Trebuchet MS" w:hAnsi="Trebuchet MS"/>
              </w:rPr>
              <w:t>13</w:t>
            </w:r>
            <w:r w:rsidR="00733D1A">
              <w:rPr>
                <w:rFonts w:ascii="Trebuchet MS" w:hAnsi="Trebuchet MS"/>
              </w:rPr>
              <w:t>8</w:t>
            </w:r>
          </w:p>
        </w:tc>
      </w:tr>
      <w:tr w:rsidR="007548A8" w:rsidRPr="000419BD" w14:paraId="7D24ABC0" w14:textId="77777777" w:rsidTr="00706567">
        <w:tc>
          <w:tcPr>
            <w:tcW w:w="512" w:type="dxa"/>
          </w:tcPr>
          <w:p w14:paraId="5D525640" w14:textId="77777777" w:rsidR="007548A8" w:rsidRPr="00673F88" w:rsidRDefault="007548A8" w:rsidP="00D2217D">
            <w:pPr>
              <w:spacing w:after="120" w:line="276" w:lineRule="auto"/>
              <w:rPr>
                <w:rFonts w:ascii="Trebuchet MS" w:hAnsi="Trebuchet MS"/>
                <w:b/>
                <w:highlight w:val="yellow"/>
              </w:rPr>
            </w:pPr>
          </w:p>
        </w:tc>
        <w:tc>
          <w:tcPr>
            <w:tcW w:w="635" w:type="dxa"/>
          </w:tcPr>
          <w:p w14:paraId="3AC3B755" w14:textId="77777777" w:rsidR="007548A8" w:rsidRPr="00673F88" w:rsidRDefault="007548A8" w:rsidP="00D2217D">
            <w:pPr>
              <w:spacing w:after="120" w:line="276" w:lineRule="auto"/>
              <w:rPr>
                <w:rFonts w:ascii="Trebuchet MS" w:eastAsia="Times New Roman" w:hAnsi="Trebuchet MS" w:cs="Arial"/>
                <w:highlight w:val="yellow"/>
                <w:lang w:eastAsia="ro-RO"/>
              </w:rPr>
            </w:pPr>
          </w:p>
        </w:tc>
        <w:tc>
          <w:tcPr>
            <w:tcW w:w="933" w:type="dxa"/>
            <w:gridSpan w:val="2"/>
          </w:tcPr>
          <w:p w14:paraId="015D08CE" w14:textId="77777777" w:rsidR="007548A8" w:rsidRPr="00673F88" w:rsidRDefault="007548A8" w:rsidP="00D2217D">
            <w:pPr>
              <w:spacing w:after="120" w:line="276" w:lineRule="auto"/>
              <w:jc w:val="both"/>
              <w:rPr>
                <w:rFonts w:ascii="Trebuchet MS" w:eastAsia="Times New Roman" w:hAnsi="Trebuchet MS" w:cs="Arial"/>
                <w:lang w:eastAsia="ro-RO"/>
              </w:rPr>
            </w:pPr>
            <w:r w:rsidRPr="00673F88">
              <w:rPr>
                <w:rFonts w:ascii="Trebuchet MS" w:eastAsia="Times New Roman" w:hAnsi="Trebuchet MS" w:cs="Arial"/>
                <w:lang w:eastAsia="ro-RO"/>
              </w:rPr>
              <w:t>3.5.4.</w:t>
            </w:r>
          </w:p>
        </w:tc>
        <w:tc>
          <w:tcPr>
            <w:tcW w:w="5353" w:type="dxa"/>
          </w:tcPr>
          <w:p w14:paraId="692780E7" w14:textId="77777777" w:rsidR="007548A8" w:rsidRPr="00673F88" w:rsidRDefault="00DC6D91" w:rsidP="00D2217D">
            <w:pPr>
              <w:spacing w:after="120" w:line="276" w:lineRule="auto"/>
              <w:jc w:val="both"/>
              <w:rPr>
                <w:rFonts w:ascii="Trebuchet MS" w:eastAsia="Times New Roman" w:hAnsi="Trebuchet MS" w:cs="Arial"/>
                <w:lang w:eastAsia="ro-RO"/>
              </w:rPr>
            </w:pPr>
            <w:r w:rsidRPr="00673F88">
              <w:rPr>
                <w:rFonts w:ascii="Trebuchet MS" w:eastAsia="Times New Roman" w:hAnsi="Trebuchet MS" w:cs="Arial"/>
                <w:lang w:eastAsia="ro-RO"/>
              </w:rPr>
              <w:t>Întărirea rolului de coordonare metodologică a Corpului de control al prim-ministrului în domeniul controlului administrativ desfășurat la nivelul administrației publice centrale</w:t>
            </w:r>
          </w:p>
        </w:tc>
        <w:tc>
          <w:tcPr>
            <w:tcW w:w="863" w:type="dxa"/>
          </w:tcPr>
          <w:p w14:paraId="2B89155B" w14:textId="77777777" w:rsidR="00D85C47" w:rsidRDefault="00D85C47" w:rsidP="00D2217D">
            <w:pPr>
              <w:spacing w:after="120" w:line="276" w:lineRule="auto"/>
              <w:rPr>
                <w:rFonts w:ascii="Trebuchet MS" w:hAnsi="Trebuchet MS"/>
                <w:b/>
              </w:rPr>
            </w:pPr>
          </w:p>
          <w:p w14:paraId="45051787" w14:textId="77777777" w:rsidR="007548A8" w:rsidRPr="00673F88" w:rsidRDefault="007548A8" w:rsidP="00D2217D">
            <w:pPr>
              <w:spacing w:after="120" w:line="276" w:lineRule="auto"/>
              <w:rPr>
                <w:rFonts w:ascii="Trebuchet MS" w:hAnsi="Trebuchet MS"/>
                <w:b/>
              </w:rPr>
            </w:pPr>
            <w:r w:rsidRPr="00673F88">
              <w:rPr>
                <w:rFonts w:ascii="Trebuchet MS" w:hAnsi="Trebuchet MS"/>
                <w:b/>
              </w:rPr>
              <w:t>…………</w:t>
            </w:r>
          </w:p>
        </w:tc>
        <w:tc>
          <w:tcPr>
            <w:tcW w:w="721" w:type="dxa"/>
            <w:vAlign w:val="center"/>
          </w:tcPr>
          <w:p w14:paraId="6F647D37" w14:textId="77777777" w:rsidR="007548A8" w:rsidRPr="000419BD" w:rsidRDefault="001E29C9" w:rsidP="00D2217D">
            <w:pPr>
              <w:tabs>
                <w:tab w:val="left" w:pos="300"/>
                <w:tab w:val="left" w:pos="330"/>
                <w:tab w:val="left" w:pos="480"/>
              </w:tabs>
              <w:spacing w:after="120" w:line="276" w:lineRule="auto"/>
              <w:jc w:val="center"/>
              <w:rPr>
                <w:rFonts w:ascii="Trebuchet MS" w:hAnsi="Trebuchet MS"/>
              </w:rPr>
            </w:pPr>
            <w:r>
              <w:rPr>
                <w:rFonts w:ascii="Trebuchet MS" w:hAnsi="Trebuchet MS"/>
              </w:rPr>
              <w:t>1</w:t>
            </w:r>
            <w:r w:rsidR="00733D1A">
              <w:rPr>
                <w:rFonts w:ascii="Trebuchet MS" w:hAnsi="Trebuchet MS"/>
              </w:rPr>
              <w:t>40</w:t>
            </w:r>
          </w:p>
        </w:tc>
      </w:tr>
      <w:tr w:rsidR="00893815" w:rsidRPr="000419BD" w14:paraId="09E1A2DA" w14:textId="77777777" w:rsidTr="006A426F">
        <w:tc>
          <w:tcPr>
            <w:tcW w:w="512" w:type="dxa"/>
          </w:tcPr>
          <w:p w14:paraId="02DDDFDC" w14:textId="77777777" w:rsidR="00893815" w:rsidRPr="00673F88" w:rsidRDefault="00893815" w:rsidP="00D2217D">
            <w:pPr>
              <w:spacing w:after="120" w:line="276" w:lineRule="auto"/>
              <w:rPr>
                <w:rFonts w:ascii="Trebuchet MS" w:hAnsi="Trebuchet MS"/>
                <w:b/>
              </w:rPr>
            </w:pPr>
          </w:p>
        </w:tc>
        <w:tc>
          <w:tcPr>
            <w:tcW w:w="635" w:type="dxa"/>
          </w:tcPr>
          <w:p w14:paraId="14E1BF2F" w14:textId="77777777" w:rsidR="00893815" w:rsidRPr="00673F88" w:rsidRDefault="00893815" w:rsidP="00D2217D">
            <w:pPr>
              <w:spacing w:after="120" w:line="276" w:lineRule="auto"/>
              <w:rPr>
                <w:rFonts w:ascii="Trebuchet MS" w:eastAsia="Times New Roman" w:hAnsi="Trebuchet MS" w:cs="Arial"/>
                <w:lang w:eastAsia="ro-RO"/>
              </w:rPr>
            </w:pPr>
            <w:r w:rsidRPr="00673F88">
              <w:rPr>
                <w:rFonts w:ascii="Trebuchet MS" w:eastAsia="Times New Roman" w:hAnsi="Trebuchet MS" w:cs="Arial"/>
                <w:lang w:eastAsia="ro-RO"/>
              </w:rPr>
              <w:t>4.</w:t>
            </w:r>
          </w:p>
        </w:tc>
        <w:tc>
          <w:tcPr>
            <w:tcW w:w="6286" w:type="dxa"/>
            <w:gridSpan w:val="3"/>
          </w:tcPr>
          <w:p w14:paraId="337033C3" w14:textId="77777777" w:rsidR="00893815" w:rsidRPr="00673F88" w:rsidRDefault="00893815" w:rsidP="00D2217D">
            <w:pPr>
              <w:spacing w:after="120" w:line="276" w:lineRule="auto"/>
              <w:jc w:val="both"/>
              <w:rPr>
                <w:rFonts w:ascii="Trebuchet MS" w:hAnsi="Trebuchet MS"/>
                <w:color w:val="000000"/>
                <w:shd w:val="clear" w:color="auto" w:fill="FFFFFF"/>
              </w:rPr>
            </w:pPr>
            <w:r w:rsidRPr="00673F88">
              <w:rPr>
                <w:rFonts w:ascii="Trebuchet MS" w:hAnsi="Trebuchet MS"/>
                <w:color w:val="000000"/>
                <w:shd w:val="clear" w:color="auto" w:fill="FFFFFF"/>
              </w:rPr>
              <w:t xml:space="preserve">Stadiul implementării standardului privind informațiile de interes public în  cadrul întreprinderilor publice - Anexa 5 la Hotărârea Guvernului nr. </w:t>
            </w:r>
            <w:r w:rsidR="005F682C" w:rsidRPr="00673F88">
              <w:rPr>
                <w:rFonts w:ascii="Trebuchet MS" w:hAnsi="Trebuchet MS"/>
                <w:color w:val="000000"/>
                <w:shd w:val="clear" w:color="auto" w:fill="FFFFFF"/>
              </w:rPr>
              <w:t>1269/2021</w:t>
            </w:r>
          </w:p>
        </w:tc>
        <w:tc>
          <w:tcPr>
            <w:tcW w:w="863" w:type="dxa"/>
          </w:tcPr>
          <w:p w14:paraId="727E8778" w14:textId="77777777" w:rsidR="00EA77FF" w:rsidRDefault="00EA77FF" w:rsidP="00D2217D">
            <w:pPr>
              <w:spacing w:after="120" w:line="276" w:lineRule="auto"/>
              <w:rPr>
                <w:rFonts w:ascii="Trebuchet MS" w:hAnsi="Trebuchet MS"/>
                <w:b/>
              </w:rPr>
            </w:pPr>
          </w:p>
          <w:p w14:paraId="7B1FF94E" w14:textId="77777777" w:rsidR="00893815" w:rsidRPr="00673F88" w:rsidRDefault="00893815" w:rsidP="00D2217D">
            <w:pPr>
              <w:spacing w:after="120" w:line="276" w:lineRule="auto"/>
              <w:rPr>
                <w:rFonts w:ascii="Trebuchet MS" w:hAnsi="Trebuchet MS"/>
                <w:b/>
              </w:rPr>
            </w:pPr>
            <w:r w:rsidRPr="00673F88">
              <w:rPr>
                <w:rFonts w:ascii="Trebuchet MS" w:hAnsi="Trebuchet MS"/>
                <w:b/>
              </w:rPr>
              <w:t>…………</w:t>
            </w:r>
          </w:p>
        </w:tc>
        <w:tc>
          <w:tcPr>
            <w:tcW w:w="721" w:type="dxa"/>
            <w:vAlign w:val="center"/>
          </w:tcPr>
          <w:p w14:paraId="14AC2923" w14:textId="77777777" w:rsidR="006F1E3D" w:rsidRDefault="006F1E3D" w:rsidP="00D2217D">
            <w:pPr>
              <w:tabs>
                <w:tab w:val="left" w:pos="300"/>
                <w:tab w:val="left" w:pos="330"/>
                <w:tab w:val="left" w:pos="480"/>
              </w:tabs>
              <w:spacing w:after="120" w:line="276" w:lineRule="auto"/>
              <w:jc w:val="center"/>
              <w:rPr>
                <w:rFonts w:ascii="Trebuchet MS" w:hAnsi="Trebuchet MS"/>
              </w:rPr>
            </w:pPr>
          </w:p>
          <w:p w14:paraId="2BB2EAAC" w14:textId="77777777" w:rsidR="00893815" w:rsidRPr="000419BD" w:rsidRDefault="001E29C9" w:rsidP="00D2217D">
            <w:pPr>
              <w:tabs>
                <w:tab w:val="left" w:pos="300"/>
                <w:tab w:val="left" w:pos="330"/>
                <w:tab w:val="left" w:pos="480"/>
              </w:tabs>
              <w:spacing w:after="120" w:line="276" w:lineRule="auto"/>
              <w:jc w:val="center"/>
              <w:rPr>
                <w:rFonts w:ascii="Trebuchet MS" w:hAnsi="Trebuchet MS"/>
              </w:rPr>
            </w:pPr>
            <w:r>
              <w:rPr>
                <w:rFonts w:ascii="Trebuchet MS" w:hAnsi="Trebuchet MS"/>
              </w:rPr>
              <w:t>14</w:t>
            </w:r>
            <w:r w:rsidR="00733D1A">
              <w:rPr>
                <w:rFonts w:ascii="Trebuchet MS" w:hAnsi="Trebuchet MS"/>
              </w:rPr>
              <w:t>5</w:t>
            </w:r>
          </w:p>
        </w:tc>
      </w:tr>
    </w:tbl>
    <w:p w14:paraId="30313AEC" w14:textId="77777777" w:rsidR="00505570" w:rsidRPr="00673F88" w:rsidRDefault="00505570" w:rsidP="00D2217D">
      <w:pPr>
        <w:spacing w:after="120"/>
        <w:jc w:val="both"/>
        <w:rPr>
          <w:rFonts w:ascii="Trebuchet MS" w:eastAsia="Times New Roman" w:hAnsi="Trebuchet MS" w:cs="Arial"/>
          <w:lang w:eastAsia="ro-RO"/>
        </w:rPr>
      </w:pPr>
    </w:p>
    <w:p w14:paraId="6BAE2C46" w14:textId="77777777" w:rsidR="00733D4E" w:rsidRPr="00673F88" w:rsidRDefault="00733D4E" w:rsidP="00D2217D">
      <w:pPr>
        <w:spacing w:after="120"/>
        <w:jc w:val="center"/>
        <w:rPr>
          <w:rFonts w:ascii="Trebuchet MS" w:eastAsia="Times New Roman" w:hAnsi="Trebuchet MS" w:cs="Times New Roman"/>
          <w:lang w:eastAsia="ro-RO"/>
        </w:rPr>
      </w:pPr>
      <w:r w:rsidRPr="00673F88">
        <w:rPr>
          <w:rFonts w:ascii="Trebuchet MS" w:eastAsia="Times New Roman" w:hAnsi="Trebuchet MS" w:cs="Times New Roman"/>
          <w:lang w:eastAsia="ro-RO"/>
        </w:rPr>
        <w:lastRenderedPageBreak/>
        <w:t>ABREVIERI</w:t>
      </w:r>
    </w:p>
    <w:tbl>
      <w:tblPr>
        <w:tblStyle w:val="TableGrid"/>
        <w:tblW w:w="0" w:type="auto"/>
        <w:tblLook w:val="04A0" w:firstRow="1" w:lastRow="0" w:firstColumn="1" w:lastColumn="0" w:noHBand="0" w:noVBand="1"/>
      </w:tblPr>
      <w:tblGrid>
        <w:gridCol w:w="1155"/>
        <w:gridCol w:w="7835"/>
      </w:tblGrid>
      <w:tr w:rsidR="00B53978" w:rsidRPr="00673F88" w14:paraId="18ACE410" w14:textId="77777777" w:rsidTr="00EA1318">
        <w:tc>
          <w:tcPr>
            <w:tcW w:w="1155" w:type="dxa"/>
          </w:tcPr>
          <w:p w14:paraId="13E570A5" w14:textId="77777777" w:rsidR="00C11EEB" w:rsidRPr="00673F88" w:rsidRDefault="00C11EEB" w:rsidP="00D2217D">
            <w:pPr>
              <w:autoSpaceDE w:val="0"/>
              <w:autoSpaceDN w:val="0"/>
              <w:adjustRightInd w:val="0"/>
              <w:spacing w:after="120" w:line="276" w:lineRule="auto"/>
              <w:rPr>
                <w:rFonts w:ascii="Trebuchet MS" w:eastAsia="Times New Roman" w:hAnsi="Trebuchet MS" w:cs="Times New Roman"/>
                <w:lang w:eastAsia="ro-RO"/>
              </w:rPr>
            </w:pPr>
            <w:r w:rsidRPr="00673F88">
              <w:rPr>
                <w:rFonts w:ascii="Trebuchet MS" w:eastAsia="Times New Roman" w:hAnsi="Trebuchet MS" w:cs="Times New Roman"/>
                <w:lang w:eastAsia="ro-RO"/>
              </w:rPr>
              <w:t>AEP</w:t>
            </w:r>
          </w:p>
        </w:tc>
        <w:tc>
          <w:tcPr>
            <w:tcW w:w="7862" w:type="dxa"/>
          </w:tcPr>
          <w:p w14:paraId="641F1D1E" w14:textId="77777777" w:rsidR="00C11EEB" w:rsidRPr="00673F88" w:rsidRDefault="00C11EEB" w:rsidP="00D2217D">
            <w:pPr>
              <w:autoSpaceDE w:val="0"/>
              <w:autoSpaceDN w:val="0"/>
              <w:adjustRightInd w:val="0"/>
              <w:spacing w:after="120" w:line="276" w:lineRule="auto"/>
              <w:rPr>
                <w:rFonts w:ascii="Trebuchet MS" w:eastAsia="Times New Roman" w:hAnsi="Trebuchet MS" w:cs="Times New Roman"/>
                <w:lang w:eastAsia="ro-RO"/>
              </w:rPr>
            </w:pPr>
            <w:r w:rsidRPr="00673F88">
              <w:rPr>
                <w:rFonts w:ascii="Trebuchet MS" w:eastAsia="Times New Roman" w:hAnsi="Trebuchet MS" w:cs="Times New Roman"/>
                <w:lang w:eastAsia="ro-RO"/>
              </w:rPr>
              <w:t>Autoritatea Electorală Permanentă</w:t>
            </w:r>
          </w:p>
        </w:tc>
      </w:tr>
      <w:tr w:rsidR="00186934" w:rsidRPr="00673F88" w14:paraId="32EE0294" w14:textId="77777777" w:rsidTr="00EA1318">
        <w:tc>
          <w:tcPr>
            <w:tcW w:w="1155" w:type="dxa"/>
          </w:tcPr>
          <w:p w14:paraId="3BB5FD53" w14:textId="77777777" w:rsidR="00186934" w:rsidRPr="00673F88" w:rsidRDefault="00186934" w:rsidP="00D2217D">
            <w:pPr>
              <w:autoSpaceDE w:val="0"/>
              <w:autoSpaceDN w:val="0"/>
              <w:adjustRightInd w:val="0"/>
              <w:spacing w:after="120"/>
              <w:rPr>
                <w:rFonts w:ascii="Trebuchet MS" w:eastAsia="Times New Roman" w:hAnsi="Trebuchet MS" w:cs="Times New Roman"/>
                <w:lang w:eastAsia="ro-RO"/>
              </w:rPr>
            </w:pPr>
            <w:r>
              <w:rPr>
                <w:rFonts w:ascii="Trebuchet MS" w:eastAsia="Times New Roman" w:hAnsi="Trebuchet MS" w:cs="Times New Roman"/>
                <w:lang w:eastAsia="ro-RO"/>
              </w:rPr>
              <w:t>ADR</w:t>
            </w:r>
          </w:p>
        </w:tc>
        <w:tc>
          <w:tcPr>
            <w:tcW w:w="7862" w:type="dxa"/>
          </w:tcPr>
          <w:p w14:paraId="4FC425E1" w14:textId="77777777" w:rsidR="00186934" w:rsidRPr="00673F88" w:rsidRDefault="00186934" w:rsidP="00D2217D">
            <w:pPr>
              <w:autoSpaceDE w:val="0"/>
              <w:autoSpaceDN w:val="0"/>
              <w:adjustRightInd w:val="0"/>
              <w:spacing w:after="120"/>
              <w:rPr>
                <w:rFonts w:ascii="Trebuchet MS" w:eastAsia="Times New Roman" w:hAnsi="Trebuchet MS" w:cs="Times New Roman"/>
                <w:lang w:eastAsia="ro-RO"/>
              </w:rPr>
            </w:pPr>
            <w:r>
              <w:rPr>
                <w:rFonts w:ascii="Trebuchet MS" w:eastAsia="Times New Roman" w:hAnsi="Trebuchet MS" w:cs="Times New Roman"/>
                <w:lang w:eastAsia="ro-RO"/>
              </w:rPr>
              <w:t>Autoritatea pentru Digitalizarea României</w:t>
            </w:r>
          </w:p>
        </w:tc>
      </w:tr>
      <w:tr w:rsidR="00C044AB" w:rsidRPr="00673F88" w14:paraId="56D2E891" w14:textId="77777777" w:rsidTr="00EA1318">
        <w:tc>
          <w:tcPr>
            <w:tcW w:w="1155" w:type="dxa"/>
          </w:tcPr>
          <w:p w14:paraId="6FE5B96F" w14:textId="77777777" w:rsidR="00C044AB" w:rsidRPr="00673F88" w:rsidRDefault="00C044AB" w:rsidP="00D2217D">
            <w:pPr>
              <w:autoSpaceDE w:val="0"/>
              <w:autoSpaceDN w:val="0"/>
              <w:adjustRightInd w:val="0"/>
              <w:spacing w:after="120"/>
              <w:rPr>
                <w:rFonts w:ascii="Trebuchet MS" w:eastAsia="Times New Roman" w:hAnsi="Trebuchet MS" w:cs="Times New Roman"/>
                <w:lang w:eastAsia="ro-RO"/>
              </w:rPr>
            </w:pPr>
            <w:r>
              <w:rPr>
                <w:rFonts w:ascii="Trebuchet MS" w:eastAsia="Times New Roman" w:hAnsi="Trebuchet MS" w:cs="Times New Roman"/>
                <w:lang w:eastAsia="ro-RO"/>
              </w:rPr>
              <w:t>AJOFM</w:t>
            </w:r>
          </w:p>
        </w:tc>
        <w:tc>
          <w:tcPr>
            <w:tcW w:w="7862" w:type="dxa"/>
          </w:tcPr>
          <w:p w14:paraId="5B07D713" w14:textId="77777777" w:rsidR="00C044AB" w:rsidRPr="00673F88" w:rsidRDefault="00C044AB" w:rsidP="00D2217D">
            <w:pPr>
              <w:autoSpaceDE w:val="0"/>
              <w:autoSpaceDN w:val="0"/>
              <w:adjustRightInd w:val="0"/>
              <w:spacing w:after="120"/>
              <w:rPr>
                <w:rFonts w:ascii="Trebuchet MS" w:eastAsia="Times New Roman" w:hAnsi="Trebuchet MS" w:cs="Times New Roman"/>
                <w:lang w:eastAsia="ro-RO"/>
              </w:rPr>
            </w:pPr>
            <w:r w:rsidRPr="00C044AB">
              <w:rPr>
                <w:rFonts w:ascii="Trebuchet MS" w:eastAsia="Times New Roman" w:hAnsi="Trebuchet MS" w:cs="Times New Roman"/>
                <w:lang w:eastAsia="ro-RO"/>
              </w:rPr>
              <w:t>Agen</w:t>
            </w:r>
            <w:r>
              <w:rPr>
                <w:rFonts w:ascii="Trebuchet MS" w:eastAsia="Times New Roman" w:hAnsi="Trebuchet MS" w:cs="Times New Roman"/>
                <w:lang w:eastAsia="ro-RO"/>
              </w:rPr>
              <w:t>ţ</w:t>
            </w:r>
            <w:r w:rsidRPr="00C044AB">
              <w:rPr>
                <w:rFonts w:ascii="Trebuchet MS" w:eastAsia="Times New Roman" w:hAnsi="Trebuchet MS" w:cs="Times New Roman"/>
                <w:lang w:eastAsia="ro-RO"/>
              </w:rPr>
              <w:t xml:space="preserve">ia </w:t>
            </w:r>
            <w:r>
              <w:rPr>
                <w:rFonts w:ascii="Trebuchet MS" w:eastAsia="Times New Roman" w:hAnsi="Trebuchet MS" w:cs="Times New Roman"/>
                <w:lang w:eastAsia="ro-RO"/>
              </w:rPr>
              <w:t>Judeţeană</w:t>
            </w:r>
            <w:r w:rsidRPr="00C044AB">
              <w:rPr>
                <w:rFonts w:ascii="Trebuchet MS" w:eastAsia="Times New Roman" w:hAnsi="Trebuchet MS" w:cs="Times New Roman"/>
                <w:lang w:eastAsia="ro-RO"/>
              </w:rPr>
              <w:t xml:space="preserve"> pentru Ocuparea for</w:t>
            </w:r>
            <w:r>
              <w:rPr>
                <w:rFonts w:ascii="Trebuchet MS" w:eastAsia="Times New Roman" w:hAnsi="Trebuchet MS" w:cs="Times New Roman"/>
                <w:lang w:eastAsia="ro-RO"/>
              </w:rPr>
              <w:t>ţ</w:t>
            </w:r>
            <w:r w:rsidRPr="00C044AB">
              <w:rPr>
                <w:rFonts w:ascii="Trebuchet MS" w:eastAsia="Times New Roman" w:hAnsi="Trebuchet MS" w:cs="Times New Roman"/>
                <w:lang w:eastAsia="ro-RO"/>
              </w:rPr>
              <w:t>ei de Munc</w:t>
            </w:r>
            <w:r>
              <w:rPr>
                <w:rFonts w:ascii="Trebuchet MS" w:eastAsia="Times New Roman" w:hAnsi="Trebuchet MS" w:cs="Times New Roman"/>
                <w:lang w:eastAsia="ro-RO"/>
              </w:rPr>
              <w:t>ă</w:t>
            </w:r>
          </w:p>
        </w:tc>
      </w:tr>
      <w:tr w:rsidR="00B53978" w:rsidRPr="00673F88" w14:paraId="5159D8FA" w14:textId="77777777" w:rsidTr="00EA1318">
        <w:tc>
          <w:tcPr>
            <w:tcW w:w="1155" w:type="dxa"/>
          </w:tcPr>
          <w:p w14:paraId="7430D565" w14:textId="77777777" w:rsidR="00C11EEB" w:rsidRPr="00673F88" w:rsidRDefault="00C11EEB" w:rsidP="00D2217D">
            <w:pPr>
              <w:autoSpaceDE w:val="0"/>
              <w:autoSpaceDN w:val="0"/>
              <w:adjustRightInd w:val="0"/>
              <w:spacing w:after="120" w:line="276" w:lineRule="auto"/>
              <w:rPr>
                <w:rFonts w:ascii="Trebuchet MS" w:eastAsia="Times New Roman" w:hAnsi="Trebuchet MS" w:cs="Times New Roman"/>
                <w:lang w:eastAsia="ro-RO"/>
              </w:rPr>
            </w:pPr>
            <w:r w:rsidRPr="00673F88">
              <w:rPr>
                <w:rFonts w:ascii="Trebuchet MS" w:eastAsia="Times New Roman" w:hAnsi="Trebuchet MS" w:cs="Times New Roman"/>
                <w:lang w:eastAsia="ro-RO"/>
              </w:rPr>
              <w:t>ANAB</w:t>
            </w:r>
            <w:r w:rsidR="00FA468A" w:rsidRPr="00673F88">
              <w:rPr>
                <w:rFonts w:ascii="Trebuchet MS" w:eastAsia="Times New Roman" w:hAnsi="Trebuchet MS" w:cs="Times New Roman"/>
                <w:lang w:eastAsia="ro-RO"/>
              </w:rPr>
              <w:t>I</w:t>
            </w:r>
          </w:p>
        </w:tc>
        <w:tc>
          <w:tcPr>
            <w:tcW w:w="7862" w:type="dxa"/>
          </w:tcPr>
          <w:p w14:paraId="107771EA" w14:textId="77777777" w:rsidR="00C11EEB" w:rsidRPr="00673F88" w:rsidRDefault="00FA468A" w:rsidP="00D2217D">
            <w:pPr>
              <w:autoSpaceDE w:val="0"/>
              <w:autoSpaceDN w:val="0"/>
              <w:adjustRightInd w:val="0"/>
              <w:spacing w:after="120" w:line="276" w:lineRule="auto"/>
              <w:rPr>
                <w:rFonts w:ascii="Trebuchet MS" w:eastAsia="Times New Roman" w:hAnsi="Trebuchet MS" w:cs="Times New Roman"/>
                <w:lang w:eastAsia="ro-RO"/>
              </w:rPr>
            </w:pPr>
            <w:r w:rsidRPr="00673F88">
              <w:rPr>
                <w:rFonts w:ascii="Trebuchet MS" w:eastAsia="Times New Roman" w:hAnsi="Trebuchet MS" w:cs="Times New Roman"/>
                <w:lang w:eastAsia="ro-RO"/>
              </w:rPr>
              <w:t>Agenția Națională de Administrare a Bunurilor Indisponibilizate</w:t>
            </w:r>
          </w:p>
        </w:tc>
      </w:tr>
      <w:tr w:rsidR="00B53978" w:rsidRPr="00673F88" w14:paraId="5B9A875F" w14:textId="77777777" w:rsidTr="00EA1318">
        <w:tc>
          <w:tcPr>
            <w:tcW w:w="1155" w:type="dxa"/>
          </w:tcPr>
          <w:p w14:paraId="7EE5C6C8" w14:textId="77777777" w:rsidR="00C11EEB" w:rsidRPr="00673F88" w:rsidRDefault="00FA468A" w:rsidP="00D2217D">
            <w:pPr>
              <w:autoSpaceDE w:val="0"/>
              <w:autoSpaceDN w:val="0"/>
              <w:adjustRightInd w:val="0"/>
              <w:spacing w:after="120" w:line="276" w:lineRule="auto"/>
              <w:rPr>
                <w:rFonts w:ascii="Trebuchet MS" w:eastAsia="Times New Roman" w:hAnsi="Trebuchet MS" w:cs="Times New Roman"/>
                <w:lang w:eastAsia="ro-RO"/>
              </w:rPr>
            </w:pPr>
            <w:r w:rsidRPr="00673F88">
              <w:rPr>
                <w:rFonts w:ascii="Trebuchet MS" w:eastAsia="Times New Roman" w:hAnsi="Trebuchet MS" w:cs="Times New Roman"/>
                <w:lang w:eastAsia="ro-RO"/>
              </w:rPr>
              <w:t>ANAF</w:t>
            </w:r>
          </w:p>
        </w:tc>
        <w:tc>
          <w:tcPr>
            <w:tcW w:w="7862" w:type="dxa"/>
          </w:tcPr>
          <w:p w14:paraId="5007F04D" w14:textId="77777777" w:rsidR="00C11EEB" w:rsidRPr="00673F88" w:rsidRDefault="00FA468A" w:rsidP="00D2217D">
            <w:pPr>
              <w:autoSpaceDE w:val="0"/>
              <w:autoSpaceDN w:val="0"/>
              <w:adjustRightInd w:val="0"/>
              <w:spacing w:after="120" w:line="276" w:lineRule="auto"/>
              <w:rPr>
                <w:rFonts w:ascii="Trebuchet MS" w:eastAsia="Times New Roman" w:hAnsi="Trebuchet MS" w:cs="Times New Roman"/>
                <w:lang w:eastAsia="ro-RO"/>
              </w:rPr>
            </w:pPr>
            <w:r w:rsidRPr="00673F88">
              <w:rPr>
                <w:rFonts w:ascii="Trebuchet MS" w:eastAsia="Times New Roman" w:hAnsi="Trebuchet MS" w:cs="Times New Roman"/>
                <w:lang w:eastAsia="ro-RO"/>
              </w:rPr>
              <w:t>Agenţia Naţională de Administrare Fiscală</w:t>
            </w:r>
          </w:p>
        </w:tc>
      </w:tr>
      <w:tr w:rsidR="00856F27" w:rsidRPr="00673F88" w14:paraId="54A09D01" w14:textId="77777777" w:rsidTr="00EA1318">
        <w:tc>
          <w:tcPr>
            <w:tcW w:w="1155" w:type="dxa"/>
          </w:tcPr>
          <w:p w14:paraId="524839B4" w14:textId="77777777" w:rsidR="00856F27" w:rsidRPr="00673F88" w:rsidRDefault="00856F27" w:rsidP="00D2217D">
            <w:pPr>
              <w:autoSpaceDE w:val="0"/>
              <w:autoSpaceDN w:val="0"/>
              <w:adjustRightInd w:val="0"/>
              <w:spacing w:after="120"/>
              <w:rPr>
                <w:rFonts w:ascii="Trebuchet MS" w:eastAsia="Times New Roman" w:hAnsi="Trebuchet MS" w:cs="Times New Roman"/>
                <w:lang w:eastAsia="ro-RO"/>
              </w:rPr>
            </w:pPr>
            <w:r>
              <w:rPr>
                <w:rFonts w:ascii="Trebuchet MS" w:eastAsia="Times New Roman" w:hAnsi="Trebuchet MS" w:cs="Times New Roman"/>
                <w:lang w:eastAsia="ro-RO"/>
              </w:rPr>
              <w:t>ANA</w:t>
            </w:r>
          </w:p>
        </w:tc>
        <w:tc>
          <w:tcPr>
            <w:tcW w:w="7862" w:type="dxa"/>
          </w:tcPr>
          <w:p w14:paraId="37DA8156" w14:textId="77777777" w:rsidR="00856F27" w:rsidRPr="00673F88" w:rsidRDefault="00856F27" w:rsidP="00D2217D">
            <w:pPr>
              <w:autoSpaceDE w:val="0"/>
              <w:autoSpaceDN w:val="0"/>
              <w:adjustRightInd w:val="0"/>
              <w:spacing w:after="120"/>
              <w:rPr>
                <w:rFonts w:ascii="Trebuchet MS" w:eastAsia="Times New Roman" w:hAnsi="Trebuchet MS" w:cs="Times New Roman"/>
                <w:lang w:eastAsia="ro-RO"/>
              </w:rPr>
            </w:pPr>
            <w:r>
              <w:rPr>
                <w:rFonts w:ascii="Trebuchet MS" w:eastAsia="Times New Roman" w:hAnsi="Trebuchet MS" w:cs="Times New Roman"/>
                <w:lang w:eastAsia="ro-RO"/>
              </w:rPr>
              <w:t>Agenţia Naţională Antidrog</w:t>
            </w:r>
          </w:p>
        </w:tc>
      </w:tr>
      <w:tr w:rsidR="00B53978" w:rsidRPr="00673F88" w14:paraId="719FDDEA" w14:textId="77777777" w:rsidTr="00EA1318">
        <w:tc>
          <w:tcPr>
            <w:tcW w:w="1155" w:type="dxa"/>
          </w:tcPr>
          <w:p w14:paraId="30B40442" w14:textId="77777777" w:rsidR="00C11EEB" w:rsidRPr="00673F88" w:rsidRDefault="00FA468A" w:rsidP="00D2217D">
            <w:pPr>
              <w:autoSpaceDE w:val="0"/>
              <w:autoSpaceDN w:val="0"/>
              <w:adjustRightInd w:val="0"/>
              <w:spacing w:after="120" w:line="276" w:lineRule="auto"/>
              <w:rPr>
                <w:rFonts w:ascii="Trebuchet MS" w:eastAsia="Times New Roman" w:hAnsi="Trebuchet MS" w:cs="Times New Roman"/>
                <w:lang w:eastAsia="ro-RO"/>
              </w:rPr>
            </w:pPr>
            <w:r w:rsidRPr="00673F88">
              <w:rPr>
                <w:rFonts w:ascii="Trebuchet MS" w:eastAsia="Times New Roman" w:hAnsi="Trebuchet MS" w:cs="Times New Roman"/>
                <w:lang w:eastAsia="ro-RO"/>
              </w:rPr>
              <w:t>ANAP</w:t>
            </w:r>
          </w:p>
        </w:tc>
        <w:tc>
          <w:tcPr>
            <w:tcW w:w="7862" w:type="dxa"/>
          </w:tcPr>
          <w:p w14:paraId="05142A1A" w14:textId="77777777" w:rsidR="00C11EEB" w:rsidRPr="00673F88" w:rsidRDefault="00FA468A" w:rsidP="00D2217D">
            <w:pPr>
              <w:autoSpaceDE w:val="0"/>
              <w:autoSpaceDN w:val="0"/>
              <w:adjustRightInd w:val="0"/>
              <w:spacing w:after="120" w:line="276" w:lineRule="auto"/>
              <w:rPr>
                <w:rFonts w:ascii="Trebuchet MS" w:eastAsia="Times New Roman" w:hAnsi="Trebuchet MS" w:cs="Times New Roman"/>
                <w:lang w:eastAsia="ro-RO"/>
              </w:rPr>
            </w:pPr>
            <w:r w:rsidRPr="00673F88">
              <w:rPr>
                <w:rFonts w:ascii="Trebuchet MS" w:eastAsia="Times New Roman" w:hAnsi="Trebuchet MS" w:cs="Times New Roman"/>
                <w:lang w:eastAsia="ro-RO"/>
              </w:rPr>
              <w:t>Agenția Națională pentru Achiziții Publice</w:t>
            </w:r>
          </w:p>
        </w:tc>
      </w:tr>
      <w:tr w:rsidR="00186934" w:rsidRPr="00673F88" w14:paraId="75CB2A0F" w14:textId="77777777" w:rsidTr="00EA1318">
        <w:tc>
          <w:tcPr>
            <w:tcW w:w="1155" w:type="dxa"/>
          </w:tcPr>
          <w:p w14:paraId="1D115C3C" w14:textId="77777777" w:rsidR="00186934" w:rsidRPr="00673F88" w:rsidRDefault="00186934" w:rsidP="00D2217D">
            <w:pPr>
              <w:autoSpaceDE w:val="0"/>
              <w:autoSpaceDN w:val="0"/>
              <w:adjustRightInd w:val="0"/>
              <w:spacing w:after="120"/>
              <w:rPr>
                <w:rFonts w:ascii="Trebuchet MS" w:eastAsia="Times New Roman" w:hAnsi="Trebuchet MS" w:cs="Times New Roman"/>
                <w:lang w:eastAsia="ro-RO"/>
              </w:rPr>
            </w:pPr>
            <w:r>
              <w:rPr>
                <w:rFonts w:ascii="Trebuchet MS" w:eastAsia="Times New Roman" w:hAnsi="Trebuchet MS" w:cs="Times New Roman"/>
                <w:lang w:eastAsia="ro-RO"/>
              </w:rPr>
              <w:t>ANC</w:t>
            </w:r>
          </w:p>
        </w:tc>
        <w:tc>
          <w:tcPr>
            <w:tcW w:w="7862" w:type="dxa"/>
          </w:tcPr>
          <w:p w14:paraId="3E0C37F3" w14:textId="77777777" w:rsidR="00186934" w:rsidRPr="00673F88" w:rsidRDefault="00186934" w:rsidP="00D2217D">
            <w:pPr>
              <w:autoSpaceDE w:val="0"/>
              <w:autoSpaceDN w:val="0"/>
              <w:adjustRightInd w:val="0"/>
              <w:spacing w:after="120"/>
              <w:rPr>
                <w:rFonts w:ascii="Trebuchet MS" w:eastAsia="Times New Roman" w:hAnsi="Trebuchet MS" w:cs="Times New Roman"/>
                <w:lang w:eastAsia="ro-RO"/>
              </w:rPr>
            </w:pPr>
            <w:r>
              <w:rPr>
                <w:rFonts w:ascii="Trebuchet MS" w:eastAsia="Times New Roman" w:hAnsi="Trebuchet MS" w:cs="Times New Roman"/>
                <w:lang w:eastAsia="ro-RO"/>
              </w:rPr>
              <w:t>Autoritatea Naţională pentru Cetăţenie</w:t>
            </w:r>
          </w:p>
        </w:tc>
      </w:tr>
      <w:tr w:rsidR="00B53978" w:rsidRPr="00673F88" w14:paraId="3B6DBE14" w14:textId="77777777" w:rsidTr="00EA1318">
        <w:tc>
          <w:tcPr>
            <w:tcW w:w="1155" w:type="dxa"/>
          </w:tcPr>
          <w:p w14:paraId="0E1977EA" w14:textId="77777777" w:rsidR="00C11EEB" w:rsidRPr="00673F88" w:rsidRDefault="00FA468A" w:rsidP="00D2217D">
            <w:pPr>
              <w:autoSpaceDE w:val="0"/>
              <w:autoSpaceDN w:val="0"/>
              <w:adjustRightInd w:val="0"/>
              <w:spacing w:after="120" w:line="276" w:lineRule="auto"/>
              <w:rPr>
                <w:rFonts w:ascii="Trebuchet MS" w:eastAsia="Times New Roman" w:hAnsi="Trebuchet MS" w:cs="Times New Roman"/>
                <w:lang w:eastAsia="ro-RO"/>
              </w:rPr>
            </w:pPr>
            <w:r w:rsidRPr="00673F88">
              <w:rPr>
                <w:rFonts w:ascii="Trebuchet MS" w:eastAsia="Times New Roman" w:hAnsi="Trebuchet MS" w:cs="Times New Roman"/>
                <w:lang w:eastAsia="ro-RO"/>
              </w:rPr>
              <w:t>ANI</w:t>
            </w:r>
          </w:p>
        </w:tc>
        <w:tc>
          <w:tcPr>
            <w:tcW w:w="7862" w:type="dxa"/>
          </w:tcPr>
          <w:p w14:paraId="021A063B" w14:textId="77777777" w:rsidR="00C11EEB" w:rsidRPr="00673F88" w:rsidRDefault="00FA468A" w:rsidP="00D2217D">
            <w:pPr>
              <w:autoSpaceDE w:val="0"/>
              <w:autoSpaceDN w:val="0"/>
              <w:adjustRightInd w:val="0"/>
              <w:spacing w:after="120" w:line="276" w:lineRule="auto"/>
              <w:rPr>
                <w:rFonts w:ascii="Trebuchet MS" w:eastAsia="Times New Roman" w:hAnsi="Trebuchet MS" w:cs="Times New Roman"/>
                <w:lang w:eastAsia="ro-RO"/>
              </w:rPr>
            </w:pPr>
            <w:r w:rsidRPr="00673F88">
              <w:rPr>
                <w:rFonts w:ascii="Trebuchet MS" w:eastAsia="Times New Roman" w:hAnsi="Trebuchet MS" w:cs="Times New Roman"/>
                <w:lang w:eastAsia="ro-RO"/>
              </w:rPr>
              <w:t>Agenţia Naţională de Integritate</w:t>
            </w:r>
          </w:p>
        </w:tc>
      </w:tr>
      <w:tr w:rsidR="00323487" w:rsidRPr="00673F88" w14:paraId="72D6F683" w14:textId="77777777" w:rsidTr="00EA1318">
        <w:tc>
          <w:tcPr>
            <w:tcW w:w="1155" w:type="dxa"/>
          </w:tcPr>
          <w:p w14:paraId="7C21EB64" w14:textId="77777777" w:rsidR="00323487" w:rsidRPr="00673F88" w:rsidRDefault="00323487" w:rsidP="00D2217D">
            <w:pPr>
              <w:autoSpaceDE w:val="0"/>
              <w:autoSpaceDN w:val="0"/>
              <w:adjustRightInd w:val="0"/>
              <w:spacing w:after="120"/>
              <w:rPr>
                <w:rFonts w:ascii="Trebuchet MS" w:eastAsia="Times New Roman" w:hAnsi="Trebuchet MS" w:cs="Times New Roman"/>
                <w:lang w:eastAsia="ro-RO"/>
              </w:rPr>
            </w:pPr>
            <w:r>
              <w:rPr>
                <w:rFonts w:ascii="Trebuchet MS" w:eastAsia="Times New Roman" w:hAnsi="Trebuchet MS" w:cs="Times New Roman"/>
                <w:lang w:eastAsia="ro-RO"/>
              </w:rPr>
              <w:t>ANMDMR</w:t>
            </w:r>
          </w:p>
        </w:tc>
        <w:tc>
          <w:tcPr>
            <w:tcW w:w="7862" w:type="dxa"/>
          </w:tcPr>
          <w:p w14:paraId="3C506246" w14:textId="77777777" w:rsidR="00323487" w:rsidRPr="00673F88" w:rsidRDefault="00323487" w:rsidP="00D2217D">
            <w:pPr>
              <w:autoSpaceDE w:val="0"/>
              <w:autoSpaceDN w:val="0"/>
              <w:adjustRightInd w:val="0"/>
              <w:spacing w:after="120"/>
              <w:rPr>
                <w:rFonts w:ascii="Trebuchet MS" w:eastAsia="Times New Roman" w:hAnsi="Trebuchet MS" w:cs="Times New Roman"/>
                <w:lang w:eastAsia="ro-RO"/>
              </w:rPr>
            </w:pPr>
            <w:r>
              <w:rPr>
                <w:rFonts w:ascii="Trebuchet MS" w:eastAsia="Times New Roman" w:hAnsi="Trebuchet MS" w:cs="Times New Roman"/>
                <w:lang w:eastAsia="ro-RO"/>
              </w:rPr>
              <w:t>Agenţia Naţională a Medicamentelor şi a Dispozitivelor Medicale din România</w:t>
            </w:r>
          </w:p>
        </w:tc>
      </w:tr>
      <w:tr w:rsidR="00323487" w:rsidRPr="00673F88" w14:paraId="7F9AC823" w14:textId="77777777" w:rsidTr="00EA1318">
        <w:tc>
          <w:tcPr>
            <w:tcW w:w="1155" w:type="dxa"/>
          </w:tcPr>
          <w:p w14:paraId="3BBBECB0" w14:textId="77777777" w:rsidR="00323487" w:rsidRPr="00673F88" w:rsidRDefault="00323487" w:rsidP="00D2217D">
            <w:pPr>
              <w:autoSpaceDE w:val="0"/>
              <w:autoSpaceDN w:val="0"/>
              <w:adjustRightInd w:val="0"/>
              <w:spacing w:after="120"/>
              <w:rPr>
                <w:rFonts w:ascii="Trebuchet MS" w:eastAsia="Times New Roman" w:hAnsi="Trebuchet MS" w:cs="Times New Roman"/>
                <w:lang w:eastAsia="ro-RO"/>
              </w:rPr>
            </w:pPr>
            <w:r>
              <w:rPr>
                <w:rFonts w:ascii="Trebuchet MS" w:eastAsia="Times New Roman" w:hAnsi="Trebuchet MS" w:cs="Times New Roman"/>
                <w:lang w:eastAsia="ro-RO"/>
              </w:rPr>
              <w:t>ANOFM</w:t>
            </w:r>
          </w:p>
        </w:tc>
        <w:tc>
          <w:tcPr>
            <w:tcW w:w="7862" w:type="dxa"/>
          </w:tcPr>
          <w:p w14:paraId="3373E166" w14:textId="77777777" w:rsidR="00323487" w:rsidRPr="00673F88" w:rsidRDefault="00323487" w:rsidP="00D2217D">
            <w:pPr>
              <w:autoSpaceDE w:val="0"/>
              <w:autoSpaceDN w:val="0"/>
              <w:adjustRightInd w:val="0"/>
              <w:spacing w:after="120"/>
              <w:rPr>
                <w:rFonts w:ascii="Trebuchet MS" w:eastAsia="Times New Roman" w:hAnsi="Trebuchet MS" w:cs="Times New Roman"/>
                <w:lang w:eastAsia="ro-RO"/>
              </w:rPr>
            </w:pPr>
            <w:r w:rsidRPr="00323487">
              <w:rPr>
                <w:rFonts w:ascii="Trebuchet MS" w:eastAsia="Times New Roman" w:hAnsi="Trebuchet MS" w:cs="Times New Roman"/>
                <w:lang w:eastAsia="ro-RO"/>
              </w:rPr>
              <w:t>Agenţia Naţională pentru Ocuparea forţei de Muncă</w:t>
            </w:r>
          </w:p>
        </w:tc>
      </w:tr>
      <w:tr w:rsidR="00805602" w:rsidRPr="00673F88" w14:paraId="036112BF" w14:textId="77777777" w:rsidTr="00EA1318">
        <w:tc>
          <w:tcPr>
            <w:tcW w:w="1155" w:type="dxa"/>
          </w:tcPr>
          <w:p w14:paraId="6FFCEEDB" w14:textId="77777777" w:rsidR="00805602" w:rsidRDefault="00805602" w:rsidP="00D2217D">
            <w:pPr>
              <w:autoSpaceDE w:val="0"/>
              <w:autoSpaceDN w:val="0"/>
              <w:adjustRightInd w:val="0"/>
              <w:spacing w:after="120"/>
              <w:rPr>
                <w:rFonts w:ascii="Trebuchet MS" w:eastAsia="Times New Roman" w:hAnsi="Trebuchet MS" w:cs="Times New Roman"/>
                <w:lang w:eastAsia="ro-RO"/>
              </w:rPr>
            </w:pPr>
            <w:r>
              <w:rPr>
                <w:rFonts w:ascii="Trebuchet MS" w:eastAsia="Times New Roman" w:hAnsi="Trebuchet MS" w:cs="Times New Roman"/>
                <w:lang w:eastAsia="ro-RO"/>
              </w:rPr>
              <w:t>CCED</w:t>
            </w:r>
          </w:p>
        </w:tc>
        <w:tc>
          <w:tcPr>
            <w:tcW w:w="7862" w:type="dxa"/>
          </w:tcPr>
          <w:p w14:paraId="55644969" w14:textId="77777777" w:rsidR="00805602" w:rsidRPr="00323487" w:rsidRDefault="00805602" w:rsidP="00D2217D">
            <w:pPr>
              <w:autoSpaceDE w:val="0"/>
              <w:autoSpaceDN w:val="0"/>
              <w:adjustRightInd w:val="0"/>
              <w:spacing w:after="120"/>
              <w:rPr>
                <w:rFonts w:ascii="Trebuchet MS" w:eastAsia="Times New Roman" w:hAnsi="Trebuchet MS" w:cs="Times New Roman"/>
                <w:lang w:eastAsia="ro-RO"/>
              </w:rPr>
            </w:pPr>
            <w:r>
              <w:rPr>
                <w:rFonts w:ascii="Trebuchet MS" w:eastAsia="Times New Roman" w:hAnsi="Trebuchet MS" w:cs="Times New Roman"/>
                <w:lang w:eastAsia="ro-RO"/>
              </w:rPr>
              <w:t>Corpul de Control şi Evaluare Diplomatică</w:t>
            </w:r>
          </w:p>
        </w:tc>
      </w:tr>
      <w:tr w:rsidR="00FB316C" w:rsidRPr="00673F88" w14:paraId="67112C37" w14:textId="77777777" w:rsidTr="00EA1318">
        <w:tc>
          <w:tcPr>
            <w:tcW w:w="1155" w:type="dxa"/>
          </w:tcPr>
          <w:p w14:paraId="3E18D572" w14:textId="77777777" w:rsidR="00FB316C" w:rsidRPr="00673F88" w:rsidRDefault="00FB316C" w:rsidP="00D2217D">
            <w:pPr>
              <w:autoSpaceDE w:val="0"/>
              <w:autoSpaceDN w:val="0"/>
              <w:adjustRightInd w:val="0"/>
              <w:spacing w:after="120"/>
              <w:rPr>
                <w:rFonts w:ascii="Trebuchet MS" w:eastAsia="Times New Roman" w:hAnsi="Trebuchet MS" w:cs="Times New Roman"/>
                <w:lang w:eastAsia="ro-RO"/>
              </w:rPr>
            </w:pPr>
            <w:r>
              <w:rPr>
                <w:rFonts w:ascii="Trebuchet MS" w:eastAsia="Times New Roman" w:hAnsi="Trebuchet MS" w:cs="Times New Roman"/>
                <w:lang w:eastAsia="ro-RO"/>
              </w:rPr>
              <w:t>CCPM</w:t>
            </w:r>
          </w:p>
        </w:tc>
        <w:tc>
          <w:tcPr>
            <w:tcW w:w="7862" w:type="dxa"/>
          </w:tcPr>
          <w:p w14:paraId="59C148C2" w14:textId="77777777" w:rsidR="00FB316C" w:rsidRPr="00673F88" w:rsidRDefault="00FB316C" w:rsidP="00D2217D">
            <w:pPr>
              <w:autoSpaceDE w:val="0"/>
              <w:autoSpaceDN w:val="0"/>
              <w:adjustRightInd w:val="0"/>
              <w:spacing w:after="120"/>
              <w:rPr>
                <w:rFonts w:ascii="Trebuchet MS" w:eastAsia="Times New Roman" w:hAnsi="Trebuchet MS" w:cs="Times New Roman"/>
                <w:lang w:eastAsia="ro-RO"/>
              </w:rPr>
            </w:pPr>
            <w:r w:rsidRPr="00673F88">
              <w:rPr>
                <w:rFonts w:ascii="Trebuchet MS" w:eastAsia="Times New Roman" w:hAnsi="Trebuchet MS" w:cs="Times New Roman"/>
                <w:lang w:eastAsia="ro-RO"/>
              </w:rPr>
              <w:t>Corpul de Control al Prim-Ministrului</w:t>
            </w:r>
          </w:p>
        </w:tc>
      </w:tr>
      <w:tr w:rsidR="00B53978" w:rsidRPr="00673F88" w14:paraId="583CD9DD" w14:textId="77777777" w:rsidTr="00EA1318">
        <w:tc>
          <w:tcPr>
            <w:tcW w:w="1155" w:type="dxa"/>
          </w:tcPr>
          <w:p w14:paraId="18DA2FD8" w14:textId="77777777" w:rsidR="00C11EEB" w:rsidRPr="00673F88" w:rsidRDefault="00FA468A" w:rsidP="00D2217D">
            <w:pPr>
              <w:autoSpaceDE w:val="0"/>
              <w:autoSpaceDN w:val="0"/>
              <w:adjustRightInd w:val="0"/>
              <w:spacing w:after="120" w:line="276" w:lineRule="auto"/>
              <w:rPr>
                <w:rFonts w:ascii="Trebuchet MS" w:eastAsia="Times New Roman" w:hAnsi="Trebuchet MS" w:cs="Times New Roman"/>
                <w:lang w:eastAsia="ro-RO"/>
              </w:rPr>
            </w:pPr>
            <w:r w:rsidRPr="00673F88">
              <w:rPr>
                <w:rFonts w:ascii="Trebuchet MS" w:eastAsia="Times New Roman" w:hAnsi="Trebuchet MS" w:cs="Times New Roman"/>
                <w:lang w:eastAsia="ro-RO"/>
              </w:rPr>
              <w:t>CCR</w:t>
            </w:r>
          </w:p>
        </w:tc>
        <w:tc>
          <w:tcPr>
            <w:tcW w:w="7862" w:type="dxa"/>
          </w:tcPr>
          <w:p w14:paraId="056A4099" w14:textId="77777777" w:rsidR="00C11EEB" w:rsidRPr="00673F88" w:rsidRDefault="00FA468A" w:rsidP="00D2217D">
            <w:pPr>
              <w:autoSpaceDE w:val="0"/>
              <w:autoSpaceDN w:val="0"/>
              <w:adjustRightInd w:val="0"/>
              <w:spacing w:after="120" w:line="276" w:lineRule="auto"/>
              <w:rPr>
                <w:rFonts w:ascii="Trebuchet MS" w:eastAsia="Times New Roman" w:hAnsi="Trebuchet MS" w:cs="Times New Roman"/>
                <w:lang w:eastAsia="ro-RO"/>
              </w:rPr>
            </w:pPr>
            <w:r w:rsidRPr="00673F88">
              <w:rPr>
                <w:rFonts w:ascii="Trebuchet MS" w:eastAsia="Times New Roman" w:hAnsi="Trebuchet MS" w:cs="Times New Roman"/>
                <w:lang w:eastAsia="ro-RO"/>
              </w:rPr>
              <w:t>Curtea de Conturi a României</w:t>
            </w:r>
          </w:p>
        </w:tc>
      </w:tr>
      <w:tr w:rsidR="000E225D" w:rsidRPr="00673F88" w14:paraId="15F0456E" w14:textId="77777777" w:rsidTr="00EA1318">
        <w:tc>
          <w:tcPr>
            <w:tcW w:w="1155" w:type="dxa"/>
          </w:tcPr>
          <w:p w14:paraId="317EDA8A" w14:textId="77777777" w:rsidR="000E225D" w:rsidRPr="00673F88" w:rsidRDefault="000E225D" w:rsidP="00D2217D">
            <w:pPr>
              <w:autoSpaceDE w:val="0"/>
              <w:autoSpaceDN w:val="0"/>
              <w:adjustRightInd w:val="0"/>
              <w:spacing w:after="120"/>
              <w:rPr>
                <w:rFonts w:ascii="Trebuchet MS" w:eastAsia="Times New Roman" w:hAnsi="Trebuchet MS" w:cs="Times New Roman"/>
                <w:lang w:eastAsia="ro-RO"/>
              </w:rPr>
            </w:pPr>
            <w:r>
              <w:rPr>
                <w:rFonts w:ascii="Trebuchet MS" w:eastAsia="Times New Roman" w:hAnsi="Trebuchet MS" w:cs="Times New Roman"/>
                <w:lang w:eastAsia="ro-RO"/>
              </w:rPr>
              <w:t>CJP</w:t>
            </w:r>
          </w:p>
        </w:tc>
        <w:tc>
          <w:tcPr>
            <w:tcW w:w="7862" w:type="dxa"/>
          </w:tcPr>
          <w:p w14:paraId="6A929F25" w14:textId="77777777" w:rsidR="000E225D" w:rsidRPr="00673F88" w:rsidRDefault="000E225D" w:rsidP="00D2217D">
            <w:pPr>
              <w:autoSpaceDE w:val="0"/>
              <w:autoSpaceDN w:val="0"/>
              <w:adjustRightInd w:val="0"/>
              <w:spacing w:after="120"/>
              <w:rPr>
                <w:rFonts w:ascii="Trebuchet MS" w:eastAsia="Times New Roman" w:hAnsi="Trebuchet MS" w:cs="Times New Roman"/>
                <w:lang w:eastAsia="ro-RO"/>
              </w:rPr>
            </w:pPr>
            <w:r>
              <w:rPr>
                <w:rFonts w:ascii="Trebuchet MS" w:eastAsia="Times New Roman" w:hAnsi="Trebuchet MS" w:cs="Times New Roman"/>
                <w:lang w:eastAsia="ro-RO"/>
              </w:rPr>
              <w:t>Casa judeţeană de Pensii</w:t>
            </w:r>
          </w:p>
        </w:tc>
      </w:tr>
      <w:tr w:rsidR="00B53978" w:rsidRPr="00673F88" w14:paraId="79A423E1" w14:textId="77777777" w:rsidTr="00EA1318">
        <w:tc>
          <w:tcPr>
            <w:tcW w:w="1155" w:type="dxa"/>
          </w:tcPr>
          <w:p w14:paraId="3DA45185" w14:textId="77777777" w:rsidR="00C11EEB" w:rsidRPr="00673F88" w:rsidRDefault="00FA468A" w:rsidP="00D2217D">
            <w:pPr>
              <w:autoSpaceDE w:val="0"/>
              <w:autoSpaceDN w:val="0"/>
              <w:adjustRightInd w:val="0"/>
              <w:spacing w:after="120" w:line="276" w:lineRule="auto"/>
              <w:rPr>
                <w:rFonts w:ascii="Trebuchet MS" w:eastAsia="Times New Roman" w:hAnsi="Trebuchet MS" w:cs="Times New Roman"/>
                <w:lang w:eastAsia="ro-RO"/>
              </w:rPr>
            </w:pPr>
            <w:r w:rsidRPr="00673F88">
              <w:rPr>
                <w:rFonts w:ascii="Trebuchet MS" w:eastAsia="Times New Roman" w:hAnsi="Trebuchet MS" w:cs="Times New Roman"/>
                <w:lang w:eastAsia="ro-RO"/>
              </w:rPr>
              <w:t>CNAS</w:t>
            </w:r>
          </w:p>
        </w:tc>
        <w:tc>
          <w:tcPr>
            <w:tcW w:w="7862" w:type="dxa"/>
          </w:tcPr>
          <w:p w14:paraId="63D83CDF" w14:textId="77777777" w:rsidR="00C11EEB" w:rsidRPr="00673F88" w:rsidRDefault="00FA468A" w:rsidP="00D2217D">
            <w:pPr>
              <w:autoSpaceDE w:val="0"/>
              <w:autoSpaceDN w:val="0"/>
              <w:adjustRightInd w:val="0"/>
              <w:spacing w:after="120" w:line="276" w:lineRule="auto"/>
              <w:rPr>
                <w:rFonts w:ascii="Trebuchet MS" w:eastAsia="Times New Roman" w:hAnsi="Trebuchet MS" w:cs="Times New Roman"/>
                <w:lang w:eastAsia="ro-RO"/>
              </w:rPr>
            </w:pPr>
            <w:r w:rsidRPr="00673F88">
              <w:rPr>
                <w:rFonts w:ascii="Trebuchet MS" w:eastAsia="Times New Roman" w:hAnsi="Trebuchet MS" w:cs="Times New Roman"/>
                <w:lang w:eastAsia="ro-RO"/>
              </w:rPr>
              <w:t>Casa Națională de Asigurări de Sănătate</w:t>
            </w:r>
          </w:p>
        </w:tc>
      </w:tr>
      <w:tr w:rsidR="0070468E" w:rsidRPr="00673F88" w14:paraId="44F1735C" w14:textId="77777777" w:rsidTr="00EA1318">
        <w:tc>
          <w:tcPr>
            <w:tcW w:w="1155" w:type="dxa"/>
          </w:tcPr>
          <w:p w14:paraId="29016C05" w14:textId="77777777" w:rsidR="0070468E" w:rsidRPr="00673F88" w:rsidRDefault="0070468E" w:rsidP="00D2217D">
            <w:pPr>
              <w:autoSpaceDE w:val="0"/>
              <w:autoSpaceDN w:val="0"/>
              <w:adjustRightInd w:val="0"/>
              <w:spacing w:after="120"/>
              <w:rPr>
                <w:rFonts w:ascii="Trebuchet MS" w:eastAsia="Times New Roman" w:hAnsi="Trebuchet MS" w:cs="Times New Roman"/>
                <w:lang w:eastAsia="ro-RO"/>
              </w:rPr>
            </w:pPr>
            <w:r>
              <w:rPr>
                <w:rFonts w:ascii="Trebuchet MS" w:eastAsia="Times New Roman" w:hAnsi="Trebuchet MS" w:cs="Times New Roman"/>
                <w:lang w:eastAsia="ro-RO"/>
              </w:rPr>
              <w:t>CNPEE</w:t>
            </w:r>
          </w:p>
        </w:tc>
        <w:tc>
          <w:tcPr>
            <w:tcW w:w="7862" w:type="dxa"/>
          </w:tcPr>
          <w:p w14:paraId="3699CA44" w14:textId="77777777" w:rsidR="0070468E" w:rsidRPr="00673F88" w:rsidRDefault="0070468E" w:rsidP="00D2217D">
            <w:pPr>
              <w:autoSpaceDE w:val="0"/>
              <w:autoSpaceDN w:val="0"/>
              <w:adjustRightInd w:val="0"/>
              <w:spacing w:after="120"/>
              <w:rPr>
                <w:rFonts w:ascii="Trebuchet MS" w:eastAsia="Times New Roman" w:hAnsi="Trebuchet MS" w:cs="Times New Roman"/>
                <w:lang w:eastAsia="ro-RO"/>
              </w:rPr>
            </w:pPr>
            <w:r>
              <w:rPr>
                <w:rFonts w:ascii="Trebuchet MS" w:eastAsia="Times New Roman" w:hAnsi="Trebuchet MS" w:cs="Times New Roman"/>
                <w:lang w:eastAsia="ro-RO"/>
              </w:rPr>
              <w:t>Centrul Naţional de Politici şi Evaluare în Educaţie</w:t>
            </w:r>
          </w:p>
        </w:tc>
      </w:tr>
      <w:tr w:rsidR="000E225D" w:rsidRPr="00673F88" w14:paraId="726274C4" w14:textId="77777777" w:rsidTr="00EA1318">
        <w:tc>
          <w:tcPr>
            <w:tcW w:w="1155" w:type="dxa"/>
          </w:tcPr>
          <w:p w14:paraId="7DE37665" w14:textId="77777777" w:rsidR="000E225D" w:rsidRPr="00673F88" w:rsidRDefault="000E225D" w:rsidP="00D2217D">
            <w:pPr>
              <w:autoSpaceDE w:val="0"/>
              <w:autoSpaceDN w:val="0"/>
              <w:adjustRightInd w:val="0"/>
              <w:spacing w:after="120"/>
              <w:rPr>
                <w:rFonts w:ascii="Trebuchet MS" w:eastAsia="Times New Roman" w:hAnsi="Trebuchet MS" w:cs="Times New Roman"/>
                <w:lang w:eastAsia="ro-RO"/>
              </w:rPr>
            </w:pPr>
            <w:r>
              <w:rPr>
                <w:rFonts w:ascii="Trebuchet MS" w:eastAsia="Times New Roman" w:hAnsi="Trebuchet MS" w:cs="Times New Roman"/>
                <w:lang w:eastAsia="ro-RO"/>
              </w:rPr>
              <w:t>CNPP</w:t>
            </w:r>
          </w:p>
        </w:tc>
        <w:tc>
          <w:tcPr>
            <w:tcW w:w="7862" w:type="dxa"/>
          </w:tcPr>
          <w:p w14:paraId="1A420910" w14:textId="77777777" w:rsidR="000E225D" w:rsidRPr="00673F88" w:rsidRDefault="000E225D" w:rsidP="00D2217D">
            <w:pPr>
              <w:autoSpaceDE w:val="0"/>
              <w:autoSpaceDN w:val="0"/>
              <w:adjustRightInd w:val="0"/>
              <w:spacing w:after="120"/>
              <w:rPr>
                <w:rFonts w:ascii="Trebuchet MS" w:eastAsia="Times New Roman" w:hAnsi="Trebuchet MS" w:cs="Times New Roman"/>
                <w:lang w:eastAsia="ro-RO"/>
              </w:rPr>
            </w:pPr>
            <w:r>
              <w:rPr>
                <w:rFonts w:ascii="Trebuchet MS" w:eastAsia="Times New Roman" w:hAnsi="Trebuchet MS" w:cs="Times New Roman"/>
                <w:lang w:eastAsia="ro-RO"/>
              </w:rPr>
              <w:t>Casa Naţională de Pensii Publice</w:t>
            </w:r>
          </w:p>
        </w:tc>
      </w:tr>
      <w:tr w:rsidR="00B53978" w:rsidRPr="00673F88" w14:paraId="78349F9D" w14:textId="77777777" w:rsidTr="00EA1318">
        <w:tc>
          <w:tcPr>
            <w:tcW w:w="1155" w:type="dxa"/>
          </w:tcPr>
          <w:p w14:paraId="462667C2" w14:textId="77777777" w:rsidR="00C11EEB" w:rsidRPr="00673F88" w:rsidRDefault="00FA468A" w:rsidP="00D2217D">
            <w:pPr>
              <w:autoSpaceDE w:val="0"/>
              <w:autoSpaceDN w:val="0"/>
              <w:adjustRightInd w:val="0"/>
              <w:spacing w:after="120" w:line="276" w:lineRule="auto"/>
              <w:rPr>
                <w:rFonts w:ascii="Trebuchet MS" w:eastAsia="Times New Roman" w:hAnsi="Trebuchet MS" w:cs="Times New Roman"/>
                <w:lang w:eastAsia="ro-RO"/>
              </w:rPr>
            </w:pPr>
            <w:r w:rsidRPr="00673F88">
              <w:rPr>
                <w:rFonts w:ascii="Trebuchet MS" w:eastAsia="Times New Roman" w:hAnsi="Trebuchet MS" w:cs="Times New Roman"/>
                <w:lang w:eastAsia="ro-RO"/>
              </w:rPr>
              <w:t>CNSC</w:t>
            </w:r>
          </w:p>
        </w:tc>
        <w:tc>
          <w:tcPr>
            <w:tcW w:w="7862" w:type="dxa"/>
          </w:tcPr>
          <w:p w14:paraId="4A674E53" w14:textId="77777777" w:rsidR="00C11EEB" w:rsidRPr="00673F88" w:rsidRDefault="00FA468A" w:rsidP="00D2217D">
            <w:pPr>
              <w:autoSpaceDE w:val="0"/>
              <w:autoSpaceDN w:val="0"/>
              <w:adjustRightInd w:val="0"/>
              <w:spacing w:after="120" w:line="276" w:lineRule="auto"/>
              <w:rPr>
                <w:rFonts w:ascii="Trebuchet MS" w:eastAsia="Times New Roman" w:hAnsi="Trebuchet MS" w:cs="Times New Roman"/>
                <w:lang w:eastAsia="ro-RO"/>
              </w:rPr>
            </w:pPr>
            <w:r w:rsidRPr="00673F88">
              <w:rPr>
                <w:rFonts w:ascii="Trebuchet MS" w:eastAsia="Times New Roman" w:hAnsi="Trebuchet MS" w:cs="Times New Roman"/>
                <w:lang w:eastAsia="ro-RO"/>
              </w:rPr>
              <w:t>Consiliul Naţional de Soluţionare a Contestaţiilor</w:t>
            </w:r>
          </w:p>
        </w:tc>
      </w:tr>
      <w:tr w:rsidR="00FB316C" w:rsidRPr="00673F88" w14:paraId="02121A6C" w14:textId="77777777" w:rsidTr="00EA1318">
        <w:tc>
          <w:tcPr>
            <w:tcW w:w="1155" w:type="dxa"/>
          </w:tcPr>
          <w:p w14:paraId="15DC4598" w14:textId="77777777" w:rsidR="00FB316C" w:rsidRPr="00673F88" w:rsidRDefault="00FB316C" w:rsidP="00D2217D">
            <w:pPr>
              <w:autoSpaceDE w:val="0"/>
              <w:autoSpaceDN w:val="0"/>
              <w:adjustRightInd w:val="0"/>
              <w:spacing w:after="120"/>
              <w:rPr>
                <w:rFonts w:ascii="Trebuchet MS" w:eastAsia="Times New Roman" w:hAnsi="Trebuchet MS" w:cs="Times New Roman"/>
                <w:lang w:eastAsia="ro-RO"/>
              </w:rPr>
            </w:pPr>
            <w:r>
              <w:rPr>
                <w:rFonts w:ascii="Trebuchet MS" w:eastAsia="Times New Roman" w:hAnsi="Trebuchet MS" w:cs="Times New Roman"/>
                <w:lang w:eastAsia="ro-RO"/>
              </w:rPr>
              <w:t>CoSP</w:t>
            </w:r>
          </w:p>
        </w:tc>
        <w:tc>
          <w:tcPr>
            <w:tcW w:w="7862" w:type="dxa"/>
          </w:tcPr>
          <w:p w14:paraId="3E669FED" w14:textId="77777777" w:rsidR="00FB316C" w:rsidRPr="00673F88" w:rsidRDefault="00FB316C" w:rsidP="00D2217D">
            <w:pPr>
              <w:autoSpaceDE w:val="0"/>
              <w:autoSpaceDN w:val="0"/>
              <w:adjustRightInd w:val="0"/>
              <w:spacing w:after="120"/>
              <w:rPr>
                <w:rFonts w:ascii="Trebuchet MS" w:eastAsia="Times New Roman" w:hAnsi="Trebuchet MS" w:cs="Times New Roman"/>
                <w:lang w:eastAsia="ro-RO"/>
              </w:rPr>
            </w:pPr>
            <w:r w:rsidRPr="00673F88">
              <w:rPr>
                <w:rFonts w:ascii="Trebuchet MS" w:eastAsia="Calibri" w:hAnsi="Trebuchet MS" w:cs="Times New Roman"/>
              </w:rPr>
              <w:t>Conferința Statelor Părți la Convenția Națiunilor Unite Împotriva Corupției</w:t>
            </w:r>
          </w:p>
        </w:tc>
      </w:tr>
      <w:tr w:rsidR="00B53978" w:rsidRPr="00673F88" w14:paraId="512435A4" w14:textId="77777777" w:rsidTr="00EA1318">
        <w:tc>
          <w:tcPr>
            <w:tcW w:w="1155" w:type="dxa"/>
          </w:tcPr>
          <w:p w14:paraId="0B8C541D" w14:textId="77777777" w:rsidR="00C11EEB" w:rsidRPr="00673F88" w:rsidRDefault="00FA468A" w:rsidP="00D2217D">
            <w:pPr>
              <w:autoSpaceDE w:val="0"/>
              <w:autoSpaceDN w:val="0"/>
              <w:adjustRightInd w:val="0"/>
              <w:spacing w:after="120" w:line="276" w:lineRule="auto"/>
              <w:rPr>
                <w:rFonts w:ascii="Trebuchet MS" w:eastAsia="Times New Roman" w:hAnsi="Trebuchet MS" w:cs="Times New Roman"/>
                <w:lang w:eastAsia="ro-RO"/>
              </w:rPr>
            </w:pPr>
            <w:r w:rsidRPr="00673F88">
              <w:rPr>
                <w:rFonts w:ascii="Trebuchet MS" w:eastAsia="Times New Roman" w:hAnsi="Trebuchet MS" w:cs="Times New Roman"/>
                <w:lang w:eastAsia="ro-RO"/>
              </w:rPr>
              <w:t>CSM</w:t>
            </w:r>
          </w:p>
        </w:tc>
        <w:tc>
          <w:tcPr>
            <w:tcW w:w="7862" w:type="dxa"/>
          </w:tcPr>
          <w:p w14:paraId="21839CD4" w14:textId="77777777" w:rsidR="00C11EEB" w:rsidRPr="00673F88" w:rsidRDefault="00FA468A" w:rsidP="00D2217D">
            <w:pPr>
              <w:autoSpaceDE w:val="0"/>
              <w:autoSpaceDN w:val="0"/>
              <w:adjustRightInd w:val="0"/>
              <w:spacing w:after="120" w:line="276" w:lineRule="auto"/>
              <w:rPr>
                <w:rFonts w:ascii="Trebuchet MS" w:eastAsia="Times New Roman" w:hAnsi="Trebuchet MS" w:cs="Times New Roman"/>
                <w:lang w:eastAsia="ro-RO"/>
              </w:rPr>
            </w:pPr>
            <w:r w:rsidRPr="00673F88">
              <w:rPr>
                <w:rFonts w:ascii="Trebuchet MS" w:eastAsia="Times New Roman" w:hAnsi="Trebuchet MS" w:cs="Times New Roman"/>
                <w:lang w:eastAsia="ro-RO"/>
              </w:rPr>
              <w:t>Consiliul Superior al Magistraturii</w:t>
            </w:r>
          </w:p>
        </w:tc>
      </w:tr>
      <w:tr w:rsidR="00B53978" w:rsidRPr="00673F88" w14:paraId="54DFF3C5" w14:textId="77777777" w:rsidTr="00EA1318">
        <w:tc>
          <w:tcPr>
            <w:tcW w:w="1155" w:type="dxa"/>
          </w:tcPr>
          <w:p w14:paraId="752AADDA" w14:textId="77777777" w:rsidR="00C11EEB" w:rsidRPr="00673F88" w:rsidRDefault="00FA468A" w:rsidP="00D2217D">
            <w:pPr>
              <w:autoSpaceDE w:val="0"/>
              <w:autoSpaceDN w:val="0"/>
              <w:adjustRightInd w:val="0"/>
              <w:spacing w:after="120" w:line="276" w:lineRule="auto"/>
              <w:rPr>
                <w:rFonts w:ascii="Trebuchet MS" w:eastAsia="Times New Roman" w:hAnsi="Trebuchet MS" w:cs="Times New Roman"/>
                <w:lang w:eastAsia="ro-RO"/>
              </w:rPr>
            </w:pPr>
            <w:r w:rsidRPr="00673F88">
              <w:rPr>
                <w:rFonts w:ascii="Trebuchet MS" w:eastAsia="Times New Roman" w:hAnsi="Trebuchet MS" w:cs="Times New Roman"/>
                <w:lang w:eastAsia="ro-RO"/>
              </w:rPr>
              <w:t>DGA</w:t>
            </w:r>
          </w:p>
        </w:tc>
        <w:tc>
          <w:tcPr>
            <w:tcW w:w="7862" w:type="dxa"/>
          </w:tcPr>
          <w:p w14:paraId="015C817B" w14:textId="77777777" w:rsidR="00C11EEB" w:rsidRPr="00673F88" w:rsidRDefault="00FA468A" w:rsidP="00D2217D">
            <w:pPr>
              <w:autoSpaceDE w:val="0"/>
              <w:autoSpaceDN w:val="0"/>
              <w:adjustRightInd w:val="0"/>
              <w:spacing w:after="120" w:line="276" w:lineRule="auto"/>
              <w:rPr>
                <w:rFonts w:ascii="Trebuchet MS" w:eastAsia="Times New Roman" w:hAnsi="Trebuchet MS" w:cs="Times New Roman"/>
                <w:lang w:eastAsia="ro-RO"/>
              </w:rPr>
            </w:pPr>
            <w:r w:rsidRPr="00673F88">
              <w:rPr>
                <w:rFonts w:ascii="Trebuchet MS" w:eastAsia="Times New Roman" w:hAnsi="Trebuchet MS" w:cs="Times New Roman"/>
                <w:lang w:eastAsia="ro-RO"/>
              </w:rPr>
              <w:t>Direcţia Generală Anticorupţie</w:t>
            </w:r>
          </w:p>
        </w:tc>
      </w:tr>
      <w:tr w:rsidR="000E225D" w:rsidRPr="00673F88" w14:paraId="45186CCB" w14:textId="77777777" w:rsidTr="00EA1318">
        <w:tc>
          <w:tcPr>
            <w:tcW w:w="1155" w:type="dxa"/>
          </w:tcPr>
          <w:p w14:paraId="2E97AD3A" w14:textId="77777777" w:rsidR="000E225D" w:rsidRPr="00673F88" w:rsidRDefault="000E225D" w:rsidP="00D2217D">
            <w:pPr>
              <w:autoSpaceDE w:val="0"/>
              <w:autoSpaceDN w:val="0"/>
              <w:adjustRightInd w:val="0"/>
              <w:spacing w:after="120"/>
              <w:rPr>
                <w:rFonts w:ascii="Trebuchet MS" w:eastAsia="Times New Roman" w:hAnsi="Trebuchet MS" w:cs="Times New Roman"/>
                <w:lang w:eastAsia="ro-RO"/>
              </w:rPr>
            </w:pPr>
            <w:r>
              <w:rPr>
                <w:rFonts w:ascii="Trebuchet MS" w:eastAsia="Times New Roman" w:hAnsi="Trebuchet MS" w:cs="Times New Roman"/>
                <w:lang w:eastAsia="ro-RO"/>
              </w:rPr>
              <w:t>DGPCÎ</w:t>
            </w:r>
          </w:p>
        </w:tc>
        <w:tc>
          <w:tcPr>
            <w:tcW w:w="7862" w:type="dxa"/>
          </w:tcPr>
          <w:p w14:paraId="0BDD5527" w14:textId="77777777" w:rsidR="000E225D" w:rsidRPr="00673F88" w:rsidRDefault="000E225D" w:rsidP="00D2217D">
            <w:pPr>
              <w:autoSpaceDE w:val="0"/>
              <w:autoSpaceDN w:val="0"/>
              <w:adjustRightInd w:val="0"/>
              <w:spacing w:after="120"/>
              <w:rPr>
                <w:rFonts w:ascii="Trebuchet MS" w:eastAsia="Times New Roman" w:hAnsi="Trebuchet MS" w:cs="Times New Roman"/>
                <w:lang w:eastAsia="ro-RO"/>
              </w:rPr>
            </w:pPr>
            <w:r w:rsidRPr="00673F88">
              <w:rPr>
                <w:rFonts w:ascii="Trebuchet MS" w:eastAsia="Times New Roman" w:hAnsi="Trebuchet MS" w:cs="Times New Roman"/>
                <w:lang w:eastAsia="ro-RO"/>
              </w:rPr>
              <w:t>Direcţia Generală</w:t>
            </w:r>
            <w:r>
              <w:rPr>
                <w:rFonts w:ascii="Trebuchet MS" w:eastAsia="Times New Roman" w:hAnsi="Trebuchet MS" w:cs="Times New Roman"/>
                <w:lang w:eastAsia="ro-RO"/>
              </w:rPr>
              <w:t xml:space="preserve"> Permise de Conducere şi Înmatriculări</w:t>
            </w:r>
          </w:p>
        </w:tc>
      </w:tr>
      <w:tr w:rsidR="00B53978" w:rsidRPr="00673F88" w14:paraId="131FE33B" w14:textId="77777777" w:rsidTr="00EA1318">
        <w:tc>
          <w:tcPr>
            <w:tcW w:w="1155" w:type="dxa"/>
          </w:tcPr>
          <w:p w14:paraId="5512875B" w14:textId="77777777" w:rsidR="00FA468A" w:rsidRPr="00673F88" w:rsidRDefault="00FA468A" w:rsidP="00D2217D">
            <w:pPr>
              <w:autoSpaceDE w:val="0"/>
              <w:autoSpaceDN w:val="0"/>
              <w:adjustRightInd w:val="0"/>
              <w:spacing w:after="120" w:line="276" w:lineRule="auto"/>
              <w:rPr>
                <w:rFonts w:ascii="Trebuchet MS" w:eastAsia="Times New Roman" w:hAnsi="Trebuchet MS" w:cs="Times New Roman"/>
                <w:lang w:eastAsia="ro-RO"/>
              </w:rPr>
            </w:pPr>
            <w:r w:rsidRPr="00673F88">
              <w:rPr>
                <w:rFonts w:ascii="Trebuchet MS" w:eastAsia="Times New Roman" w:hAnsi="Trebuchet MS" w:cs="Times New Roman"/>
                <w:lang w:eastAsia="ro-RO"/>
              </w:rPr>
              <w:t>DLAF</w:t>
            </w:r>
          </w:p>
        </w:tc>
        <w:tc>
          <w:tcPr>
            <w:tcW w:w="7862" w:type="dxa"/>
          </w:tcPr>
          <w:p w14:paraId="42DF7F35" w14:textId="77777777" w:rsidR="00FA468A" w:rsidRPr="00673F88" w:rsidRDefault="00FA468A" w:rsidP="00D2217D">
            <w:pPr>
              <w:autoSpaceDE w:val="0"/>
              <w:autoSpaceDN w:val="0"/>
              <w:adjustRightInd w:val="0"/>
              <w:spacing w:after="120" w:line="276" w:lineRule="auto"/>
              <w:rPr>
                <w:rFonts w:ascii="Trebuchet MS" w:eastAsia="Times New Roman" w:hAnsi="Trebuchet MS" w:cs="Times New Roman"/>
                <w:lang w:eastAsia="ro-RO"/>
              </w:rPr>
            </w:pPr>
            <w:r w:rsidRPr="00673F88">
              <w:rPr>
                <w:rFonts w:ascii="Trebuchet MS" w:eastAsia="Times New Roman" w:hAnsi="Trebuchet MS" w:cs="Times New Roman"/>
                <w:lang w:eastAsia="ro-RO"/>
              </w:rPr>
              <w:t>Departamentul</w:t>
            </w:r>
            <w:r w:rsidR="004131B8" w:rsidRPr="00673F88">
              <w:rPr>
                <w:rFonts w:ascii="Trebuchet MS" w:eastAsia="Times New Roman" w:hAnsi="Trebuchet MS" w:cs="Times New Roman"/>
                <w:lang w:eastAsia="ro-RO"/>
              </w:rPr>
              <w:t xml:space="preserve"> </w:t>
            </w:r>
            <w:r w:rsidRPr="00673F88">
              <w:rPr>
                <w:rFonts w:ascii="Trebuchet MS" w:eastAsia="Times New Roman" w:hAnsi="Trebuchet MS" w:cs="Times New Roman"/>
                <w:lang w:eastAsia="ro-RO"/>
              </w:rPr>
              <w:t>pentru Lupta Antifraudă</w:t>
            </w:r>
          </w:p>
        </w:tc>
      </w:tr>
      <w:tr w:rsidR="00B53978" w:rsidRPr="00673F88" w14:paraId="275E34AB" w14:textId="77777777" w:rsidTr="00EA1318">
        <w:tc>
          <w:tcPr>
            <w:tcW w:w="1155" w:type="dxa"/>
          </w:tcPr>
          <w:p w14:paraId="495D1325" w14:textId="77777777" w:rsidR="00FA468A" w:rsidRPr="00673F88" w:rsidRDefault="00FA468A" w:rsidP="00D2217D">
            <w:pPr>
              <w:autoSpaceDE w:val="0"/>
              <w:autoSpaceDN w:val="0"/>
              <w:adjustRightInd w:val="0"/>
              <w:spacing w:after="120" w:line="276" w:lineRule="auto"/>
              <w:rPr>
                <w:rFonts w:ascii="Trebuchet MS" w:eastAsia="Times New Roman" w:hAnsi="Trebuchet MS" w:cs="Times New Roman"/>
                <w:lang w:eastAsia="ro-RO"/>
              </w:rPr>
            </w:pPr>
            <w:r w:rsidRPr="00673F88">
              <w:rPr>
                <w:rFonts w:ascii="Trebuchet MS" w:eastAsia="Times New Roman" w:hAnsi="Trebuchet MS" w:cs="Times New Roman"/>
                <w:lang w:eastAsia="ro-RO"/>
              </w:rPr>
              <w:t>DNA</w:t>
            </w:r>
          </w:p>
        </w:tc>
        <w:tc>
          <w:tcPr>
            <w:tcW w:w="7862" w:type="dxa"/>
          </w:tcPr>
          <w:p w14:paraId="12B43B93" w14:textId="77777777" w:rsidR="00FA468A" w:rsidRPr="00673F88" w:rsidRDefault="00FA468A" w:rsidP="00D2217D">
            <w:pPr>
              <w:autoSpaceDE w:val="0"/>
              <w:autoSpaceDN w:val="0"/>
              <w:adjustRightInd w:val="0"/>
              <w:spacing w:after="120" w:line="276" w:lineRule="auto"/>
              <w:rPr>
                <w:rFonts w:ascii="Trebuchet MS" w:eastAsia="Times New Roman" w:hAnsi="Trebuchet MS" w:cs="Times New Roman"/>
                <w:lang w:eastAsia="ro-RO"/>
              </w:rPr>
            </w:pPr>
            <w:r w:rsidRPr="00673F88">
              <w:rPr>
                <w:rFonts w:ascii="Trebuchet MS" w:eastAsia="Times New Roman" w:hAnsi="Trebuchet MS" w:cs="Times New Roman"/>
                <w:lang w:eastAsia="ro-RO"/>
              </w:rPr>
              <w:t>Direcția Națională Anticorupție</w:t>
            </w:r>
          </w:p>
        </w:tc>
      </w:tr>
      <w:tr w:rsidR="00CB5AAA" w:rsidRPr="00673F88" w14:paraId="171BF232" w14:textId="77777777" w:rsidTr="00EA1318">
        <w:tc>
          <w:tcPr>
            <w:tcW w:w="1155" w:type="dxa"/>
          </w:tcPr>
          <w:p w14:paraId="64175BC9" w14:textId="77777777" w:rsidR="00CB5AAA" w:rsidRPr="00673F88" w:rsidRDefault="00CB5AAA" w:rsidP="00D2217D">
            <w:pPr>
              <w:autoSpaceDE w:val="0"/>
              <w:autoSpaceDN w:val="0"/>
              <w:adjustRightInd w:val="0"/>
              <w:spacing w:after="120"/>
              <w:rPr>
                <w:rFonts w:ascii="Trebuchet MS" w:eastAsia="Times New Roman" w:hAnsi="Trebuchet MS" w:cs="Times New Roman"/>
                <w:lang w:eastAsia="ro-RO"/>
              </w:rPr>
            </w:pPr>
            <w:r>
              <w:rPr>
                <w:rFonts w:ascii="Trebuchet MS" w:eastAsia="Times New Roman" w:hAnsi="Trebuchet MS" w:cs="Times New Roman"/>
                <w:lang w:eastAsia="ro-RO"/>
              </w:rPr>
              <w:t>EPAC</w:t>
            </w:r>
          </w:p>
        </w:tc>
        <w:tc>
          <w:tcPr>
            <w:tcW w:w="7862" w:type="dxa"/>
          </w:tcPr>
          <w:p w14:paraId="6F291BC9" w14:textId="77777777" w:rsidR="00CB5AAA" w:rsidRPr="00673F88" w:rsidRDefault="00CB5AAA" w:rsidP="00D2217D">
            <w:pPr>
              <w:autoSpaceDE w:val="0"/>
              <w:autoSpaceDN w:val="0"/>
              <w:adjustRightInd w:val="0"/>
              <w:spacing w:after="120"/>
              <w:rPr>
                <w:rFonts w:ascii="Trebuchet MS" w:eastAsia="Times New Roman" w:hAnsi="Trebuchet MS" w:cs="Times New Roman"/>
                <w:lang w:eastAsia="ro-RO"/>
              </w:rPr>
            </w:pPr>
            <w:r>
              <w:rPr>
                <w:rFonts w:ascii="Trebuchet MS" w:eastAsia="Times New Roman" w:hAnsi="Trebuchet MS" w:cs="Times New Roman"/>
                <w:lang w:eastAsia="ro-RO"/>
              </w:rPr>
              <w:t>Parteneri Europeni Împotriva Corupţiei</w:t>
            </w:r>
          </w:p>
        </w:tc>
      </w:tr>
      <w:tr w:rsidR="00103986" w:rsidRPr="00673F88" w14:paraId="4F9D0576" w14:textId="77777777" w:rsidTr="00EA1318">
        <w:tc>
          <w:tcPr>
            <w:tcW w:w="1155" w:type="dxa"/>
          </w:tcPr>
          <w:p w14:paraId="26272B87" w14:textId="77777777" w:rsidR="00103986" w:rsidRPr="00673F88" w:rsidRDefault="00103986" w:rsidP="00D2217D">
            <w:pPr>
              <w:autoSpaceDE w:val="0"/>
              <w:autoSpaceDN w:val="0"/>
              <w:adjustRightInd w:val="0"/>
              <w:spacing w:after="120"/>
              <w:rPr>
                <w:rFonts w:ascii="Trebuchet MS" w:eastAsia="Times New Roman" w:hAnsi="Trebuchet MS" w:cs="Times New Roman"/>
                <w:lang w:eastAsia="ro-RO"/>
              </w:rPr>
            </w:pPr>
            <w:r>
              <w:rPr>
                <w:rFonts w:ascii="Trebuchet MS" w:eastAsia="Times New Roman" w:hAnsi="Trebuchet MS" w:cs="Times New Roman"/>
                <w:lang w:eastAsia="ro-RO"/>
              </w:rPr>
              <w:t>GNM</w:t>
            </w:r>
          </w:p>
        </w:tc>
        <w:tc>
          <w:tcPr>
            <w:tcW w:w="7862" w:type="dxa"/>
          </w:tcPr>
          <w:p w14:paraId="47BD98D5" w14:textId="77777777" w:rsidR="00103986" w:rsidRPr="00673F88" w:rsidRDefault="00103986" w:rsidP="00D2217D">
            <w:pPr>
              <w:autoSpaceDE w:val="0"/>
              <w:autoSpaceDN w:val="0"/>
              <w:adjustRightInd w:val="0"/>
              <w:spacing w:after="120"/>
              <w:rPr>
                <w:rFonts w:ascii="Trebuchet MS" w:eastAsia="Times New Roman" w:hAnsi="Trebuchet MS" w:cs="Times New Roman"/>
                <w:lang w:eastAsia="ro-RO"/>
              </w:rPr>
            </w:pPr>
            <w:r>
              <w:rPr>
                <w:rFonts w:ascii="Trebuchet MS" w:eastAsia="Times New Roman" w:hAnsi="Trebuchet MS" w:cs="Times New Roman"/>
                <w:lang w:eastAsia="ro-RO"/>
              </w:rPr>
              <w:t>Garda Naţională de Mediu</w:t>
            </w:r>
          </w:p>
        </w:tc>
      </w:tr>
      <w:tr w:rsidR="00B53978" w:rsidRPr="00673F88" w14:paraId="4A0463FF" w14:textId="77777777" w:rsidTr="00EA1318">
        <w:tc>
          <w:tcPr>
            <w:tcW w:w="1155" w:type="dxa"/>
          </w:tcPr>
          <w:p w14:paraId="55E750CA" w14:textId="77777777" w:rsidR="00FA468A" w:rsidRPr="00673F88" w:rsidRDefault="00FA468A" w:rsidP="00D2217D">
            <w:pPr>
              <w:autoSpaceDE w:val="0"/>
              <w:autoSpaceDN w:val="0"/>
              <w:adjustRightInd w:val="0"/>
              <w:spacing w:after="120" w:line="276" w:lineRule="auto"/>
              <w:rPr>
                <w:rFonts w:ascii="Trebuchet MS" w:eastAsia="Times New Roman" w:hAnsi="Trebuchet MS" w:cs="Times New Roman"/>
                <w:lang w:eastAsia="ro-RO"/>
              </w:rPr>
            </w:pPr>
            <w:r w:rsidRPr="00673F88">
              <w:rPr>
                <w:rFonts w:ascii="Trebuchet MS" w:eastAsia="Times New Roman" w:hAnsi="Trebuchet MS" w:cs="Times New Roman"/>
                <w:lang w:eastAsia="ro-RO"/>
              </w:rPr>
              <w:t>GRECO</w:t>
            </w:r>
          </w:p>
        </w:tc>
        <w:tc>
          <w:tcPr>
            <w:tcW w:w="7862" w:type="dxa"/>
          </w:tcPr>
          <w:p w14:paraId="261335D1" w14:textId="77777777" w:rsidR="00FA468A" w:rsidRPr="00673F88" w:rsidRDefault="00FA468A" w:rsidP="00D2217D">
            <w:pPr>
              <w:autoSpaceDE w:val="0"/>
              <w:autoSpaceDN w:val="0"/>
              <w:adjustRightInd w:val="0"/>
              <w:spacing w:after="120" w:line="276" w:lineRule="auto"/>
              <w:rPr>
                <w:rFonts w:ascii="Trebuchet MS" w:eastAsia="Times New Roman" w:hAnsi="Trebuchet MS" w:cs="Times New Roman"/>
                <w:lang w:eastAsia="ro-RO"/>
              </w:rPr>
            </w:pPr>
            <w:r w:rsidRPr="00673F88">
              <w:rPr>
                <w:rFonts w:ascii="Trebuchet MS" w:eastAsia="Times New Roman" w:hAnsi="Trebuchet MS" w:cs="Times New Roman"/>
                <w:lang w:eastAsia="ro-RO"/>
              </w:rPr>
              <w:t xml:space="preserve">Grupul de state împotriva </w:t>
            </w:r>
            <w:r w:rsidR="00EA1318" w:rsidRPr="00673F88">
              <w:rPr>
                <w:rFonts w:ascii="Trebuchet MS" w:eastAsia="Times New Roman" w:hAnsi="Trebuchet MS" w:cs="Times New Roman"/>
                <w:lang w:eastAsia="ro-RO"/>
              </w:rPr>
              <w:t>corupției</w:t>
            </w:r>
            <w:r w:rsidRPr="00673F88">
              <w:rPr>
                <w:rFonts w:ascii="Trebuchet MS" w:eastAsia="Times New Roman" w:hAnsi="Trebuchet MS" w:cs="Times New Roman"/>
                <w:lang w:eastAsia="ro-RO"/>
              </w:rPr>
              <w:t xml:space="preserve"> – Consiliul Europei</w:t>
            </w:r>
          </w:p>
        </w:tc>
      </w:tr>
      <w:tr w:rsidR="00B53978" w:rsidRPr="00673F88" w14:paraId="10E7D3B5" w14:textId="77777777" w:rsidTr="00EA1318">
        <w:tc>
          <w:tcPr>
            <w:tcW w:w="1155" w:type="dxa"/>
          </w:tcPr>
          <w:p w14:paraId="257D1C02" w14:textId="77777777" w:rsidR="00FA468A" w:rsidRPr="00673F88" w:rsidRDefault="00FA468A" w:rsidP="00D2217D">
            <w:pPr>
              <w:autoSpaceDE w:val="0"/>
              <w:autoSpaceDN w:val="0"/>
              <w:adjustRightInd w:val="0"/>
              <w:spacing w:after="120" w:line="276" w:lineRule="auto"/>
              <w:rPr>
                <w:rFonts w:ascii="Trebuchet MS" w:eastAsia="Times New Roman" w:hAnsi="Trebuchet MS" w:cs="Times New Roman"/>
                <w:lang w:eastAsia="ro-RO"/>
              </w:rPr>
            </w:pPr>
            <w:r w:rsidRPr="00673F88">
              <w:rPr>
                <w:rFonts w:ascii="Trebuchet MS" w:eastAsia="Times New Roman" w:hAnsi="Trebuchet MS" w:cs="Times New Roman"/>
                <w:lang w:eastAsia="ro-RO"/>
              </w:rPr>
              <w:t>H.G.</w:t>
            </w:r>
          </w:p>
        </w:tc>
        <w:tc>
          <w:tcPr>
            <w:tcW w:w="7862" w:type="dxa"/>
          </w:tcPr>
          <w:p w14:paraId="4BA8418E" w14:textId="77777777" w:rsidR="00FA468A" w:rsidRPr="00673F88" w:rsidRDefault="00FA468A" w:rsidP="00D2217D">
            <w:pPr>
              <w:autoSpaceDE w:val="0"/>
              <w:autoSpaceDN w:val="0"/>
              <w:adjustRightInd w:val="0"/>
              <w:spacing w:after="120" w:line="276" w:lineRule="auto"/>
              <w:rPr>
                <w:rFonts w:ascii="Trebuchet MS" w:eastAsia="Times New Roman" w:hAnsi="Trebuchet MS" w:cs="Times New Roman"/>
                <w:lang w:eastAsia="ro-RO"/>
              </w:rPr>
            </w:pPr>
            <w:r w:rsidRPr="00673F88">
              <w:rPr>
                <w:rFonts w:ascii="Trebuchet MS" w:eastAsia="Times New Roman" w:hAnsi="Trebuchet MS" w:cs="Times New Roman"/>
                <w:lang w:eastAsia="ro-RO"/>
              </w:rPr>
              <w:t>Hotărârea Guvernului</w:t>
            </w:r>
          </w:p>
        </w:tc>
      </w:tr>
      <w:tr w:rsidR="00E26138" w:rsidRPr="00673F88" w14:paraId="6FF91550" w14:textId="77777777" w:rsidTr="00EA1318">
        <w:tc>
          <w:tcPr>
            <w:tcW w:w="1155" w:type="dxa"/>
          </w:tcPr>
          <w:p w14:paraId="28B1888B" w14:textId="77777777" w:rsidR="00E26138" w:rsidRPr="00673F88" w:rsidRDefault="00E26138" w:rsidP="00D2217D">
            <w:pPr>
              <w:autoSpaceDE w:val="0"/>
              <w:autoSpaceDN w:val="0"/>
              <w:adjustRightInd w:val="0"/>
              <w:spacing w:after="120"/>
              <w:rPr>
                <w:rFonts w:ascii="Trebuchet MS" w:eastAsia="Times New Roman" w:hAnsi="Trebuchet MS" w:cs="Times New Roman"/>
                <w:lang w:eastAsia="ro-RO"/>
              </w:rPr>
            </w:pPr>
            <w:r>
              <w:rPr>
                <w:rFonts w:ascii="Trebuchet MS" w:eastAsia="Times New Roman" w:hAnsi="Trebuchet MS" w:cs="Times New Roman"/>
                <w:lang w:eastAsia="ro-RO"/>
              </w:rPr>
              <w:t>IGJR</w:t>
            </w:r>
          </w:p>
        </w:tc>
        <w:tc>
          <w:tcPr>
            <w:tcW w:w="7862" w:type="dxa"/>
          </w:tcPr>
          <w:p w14:paraId="3DD00268" w14:textId="77777777" w:rsidR="00E26138" w:rsidRPr="00673F88" w:rsidRDefault="00E26138" w:rsidP="00D2217D">
            <w:pPr>
              <w:autoSpaceDE w:val="0"/>
              <w:autoSpaceDN w:val="0"/>
              <w:adjustRightInd w:val="0"/>
              <w:spacing w:after="120"/>
              <w:rPr>
                <w:rFonts w:ascii="Trebuchet MS" w:eastAsia="Times New Roman" w:hAnsi="Trebuchet MS" w:cs="Times New Roman"/>
                <w:lang w:eastAsia="ro-RO"/>
              </w:rPr>
            </w:pPr>
            <w:r>
              <w:rPr>
                <w:rFonts w:ascii="Trebuchet MS" w:eastAsia="Times New Roman" w:hAnsi="Trebuchet MS" w:cs="Times New Roman"/>
                <w:lang w:eastAsia="ro-RO"/>
              </w:rPr>
              <w:t>Inspectoratul General al Jandarmeriei Române</w:t>
            </w:r>
          </w:p>
        </w:tc>
      </w:tr>
      <w:tr w:rsidR="000E225D" w:rsidRPr="00673F88" w14:paraId="72D63CA0" w14:textId="77777777" w:rsidTr="00EA1318">
        <w:tc>
          <w:tcPr>
            <w:tcW w:w="1155" w:type="dxa"/>
          </w:tcPr>
          <w:p w14:paraId="41B38D7B" w14:textId="77777777" w:rsidR="000E225D" w:rsidRPr="00673F88" w:rsidRDefault="000E225D" w:rsidP="00D2217D">
            <w:pPr>
              <w:autoSpaceDE w:val="0"/>
              <w:autoSpaceDN w:val="0"/>
              <w:adjustRightInd w:val="0"/>
              <w:spacing w:after="120"/>
              <w:rPr>
                <w:rFonts w:ascii="Trebuchet MS" w:eastAsia="Times New Roman" w:hAnsi="Trebuchet MS" w:cs="Times New Roman"/>
                <w:lang w:eastAsia="ro-RO"/>
              </w:rPr>
            </w:pPr>
            <w:r>
              <w:rPr>
                <w:rFonts w:ascii="Trebuchet MS" w:eastAsia="Times New Roman" w:hAnsi="Trebuchet MS" w:cs="Times New Roman"/>
                <w:lang w:eastAsia="ro-RO"/>
              </w:rPr>
              <w:t>IGPF</w:t>
            </w:r>
          </w:p>
        </w:tc>
        <w:tc>
          <w:tcPr>
            <w:tcW w:w="7862" w:type="dxa"/>
          </w:tcPr>
          <w:p w14:paraId="2047856C" w14:textId="77777777" w:rsidR="000E225D" w:rsidRPr="00673F88" w:rsidRDefault="000E225D" w:rsidP="000E225D">
            <w:pPr>
              <w:autoSpaceDE w:val="0"/>
              <w:autoSpaceDN w:val="0"/>
              <w:adjustRightInd w:val="0"/>
              <w:spacing w:after="120"/>
              <w:rPr>
                <w:rFonts w:ascii="Trebuchet MS" w:eastAsia="Times New Roman" w:hAnsi="Trebuchet MS" w:cs="Times New Roman"/>
                <w:lang w:eastAsia="ro-RO"/>
              </w:rPr>
            </w:pPr>
            <w:r>
              <w:rPr>
                <w:rFonts w:ascii="Trebuchet MS" w:eastAsia="Times New Roman" w:hAnsi="Trebuchet MS" w:cs="Times New Roman"/>
                <w:lang w:eastAsia="ro-RO"/>
              </w:rPr>
              <w:t>Inspectoratul General al Poliţiei DE Frontieră</w:t>
            </w:r>
          </w:p>
        </w:tc>
      </w:tr>
      <w:tr w:rsidR="000E225D" w:rsidRPr="00673F88" w14:paraId="1C409628" w14:textId="77777777" w:rsidTr="00EA1318">
        <w:tc>
          <w:tcPr>
            <w:tcW w:w="1155" w:type="dxa"/>
          </w:tcPr>
          <w:p w14:paraId="1FE0AF67" w14:textId="77777777" w:rsidR="000E225D" w:rsidRPr="00673F88" w:rsidRDefault="000E225D" w:rsidP="00D2217D">
            <w:pPr>
              <w:autoSpaceDE w:val="0"/>
              <w:autoSpaceDN w:val="0"/>
              <w:adjustRightInd w:val="0"/>
              <w:spacing w:after="120"/>
              <w:rPr>
                <w:rFonts w:ascii="Trebuchet MS" w:eastAsia="Times New Roman" w:hAnsi="Trebuchet MS" w:cs="Times New Roman"/>
                <w:lang w:eastAsia="ro-RO"/>
              </w:rPr>
            </w:pPr>
            <w:r>
              <w:rPr>
                <w:rFonts w:ascii="Trebuchet MS" w:eastAsia="Times New Roman" w:hAnsi="Trebuchet MS" w:cs="Times New Roman"/>
                <w:lang w:eastAsia="ro-RO"/>
              </w:rPr>
              <w:t>IGPR</w:t>
            </w:r>
          </w:p>
        </w:tc>
        <w:tc>
          <w:tcPr>
            <w:tcW w:w="7862" w:type="dxa"/>
          </w:tcPr>
          <w:p w14:paraId="09B5BDD7" w14:textId="77777777" w:rsidR="000E225D" w:rsidRPr="00673F88" w:rsidRDefault="000E225D" w:rsidP="00D2217D">
            <w:pPr>
              <w:autoSpaceDE w:val="0"/>
              <w:autoSpaceDN w:val="0"/>
              <w:adjustRightInd w:val="0"/>
              <w:spacing w:after="120"/>
              <w:rPr>
                <w:rFonts w:ascii="Trebuchet MS" w:eastAsia="Times New Roman" w:hAnsi="Trebuchet MS" w:cs="Times New Roman"/>
                <w:lang w:eastAsia="ro-RO"/>
              </w:rPr>
            </w:pPr>
            <w:r>
              <w:rPr>
                <w:rFonts w:ascii="Trebuchet MS" w:eastAsia="Times New Roman" w:hAnsi="Trebuchet MS" w:cs="Times New Roman"/>
                <w:lang w:eastAsia="ro-RO"/>
              </w:rPr>
              <w:t>Inspectoratul General al Poliţiei Române</w:t>
            </w:r>
          </w:p>
        </w:tc>
      </w:tr>
      <w:tr w:rsidR="00B53978" w:rsidRPr="00673F88" w14:paraId="0F961EEC" w14:textId="77777777" w:rsidTr="00EA1318">
        <w:tc>
          <w:tcPr>
            <w:tcW w:w="1155" w:type="dxa"/>
          </w:tcPr>
          <w:p w14:paraId="74CD4715" w14:textId="77777777" w:rsidR="00FA468A" w:rsidRPr="00673F88" w:rsidRDefault="00FA468A" w:rsidP="00D2217D">
            <w:pPr>
              <w:autoSpaceDE w:val="0"/>
              <w:autoSpaceDN w:val="0"/>
              <w:adjustRightInd w:val="0"/>
              <w:spacing w:after="120" w:line="276" w:lineRule="auto"/>
              <w:rPr>
                <w:rFonts w:ascii="Trebuchet MS" w:eastAsia="Times New Roman" w:hAnsi="Trebuchet MS" w:cs="Times New Roman"/>
                <w:lang w:eastAsia="ro-RO"/>
              </w:rPr>
            </w:pPr>
            <w:r w:rsidRPr="00673F88">
              <w:rPr>
                <w:rFonts w:ascii="Trebuchet MS" w:eastAsia="Times New Roman" w:hAnsi="Trebuchet MS" w:cs="Times New Roman"/>
                <w:lang w:eastAsia="ro-RO"/>
              </w:rPr>
              <w:t>INM</w:t>
            </w:r>
          </w:p>
        </w:tc>
        <w:tc>
          <w:tcPr>
            <w:tcW w:w="7862" w:type="dxa"/>
          </w:tcPr>
          <w:p w14:paraId="022CE692" w14:textId="77777777" w:rsidR="00FA468A" w:rsidRPr="00673F88" w:rsidRDefault="00FA468A" w:rsidP="00D2217D">
            <w:pPr>
              <w:autoSpaceDE w:val="0"/>
              <w:autoSpaceDN w:val="0"/>
              <w:adjustRightInd w:val="0"/>
              <w:spacing w:after="120" w:line="276" w:lineRule="auto"/>
              <w:rPr>
                <w:rFonts w:ascii="Trebuchet MS" w:eastAsia="Times New Roman" w:hAnsi="Trebuchet MS" w:cs="Times New Roman"/>
                <w:lang w:eastAsia="ro-RO"/>
              </w:rPr>
            </w:pPr>
            <w:r w:rsidRPr="00673F88">
              <w:rPr>
                <w:rFonts w:ascii="Trebuchet MS" w:eastAsia="Times New Roman" w:hAnsi="Trebuchet MS" w:cs="Times New Roman"/>
                <w:lang w:eastAsia="ro-RO"/>
              </w:rPr>
              <w:t xml:space="preserve">Institutul </w:t>
            </w:r>
            <w:r w:rsidR="00EA1318" w:rsidRPr="00673F88">
              <w:rPr>
                <w:rFonts w:ascii="Trebuchet MS" w:eastAsia="Times New Roman" w:hAnsi="Trebuchet MS" w:cs="Times New Roman"/>
                <w:lang w:eastAsia="ro-RO"/>
              </w:rPr>
              <w:t>Național</w:t>
            </w:r>
            <w:r w:rsidRPr="00673F88">
              <w:rPr>
                <w:rFonts w:ascii="Trebuchet MS" w:eastAsia="Times New Roman" w:hAnsi="Trebuchet MS" w:cs="Times New Roman"/>
                <w:lang w:eastAsia="ro-RO"/>
              </w:rPr>
              <w:t xml:space="preserve"> al Magistraturii</w:t>
            </w:r>
          </w:p>
        </w:tc>
      </w:tr>
      <w:tr w:rsidR="00103986" w:rsidRPr="00673F88" w14:paraId="770276BD" w14:textId="77777777" w:rsidTr="00EA1318">
        <w:tc>
          <w:tcPr>
            <w:tcW w:w="1155" w:type="dxa"/>
          </w:tcPr>
          <w:p w14:paraId="0D2CF9D7" w14:textId="77777777" w:rsidR="00103986" w:rsidRPr="00673F88" w:rsidRDefault="00103986" w:rsidP="00D2217D">
            <w:pPr>
              <w:autoSpaceDE w:val="0"/>
              <w:autoSpaceDN w:val="0"/>
              <w:adjustRightInd w:val="0"/>
              <w:spacing w:after="120"/>
              <w:rPr>
                <w:rFonts w:ascii="Trebuchet MS" w:eastAsia="Times New Roman" w:hAnsi="Trebuchet MS" w:cs="Times New Roman"/>
                <w:lang w:eastAsia="ro-RO"/>
              </w:rPr>
            </w:pPr>
            <w:r>
              <w:rPr>
                <w:rFonts w:ascii="Trebuchet MS" w:eastAsia="Times New Roman" w:hAnsi="Trebuchet MS" w:cs="Times New Roman"/>
                <w:lang w:eastAsia="ro-RO"/>
              </w:rPr>
              <w:lastRenderedPageBreak/>
              <w:t>INTOSAI</w:t>
            </w:r>
          </w:p>
        </w:tc>
        <w:tc>
          <w:tcPr>
            <w:tcW w:w="7862" w:type="dxa"/>
          </w:tcPr>
          <w:p w14:paraId="117956C5" w14:textId="77777777" w:rsidR="00103986" w:rsidRPr="00673F88" w:rsidRDefault="00103986" w:rsidP="00D2217D">
            <w:pPr>
              <w:autoSpaceDE w:val="0"/>
              <w:autoSpaceDN w:val="0"/>
              <w:adjustRightInd w:val="0"/>
              <w:spacing w:after="120"/>
              <w:rPr>
                <w:rFonts w:ascii="Trebuchet MS" w:eastAsia="Times New Roman" w:hAnsi="Trebuchet MS" w:cs="Times New Roman"/>
                <w:lang w:eastAsia="ro-RO"/>
              </w:rPr>
            </w:pPr>
            <w:r>
              <w:rPr>
                <w:rFonts w:ascii="Trebuchet MS" w:eastAsia="Times New Roman" w:hAnsi="Trebuchet MS" w:cs="Times New Roman"/>
                <w:lang w:eastAsia="ro-RO"/>
              </w:rPr>
              <w:t>Organizaţia Internaţională a Instituţiilor Supreme de Audit</w:t>
            </w:r>
          </w:p>
        </w:tc>
      </w:tr>
      <w:tr w:rsidR="00B53978" w:rsidRPr="00673F88" w14:paraId="2B1FA5BF" w14:textId="77777777" w:rsidTr="00EA1318">
        <w:tc>
          <w:tcPr>
            <w:tcW w:w="1155" w:type="dxa"/>
          </w:tcPr>
          <w:p w14:paraId="34923330" w14:textId="77777777" w:rsidR="00FA468A" w:rsidRPr="00673F88" w:rsidRDefault="00FA468A" w:rsidP="00D2217D">
            <w:pPr>
              <w:autoSpaceDE w:val="0"/>
              <w:autoSpaceDN w:val="0"/>
              <w:adjustRightInd w:val="0"/>
              <w:spacing w:after="120" w:line="276" w:lineRule="auto"/>
              <w:rPr>
                <w:rFonts w:ascii="Trebuchet MS" w:eastAsia="Times New Roman" w:hAnsi="Trebuchet MS" w:cs="Times New Roman"/>
                <w:lang w:eastAsia="ro-RO"/>
              </w:rPr>
            </w:pPr>
            <w:r w:rsidRPr="00673F88">
              <w:rPr>
                <w:rFonts w:ascii="Trebuchet MS" w:eastAsia="Times New Roman" w:hAnsi="Trebuchet MS" w:cs="Times New Roman"/>
                <w:lang w:eastAsia="ro-RO"/>
              </w:rPr>
              <w:t>ÎCCJ</w:t>
            </w:r>
          </w:p>
        </w:tc>
        <w:tc>
          <w:tcPr>
            <w:tcW w:w="7862" w:type="dxa"/>
          </w:tcPr>
          <w:p w14:paraId="67C27C18" w14:textId="77777777" w:rsidR="00FA468A" w:rsidRPr="00673F88" w:rsidRDefault="00FA468A" w:rsidP="00D2217D">
            <w:pPr>
              <w:autoSpaceDE w:val="0"/>
              <w:autoSpaceDN w:val="0"/>
              <w:adjustRightInd w:val="0"/>
              <w:spacing w:after="120" w:line="276" w:lineRule="auto"/>
              <w:rPr>
                <w:rFonts w:ascii="Trebuchet MS" w:eastAsia="Times New Roman" w:hAnsi="Trebuchet MS" w:cs="Times New Roman"/>
                <w:lang w:eastAsia="ro-RO"/>
              </w:rPr>
            </w:pPr>
            <w:r w:rsidRPr="00673F88">
              <w:rPr>
                <w:rFonts w:ascii="Trebuchet MS" w:eastAsia="Times New Roman" w:hAnsi="Trebuchet MS" w:cs="Times New Roman"/>
                <w:lang w:eastAsia="ro-RO"/>
              </w:rPr>
              <w:t xml:space="preserve">Înalta Curte de </w:t>
            </w:r>
            <w:r w:rsidR="00EA1318" w:rsidRPr="00673F88">
              <w:rPr>
                <w:rFonts w:ascii="Trebuchet MS" w:eastAsia="Times New Roman" w:hAnsi="Trebuchet MS" w:cs="Times New Roman"/>
                <w:lang w:eastAsia="ro-RO"/>
              </w:rPr>
              <w:t>Casație</w:t>
            </w:r>
            <w:r w:rsidRPr="00673F88">
              <w:rPr>
                <w:rFonts w:ascii="Trebuchet MS" w:eastAsia="Times New Roman" w:hAnsi="Trebuchet MS" w:cs="Times New Roman"/>
                <w:lang w:eastAsia="ro-RO"/>
              </w:rPr>
              <w:t xml:space="preserve"> şi </w:t>
            </w:r>
            <w:r w:rsidR="00EA1318" w:rsidRPr="00673F88">
              <w:rPr>
                <w:rFonts w:ascii="Trebuchet MS" w:eastAsia="Times New Roman" w:hAnsi="Trebuchet MS" w:cs="Times New Roman"/>
                <w:lang w:eastAsia="ro-RO"/>
              </w:rPr>
              <w:t>Justiție</w:t>
            </w:r>
            <w:r w:rsidRPr="00673F88">
              <w:rPr>
                <w:rFonts w:ascii="Trebuchet MS" w:eastAsia="Times New Roman" w:hAnsi="Trebuchet MS" w:cs="Times New Roman"/>
                <w:lang w:eastAsia="ro-RO"/>
              </w:rPr>
              <w:t xml:space="preserve">   </w:t>
            </w:r>
          </w:p>
        </w:tc>
      </w:tr>
      <w:tr w:rsidR="00B53978" w:rsidRPr="00673F88" w14:paraId="096F4672" w14:textId="77777777" w:rsidTr="00EA1318">
        <w:tc>
          <w:tcPr>
            <w:tcW w:w="1155" w:type="dxa"/>
          </w:tcPr>
          <w:p w14:paraId="782661FB" w14:textId="77777777" w:rsidR="00FA468A" w:rsidRPr="00673F88" w:rsidRDefault="00FA468A" w:rsidP="00D2217D">
            <w:pPr>
              <w:autoSpaceDE w:val="0"/>
              <w:autoSpaceDN w:val="0"/>
              <w:adjustRightInd w:val="0"/>
              <w:spacing w:after="120" w:line="276" w:lineRule="auto"/>
              <w:rPr>
                <w:rFonts w:ascii="Trebuchet MS" w:eastAsia="Times New Roman" w:hAnsi="Trebuchet MS" w:cs="Times New Roman"/>
                <w:lang w:eastAsia="ro-RO"/>
              </w:rPr>
            </w:pPr>
            <w:r w:rsidRPr="00673F88">
              <w:rPr>
                <w:rFonts w:ascii="Trebuchet MS" w:eastAsia="Times New Roman" w:hAnsi="Trebuchet MS" w:cs="Times New Roman"/>
                <w:lang w:eastAsia="ro-RO"/>
              </w:rPr>
              <w:t>MADR</w:t>
            </w:r>
          </w:p>
        </w:tc>
        <w:tc>
          <w:tcPr>
            <w:tcW w:w="7862" w:type="dxa"/>
          </w:tcPr>
          <w:p w14:paraId="7389D2F7" w14:textId="77777777" w:rsidR="00FA468A" w:rsidRPr="00673F88" w:rsidRDefault="00FA468A" w:rsidP="00D2217D">
            <w:pPr>
              <w:autoSpaceDE w:val="0"/>
              <w:autoSpaceDN w:val="0"/>
              <w:adjustRightInd w:val="0"/>
              <w:spacing w:after="120" w:line="276" w:lineRule="auto"/>
              <w:rPr>
                <w:rFonts w:ascii="Trebuchet MS" w:eastAsia="Times New Roman" w:hAnsi="Trebuchet MS" w:cs="Times New Roman"/>
                <w:lang w:eastAsia="ro-RO"/>
              </w:rPr>
            </w:pPr>
            <w:r w:rsidRPr="00673F88">
              <w:rPr>
                <w:rFonts w:ascii="Trebuchet MS" w:eastAsia="Times New Roman" w:hAnsi="Trebuchet MS" w:cs="Times New Roman"/>
                <w:lang w:eastAsia="ro-RO"/>
              </w:rPr>
              <w:t>Ministerul Agriculturii și Dezvoltării Rurale</w:t>
            </w:r>
          </w:p>
        </w:tc>
      </w:tr>
      <w:tr w:rsidR="00B53978" w:rsidRPr="00673F88" w14:paraId="0EB08EE3" w14:textId="77777777" w:rsidTr="00EA1318">
        <w:tc>
          <w:tcPr>
            <w:tcW w:w="1155" w:type="dxa"/>
          </w:tcPr>
          <w:p w14:paraId="0CEE2882" w14:textId="77777777" w:rsidR="00FA468A" w:rsidRPr="00673F88" w:rsidRDefault="00FA468A" w:rsidP="00D2217D">
            <w:pPr>
              <w:autoSpaceDE w:val="0"/>
              <w:autoSpaceDN w:val="0"/>
              <w:adjustRightInd w:val="0"/>
              <w:spacing w:after="120" w:line="276" w:lineRule="auto"/>
              <w:rPr>
                <w:rFonts w:ascii="Trebuchet MS" w:eastAsia="Times New Roman" w:hAnsi="Trebuchet MS" w:cs="Times New Roman"/>
                <w:lang w:eastAsia="ro-RO"/>
              </w:rPr>
            </w:pPr>
            <w:r w:rsidRPr="00673F88">
              <w:rPr>
                <w:rFonts w:ascii="Trebuchet MS" w:eastAsia="Times New Roman" w:hAnsi="Trebuchet MS" w:cs="Times New Roman"/>
                <w:lang w:eastAsia="ro-RO"/>
              </w:rPr>
              <w:t>MAE</w:t>
            </w:r>
          </w:p>
        </w:tc>
        <w:tc>
          <w:tcPr>
            <w:tcW w:w="7862" w:type="dxa"/>
          </w:tcPr>
          <w:p w14:paraId="2794B355" w14:textId="77777777" w:rsidR="00FA468A" w:rsidRPr="00673F88" w:rsidRDefault="00FA468A" w:rsidP="00D2217D">
            <w:pPr>
              <w:autoSpaceDE w:val="0"/>
              <w:autoSpaceDN w:val="0"/>
              <w:adjustRightInd w:val="0"/>
              <w:spacing w:after="120" w:line="276" w:lineRule="auto"/>
              <w:rPr>
                <w:rFonts w:ascii="Trebuchet MS" w:eastAsia="Times New Roman" w:hAnsi="Trebuchet MS" w:cs="Times New Roman"/>
                <w:lang w:eastAsia="ro-RO"/>
              </w:rPr>
            </w:pPr>
            <w:r w:rsidRPr="00673F88">
              <w:rPr>
                <w:rFonts w:ascii="Trebuchet MS" w:eastAsia="Times New Roman" w:hAnsi="Trebuchet MS" w:cs="Times New Roman"/>
                <w:lang w:eastAsia="ro-RO"/>
              </w:rPr>
              <w:t>Ministerul Afacerilor Externe</w:t>
            </w:r>
          </w:p>
        </w:tc>
      </w:tr>
      <w:tr w:rsidR="00B53978" w:rsidRPr="00673F88" w14:paraId="2C7A080C" w14:textId="77777777" w:rsidTr="00EA1318">
        <w:tc>
          <w:tcPr>
            <w:tcW w:w="1155" w:type="dxa"/>
          </w:tcPr>
          <w:p w14:paraId="26664720" w14:textId="77777777" w:rsidR="00FA468A" w:rsidRPr="00673F88" w:rsidRDefault="00FA468A" w:rsidP="00D2217D">
            <w:pPr>
              <w:autoSpaceDE w:val="0"/>
              <w:autoSpaceDN w:val="0"/>
              <w:adjustRightInd w:val="0"/>
              <w:spacing w:after="120" w:line="276" w:lineRule="auto"/>
              <w:rPr>
                <w:rFonts w:ascii="Trebuchet MS" w:eastAsia="Times New Roman" w:hAnsi="Trebuchet MS" w:cs="Times New Roman"/>
                <w:lang w:eastAsia="ro-RO"/>
              </w:rPr>
            </w:pPr>
            <w:r w:rsidRPr="00673F88">
              <w:rPr>
                <w:rFonts w:ascii="Trebuchet MS" w:eastAsia="Times New Roman" w:hAnsi="Trebuchet MS" w:cs="Times New Roman"/>
                <w:lang w:eastAsia="ro-RO"/>
              </w:rPr>
              <w:t>MAI</w:t>
            </w:r>
          </w:p>
        </w:tc>
        <w:tc>
          <w:tcPr>
            <w:tcW w:w="7862" w:type="dxa"/>
          </w:tcPr>
          <w:p w14:paraId="3CC353FE" w14:textId="77777777" w:rsidR="00FA468A" w:rsidRPr="00673F88" w:rsidRDefault="00FA468A" w:rsidP="00D2217D">
            <w:pPr>
              <w:autoSpaceDE w:val="0"/>
              <w:autoSpaceDN w:val="0"/>
              <w:adjustRightInd w:val="0"/>
              <w:spacing w:after="120" w:line="276" w:lineRule="auto"/>
              <w:rPr>
                <w:rFonts w:ascii="Trebuchet MS" w:eastAsia="Times New Roman" w:hAnsi="Trebuchet MS" w:cs="Times New Roman"/>
                <w:lang w:eastAsia="ro-RO"/>
              </w:rPr>
            </w:pPr>
            <w:r w:rsidRPr="00673F88">
              <w:rPr>
                <w:rFonts w:ascii="Trebuchet MS" w:eastAsia="Times New Roman" w:hAnsi="Trebuchet MS" w:cs="Times New Roman"/>
                <w:lang w:eastAsia="ro-RO"/>
              </w:rPr>
              <w:t>Ministerul Afacerilor Interne</w:t>
            </w:r>
          </w:p>
        </w:tc>
      </w:tr>
      <w:tr w:rsidR="001F1228" w:rsidRPr="00673F88" w14:paraId="79C350A1" w14:textId="77777777" w:rsidTr="00EA1318">
        <w:tc>
          <w:tcPr>
            <w:tcW w:w="1155" w:type="dxa"/>
          </w:tcPr>
          <w:p w14:paraId="609386DB" w14:textId="77777777" w:rsidR="001F1228" w:rsidRPr="00673F88" w:rsidRDefault="001F1228" w:rsidP="00D2217D">
            <w:pPr>
              <w:autoSpaceDE w:val="0"/>
              <w:autoSpaceDN w:val="0"/>
              <w:adjustRightInd w:val="0"/>
              <w:spacing w:after="120" w:line="276" w:lineRule="auto"/>
              <w:rPr>
                <w:rFonts w:ascii="Trebuchet MS" w:eastAsia="Times New Roman" w:hAnsi="Trebuchet MS" w:cs="Times New Roman"/>
                <w:lang w:eastAsia="ro-RO"/>
              </w:rPr>
            </w:pPr>
            <w:r w:rsidRPr="00673F88">
              <w:rPr>
                <w:rFonts w:ascii="Trebuchet MS" w:eastAsia="Times New Roman" w:hAnsi="Trebuchet MS" w:cs="Times New Roman"/>
                <w:lang w:eastAsia="ro-RO"/>
              </w:rPr>
              <w:t>MApN</w:t>
            </w:r>
          </w:p>
        </w:tc>
        <w:tc>
          <w:tcPr>
            <w:tcW w:w="7862" w:type="dxa"/>
          </w:tcPr>
          <w:p w14:paraId="16A958E0" w14:textId="77777777" w:rsidR="001F1228" w:rsidRPr="00673F88" w:rsidRDefault="001F1228" w:rsidP="00D2217D">
            <w:pPr>
              <w:autoSpaceDE w:val="0"/>
              <w:autoSpaceDN w:val="0"/>
              <w:adjustRightInd w:val="0"/>
              <w:spacing w:after="120" w:line="276" w:lineRule="auto"/>
              <w:rPr>
                <w:rFonts w:ascii="Trebuchet MS" w:eastAsia="Times New Roman" w:hAnsi="Trebuchet MS" w:cs="Times New Roman"/>
                <w:lang w:eastAsia="ro-RO"/>
              </w:rPr>
            </w:pPr>
            <w:r w:rsidRPr="00673F88">
              <w:rPr>
                <w:rFonts w:ascii="Trebuchet MS" w:eastAsia="Times New Roman" w:hAnsi="Trebuchet MS" w:cs="Times New Roman"/>
                <w:lang w:eastAsia="ro-RO"/>
              </w:rPr>
              <w:t>Ministerul Apărării Naţionale</w:t>
            </w:r>
          </w:p>
        </w:tc>
      </w:tr>
      <w:tr w:rsidR="00B53978" w:rsidRPr="00673F88" w14:paraId="04EE3122" w14:textId="77777777" w:rsidTr="00EA1318">
        <w:tc>
          <w:tcPr>
            <w:tcW w:w="1155" w:type="dxa"/>
          </w:tcPr>
          <w:p w14:paraId="54F926B9" w14:textId="77777777" w:rsidR="00FA468A" w:rsidRPr="00673F88" w:rsidRDefault="00EA1318" w:rsidP="00D2217D">
            <w:pPr>
              <w:autoSpaceDE w:val="0"/>
              <w:autoSpaceDN w:val="0"/>
              <w:adjustRightInd w:val="0"/>
              <w:spacing w:after="120" w:line="276" w:lineRule="auto"/>
              <w:rPr>
                <w:rFonts w:ascii="Trebuchet MS" w:eastAsia="Times New Roman" w:hAnsi="Trebuchet MS" w:cs="Times New Roman"/>
                <w:lang w:eastAsia="ro-RO"/>
              </w:rPr>
            </w:pPr>
            <w:r w:rsidRPr="00673F88">
              <w:rPr>
                <w:rFonts w:ascii="Trebuchet MS" w:eastAsia="Times New Roman" w:hAnsi="Trebuchet MS" w:cs="Times New Roman"/>
                <w:lang w:eastAsia="ro-RO"/>
              </w:rPr>
              <w:t>M</w:t>
            </w:r>
            <w:r w:rsidR="00A04081" w:rsidRPr="00673F88">
              <w:rPr>
                <w:rFonts w:ascii="Trebuchet MS" w:eastAsia="Times New Roman" w:hAnsi="Trebuchet MS" w:cs="Times New Roman"/>
                <w:lang w:eastAsia="ro-RO"/>
              </w:rPr>
              <w:t>DLPA</w:t>
            </w:r>
          </w:p>
        </w:tc>
        <w:tc>
          <w:tcPr>
            <w:tcW w:w="7862" w:type="dxa"/>
          </w:tcPr>
          <w:p w14:paraId="754F7952" w14:textId="77777777" w:rsidR="00FA468A" w:rsidRPr="00673F88" w:rsidRDefault="00EA1318" w:rsidP="00D2217D">
            <w:pPr>
              <w:autoSpaceDE w:val="0"/>
              <w:autoSpaceDN w:val="0"/>
              <w:adjustRightInd w:val="0"/>
              <w:spacing w:after="120" w:line="276" w:lineRule="auto"/>
              <w:rPr>
                <w:rFonts w:ascii="Trebuchet MS" w:eastAsia="Times New Roman" w:hAnsi="Trebuchet MS" w:cs="Times New Roman"/>
                <w:lang w:eastAsia="ro-RO"/>
              </w:rPr>
            </w:pPr>
            <w:r w:rsidRPr="00673F88">
              <w:rPr>
                <w:rFonts w:ascii="Trebuchet MS" w:eastAsia="Times New Roman" w:hAnsi="Trebuchet MS" w:cs="Times New Roman"/>
                <w:lang w:eastAsia="ro-RO"/>
              </w:rPr>
              <w:t xml:space="preserve">Ministerul </w:t>
            </w:r>
            <w:r w:rsidR="00A04081" w:rsidRPr="00673F88">
              <w:rPr>
                <w:rFonts w:ascii="Trebuchet MS" w:eastAsia="Times New Roman" w:hAnsi="Trebuchet MS" w:cs="Times New Roman"/>
                <w:lang w:eastAsia="ro-RO"/>
              </w:rPr>
              <w:t xml:space="preserve"> Dezvoltării, </w:t>
            </w:r>
            <w:r w:rsidRPr="00673F88">
              <w:rPr>
                <w:rFonts w:ascii="Trebuchet MS" w:eastAsia="Times New Roman" w:hAnsi="Trebuchet MS" w:cs="Times New Roman"/>
                <w:lang w:eastAsia="ro-RO"/>
              </w:rPr>
              <w:t>Lucrărilor Publice și Administrației</w:t>
            </w:r>
          </w:p>
        </w:tc>
      </w:tr>
      <w:tr w:rsidR="00B53978" w:rsidRPr="00673F88" w14:paraId="5DCBC4D4" w14:textId="77777777" w:rsidTr="00EA1318">
        <w:tc>
          <w:tcPr>
            <w:tcW w:w="1155" w:type="dxa"/>
          </w:tcPr>
          <w:p w14:paraId="40DFA005" w14:textId="77777777" w:rsidR="00FA468A" w:rsidRPr="00673F88" w:rsidRDefault="00FA468A" w:rsidP="00D2217D">
            <w:pPr>
              <w:autoSpaceDE w:val="0"/>
              <w:autoSpaceDN w:val="0"/>
              <w:adjustRightInd w:val="0"/>
              <w:spacing w:after="120" w:line="276" w:lineRule="auto"/>
              <w:rPr>
                <w:rFonts w:ascii="Trebuchet MS" w:eastAsia="Times New Roman" w:hAnsi="Trebuchet MS" w:cs="Times New Roman"/>
                <w:lang w:eastAsia="ro-RO"/>
              </w:rPr>
            </w:pPr>
            <w:r w:rsidRPr="00673F88">
              <w:rPr>
                <w:rFonts w:ascii="Trebuchet MS" w:eastAsia="Times New Roman" w:hAnsi="Trebuchet MS" w:cs="Times New Roman"/>
                <w:lang w:eastAsia="ro-RO"/>
              </w:rPr>
              <w:t>ME</w:t>
            </w:r>
          </w:p>
        </w:tc>
        <w:tc>
          <w:tcPr>
            <w:tcW w:w="7862" w:type="dxa"/>
          </w:tcPr>
          <w:p w14:paraId="5E0AC245" w14:textId="77777777" w:rsidR="00FA468A" w:rsidRPr="00673F88" w:rsidRDefault="00EA1318" w:rsidP="00D2217D">
            <w:pPr>
              <w:autoSpaceDE w:val="0"/>
              <w:autoSpaceDN w:val="0"/>
              <w:adjustRightInd w:val="0"/>
              <w:spacing w:after="120" w:line="276" w:lineRule="auto"/>
              <w:rPr>
                <w:rFonts w:ascii="Trebuchet MS" w:eastAsia="Times New Roman" w:hAnsi="Trebuchet MS" w:cs="Times New Roman"/>
                <w:lang w:eastAsia="ro-RO"/>
              </w:rPr>
            </w:pPr>
            <w:r w:rsidRPr="00673F88">
              <w:rPr>
                <w:rFonts w:ascii="Trebuchet MS" w:eastAsia="Times New Roman" w:hAnsi="Trebuchet MS" w:cs="Times New Roman"/>
                <w:lang w:eastAsia="ro-RO"/>
              </w:rPr>
              <w:t>Ministerul Economiei</w:t>
            </w:r>
          </w:p>
        </w:tc>
      </w:tr>
      <w:tr w:rsidR="00B53978" w:rsidRPr="00673F88" w14:paraId="7B09385C" w14:textId="77777777" w:rsidTr="00EA1318">
        <w:tc>
          <w:tcPr>
            <w:tcW w:w="1155" w:type="dxa"/>
          </w:tcPr>
          <w:p w14:paraId="6D4AEB34" w14:textId="77777777" w:rsidR="00FA468A" w:rsidRPr="00673F88" w:rsidRDefault="00FA468A" w:rsidP="00D2217D">
            <w:pPr>
              <w:autoSpaceDE w:val="0"/>
              <w:autoSpaceDN w:val="0"/>
              <w:adjustRightInd w:val="0"/>
              <w:spacing w:after="120" w:line="276" w:lineRule="auto"/>
              <w:rPr>
                <w:rFonts w:ascii="Trebuchet MS" w:eastAsia="Times New Roman" w:hAnsi="Trebuchet MS" w:cs="Times New Roman"/>
                <w:lang w:eastAsia="ro-RO"/>
              </w:rPr>
            </w:pPr>
            <w:r w:rsidRPr="00673F88">
              <w:rPr>
                <w:rFonts w:ascii="Trebuchet MS" w:eastAsia="Times New Roman" w:hAnsi="Trebuchet MS" w:cs="Times New Roman"/>
                <w:lang w:eastAsia="ro-RO"/>
              </w:rPr>
              <w:t>ME</w:t>
            </w:r>
            <w:r w:rsidR="00832C33">
              <w:rPr>
                <w:rFonts w:ascii="Trebuchet MS" w:eastAsia="Times New Roman" w:hAnsi="Trebuchet MS" w:cs="Times New Roman"/>
                <w:lang w:eastAsia="ro-RO"/>
              </w:rPr>
              <w:t>du</w:t>
            </w:r>
          </w:p>
        </w:tc>
        <w:tc>
          <w:tcPr>
            <w:tcW w:w="7862" w:type="dxa"/>
          </w:tcPr>
          <w:p w14:paraId="6E2E2332" w14:textId="77777777" w:rsidR="00FA468A" w:rsidRPr="00673F88" w:rsidRDefault="00FA468A" w:rsidP="00D2217D">
            <w:pPr>
              <w:autoSpaceDE w:val="0"/>
              <w:autoSpaceDN w:val="0"/>
              <w:adjustRightInd w:val="0"/>
              <w:spacing w:after="120" w:line="276" w:lineRule="auto"/>
              <w:rPr>
                <w:rFonts w:ascii="Trebuchet MS" w:eastAsia="Times New Roman" w:hAnsi="Trebuchet MS" w:cs="Times New Roman"/>
                <w:lang w:eastAsia="ro-RO"/>
              </w:rPr>
            </w:pPr>
            <w:r w:rsidRPr="00673F88">
              <w:rPr>
                <w:rFonts w:ascii="Trebuchet MS" w:eastAsia="Times New Roman" w:hAnsi="Trebuchet MS" w:cs="Times New Roman"/>
                <w:lang w:eastAsia="ro-RO"/>
              </w:rPr>
              <w:t xml:space="preserve">Ministrul Educaţiei </w:t>
            </w:r>
          </w:p>
        </w:tc>
      </w:tr>
      <w:tr w:rsidR="00B53978" w:rsidRPr="00673F88" w14:paraId="45BC884F" w14:textId="77777777" w:rsidTr="00EA1318">
        <w:tc>
          <w:tcPr>
            <w:tcW w:w="1155" w:type="dxa"/>
          </w:tcPr>
          <w:p w14:paraId="2BC423B9" w14:textId="77777777" w:rsidR="00FA468A" w:rsidRPr="00673F88" w:rsidRDefault="00FA468A" w:rsidP="00D2217D">
            <w:pPr>
              <w:autoSpaceDE w:val="0"/>
              <w:autoSpaceDN w:val="0"/>
              <w:adjustRightInd w:val="0"/>
              <w:spacing w:after="120" w:line="276" w:lineRule="auto"/>
              <w:rPr>
                <w:rFonts w:ascii="Trebuchet MS" w:eastAsia="Times New Roman" w:hAnsi="Trebuchet MS" w:cs="Times New Roman"/>
                <w:lang w:eastAsia="ro-RO"/>
              </w:rPr>
            </w:pPr>
            <w:r w:rsidRPr="00673F88">
              <w:rPr>
                <w:rFonts w:ascii="Trebuchet MS" w:eastAsia="Times New Roman" w:hAnsi="Trebuchet MS" w:cs="Times New Roman"/>
                <w:lang w:eastAsia="ro-RO"/>
              </w:rPr>
              <w:t>MF</w:t>
            </w:r>
          </w:p>
        </w:tc>
        <w:tc>
          <w:tcPr>
            <w:tcW w:w="7862" w:type="dxa"/>
          </w:tcPr>
          <w:p w14:paraId="1E9B4541" w14:textId="77777777" w:rsidR="00FA468A" w:rsidRPr="00673F88" w:rsidRDefault="00FA468A" w:rsidP="00D2217D">
            <w:pPr>
              <w:autoSpaceDE w:val="0"/>
              <w:autoSpaceDN w:val="0"/>
              <w:adjustRightInd w:val="0"/>
              <w:spacing w:after="120" w:line="276" w:lineRule="auto"/>
              <w:rPr>
                <w:rFonts w:ascii="Trebuchet MS" w:eastAsia="Times New Roman" w:hAnsi="Trebuchet MS" w:cs="Times New Roman"/>
                <w:lang w:eastAsia="ro-RO"/>
              </w:rPr>
            </w:pPr>
            <w:r w:rsidRPr="00673F88">
              <w:rPr>
                <w:rFonts w:ascii="Trebuchet MS" w:eastAsia="Times New Roman" w:hAnsi="Trebuchet MS" w:cs="Times New Roman"/>
                <w:lang w:eastAsia="ro-RO"/>
              </w:rPr>
              <w:t xml:space="preserve">Ministerul Finanţelor </w:t>
            </w:r>
          </w:p>
        </w:tc>
      </w:tr>
      <w:tr w:rsidR="001F1228" w:rsidRPr="00673F88" w14:paraId="5730BEE1" w14:textId="77777777" w:rsidTr="00EA1318">
        <w:tc>
          <w:tcPr>
            <w:tcW w:w="1155" w:type="dxa"/>
          </w:tcPr>
          <w:p w14:paraId="6CC6134A" w14:textId="77777777" w:rsidR="001F1228" w:rsidRPr="00673F88" w:rsidRDefault="00134DD1" w:rsidP="00D2217D">
            <w:pPr>
              <w:autoSpaceDE w:val="0"/>
              <w:autoSpaceDN w:val="0"/>
              <w:adjustRightInd w:val="0"/>
              <w:spacing w:after="120" w:line="276" w:lineRule="auto"/>
              <w:rPr>
                <w:rFonts w:ascii="Trebuchet MS" w:eastAsia="Times New Roman" w:hAnsi="Trebuchet MS" w:cs="Times New Roman"/>
                <w:lang w:eastAsia="ro-RO"/>
              </w:rPr>
            </w:pPr>
            <w:r w:rsidRPr="00673F88">
              <w:rPr>
                <w:rFonts w:ascii="Trebuchet MS" w:eastAsia="Times New Roman" w:hAnsi="Trebuchet MS" w:cs="Times New Roman"/>
                <w:lang w:eastAsia="ro-RO"/>
              </w:rPr>
              <w:t>MIPE</w:t>
            </w:r>
          </w:p>
        </w:tc>
        <w:tc>
          <w:tcPr>
            <w:tcW w:w="7862" w:type="dxa"/>
          </w:tcPr>
          <w:p w14:paraId="05DF00DD" w14:textId="77777777" w:rsidR="001F1228" w:rsidRPr="00673F88" w:rsidRDefault="001F1228" w:rsidP="00D2217D">
            <w:pPr>
              <w:autoSpaceDE w:val="0"/>
              <w:autoSpaceDN w:val="0"/>
              <w:adjustRightInd w:val="0"/>
              <w:spacing w:after="120" w:line="276" w:lineRule="auto"/>
              <w:rPr>
                <w:rFonts w:ascii="Trebuchet MS" w:eastAsia="Times New Roman" w:hAnsi="Trebuchet MS" w:cs="Times New Roman"/>
                <w:lang w:eastAsia="ro-RO"/>
              </w:rPr>
            </w:pPr>
            <w:r w:rsidRPr="00673F88">
              <w:rPr>
                <w:rFonts w:ascii="Trebuchet MS" w:eastAsia="Times New Roman" w:hAnsi="Trebuchet MS" w:cs="Times New Roman"/>
                <w:lang w:eastAsia="ro-RO"/>
              </w:rPr>
              <w:t xml:space="preserve">Ministerul </w:t>
            </w:r>
            <w:r w:rsidR="00134DD1" w:rsidRPr="00673F88">
              <w:rPr>
                <w:rFonts w:ascii="Trebuchet MS" w:eastAsia="Times New Roman" w:hAnsi="Trebuchet MS" w:cs="Times New Roman"/>
                <w:lang w:eastAsia="ro-RO"/>
              </w:rPr>
              <w:t>Investiţiilor şi Proiectelor Europene</w:t>
            </w:r>
          </w:p>
        </w:tc>
      </w:tr>
      <w:tr w:rsidR="00B53978" w:rsidRPr="00673F88" w14:paraId="769BB94F" w14:textId="77777777" w:rsidTr="00EA1318">
        <w:tc>
          <w:tcPr>
            <w:tcW w:w="1155" w:type="dxa"/>
          </w:tcPr>
          <w:p w14:paraId="0417981B" w14:textId="77777777" w:rsidR="00FA468A" w:rsidRPr="00673F88" w:rsidRDefault="00FA468A" w:rsidP="00D2217D">
            <w:pPr>
              <w:autoSpaceDE w:val="0"/>
              <w:autoSpaceDN w:val="0"/>
              <w:adjustRightInd w:val="0"/>
              <w:spacing w:after="120" w:line="276" w:lineRule="auto"/>
              <w:rPr>
                <w:rFonts w:ascii="Trebuchet MS" w:eastAsia="Times New Roman" w:hAnsi="Trebuchet MS" w:cs="Times New Roman"/>
                <w:lang w:eastAsia="ro-RO"/>
              </w:rPr>
            </w:pPr>
            <w:r w:rsidRPr="00673F88">
              <w:rPr>
                <w:rFonts w:ascii="Trebuchet MS" w:eastAsia="Times New Roman" w:hAnsi="Trebuchet MS" w:cs="Times New Roman"/>
                <w:lang w:eastAsia="ro-RO"/>
              </w:rPr>
              <w:t>MJ</w:t>
            </w:r>
          </w:p>
        </w:tc>
        <w:tc>
          <w:tcPr>
            <w:tcW w:w="7862" w:type="dxa"/>
          </w:tcPr>
          <w:p w14:paraId="1832F989" w14:textId="77777777" w:rsidR="00FA468A" w:rsidRPr="00673F88" w:rsidRDefault="00FA468A" w:rsidP="00D2217D">
            <w:pPr>
              <w:autoSpaceDE w:val="0"/>
              <w:autoSpaceDN w:val="0"/>
              <w:adjustRightInd w:val="0"/>
              <w:spacing w:after="120" w:line="276" w:lineRule="auto"/>
              <w:rPr>
                <w:rFonts w:ascii="Trebuchet MS" w:eastAsia="Times New Roman" w:hAnsi="Trebuchet MS" w:cs="Times New Roman"/>
                <w:lang w:eastAsia="ro-RO"/>
              </w:rPr>
            </w:pPr>
            <w:r w:rsidRPr="00673F88">
              <w:rPr>
                <w:rFonts w:ascii="Trebuchet MS" w:eastAsia="Times New Roman" w:hAnsi="Trebuchet MS" w:cs="Times New Roman"/>
                <w:lang w:eastAsia="ro-RO"/>
              </w:rPr>
              <w:t>Ministerul Justiţiei</w:t>
            </w:r>
          </w:p>
        </w:tc>
      </w:tr>
      <w:tr w:rsidR="00FC4683" w:rsidRPr="00673F88" w14:paraId="0FEAAD3D" w14:textId="77777777" w:rsidTr="00EA1318">
        <w:tc>
          <w:tcPr>
            <w:tcW w:w="1155" w:type="dxa"/>
          </w:tcPr>
          <w:p w14:paraId="4F2102E9" w14:textId="77777777" w:rsidR="00FC4683" w:rsidRPr="00673F88" w:rsidRDefault="00FC4683" w:rsidP="00D2217D">
            <w:pPr>
              <w:autoSpaceDE w:val="0"/>
              <w:autoSpaceDN w:val="0"/>
              <w:adjustRightInd w:val="0"/>
              <w:spacing w:after="120"/>
              <w:rPr>
                <w:rFonts w:ascii="Trebuchet MS" w:eastAsia="Times New Roman" w:hAnsi="Trebuchet MS" w:cs="Times New Roman"/>
                <w:lang w:eastAsia="ro-RO"/>
              </w:rPr>
            </w:pPr>
            <w:r>
              <w:rPr>
                <w:rFonts w:ascii="Trebuchet MS" w:eastAsia="Times New Roman" w:hAnsi="Trebuchet MS" w:cs="Times New Roman"/>
                <w:lang w:eastAsia="ro-RO"/>
              </w:rPr>
              <w:t>MMAP</w:t>
            </w:r>
          </w:p>
        </w:tc>
        <w:tc>
          <w:tcPr>
            <w:tcW w:w="7862" w:type="dxa"/>
          </w:tcPr>
          <w:p w14:paraId="40797E2F" w14:textId="77777777" w:rsidR="00FC4683" w:rsidRPr="00673F88" w:rsidRDefault="00FC4683" w:rsidP="00D2217D">
            <w:pPr>
              <w:autoSpaceDE w:val="0"/>
              <w:autoSpaceDN w:val="0"/>
              <w:adjustRightInd w:val="0"/>
              <w:spacing w:after="120"/>
              <w:rPr>
                <w:rFonts w:ascii="Trebuchet MS" w:eastAsia="Times New Roman" w:hAnsi="Trebuchet MS" w:cs="Times New Roman"/>
                <w:lang w:eastAsia="ro-RO"/>
              </w:rPr>
            </w:pPr>
            <w:r>
              <w:rPr>
                <w:rFonts w:ascii="Trebuchet MS" w:eastAsia="Times New Roman" w:hAnsi="Trebuchet MS" w:cs="Times New Roman"/>
                <w:lang w:eastAsia="ro-RO"/>
              </w:rPr>
              <w:t>Ministerul Mediului, Apelor şi Pădurilor</w:t>
            </w:r>
          </w:p>
        </w:tc>
      </w:tr>
      <w:tr w:rsidR="001075E0" w:rsidRPr="00673F88" w14:paraId="38651875" w14:textId="77777777" w:rsidTr="00EA1318">
        <w:tc>
          <w:tcPr>
            <w:tcW w:w="1155" w:type="dxa"/>
          </w:tcPr>
          <w:p w14:paraId="3904C0AC" w14:textId="77777777" w:rsidR="001075E0" w:rsidRDefault="001075E0" w:rsidP="00D2217D">
            <w:pPr>
              <w:autoSpaceDE w:val="0"/>
              <w:autoSpaceDN w:val="0"/>
              <w:adjustRightInd w:val="0"/>
              <w:spacing w:after="120"/>
              <w:rPr>
                <w:rFonts w:ascii="Trebuchet MS" w:eastAsia="Times New Roman" w:hAnsi="Trebuchet MS" w:cs="Times New Roman"/>
                <w:lang w:eastAsia="ro-RO"/>
              </w:rPr>
            </w:pPr>
            <w:r>
              <w:rPr>
                <w:rFonts w:ascii="Trebuchet MS" w:eastAsia="Times New Roman" w:hAnsi="Trebuchet MS" w:cs="Times New Roman"/>
                <w:lang w:eastAsia="ro-RO"/>
              </w:rPr>
              <w:t>MMSS</w:t>
            </w:r>
          </w:p>
        </w:tc>
        <w:tc>
          <w:tcPr>
            <w:tcW w:w="7862" w:type="dxa"/>
          </w:tcPr>
          <w:p w14:paraId="06605337" w14:textId="77777777" w:rsidR="001075E0" w:rsidRDefault="001075E0" w:rsidP="00D2217D">
            <w:pPr>
              <w:autoSpaceDE w:val="0"/>
              <w:autoSpaceDN w:val="0"/>
              <w:adjustRightInd w:val="0"/>
              <w:spacing w:after="120"/>
              <w:rPr>
                <w:rFonts w:ascii="Trebuchet MS" w:eastAsia="Times New Roman" w:hAnsi="Trebuchet MS" w:cs="Times New Roman"/>
                <w:lang w:eastAsia="ro-RO"/>
              </w:rPr>
            </w:pPr>
            <w:r>
              <w:rPr>
                <w:rFonts w:ascii="Trebuchet MS" w:eastAsia="Times New Roman" w:hAnsi="Trebuchet MS" w:cs="Times New Roman"/>
                <w:lang w:eastAsia="ro-RO"/>
              </w:rPr>
              <w:t>Ministerul Muncii şi Solidarităţii Sociale</w:t>
            </w:r>
          </w:p>
        </w:tc>
      </w:tr>
      <w:tr w:rsidR="00B53978" w:rsidRPr="00673F88" w14:paraId="0FB11DE3" w14:textId="77777777" w:rsidTr="00EA1318">
        <w:tc>
          <w:tcPr>
            <w:tcW w:w="1155" w:type="dxa"/>
          </w:tcPr>
          <w:p w14:paraId="1968122E" w14:textId="77777777" w:rsidR="00FA468A" w:rsidRPr="00673F88" w:rsidRDefault="00FA468A" w:rsidP="00D2217D">
            <w:pPr>
              <w:autoSpaceDE w:val="0"/>
              <w:autoSpaceDN w:val="0"/>
              <w:adjustRightInd w:val="0"/>
              <w:spacing w:after="120" w:line="276" w:lineRule="auto"/>
              <w:rPr>
                <w:rFonts w:ascii="Trebuchet MS" w:eastAsia="Times New Roman" w:hAnsi="Trebuchet MS" w:cs="Times New Roman"/>
                <w:lang w:eastAsia="ro-RO"/>
              </w:rPr>
            </w:pPr>
            <w:r w:rsidRPr="00673F88">
              <w:rPr>
                <w:rFonts w:ascii="Trebuchet MS" w:eastAsia="Times New Roman" w:hAnsi="Trebuchet MS" w:cs="Times New Roman"/>
                <w:lang w:eastAsia="ro-RO"/>
              </w:rPr>
              <w:t>MS</w:t>
            </w:r>
          </w:p>
        </w:tc>
        <w:tc>
          <w:tcPr>
            <w:tcW w:w="7862" w:type="dxa"/>
          </w:tcPr>
          <w:p w14:paraId="488E21BD" w14:textId="77777777" w:rsidR="00FA468A" w:rsidRPr="00673F88" w:rsidRDefault="00FA468A" w:rsidP="00D2217D">
            <w:pPr>
              <w:autoSpaceDE w:val="0"/>
              <w:autoSpaceDN w:val="0"/>
              <w:adjustRightInd w:val="0"/>
              <w:spacing w:after="120" w:line="276" w:lineRule="auto"/>
              <w:rPr>
                <w:rFonts w:ascii="Trebuchet MS" w:eastAsia="Times New Roman" w:hAnsi="Trebuchet MS" w:cs="Times New Roman"/>
                <w:lang w:eastAsia="ro-RO"/>
              </w:rPr>
            </w:pPr>
            <w:r w:rsidRPr="00673F88">
              <w:rPr>
                <w:rFonts w:ascii="Trebuchet MS" w:eastAsia="Times New Roman" w:hAnsi="Trebuchet MS" w:cs="Times New Roman"/>
                <w:lang w:eastAsia="ro-RO"/>
              </w:rPr>
              <w:t>Ministerul Sănătății</w:t>
            </w:r>
          </w:p>
        </w:tc>
      </w:tr>
      <w:tr w:rsidR="001F1228" w:rsidRPr="00673F88" w14:paraId="425A7BAC" w14:textId="77777777" w:rsidTr="00EA1318">
        <w:tc>
          <w:tcPr>
            <w:tcW w:w="1155" w:type="dxa"/>
          </w:tcPr>
          <w:p w14:paraId="18D45938" w14:textId="77777777" w:rsidR="001F1228" w:rsidRPr="00673F88" w:rsidRDefault="001F1228" w:rsidP="00D2217D">
            <w:pPr>
              <w:autoSpaceDE w:val="0"/>
              <w:autoSpaceDN w:val="0"/>
              <w:adjustRightInd w:val="0"/>
              <w:spacing w:after="120" w:line="276" w:lineRule="auto"/>
              <w:rPr>
                <w:rFonts w:ascii="Trebuchet MS" w:eastAsia="Times New Roman" w:hAnsi="Trebuchet MS" w:cs="Times New Roman"/>
                <w:lang w:eastAsia="ro-RO"/>
              </w:rPr>
            </w:pPr>
            <w:r w:rsidRPr="00673F88">
              <w:rPr>
                <w:rFonts w:ascii="Trebuchet MS" w:eastAsia="Times New Roman" w:hAnsi="Trebuchet MS" w:cs="Times New Roman"/>
                <w:lang w:eastAsia="ro-RO"/>
              </w:rPr>
              <w:t>MT</w:t>
            </w:r>
          </w:p>
        </w:tc>
        <w:tc>
          <w:tcPr>
            <w:tcW w:w="7862" w:type="dxa"/>
          </w:tcPr>
          <w:p w14:paraId="256F8553" w14:textId="77777777" w:rsidR="001F1228" w:rsidRPr="00673F88" w:rsidRDefault="001F1228" w:rsidP="00D2217D">
            <w:pPr>
              <w:autoSpaceDE w:val="0"/>
              <w:autoSpaceDN w:val="0"/>
              <w:adjustRightInd w:val="0"/>
              <w:spacing w:after="120" w:line="276" w:lineRule="auto"/>
              <w:rPr>
                <w:rFonts w:ascii="Trebuchet MS" w:eastAsia="Times New Roman" w:hAnsi="Trebuchet MS" w:cs="Times New Roman"/>
                <w:lang w:eastAsia="ro-RO"/>
              </w:rPr>
            </w:pPr>
            <w:r w:rsidRPr="00673F88">
              <w:rPr>
                <w:rFonts w:ascii="Trebuchet MS" w:eastAsia="Times New Roman" w:hAnsi="Trebuchet MS" w:cs="Times New Roman"/>
                <w:lang w:eastAsia="ro-RO"/>
              </w:rPr>
              <w:t>Ministerul Transporturilor</w:t>
            </w:r>
            <w:r w:rsidR="00134DD1" w:rsidRPr="00673F88">
              <w:rPr>
                <w:rFonts w:ascii="Trebuchet MS" w:eastAsia="Times New Roman" w:hAnsi="Trebuchet MS" w:cs="Times New Roman"/>
                <w:lang w:eastAsia="ro-RO"/>
              </w:rPr>
              <w:t xml:space="preserve"> şi Infrastructurii</w:t>
            </w:r>
          </w:p>
        </w:tc>
      </w:tr>
      <w:tr w:rsidR="00CB5AAA" w:rsidRPr="00673F88" w14:paraId="2FC7BDCE" w14:textId="77777777" w:rsidTr="00EA1318">
        <w:tc>
          <w:tcPr>
            <w:tcW w:w="1155" w:type="dxa"/>
          </w:tcPr>
          <w:p w14:paraId="24474A01" w14:textId="77777777" w:rsidR="00CB5AAA" w:rsidRPr="00673F88" w:rsidRDefault="00CB5AAA" w:rsidP="00D2217D">
            <w:pPr>
              <w:autoSpaceDE w:val="0"/>
              <w:autoSpaceDN w:val="0"/>
              <w:adjustRightInd w:val="0"/>
              <w:spacing w:after="120"/>
              <w:rPr>
                <w:rFonts w:ascii="Trebuchet MS" w:eastAsia="Times New Roman" w:hAnsi="Trebuchet MS" w:cs="Times New Roman"/>
                <w:lang w:eastAsia="ro-RO"/>
              </w:rPr>
            </w:pPr>
            <w:r>
              <w:rPr>
                <w:rFonts w:ascii="Trebuchet MS" w:eastAsia="Times New Roman" w:hAnsi="Trebuchet MS" w:cs="Times New Roman"/>
                <w:lang w:eastAsia="ro-RO"/>
              </w:rPr>
              <w:t>NCPA</w:t>
            </w:r>
          </w:p>
        </w:tc>
        <w:tc>
          <w:tcPr>
            <w:tcW w:w="7862" w:type="dxa"/>
          </w:tcPr>
          <w:p w14:paraId="5DEEDE01" w14:textId="77777777" w:rsidR="00CB5AAA" w:rsidRPr="00673F88" w:rsidRDefault="00CB5AAA" w:rsidP="00D2217D">
            <w:pPr>
              <w:autoSpaceDE w:val="0"/>
              <w:autoSpaceDN w:val="0"/>
              <w:adjustRightInd w:val="0"/>
              <w:spacing w:after="120"/>
              <w:rPr>
                <w:rFonts w:ascii="Trebuchet MS" w:eastAsia="Times New Roman" w:hAnsi="Trebuchet MS" w:cs="Times New Roman"/>
                <w:lang w:eastAsia="ro-RO"/>
              </w:rPr>
            </w:pPr>
            <w:r>
              <w:rPr>
                <w:rFonts w:ascii="Trebuchet MS" w:eastAsia="Times New Roman" w:hAnsi="Trebuchet MS" w:cs="Times New Roman"/>
                <w:lang w:eastAsia="ro-RO"/>
              </w:rPr>
              <w:t>Reţeaua Autorităţilor de Prevenire a Corupţiei</w:t>
            </w:r>
          </w:p>
        </w:tc>
      </w:tr>
      <w:tr w:rsidR="000E01D6" w:rsidRPr="00673F88" w14:paraId="3AAECA7D" w14:textId="77777777" w:rsidTr="00EA1318">
        <w:tc>
          <w:tcPr>
            <w:tcW w:w="1155" w:type="dxa"/>
          </w:tcPr>
          <w:p w14:paraId="1CC961D4" w14:textId="77777777" w:rsidR="000E01D6" w:rsidRDefault="000E01D6" w:rsidP="00D2217D">
            <w:pPr>
              <w:autoSpaceDE w:val="0"/>
              <w:autoSpaceDN w:val="0"/>
              <w:adjustRightInd w:val="0"/>
              <w:spacing w:after="120"/>
              <w:rPr>
                <w:rFonts w:ascii="Trebuchet MS" w:eastAsia="Times New Roman" w:hAnsi="Trebuchet MS" w:cs="Times New Roman"/>
                <w:lang w:eastAsia="ro-RO"/>
              </w:rPr>
            </w:pPr>
            <w:r>
              <w:rPr>
                <w:rFonts w:ascii="Trebuchet MS" w:eastAsia="Times New Roman" w:hAnsi="Trebuchet MS" w:cs="Times New Roman"/>
                <w:lang w:eastAsia="ro-RO"/>
              </w:rPr>
              <w:t>OECD</w:t>
            </w:r>
          </w:p>
        </w:tc>
        <w:tc>
          <w:tcPr>
            <w:tcW w:w="7862" w:type="dxa"/>
          </w:tcPr>
          <w:p w14:paraId="74BABB42" w14:textId="77777777" w:rsidR="000E01D6" w:rsidRDefault="000E01D6" w:rsidP="00D2217D">
            <w:pPr>
              <w:autoSpaceDE w:val="0"/>
              <w:autoSpaceDN w:val="0"/>
              <w:adjustRightInd w:val="0"/>
              <w:spacing w:after="120"/>
              <w:rPr>
                <w:rFonts w:ascii="Trebuchet MS" w:eastAsia="Times New Roman" w:hAnsi="Trebuchet MS" w:cs="Times New Roman"/>
                <w:lang w:eastAsia="ro-RO"/>
              </w:rPr>
            </w:pPr>
            <w:r>
              <w:rPr>
                <w:rFonts w:ascii="Trebuchet MS" w:eastAsia="Times New Roman" w:hAnsi="Trebuchet MS" w:cs="Times New Roman"/>
                <w:lang w:eastAsia="ro-RO"/>
              </w:rPr>
              <w:t>Organizaţia pentru Cooperare şi Dezvoltare Economică</w:t>
            </w:r>
          </w:p>
        </w:tc>
      </w:tr>
      <w:tr w:rsidR="00CB5AAA" w:rsidRPr="00673F88" w14:paraId="372F5DDF" w14:textId="77777777" w:rsidTr="00EA1318">
        <w:tc>
          <w:tcPr>
            <w:tcW w:w="1155" w:type="dxa"/>
          </w:tcPr>
          <w:p w14:paraId="5E9AEC75" w14:textId="77777777" w:rsidR="00CB5AAA" w:rsidRDefault="00CB5AAA" w:rsidP="00D2217D">
            <w:pPr>
              <w:autoSpaceDE w:val="0"/>
              <w:autoSpaceDN w:val="0"/>
              <w:adjustRightInd w:val="0"/>
              <w:spacing w:after="120"/>
              <w:rPr>
                <w:rFonts w:ascii="Trebuchet MS" w:eastAsia="Times New Roman" w:hAnsi="Trebuchet MS" w:cs="Times New Roman"/>
                <w:lang w:eastAsia="ro-RO"/>
              </w:rPr>
            </w:pPr>
            <w:r>
              <w:rPr>
                <w:rFonts w:ascii="Trebuchet MS" w:eastAsia="Times New Roman" w:hAnsi="Trebuchet MS" w:cs="Times New Roman"/>
                <w:lang w:eastAsia="ro-RO"/>
              </w:rPr>
              <w:t>OLAF</w:t>
            </w:r>
          </w:p>
        </w:tc>
        <w:tc>
          <w:tcPr>
            <w:tcW w:w="7862" w:type="dxa"/>
          </w:tcPr>
          <w:p w14:paraId="786E368B" w14:textId="77777777" w:rsidR="00CB5AAA" w:rsidRDefault="00CB5AAA" w:rsidP="00D2217D">
            <w:pPr>
              <w:autoSpaceDE w:val="0"/>
              <w:autoSpaceDN w:val="0"/>
              <w:adjustRightInd w:val="0"/>
              <w:spacing w:after="120"/>
              <w:rPr>
                <w:rFonts w:ascii="Trebuchet MS" w:eastAsia="Times New Roman" w:hAnsi="Trebuchet MS" w:cs="Times New Roman"/>
                <w:lang w:eastAsia="ro-RO"/>
              </w:rPr>
            </w:pPr>
            <w:r>
              <w:rPr>
                <w:rFonts w:ascii="Trebuchet MS" w:eastAsia="Times New Roman" w:hAnsi="Trebuchet MS" w:cs="Times New Roman"/>
                <w:lang w:eastAsia="ro-RO"/>
              </w:rPr>
              <w:t>Oficiul European de Luptă Antifraudă</w:t>
            </w:r>
          </w:p>
        </w:tc>
      </w:tr>
      <w:tr w:rsidR="001F1228" w:rsidRPr="00673F88" w14:paraId="42A6A29E" w14:textId="77777777" w:rsidTr="00EA1318">
        <w:tc>
          <w:tcPr>
            <w:tcW w:w="1155" w:type="dxa"/>
          </w:tcPr>
          <w:p w14:paraId="2F30F2BA" w14:textId="77777777" w:rsidR="001F1228" w:rsidRPr="00673F88" w:rsidRDefault="001F1228" w:rsidP="00D2217D">
            <w:pPr>
              <w:autoSpaceDE w:val="0"/>
              <w:autoSpaceDN w:val="0"/>
              <w:adjustRightInd w:val="0"/>
              <w:spacing w:after="120" w:line="276" w:lineRule="auto"/>
              <w:rPr>
                <w:rFonts w:ascii="Trebuchet MS" w:eastAsia="Times New Roman" w:hAnsi="Trebuchet MS" w:cs="Times New Roman"/>
                <w:lang w:eastAsia="ro-RO"/>
              </w:rPr>
            </w:pPr>
            <w:r w:rsidRPr="00673F88">
              <w:rPr>
                <w:rFonts w:ascii="Trebuchet MS" w:eastAsia="Times New Roman" w:hAnsi="Trebuchet MS" w:cs="Times New Roman"/>
                <w:lang w:eastAsia="ro-RO"/>
              </w:rPr>
              <w:t>ONPCSB</w:t>
            </w:r>
          </w:p>
        </w:tc>
        <w:tc>
          <w:tcPr>
            <w:tcW w:w="7862" w:type="dxa"/>
          </w:tcPr>
          <w:p w14:paraId="03DCA4B0" w14:textId="77777777" w:rsidR="001F1228" w:rsidRPr="00673F88" w:rsidRDefault="001F1228" w:rsidP="00D2217D">
            <w:pPr>
              <w:autoSpaceDE w:val="0"/>
              <w:autoSpaceDN w:val="0"/>
              <w:adjustRightInd w:val="0"/>
              <w:spacing w:after="120" w:line="276" w:lineRule="auto"/>
              <w:rPr>
                <w:rFonts w:ascii="Trebuchet MS" w:eastAsia="Times New Roman" w:hAnsi="Trebuchet MS" w:cs="Times New Roman"/>
                <w:lang w:eastAsia="ro-RO"/>
              </w:rPr>
            </w:pPr>
            <w:r w:rsidRPr="00673F88">
              <w:rPr>
                <w:rFonts w:ascii="Trebuchet MS" w:eastAsia="Times New Roman" w:hAnsi="Trebuchet MS" w:cs="Times New Roman"/>
                <w:lang w:eastAsia="ro-RO"/>
              </w:rPr>
              <w:t>Oficiul Național de Prevenire şi Combbatere a Spălării Banilor</w:t>
            </w:r>
          </w:p>
        </w:tc>
      </w:tr>
      <w:tr w:rsidR="00186934" w:rsidRPr="00673F88" w14:paraId="778343B1" w14:textId="77777777" w:rsidTr="00EA1318">
        <w:tc>
          <w:tcPr>
            <w:tcW w:w="1155" w:type="dxa"/>
          </w:tcPr>
          <w:p w14:paraId="0DB96776" w14:textId="77777777" w:rsidR="00186934" w:rsidRPr="00673F88" w:rsidRDefault="00186934" w:rsidP="00D2217D">
            <w:pPr>
              <w:autoSpaceDE w:val="0"/>
              <w:autoSpaceDN w:val="0"/>
              <w:adjustRightInd w:val="0"/>
              <w:spacing w:after="120"/>
              <w:rPr>
                <w:rFonts w:ascii="Trebuchet MS" w:eastAsia="Times New Roman" w:hAnsi="Trebuchet MS" w:cs="Times New Roman"/>
                <w:lang w:eastAsia="ro-RO"/>
              </w:rPr>
            </w:pPr>
            <w:r>
              <w:rPr>
                <w:rFonts w:ascii="Trebuchet MS" w:eastAsia="Times New Roman" w:hAnsi="Trebuchet MS" w:cs="Times New Roman"/>
                <w:lang w:eastAsia="ro-RO"/>
              </w:rPr>
              <w:t>ONRC</w:t>
            </w:r>
          </w:p>
        </w:tc>
        <w:tc>
          <w:tcPr>
            <w:tcW w:w="7862" w:type="dxa"/>
          </w:tcPr>
          <w:p w14:paraId="1CC2C81A" w14:textId="77777777" w:rsidR="00186934" w:rsidRPr="00673F88" w:rsidRDefault="00186934" w:rsidP="00D2217D">
            <w:pPr>
              <w:autoSpaceDE w:val="0"/>
              <w:autoSpaceDN w:val="0"/>
              <w:adjustRightInd w:val="0"/>
              <w:spacing w:after="120"/>
              <w:rPr>
                <w:rFonts w:ascii="Trebuchet MS" w:eastAsia="Times New Roman" w:hAnsi="Trebuchet MS" w:cs="Times New Roman"/>
                <w:lang w:eastAsia="ro-RO"/>
              </w:rPr>
            </w:pPr>
            <w:r>
              <w:rPr>
                <w:rFonts w:ascii="Trebuchet MS" w:eastAsia="Times New Roman" w:hAnsi="Trebuchet MS" w:cs="Times New Roman"/>
                <w:lang w:eastAsia="ro-RO"/>
              </w:rPr>
              <w:t>Oficiul Naţional al Registrului Comerţului</w:t>
            </w:r>
          </w:p>
        </w:tc>
      </w:tr>
      <w:tr w:rsidR="00CB5AAA" w:rsidRPr="00673F88" w14:paraId="43045796" w14:textId="77777777" w:rsidTr="00EA1318">
        <w:tc>
          <w:tcPr>
            <w:tcW w:w="1155" w:type="dxa"/>
          </w:tcPr>
          <w:p w14:paraId="01C8CAA0" w14:textId="77777777" w:rsidR="00CB5AAA" w:rsidRPr="00673F88" w:rsidRDefault="00CB5AAA" w:rsidP="00D2217D">
            <w:pPr>
              <w:autoSpaceDE w:val="0"/>
              <w:autoSpaceDN w:val="0"/>
              <w:adjustRightInd w:val="0"/>
              <w:spacing w:after="120"/>
              <w:rPr>
                <w:rFonts w:ascii="Trebuchet MS" w:eastAsia="Times New Roman" w:hAnsi="Trebuchet MS" w:cs="Times New Roman"/>
                <w:lang w:eastAsia="ro-RO"/>
              </w:rPr>
            </w:pPr>
            <w:r>
              <w:rPr>
                <w:rFonts w:ascii="Trebuchet MS" w:eastAsia="Times New Roman" w:hAnsi="Trebuchet MS" w:cs="Times New Roman"/>
                <w:lang w:eastAsia="ro-RO"/>
              </w:rPr>
              <w:t>OSCE</w:t>
            </w:r>
          </w:p>
        </w:tc>
        <w:tc>
          <w:tcPr>
            <w:tcW w:w="7862" w:type="dxa"/>
          </w:tcPr>
          <w:p w14:paraId="0F121034" w14:textId="77777777" w:rsidR="00CB5AAA" w:rsidRPr="00673F88" w:rsidRDefault="000E01D6" w:rsidP="00D2217D">
            <w:pPr>
              <w:autoSpaceDE w:val="0"/>
              <w:autoSpaceDN w:val="0"/>
              <w:adjustRightInd w:val="0"/>
              <w:spacing w:after="120"/>
              <w:rPr>
                <w:rFonts w:ascii="Trebuchet MS" w:eastAsia="Times New Roman" w:hAnsi="Trebuchet MS" w:cs="Times New Roman"/>
                <w:lang w:eastAsia="ro-RO"/>
              </w:rPr>
            </w:pPr>
            <w:r>
              <w:rPr>
                <w:rFonts w:ascii="Trebuchet MS" w:eastAsia="Times New Roman" w:hAnsi="Trebuchet MS" w:cs="Times New Roman"/>
                <w:lang w:eastAsia="ro-RO"/>
              </w:rPr>
              <w:t>Organizaţia pentru Securitate şi Cooperare în Europa</w:t>
            </w:r>
          </w:p>
        </w:tc>
      </w:tr>
      <w:tr w:rsidR="00B53978" w:rsidRPr="00673F88" w14:paraId="5611B8CF" w14:textId="77777777" w:rsidTr="00EA1318">
        <w:tc>
          <w:tcPr>
            <w:tcW w:w="1155" w:type="dxa"/>
          </w:tcPr>
          <w:p w14:paraId="18A0E4EB" w14:textId="77777777" w:rsidR="006F6654" w:rsidRPr="00673F88" w:rsidRDefault="006F6654" w:rsidP="00D2217D">
            <w:pPr>
              <w:autoSpaceDE w:val="0"/>
              <w:autoSpaceDN w:val="0"/>
              <w:adjustRightInd w:val="0"/>
              <w:spacing w:after="120" w:line="276" w:lineRule="auto"/>
              <w:rPr>
                <w:rFonts w:ascii="Trebuchet MS" w:eastAsia="Times New Roman" w:hAnsi="Trebuchet MS" w:cs="Times New Roman"/>
                <w:lang w:eastAsia="ro-RO"/>
              </w:rPr>
            </w:pPr>
            <w:r w:rsidRPr="00673F88">
              <w:rPr>
                <w:rFonts w:ascii="Trebuchet MS" w:eastAsia="Times New Roman" w:hAnsi="Trebuchet MS" w:cs="Times New Roman"/>
                <w:lang w:eastAsia="ro-RO"/>
              </w:rPr>
              <w:t>PÎCCJ</w:t>
            </w:r>
          </w:p>
        </w:tc>
        <w:tc>
          <w:tcPr>
            <w:tcW w:w="7862" w:type="dxa"/>
          </w:tcPr>
          <w:p w14:paraId="6F7AD386" w14:textId="77777777" w:rsidR="006F6654" w:rsidRPr="00673F88" w:rsidRDefault="006F6654" w:rsidP="00D2217D">
            <w:pPr>
              <w:autoSpaceDE w:val="0"/>
              <w:autoSpaceDN w:val="0"/>
              <w:adjustRightInd w:val="0"/>
              <w:spacing w:after="120" w:line="276" w:lineRule="auto"/>
              <w:rPr>
                <w:rFonts w:ascii="Trebuchet MS" w:eastAsia="Times New Roman" w:hAnsi="Trebuchet MS" w:cs="Times New Roman"/>
                <w:lang w:eastAsia="ro-RO"/>
              </w:rPr>
            </w:pPr>
            <w:r w:rsidRPr="00673F88">
              <w:rPr>
                <w:rFonts w:ascii="Trebuchet MS" w:eastAsia="Times New Roman" w:hAnsi="Trebuchet MS" w:cs="Times New Roman"/>
                <w:lang w:eastAsia="ro-RO"/>
              </w:rPr>
              <w:t xml:space="preserve">Parchetul de pe lângă Înalta Curte de Casaţie şi Justiţie  </w:t>
            </w:r>
          </w:p>
        </w:tc>
      </w:tr>
      <w:tr w:rsidR="00C41F80" w:rsidRPr="00673F88" w14:paraId="27E8727C" w14:textId="77777777" w:rsidTr="00EA1318">
        <w:tc>
          <w:tcPr>
            <w:tcW w:w="1155" w:type="dxa"/>
          </w:tcPr>
          <w:p w14:paraId="00EBC43B" w14:textId="77777777" w:rsidR="00C41F80" w:rsidRPr="00673F88" w:rsidRDefault="00C41F80" w:rsidP="00D2217D">
            <w:pPr>
              <w:autoSpaceDE w:val="0"/>
              <w:autoSpaceDN w:val="0"/>
              <w:adjustRightInd w:val="0"/>
              <w:spacing w:after="120"/>
              <w:rPr>
                <w:rFonts w:ascii="Trebuchet MS" w:eastAsia="Times New Roman" w:hAnsi="Trebuchet MS" w:cs="Times New Roman"/>
                <w:lang w:eastAsia="ro-RO"/>
              </w:rPr>
            </w:pPr>
            <w:r>
              <w:rPr>
                <w:rFonts w:ascii="Trebuchet MS" w:eastAsia="Times New Roman" w:hAnsi="Trebuchet MS" w:cs="Times New Roman"/>
                <w:lang w:eastAsia="ro-RO"/>
              </w:rPr>
              <w:t>RAI</w:t>
            </w:r>
          </w:p>
        </w:tc>
        <w:tc>
          <w:tcPr>
            <w:tcW w:w="7862" w:type="dxa"/>
          </w:tcPr>
          <w:p w14:paraId="6FD3B58A" w14:textId="77777777" w:rsidR="00C41F80" w:rsidRPr="00673F88" w:rsidRDefault="00C41F80" w:rsidP="00D2217D">
            <w:pPr>
              <w:autoSpaceDE w:val="0"/>
              <w:autoSpaceDN w:val="0"/>
              <w:adjustRightInd w:val="0"/>
              <w:spacing w:after="120"/>
              <w:rPr>
                <w:rFonts w:ascii="Trebuchet MS" w:eastAsia="Times New Roman" w:hAnsi="Trebuchet MS" w:cs="Times New Roman"/>
                <w:lang w:eastAsia="ro-RO"/>
              </w:rPr>
            </w:pPr>
            <w:r>
              <w:rPr>
                <w:rFonts w:ascii="Trebuchet MS" w:eastAsia="Times New Roman" w:hAnsi="Trebuchet MS" w:cs="Times New Roman"/>
                <w:lang w:eastAsia="ro-RO"/>
              </w:rPr>
              <w:t>Iniţiativa Regională Anticorupţie</w:t>
            </w:r>
          </w:p>
        </w:tc>
      </w:tr>
      <w:tr w:rsidR="00CB5AAA" w:rsidRPr="00673F88" w14:paraId="4FBBDDD9" w14:textId="77777777" w:rsidTr="00EA1318">
        <w:tc>
          <w:tcPr>
            <w:tcW w:w="1155" w:type="dxa"/>
          </w:tcPr>
          <w:p w14:paraId="1B7CCE19" w14:textId="77777777" w:rsidR="00CB5AAA" w:rsidRPr="00673F88" w:rsidRDefault="00CB5AAA" w:rsidP="00D2217D">
            <w:pPr>
              <w:autoSpaceDE w:val="0"/>
              <w:autoSpaceDN w:val="0"/>
              <w:adjustRightInd w:val="0"/>
              <w:spacing w:after="120"/>
              <w:rPr>
                <w:rFonts w:ascii="Trebuchet MS" w:eastAsia="Times New Roman" w:hAnsi="Trebuchet MS" w:cs="Times New Roman"/>
                <w:lang w:eastAsia="ro-RO"/>
              </w:rPr>
            </w:pPr>
            <w:r>
              <w:rPr>
                <w:rFonts w:ascii="Trebuchet MS" w:eastAsia="Times New Roman" w:hAnsi="Trebuchet MS" w:cs="Times New Roman"/>
                <w:lang w:eastAsia="ro-RO"/>
              </w:rPr>
              <w:t>SAO</w:t>
            </w:r>
          </w:p>
        </w:tc>
        <w:tc>
          <w:tcPr>
            <w:tcW w:w="7862" w:type="dxa"/>
          </w:tcPr>
          <w:p w14:paraId="1DFB60C3" w14:textId="77777777" w:rsidR="00CB5AAA" w:rsidRPr="00673F88" w:rsidRDefault="00CB5AAA" w:rsidP="00D2217D">
            <w:pPr>
              <w:autoSpaceDE w:val="0"/>
              <w:autoSpaceDN w:val="0"/>
              <w:adjustRightInd w:val="0"/>
              <w:spacing w:after="120"/>
              <w:rPr>
                <w:rFonts w:ascii="Trebuchet MS" w:eastAsia="Times New Roman" w:hAnsi="Trebuchet MS" w:cs="Times New Roman"/>
                <w:lang w:eastAsia="ro-RO"/>
              </w:rPr>
            </w:pPr>
            <w:r>
              <w:rPr>
                <w:rFonts w:ascii="Trebuchet MS" w:eastAsia="Times New Roman" w:hAnsi="Trebuchet MS" w:cs="Times New Roman"/>
                <w:lang w:eastAsia="ro-RO"/>
              </w:rPr>
              <w:t>Oficiul Naţional de Audit</w:t>
            </w:r>
          </w:p>
        </w:tc>
      </w:tr>
      <w:tr w:rsidR="00B53978" w:rsidRPr="00673F88" w14:paraId="52FBD0B4" w14:textId="77777777" w:rsidTr="00EA1318">
        <w:tc>
          <w:tcPr>
            <w:tcW w:w="1155" w:type="dxa"/>
          </w:tcPr>
          <w:p w14:paraId="753AB2D5" w14:textId="77777777" w:rsidR="006F6654" w:rsidRPr="00673F88" w:rsidRDefault="006F6654" w:rsidP="00D2217D">
            <w:pPr>
              <w:autoSpaceDE w:val="0"/>
              <w:autoSpaceDN w:val="0"/>
              <w:adjustRightInd w:val="0"/>
              <w:spacing w:after="120" w:line="276" w:lineRule="auto"/>
              <w:rPr>
                <w:rFonts w:ascii="Trebuchet MS" w:eastAsia="Times New Roman" w:hAnsi="Trebuchet MS" w:cs="Times New Roman"/>
                <w:lang w:eastAsia="ro-RO"/>
              </w:rPr>
            </w:pPr>
            <w:r w:rsidRPr="00673F88">
              <w:rPr>
                <w:rFonts w:ascii="Trebuchet MS" w:eastAsia="Times New Roman" w:hAnsi="Trebuchet MS" w:cs="Times New Roman"/>
                <w:lang w:eastAsia="ro-RO"/>
              </w:rPr>
              <w:t>SGG</w:t>
            </w:r>
          </w:p>
        </w:tc>
        <w:tc>
          <w:tcPr>
            <w:tcW w:w="7862" w:type="dxa"/>
          </w:tcPr>
          <w:p w14:paraId="67EB8FE2" w14:textId="77777777" w:rsidR="006F6654" w:rsidRPr="00673F88" w:rsidRDefault="006F6654" w:rsidP="00D2217D">
            <w:pPr>
              <w:autoSpaceDE w:val="0"/>
              <w:autoSpaceDN w:val="0"/>
              <w:adjustRightInd w:val="0"/>
              <w:spacing w:after="120" w:line="276" w:lineRule="auto"/>
              <w:rPr>
                <w:rFonts w:ascii="Trebuchet MS" w:eastAsia="Times New Roman" w:hAnsi="Trebuchet MS" w:cs="Times New Roman"/>
                <w:lang w:eastAsia="ro-RO"/>
              </w:rPr>
            </w:pPr>
            <w:r w:rsidRPr="00673F88">
              <w:rPr>
                <w:rFonts w:ascii="Trebuchet MS" w:eastAsia="Times New Roman" w:hAnsi="Trebuchet MS" w:cs="Times New Roman"/>
                <w:lang w:eastAsia="ro-RO"/>
              </w:rPr>
              <w:t>Secretariatul General al Guvernului</w:t>
            </w:r>
          </w:p>
        </w:tc>
      </w:tr>
      <w:tr w:rsidR="00B53978" w:rsidRPr="00673F88" w14:paraId="4184C080" w14:textId="77777777" w:rsidTr="00EA1318">
        <w:tc>
          <w:tcPr>
            <w:tcW w:w="1155" w:type="dxa"/>
          </w:tcPr>
          <w:p w14:paraId="2182700B" w14:textId="77777777" w:rsidR="006F6654" w:rsidRPr="00673F88" w:rsidRDefault="006F6654" w:rsidP="00D2217D">
            <w:pPr>
              <w:autoSpaceDE w:val="0"/>
              <w:autoSpaceDN w:val="0"/>
              <w:adjustRightInd w:val="0"/>
              <w:spacing w:after="120" w:line="276" w:lineRule="auto"/>
              <w:rPr>
                <w:rFonts w:ascii="Trebuchet MS" w:eastAsia="Times New Roman" w:hAnsi="Trebuchet MS" w:cs="Times New Roman"/>
                <w:lang w:eastAsia="ro-RO"/>
              </w:rPr>
            </w:pPr>
            <w:r w:rsidRPr="00673F88">
              <w:rPr>
                <w:rFonts w:ascii="Trebuchet MS" w:eastAsia="Times New Roman" w:hAnsi="Trebuchet MS" w:cs="Times New Roman"/>
                <w:lang w:eastAsia="ro-RO"/>
              </w:rPr>
              <w:t>SNA</w:t>
            </w:r>
          </w:p>
        </w:tc>
        <w:tc>
          <w:tcPr>
            <w:tcW w:w="7862" w:type="dxa"/>
          </w:tcPr>
          <w:p w14:paraId="241129FE" w14:textId="77777777" w:rsidR="005B22BD" w:rsidRPr="00673F88" w:rsidRDefault="006F6654" w:rsidP="00D2217D">
            <w:pPr>
              <w:autoSpaceDE w:val="0"/>
              <w:autoSpaceDN w:val="0"/>
              <w:adjustRightInd w:val="0"/>
              <w:spacing w:after="120" w:line="276" w:lineRule="auto"/>
              <w:rPr>
                <w:rFonts w:ascii="Trebuchet MS" w:eastAsia="Times New Roman" w:hAnsi="Trebuchet MS" w:cs="Times New Roman"/>
                <w:lang w:eastAsia="ro-RO"/>
              </w:rPr>
            </w:pPr>
            <w:r w:rsidRPr="00673F88">
              <w:rPr>
                <w:rFonts w:ascii="Trebuchet MS" w:eastAsia="Times New Roman" w:hAnsi="Trebuchet MS" w:cs="Times New Roman"/>
                <w:lang w:eastAsia="ro-RO"/>
              </w:rPr>
              <w:t xml:space="preserve">Strategia </w:t>
            </w:r>
            <w:r w:rsidR="004131B8" w:rsidRPr="00673F88">
              <w:rPr>
                <w:rFonts w:ascii="Trebuchet MS" w:eastAsia="Times New Roman" w:hAnsi="Trebuchet MS" w:cs="Times New Roman"/>
                <w:lang w:eastAsia="ro-RO"/>
              </w:rPr>
              <w:t>N</w:t>
            </w:r>
            <w:r w:rsidRPr="00673F88">
              <w:rPr>
                <w:rFonts w:ascii="Trebuchet MS" w:eastAsia="Times New Roman" w:hAnsi="Trebuchet MS" w:cs="Times New Roman"/>
                <w:lang w:eastAsia="ro-RO"/>
              </w:rPr>
              <w:t>aţională</w:t>
            </w:r>
            <w:r w:rsidR="004131B8" w:rsidRPr="00673F88">
              <w:rPr>
                <w:rFonts w:ascii="Trebuchet MS" w:eastAsia="Times New Roman" w:hAnsi="Trebuchet MS" w:cs="Times New Roman"/>
                <w:lang w:eastAsia="ro-RO"/>
              </w:rPr>
              <w:t xml:space="preserve"> A</w:t>
            </w:r>
            <w:r w:rsidR="007E1457" w:rsidRPr="00673F88">
              <w:rPr>
                <w:rFonts w:ascii="Trebuchet MS" w:eastAsia="Times New Roman" w:hAnsi="Trebuchet MS" w:cs="Times New Roman"/>
                <w:lang w:eastAsia="ro-RO"/>
              </w:rPr>
              <w:t>nticorupţie</w:t>
            </w:r>
            <w:r w:rsidR="0093566B" w:rsidRPr="00673F88">
              <w:rPr>
                <w:rFonts w:ascii="Trebuchet MS" w:eastAsia="Times New Roman" w:hAnsi="Trebuchet MS" w:cs="Times New Roman"/>
                <w:lang w:val="en-US" w:eastAsia="ro-RO"/>
              </w:rPr>
              <w:t xml:space="preserve">                                                                                                                                                                                                                                                                                                                                                                                                                                                                                                                                                                                                                                                            </w:t>
            </w:r>
          </w:p>
        </w:tc>
      </w:tr>
      <w:tr w:rsidR="00CB5AAA" w:rsidRPr="00673F88" w14:paraId="6D59D7A0" w14:textId="77777777" w:rsidTr="00EA1318">
        <w:tc>
          <w:tcPr>
            <w:tcW w:w="1155" w:type="dxa"/>
          </w:tcPr>
          <w:p w14:paraId="1CD9D66E" w14:textId="77777777" w:rsidR="00CB5AAA" w:rsidRPr="00673F88" w:rsidRDefault="00CB5AAA" w:rsidP="00D2217D">
            <w:pPr>
              <w:autoSpaceDE w:val="0"/>
              <w:autoSpaceDN w:val="0"/>
              <w:adjustRightInd w:val="0"/>
              <w:spacing w:after="120"/>
              <w:rPr>
                <w:rFonts w:ascii="Trebuchet MS" w:eastAsia="Times New Roman" w:hAnsi="Trebuchet MS" w:cs="Times New Roman"/>
                <w:lang w:eastAsia="ro-RO"/>
              </w:rPr>
            </w:pPr>
            <w:r>
              <w:rPr>
                <w:rFonts w:ascii="Trebuchet MS" w:eastAsia="Times New Roman" w:hAnsi="Trebuchet MS" w:cs="Times New Roman"/>
                <w:lang w:eastAsia="ro-RO"/>
              </w:rPr>
              <w:t>SPIA</w:t>
            </w:r>
          </w:p>
        </w:tc>
        <w:tc>
          <w:tcPr>
            <w:tcW w:w="7862" w:type="dxa"/>
          </w:tcPr>
          <w:p w14:paraId="6C03EAF6" w14:textId="77777777" w:rsidR="00CB5AAA" w:rsidRPr="00673F88" w:rsidRDefault="00CB5AAA" w:rsidP="00D2217D">
            <w:pPr>
              <w:autoSpaceDE w:val="0"/>
              <w:autoSpaceDN w:val="0"/>
              <w:adjustRightInd w:val="0"/>
              <w:spacing w:after="120"/>
              <w:rPr>
                <w:rFonts w:ascii="Trebuchet MS" w:eastAsia="Times New Roman" w:hAnsi="Trebuchet MS" w:cs="Times New Roman"/>
                <w:lang w:eastAsia="ro-RO"/>
              </w:rPr>
            </w:pPr>
            <w:r>
              <w:rPr>
                <w:rFonts w:ascii="Trebuchet MS" w:eastAsia="Times New Roman" w:hAnsi="Trebuchet MS" w:cs="Times New Roman"/>
                <w:lang w:eastAsia="ro-RO"/>
              </w:rPr>
              <w:t>Serviciul Protecţie Internă şi Anticorupţie</w:t>
            </w:r>
          </w:p>
        </w:tc>
      </w:tr>
      <w:tr w:rsidR="00C41F80" w:rsidRPr="00673F88" w14:paraId="5D9EBDB8" w14:textId="77777777" w:rsidTr="00EA1318">
        <w:tc>
          <w:tcPr>
            <w:tcW w:w="1155" w:type="dxa"/>
          </w:tcPr>
          <w:p w14:paraId="2AB2037F" w14:textId="77777777" w:rsidR="00C41F80" w:rsidRDefault="00C41F80" w:rsidP="00D2217D">
            <w:pPr>
              <w:autoSpaceDE w:val="0"/>
              <w:autoSpaceDN w:val="0"/>
              <w:adjustRightInd w:val="0"/>
              <w:spacing w:after="120"/>
              <w:rPr>
                <w:rFonts w:ascii="Trebuchet MS" w:eastAsia="Times New Roman" w:hAnsi="Trebuchet MS" w:cs="Times New Roman"/>
                <w:lang w:eastAsia="ro-RO"/>
              </w:rPr>
            </w:pPr>
            <w:r>
              <w:rPr>
                <w:rFonts w:ascii="Trebuchet MS" w:eastAsia="Times New Roman" w:hAnsi="Trebuchet MS" w:cs="Times New Roman"/>
                <w:lang w:eastAsia="ro-RO"/>
              </w:rPr>
              <w:t xml:space="preserve">UNCAC </w:t>
            </w:r>
          </w:p>
        </w:tc>
        <w:tc>
          <w:tcPr>
            <w:tcW w:w="7862" w:type="dxa"/>
          </w:tcPr>
          <w:p w14:paraId="0A3CE80C" w14:textId="77777777" w:rsidR="00C41F80" w:rsidRDefault="00C41F80" w:rsidP="00D2217D">
            <w:pPr>
              <w:autoSpaceDE w:val="0"/>
              <w:autoSpaceDN w:val="0"/>
              <w:adjustRightInd w:val="0"/>
              <w:spacing w:after="120"/>
              <w:rPr>
                <w:rFonts w:ascii="Trebuchet MS" w:eastAsia="Times New Roman" w:hAnsi="Trebuchet MS" w:cs="Times New Roman"/>
                <w:lang w:eastAsia="ro-RO"/>
              </w:rPr>
            </w:pPr>
            <w:r>
              <w:rPr>
                <w:rFonts w:ascii="Trebuchet MS" w:eastAsia="Times New Roman" w:hAnsi="Trebuchet MS" w:cs="Times New Roman"/>
                <w:lang w:eastAsia="ro-RO"/>
              </w:rPr>
              <w:t>Convenţia Naţiunilor Unite împotrica Corupţiei</w:t>
            </w:r>
          </w:p>
        </w:tc>
      </w:tr>
      <w:tr w:rsidR="00C41F80" w:rsidRPr="00673F88" w14:paraId="368A0768" w14:textId="77777777" w:rsidTr="00EA1318">
        <w:tc>
          <w:tcPr>
            <w:tcW w:w="1155" w:type="dxa"/>
          </w:tcPr>
          <w:p w14:paraId="2DE11FE0" w14:textId="77777777" w:rsidR="00C41F80" w:rsidRDefault="00C41F80" w:rsidP="00D2217D">
            <w:pPr>
              <w:autoSpaceDE w:val="0"/>
              <w:autoSpaceDN w:val="0"/>
              <w:adjustRightInd w:val="0"/>
              <w:spacing w:after="120"/>
              <w:rPr>
                <w:rFonts w:ascii="Trebuchet MS" w:eastAsia="Times New Roman" w:hAnsi="Trebuchet MS" w:cs="Times New Roman"/>
                <w:lang w:eastAsia="ro-RO"/>
              </w:rPr>
            </w:pPr>
            <w:r>
              <w:rPr>
                <w:rFonts w:ascii="Trebuchet MS" w:eastAsia="Times New Roman" w:hAnsi="Trebuchet MS" w:cs="Times New Roman"/>
                <w:lang w:eastAsia="ro-RO"/>
              </w:rPr>
              <w:t>UNODC</w:t>
            </w:r>
          </w:p>
        </w:tc>
        <w:tc>
          <w:tcPr>
            <w:tcW w:w="7862" w:type="dxa"/>
          </w:tcPr>
          <w:p w14:paraId="30909AA9" w14:textId="77777777" w:rsidR="00C41F80" w:rsidRDefault="00C41F80" w:rsidP="00D2217D">
            <w:pPr>
              <w:autoSpaceDE w:val="0"/>
              <w:autoSpaceDN w:val="0"/>
              <w:adjustRightInd w:val="0"/>
              <w:spacing w:after="120"/>
              <w:rPr>
                <w:rFonts w:ascii="Trebuchet MS" w:eastAsia="Times New Roman" w:hAnsi="Trebuchet MS" w:cs="Times New Roman"/>
                <w:lang w:eastAsia="ro-RO"/>
              </w:rPr>
            </w:pPr>
            <w:r>
              <w:rPr>
                <w:rFonts w:ascii="Trebuchet MS" w:eastAsia="Times New Roman" w:hAnsi="Trebuchet MS" w:cs="Times New Roman"/>
                <w:lang w:eastAsia="ro-RO"/>
              </w:rPr>
              <w:t>Biroul ONU pentru Droguri şi Criminalitate</w:t>
            </w:r>
          </w:p>
        </w:tc>
      </w:tr>
    </w:tbl>
    <w:p w14:paraId="684AFB98" w14:textId="77777777" w:rsidR="00C11EEB" w:rsidRPr="00673F88" w:rsidRDefault="00C11EEB" w:rsidP="00D2217D">
      <w:pPr>
        <w:autoSpaceDE w:val="0"/>
        <w:autoSpaceDN w:val="0"/>
        <w:adjustRightInd w:val="0"/>
        <w:spacing w:after="120"/>
        <w:jc w:val="center"/>
        <w:rPr>
          <w:rFonts w:ascii="Trebuchet MS" w:eastAsia="Times New Roman" w:hAnsi="Trebuchet MS" w:cs="Times New Roman"/>
          <w:lang w:eastAsia="ro-RO"/>
        </w:rPr>
      </w:pPr>
    </w:p>
    <w:p w14:paraId="1FA2D5C1" w14:textId="77777777" w:rsidR="00733D4E" w:rsidRPr="00673F88" w:rsidRDefault="00733D4E" w:rsidP="00D2217D">
      <w:pPr>
        <w:spacing w:after="120"/>
        <w:rPr>
          <w:rFonts w:ascii="Trebuchet MS" w:hAnsi="Trebuchet MS"/>
        </w:rPr>
      </w:pPr>
    </w:p>
    <w:p w14:paraId="44EF174B" w14:textId="77777777" w:rsidR="0005259A" w:rsidRPr="00673F88" w:rsidRDefault="0005259A" w:rsidP="00D2217D">
      <w:pPr>
        <w:spacing w:after="120"/>
        <w:rPr>
          <w:rFonts w:ascii="Trebuchet MS" w:hAnsi="Trebuchet MS"/>
        </w:rPr>
      </w:pPr>
    </w:p>
    <w:p w14:paraId="235D6B58" w14:textId="77777777" w:rsidR="0005259A" w:rsidRPr="00673F88" w:rsidRDefault="0005259A" w:rsidP="00D2217D">
      <w:pPr>
        <w:spacing w:after="120"/>
        <w:rPr>
          <w:rFonts w:ascii="Trebuchet MS" w:hAnsi="Trebuchet MS"/>
        </w:rPr>
      </w:pPr>
    </w:p>
    <w:p w14:paraId="51EBD34D" w14:textId="77777777" w:rsidR="0005259A" w:rsidRPr="00673F88" w:rsidRDefault="0005259A" w:rsidP="00D2217D">
      <w:pPr>
        <w:spacing w:after="120"/>
        <w:rPr>
          <w:rFonts w:ascii="Trebuchet MS" w:hAnsi="Trebuchet MS"/>
        </w:rPr>
      </w:pPr>
    </w:p>
    <w:p w14:paraId="5F1623FC" w14:textId="77777777" w:rsidR="00F0740D" w:rsidRPr="00673F88" w:rsidRDefault="00F0740D" w:rsidP="00D2217D">
      <w:pPr>
        <w:spacing w:after="120"/>
        <w:jc w:val="both"/>
        <w:rPr>
          <w:rFonts w:ascii="Trebuchet MS" w:hAnsi="Trebuchet MS"/>
        </w:rPr>
      </w:pPr>
      <w:r w:rsidRPr="00673F88">
        <w:rPr>
          <w:rFonts w:ascii="Trebuchet MS" w:hAnsi="Trebuchet MS"/>
        </w:rPr>
        <w:t>Acest material a fost elaborat în baza art. 1</w:t>
      </w:r>
      <w:r w:rsidR="004667BF" w:rsidRPr="00673F88">
        <w:rPr>
          <w:rFonts w:ascii="Trebuchet MS" w:hAnsi="Trebuchet MS"/>
        </w:rPr>
        <w:t>7</w:t>
      </w:r>
      <w:r w:rsidRPr="00673F88">
        <w:rPr>
          <w:rFonts w:ascii="Trebuchet MS" w:hAnsi="Trebuchet MS"/>
        </w:rPr>
        <w:t xml:space="preserve"> alin. (1) din Metodologia de </w:t>
      </w:r>
      <w:r w:rsidRPr="00673F88">
        <w:rPr>
          <w:rFonts w:ascii="Trebuchet MS" w:eastAsia="MS Mincho" w:hAnsi="Trebuchet MS" w:cs="Times New Roman"/>
        </w:rPr>
        <w:t xml:space="preserve">monitorizare a implementării SNA </w:t>
      </w:r>
      <w:r w:rsidR="004667BF" w:rsidRPr="00673F88">
        <w:rPr>
          <w:rFonts w:ascii="Trebuchet MS" w:eastAsia="MS Mincho" w:hAnsi="Trebuchet MS" w:cs="Times New Roman"/>
        </w:rPr>
        <w:t>2021-2025</w:t>
      </w:r>
      <w:r w:rsidRPr="00673F88">
        <w:rPr>
          <w:rFonts w:ascii="Trebuchet MS" w:eastAsia="MS Mincho" w:hAnsi="Trebuchet MS" w:cs="Times New Roman"/>
        </w:rPr>
        <w:t xml:space="preserve">, aprobată prin Ordinul Ministrului </w:t>
      </w:r>
      <w:r w:rsidR="00AF31E7" w:rsidRPr="00673F88">
        <w:rPr>
          <w:rFonts w:ascii="Trebuchet MS" w:eastAsia="MS Mincho" w:hAnsi="Trebuchet MS" w:cs="Times New Roman"/>
        </w:rPr>
        <w:t>Justiției</w:t>
      </w:r>
      <w:r w:rsidRPr="00673F88">
        <w:rPr>
          <w:rFonts w:ascii="Trebuchet MS" w:eastAsia="MS Mincho" w:hAnsi="Trebuchet MS" w:cs="Times New Roman"/>
        </w:rPr>
        <w:t xml:space="preserve"> nr. </w:t>
      </w:r>
      <w:r w:rsidR="004667BF" w:rsidRPr="00673F88">
        <w:rPr>
          <w:rFonts w:ascii="Trebuchet MS" w:eastAsia="MS Mincho" w:hAnsi="Trebuchet MS" w:cs="Times New Roman"/>
        </w:rPr>
        <w:t>2046</w:t>
      </w:r>
      <w:r w:rsidRPr="00673F88">
        <w:rPr>
          <w:rFonts w:ascii="Trebuchet MS" w:eastAsia="MS Mincho" w:hAnsi="Trebuchet MS" w:cs="Times New Roman"/>
        </w:rPr>
        <w:t>/C/20</w:t>
      </w:r>
      <w:r w:rsidR="004667BF" w:rsidRPr="00673F88">
        <w:rPr>
          <w:rFonts w:ascii="Trebuchet MS" w:eastAsia="MS Mincho" w:hAnsi="Trebuchet MS" w:cs="Times New Roman"/>
        </w:rPr>
        <w:t>22</w:t>
      </w:r>
      <w:r w:rsidRPr="00673F88">
        <w:rPr>
          <w:rFonts w:ascii="Trebuchet MS" w:eastAsia="MS Mincho" w:hAnsi="Trebuchet MS" w:cs="Times New Roman"/>
        </w:rPr>
        <w:t xml:space="preserve">, având în vedere </w:t>
      </w:r>
      <w:r w:rsidR="00160A3C" w:rsidRPr="00673F88">
        <w:rPr>
          <w:rFonts w:ascii="Trebuchet MS" w:eastAsia="MS Mincho" w:hAnsi="Trebuchet MS" w:cs="Times New Roman"/>
        </w:rPr>
        <w:t xml:space="preserve">contribuțiile transmise Ministerului Justiției până la </w:t>
      </w:r>
      <w:r w:rsidR="00160A3C" w:rsidRPr="006F20A2">
        <w:rPr>
          <w:rFonts w:ascii="Trebuchet MS" w:eastAsia="MS Mincho" w:hAnsi="Trebuchet MS" w:cs="Times New Roman"/>
        </w:rPr>
        <w:t xml:space="preserve">data de </w:t>
      </w:r>
      <w:r w:rsidR="005C56A1">
        <w:rPr>
          <w:rFonts w:ascii="Trebuchet MS" w:eastAsia="MS Mincho" w:hAnsi="Trebuchet MS" w:cs="Times New Roman"/>
        </w:rPr>
        <w:t>7 iunie</w:t>
      </w:r>
      <w:r w:rsidR="003211D4" w:rsidRPr="006F20A2">
        <w:rPr>
          <w:rFonts w:ascii="Trebuchet MS" w:eastAsia="MS Mincho" w:hAnsi="Trebuchet MS" w:cs="Times New Roman"/>
        </w:rPr>
        <w:t xml:space="preserve"> 2023 </w:t>
      </w:r>
      <w:r w:rsidR="00160A3C" w:rsidRPr="00673F88">
        <w:rPr>
          <w:rFonts w:ascii="Trebuchet MS" w:eastAsia="MS Mincho" w:hAnsi="Trebuchet MS" w:cs="Times New Roman"/>
        </w:rPr>
        <w:t xml:space="preserve">de către următoarele autorități și instituții publice: </w:t>
      </w:r>
    </w:p>
    <w:p w14:paraId="6F6F73C7" w14:textId="77777777" w:rsidR="00412729" w:rsidRPr="00673F88" w:rsidRDefault="00412729" w:rsidP="00F82E3F">
      <w:pPr>
        <w:pStyle w:val="ListParagraph"/>
        <w:numPr>
          <w:ilvl w:val="0"/>
          <w:numId w:val="1"/>
        </w:numPr>
        <w:spacing w:after="120"/>
        <w:ind w:right="-63"/>
        <w:jc w:val="both"/>
        <w:rPr>
          <w:rFonts w:ascii="Trebuchet MS" w:hAnsi="Trebuchet MS" w:cs="Times New Roman"/>
          <w:bCs/>
        </w:rPr>
      </w:pPr>
      <w:r w:rsidRPr="00673F88">
        <w:rPr>
          <w:rFonts w:ascii="Trebuchet MS" w:hAnsi="Trebuchet MS" w:cs="Times New Roman"/>
          <w:bCs/>
        </w:rPr>
        <w:t xml:space="preserve">Platforma de cooperare a autorităților independente </w:t>
      </w:r>
      <w:r w:rsidR="00E03CDC" w:rsidRPr="00673F88">
        <w:rPr>
          <w:rFonts w:ascii="Trebuchet MS" w:hAnsi="Trebuchet MS" w:cs="Times New Roman"/>
          <w:bCs/>
        </w:rPr>
        <w:t>ş</w:t>
      </w:r>
      <w:r w:rsidRPr="00673F88">
        <w:rPr>
          <w:rFonts w:ascii="Trebuchet MS" w:hAnsi="Trebuchet MS" w:cs="Times New Roman"/>
          <w:bCs/>
        </w:rPr>
        <w:t>i a instituțiilor anticorupție</w:t>
      </w:r>
      <w:r w:rsidR="00654874" w:rsidRPr="00673F88">
        <w:rPr>
          <w:rFonts w:ascii="Trebuchet MS" w:hAnsi="Trebuchet MS" w:cs="Times New Roman"/>
          <w:bCs/>
        </w:rPr>
        <w:t>: Autoritatea</w:t>
      </w:r>
      <w:r w:rsidR="00E066B5" w:rsidRPr="00673F88">
        <w:rPr>
          <w:rFonts w:ascii="Trebuchet MS" w:hAnsi="Trebuchet MS" w:cs="Times New Roman"/>
          <w:bCs/>
        </w:rPr>
        <w:t xml:space="preserve"> </w:t>
      </w:r>
      <w:r w:rsidR="00654874" w:rsidRPr="00673F88">
        <w:rPr>
          <w:rFonts w:ascii="Trebuchet MS" w:hAnsi="Trebuchet MS" w:cs="Times New Roman"/>
          <w:bCs/>
        </w:rPr>
        <w:t>Electorală Permanentă</w:t>
      </w:r>
      <w:r w:rsidR="00381DF7" w:rsidRPr="00673F88">
        <w:rPr>
          <w:rFonts w:ascii="Trebuchet MS" w:hAnsi="Trebuchet MS" w:cs="Times New Roman"/>
          <w:bCs/>
        </w:rPr>
        <w:t>, Consiliul Naţional</w:t>
      </w:r>
      <w:r w:rsidR="0016660B" w:rsidRPr="00673F88">
        <w:rPr>
          <w:rFonts w:ascii="Trebuchet MS" w:hAnsi="Trebuchet MS" w:cs="Times New Roman"/>
          <w:bCs/>
        </w:rPr>
        <w:t xml:space="preserve"> </w:t>
      </w:r>
      <w:r w:rsidR="00381DF7" w:rsidRPr="00673F88">
        <w:rPr>
          <w:rFonts w:ascii="Trebuchet MS" w:hAnsi="Trebuchet MS" w:cs="Times New Roman"/>
          <w:bCs/>
        </w:rPr>
        <w:t xml:space="preserve">de Soluţionare a </w:t>
      </w:r>
      <w:r w:rsidR="009D6F7A" w:rsidRPr="00673F88">
        <w:rPr>
          <w:rFonts w:ascii="Trebuchet MS" w:hAnsi="Trebuchet MS" w:cs="Times New Roman"/>
          <w:bCs/>
        </w:rPr>
        <w:t xml:space="preserve"> </w:t>
      </w:r>
      <w:r w:rsidR="00381DF7" w:rsidRPr="00673F88">
        <w:rPr>
          <w:rFonts w:ascii="Trebuchet MS" w:hAnsi="Trebuchet MS" w:cs="Times New Roman"/>
          <w:bCs/>
        </w:rPr>
        <w:t>Contestaţiilor</w:t>
      </w:r>
      <w:r w:rsidR="00F82E3F" w:rsidRPr="00673F88">
        <w:rPr>
          <w:rFonts w:ascii="Trebuchet MS" w:hAnsi="Trebuchet MS" w:cs="Times New Roman"/>
          <w:bCs/>
        </w:rPr>
        <w:t>, Consiliul Naţional pentru Studierea Arhivelor Securităţii,</w:t>
      </w:r>
      <w:r w:rsidR="007F2682">
        <w:rPr>
          <w:rFonts w:ascii="Trebuchet MS" w:hAnsi="Trebuchet MS" w:cs="Times New Roman"/>
          <w:bCs/>
        </w:rPr>
        <w:t xml:space="preserve"> </w:t>
      </w:r>
      <w:r w:rsidR="00B97A38" w:rsidRPr="00673F88">
        <w:rPr>
          <w:rFonts w:ascii="Trebuchet MS" w:hAnsi="Trebuchet MS" w:cs="Times New Roman"/>
          <w:bCs/>
        </w:rPr>
        <w:t>Curtea de Conturi a României</w:t>
      </w:r>
      <w:r w:rsidR="00E066B5" w:rsidRPr="00673F88">
        <w:rPr>
          <w:rFonts w:ascii="Trebuchet MS" w:hAnsi="Trebuchet MS" w:cs="Times New Roman"/>
          <w:bCs/>
        </w:rPr>
        <w:t>, Consiliul Superior al Magistraturii, Parchetul de pe lângă Înalta Curte de Casaţie şi Justiţie, Direcţia Naţională Antcorupţie, Înalta Curte de Casaţie şi  Justiţie</w:t>
      </w:r>
      <w:r w:rsidR="0029629C" w:rsidRPr="00673F88">
        <w:rPr>
          <w:rFonts w:ascii="Trebuchet MS" w:hAnsi="Trebuchet MS" w:cs="Times New Roman"/>
          <w:bCs/>
        </w:rPr>
        <w:t>,</w:t>
      </w:r>
      <w:r w:rsidR="00E066B5" w:rsidRPr="00673F88">
        <w:rPr>
          <w:rFonts w:ascii="Trebuchet MS" w:hAnsi="Trebuchet MS" w:cs="Times New Roman"/>
          <w:bCs/>
        </w:rPr>
        <w:t xml:space="preserve"> Direcţia Generală Anticorupţie,</w:t>
      </w:r>
      <w:r w:rsidR="007F2682">
        <w:rPr>
          <w:rFonts w:ascii="Trebuchet MS" w:hAnsi="Trebuchet MS" w:cs="Times New Roman"/>
          <w:bCs/>
        </w:rPr>
        <w:t xml:space="preserve"> </w:t>
      </w:r>
      <w:r w:rsidR="00E77425" w:rsidRPr="00673F88">
        <w:rPr>
          <w:rFonts w:ascii="Trebuchet MS" w:hAnsi="Trebuchet MS" w:cs="Times New Roman"/>
          <w:bCs/>
        </w:rPr>
        <w:t>Departamentul pentru Lupta Antifraudă</w:t>
      </w:r>
      <w:r w:rsidR="00E920C8">
        <w:rPr>
          <w:rFonts w:ascii="Trebuchet MS" w:hAnsi="Trebuchet MS" w:cs="Times New Roman"/>
          <w:bCs/>
        </w:rPr>
        <w:t xml:space="preserve"> şi</w:t>
      </w:r>
      <w:r w:rsidR="007F2682">
        <w:rPr>
          <w:rFonts w:ascii="Trebuchet MS" w:hAnsi="Trebuchet MS" w:cs="Times New Roman"/>
          <w:bCs/>
        </w:rPr>
        <w:t xml:space="preserve"> </w:t>
      </w:r>
      <w:r w:rsidR="008932C3" w:rsidRPr="00673F88">
        <w:rPr>
          <w:rFonts w:ascii="Trebuchet MS" w:hAnsi="Trebuchet MS" w:cs="Times New Roman"/>
          <w:bCs/>
        </w:rPr>
        <w:t>Agenţia Naţională de Integritate</w:t>
      </w:r>
    </w:p>
    <w:p w14:paraId="21B99574" w14:textId="77777777" w:rsidR="00F82E3F" w:rsidRPr="00673F88" w:rsidRDefault="00F82E3F" w:rsidP="00F82E3F">
      <w:pPr>
        <w:pStyle w:val="ListParagraph"/>
        <w:spacing w:after="120"/>
        <w:ind w:right="-63"/>
        <w:jc w:val="both"/>
        <w:rPr>
          <w:rFonts w:ascii="Trebuchet MS" w:hAnsi="Trebuchet MS" w:cs="Times New Roman"/>
          <w:bCs/>
        </w:rPr>
      </w:pPr>
    </w:p>
    <w:p w14:paraId="67A735DD" w14:textId="77777777" w:rsidR="00412729" w:rsidRPr="00673F88" w:rsidRDefault="00412729" w:rsidP="005D46E0">
      <w:pPr>
        <w:pStyle w:val="ListParagraph"/>
        <w:numPr>
          <w:ilvl w:val="0"/>
          <w:numId w:val="1"/>
        </w:numPr>
        <w:spacing w:after="120"/>
        <w:jc w:val="both"/>
        <w:rPr>
          <w:rFonts w:ascii="Trebuchet MS" w:hAnsi="Trebuchet MS" w:cs="Times New Roman"/>
          <w:bCs/>
        </w:rPr>
      </w:pPr>
      <w:r w:rsidRPr="00673F88">
        <w:rPr>
          <w:rFonts w:ascii="Trebuchet MS" w:hAnsi="Trebuchet MS" w:cs="Times New Roman"/>
          <w:bCs/>
        </w:rPr>
        <w:t>Platforma de cooperare a administrației publice centrale</w:t>
      </w:r>
      <w:r w:rsidR="003D02AE" w:rsidRPr="00673F88">
        <w:rPr>
          <w:rFonts w:ascii="Trebuchet MS" w:hAnsi="Trebuchet MS" w:cs="Times New Roman"/>
          <w:bCs/>
        </w:rPr>
        <w:t>:</w:t>
      </w:r>
      <w:r w:rsidR="00C35E37">
        <w:rPr>
          <w:rFonts w:ascii="Trebuchet MS" w:hAnsi="Trebuchet MS" w:cs="Times New Roman"/>
          <w:bCs/>
        </w:rPr>
        <w:t xml:space="preserve"> Ministerul Justiţiei, </w:t>
      </w:r>
      <w:r w:rsidR="003D02AE" w:rsidRPr="00673F88">
        <w:rPr>
          <w:rFonts w:ascii="Trebuchet MS" w:hAnsi="Trebuchet MS" w:cs="Times New Roman"/>
          <w:bCs/>
        </w:rPr>
        <w:t xml:space="preserve"> Agenţia Naţională pentru Achiziţii Publice</w:t>
      </w:r>
      <w:r w:rsidR="0018259D" w:rsidRPr="00673F88">
        <w:rPr>
          <w:rFonts w:ascii="Trebuchet MS" w:hAnsi="Trebuchet MS" w:cs="Times New Roman"/>
          <w:bCs/>
        </w:rPr>
        <w:t xml:space="preserve">, Ministerul Economiei, </w:t>
      </w:r>
      <w:r w:rsidR="00EE2098" w:rsidRPr="00673F88">
        <w:rPr>
          <w:rFonts w:ascii="Trebuchet MS" w:hAnsi="Trebuchet MS" w:cs="Times New Roman"/>
          <w:bCs/>
        </w:rPr>
        <w:t xml:space="preserve">Corpul de Control al Prim-Ministrului, </w:t>
      </w:r>
      <w:r w:rsidR="005D46E0" w:rsidRPr="00673F88">
        <w:rPr>
          <w:rFonts w:ascii="Trebuchet MS" w:eastAsia="Times New Roman" w:hAnsi="Trebuchet MS" w:cs="Times New Roman"/>
          <w:lang w:eastAsia="ro-RO"/>
        </w:rPr>
        <w:t>Ministerul Investiţiilor şi Proiectelor Europene</w:t>
      </w:r>
      <w:r w:rsidR="00470D18" w:rsidRPr="00673F88">
        <w:rPr>
          <w:rFonts w:ascii="Trebuchet MS" w:eastAsia="Times New Roman" w:hAnsi="Trebuchet MS" w:cs="Times New Roman"/>
          <w:lang w:eastAsia="ro-RO"/>
        </w:rPr>
        <w:t>,</w:t>
      </w:r>
      <w:r w:rsidR="004864E5" w:rsidRPr="00673F88">
        <w:rPr>
          <w:rFonts w:ascii="Trebuchet MS" w:eastAsia="Times New Roman" w:hAnsi="Trebuchet MS" w:cs="Times New Roman"/>
          <w:lang w:eastAsia="ro-RO"/>
        </w:rPr>
        <w:t xml:space="preserve"> Secretariatul General al Guvernului, </w:t>
      </w:r>
      <w:r w:rsidR="00E066B5" w:rsidRPr="00673F88">
        <w:rPr>
          <w:rFonts w:ascii="Trebuchet MS" w:eastAsia="Times New Roman" w:hAnsi="Trebuchet MS" w:cs="Times New Roman"/>
          <w:lang w:eastAsia="ro-RO"/>
        </w:rPr>
        <w:t xml:space="preserve">Ministerul Afacerilor Interne, </w:t>
      </w:r>
      <w:r w:rsidR="00877BB9" w:rsidRPr="00673F88">
        <w:rPr>
          <w:rFonts w:ascii="Trebuchet MS" w:eastAsia="Times New Roman" w:hAnsi="Trebuchet MS" w:cs="Times New Roman"/>
          <w:lang w:eastAsia="ro-RO"/>
        </w:rPr>
        <w:t xml:space="preserve">Ministerul Apărării Naţionale, </w:t>
      </w:r>
      <w:r w:rsidR="003315F2" w:rsidRPr="00673F88">
        <w:rPr>
          <w:rFonts w:ascii="Trebuchet MS" w:eastAsia="Times New Roman" w:hAnsi="Trebuchet MS" w:cs="Times New Roman"/>
          <w:lang w:eastAsia="ro-RO"/>
        </w:rPr>
        <w:t>Casa Naţională de Asigurări de Sănătate</w:t>
      </w:r>
      <w:r w:rsidR="00BE5A65" w:rsidRPr="00673F88">
        <w:rPr>
          <w:rFonts w:ascii="Trebuchet MS" w:eastAsia="Times New Roman" w:hAnsi="Trebuchet MS" w:cs="Times New Roman"/>
          <w:lang w:eastAsia="ro-RO"/>
        </w:rPr>
        <w:t>, Ministerul Transporturilor şi Infrastructurii,</w:t>
      </w:r>
      <w:r w:rsidR="00541939">
        <w:rPr>
          <w:rFonts w:ascii="Trebuchet MS" w:eastAsia="Times New Roman" w:hAnsi="Trebuchet MS" w:cs="Times New Roman"/>
          <w:lang w:eastAsia="ro-RO"/>
        </w:rPr>
        <w:t xml:space="preserve"> </w:t>
      </w:r>
      <w:r w:rsidR="00BE5A65" w:rsidRPr="00673F88">
        <w:rPr>
          <w:rFonts w:ascii="Trebuchet MS" w:eastAsia="Times New Roman" w:hAnsi="Trebuchet MS" w:cs="Times New Roman"/>
          <w:lang w:eastAsia="ro-RO"/>
        </w:rPr>
        <w:t>Ministerul Antreprenoriatului şi Turismului, Ministerul Culturii</w:t>
      </w:r>
      <w:r w:rsidR="0029629C" w:rsidRPr="00673F88">
        <w:rPr>
          <w:rFonts w:ascii="Trebuchet MS" w:eastAsia="Times New Roman" w:hAnsi="Trebuchet MS" w:cs="Times New Roman"/>
          <w:lang w:eastAsia="ro-RO"/>
        </w:rPr>
        <w:t xml:space="preserve">, Ministerul Agriculturii şi Dezvoltării Rurale, </w:t>
      </w:r>
      <w:r w:rsidR="0007183B" w:rsidRPr="00673F88">
        <w:rPr>
          <w:rFonts w:ascii="Trebuchet MS" w:eastAsia="Times New Roman" w:hAnsi="Trebuchet MS" w:cs="Times New Roman"/>
          <w:lang w:eastAsia="ro-RO"/>
        </w:rPr>
        <w:t>Ministerul Energie</w:t>
      </w:r>
      <w:r w:rsidR="00EC0F11">
        <w:rPr>
          <w:rFonts w:ascii="Trebuchet MS" w:eastAsia="Times New Roman" w:hAnsi="Trebuchet MS" w:cs="Times New Roman"/>
          <w:lang w:eastAsia="ro-RO"/>
        </w:rPr>
        <w:t>i</w:t>
      </w:r>
      <w:r w:rsidR="00A41146" w:rsidRPr="00673F88">
        <w:rPr>
          <w:rFonts w:ascii="Trebuchet MS" w:eastAsia="Times New Roman" w:hAnsi="Trebuchet MS" w:cs="Times New Roman"/>
          <w:lang w:eastAsia="ro-RO"/>
        </w:rPr>
        <w:t>, Ministerul Mediului, Apelor şi Pădurilor</w:t>
      </w:r>
      <w:r w:rsidR="00A35093">
        <w:rPr>
          <w:rFonts w:ascii="Trebuchet MS" w:eastAsia="Times New Roman" w:hAnsi="Trebuchet MS" w:cs="Times New Roman"/>
          <w:lang w:eastAsia="ro-RO"/>
        </w:rPr>
        <w:t>, Ministerul Finanţelor</w:t>
      </w:r>
      <w:r w:rsidR="009B165E">
        <w:rPr>
          <w:rFonts w:ascii="Trebuchet MS" w:eastAsia="Times New Roman" w:hAnsi="Trebuchet MS" w:cs="Times New Roman"/>
          <w:lang w:eastAsia="ro-RO"/>
        </w:rPr>
        <w:t>, Ministerul Sănătăţii</w:t>
      </w:r>
      <w:r w:rsidR="00423010">
        <w:rPr>
          <w:rFonts w:ascii="Trebuchet MS" w:eastAsia="Times New Roman" w:hAnsi="Trebuchet MS" w:cs="Times New Roman"/>
          <w:lang w:eastAsia="ro-RO"/>
        </w:rPr>
        <w:t>, Ministerul Educaţiei</w:t>
      </w:r>
      <w:r w:rsidR="00A75A8E">
        <w:rPr>
          <w:rFonts w:ascii="Trebuchet MS" w:eastAsia="Times New Roman" w:hAnsi="Trebuchet MS" w:cs="Times New Roman"/>
          <w:lang w:eastAsia="ro-RO"/>
        </w:rPr>
        <w:t xml:space="preserve">, </w:t>
      </w:r>
      <w:r w:rsidR="00A75A8E" w:rsidRPr="00A75A8E">
        <w:rPr>
          <w:rFonts w:ascii="Trebuchet MS" w:eastAsia="Times New Roman" w:hAnsi="Trebuchet MS" w:cs="Times New Roman"/>
          <w:lang w:eastAsia="ro-RO"/>
        </w:rPr>
        <w:t>Ministerul  Dezvoltării, Lucrărilor Publice și Administrației</w:t>
      </w:r>
      <w:r w:rsidR="00E920C8">
        <w:rPr>
          <w:rFonts w:ascii="Trebuchet MS" w:eastAsia="Times New Roman" w:hAnsi="Trebuchet MS" w:cs="Times New Roman"/>
          <w:lang w:eastAsia="ro-RO"/>
        </w:rPr>
        <w:t xml:space="preserve"> şi</w:t>
      </w:r>
      <w:r w:rsidR="002F17C6">
        <w:rPr>
          <w:rFonts w:ascii="Trebuchet MS" w:eastAsia="Times New Roman" w:hAnsi="Trebuchet MS" w:cs="Times New Roman"/>
          <w:lang w:eastAsia="ro-RO"/>
        </w:rPr>
        <w:t xml:space="preserve"> Ministerul Familiei, </w:t>
      </w:r>
      <w:r w:rsidR="00DE38A9">
        <w:rPr>
          <w:rFonts w:ascii="Trebuchet MS" w:eastAsia="Times New Roman" w:hAnsi="Trebuchet MS" w:cs="Times New Roman"/>
          <w:lang w:eastAsia="ro-RO"/>
        </w:rPr>
        <w:t>Tineretului şi Egalităţii de Şanse</w:t>
      </w:r>
    </w:p>
    <w:p w14:paraId="14CA5E5E" w14:textId="77777777" w:rsidR="00F0740D" w:rsidRPr="00970B57" w:rsidRDefault="00F0740D" w:rsidP="00D2217D">
      <w:pPr>
        <w:spacing w:after="120"/>
        <w:rPr>
          <w:rFonts w:ascii="Trebuchet MS" w:hAnsi="Trebuchet MS"/>
        </w:rPr>
      </w:pPr>
    </w:p>
    <w:p w14:paraId="3292F206" w14:textId="77777777" w:rsidR="00314106" w:rsidRPr="00595DBF" w:rsidRDefault="00314106" w:rsidP="00314106">
      <w:pPr>
        <w:spacing w:after="120"/>
        <w:jc w:val="both"/>
        <w:rPr>
          <w:rFonts w:ascii="Trebuchet MS" w:hAnsi="Trebuchet MS"/>
        </w:rPr>
      </w:pPr>
      <w:r w:rsidRPr="00595DBF">
        <w:rPr>
          <w:rFonts w:ascii="Trebuchet MS" w:eastAsia="MS Mincho" w:hAnsi="Trebuchet MS" w:cs="Arial"/>
          <w:b/>
        </w:rPr>
        <w:t xml:space="preserve">1. Introducere </w:t>
      </w:r>
    </w:p>
    <w:p w14:paraId="4A5B9AA8" w14:textId="77777777" w:rsidR="00314106" w:rsidRPr="00595DBF" w:rsidRDefault="00314106" w:rsidP="00314106">
      <w:pPr>
        <w:spacing w:after="120"/>
        <w:jc w:val="both"/>
        <w:rPr>
          <w:rFonts w:ascii="Trebuchet MS" w:eastAsia="MS Mincho" w:hAnsi="Trebuchet MS" w:cs="Times New Roman"/>
        </w:rPr>
      </w:pPr>
      <w:r w:rsidRPr="00595DBF">
        <w:rPr>
          <w:rFonts w:ascii="Trebuchet MS" w:eastAsia="MS Mincho" w:hAnsi="Trebuchet MS" w:cs="Times New Roman"/>
        </w:rPr>
        <w:t>Strategia naţională anticorupţie (SNA) pentru perioada 2021 – 2025 a fost aprobată la data de 17 decembrie 2021, prin Hotărârea Guvernului nr. 1269/2021</w:t>
      </w:r>
      <w:r w:rsidRPr="00595DBF">
        <w:rPr>
          <w:rStyle w:val="FootnoteReference"/>
          <w:rFonts w:ascii="Trebuchet MS" w:eastAsia="MS Mincho" w:hAnsi="Trebuchet MS" w:cs="Times New Roman"/>
        </w:rPr>
        <w:footnoteReference w:id="1"/>
      </w:r>
      <w:r w:rsidRPr="00595DBF">
        <w:rPr>
          <w:rFonts w:ascii="Trebuchet MS" w:eastAsia="MS Mincho" w:hAnsi="Trebuchet MS" w:cs="Times New Roman"/>
        </w:rPr>
        <w:t xml:space="preserve">, actul normativ incluzând seturile de indicatori de performanţă, riscurile asociate obiectivelor şi măsurilor din strategie, inventarul măsurilor </w:t>
      </w:r>
      <w:r w:rsidR="00246DE4">
        <w:rPr>
          <w:rFonts w:ascii="Trebuchet MS" w:eastAsia="MS Mincho" w:hAnsi="Trebuchet MS" w:cs="Times New Roman"/>
        </w:rPr>
        <w:t>preventive, precum şi</w:t>
      </w:r>
      <w:r w:rsidRPr="00595DBF">
        <w:rPr>
          <w:rFonts w:ascii="Trebuchet MS" w:eastAsia="MS Mincho" w:hAnsi="Trebuchet MS" w:cs="Times New Roman"/>
        </w:rPr>
        <w:t xml:space="preserve"> indicatorii de evaluare</w:t>
      </w:r>
      <w:r w:rsidR="00246DE4">
        <w:rPr>
          <w:rFonts w:ascii="Trebuchet MS" w:eastAsia="MS Mincho" w:hAnsi="Trebuchet MS" w:cs="Times New Roman"/>
        </w:rPr>
        <w:t xml:space="preserve"> </w:t>
      </w:r>
      <w:r w:rsidRPr="00595DBF">
        <w:rPr>
          <w:rFonts w:ascii="Trebuchet MS" w:eastAsia="MS Mincho" w:hAnsi="Trebuchet MS" w:cs="Times New Roman"/>
        </w:rPr>
        <w:t>şi standardele de publicare a informaţiilor de interes public.</w:t>
      </w:r>
    </w:p>
    <w:p w14:paraId="37490E00" w14:textId="77777777" w:rsidR="00314106" w:rsidRPr="00595DBF" w:rsidRDefault="00314106" w:rsidP="00314106">
      <w:pPr>
        <w:spacing w:after="120"/>
        <w:jc w:val="both"/>
        <w:rPr>
          <w:rFonts w:ascii="Trebuchet MS" w:eastAsia="MS Mincho" w:hAnsi="Trebuchet MS" w:cs="Times New Roman"/>
        </w:rPr>
      </w:pPr>
      <w:r w:rsidRPr="00595DBF">
        <w:rPr>
          <w:rFonts w:ascii="Trebuchet MS" w:eastAsia="Trebuchet MS" w:hAnsi="Trebuchet MS" w:cs="Trebuchet MS"/>
        </w:rPr>
        <w:t>SNA 2021-2025 reprezintă o continuare a strategiilor anterioare (SNA 2016</w:t>
      </w:r>
      <w:r w:rsidRPr="00303333">
        <w:rPr>
          <w:rFonts w:ascii="Trebuchet MS" w:eastAsia="Trebuchet MS" w:hAnsi="Trebuchet MS" w:cs="Trebuchet MS"/>
        </w:rPr>
        <w:t>-</w:t>
      </w:r>
      <w:r w:rsidRPr="00595DBF">
        <w:rPr>
          <w:rFonts w:ascii="Trebuchet MS" w:eastAsia="Trebuchet MS" w:hAnsi="Trebuchet MS" w:cs="Trebuchet MS"/>
        </w:rPr>
        <w:t>2020 şi SNA 2012</w:t>
      </w:r>
      <w:r w:rsidRPr="00303333">
        <w:rPr>
          <w:rFonts w:ascii="Trebuchet MS" w:eastAsia="Trebuchet MS" w:hAnsi="Trebuchet MS" w:cs="Trebuchet MS"/>
        </w:rPr>
        <w:t>-</w:t>
      </w:r>
      <w:r w:rsidRPr="00595DBF">
        <w:rPr>
          <w:rFonts w:ascii="Trebuchet MS" w:eastAsia="Trebuchet MS" w:hAnsi="Trebuchet MS" w:cs="Trebuchet MS"/>
        </w:rPr>
        <w:t>2015),</w:t>
      </w:r>
      <w:r w:rsidR="00041698">
        <w:rPr>
          <w:rFonts w:ascii="Trebuchet MS" w:eastAsia="MS Mincho" w:hAnsi="Trebuchet MS" w:cs="Times New Roman"/>
        </w:rPr>
        <w:t xml:space="preserve"> </w:t>
      </w:r>
      <w:r w:rsidRPr="00595DBF">
        <w:rPr>
          <w:rFonts w:ascii="Trebuchet MS" w:eastAsia="MS Mincho" w:hAnsi="Trebuchet MS" w:cs="Times New Roman"/>
        </w:rPr>
        <w:t xml:space="preserve">documentul păstrând aceeaşi abordare multidisciplinară, fiind adresat reprezentanţilor puterii executive, legislative şi judecătoreşti, autorităţilor publice locale, mediului de afaceri şi societăţii civile.  </w:t>
      </w:r>
    </w:p>
    <w:p w14:paraId="08AAF038" w14:textId="77777777" w:rsidR="00314106" w:rsidRPr="00595DBF" w:rsidRDefault="00314106" w:rsidP="00314106">
      <w:pPr>
        <w:spacing w:after="120"/>
        <w:jc w:val="both"/>
        <w:rPr>
          <w:rFonts w:ascii="Trebuchet MS" w:eastAsia="Trebuchet MS" w:hAnsi="Trebuchet MS" w:cs="Trebuchet MS"/>
        </w:rPr>
      </w:pPr>
      <w:r w:rsidRPr="00595DBF">
        <w:rPr>
          <w:rFonts w:ascii="Trebuchet MS" w:eastAsia="Trebuchet MS" w:hAnsi="Trebuchet MS" w:cs="Trebuchet MS"/>
        </w:rPr>
        <w:t>Viziunea acestei strategii este de a consolida mecanismele de identificare și gestionare a riscurilor, amenințărilor și vulnerabilităților circumscrise fenomenului corupţie</w:t>
      </w:r>
      <w:r w:rsidR="00BF38EA">
        <w:rPr>
          <w:rFonts w:ascii="Trebuchet MS" w:eastAsia="Trebuchet MS" w:hAnsi="Trebuchet MS" w:cs="Trebuchet MS"/>
        </w:rPr>
        <w:t>i</w:t>
      </w:r>
      <w:r w:rsidRPr="00595DBF">
        <w:rPr>
          <w:rFonts w:ascii="Trebuchet MS" w:eastAsia="Trebuchet MS" w:hAnsi="Trebuchet MS" w:cs="Trebuchet MS"/>
        </w:rPr>
        <w:t xml:space="preserve">. Promovarea integrității organizaționale în sectorul public şi în cel privat are rolul de a contracara acest fenomen. Totodată, un mediu de integritate robust va sprijini România în atingerea obiectivelor asumate la nivel internațional în domeniul anticorupției și a statului de drept. </w:t>
      </w:r>
    </w:p>
    <w:p w14:paraId="20CE3C22" w14:textId="77777777" w:rsidR="00314106" w:rsidRPr="00595DBF" w:rsidRDefault="00314106" w:rsidP="00314106">
      <w:pPr>
        <w:spacing w:after="120"/>
        <w:jc w:val="both"/>
        <w:rPr>
          <w:rFonts w:ascii="Trebuchet MS" w:eastAsia="Trebuchet MS" w:hAnsi="Trebuchet MS" w:cs="Trebuchet MS"/>
        </w:rPr>
      </w:pPr>
      <w:r w:rsidRPr="00595DBF">
        <w:rPr>
          <w:rFonts w:ascii="Trebuchet MS" w:eastAsia="Trebuchet MS" w:hAnsi="Trebuchet MS" w:cs="Trebuchet MS"/>
        </w:rPr>
        <w:lastRenderedPageBreak/>
        <w:t>Obiectivele generale, specifice şi măsurile cuprinse în SNA 2021-2025 sunt centrate pe eficientizarea mecanismelor de prevenire, educație și combatere a corupţiei în integralitatea ei.</w:t>
      </w:r>
    </w:p>
    <w:p w14:paraId="22E5A923" w14:textId="77777777" w:rsidR="008C783E" w:rsidRPr="00673F88" w:rsidRDefault="008C783E" w:rsidP="00D2217D">
      <w:pPr>
        <w:spacing w:before="120" w:after="120"/>
        <w:jc w:val="both"/>
        <w:rPr>
          <w:rFonts w:ascii="Trebuchet MS" w:eastAsia="MS Mincho" w:hAnsi="Trebuchet MS" w:cs="Times New Roman"/>
        </w:rPr>
      </w:pPr>
    </w:p>
    <w:p w14:paraId="5F9673D0" w14:textId="77777777" w:rsidR="00314106" w:rsidRPr="00595DBF" w:rsidRDefault="00314106" w:rsidP="00314106">
      <w:pPr>
        <w:autoSpaceDE w:val="0"/>
        <w:autoSpaceDN w:val="0"/>
        <w:adjustRightInd w:val="0"/>
        <w:spacing w:before="240" w:after="120"/>
        <w:jc w:val="both"/>
        <w:rPr>
          <w:rFonts w:ascii="Trebuchet MS" w:eastAsia="MS Mincho" w:hAnsi="Trebuchet MS" w:cs="Arial"/>
          <w:b/>
        </w:rPr>
      </w:pPr>
      <w:r w:rsidRPr="00595DBF">
        <w:rPr>
          <w:rFonts w:ascii="Trebuchet MS" w:eastAsia="MS Mincho" w:hAnsi="Trebuchet MS" w:cs="Arial"/>
          <w:b/>
        </w:rPr>
        <w:t>2. Mecanismul de monitorizare a  SNA 2021-2025</w:t>
      </w:r>
    </w:p>
    <w:p w14:paraId="29E5D312" w14:textId="77777777" w:rsidR="00314106" w:rsidRPr="00595DBF" w:rsidRDefault="00314106" w:rsidP="00314106">
      <w:pPr>
        <w:spacing w:after="120"/>
        <w:jc w:val="both"/>
        <w:outlineLvl w:val="0"/>
        <w:rPr>
          <w:rFonts w:ascii="Trebuchet MS" w:eastAsia="MS Gothic" w:hAnsi="Trebuchet MS" w:cs="Times New Roman"/>
          <w:b/>
          <w:bCs/>
          <w:kern w:val="28"/>
        </w:rPr>
      </w:pPr>
      <w:bookmarkStart w:id="1" w:name="_Toc3376506"/>
      <w:r w:rsidRPr="00595DBF">
        <w:rPr>
          <w:rFonts w:ascii="Trebuchet MS" w:eastAsia="MS Gothic" w:hAnsi="Trebuchet MS" w:cs="Times New Roman"/>
          <w:b/>
          <w:bCs/>
          <w:kern w:val="28"/>
        </w:rPr>
        <w:t xml:space="preserve">2.1. </w:t>
      </w:r>
      <w:bookmarkEnd w:id="1"/>
      <w:r w:rsidRPr="00595DBF">
        <w:rPr>
          <w:rFonts w:ascii="Trebuchet MS" w:eastAsia="MS Gothic" w:hAnsi="Trebuchet MS" w:cs="Times New Roman"/>
          <w:b/>
          <w:bCs/>
          <w:kern w:val="28"/>
        </w:rPr>
        <w:t>Context național</w:t>
      </w:r>
    </w:p>
    <w:p w14:paraId="70DF3194" w14:textId="77777777" w:rsidR="00314106" w:rsidRPr="00595DBF" w:rsidRDefault="00314106" w:rsidP="00314106">
      <w:pPr>
        <w:spacing w:after="120"/>
        <w:jc w:val="both"/>
        <w:rPr>
          <w:rFonts w:ascii="Trebuchet MS" w:eastAsia="Calibri" w:hAnsi="Trebuchet MS" w:cs="Times New Roman"/>
        </w:rPr>
      </w:pPr>
      <w:r w:rsidRPr="00595DBF">
        <w:rPr>
          <w:rFonts w:ascii="Trebuchet MS" w:eastAsia="Calibri" w:hAnsi="Trebuchet MS" w:cs="Times New Roman"/>
        </w:rPr>
        <w:t xml:space="preserve">La fel ca </w:t>
      </w:r>
      <w:r w:rsidRPr="00595DBF">
        <w:rPr>
          <w:rFonts w:ascii="Trebuchet MS" w:eastAsia="Trebuchet MS" w:hAnsi="Trebuchet MS" w:cs="Trebuchet MS"/>
        </w:rPr>
        <w:t>SNA 2016</w:t>
      </w:r>
      <w:r w:rsidRPr="00303333">
        <w:rPr>
          <w:rFonts w:ascii="Trebuchet MS" w:eastAsia="Trebuchet MS" w:hAnsi="Trebuchet MS" w:cs="Trebuchet MS"/>
        </w:rPr>
        <w:t>-</w:t>
      </w:r>
      <w:r w:rsidRPr="00595DBF">
        <w:rPr>
          <w:rFonts w:ascii="Trebuchet MS" w:eastAsia="Trebuchet MS" w:hAnsi="Trebuchet MS" w:cs="Trebuchet MS"/>
        </w:rPr>
        <w:t>2020 şi SNA 2012</w:t>
      </w:r>
      <w:r w:rsidRPr="00303333">
        <w:rPr>
          <w:rFonts w:ascii="Trebuchet MS" w:eastAsia="Trebuchet MS" w:hAnsi="Trebuchet MS" w:cs="Trebuchet MS"/>
        </w:rPr>
        <w:t>-</w:t>
      </w:r>
      <w:r w:rsidRPr="00595DBF">
        <w:rPr>
          <w:rFonts w:ascii="Trebuchet MS" w:eastAsia="Trebuchet MS" w:hAnsi="Trebuchet MS" w:cs="Trebuchet MS"/>
        </w:rPr>
        <w:t>2015</w:t>
      </w:r>
      <w:r w:rsidRPr="00595DBF">
        <w:rPr>
          <w:rFonts w:ascii="Trebuchet MS" w:eastAsia="Calibri" w:hAnsi="Trebuchet MS" w:cs="Times New Roman"/>
        </w:rPr>
        <w:t xml:space="preserve">, implementarea SNA 2021-2025 se realizează sub autoritatea şi în coordonarea ministrului justiției, iar procesul de monitorizare a implementării măsurilor prevăzute în strategie este realizat cu sprijinul Secretariatului </w:t>
      </w:r>
      <w:r w:rsidR="00121EC6">
        <w:rPr>
          <w:rFonts w:ascii="Trebuchet MS" w:eastAsia="Calibri" w:hAnsi="Trebuchet MS" w:cs="Times New Roman"/>
        </w:rPr>
        <w:t>t</w:t>
      </w:r>
      <w:r w:rsidRPr="00595DBF">
        <w:rPr>
          <w:rFonts w:ascii="Trebuchet MS" w:eastAsia="Calibri" w:hAnsi="Trebuchet MS" w:cs="Times New Roman"/>
        </w:rPr>
        <w:t xml:space="preserve">ehnic asigurat de Ministerul Justiţiei (MJ). </w:t>
      </w:r>
    </w:p>
    <w:p w14:paraId="3D7DE504" w14:textId="77777777" w:rsidR="00314106" w:rsidRPr="00595DBF" w:rsidRDefault="00314106" w:rsidP="00314106">
      <w:pPr>
        <w:spacing w:after="120"/>
        <w:jc w:val="both"/>
        <w:rPr>
          <w:rFonts w:ascii="Trebuchet MS" w:eastAsia="Calibri" w:hAnsi="Trebuchet MS" w:cs="Times New Roman"/>
        </w:rPr>
      </w:pPr>
      <w:r w:rsidRPr="00595DBF">
        <w:rPr>
          <w:rFonts w:ascii="Trebuchet MS" w:eastAsia="Calibri" w:hAnsi="Trebuchet MS" w:cs="Times New Roman"/>
        </w:rPr>
        <w:t xml:space="preserve">În </w:t>
      </w:r>
      <w:r w:rsidRPr="00595DBF">
        <w:rPr>
          <w:rFonts w:ascii="Trebuchet MS" w:eastAsia="MS Mincho" w:hAnsi="Trebuchet MS" w:cs="Times New Roman"/>
        </w:rPr>
        <w:t>Metodologia de monitorizare a implementării SNA 2021</w:t>
      </w:r>
      <w:r w:rsidRPr="00303333">
        <w:rPr>
          <w:rFonts w:ascii="Trebuchet MS" w:eastAsia="MS Mincho" w:hAnsi="Trebuchet MS" w:cs="Times New Roman"/>
        </w:rPr>
        <w:t>-</w:t>
      </w:r>
      <w:r w:rsidRPr="00595DBF">
        <w:rPr>
          <w:rFonts w:ascii="Trebuchet MS" w:eastAsia="MS Mincho" w:hAnsi="Trebuchet MS" w:cs="Times New Roman"/>
        </w:rPr>
        <w:t>2025 aprobată prin Ordinul ministrului justiției nr. 2046/C/2022 şi publicată pe Portalul SNA</w:t>
      </w:r>
      <w:r w:rsidRPr="00595DBF">
        <w:rPr>
          <w:rStyle w:val="FootnoteReference"/>
          <w:rFonts w:ascii="Trebuchet MS" w:eastAsia="MS Mincho" w:hAnsi="Trebuchet MS" w:cs="Times New Roman"/>
        </w:rPr>
        <w:footnoteReference w:id="2"/>
      </w:r>
      <w:r w:rsidRPr="00595DBF">
        <w:rPr>
          <w:rFonts w:ascii="Trebuchet MS" w:eastAsia="Calibri" w:hAnsi="Trebuchet MS" w:cs="Arial"/>
        </w:rPr>
        <w:t xml:space="preserve"> </w:t>
      </w:r>
      <w:r w:rsidRPr="00595DBF">
        <w:rPr>
          <w:rFonts w:ascii="Trebuchet MS" w:eastAsia="MS Mincho" w:hAnsi="Trebuchet MS" w:cs="Times New Roman"/>
        </w:rPr>
        <w:t xml:space="preserve">sunt reglementate atribuțiile Secretariatului </w:t>
      </w:r>
      <w:r w:rsidR="007E3E7D">
        <w:rPr>
          <w:rFonts w:ascii="Trebuchet MS" w:eastAsia="MS Mincho" w:hAnsi="Trebuchet MS" w:cs="Times New Roman"/>
        </w:rPr>
        <w:t>t</w:t>
      </w:r>
      <w:r w:rsidRPr="00595DBF">
        <w:rPr>
          <w:rFonts w:ascii="Trebuchet MS" w:eastAsia="MS Mincho" w:hAnsi="Trebuchet MS" w:cs="Times New Roman"/>
        </w:rPr>
        <w:t>ehnic al SNA (ST SNA), rolul platformelor de cooperare, organizarea misiunilor de evaluare tematică, modalități</w:t>
      </w:r>
      <w:r w:rsidR="008359BD">
        <w:rPr>
          <w:rFonts w:ascii="Trebuchet MS" w:eastAsia="MS Mincho" w:hAnsi="Trebuchet MS" w:cs="Times New Roman"/>
        </w:rPr>
        <w:t>le</w:t>
      </w:r>
      <w:r w:rsidRPr="00595DBF">
        <w:rPr>
          <w:rFonts w:ascii="Trebuchet MS" w:eastAsia="MS Mincho" w:hAnsi="Trebuchet MS" w:cs="Times New Roman"/>
        </w:rPr>
        <w:t xml:space="preserve"> de raportare a implementării SNA 2021-2025 şi</w:t>
      </w:r>
      <w:r w:rsidR="0064339F">
        <w:rPr>
          <w:rFonts w:ascii="Trebuchet MS" w:eastAsia="MS Mincho" w:hAnsi="Trebuchet MS" w:cs="Times New Roman"/>
        </w:rPr>
        <w:t>,</w:t>
      </w:r>
      <w:r w:rsidRPr="00595DBF">
        <w:rPr>
          <w:rFonts w:ascii="Trebuchet MS" w:eastAsia="MS Mincho" w:hAnsi="Trebuchet MS" w:cs="Times New Roman"/>
        </w:rPr>
        <w:t xml:space="preserve"> nu în ultimul rând, constituirea grupurilor de lucru dedicate celor două sectoare </w:t>
      </w:r>
      <w:r w:rsidRPr="00303333">
        <w:rPr>
          <w:rFonts w:ascii="Trebuchet MS" w:eastAsia="MS Mincho" w:hAnsi="Trebuchet MS" w:cs="Times New Roman"/>
        </w:rPr>
        <w:t>– educa</w:t>
      </w:r>
      <w:r w:rsidRPr="00595DBF">
        <w:rPr>
          <w:rFonts w:ascii="Trebuchet MS" w:eastAsia="MS Mincho" w:hAnsi="Trebuchet MS" w:cs="Times New Roman"/>
        </w:rPr>
        <w:t>ţ</w:t>
      </w:r>
      <w:r w:rsidRPr="00303333">
        <w:rPr>
          <w:rFonts w:ascii="Trebuchet MS" w:eastAsia="MS Mincho" w:hAnsi="Trebuchet MS" w:cs="Times New Roman"/>
        </w:rPr>
        <w:t>ia şi sănătatea</w:t>
      </w:r>
      <w:r w:rsidRPr="00595DBF">
        <w:rPr>
          <w:rFonts w:ascii="Trebuchet MS" w:eastAsia="MS Mincho" w:hAnsi="Trebuchet MS" w:cs="Times New Roman"/>
        </w:rPr>
        <w:t>.</w:t>
      </w:r>
    </w:p>
    <w:p w14:paraId="21C793CF" w14:textId="77777777" w:rsidR="00314106" w:rsidRPr="00595DBF" w:rsidRDefault="00314106" w:rsidP="00314106">
      <w:pPr>
        <w:spacing w:after="120"/>
        <w:jc w:val="both"/>
        <w:rPr>
          <w:rFonts w:ascii="Trebuchet MS" w:eastAsia="Calibri" w:hAnsi="Trebuchet MS" w:cs="Arial"/>
        </w:rPr>
      </w:pPr>
      <w:r w:rsidRPr="00595DBF">
        <w:rPr>
          <w:rFonts w:ascii="Trebuchet MS" w:eastAsia="Times New Roman" w:hAnsi="Trebuchet MS" w:cs="Arial"/>
        </w:rPr>
        <w:t>Cele cinci platforme de cooperare dezvoltate pentru monitorizarea strategiei</w:t>
      </w:r>
      <w:r w:rsidRPr="00595DBF">
        <w:rPr>
          <w:rFonts w:ascii="Trebuchet MS" w:eastAsia="Times New Roman" w:hAnsi="Trebuchet MS" w:cs="Arial"/>
          <w:vertAlign w:val="superscript"/>
        </w:rPr>
        <w:footnoteReference w:id="3"/>
      </w:r>
      <w:r w:rsidRPr="00595DBF">
        <w:rPr>
          <w:rFonts w:ascii="Trebuchet MS" w:eastAsia="Times New Roman" w:hAnsi="Trebuchet MS" w:cs="Arial"/>
        </w:rPr>
        <w:t>,</w:t>
      </w:r>
      <w:r w:rsidRPr="00595DBF">
        <w:rPr>
          <w:rFonts w:ascii="Trebuchet MS" w:eastAsia="Calibri" w:hAnsi="Trebuchet MS" w:cs="Arial"/>
        </w:rPr>
        <w:t xml:space="preserve"> sunt convocate semestrial sau ori de câte ori este nevoie, având </w:t>
      </w:r>
      <w:r w:rsidRPr="00595DBF">
        <w:rPr>
          <w:rFonts w:ascii="Trebuchet MS" w:eastAsia="Calibri" w:hAnsi="Trebuchet MS" w:cs="Times New Roman"/>
        </w:rPr>
        <w:t>rolul principal de a facilita dialogul dintre principalii actorii în lupta împotriva corupției.</w:t>
      </w:r>
    </w:p>
    <w:p w14:paraId="007E3F60" w14:textId="77777777" w:rsidR="00314106" w:rsidRPr="00CA68AF" w:rsidRDefault="00314106" w:rsidP="00314106">
      <w:pPr>
        <w:spacing w:after="120"/>
        <w:jc w:val="both"/>
        <w:rPr>
          <w:rFonts w:ascii="Trebuchet MS" w:eastAsia="Calibri" w:hAnsi="Trebuchet MS" w:cs="Arial"/>
        </w:rPr>
      </w:pPr>
      <w:r w:rsidRPr="00CA68AF">
        <w:rPr>
          <w:rFonts w:ascii="Trebuchet MS" w:eastAsia="MS Mincho" w:hAnsi="Trebuchet MS" w:cs="Times New Roman"/>
        </w:rPr>
        <w:t>ST SNA</w:t>
      </w:r>
      <w:r w:rsidR="00776852" w:rsidRPr="00CA68AF">
        <w:rPr>
          <w:rFonts w:ascii="Trebuchet MS" w:eastAsia="MS Mincho" w:hAnsi="Trebuchet MS" w:cs="Times New Roman"/>
        </w:rPr>
        <w:t xml:space="preserve"> are</w:t>
      </w:r>
      <w:r w:rsidRPr="00CA68AF">
        <w:rPr>
          <w:rFonts w:ascii="Trebuchet MS" w:eastAsia="MS Mincho" w:hAnsi="Trebuchet MS" w:cs="Times New Roman"/>
        </w:rPr>
        <w:t xml:space="preserve"> rolul de a derula activități de monitorizare şi suport instituțional pentru implementarea strategiei, precum:  </w:t>
      </w:r>
    </w:p>
    <w:p w14:paraId="0651EAD2" w14:textId="77777777" w:rsidR="00314106" w:rsidRPr="00595DBF" w:rsidRDefault="00314106" w:rsidP="0093397F">
      <w:pPr>
        <w:numPr>
          <w:ilvl w:val="0"/>
          <w:numId w:val="4"/>
        </w:numPr>
        <w:spacing w:after="120"/>
        <w:jc w:val="both"/>
        <w:rPr>
          <w:rFonts w:ascii="Trebuchet MS" w:hAnsi="Trebuchet MS" w:cs="Arial"/>
        </w:rPr>
      </w:pPr>
      <w:r w:rsidRPr="00595DBF">
        <w:rPr>
          <w:rFonts w:ascii="Trebuchet MS" w:hAnsi="Trebuchet MS" w:cs="Arial"/>
        </w:rPr>
        <w:t xml:space="preserve">centralizarea contribuțiilor primite de la membrii platformelor cu privire la implementarea SNA şi realizarea rapoartelor anuale de monitorizare pe baza acestora; </w:t>
      </w:r>
    </w:p>
    <w:p w14:paraId="0FAA1C76" w14:textId="77777777" w:rsidR="00314106" w:rsidRPr="00595DBF" w:rsidRDefault="00314106" w:rsidP="0093397F">
      <w:pPr>
        <w:numPr>
          <w:ilvl w:val="0"/>
          <w:numId w:val="4"/>
        </w:numPr>
        <w:spacing w:after="120"/>
        <w:jc w:val="both"/>
        <w:rPr>
          <w:rFonts w:ascii="Trebuchet MS" w:hAnsi="Trebuchet MS" w:cs="Arial"/>
        </w:rPr>
      </w:pPr>
      <w:r w:rsidRPr="00595DBF">
        <w:rPr>
          <w:rFonts w:ascii="Trebuchet MS" w:hAnsi="Trebuchet MS" w:cs="Arial"/>
        </w:rPr>
        <w:t xml:space="preserve">centralizarea şi actualizarea anuală a stadiului implementării inventarului măsurilor de transparență instituțională și de prevenire a corupției prevăzute la Anexa nr. 3 </w:t>
      </w:r>
      <w:r w:rsidR="00432A9E">
        <w:rPr>
          <w:rFonts w:ascii="Trebuchet MS" w:hAnsi="Trebuchet MS" w:cs="Arial"/>
        </w:rPr>
        <w:t>la</w:t>
      </w:r>
      <w:r w:rsidRPr="00595DBF">
        <w:rPr>
          <w:rFonts w:ascii="Trebuchet MS" w:hAnsi="Trebuchet MS" w:cs="Arial"/>
        </w:rPr>
        <w:t xml:space="preserve"> HG nr. 1.269/2021, în baza rapoartelor de autoevaluare; </w:t>
      </w:r>
    </w:p>
    <w:p w14:paraId="0C129340" w14:textId="77777777" w:rsidR="00314106" w:rsidRPr="00595DBF" w:rsidRDefault="00314106" w:rsidP="0093397F">
      <w:pPr>
        <w:numPr>
          <w:ilvl w:val="0"/>
          <w:numId w:val="4"/>
        </w:numPr>
        <w:spacing w:after="120"/>
        <w:jc w:val="both"/>
        <w:rPr>
          <w:rFonts w:ascii="Trebuchet MS" w:hAnsi="Trebuchet MS" w:cs="Arial"/>
        </w:rPr>
      </w:pPr>
      <w:r w:rsidRPr="00595DBF">
        <w:rPr>
          <w:rFonts w:ascii="Trebuchet MS" w:hAnsi="Trebuchet MS" w:cs="Arial"/>
        </w:rPr>
        <w:t xml:space="preserve">colectarea şi analizarea rapoartelor de audit elaborate potrivit măsurii 3.3.1. din SNA, referitoare la auditarea internă, o dată la doi ani, a sistemului de prevenire a corupției la nivelul autorităților publice; </w:t>
      </w:r>
    </w:p>
    <w:p w14:paraId="3FA7B12F" w14:textId="77777777" w:rsidR="00314106" w:rsidRPr="00595DBF" w:rsidRDefault="00314106" w:rsidP="0093397F">
      <w:pPr>
        <w:numPr>
          <w:ilvl w:val="0"/>
          <w:numId w:val="4"/>
        </w:numPr>
        <w:spacing w:after="120"/>
        <w:jc w:val="both"/>
        <w:rPr>
          <w:rStyle w:val="salnttl"/>
          <w:rFonts w:ascii="Trebuchet MS" w:hAnsi="Trebuchet MS" w:cs="Arial"/>
        </w:rPr>
      </w:pPr>
      <w:r w:rsidRPr="00595DBF">
        <w:rPr>
          <w:rStyle w:val="salnttl"/>
          <w:rFonts w:ascii="Trebuchet MS" w:hAnsi="Trebuchet MS" w:cs="Arial"/>
        </w:rPr>
        <w:t>colectarea rapoartelor anuale privind evaluarea incidentelor de integritate, potrivit dispozițiilor art. 9 din Metodologia de evaluare a incidentelor de integritate în cadrul autorităților și instituțiilor publice centrale, aprobată prin HG nr. 599/2018;</w:t>
      </w:r>
    </w:p>
    <w:p w14:paraId="1F45272F" w14:textId="77777777" w:rsidR="00314106" w:rsidRPr="00595DBF" w:rsidRDefault="00314106" w:rsidP="0093397F">
      <w:pPr>
        <w:numPr>
          <w:ilvl w:val="0"/>
          <w:numId w:val="4"/>
        </w:numPr>
        <w:spacing w:after="120"/>
        <w:jc w:val="both"/>
        <w:rPr>
          <w:rFonts w:ascii="Trebuchet MS" w:hAnsi="Trebuchet MS" w:cs="Arial"/>
        </w:rPr>
      </w:pPr>
      <w:r w:rsidRPr="00595DBF">
        <w:rPr>
          <w:rFonts w:ascii="Trebuchet MS" w:hAnsi="Trebuchet MS" w:cs="Arial"/>
        </w:rPr>
        <w:t>colectarea planurilor de integritate, potrivit dispozițiilor art. 6 alin. (1) din HG</w:t>
      </w:r>
      <w:r w:rsidR="0064339F">
        <w:rPr>
          <w:rFonts w:ascii="Trebuchet MS" w:hAnsi="Trebuchet MS" w:cs="Arial"/>
        </w:rPr>
        <w:t xml:space="preserve"> </w:t>
      </w:r>
      <w:r w:rsidRPr="00595DBF">
        <w:rPr>
          <w:rFonts w:ascii="Trebuchet MS" w:hAnsi="Trebuchet MS" w:cs="Arial"/>
        </w:rPr>
        <w:t>nr. 1.269/2021;</w:t>
      </w:r>
    </w:p>
    <w:p w14:paraId="3AFCEA3A" w14:textId="77777777" w:rsidR="00314106" w:rsidRPr="00595DBF" w:rsidRDefault="00314106" w:rsidP="0093397F">
      <w:pPr>
        <w:numPr>
          <w:ilvl w:val="0"/>
          <w:numId w:val="4"/>
        </w:numPr>
        <w:spacing w:after="120"/>
        <w:jc w:val="both"/>
        <w:rPr>
          <w:rFonts w:ascii="Trebuchet MS" w:hAnsi="Trebuchet MS" w:cs="Arial"/>
        </w:rPr>
      </w:pPr>
      <w:r w:rsidRPr="00595DBF">
        <w:rPr>
          <w:rFonts w:ascii="Trebuchet MS" w:hAnsi="Trebuchet MS" w:cs="Arial"/>
        </w:rPr>
        <w:lastRenderedPageBreak/>
        <w:t>documentarea şi diseminarea bunelor practici anticorupție identificate;</w:t>
      </w:r>
    </w:p>
    <w:p w14:paraId="13B276BC" w14:textId="77777777" w:rsidR="00314106" w:rsidRPr="00595DBF" w:rsidRDefault="00314106" w:rsidP="0093397F">
      <w:pPr>
        <w:numPr>
          <w:ilvl w:val="0"/>
          <w:numId w:val="4"/>
        </w:numPr>
        <w:spacing w:after="120"/>
        <w:jc w:val="both"/>
        <w:rPr>
          <w:rFonts w:ascii="Trebuchet MS" w:hAnsi="Trebuchet MS" w:cs="Arial"/>
        </w:rPr>
      </w:pPr>
      <w:r w:rsidRPr="00595DBF">
        <w:rPr>
          <w:rFonts w:ascii="Trebuchet MS" w:hAnsi="Trebuchet MS" w:cs="Arial"/>
        </w:rPr>
        <w:t>organizarea misiunilor de evaluare tematică şi a misiunilor de evaluare tematică  ad-hoc;</w:t>
      </w:r>
    </w:p>
    <w:p w14:paraId="4081BE99" w14:textId="77777777" w:rsidR="00314106" w:rsidRPr="00595DBF" w:rsidRDefault="00314106" w:rsidP="0093397F">
      <w:pPr>
        <w:numPr>
          <w:ilvl w:val="0"/>
          <w:numId w:val="4"/>
        </w:numPr>
        <w:spacing w:after="120"/>
        <w:jc w:val="both"/>
        <w:rPr>
          <w:rFonts w:ascii="Trebuchet MS" w:hAnsi="Trebuchet MS" w:cs="Arial"/>
        </w:rPr>
      </w:pPr>
      <w:r w:rsidRPr="00595DBF">
        <w:rPr>
          <w:rFonts w:ascii="Trebuchet MS" w:hAnsi="Trebuchet MS" w:cs="Arial"/>
        </w:rPr>
        <w:t>realizarea de cercetări şi studii;</w:t>
      </w:r>
    </w:p>
    <w:p w14:paraId="4C79C52E" w14:textId="77777777" w:rsidR="00314106" w:rsidRPr="00595DBF" w:rsidRDefault="00314106" w:rsidP="0093397F">
      <w:pPr>
        <w:numPr>
          <w:ilvl w:val="0"/>
          <w:numId w:val="4"/>
        </w:numPr>
        <w:spacing w:after="120"/>
        <w:jc w:val="both"/>
        <w:rPr>
          <w:rFonts w:ascii="Trebuchet MS" w:hAnsi="Trebuchet MS" w:cs="Arial"/>
        </w:rPr>
      </w:pPr>
      <w:r w:rsidRPr="00595DBF">
        <w:rPr>
          <w:rFonts w:ascii="Trebuchet MS" w:hAnsi="Trebuchet MS" w:cs="Arial"/>
        </w:rPr>
        <w:t xml:space="preserve">realizarea noului portal SNA; </w:t>
      </w:r>
    </w:p>
    <w:p w14:paraId="768E4821" w14:textId="77777777" w:rsidR="00314106" w:rsidRPr="00595DBF" w:rsidRDefault="00314106" w:rsidP="0093397F">
      <w:pPr>
        <w:numPr>
          <w:ilvl w:val="0"/>
          <w:numId w:val="4"/>
        </w:numPr>
        <w:spacing w:after="120"/>
        <w:jc w:val="both"/>
        <w:rPr>
          <w:rFonts w:ascii="Trebuchet MS" w:hAnsi="Trebuchet MS" w:cs="Arial"/>
        </w:rPr>
      </w:pPr>
      <w:r w:rsidRPr="00595DBF">
        <w:rPr>
          <w:rFonts w:ascii="Trebuchet MS" w:hAnsi="Trebuchet MS" w:cs="Arial"/>
        </w:rPr>
        <w:t xml:space="preserve">realizarea unor sesiuni de schimb de experiență şi bune practici cu instituțiile publice relevante din perspectiva implementării SNA.  </w:t>
      </w:r>
    </w:p>
    <w:p w14:paraId="4B7212B3" w14:textId="77777777" w:rsidR="00314106" w:rsidRPr="00595DBF" w:rsidRDefault="00314106" w:rsidP="00314106">
      <w:pPr>
        <w:spacing w:after="120"/>
        <w:jc w:val="both"/>
        <w:rPr>
          <w:rFonts w:ascii="Trebuchet MS" w:eastAsia="MS Mincho" w:hAnsi="Trebuchet MS" w:cs="Times New Roman"/>
        </w:rPr>
      </w:pPr>
      <w:r w:rsidRPr="00595DBF">
        <w:rPr>
          <w:rFonts w:ascii="Trebuchet MS" w:eastAsia="MS Mincho" w:hAnsi="Trebuchet MS" w:cs="Times New Roman"/>
        </w:rPr>
        <w:t xml:space="preserve">Obiectivele procesului de monitorizare sunt:  </w:t>
      </w:r>
    </w:p>
    <w:p w14:paraId="7244287A" w14:textId="77777777" w:rsidR="00314106" w:rsidRPr="00595DBF" w:rsidRDefault="00314106" w:rsidP="00314106">
      <w:pPr>
        <w:numPr>
          <w:ilvl w:val="0"/>
          <w:numId w:val="2"/>
        </w:numPr>
        <w:spacing w:after="120"/>
        <w:jc w:val="both"/>
        <w:rPr>
          <w:rFonts w:ascii="Trebuchet MS" w:eastAsia="MS Mincho" w:hAnsi="Trebuchet MS" w:cs="Times New Roman"/>
        </w:rPr>
      </w:pPr>
      <w:r w:rsidRPr="00595DBF">
        <w:rPr>
          <w:rFonts w:ascii="Trebuchet MS" w:eastAsia="MS Mincho" w:hAnsi="Trebuchet MS" w:cs="Times New Roman"/>
        </w:rPr>
        <w:t xml:space="preserve">identificarea progreselor înregistrate în implementarea SNA 2021-2025;  </w:t>
      </w:r>
    </w:p>
    <w:p w14:paraId="3BD1CD27" w14:textId="77777777" w:rsidR="00314106" w:rsidRPr="00595DBF" w:rsidRDefault="00314106" w:rsidP="00314106">
      <w:pPr>
        <w:numPr>
          <w:ilvl w:val="0"/>
          <w:numId w:val="2"/>
        </w:numPr>
        <w:spacing w:after="120"/>
        <w:jc w:val="both"/>
        <w:rPr>
          <w:rFonts w:ascii="Trebuchet MS" w:eastAsia="MS Mincho" w:hAnsi="Trebuchet MS" w:cs="Times New Roman"/>
        </w:rPr>
      </w:pPr>
      <w:r w:rsidRPr="00595DBF">
        <w:rPr>
          <w:rFonts w:ascii="Trebuchet MS" w:eastAsia="MS Mincho" w:hAnsi="Trebuchet MS" w:cs="Times New Roman"/>
        </w:rPr>
        <w:t xml:space="preserve">identificarea şi corectarea problemelor practice apărute în aplicarea politicilor şi normelor anticorupţie;  </w:t>
      </w:r>
    </w:p>
    <w:p w14:paraId="7AB81C51" w14:textId="77777777" w:rsidR="00314106" w:rsidRPr="00595DBF" w:rsidRDefault="00314106" w:rsidP="00314106">
      <w:pPr>
        <w:numPr>
          <w:ilvl w:val="0"/>
          <w:numId w:val="2"/>
        </w:numPr>
        <w:spacing w:after="120"/>
        <w:jc w:val="both"/>
        <w:rPr>
          <w:rFonts w:ascii="Trebuchet MS" w:eastAsia="MS Mincho" w:hAnsi="Trebuchet MS" w:cs="Times New Roman"/>
        </w:rPr>
      </w:pPr>
      <w:r w:rsidRPr="00595DBF">
        <w:rPr>
          <w:rFonts w:ascii="Trebuchet MS" w:eastAsia="MS Mincho" w:hAnsi="Trebuchet MS" w:cs="Times New Roman"/>
        </w:rPr>
        <w:t>creşterea gradului de cunoaştere, înţelegere şi implementare a măsurilor de prevenire a corupţiei, în sectorul public şi privat.</w:t>
      </w:r>
    </w:p>
    <w:p w14:paraId="042356C0" w14:textId="77777777" w:rsidR="00314106" w:rsidRPr="00314106" w:rsidRDefault="00314106" w:rsidP="00314106">
      <w:pPr>
        <w:pStyle w:val="Style5"/>
        <w:spacing w:after="120" w:line="276" w:lineRule="auto"/>
        <w:ind w:firstLine="0"/>
        <w:rPr>
          <w:rStyle w:val="FontStyle21"/>
          <w:rFonts w:ascii="Trebuchet MS" w:hAnsi="Trebuchet MS" w:cs="Arial"/>
          <w:b w:val="0"/>
          <w:sz w:val="22"/>
          <w:szCs w:val="22"/>
        </w:rPr>
      </w:pPr>
      <w:r w:rsidRPr="00314106">
        <w:rPr>
          <w:rFonts w:ascii="Trebuchet MS" w:eastAsia="Calibri" w:hAnsi="Trebuchet MS"/>
          <w:sz w:val="22"/>
          <w:szCs w:val="22"/>
        </w:rPr>
        <w:t>Potrivit SNA 2021-2025,</w:t>
      </w:r>
      <w:r w:rsidRPr="00314106">
        <w:rPr>
          <w:rFonts w:ascii="Trebuchet MS" w:eastAsia="Calibri" w:hAnsi="Trebuchet MS"/>
          <w:b/>
          <w:sz w:val="22"/>
          <w:szCs w:val="22"/>
        </w:rPr>
        <w:t xml:space="preserve"> </w:t>
      </w:r>
      <w:r w:rsidRPr="00314106">
        <w:rPr>
          <w:rStyle w:val="FontStyle21"/>
          <w:rFonts w:ascii="Trebuchet MS" w:hAnsi="Trebuchet MS" w:cs="Arial"/>
          <w:b w:val="0"/>
          <w:sz w:val="22"/>
          <w:szCs w:val="22"/>
        </w:rPr>
        <w:t xml:space="preserve">toate instituțiile și autoritățile publice centrale și locale, inclusiv cele subordonate, coordonate, aflate sub autoritate și întreprinderile publice, îndeplinesc procedurile </w:t>
      </w:r>
      <w:r w:rsidRPr="00314106">
        <w:rPr>
          <w:rFonts w:ascii="Trebuchet MS" w:eastAsiaTheme="minorEastAsia" w:hAnsi="Trebuchet MS" w:cstheme="minorBidi"/>
          <w:noProof/>
          <w:sz w:val="22"/>
          <w:szCs w:val="22"/>
        </w:rPr>
        <w:t>privind asumarea unei agende de integritate organizaţională</w:t>
      </w:r>
      <w:r w:rsidRPr="00314106">
        <w:rPr>
          <w:rStyle w:val="FontStyle21"/>
          <w:rFonts w:ascii="Trebuchet MS" w:hAnsi="Trebuchet MS" w:cs="Arial"/>
          <w:b w:val="0"/>
          <w:sz w:val="22"/>
          <w:szCs w:val="22"/>
        </w:rPr>
        <w:t xml:space="preserve"> şi adoptarea  planurilor de integritate aferente.</w:t>
      </w:r>
    </w:p>
    <w:p w14:paraId="5AC3B906" w14:textId="77777777" w:rsidR="00314106" w:rsidRPr="00595DBF" w:rsidRDefault="00314106" w:rsidP="00314106">
      <w:pPr>
        <w:spacing w:before="240" w:after="120"/>
        <w:jc w:val="both"/>
        <w:rPr>
          <w:rFonts w:ascii="Trebuchet MS" w:eastAsia="Calibri" w:hAnsi="Trebuchet MS" w:cs="Times New Roman"/>
          <w:b/>
        </w:rPr>
      </w:pPr>
      <w:r w:rsidRPr="00595DBF">
        <w:rPr>
          <w:rFonts w:ascii="Trebuchet MS" w:eastAsia="Calibri" w:hAnsi="Trebuchet MS" w:cs="Times New Roman"/>
          <w:b/>
        </w:rPr>
        <w:t>2.2. Context european</w:t>
      </w:r>
    </w:p>
    <w:p w14:paraId="219DFAA4" w14:textId="77777777" w:rsidR="00314106" w:rsidRPr="00595DBF" w:rsidRDefault="00314106" w:rsidP="00314106">
      <w:pPr>
        <w:spacing w:after="120"/>
        <w:jc w:val="both"/>
        <w:rPr>
          <w:rFonts w:ascii="Trebuchet MS" w:eastAsia="Calibri" w:hAnsi="Trebuchet MS" w:cs="Times New Roman"/>
        </w:rPr>
      </w:pPr>
      <w:r w:rsidRPr="00595DBF">
        <w:rPr>
          <w:rFonts w:ascii="Trebuchet MS" w:eastAsia="Calibri" w:hAnsi="Trebuchet MS" w:cs="Times New Roman"/>
        </w:rPr>
        <w:t>Comisia Europeană a monitorizat implementarea Strategiei Naţionale Anticorupţie în contextul Recomandării 11 din Raportul Comisiei către Parlamentul European și Consiliu privind progresele înregistrate în România în cadrul Mecanismului de cooperare și verificare - ”</w:t>
      </w:r>
      <w:r w:rsidRPr="00595DBF">
        <w:rPr>
          <w:rFonts w:ascii="Trebuchet MS" w:eastAsia="Calibri" w:hAnsi="Trebuchet MS" w:cs="Times New Roman"/>
          <w:i/>
        </w:rPr>
        <w:t>Continuarea punerii în aplicare a Strategiei naționale anticorupție, cu respectarea termenelor stabilite de guvern în august 2016. Ministrul justiției ar trebui să instituie un sistem de raportare cu privire la punerea în aplicare a Strategiei naționale anticorupție (inclusiv cu privire la statisticile referitoare la incidentele de integritate din administrația publică, detalii privind procedurile și sancțiunile disciplinare și informații referitoare la măsurile structurale aplicate în domeniile vulnerabile)”</w:t>
      </w:r>
      <w:r w:rsidRPr="00595DBF">
        <w:rPr>
          <w:rFonts w:ascii="Trebuchet MS" w:eastAsia="Calibri" w:hAnsi="Trebuchet MS" w:cs="Times New Roman"/>
        </w:rPr>
        <w:t>. Această recomandare a fost formulată în anul 2017</w:t>
      </w:r>
      <w:r w:rsidR="00AF4F3C">
        <w:rPr>
          <w:rFonts w:ascii="Trebuchet MS" w:eastAsia="Calibri" w:hAnsi="Trebuchet MS" w:cs="Times New Roman"/>
        </w:rPr>
        <w:t xml:space="preserve"> </w:t>
      </w:r>
      <w:r w:rsidRPr="00595DBF">
        <w:rPr>
          <w:rFonts w:ascii="Trebuchet MS" w:eastAsia="Calibri" w:hAnsi="Trebuchet MS" w:cs="Times New Roman"/>
        </w:rPr>
        <w:t xml:space="preserve">din perspectiva implementării Obiectivului de referință nr. 4: </w:t>
      </w:r>
      <w:r w:rsidRPr="00595DBF">
        <w:rPr>
          <w:rFonts w:ascii="Trebuchet MS" w:eastAsia="Calibri" w:hAnsi="Trebuchet MS" w:cs="Times New Roman"/>
          <w:i/>
        </w:rPr>
        <w:t>Combaterea corupției la toate nivelurile</w:t>
      </w:r>
      <w:r w:rsidRPr="00595DBF">
        <w:rPr>
          <w:rFonts w:ascii="Trebuchet MS" w:eastAsia="Calibri" w:hAnsi="Trebuchet MS" w:cs="Times New Roman"/>
        </w:rPr>
        <w:t>.</w:t>
      </w:r>
    </w:p>
    <w:p w14:paraId="44A528CA" w14:textId="77777777" w:rsidR="00314106" w:rsidRPr="00595DBF" w:rsidRDefault="00314106" w:rsidP="00314106">
      <w:pPr>
        <w:spacing w:after="120"/>
        <w:jc w:val="both"/>
        <w:rPr>
          <w:rFonts w:ascii="Trebuchet MS" w:eastAsia="Calibri" w:hAnsi="Trebuchet MS"/>
          <w:i/>
        </w:rPr>
      </w:pPr>
      <w:r w:rsidRPr="00595DBF">
        <w:rPr>
          <w:rFonts w:ascii="Trebuchet MS" w:eastAsia="Calibri" w:hAnsi="Trebuchet MS"/>
        </w:rPr>
        <w:t xml:space="preserve">La data de 22 noiembrie 2022, Comisia Europeană a publicat ultimul raport cu privire la progresele înregistrare de România în cadrul Mecanismului de cooperare și verificare, reținând că </w:t>
      </w:r>
      <w:r w:rsidRPr="00595DBF">
        <w:rPr>
          <w:rFonts w:ascii="Trebuchet MS" w:eastAsia="Calibri" w:hAnsi="Trebuchet MS"/>
          <w:i/>
        </w:rPr>
        <w:t>„(…) În decembrie 2021, Guvernul a aprobat o nouă strategie națională anticorupție pentru perioada 2021-2025. Pregătirea acesteia s-a bazat pe o evaluare internă și pe un audit extern efectuat de către OCDE. Evaluarea OCDE a recunoscut măsurile semnificative pe care România le-a luat în direcția consolidării politicilor anticorupție și de integritate, remarcând totodată că lipsa de sprijin politic pentru punerea în aplicare a unor reforme legislative importante reprezintă o provocare notabilă (…)”.</w:t>
      </w:r>
      <w:r w:rsidRPr="00595DBF">
        <w:rPr>
          <w:rStyle w:val="FootnoteReference"/>
          <w:rFonts w:ascii="Trebuchet MS" w:eastAsia="Calibri" w:hAnsi="Trebuchet MS"/>
          <w:i/>
        </w:rPr>
        <w:footnoteReference w:id="4"/>
      </w:r>
    </w:p>
    <w:p w14:paraId="0F1AA49A" w14:textId="77777777" w:rsidR="00314106" w:rsidRPr="00595DBF" w:rsidRDefault="00314106" w:rsidP="00314106">
      <w:pPr>
        <w:spacing w:after="120"/>
        <w:jc w:val="both"/>
        <w:rPr>
          <w:rFonts w:ascii="Trebuchet MS" w:eastAsia="Calibri" w:hAnsi="Trebuchet MS"/>
          <w:i/>
        </w:rPr>
      </w:pPr>
      <w:r w:rsidRPr="00595DBF">
        <w:rPr>
          <w:rFonts w:ascii="Trebuchet MS" w:eastAsia="Calibri" w:hAnsi="Trebuchet MS"/>
        </w:rPr>
        <w:t xml:space="preserve">Prin raportare la acţiunile întreprinse la nivel naţional din perspectiva implementării noii SNA, Comisia a reţinut că </w:t>
      </w:r>
      <w:r w:rsidRPr="00595DBF">
        <w:rPr>
          <w:rFonts w:ascii="Trebuchet MS" w:eastAsia="Calibri" w:hAnsi="Trebuchet MS"/>
          <w:i/>
        </w:rPr>
        <w:t xml:space="preserve">„(…) Această recomandare poate fi considerată îndeplinită. </w:t>
      </w:r>
      <w:r w:rsidRPr="00595DBF">
        <w:rPr>
          <w:rFonts w:ascii="Trebuchet MS" w:eastAsia="Calibri" w:hAnsi="Trebuchet MS"/>
          <w:i/>
        </w:rPr>
        <w:lastRenderedPageBreak/>
        <w:t>Comisia va continua să monitorizeze punerea în aplicare a strategiei în cadrul raportului privind statul de drept (…).”</w:t>
      </w:r>
    </w:p>
    <w:p w14:paraId="0C296BE9" w14:textId="77777777" w:rsidR="00314106" w:rsidRPr="00595DBF" w:rsidRDefault="00314106" w:rsidP="00314106">
      <w:pPr>
        <w:spacing w:after="120"/>
        <w:jc w:val="both"/>
        <w:rPr>
          <w:rFonts w:ascii="Trebuchet MS" w:eastAsia="Calibri" w:hAnsi="Trebuchet MS"/>
        </w:rPr>
      </w:pPr>
      <w:r w:rsidRPr="00595DBF">
        <w:rPr>
          <w:rFonts w:ascii="Trebuchet MS" w:eastAsia="Calibri" w:hAnsi="Trebuchet MS"/>
        </w:rPr>
        <w:t>Urmare impactului economic şi social provocat de pandemia de COVID-19 asupra tuturor statelor membre ale Uniunii Europene, a fost creat Mecanismul de Redresare şi Rezilienţă, instrument de combatere a efectelor pandemiei asupra societăţii.</w:t>
      </w:r>
    </w:p>
    <w:p w14:paraId="2C1D7375" w14:textId="77777777" w:rsidR="00314106" w:rsidRPr="00595DBF" w:rsidRDefault="00314106" w:rsidP="00314106">
      <w:pPr>
        <w:spacing w:after="120"/>
        <w:jc w:val="both"/>
        <w:rPr>
          <w:rFonts w:ascii="Trebuchet MS" w:eastAsia="Calibri" w:hAnsi="Trebuchet MS"/>
        </w:rPr>
      </w:pPr>
      <w:r w:rsidRPr="00595DBF">
        <w:rPr>
          <w:rFonts w:ascii="Trebuchet MS" w:eastAsia="Calibri" w:hAnsi="Trebuchet MS"/>
        </w:rPr>
        <w:t>În acest context, la data de 28 octombrie 2021, Consiliul Uniunii Europene a aprobat Planul Național de Redresare și Reziliență al României (PNRR), document ce vizează proiecte de modernizare prin reforme și investiții esențiale. „</w:t>
      </w:r>
      <w:r w:rsidRPr="00595DBF">
        <w:rPr>
          <w:rFonts w:ascii="Trebuchet MS" w:eastAsia="Calibri" w:hAnsi="Trebuchet MS"/>
          <w:i/>
        </w:rPr>
        <w:t>Intrarea în vigoare a actului legislativ de aprobare a noii Strategii naționale anticorupție”</w:t>
      </w:r>
      <w:r w:rsidRPr="00595DBF">
        <w:rPr>
          <w:rFonts w:ascii="Trebuchet MS" w:eastAsia="Calibri" w:hAnsi="Trebuchet MS"/>
        </w:rPr>
        <w:t>, respectiv „</w:t>
      </w:r>
      <w:r w:rsidRPr="00595DBF">
        <w:rPr>
          <w:rFonts w:ascii="Trebuchet MS" w:eastAsia="Calibri" w:hAnsi="Trebuchet MS"/>
          <w:i/>
        </w:rPr>
        <w:t xml:space="preserve">finalizarea a cel puțin 70 % din măsurile prevăzute în noua strategie anticorupție” </w:t>
      </w:r>
      <w:r w:rsidRPr="00595DBF">
        <w:rPr>
          <w:rFonts w:ascii="Trebuchet MS" w:eastAsia="Calibri" w:hAnsi="Trebuchet MS"/>
        </w:rPr>
        <w:t>reprezintă două dintre ţintele asumate în cadrul PNRR. Din această perspectivă, subliniem că implementarea măsurilor din SNA 2021-2025 este atent monitorizată de Comisia Europeană, prin solicitări de informaţii referitoare la stadiul îndeplinirii activităţilor.</w:t>
      </w:r>
    </w:p>
    <w:p w14:paraId="00E3109F" w14:textId="77777777" w:rsidR="00314106" w:rsidRPr="00303333" w:rsidRDefault="00314106" w:rsidP="00314106">
      <w:pPr>
        <w:spacing w:before="240" w:after="120"/>
        <w:jc w:val="both"/>
        <w:outlineLvl w:val="0"/>
        <w:rPr>
          <w:rFonts w:ascii="Trebuchet MS" w:eastAsia="MS Gothic" w:hAnsi="Trebuchet MS" w:cs="Times New Roman"/>
          <w:b/>
          <w:bCs/>
          <w:kern w:val="28"/>
          <w:lang w:val="it-IT"/>
        </w:rPr>
      </w:pPr>
      <w:r w:rsidRPr="00595DBF">
        <w:rPr>
          <w:rFonts w:ascii="Trebuchet MS" w:eastAsia="MS Gothic" w:hAnsi="Trebuchet MS" w:cs="Times New Roman"/>
          <w:b/>
          <w:bCs/>
          <w:kern w:val="28"/>
        </w:rPr>
        <w:t>2.3. Activitățile Secretariatului tehnic al SNA 2021-</w:t>
      </w:r>
      <w:r w:rsidRPr="00303333">
        <w:rPr>
          <w:rFonts w:ascii="Trebuchet MS" w:eastAsia="MS Gothic" w:hAnsi="Trebuchet MS" w:cs="Times New Roman"/>
          <w:b/>
          <w:bCs/>
          <w:kern w:val="28"/>
          <w:lang w:val="it-IT"/>
        </w:rPr>
        <w:t xml:space="preserve">2025 </w:t>
      </w:r>
    </w:p>
    <w:p w14:paraId="22015152" w14:textId="77777777" w:rsidR="00314106" w:rsidRPr="00595DBF" w:rsidRDefault="00314106" w:rsidP="00314106">
      <w:pPr>
        <w:spacing w:after="120"/>
        <w:jc w:val="both"/>
        <w:outlineLvl w:val="0"/>
        <w:rPr>
          <w:rFonts w:ascii="Trebuchet MS" w:eastAsia="MS Gothic" w:hAnsi="Trebuchet MS" w:cs="Times New Roman"/>
          <w:b/>
          <w:bCs/>
          <w:kern w:val="28"/>
        </w:rPr>
      </w:pPr>
      <w:bookmarkStart w:id="2" w:name="_Toc3376508"/>
      <w:r w:rsidRPr="00595DBF">
        <w:rPr>
          <w:rFonts w:ascii="Trebuchet MS" w:eastAsia="MS Gothic" w:hAnsi="Trebuchet MS" w:cs="Times New Roman"/>
          <w:b/>
          <w:bCs/>
          <w:kern w:val="28"/>
        </w:rPr>
        <w:t>2.3.1. Acordarea de asistență</w:t>
      </w:r>
      <w:bookmarkEnd w:id="2"/>
      <w:r w:rsidRPr="00595DBF">
        <w:rPr>
          <w:rFonts w:ascii="Trebuchet MS" w:eastAsia="MS Gothic" w:hAnsi="Trebuchet MS" w:cs="Times New Roman"/>
          <w:b/>
          <w:bCs/>
          <w:kern w:val="28"/>
        </w:rPr>
        <w:t xml:space="preserve"> </w:t>
      </w:r>
    </w:p>
    <w:p w14:paraId="27997B0D" w14:textId="77777777" w:rsidR="00423BC0" w:rsidRDefault="00314106" w:rsidP="00314106">
      <w:pPr>
        <w:spacing w:after="120"/>
        <w:jc w:val="both"/>
        <w:rPr>
          <w:rFonts w:ascii="Trebuchet MS" w:hAnsi="Trebuchet MS"/>
        </w:rPr>
      </w:pPr>
      <w:r w:rsidRPr="00595DBF">
        <w:rPr>
          <w:rFonts w:ascii="Trebuchet MS" w:hAnsi="Trebuchet MS"/>
        </w:rPr>
        <w:t xml:space="preserve">În cursul anului 2022, </w:t>
      </w:r>
      <w:r w:rsidRPr="00595DBF">
        <w:rPr>
          <w:rFonts w:ascii="Trebuchet MS" w:eastAsia="MS Mincho" w:hAnsi="Trebuchet MS" w:cs="Times New Roman"/>
        </w:rPr>
        <w:t>Secretariatul tehnic al SNA a continuat să ofere îndrumare şi suport în procesul de implementare al SNA 2021-2025, sens în care</w:t>
      </w:r>
      <w:r w:rsidRPr="00595DBF">
        <w:rPr>
          <w:rFonts w:ascii="Trebuchet MS" w:hAnsi="Trebuchet MS"/>
        </w:rPr>
        <w:t xml:space="preserve"> menţionăm Ministerul Culturii, Ministerul Economiei şi Ministerul Mediului, Apelor şi Pădurilor ca instituţii sprijinite</w:t>
      </w:r>
      <w:r w:rsidR="00AF4F3C">
        <w:rPr>
          <w:rFonts w:ascii="Trebuchet MS" w:hAnsi="Trebuchet MS"/>
        </w:rPr>
        <w:t>,</w:t>
      </w:r>
      <w:r w:rsidRPr="00595DBF">
        <w:rPr>
          <w:rFonts w:ascii="Trebuchet MS" w:hAnsi="Trebuchet MS"/>
        </w:rPr>
        <w:t xml:space="preserve"> cu precădere</w:t>
      </w:r>
      <w:r w:rsidR="00AF4F3C">
        <w:rPr>
          <w:rFonts w:ascii="Trebuchet MS" w:hAnsi="Trebuchet MS"/>
        </w:rPr>
        <w:t>,</w:t>
      </w:r>
      <w:r w:rsidRPr="00595DBF">
        <w:rPr>
          <w:rFonts w:ascii="Trebuchet MS" w:hAnsi="Trebuchet MS"/>
        </w:rPr>
        <w:t xml:space="preserve"> în elaborarea propriilor planuri de integritate.</w:t>
      </w:r>
    </w:p>
    <w:p w14:paraId="461272E8" w14:textId="77777777" w:rsidR="00AF4F3C" w:rsidRDefault="00AF4F3C" w:rsidP="00314106">
      <w:pPr>
        <w:spacing w:after="120"/>
        <w:jc w:val="both"/>
        <w:rPr>
          <w:rFonts w:ascii="Trebuchet MS" w:hAnsi="Trebuchet MS"/>
        </w:rPr>
      </w:pPr>
      <w:r w:rsidRPr="00AF4F3C">
        <w:rPr>
          <w:rFonts w:ascii="Trebuchet MS" w:hAnsi="Trebuchet MS"/>
        </w:rPr>
        <w:t>Una dintre măsurile cuprinse în SNA 2021-2025 vizează elaborarea unui pachet de tip „induction” adresat demnitarilor și cabinetelor acestora, care să faciliteze integrarea în cadrul administrației publice și Parlamentului României, inclusiv din perspectiva normelor de integritate aplicabile</w:t>
      </w:r>
      <w:r>
        <w:rPr>
          <w:rFonts w:ascii="Trebuchet MS" w:hAnsi="Trebuchet MS"/>
        </w:rPr>
        <w:t xml:space="preserve">. </w:t>
      </w:r>
      <w:r w:rsidRPr="00AF4F3C">
        <w:rPr>
          <w:rFonts w:ascii="Trebuchet MS" w:hAnsi="Trebuchet MS"/>
        </w:rPr>
        <w:t xml:space="preserve">Instituţiile responsabile cu implementarea măsurii sunt Agenţia Naţională de Integritate (ANI) şi Parlamentul României însă, prin considerarea importanţei demersului, ST SNA şi-a exprimat disponibilitatea de a sprijini ANI în procesul de elaborare a materialelor aferente.   </w:t>
      </w:r>
    </w:p>
    <w:p w14:paraId="4CCF13EC" w14:textId="77777777" w:rsidR="00AF4F3C" w:rsidRDefault="00AF4F3C" w:rsidP="00314106">
      <w:pPr>
        <w:spacing w:after="120"/>
        <w:jc w:val="both"/>
        <w:rPr>
          <w:rFonts w:ascii="Trebuchet MS" w:hAnsi="Trebuchet MS"/>
        </w:rPr>
      </w:pPr>
      <w:r w:rsidRPr="00AF4F3C">
        <w:rPr>
          <w:rFonts w:ascii="Trebuchet MS" w:hAnsi="Trebuchet MS"/>
        </w:rPr>
        <w:t>În acest context, la finalul anului 2022 au debutat discuţiile dintre reprezentanţii ST SNA şi ANI în sensul realizării unui infografic care să prezinte de o manieră intuitivă cadrul normativ de integritate aplicabil demnitarilor și cabinetelor acestora, scopul fiind acela de a facilita integrarea în cadrul administrației publice și Parlamentului României, prin raportare inclusiv la normele de integritate aplicabile.</w:t>
      </w:r>
    </w:p>
    <w:p w14:paraId="3F3C1A9A" w14:textId="77777777" w:rsidR="00314106" w:rsidRPr="00595DBF" w:rsidRDefault="00314106" w:rsidP="00314106">
      <w:pPr>
        <w:spacing w:after="120"/>
        <w:jc w:val="both"/>
        <w:rPr>
          <w:rFonts w:ascii="Trebuchet MS" w:hAnsi="Trebuchet MS"/>
        </w:rPr>
      </w:pPr>
      <w:r w:rsidRPr="00595DBF">
        <w:rPr>
          <w:rFonts w:ascii="Trebuchet MS" w:hAnsi="Trebuchet MS"/>
        </w:rPr>
        <w:t>SNA 2021-2025 aduce instrumente noi de monitorizare prin care se urmărește identificarea de soluții eficiente printr-un efort comun al instituțiilor din administrația publică alături de autoritățile independente, reprezentanții societății civile și cei ai mediului de afaceri, ce dețin un rol determinant în procesul de luptă împotriva corupției.</w:t>
      </w:r>
    </w:p>
    <w:p w14:paraId="7FD565ED" w14:textId="77777777" w:rsidR="00314106" w:rsidRPr="00595DBF" w:rsidRDefault="00314106" w:rsidP="00314106">
      <w:pPr>
        <w:spacing w:after="120"/>
        <w:jc w:val="both"/>
        <w:rPr>
          <w:rFonts w:ascii="Trebuchet MS" w:hAnsi="Trebuchet MS"/>
        </w:rPr>
      </w:pPr>
      <w:r w:rsidRPr="00595DBF">
        <w:rPr>
          <w:rFonts w:ascii="Trebuchet MS" w:hAnsi="Trebuchet MS"/>
        </w:rPr>
        <w:t>Unul dintre aceste instrumente îl reprezintă crearea a două grupuri de lucru (GL) dedicate sectoarelor educației și sănătății, ce au rolul de a monitoriza implementarea obiectivelor destinate sănătăţii şi educaţiei, fiind compuse din reprezentanți ai platformelor de cooperare constituite la nivelul SNA și ai ST SNA.</w:t>
      </w:r>
    </w:p>
    <w:p w14:paraId="38B42916" w14:textId="77777777" w:rsidR="00FC4598" w:rsidRDefault="00314106" w:rsidP="00314106">
      <w:pPr>
        <w:spacing w:after="120"/>
        <w:jc w:val="both"/>
        <w:rPr>
          <w:rFonts w:ascii="Trebuchet MS" w:hAnsi="Trebuchet MS"/>
        </w:rPr>
      </w:pPr>
      <w:r w:rsidRPr="00595DBF">
        <w:rPr>
          <w:rFonts w:ascii="Trebuchet MS" w:hAnsi="Trebuchet MS"/>
        </w:rPr>
        <w:t xml:space="preserve">Potrivit </w:t>
      </w:r>
      <w:r w:rsidRPr="00CC2530">
        <w:rPr>
          <w:rFonts w:ascii="Trebuchet MS" w:hAnsi="Trebuchet MS"/>
        </w:rPr>
        <w:t>Metodologiei de monitorizare a implementării SNA 2021-2025</w:t>
      </w:r>
      <w:r w:rsidRPr="00595DBF">
        <w:rPr>
          <w:rFonts w:ascii="Trebuchet MS" w:hAnsi="Trebuchet MS"/>
        </w:rPr>
        <w:t xml:space="preserve">, cele două grupuri se  reunesc trimestrial, iar reprezentanții Ministerului Educației şi ai Ministerului </w:t>
      </w:r>
      <w:r w:rsidRPr="00FC4598">
        <w:rPr>
          <w:rFonts w:ascii="Trebuchet MS" w:hAnsi="Trebuchet MS"/>
        </w:rPr>
        <w:t>Sănătății fac</w:t>
      </w:r>
      <w:r w:rsidRPr="00595DBF">
        <w:rPr>
          <w:rFonts w:ascii="Trebuchet MS" w:hAnsi="Trebuchet MS"/>
        </w:rPr>
        <w:t xml:space="preserve"> </w:t>
      </w:r>
      <w:r w:rsidR="00041702" w:rsidRPr="00595DBF">
        <w:rPr>
          <w:rFonts w:ascii="Trebuchet MS" w:hAnsi="Trebuchet MS"/>
        </w:rPr>
        <w:t>parte şi, totodată, asigură şi secretariatul acestora.</w:t>
      </w:r>
    </w:p>
    <w:p w14:paraId="729911B9" w14:textId="77777777" w:rsidR="00314106" w:rsidRPr="00595DBF" w:rsidRDefault="00B6099C" w:rsidP="00314106">
      <w:pPr>
        <w:spacing w:after="120"/>
        <w:jc w:val="both"/>
        <w:rPr>
          <w:rFonts w:ascii="Trebuchet MS" w:hAnsi="Trebuchet MS"/>
        </w:rPr>
      </w:pPr>
      <w:r>
        <w:rPr>
          <w:rFonts w:ascii="Trebuchet MS" w:hAnsi="Trebuchet MS"/>
        </w:rPr>
        <w:lastRenderedPageBreak/>
        <w:t>R</w:t>
      </w:r>
      <w:r w:rsidR="00314106" w:rsidRPr="00595DBF">
        <w:rPr>
          <w:rFonts w:ascii="Trebuchet MS" w:eastAsia="MS Gothic" w:hAnsi="Trebuchet MS" w:cs="Times New Roman"/>
        </w:rPr>
        <w:t xml:space="preserve">eprezentanţii </w:t>
      </w:r>
      <w:r w:rsidR="00FC4598">
        <w:rPr>
          <w:rFonts w:ascii="Trebuchet MS" w:eastAsia="MS Gothic" w:hAnsi="Trebuchet MS" w:cs="Times New Roman"/>
        </w:rPr>
        <w:t>ST SNA</w:t>
      </w:r>
      <w:r w:rsidR="00314106" w:rsidRPr="00595DBF">
        <w:rPr>
          <w:rFonts w:ascii="Trebuchet MS" w:eastAsia="MS Gothic" w:hAnsi="Trebuchet MS" w:cs="Times New Roman"/>
        </w:rPr>
        <w:t xml:space="preserve"> au facilitat constituirea celor două grupuri de lucru încă de la momentul organizării reuniunilor platformelor de cooperare în luna martie 2022 (la 3 luni de la adoptarea strategiei) când, în urma abordării acestui subiect de pe agenda discuţiilor, unii dintre reprezentanţii instituţiilor participante şi</w:t>
      </w:r>
      <w:r w:rsidR="00314106" w:rsidRPr="00303333">
        <w:rPr>
          <w:rFonts w:ascii="Trebuchet MS" w:eastAsia="MS Gothic" w:hAnsi="Trebuchet MS" w:cs="Times New Roman"/>
        </w:rPr>
        <w:t>-</w:t>
      </w:r>
      <w:r w:rsidR="00314106" w:rsidRPr="00595DBF">
        <w:rPr>
          <w:rFonts w:ascii="Trebuchet MS" w:eastAsia="MS Gothic" w:hAnsi="Trebuchet MS" w:cs="Times New Roman"/>
        </w:rPr>
        <w:t xml:space="preserve">au exprimat interesul </w:t>
      </w:r>
      <w:r w:rsidR="00314106" w:rsidRPr="00595DBF">
        <w:rPr>
          <w:rFonts w:ascii="Trebuchet MS" w:hAnsi="Trebuchet MS"/>
        </w:rPr>
        <w:t xml:space="preserve">de a fi membri în cele două grupuri de lucru. </w:t>
      </w:r>
    </w:p>
    <w:p w14:paraId="7549D326" w14:textId="77777777" w:rsidR="00314106" w:rsidRPr="00303333" w:rsidRDefault="00314106" w:rsidP="00314106">
      <w:pPr>
        <w:spacing w:after="120"/>
        <w:jc w:val="both"/>
        <w:rPr>
          <w:rFonts w:ascii="Trebuchet MS" w:hAnsi="Trebuchet MS"/>
        </w:rPr>
      </w:pPr>
      <w:r w:rsidRPr="00595DBF">
        <w:rPr>
          <w:rFonts w:ascii="Trebuchet MS" w:hAnsi="Trebuchet MS"/>
        </w:rPr>
        <w:t>În cursul anului 2022, GL dedicat sectorului sănătății s-a reunit de trei ori, iar GL aferent sectorului educației s</w:t>
      </w:r>
      <w:r w:rsidRPr="00303333">
        <w:rPr>
          <w:rFonts w:ascii="Trebuchet MS" w:hAnsi="Trebuchet MS"/>
        </w:rPr>
        <w:t>-</w:t>
      </w:r>
      <w:r w:rsidRPr="00595DBF">
        <w:rPr>
          <w:rFonts w:ascii="Trebuchet MS" w:hAnsi="Trebuchet MS"/>
        </w:rPr>
        <w:t>a reunit o singură dată.</w:t>
      </w:r>
    </w:p>
    <w:p w14:paraId="2C365D34" w14:textId="77777777" w:rsidR="00314106" w:rsidRPr="00595DBF" w:rsidRDefault="00314106" w:rsidP="00314106">
      <w:pPr>
        <w:spacing w:after="120"/>
        <w:jc w:val="both"/>
        <w:outlineLvl w:val="0"/>
        <w:rPr>
          <w:rFonts w:ascii="Trebuchet MS" w:eastAsia="MS Gothic" w:hAnsi="Trebuchet MS" w:cs="Times New Roman"/>
          <w:b/>
          <w:bCs/>
          <w:kern w:val="28"/>
        </w:rPr>
      </w:pPr>
      <w:bookmarkStart w:id="3" w:name="_Hlk121915261"/>
      <w:r w:rsidRPr="00595DBF">
        <w:rPr>
          <w:rFonts w:ascii="Trebuchet MS" w:eastAsia="MS Gothic" w:hAnsi="Trebuchet MS" w:cs="Times New Roman"/>
          <w:b/>
          <w:bCs/>
          <w:kern w:val="28"/>
        </w:rPr>
        <w:t xml:space="preserve">2.3.2. Atribuţiile ST SNA în contextul implementării strategiei </w:t>
      </w:r>
    </w:p>
    <w:p w14:paraId="3CA26C3B" w14:textId="77777777" w:rsidR="00314106" w:rsidRPr="00595DBF" w:rsidRDefault="00314106" w:rsidP="00314106">
      <w:pPr>
        <w:pStyle w:val="Title"/>
        <w:spacing w:before="240" w:after="120" w:line="276" w:lineRule="auto"/>
        <w:contextualSpacing w:val="0"/>
        <w:jc w:val="both"/>
        <w:rPr>
          <w:rFonts w:ascii="Trebuchet MS" w:eastAsia="MS Gothic" w:hAnsi="Trebuchet MS" w:cs="Times New Roman"/>
          <w:i/>
          <w:sz w:val="22"/>
          <w:szCs w:val="22"/>
          <w:u w:val="single"/>
          <w:lang w:eastAsia="ro-RO"/>
        </w:rPr>
      </w:pPr>
      <w:r w:rsidRPr="00595DBF">
        <w:rPr>
          <w:rFonts w:ascii="Trebuchet MS" w:eastAsia="MS Gothic" w:hAnsi="Trebuchet MS" w:cs="Times New Roman"/>
          <w:i/>
          <w:sz w:val="22"/>
          <w:szCs w:val="22"/>
          <w:u w:val="single"/>
        </w:rPr>
        <w:t>Platformele de cooperare şi misiunile de evaluare tematică</w:t>
      </w:r>
    </w:p>
    <w:p w14:paraId="3E1EF331" w14:textId="77777777" w:rsidR="00314106" w:rsidRPr="00595DBF" w:rsidRDefault="00D964C2" w:rsidP="00314106">
      <w:pPr>
        <w:tabs>
          <w:tab w:val="left" w:pos="2010"/>
        </w:tabs>
        <w:spacing w:after="120"/>
        <w:jc w:val="both"/>
        <w:rPr>
          <w:rFonts w:ascii="Trebuchet MS" w:eastAsia="Calibri" w:hAnsi="Trebuchet MS" w:cs="Arial"/>
        </w:rPr>
      </w:pPr>
      <w:r>
        <w:rPr>
          <w:rFonts w:ascii="Trebuchet MS" w:eastAsia="Calibri" w:hAnsi="Trebuchet MS" w:cs="Arial"/>
        </w:rPr>
        <w:t>Î</w:t>
      </w:r>
      <w:r w:rsidR="00314106" w:rsidRPr="00595DBF">
        <w:rPr>
          <w:rFonts w:ascii="Trebuchet MS" w:eastAsia="Calibri" w:hAnsi="Trebuchet MS" w:cs="Arial"/>
        </w:rPr>
        <w:t>n perioada 1 ianuarie - 31 decembrie 2022, MJ a organizat două runde ale platformelor de cooperare.</w:t>
      </w:r>
      <w:r w:rsidR="00314106" w:rsidRPr="00595DBF">
        <w:rPr>
          <w:rFonts w:ascii="Trebuchet MS" w:eastAsia="MS Gothic" w:hAnsi="Trebuchet MS" w:cs="Times New Roman"/>
          <w:b/>
        </w:rPr>
        <w:t xml:space="preserve"> </w:t>
      </w:r>
    </w:p>
    <w:p w14:paraId="44647DE3" w14:textId="77777777" w:rsidR="00314106" w:rsidRPr="00595DBF" w:rsidRDefault="00314106" w:rsidP="00314106">
      <w:pPr>
        <w:tabs>
          <w:tab w:val="left" w:pos="2010"/>
        </w:tabs>
        <w:spacing w:after="120"/>
        <w:jc w:val="both"/>
        <w:rPr>
          <w:rFonts w:ascii="Trebuchet MS" w:eastAsia="Calibri" w:hAnsi="Trebuchet MS" w:cs="Arial"/>
        </w:rPr>
      </w:pPr>
      <w:r w:rsidRPr="00595DBF">
        <w:rPr>
          <w:rFonts w:ascii="Trebuchet MS" w:eastAsia="Calibri" w:hAnsi="Trebuchet MS" w:cs="Arial"/>
        </w:rPr>
        <w:t>Prima rundă a reuniunilor platformelor de cooperare a fost organizată în perioada 28-31 martie 2022, temele abordate fiind:</w:t>
      </w:r>
    </w:p>
    <w:p w14:paraId="5E3E3432" w14:textId="77777777" w:rsidR="00314106" w:rsidRPr="00595DBF" w:rsidRDefault="00314106" w:rsidP="0093397F">
      <w:pPr>
        <w:numPr>
          <w:ilvl w:val="0"/>
          <w:numId w:val="5"/>
        </w:numPr>
        <w:spacing w:after="120"/>
        <w:jc w:val="both"/>
        <w:rPr>
          <w:rFonts w:ascii="Trebuchet MS" w:eastAsia="MS Mincho" w:hAnsi="Trebuchet MS" w:cs="Times New Roman"/>
        </w:rPr>
      </w:pPr>
      <w:r w:rsidRPr="00595DBF">
        <w:rPr>
          <w:rFonts w:ascii="Trebuchet MS" w:eastAsia="MS Mincho" w:hAnsi="Trebuchet MS" w:cs="Times New Roman"/>
        </w:rPr>
        <w:t>adoptarea Metodologiei de monitorizare a implementării SNA 2021-2025;</w:t>
      </w:r>
    </w:p>
    <w:p w14:paraId="13654DFD" w14:textId="77777777" w:rsidR="00314106" w:rsidRPr="00595DBF" w:rsidRDefault="00314106" w:rsidP="0093397F">
      <w:pPr>
        <w:numPr>
          <w:ilvl w:val="0"/>
          <w:numId w:val="5"/>
        </w:numPr>
        <w:spacing w:after="120"/>
        <w:jc w:val="both"/>
        <w:rPr>
          <w:rFonts w:ascii="Trebuchet MS" w:eastAsia="MS Mincho" w:hAnsi="Trebuchet MS" w:cs="Times New Roman"/>
        </w:rPr>
      </w:pPr>
      <w:r w:rsidRPr="00595DBF">
        <w:rPr>
          <w:rFonts w:ascii="Trebuchet MS" w:eastAsia="MS Mincho" w:hAnsi="Trebuchet MS" w:cs="Times New Roman"/>
        </w:rPr>
        <w:t xml:space="preserve">selectarea celor 3 instituții ce vor face parte din sistemul pilot (măsura 1.1.8 din SNA 2021-2025 - „Monitorizarea elaborării și implementării planului de integritate în cadrul a trei instituții publice, în sistem pilot”, a cărei implementare intră în sarcina MJ); </w:t>
      </w:r>
    </w:p>
    <w:p w14:paraId="306DA500" w14:textId="77777777" w:rsidR="00314106" w:rsidRPr="00595DBF" w:rsidRDefault="00314106" w:rsidP="0093397F">
      <w:pPr>
        <w:numPr>
          <w:ilvl w:val="0"/>
          <w:numId w:val="5"/>
        </w:numPr>
        <w:spacing w:after="120"/>
        <w:jc w:val="both"/>
        <w:rPr>
          <w:rFonts w:ascii="Trebuchet MS" w:eastAsia="MS Mincho" w:hAnsi="Trebuchet MS" w:cs="Times New Roman"/>
        </w:rPr>
      </w:pPr>
      <w:r w:rsidRPr="00595DBF">
        <w:rPr>
          <w:rFonts w:ascii="Trebuchet MS" w:eastAsia="MS Mincho" w:hAnsi="Trebuchet MS" w:cs="Times New Roman"/>
        </w:rPr>
        <w:t>desemnarea reprezentanților platformelor în cele două grupuri de lucru constituite în vederea monitorizării implementării obiectivelor specifice privind creșterea integrității, reducerea vulnerabilităților şi a riscurilor de corupție în sistemul public de sănătate, respectiv în sistemul național de educație (O.S. 4.1. şi O.S. 4.2.);</w:t>
      </w:r>
    </w:p>
    <w:p w14:paraId="795FAC6A" w14:textId="77777777" w:rsidR="00314106" w:rsidRPr="00595DBF" w:rsidRDefault="00314106" w:rsidP="0093397F">
      <w:pPr>
        <w:numPr>
          <w:ilvl w:val="0"/>
          <w:numId w:val="5"/>
        </w:numPr>
        <w:spacing w:after="120"/>
        <w:jc w:val="both"/>
        <w:rPr>
          <w:rFonts w:ascii="Trebuchet MS" w:eastAsia="MS Mincho" w:hAnsi="Trebuchet MS" w:cs="Times New Roman"/>
        </w:rPr>
      </w:pPr>
      <w:r w:rsidRPr="00595DBF">
        <w:rPr>
          <w:rFonts w:ascii="Trebuchet MS" w:eastAsia="MS Mincho" w:hAnsi="Trebuchet MS" w:cs="Times New Roman"/>
        </w:rPr>
        <w:t>prezentarea Raportului de evaluare a implementării SNA 2016-2020 elaborat de OCDE;</w:t>
      </w:r>
    </w:p>
    <w:p w14:paraId="66666048" w14:textId="77777777" w:rsidR="00314106" w:rsidRPr="00595DBF" w:rsidRDefault="00314106" w:rsidP="0093397F">
      <w:pPr>
        <w:numPr>
          <w:ilvl w:val="0"/>
          <w:numId w:val="5"/>
        </w:numPr>
        <w:spacing w:after="120"/>
        <w:jc w:val="both"/>
        <w:rPr>
          <w:rFonts w:ascii="Trebuchet MS" w:eastAsia="MS Mincho" w:hAnsi="Trebuchet MS" w:cs="Times New Roman"/>
        </w:rPr>
      </w:pPr>
      <w:r w:rsidRPr="00595DBF">
        <w:rPr>
          <w:rFonts w:ascii="Trebuchet MS" w:eastAsia="MS Mincho" w:hAnsi="Trebuchet MS" w:cs="Times New Roman"/>
        </w:rPr>
        <w:t>informare</w:t>
      </w:r>
      <w:r w:rsidR="00FC4598">
        <w:rPr>
          <w:rFonts w:ascii="Trebuchet MS" w:eastAsia="MS Mincho" w:hAnsi="Trebuchet MS" w:cs="Times New Roman"/>
        </w:rPr>
        <w:t>a</w:t>
      </w:r>
      <w:r w:rsidRPr="00595DBF">
        <w:rPr>
          <w:rFonts w:ascii="Trebuchet MS" w:eastAsia="MS Mincho" w:hAnsi="Trebuchet MS" w:cs="Times New Roman"/>
        </w:rPr>
        <w:t xml:space="preserve"> cu privire la misiunile de audit care au avut loc în cursul anului 2021;</w:t>
      </w:r>
    </w:p>
    <w:p w14:paraId="00889B14" w14:textId="77777777" w:rsidR="00314106" w:rsidRPr="00595DBF" w:rsidRDefault="00314106" w:rsidP="0093397F">
      <w:pPr>
        <w:numPr>
          <w:ilvl w:val="0"/>
          <w:numId w:val="5"/>
        </w:numPr>
        <w:spacing w:after="120"/>
        <w:jc w:val="both"/>
        <w:rPr>
          <w:rFonts w:ascii="Trebuchet MS" w:eastAsia="MS Mincho" w:hAnsi="Trebuchet MS" w:cs="Times New Roman"/>
        </w:rPr>
      </w:pPr>
      <w:r w:rsidRPr="00595DBF">
        <w:rPr>
          <w:rFonts w:ascii="Trebuchet MS" w:eastAsia="MS Mincho" w:hAnsi="Trebuchet MS" w:cs="Times New Roman"/>
        </w:rPr>
        <w:t xml:space="preserve">tur de masă privind măsurile din SNA cu termen de implementare 2022.  </w:t>
      </w:r>
    </w:p>
    <w:p w14:paraId="13B1F77B" w14:textId="77777777" w:rsidR="00314106" w:rsidRPr="00595DBF" w:rsidRDefault="00314106" w:rsidP="00314106">
      <w:pPr>
        <w:tabs>
          <w:tab w:val="left" w:pos="2010"/>
        </w:tabs>
        <w:spacing w:after="120"/>
        <w:jc w:val="both"/>
        <w:rPr>
          <w:rFonts w:ascii="Trebuchet MS" w:eastAsia="Calibri" w:hAnsi="Trebuchet MS" w:cs="Arial"/>
        </w:rPr>
      </w:pPr>
      <w:r w:rsidRPr="00595DBF">
        <w:rPr>
          <w:rFonts w:ascii="Trebuchet MS" w:eastAsia="Calibri" w:hAnsi="Trebuchet MS" w:cs="Arial"/>
        </w:rPr>
        <w:t>Cea de-a doua rundă a reuniunilor platformelor de cooperare a avut loc în perioada 12-16 decembrie 2022, principalele puncte de pe agendă fiind:</w:t>
      </w:r>
    </w:p>
    <w:p w14:paraId="2D6FD96A" w14:textId="77777777" w:rsidR="00314106" w:rsidRPr="00595DBF" w:rsidRDefault="00314106" w:rsidP="0093397F">
      <w:pPr>
        <w:numPr>
          <w:ilvl w:val="0"/>
          <w:numId w:val="5"/>
        </w:numPr>
        <w:spacing w:after="120"/>
        <w:jc w:val="both"/>
        <w:rPr>
          <w:rFonts w:ascii="Trebuchet MS" w:eastAsia="MS Mincho" w:hAnsi="Trebuchet MS" w:cs="Times New Roman"/>
        </w:rPr>
      </w:pPr>
      <w:r w:rsidRPr="00595DBF">
        <w:rPr>
          <w:rFonts w:ascii="Trebuchet MS" w:eastAsia="MS Mincho" w:hAnsi="Trebuchet MS" w:cs="Times New Roman"/>
        </w:rPr>
        <w:t>selectarea celor 3 teme de evaluare pentru anul 2023 din Anexa 3 din HG nr. 1269/2021</w:t>
      </w:r>
      <w:r w:rsidRPr="00595DBF">
        <w:rPr>
          <w:rFonts w:ascii="Trebuchet MS" w:hAnsi="Trebuchet MS" w:cs="Arial"/>
        </w:rPr>
        <w:t xml:space="preserve"> </w:t>
      </w:r>
      <w:r w:rsidRPr="00595DBF">
        <w:rPr>
          <w:rFonts w:ascii="Trebuchet MS" w:eastAsia="MS Mincho" w:hAnsi="Trebuchet MS" w:cs="Times New Roman"/>
        </w:rPr>
        <w:t xml:space="preserve"> </w:t>
      </w:r>
      <w:r w:rsidRPr="00303333">
        <w:rPr>
          <w:rFonts w:ascii="Trebuchet MS" w:eastAsia="MS Mincho" w:hAnsi="Trebuchet MS" w:cs="Times New Roman"/>
          <w:lang w:val="it-IT"/>
        </w:rPr>
        <w:t>-</w:t>
      </w:r>
      <w:r w:rsidRPr="00595DBF">
        <w:rPr>
          <w:rFonts w:ascii="Trebuchet MS" w:eastAsia="MS Mincho" w:hAnsi="Trebuchet MS" w:cs="Times New Roman"/>
        </w:rPr>
        <w:t xml:space="preserve"> </w:t>
      </w:r>
      <w:r w:rsidRPr="00595DBF">
        <w:rPr>
          <w:rFonts w:ascii="Trebuchet MS" w:eastAsia="MS Mincho" w:hAnsi="Trebuchet MS" w:cs="Times New Roman"/>
          <w:i/>
        </w:rPr>
        <w:t>Inventarul măsurilor preventive, precum și indicatorii de evaluare</w:t>
      </w:r>
      <w:r w:rsidRPr="00595DBF">
        <w:rPr>
          <w:rFonts w:ascii="Trebuchet MS" w:eastAsia="MS Mincho" w:hAnsi="Trebuchet MS" w:cs="Times New Roman"/>
        </w:rPr>
        <w:t>;</w:t>
      </w:r>
    </w:p>
    <w:p w14:paraId="36F49189" w14:textId="77777777" w:rsidR="00314106" w:rsidRPr="00595DBF" w:rsidRDefault="00314106" w:rsidP="0093397F">
      <w:pPr>
        <w:numPr>
          <w:ilvl w:val="0"/>
          <w:numId w:val="5"/>
        </w:numPr>
        <w:spacing w:after="120"/>
        <w:jc w:val="both"/>
        <w:rPr>
          <w:rFonts w:ascii="Trebuchet MS" w:eastAsia="MS Mincho" w:hAnsi="Trebuchet MS" w:cs="Times New Roman"/>
        </w:rPr>
      </w:pPr>
      <w:r w:rsidRPr="00595DBF">
        <w:rPr>
          <w:rFonts w:ascii="Trebuchet MS" w:eastAsia="MS Mincho" w:hAnsi="Trebuchet MS" w:cs="Times New Roman"/>
        </w:rPr>
        <w:t>selectarea instituțiilor</w:t>
      </w:r>
      <w:r w:rsidRPr="00595DBF">
        <w:rPr>
          <w:rFonts w:ascii="Trebuchet MS" w:eastAsia="MS Mincho" w:hAnsi="Trebuchet MS" w:cs="Times New Roman"/>
          <w:b/>
        </w:rPr>
        <w:t xml:space="preserve"> </w:t>
      </w:r>
      <w:r w:rsidRPr="00595DBF">
        <w:rPr>
          <w:rFonts w:ascii="Trebuchet MS" w:eastAsia="MS Mincho" w:hAnsi="Trebuchet MS" w:cs="Times New Roman"/>
        </w:rPr>
        <w:t>care vor fi evaluate în anul 2023;</w:t>
      </w:r>
    </w:p>
    <w:p w14:paraId="5F8004AE" w14:textId="77777777" w:rsidR="00314106" w:rsidRPr="00595DBF" w:rsidRDefault="00314106" w:rsidP="0093397F">
      <w:pPr>
        <w:numPr>
          <w:ilvl w:val="0"/>
          <w:numId w:val="5"/>
        </w:numPr>
        <w:spacing w:after="120"/>
        <w:jc w:val="both"/>
        <w:rPr>
          <w:rFonts w:ascii="Trebuchet MS" w:eastAsia="MS Mincho" w:hAnsi="Trebuchet MS" w:cs="Times New Roman"/>
        </w:rPr>
      </w:pPr>
      <w:r w:rsidRPr="00595DBF">
        <w:rPr>
          <w:rFonts w:ascii="Trebuchet MS" w:eastAsia="MS Mincho" w:hAnsi="Trebuchet MS" w:cs="Times New Roman"/>
        </w:rPr>
        <w:t xml:space="preserve">informare din partea Secretariatelor grupurilor de lucru dedicate pentru monitorizarea implementării Obiectivelor specifice 4.1 - </w:t>
      </w:r>
      <w:r w:rsidRPr="00595DBF">
        <w:rPr>
          <w:rFonts w:ascii="Trebuchet MS" w:eastAsia="MS Mincho" w:hAnsi="Trebuchet MS" w:cs="Times New Roman"/>
          <w:i/>
        </w:rPr>
        <w:t>Creşterea integrităţii, reducerea vulnerabilităților şi a riscurilor de corupţie în sistemul public de sănătate</w:t>
      </w:r>
      <w:r w:rsidRPr="00595DBF">
        <w:rPr>
          <w:rFonts w:ascii="Trebuchet MS" w:eastAsia="MS Mincho" w:hAnsi="Trebuchet MS" w:cs="Times New Roman"/>
        </w:rPr>
        <w:t xml:space="preserve"> şi 4.2-  </w:t>
      </w:r>
      <w:r w:rsidRPr="00595DBF">
        <w:rPr>
          <w:rFonts w:ascii="Trebuchet MS" w:eastAsia="Times New Roman" w:hAnsi="Trebuchet MS" w:cs="Arial"/>
          <w:i/>
          <w:lang w:eastAsia="ro-RO"/>
        </w:rPr>
        <w:t>Creşterea integrității, reducerea vulnerabilităților şi a riscurilor de corupție în sistemul naţional de educaţie</w:t>
      </w:r>
      <w:r w:rsidRPr="00595DBF">
        <w:rPr>
          <w:rFonts w:ascii="Trebuchet MS" w:eastAsia="Times New Roman" w:hAnsi="Trebuchet MS" w:cs="Arial"/>
          <w:lang w:eastAsia="ro-RO"/>
        </w:rPr>
        <w:t xml:space="preserve">, </w:t>
      </w:r>
      <w:r w:rsidRPr="00595DBF">
        <w:rPr>
          <w:rFonts w:ascii="Trebuchet MS" w:eastAsia="MS Mincho" w:hAnsi="Trebuchet MS" w:cs="Times New Roman"/>
        </w:rPr>
        <w:t>cu privire la activitatea desfășurată în anul 2022;</w:t>
      </w:r>
    </w:p>
    <w:p w14:paraId="4D406984" w14:textId="77777777" w:rsidR="00314106" w:rsidRPr="00595DBF" w:rsidRDefault="00314106" w:rsidP="00314106">
      <w:pPr>
        <w:tabs>
          <w:tab w:val="left" w:pos="2010"/>
        </w:tabs>
        <w:spacing w:after="120"/>
        <w:jc w:val="both"/>
        <w:rPr>
          <w:rFonts w:ascii="Trebuchet MS" w:eastAsia="Calibri" w:hAnsi="Trebuchet MS" w:cs="Arial"/>
        </w:rPr>
      </w:pPr>
      <w:r w:rsidRPr="00595DBF">
        <w:rPr>
          <w:rFonts w:ascii="Trebuchet MS" w:eastAsia="Calibri" w:hAnsi="Trebuchet MS" w:cs="Arial"/>
        </w:rPr>
        <w:t>În urma discuţiilor ce au avut loc în cadrul acestor reuniuni, au fost conturate următoarele teme de evaluare:</w:t>
      </w:r>
    </w:p>
    <w:p w14:paraId="3B1CD2C8" w14:textId="77777777" w:rsidR="00314106" w:rsidRPr="00595DBF" w:rsidRDefault="00314106" w:rsidP="0093397F">
      <w:pPr>
        <w:numPr>
          <w:ilvl w:val="0"/>
          <w:numId w:val="15"/>
        </w:numPr>
        <w:spacing w:after="120"/>
        <w:jc w:val="both"/>
        <w:rPr>
          <w:rFonts w:ascii="Trebuchet MS" w:eastAsia="MS Mincho" w:hAnsi="Trebuchet MS" w:cs="Times New Roman"/>
        </w:rPr>
      </w:pPr>
      <w:r w:rsidRPr="00595DBF">
        <w:rPr>
          <w:rFonts w:ascii="Trebuchet MS" w:eastAsia="MS Mincho" w:hAnsi="Trebuchet MS" w:cs="Times New Roman"/>
        </w:rPr>
        <w:lastRenderedPageBreak/>
        <w:t>evaluarea riscurilor de corupție în cadrul autorităților și instituțiilor publice centrale și locale</w:t>
      </w:r>
      <w:r w:rsidRPr="00707304">
        <w:rPr>
          <w:rFonts w:ascii="Trebuchet MS" w:eastAsia="MS Mincho" w:hAnsi="Trebuchet MS" w:cs="Times New Roman"/>
          <w:lang w:val="fr-FR"/>
        </w:rPr>
        <w:t>;</w:t>
      </w:r>
      <w:r w:rsidRPr="00595DBF">
        <w:rPr>
          <w:rFonts w:ascii="Trebuchet MS" w:eastAsia="MS Mincho" w:hAnsi="Trebuchet MS" w:cs="Times New Roman"/>
        </w:rPr>
        <w:t xml:space="preserve"> </w:t>
      </w:r>
    </w:p>
    <w:p w14:paraId="5BCF16B9" w14:textId="77777777" w:rsidR="00314106" w:rsidRPr="00595DBF" w:rsidRDefault="00314106" w:rsidP="0093397F">
      <w:pPr>
        <w:numPr>
          <w:ilvl w:val="0"/>
          <w:numId w:val="15"/>
        </w:numPr>
        <w:spacing w:after="120"/>
        <w:jc w:val="both"/>
        <w:rPr>
          <w:rFonts w:ascii="Trebuchet MS" w:eastAsia="MS Mincho" w:hAnsi="Trebuchet MS" w:cs="Times New Roman"/>
        </w:rPr>
      </w:pPr>
      <w:r w:rsidRPr="00595DBF">
        <w:rPr>
          <w:rFonts w:ascii="Trebuchet MS" w:eastAsia="MS Mincho" w:hAnsi="Trebuchet MS" w:cs="Times New Roman"/>
        </w:rPr>
        <w:t xml:space="preserve">evaluarea incidentelor de integritate în cadrul autorităților și instituțiilor publice centrale și locale; </w:t>
      </w:r>
    </w:p>
    <w:p w14:paraId="32A7AFC5" w14:textId="77777777" w:rsidR="00314106" w:rsidRPr="00595DBF" w:rsidRDefault="00314106" w:rsidP="0093397F">
      <w:pPr>
        <w:numPr>
          <w:ilvl w:val="0"/>
          <w:numId w:val="15"/>
        </w:numPr>
        <w:spacing w:after="120"/>
        <w:jc w:val="both"/>
        <w:rPr>
          <w:rFonts w:ascii="Trebuchet MS" w:eastAsia="MS Mincho" w:hAnsi="Trebuchet MS" w:cs="Times New Roman"/>
        </w:rPr>
      </w:pPr>
      <w:r w:rsidRPr="00595DBF">
        <w:rPr>
          <w:rFonts w:ascii="Trebuchet MS" w:eastAsia="MS Mincho" w:hAnsi="Trebuchet MS" w:cs="Times New Roman"/>
        </w:rPr>
        <w:t>gestionarea mecanismului de implementare a SNA de către instituțiile publice (inclusiv întreprinderile publice).</w:t>
      </w:r>
    </w:p>
    <w:p w14:paraId="660ED601" w14:textId="77777777" w:rsidR="00314106" w:rsidRPr="00595DBF" w:rsidRDefault="00314106" w:rsidP="00314106">
      <w:pPr>
        <w:spacing w:after="120"/>
        <w:ind w:hanging="90"/>
        <w:jc w:val="both"/>
        <w:rPr>
          <w:rFonts w:ascii="Trebuchet MS" w:eastAsia="MS Mincho" w:hAnsi="Trebuchet MS" w:cs="Times New Roman"/>
        </w:rPr>
      </w:pPr>
      <w:r w:rsidRPr="00595DBF">
        <w:rPr>
          <w:rFonts w:ascii="Trebuchet MS" w:eastAsia="MS Mincho" w:hAnsi="Trebuchet MS" w:cs="Times New Roman"/>
        </w:rPr>
        <w:t xml:space="preserve"> În luarea acestei decizii, reprezentanţii platformelor care au participat la întâlniri au ținut cont de faptul că temele ante</w:t>
      </w:r>
      <w:r w:rsidRPr="00303333">
        <w:rPr>
          <w:rFonts w:ascii="Trebuchet MS" w:eastAsia="MS Mincho" w:hAnsi="Trebuchet MS" w:cs="Times New Roman"/>
        </w:rPr>
        <w:t>-</w:t>
      </w:r>
      <w:r w:rsidRPr="00595DBF">
        <w:rPr>
          <w:rFonts w:ascii="Trebuchet MS" w:eastAsia="MS Mincho" w:hAnsi="Trebuchet MS" w:cs="Times New Roman"/>
        </w:rPr>
        <w:t xml:space="preserve">menţionate nu au făcut anterior obiectul misiunilor de evaluare tematică. De asemenea, ST SNA a subliniat în cadrul reuniunilor platformelor că nevoia de a evalua gestionarea mecanismului de implementare a SNA de către instituțiile publice a reieșit din activitatea Secretariatului </w:t>
      </w:r>
      <w:r w:rsidR="00B959AD">
        <w:rPr>
          <w:rFonts w:ascii="Trebuchet MS" w:eastAsia="MS Mincho" w:hAnsi="Trebuchet MS" w:cs="Times New Roman"/>
        </w:rPr>
        <w:t>t</w:t>
      </w:r>
      <w:r w:rsidRPr="00595DBF">
        <w:rPr>
          <w:rFonts w:ascii="Trebuchet MS" w:eastAsia="MS Mincho" w:hAnsi="Trebuchet MS" w:cs="Times New Roman"/>
        </w:rPr>
        <w:t>ehnic în procesul de monitorizare a implementării strategiilor anterioare, fiind apreciată ca oportună necesitatea unei imagini de ansamblu cu privire la gradul de maturitate al instituțiilor evaluate din perspectiva SNA.</w:t>
      </w:r>
    </w:p>
    <w:p w14:paraId="6234E277" w14:textId="77777777" w:rsidR="00314106" w:rsidRPr="00595DBF" w:rsidRDefault="00314106" w:rsidP="00314106">
      <w:pPr>
        <w:tabs>
          <w:tab w:val="left" w:pos="0"/>
        </w:tabs>
        <w:spacing w:after="120"/>
        <w:jc w:val="both"/>
        <w:rPr>
          <w:rFonts w:ascii="Trebuchet MS" w:eastAsia="MS Mincho" w:hAnsi="Trebuchet MS" w:cs="Times New Roman"/>
        </w:rPr>
      </w:pPr>
      <w:r w:rsidRPr="00595DBF">
        <w:rPr>
          <w:rFonts w:ascii="Trebuchet MS" w:eastAsia="MS Mincho" w:hAnsi="Trebuchet MS" w:cs="Times New Roman"/>
        </w:rPr>
        <w:t>Având în vedere numărul de instituții membre ale platformei de cooperare a administrației publice centrale (24) și timpul de implementare rămas, ST SNA a propus în cadrul reuniunilor platformelor ca în anul 2023 să fie evaluate 6 instituții membre ale acestei platforme. Astfel, instituţiile administrației publice centrale ce vor fi evaluate în anul 2023 sunt: Ministerul Culturii; Ministerul Apărării Naționale, Ministerul Economiei, Ministerul Transporturilor</w:t>
      </w:r>
      <w:r w:rsidR="00FA7D83">
        <w:rPr>
          <w:rFonts w:ascii="Trebuchet MS" w:eastAsia="MS Mincho" w:hAnsi="Trebuchet MS" w:cs="Times New Roman"/>
        </w:rPr>
        <w:t xml:space="preserve"> şi Infrastructurii, </w:t>
      </w:r>
      <w:r w:rsidRPr="00595DBF">
        <w:rPr>
          <w:rFonts w:ascii="Trebuchet MS" w:eastAsia="MS Mincho" w:hAnsi="Trebuchet MS" w:cs="Times New Roman"/>
        </w:rPr>
        <w:t>Ministerul Mediului, Apelor și Pădurilor – care s-au oferit voluntar, şi Ministerul Investițiilor și Proiectelor Europene ales prin majoritatea voturilor membrilor prezenți, fiind luată în considerare neparticiparea acestei instituții în misiuni de evaluare anterioare.</w:t>
      </w:r>
    </w:p>
    <w:p w14:paraId="21E0E3F9" w14:textId="77777777" w:rsidR="00314106" w:rsidRPr="00595DBF" w:rsidRDefault="00314106" w:rsidP="00314106">
      <w:pPr>
        <w:spacing w:after="120"/>
        <w:jc w:val="both"/>
        <w:rPr>
          <w:rFonts w:ascii="Trebuchet MS" w:eastAsia="MS Mincho" w:hAnsi="Trebuchet MS" w:cs="Times New Roman"/>
        </w:rPr>
      </w:pPr>
      <w:r w:rsidRPr="00595DBF">
        <w:rPr>
          <w:rFonts w:ascii="Trebuchet MS" w:eastAsia="MS Mincho" w:hAnsi="Trebuchet MS" w:cs="Times New Roman"/>
        </w:rPr>
        <w:t>Raportat la numărul entităților membre ale platformei de cooperare a autorităților independente și a instituțiilor anticorupție (13) și timpul de implementare rămas, ST SNA a propus ca în anul 2023 să fie evaluate 3 instituţii membre ale acestei platforme, raţionamentul fiind acela al selectării instituțiilor care nu au făcut obiectul unei evaluări sau al unei evaluări recente. Entităţile ce vor fi evaluate în anul 2023 sunt: Avocatul Poporului, Consiliul Național de Soluționare a Contestațiilor și Curtea de Conturi.</w:t>
      </w:r>
    </w:p>
    <w:p w14:paraId="4B967AC8" w14:textId="77777777" w:rsidR="00314106" w:rsidRPr="00595DBF" w:rsidRDefault="00314106" w:rsidP="00314106">
      <w:pPr>
        <w:tabs>
          <w:tab w:val="left" w:pos="2010"/>
        </w:tabs>
        <w:spacing w:after="120"/>
        <w:jc w:val="both"/>
        <w:rPr>
          <w:rFonts w:ascii="Trebuchet MS" w:eastAsia="Calibri" w:hAnsi="Trebuchet MS" w:cs="Arial"/>
        </w:rPr>
      </w:pPr>
      <w:r w:rsidRPr="00595DBF">
        <w:rPr>
          <w:rFonts w:ascii="Trebuchet MS" w:eastAsia="Calibri" w:hAnsi="Trebuchet MS" w:cs="Arial"/>
        </w:rPr>
        <w:t>Potrivit dispoziţiilor SNA 2021</w:t>
      </w:r>
      <w:r w:rsidRPr="00303333">
        <w:rPr>
          <w:rFonts w:ascii="Trebuchet MS" w:eastAsia="Calibri" w:hAnsi="Trebuchet MS" w:cs="Arial"/>
        </w:rPr>
        <w:t>-</w:t>
      </w:r>
      <w:r w:rsidRPr="00595DBF">
        <w:rPr>
          <w:rFonts w:ascii="Trebuchet MS" w:eastAsia="Calibri" w:hAnsi="Trebuchet MS" w:cs="Arial"/>
        </w:rPr>
        <w:t>2025, precum şi celor din Metodologia de monitorizare</w:t>
      </w:r>
      <w:r w:rsidR="00E85E5D">
        <w:rPr>
          <w:rFonts w:ascii="Trebuchet MS" w:eastAsia="Calibri" w:hAnsi="Trebuchet MS" w:cs="Arial"/>
        </w:rPr>
        <w:t xml:space="preserve"> </w:t>
      </w:r>
      <w:r w:rsidRPr="00595DBF">
        <w:rPr>
          <w:rFonts w:ascii="Trebuchet MS" w:eastAsia="Calibri" w:hAnsi="Trebuchet MS" w:cs="Arial"/>
        </w:rPr>
        <w:t xml:space="preserve">a implementării SNA 2021-2025, platforma de cooperare a administrației publice locale este coordonată de MJ în parteneriat cu Ministerul Dezvoltării, Lucrărilor Publice şi Administraţiei (MDLPA). </w:t>
      </w:r>
    </w:p>
    <w:p w14:paraId="66F134C1" w14:textId="77777777" w:rsidR="00AF4F3C" w:rsidRDefault="00AF4F3C" w:rsidP="00AF4F3C">
      <w:pPr>
        <w:tabs>
          <w:tab w:val="left" w:pos="2010"/>
        </w:tabs>
        <w:spacing w:after="120"/>
        <w:jc w:val="both"/>
        <w:rPr>
          <w:rFonts w:ascii="Trebuchet MS" w:eastAsia="MS Mincho" w:hAnsi="Trebuchet MS" w:cs="Times New Roman"/>
        </w:rPr>
      </w:pPr>
      <w:r w:rsidRPr="003B3166">
        <w:rPr>
          <w:rFonts w:ascii="Trebuchet MS" w:eastAsia="Calibri" w:hAnsi="Trebuchet MS" w:cs="Arial"/>
        </w:rPr>
        <w:t>Cele două runde ale platformei de cooperare a administraţiei publice locale au fost organizate de către MDLPA în lunile martie şi decembrie 2022, cu participarea şi a reprezentanţilor ST SNA. Pe agenda ambelor reuniuni s-au regăsit temele menţionate mai sus, fiind selectate un număr de 8 unităţi administrativ teritoriale şi 2 consilii judeţene care să participe în procesul de evaluare tematică organizat în anul 2023</w:t>
      </w:r>
      <w:r w:rsidRPr="003B3166">
        <w:rPr>
          <w:rStyle w:val="FootnoteReference"/>
          <w:rFonts w:ascii="Trebuchet MS" w:eastAsia="Calibri" w:hAnsi="Trebuchet MS" w:cs="Arial"/>
        </w:rPr>
        <w:footnoteReference w:id="5"/>
      </w:r>
      <w:r w:rsidRPr="003B3166">
        <w:rPr>
          <w:rFonts w:ascii="Trebuchet MS" w:eastAsia="Calibri" w:hAnsi="Trebuchet MS" w:cs="Arial"/>
        </w:rPr>
        <w:t xml:space="preserve">.   </w:t>
      </w:r>
      <w:r w:rsidRPr="003B3166">
        <w:rPr>
          <w:rFonts w:ascii="Trebuchet MS" w:eastAsia="MS Mincho" w:hAnsi="Trebuchet MS" w:cs="Times New Roman"/>
        </w:rPr>
        <w:t xml:space="preserve"> </w:t>
      </w:r>
    </w:p>
    <w:p w14:paraId="4E81B1BF" w14:textId="77777777" w:rsidR="00785F9F" w:rsidRPr="003B3166" w:rsidRDefault="00785F9F" w:rsidP="00785F9F">
      <w:pPr>
        <w:pStyle w:val="Title"/>
        <w:spacing w:before="240" w:after="120" w:line="276" w:lineRule="auto"/>
        <w:contextualSpacing w:val="0"/>
        <w:jc w:val="both"/>
        <w:rPr>
          <w:rFonts w:ascii="Trebuchet MS" w:eastAsia="MS Gothic" w:hAnsi="Trebuchet MS" w:cs="Times New Roman"/>
          <w:i/>
          <w:sz w:val="22"/>
          <w:szCs w:val="22"/>
          <w:u w:val="single"/>
        </w:rPr>
      </w:pPr>
      <w:r w:rsidRPr="003B3166">
        <w:rPr>
          <w:rFonts w:ascii="Trebuchet MS" w:eastAsia="MS Gothic" w:hAnsi="Trebuchet MS" w:cs="Times New Roman"/>
          <w:i/>
          <w:sz w:val="22"/>
          <w:szCs w:val="22"/>
          <w:u w:val="single"/>
        </w:rPr>
        <w:lastRenderedPageBreak/>
        <w:t>Elaborarea raportului anual privind monitorizarea implementării SNA 2021</w:t>
      </w:r>
      <w:r w:rsidRPr="003B3166">
        <w:rPr>
          <w:rFonts w:ascii="Trebuchet MS" w:eastAsia="MS Gothic" w:hAnsi="Trebuchet MS" w:cs="Times New Roman"/>
          <w:i/>
          <w:sz w:val="22"/>
          <w:szCs w:val="22"/>
          <w:u w:val="single"/>
          <w:lang w:val="it-IT"/>
        </w:rPr>
        <w:t>-</w:t>
      </w:r>
      <w:r w:rsidRPr="003B3166">
        <w:rPr>
          <w:rFonts w:ascii="Trebuchet MS" w:eastAsia="MS Gothic" w:hAnsi="Trebuchet MS" w:cs="Times New Roman"/>
          <w:i/>
          <w:sz w:val="22"/>
          <w:szCs w:val="22"/>
          <w:u w:val="single"/>
        </w:rPr>
        <w:t xml:space="preserve">2025 </w:t>
      </w:r>
    </w:p>
    <w:p w14:paraId="608CB9DC" w14:textId="77777777" w:rsidR="00785F9F" w:rsidRPr="003B3166" w:rsidRDefault="00785F9F" w:rsidP="00785F9F">
      <w:pPr>
        <w:spacing w:after="120"/>
        <w:jc w:val="both"/>
        <w:rPr>
          <w:rFonts w:ascii="Trebuchet MS" w:hAnsi="Trebuchet MS" w:cs="Arial"/>
        </w:rPr>
      </w:pPr>
      <w:r w:rsidRPr="003B3166">
        <w:rPr>
          <w:rFonts w:ascii="Trebuchet MS" w:eastAsia="Calibri" w:hAnsi="Trebuchet MS" w:cs="Times New Roman"/>
        </w:rPr>
        <w:t>Potrivit Metodologiei de monitorizare a implementării Strategiei Naționale Anticorupție 2021-2025 aprobată prin Ordinul Ministrului Justiției nr. 2046/C/12.05.2022, r</w:t>
      </w:r>
      <w:r w:rsidRPr="003B3166">
        <w:rPr>
          <w:rFonts w:ascii="Trebuchet MS" w:hAnsi="Trebuchet MS" w:cs="Arial"/>
        </w:rPr>
        <w:t>aportarea privind implementarea SNA, a planului de integritate și a inventarului măsurilor preventive, precum și a indicatorilor de evaluare prevăzuți la Anexa nr.3 din HG nr.1.269/2021, se realizează anual.</w:t>
      </w:r>
    </w:p>
    <w:p w14:paraId="11C32616" w14:textId="77777777" w:rsidR="00785F9F" w:rsidRPr="003B3166" w:rsidRDefault="00785F9F" w:rsidP="00785F9F">
      <w:pPr>
        <w:spacing w:after="120"/>
        <w:jc w:val="both"/>
        <w:rPr>
          <w:rFonts w:ascii="Trebuchet MS" w:hAnsi="Trebuchet MS" w:cs="Arial"/>
        </w:rPr>
      </w:pPr>
      <w:r w:rsidRPr="003B3166">
        <w:rPr>
          <w:rFonts w:ascii="Trebuchet MS" w:hAnsi="Trebuchet MS" w:cs="Arial"/>
        </w:rPr>
        <w:t>Instituţiile publice (care integrează contribuția unităților subordonate, aflate în coordonare sau sub autoritate, respectiv a întreprinderilor publice, după caz), autorităţile independente şi cele anticorupţie transmit către ST SNA contribuţia la raportul anual privind monitorizarea implementării SNA 2021-2025.</w:t>
      </w:r>
    </w:p>
    <w:p w14:paraId="0698C275" w14:textId="77777777" w:rsidR="00785F9F" w:rsidRPr="003B3166" w:rsidRDefault="00785F9F" w:rsidP="00785F9F">
      <w:pPr>
        <w:spacing w:after="120"/>
        <w:jc w:val="both"/>
        <w:rPr>
          <w:rFonts w:ascii="Trebuchet MS" w:hAnsi="Trebuchet MS" w:cs="Arial"/>
        </w:rPr>
      </w:pPr>
      <w:r w:rsidRPr="003B3166">
        <w:rPr>
          <w:rFonts w:ascii="Trebuchet MS" w:hAnsi="Trebuchet MS" w:cs="Arial"/>
        </w:rPr>
        <w:t xml:space="preserve">În contextul pregătirii </w:t>
      </w:r>
      <w:r w:rsidRPr="003B3166">
        <w:rPr>
          <w:rFonts w:ascii="Trebuchet MS" w:hAnsi="Trebuchet MS" w:cs="Arial"/>
          <w:i/>
        </w:rPr>
        <w:t>Raportului național privind stadiul implementării Strategiei Naționale Anticorupție 2021-2025 în anul 2022</w:t>
      </w:r>
      <w:r w:rsidRPr="003B3166">
        <w:rPr>
          <w:rFonts w:ascii="Trebuchet MS" w:hAnsi="Trebuchet MS" w:cs="Arial"/>
        </w:rPr>
        <w:t>, în luna februarie 2023, ST SNA a transmis un mesaj electronic către reprezentanţii platformei administraţiei publice centrale, ai platformei administraţiei publice locale şi ai platformei autorităţilor independente şi a instituţiilor anticorupţie, prin care a solicitat următoarele documente:</w:t>
      </w:r>
    </w:p>
    <w:p w14:paraId="2D68B947" w14:textId="77777777" w:rsidR="00785F9F" w:rsidRPr="003B3166" w:rsidRDefault="00785F9F" w:rsidP="0093397F">
      <w:pPr>
        <w:pStyle w:val="ListParagraph"/>
        <w:numPr>
          <w:ilvl w:val="0"/>
          <w:numId w:val="19"/>
        </w:numPr>
        <w:spacing w:after="120"/>
        <w:ind w:left="0" w:firstLine="360"/>
        <w:contextualSpacing w:val="0"/>
        <w:jc w:val="both"/>
        <w:rPr>
          <w:rFonts w:ascii="Trebuchet MS" w:hAnsi="Trebuchet MS" w:cs="Arial"/>
        </w:rPr>
      </w:pPr>
      <w:r w:rsidRPr="003B3166">
        <w:rPr>
          <w:rFonts w:ascii="Trebuchet MS" w:hAnsi="Trebuchet MS" w:cs="Arial"/>
        </w:rPr>
        <w:t>Raportul referitor la stadiul implementării măsurilor prevăzute în SNA, ce revin în sarcina fiecărei autorități publice; documentul trebuie să cuprindă elementele obligatorii reglementate în art. 20 privind monitorizarea și evaluarea strategiilor din Hotărârea Guvernului nr. 775/2005</w:t>
      </w:r>
      <w:r w:rsidRPr="003B3166">
        <w:rPr>
          <w:rStyle w:val="FootnoteReference"/>
          <w:rFonts w:ascii="Trebuchet MS" w:hAnsi="Trebuchet MS" w:cs="Arial"/>
        </w:rPr>
        <w:footnoteReference w:id="6"/>
      </w:r>
      <w:r w:rsidRPr="003B3166">
        <w:rPr>
          <w:rFonts w:ascii="Trebuchet MS" w:hAnsi="Trebuchet MS" w:cs="Arial"/>
        </w:rPr>
        <w:t>, respectiv:</w:t>
      </w:r>
    </w:p>
    <w:p w14:paraId="2598AA2B" w14:textId="77777777" w:rsidR="00785F9F" w:rsidRPr="003B3166" w:rsidRDefault="00785F9F" w:rsidP="0093397F">
      <w:pPr>
        <w:pStyle w:val="ListParagraph"/>
        <w:numPr>
          <w:ilvl w:val="0"/>
          <w:numId w:val="18"/>
        </w:numPr>
        <w:spacing w:after="120"/>
        <w:contextualSpacing w:val="0"/>
        <w:jc w:val="both"/>
        <w:rPr>
          <w:rFonts w:ascii="Trebuchet MS" w:hAnsi="Trebuchet MS" w:cs="Arial"/>
        </w:rPr>
      </w:pPr>
      <w:r w:rsidRPr="003B3166">
        <w:rPr>
          <w:rFonts w:ascii="Trebuchet MS" w:hAnsi="Trebuchet MS" w:cs="Arial"/>
        </w:rPr>
        <w:t>modificările instituționale care au survenit în urma implementării politicii publice;</w:t>
      </w:r>
    </w:p>
    <w:p w14:paraId="6CC4F123" w14:textId="77777777" w:rsidR="00785F9F" w:rsidRPr="003B3166" w:rsidRDefault="00785F9F" w:rsidP="0093397F">
      <w:pPr>
        <w:pStyle w:val="ListParagraph"/>
        <w:numPr>
          <w:ilvl w:val="0"/>
          <w:numId w:val="18"/>
        </w:numPr>
        <w:spacing w:after="120"/>
        <w:contextualSpacing w:val="0"/>
        <w:jc w:val="both"/>
        <w:rPr>
          <w:rFonts w:ascii="Trebuchet MS" w:hAnsi="Trebuchet MS" w:cs="Arial"/>
        </w:rPr>
      </w:pPr>
      <w:r w:rsidRPr="003B3166">
        <w:rPr>
          <w:rFonts w:ascii="Trebuchet MS" w:hAnsi="Trebuchet MS" w:cs="Arial"/>
        </w:rPr>
        <w:t>modificările asupra situației grupurilor-țintă vizate, atât pe parcursul implementării, cât şi la finalizarea acesteia;</w:t>
      </w:r>
    </w:p>
    <w:p w14:paraId="5A63AA6C" w14:textId="77777777" w:rsidR="00785F9F" w:rsidRPr="003B3166" w:rsidRDefault="00785F9F" w:rsidP="0093397F">
      <w:pPr>
        <w:pStyle w:val="ListParagraph"/>
        <w:numPr>
          <w:ilvl w:val="0"/>
          <w:numId w:val="18"/>
        </w:numPr>
        <w:spacing w:after="120"/>
        <w:contextualSpacing w:val="0"/>
        <w:jc w:val="both"/>
        <w:rPr>
          <w:rFonts w:ascii="Trebuchet MS" w:hAnsi="Trebuchet MS" w:cs="Arial"/>
        </w:rPr>
      </w:pPr>
      <w:r w:rsidRPr="003B3166">
        <w:rPr>
          <w:rFonts w:ascii="Trebuchet MS" w:hAnsi="Trebuchet MS" w:cs="Arial"/>
        </w:rPr>
        <w:t>costurile implementării;</w:t>
      </w:r>
    </w:p>
    <w:p w14:paraId="3C8DE1DA" w14:textId="77777777" w:rsidR="00785F9F" w:rsidRPr="003B3166" w:rsidRDefault="00785F9F" w:rsidP="0093397F">
      <w:pPr>
        <w:pStyle w:val="ListParagraph"/>
        <w:numPr>
          <w:ilvl w:val="0"/>
          <w:numId w:val="18"/>
        </w:numPr>
        <w:spacing w:after="120"/>
        <w:contextualSpacing w:val="0"/>
        <w:jc w:val="both"/>
        <w:rPr>
          <w:rFonts w:ascii="Trebuchet MS" w:hAnsi="Trebuchet MS" w:cs="Arial"/>
        </w:rPr>
      </w:pPr>
      <w:r w:rsidRPr="003B3166">
        <w:rPr>
          <w:rFonts w:ascii="Trebuchet MS" w:hAnsi="Trebuchet MS" w:cs="Arial"/>
        </w:rPr>
        <w:t>respectarea termenelor şi a conținutului activităților din cadrul planului de acțiune;</w:t>
      </w:r>
    </w:p>
    <w:p w14:paraId="2A1E4243" w14:textId="77777777" w:rsidR="00785F9F" w:rsidRPr="003B3166" w:rsidRDefault="00785F9F" w:rsidP="0093397F">
      <w:pPr>
        <w:pStyle w:val="ListParagraph"/>
        <w:numPr>
          <w:ilvl w:val="0"/>
          <w:numId w:val="18"/>
        </w:numPr>
        <w:spacing w:after="120"/>
        <w:contextualSpacing w:val="0"/>
        <w:jc w:val="both"/>
        <w:rPr>
          <w:rFonts w:ascii="Trebuchet MS" w:hAnsi="Trebuchet MS" w:cs="Arial"/>
        </w:rPr>
      </w:pPr>
      <w:r w:rsidRPr="003B3166">
        <w:rPr>
          <w:rFonts w:ascii="Trebuchet MS" w:hAnsi="Trebuchet MS" w:cs="Arial"/>
        </w:rPr>
        <w:t>întârzierile în realizarea activităților şi motivul producerii lor.</w:t>
      </w:r>
    </w:p>
    <w:p w14:paraId="65E0C48D" w14:textId="77777777" w:rsidR="00785F9F" w:rsidRPr="003B3166" w:rsidRDefault="00785F9F" w:rsidP="00785F9F">
      <w:pPr>
        <w:jc w:val="both"/>
        <w:rPr>
          <w:rFonts w:ascii="Trebuchet MS" w:hAnsi="Trebuchet MS" w:cs="Arial"/>
        </w:rPr>
      </w:pPr>
      <w:r w:rsidRPr="003B3166">
        <w:rPr>
          <w:rFonts w:ascii="Trebuchet MS" w:hAnsi="Trebuchet MS" w:cs="Arial"/>
        </w:rPr>
        <w:t xml:space="preserve">Pentru ca întreg procesul de raportare să aibă o formă unitară, ST SNA a elaborat şi transmis instituţiilor implicate în procesul de implementare a SNA 2021-2025, documentul denumit </w:t>
      </w:r>
      <w:r w:rsidRPr="003B3166">
        <w:rPr>
          <w:rFonts w:ascii="Trebuchet MS" w:hAnsi="Trebuchet MS" w:cs="Arial"/>
          <w:i/>
        </w:rPr>
        <w:t>Fişă de raportare</w:t>
      </w:r>
      <w:r w:rsidRPr="003B3166">
        <w:rPr>
          <w:rFonts w:ascii="Trebuchet MS" w:hAnsi="Trebuchet MS" w:cs="Arial"/>
        </w:rPr>
        <w:t xml:space="preserve"> spre a fi utilizată drept schelet de raportare pentru fiecare măsură în parte.</w:t>
      </w:r>
    </w:p>
    <w:p w14:paraId="7AE1489C" w14:textId="77777777" w:rsidR="00785F9F" w:rsidRPr="00707304" w:rsidRDefault="00785F9F" w:rsidP="0093397F">
      <w:pPr>
        <w:pStyle w:val="ListParagraph"/>
        <w:numPr>
          <w:ilvl w:val="0"/>
          <w:numId w:val="19"/>
        </w:numPr>
        <w:ind w:left="0" w:firstLine="360"/>
        <w:jc w:val="both"/>
        <w:rPr>
          <w:rFonts w:ascii="Trebuchet MS" w:hAnsi="Trebuchet MS"/>
          <w:lang w:val="fr-FR"/>
        </w:rPr>
      </w:pPr>
      <w:r w:rsidRPr="003B3166">
        <w:rPr>
          <w:rFonts w:ascii="Trebuchet MS" w:hAnsi="Trebuchet MS" w:cs="Arial"/>
        </w:rPr>
        <w:t>Inventarul măsurilor de transparență instituțională și de prevenire a corupției, precum și indicatorii de evaluare (Anexa nr. 3).</w:t>
      </w:r>
    </w:p>
    <w:p w14:paraId="2FAB7E63" w14:textId="77777777" w:rsidR="00A02F84" w:rsidRPr="00595DBF" w:rsidRDefault="00A02F84" w:rsidP="00A02F84">
      <w:pPr>
        <w:tabs>
          <w:tab w:val="left" w:pos="2010"/>
        </w:tabs>
        <w:spacing w:before="240" w:after="120"/>
        <w:jc w:val="both"/>
        <w:rPr>
          <w:rFonts w:ascii="Trebuchet MS" w:hAnsi="Trebuchet MS"/>
          <w:i/>
          <w:u w:val="single"/>
        </w:rPr>
      </w:pPr>
      <w:r w:rsidRPr="00595DBF">
        <w:rPr>
          <w:rFonts w:ascii="Trebuchet MS" w:hAnsi="Trebuchet MS"/>
          <w:i/>
          <w:u w:val="single"/>
        </w:rPr>
        <w:t>Activitatea ST SNA din perspectiva Planului Naţional de Redresare şi Rezilienţă (PNRR)</w:t>
      </w:r>
    </w:p>
    <w:p w14:paraId="611C5D3A" w14:textId="77777777" w:rsidR="00A02F84" w:rsidRDefault="009A59B2" w:rsidP="00A02F84">
      <w:pPr>
        <w:tabs>
          <w:tab w:val="left" w:pos="2010"/>
        </w:tabs>
        <w:spacing w:after="120"/>
        <w:jc w:val="both"/>
        <w:rPr>
          <w:rFonts w:ascii="Trebuchet MS" w:hAnsi="Trebuchet MS"/>
        </w:rPr>
      </w:pPr>
      <w:r>
        <w:rPr>
          <w:rFonts w:ascii="Trebuchet MS" w:hAnsi="Trebuchet MS"/>
        </w:rPr>
        <w:lastRenderedPageBreak/>
        <w:t>U</w:t>
      </w:r>
      <w:r w:rsidR="00A02F84" w:rsidRPr="00595DBF">
        <w:rPr>
          <w:rFonts w:ascii="Trebuchet MS" w:hAnsi="Trebuchet MS"/>
        </w:rPr>
        <w:t>lterior reuniunilor platformelor de cooperare, membrii ST SNA au organizat o serie de întâlniri cu reprezentanţi ai instituțiilor responsabile</w:t>
      </w:r>
      <w:r w:rsidR="00A02F84" w:rsidRPr="00595DBF">
        <w:rPr>
          <w:rFonts w:ascii="Trebuchet MS" w:hAnsi="Trebuchet MS"/>
          <w:vertAlign w:val="superscript"/>
        </w:rPr>
        <w:footnoteReference w:id="7"/>
      </w:r>
      <w:r w:rsidR="00A02F84" w:rsidRPr="00595DBF">
        <w:rPr>
          <w:rFonts w:ascii="Trebuchet MS" w:hAnsi="Trebuchet MS"/>
        </w:rPr>
        <w:t xml:space="preserve"> cu implementarea unora dintre măsurile cu termen scurt, în vederea impulsionării inițiativei, identificării celor mai bune formule de implementare și facilitării dialogului.</w:t>
      </w:r>
      <w:r w:rsidR="00A02F84" w:rsidRPr="00595DBF">
        <w:rPr>
          <w:rFonts w:ascii="Trebuchet MS" w:eastAsia="MS Mincho" w:hAnsi="Trebuchet MS" w:cs="Times New Roman"/>
        </w:rPr>
        <w:t xml:space="preserve"> </w:t>
      </w:r>
      <w:r w:rsidR="00A02F84" w:rsidRPr="00595DBF">
        <w:rPr>
          <w:rFonts w:ascii="Trebuchet MS" w:hAnsi="Trebuchet MS"/>
        </w:rPr>
        <w:t xml:space="preserve">ST </w:t>
      </w:r>
      <w:r w:rsidR="00A02F84">
        <w:rPr>
          <w:rFonts w:ascii="Trebuchet MS" w:hAnsi="Trebuchet MS"/>
        </w:rPr>
        <w:t>SNA</w:t>
      </w:r>
      <w:r w:rsidR="00A02F84" w:rsidRPr="00595DBF">
        <w:rPr>
          <w:rFonts w:ascii="Trebuchet MS" w:hAnsi="Trebuchet MS"/>
        </w:rPr>
        <w:t xml:space="preserve"> menține o conexiune permanentă cu actorii implicați în lupta împotriva corupției, oferind îndrumări atunci când instituțiile au nevoie, iar importanţa respectării calendarului PNRR a fost subliniată şi în cadrul reuniunilor platformelor de cooperare. </w:t>
      </w:r>
    </w:p>
    <w:p w14:paraId="18315BEE" w14:textId="77777777" w:rsidR="005452B3" w:rsidRPr="00595DBF" w:rsidRDefault="005452B3" w:rsidP="00A02F84">
      <w:pPr>
        <w:tabs>
          <w:tab w:val="left" w:pos="2010"/>
        </w:tabs>
        <w:spacing w:after="120"/>
        <w:jc w:val="both"/>
        <w:rPr>
          <w:rFonts w:ascii="Trebuchet MS" w:eastAsia="MS Mincho" w:hAnsi="Trebuchet MS" w:cs="Times New Roman"/>
        </w:rPr>
      </w:pPr>
      <w:r w:rsidRPr="005452B3">
        <w:rPr>
          <w:rFonts w:ascii="Trebuchet MS" w:eastAsia="MS Mincho" w:hAnsi="Trebuchet MS" w:cs="Times New Roman"/>
        </w:rPr>
        <w:t xml:space="preserve">Referitor la pregătirea contribuţiilor referitoare la SNA, din perspectiva PNRR, menţionăm că MJ a asigurat atât participarea la reuniunea de monitorizare ce a avut loc în martie 2022 cu reprezentanţii Comisiei Europene, cât şi la întâlnirile online organizate cu privire la implementarea ţintelor asumate.   </w:t>
      </w:r>
    </w:p>
    <w:p w14:paraId="38A0757B" w14:textId="77777777" w:rsidR="00A02F84" w:rsidRPr="00673F88" w:rsidRDefault="00A02F84" w:rsidP="008E61B9">
      <w:pPr>
        <w:spacing w:after="120"/>
        <w:ind w:left="720"/>
        <w:contextualSpacing/>
        <w:jc w:val="both"/>
        <w:rPr>
          <w:rFonts w:ascii="Trebuchet MS" w:eastAsia="MS Mincho" w:hAnsi="Trebuchet MS" w:cs="Times New Roman"/>
        </w:rPr>
      </w:pPr>
    </w:p>
    <w:bookmarkEnd w:id="3"/>
    <w:p w14:paraId="7EC7B61D" w14:textId="77777777" w:rsidR="00E929DB" w:rsidRPr="00BF711E" w:rsidRDefault="00E929DB" w:rsidP="00D2217D">
      <w:pPr>
        <w:spacing w:before="120" w:after="120"/>
        <w:jc w:val="both"/>
        <w:outlineLvl w:val="0"/>
        <w:rPr>
          <w:rFonts w:ascii="Trebuchet MS" w:eastAsia="MS Gothic" w:hAnsi="Trebuchet MS" w:cs="Times New Roman"/>
          <w:b/>
          <w:bCs/>
          <w:kern w:val="28"/>
          <w:lang w:eastAsia="ro-RO"/>
        </w:rPr>
      </w:pPr>
      <w:r w:rsidRPr="00BF711E">
        <w:rPr>
          <w:rFonts w:ascii="Trebuchet MS" w:eastAsia="MS Gothic" w:hAnsi="Trebuchet MS" w:cs="Times New Roman"/>
          <w:b/>
          <w:bCs/>
          <w:kern w:val="28"/>
          <w:lang w:eastAsia="ro-RO"/>
        </w:rPr>
        <w:t>2.3.</w:t>
      </w:r>
      <w:r w:rsidR="00314106" w:rsidRPr="00BF711E">
        <w:rPr>
          <w:rFonts w:ascii="Trebuchet MS" w:eastAsia="MS Gothic" w:hAnsi="Trebuchet MS" w:cs="Times New Roman"/>
          <w:b/>
          <w:bCs/>
          <w:kern w:val="28"/>
          <w:lang w:eastAsia="ro-RO"/>
        </w:rPr>
        <w:t>3</w:t>
      </w:r>
      <w:r w:rsidRPr="00BF711E">
        <w:rPr>
          <w:rFonts w:ascii="Trebuchet MS" w:eastAsia="MS Gothic" w:hAnsi="Trebuchet MS" w:cs="Times New Roman"/>
          <w:b/>
          <w:bCs/>
          <w:kern w:val="28"/>
          <w:lang w:eastAsia="ro-RO"/>
        </w:rPr>
        <w:t>. Proiecte cu finanțare externă</w:t>
      </w:r>
    </w:p>
    <w:p w14:paraId="4EA26CD9" w14:textId="77777777" w:rsidR="003D50CD" w:rsidRPr="00BF711E" w:rsidRDefault="003D50CD" w:rsidP="00D2217D">
      <w:pPr>
        <w:tabs>
          <w:tab w:val="left" w:pos="851"/>
        </w:tabs>
        <w:spacing w:after="120"/>
        <w:jc w:val="both"/>
        <w:rPr>
          <w:rFonts w:ascii="Trebuchet MS" w:eastAsia="MS Mincho" w:hAnsi="Trebuchet MS" w:cs="Times New Roman"/>
        </w:rPr>
      </w:pPr>
      <w:r w:rsidRPr="00BF711E">
        <w:rPr>
          <w:rFonts w:ascii="Trebuchet MS" w:eastAsia="MS Mincho" w:hAnsi="Trebuchet MS" w:cs="Times New Roman"/>
        </w:rPr>
        <w:t>În contextul evaluării ex-post a impactului SNA 2016-2020, în anul 202</w:t>
      </w:r>
      <w:r w:rsidR="005C6C55" w:rsidRPr="00BF711E">
        <w:rPr>
          <w:rFonts w:ascii="Trebuchet MS" w:eastAsia="MS Mincho" w:hAnsi="Trebuchet MS" w:cs="Times New Roman"/>
        </w:rPr>
        <w:t>1 a fost demarat</w:t>
      </w:r>
      <w:r w:rsidRPr="00BF711E">
        <w:rPr>
          <w:rFonts w:ascii="Trebuchet MS" w:eastAsia="MS Mincho" w:hAnsi="Trebuchet MS" w:cs="Times New Roman"/>
        </w:rPr>
        <w:t xml:space="preserve"> proiect</w:t>
      </w:r>
      <w:r w:rsidR="005C6C55" w:rsidRPr="00BF711E">
        <w:rPr>
          <w:rFonts w:ascii="Trebuchet MS" w:eastAsia="MS Mincho" w:hAnsi="Trebuchet MS" w:cs="Times New Roman"/>
        </w:rPr>
        <w:t>ul</w:t>
      </w:r>
      <w:r w:rsidRPr="00BF711E">
        <w:rPr>
          <w:rFonts w:ascii="Trebuchet MS" w:eastAsia="MS Mincho" w:hAnsi="Trebuchet MS" w:cs="Times New Roman"/>
        </w:rPr>
        <w:t xml:space="preserve"> cu titlul „</w:t>
      </w:r>
      <w:r w:rsidRPr="00BF711E">
        <w:rPr>
          <w:rFonts w:ascii="Trebuchet MS" w:eastAsia="MS Mincho" w:hAnsi="Trebuchet MS" w:cs="Times New Roman"/>
          <w:i/>
        </w:rPr>
        <w:t>Evaluarea implementării SNA 2016 – 2020 şi recomandări pentru viitor”</w:t>
      </w:r>
      <w:r w:rsidRPr="00BF711E">
        <w:rPr>
          <w:rFonts w:ascii="Trebuchet MS" w:eastAsia="MS Mincho" w:hAnsi="Trebuchet MS" w:cs="Times New Roman"/>
        </w:rPr>
        <w:t xml:space="preserve"> pentru a fi implementată în cursul anului 2021, în cadrul Mecanismului Financiar Norvegian (MFN) 2014 – 2021. </w:t>
      </w:r>
    </w:p>
    <w:p w14:paraId="4836937A" w14:textId="77777777" w:rsidR="003D50CD" w:rsidRPr="00BF711E" w:rsidRDefault="003D50CD" w:rsidP="00D2217D">
      <w:pPr>
        <w:tabs>
          <w:tab w:val="left" w:pos="851"/>
        </w:tabs>
        <w:spacing w:after="120"/>
        <w:jc w:val="both"/>
        <w:rPr>
          <w:rFonts w:ascii="Trebuchet MS" w:eastAsia="MS Mincho" w:hAnsi="Trebuchet MS" w:cs="Times New Roman"/>
        </w:rPr>
      </w:pPr>
      <w:r w:rsidRPr="00BF711E">
        <w:rPr>
          <w:rFonts w:ascii="Trebuchet MS" w:eastAsia="MS Mincho" w:hAnsi="Trebuchet MS" w:cs="Times New Roman"/>
        </w:rPr>
        <w:t>Potrivit proiect</w:t>
      </w:r>
      <w:r w:rsidR="005C6C55" w:rsidRPr="00BF711E">
        <w:rPr>
          <w:rFonts w:ascii="Trebuchet MS" w:eastAsia="MS Mincho" w:hAnsi="Trebuchet MS" w:cs="Times New Roman"/>
        </w:rPr>
        <w:t>ului</w:t>
      </w:r>
      <w:r w:rsidRPr="00BF711E">
        <w:rPr>
          <w:rFonts w:ascii="Trebuchet MS" w:eastAsia="MS Mincho" w:hAnsi="Trebuchet MS" w:cs="Times New Roman"/>
        </w:rPr>
        <w:t>, sunt prevăzute două rezultate majore:</w:t>
      </w:r>
    </w:p>
    <w:p w14:paraId="70C49692" w14:textId="77777777" w:rsidR="00CE5A4A" w:rsidRPr="00BF711E" w:rsidRDefault="003D50CD" w:rsidP="00B87C19">
      <w:pPr>
        <w:numPr>
          <w:ilvl w:val="0"/>
          <w:numId w:val="3"/>
        </w:numPr>
        <w:tabs>
          <w:tab w:val="left" w:pos="851"/>
        </w:tabs>
        <w:spacing w:after="120"/>
        <w:contextualSpacing/>
        <w:jc w:val="both"/>
        <w:rPr>
          <w:rFonts w:ascii="Trebuchet MS" w:eastAsia="MS Mincho" w:hAnsi="Trebuchet MS" w:cs="Times New Roman"/>
        </w:rPr>
      </w:pPr>
      <w:r w:rsidRPr="00BF711E">
        <w:rPr>
          <w:rFonts w:ascii="Trebuchet MS" w:eastAsia="MS Mincho" w:hAnsi="Trebuchet MS" w:cs="Times New Roman"/>
        </w:rPr>
        <w:t xml:space="preserve">Evaluarea implementării SNA 2016 – 2020 (audit </w:t>
      </w:r>
      <w:r w:rsidRPr="00BF711E">
        <w:rPr>
          <w:rFonts w:ascii="Trebuchet MS" w:eastAsia="MS Mincho" w:hAnsi="Trebuchet MS" w:cs="Times New Roman"/>
          <w:i/>
        </w:rPr>
        <w:t>ex-post</w:t>
      </w:r>
      <w:r w:rsidRPr="00BF711E">
        <w:rPr>
          <w:rFonts w:ascii="Trebuchet MS" w:eastAsia="MS Mincho" w:hAnsi="Trebuchet MS" w:cs="Times New Roman"/>
        </w:rPr>
        <w:t>) și formularea de recomandări pentru un viitor document de politică publică în materie penală</w:t>
      </w:r>
      <w:r w:rsidR="00CE5A4A" w:rsidRPr="00BF711E">
        <w:rPr>
          <w:rFonts w:ascii="Trebuchet MS" w:eastAsia="MS Mincho" w:hAnsi="Trebuchet MS" w:cs="Times New Roman"/>
        </w:rPr>
        <w:t>.</w:t>
      </w:r>
      <w:r w:rsidRPr="00BF711E">
        <w:rPr>
          <w:rFonts w:ascii="Trebuchet MS" w:eastAsia="MS Mincho" w:hAnsi="Trebuchet MS" w:cs="Times New Roman"/>
        </w:rPr>
        <w:t xml:space="preserve"> (activitate derulată în parteneriat cu  Organizația pentru Cooperare şi Dezvoltare Economică şi care </w:t>
      </w:r>
      <w:r w:rsidR="00CE5A4A" w:rsidRPr="00BF711E">
        <w:rPr>
          <w:rFonts w:ascii="Trebuchet MS" w:eastAsia="MS Mincho" w:hAnsi="Trebuchet MS" w:cs="Times New Roman"/>
        </w:rPr>
        <w:t xml:space="preserve">a elaborat </w:t>
      </w:r>
      <w:r w:rsidR="00CE5A4A" w:rsidRPr="00BF711E">
        <w:rPr>
          <w:rFonts w:ascii="Trebuchet MS" w:eastAsia="MS Mincho" w:hAnsi="Trebuchet MS" w:cs="Times New Roman"/>
          <w:i/>
        </w:rPr>
        <w:t xml:space="preserve">Raportul de evaluare a implementării </w:t>
      </w:r>
      <w:r w:rsidR="00E122CE" w:rsidRPr="00BF711E">
        <w:rPr>
          <w:rFonts w:ascii="Trebuchet MS" w:eastAsia="MS Mincho" w:hAnsi="Trebuchet MS" w:cs="Times New Roman"/>
          <w:i/>
        </w:rPr>
        <w:t>SNA2016-2020</w:t>
      </w:r>
      <w:r w:rsidR="00E122CE" w:rsidRPr="00BF711E">
        <w:rPr>
          <w:rFonts w:ascii="Trebuchet MS" w:eastAsia="MS Mincho" w:hAnsi="Trebuchet MS" w:cs="Times New Roman"/>
        </w:rPr>
        <w:t>.</w:t>
      </w:r>
    </w:p>
    <w:p w14:paraId="40D1446B" w14:textId="77777777" w:rsidR="003D50CD" w:rsidRPr="00BF711E" w:rsidRDefault="003D50CD" w:rsidP="00D2217D">
      <w:pPr>
        <w:tabs>
          <w:tab w:val="left" w:pos="851"/>
        </w:tabs>
        <w:spacing w:after="120"/>
        <w:ind w:left="720"/>
        <w:contextualSpacing/>
        <w:jc w:val="both"/>
        <w:rPr>
          <w:rFonts w:ascii="Trebuchet MS" w:eastAsia="MS Mincho" w:hAnsi="Trebuchet MS" w:cs="Times New Roman"/>
        </w:rPr>
      </w:pPr>
      <w:r w:rsidRPr="00BF711E">
        <w:rPr>
          <w:rFonts w:ascii="Trebuchet MS" w:eastAsia="MS Mincho" w:hAnsi="Trebuchet MS" w:cs="Times New Roman"/>
        </w:rPr>
        <w:t xml:space="preserve">Documentul, prin propunerile și recomandările formulate, </w:t>
      </w:r>
      <w:r w:rsidR="00CE5A4A" w:rsidRPr="00BF711E">
        <w:rPr>
          <w:rFonts w:ascii="Trebuchet MS" w:eastAsia="MS Mincho" w:hAnsi="Trebuchet MS" w:cs="Times New Roman"/>
        </w:rPr>
        <w:t>a</w:t>
      </w:r>
      <w:r w:rsidRPr="00BF711E">
        <w:rPr>
          <w:rFonts w:ascii="Trebuchet MS" w:eastAsia="MS Mincho" w:hAnsi="Trebuchet MS" w:cs="Times New Roman"/>
        </w:rPr>
        <w:t xml:space="preserve"> sta</w:t>
      </w:r>
      <w:r w:rsidR="00CE5A4A" w:rsidRPr="00BF711E">
        <w:rPr>
          <w:rFonts w:ascii="Trebuchet MS" w:eastAsia="MS Mincho" w:hAnsi="Trebuchet MS" w:cs="Times New Roman"/>
        </w:rPr>
        <w:t>t</w:t>
      </w:r>
      <w:r w:rsidRPr="00BF711E">
        <w:rPr>
          <w:rFonts w:ascii="Trebuchet MS" w:eastAsia="MS Mincho" w:hAnsi="Trebuchet MS" w:cs="Times New Roman"/>
        </w:rPr>
        <w:t xml:space="preserve"> la baza noii politici publice în materia luptei împotriva corupției</w:t>
      </w:r>
      <w:r w:rsidR="00CE5A4A" w:rsidRPr="00BF711E">
        <w:rPr>
          <w:rFonts w:ascii="Trebuchet MS" w:eastAsia="MS Mincho" w:hAnsi="Trebuchet MS" w:cs="Times New Roman"/>
        </w:rPr>
        <w:t>, respectiv SNA 2021-2025</w:t>
      </w:r>
      <w:r w:rsidRPr="00BF711E">
        <w:rPr>
          <w:rFonts w:ascii="Trebuchet MS" w:eastAsia="MS Mincho" w:hAnsi="Trebuchet MS" w:cs="Times New Roman"/>
        </w:rPr>
        <w:t>;</w:t>
      </w:r>
    </w:p>
    <w:p w14:paraId="373A8D92" w14:textId="77777777" w:rsidR="003D50CD" w:rsidRPr="00BF711E" w:rsidRDefault="003D50CD" w:rsidP="00D2217D">
      <w:pPr>
        <w:tabs>
          <w:tab w:val="left" w:pos="851"/>
        </w:tabs>
        <w:spacing w:after="120"/>
        <w:ind w:left="720"/>
        <w:contextualSpacing/>
        <w:jc w:val="both"/>
        <w:rPr>
          <w:rFonts w:ascii="Trebuchet MS" w:eastAsia="MS Mincho" w:hAnsi="Trebuchet MS" w:cs="Times New Roman"/>
        </w:rPr>
      </w:pPr>
    </w:p>
    <w:p w14:paraId="5C55E591" w14:textId="77777777" w:rsidR="00716F26" w:rsidRPr="00707304" w:rsidRDefault="003D50CD" w:rsidP="00BF711E">
      <w:pPr>
        <w:numPr>
          <w:ilvl w:val="0"/>
          <w:numId w:val="3"/>
        </w:numPr>
        <w:tabs>
          <w:tab w:val="left" w:pos="851"/>
        </w:tabs>
        <w:spacing w:after="120"/>
        <w:contextualSpacing/>
        <w:jc w:val="both"/>
        <w:rPr>
          <w:rFonts w:ascii="Trebuchet MS" w:hAnsi="Trebuchet MS"/>
        </w:rPr>
      </w:pPr>
      <w:r w:rsidRPr="00BF711E">
        <w:rPr>
          <w:rFonts w:ascii="Trebuchet MS" w:eastAsia="MS Mincho" w:hAnsi="Trebuchet MS" w:cs="Times New Roman"/>
        </w:rPr>
        <w:t>Îmbunătăţirea capacităţilor tehnice ale Ministerului Justiţiei de a monitoriza implementarea standardelor anticorupţie, prin dezvoltarea portalului SNA.</w:t>
      </w:r>
      <w:r w:rsidR="00CE5A4A" w:rsidRPr="00BF711E">
        <w:rPr>
          <w:rFonts w:ascii="Trebuchet MS" w:eastAsia="MS Mincho" w:hAnsi="Trebuchet MS" w:cs="Times New Roman"/>
        </w:rPr>
        <w:t xml:space="preserve"> Această activ</w:t>
      </w:r>
      <w:r w:rsidR="00E122CE" w:rsidRPr="00BF711E">
        <w:rPr>
          <w:rFonts w:ascii="Trebuchet MS" w:eastAsia="MS Mincho" w:hAnsi="Trebuchet MS" w:cs="Times New Roman"/>
        </w:rPr>
        <w:t>i</w:t>
      </w:r>
      <w:r w:rsidR="00CE5A4A" w:rsidRPr="00BF711E">
        <w:rPr>
          <w:rFonts w:ascii="Trebuchet MS" w:eastAsia="MS Mincho" w:hAnsi="Trebuchet MS" w:cs="Times New Roman"/>
        </w:rPr>
        <w:t xml:space="preserve">tate </w:t>
      </w:r>
      <w:r w:rsidR="00BF711E" w:rsidRPr="00BF711E">
        <w:rPr>
          <w:rFonts w:ascii="Trebuchet MS" w:eastAsia="MS Mincho" w:hAnsi="Trebuchet MS" w:cs="Times New Roman"/>
        </w:rPr>
        <w:t xml:space="preserve">a fost demarată în anul 2022 şi se va finaliza în </w:t>
      </w:r>
      <w:r w:rsidR="00BF711E">
        <w:rPr>
          <w:rFonts w:ascii="Trebuchet MS" w:eastAsia="MS Mincho" w:hAnsi="Trebuchet MS" w:cs="Times New Roman"/>
        </w:rPr>
        <w:t>luna octombrie</w:t>
      </w:r>
      <w:r w:rsidR="00BF711E" w:rsidRPr="00BF711E">
        <w:rPr>
          <w:rFonts w:ascii="Trebuchet MS" w:eastAsia="MS Mincho" w:hAnsi="Trebuchet MS" w:cs="Times New Roman"/>
        </w:rPr>
        <w:t xml:space="preserve"> 2023.</w:t>
      </w:r>
      <w:r w:rsidR="00BF711E" w:rsidRPr="00707304">
        <w:rPr>
          <w:rFonts w:ascii="Trebuchet MS" w:hAnsi="Trebuchet MS"/>
        </w:rPr>
        <w:t xml:space="preserve"> </w:t>
      </w:r>
    </w:p>
    <w:p w14:paraId="6654C91C" w14:textId="77777777" w:rsidR="00705C4A" w:rsidRPr="00707304" w:rsidRDefault="00705C4A" w:rsidP="00705C4A">
      <w:pPr>
        <w:tabs>
          <w:tab w:val="left" w:pos="851"/>
        </w:tabs>
        <w:spacing w:after="120"/>
        <w:ind w:left="720"/>
        <w:contextualSpacing/>
        <w:jc w:val="both"/>
        <w:rPr>
          <w:rFonts w:ascii="Trebuchet MS" w:hAnsi="Trebuchet MS"/>
        </w:rPr>
      </w:pPr>
    </w:p>
    <w:p w14:paraId="5DB4246A" w14:textId="77777777" w:rsidR="00705C4A" w:rsidRPr="00707304" w:rsidRDefault="00705C4A" w:rsidP="00705C4A">
      <w:pPr>
        <w:tabs>
          <w:tab w:val="left" w:pos="851"/>
        </w:tabs>
        <w:spacing w:after="120"/>
        <w:contextualSpacing/>
        <w:jc w:val="both"/>
        <w:rPr>
          <w:rFonts w:ascii="Trebuchet MS" w:hAnsi="Trebuchet MS"/>
          <w:b/>
          <w:lang w:val="en-US"/>
        </w:rPr>
      </w:pPr>
      <w:r w:rsidRPr="00707304">
        <w:rPr>
          <w:rFonts w:ascii="Trebuchet MS" w:hAnsi="Trebuchet MS"/>
          <w:b/>
          <w:lang w:val="en-US"/>
        </w:rPr>
        <w:t>3. IMPLEMENTAREA MĂSURILOR DIN STRATEGIA NAŢIONALĂ 2021-2025</w:t>
      </w:r>
    </w:p>
    <w:p w14:paraId="62E5F044" w14:textId="77777777" w:rsidR="00BF711E" w:rsidRPr="00707304" w:rsidRDefault="00BF711E" w:rsidP="00BF711E">
      <w:pPr>
        <w:tabs>
          <w:tab w:val="left" w:pos="851"/>
        </w:tabs>
        <w:spacing w:after="120"/>
        <w:ind w:left="720"/>
        <w:contextualSpacing/>
        <w:jc w:val="both"/>
        <w:rPr>
          <w:rFonts w:ascii="Trebuchet MS" w:hAnsi="Trebuchet MS"/>
          <w:lang w:val="en-US"/>
        </w:rPr>
      </w:pPr>
    </w:p>
    <w:p w14:paraId="2A3F40EA" w14:textId="77777777" w:rsidR="00D550E3" w:rsidRPr="00673F88" w:rsidRDefault="00D550E3" w:rsidP="00D2217D">
      <w:pPr>
        <w:jc w:val="both"/>
        <w:rPr>
          <w:rFonts w:ascii="Trebuchet MS" w:eastAsia="Times New Roman" w:hAnsi="Trebuchet MS" w:cs="Arial"/>
          <w:b/>
          <w:lang w:eastAsia="ro-RO"/>
        </w:rPr>
      </w:pPr>
      <w:r w:rsidRPr="00673F88">
        <w:rPr>
          <w:rFonts w:ascii="Trebuchet MS" w:eastAsia="Times New Roman" w:hAnsi="Trebuchet MS" w:cs="Arial"/>
          <w:b/>
          <w:lang w:eastAsia="ro-RO"/>
        </w:rPr>
        <w:t>3.1. CREȘTEREA GRADULUI DE IMPLEMENTARE A M</w:t>
      </w:r>
      <w:r w:rsidR="008707ED" w:rsidRPr="00673F88">
        <w:rPr>
          <w:rFonts w:ascii="Trebuchet MS" w:eastAsia="Times New Roman" w:hAnsi="Trebuchet MS" w:cs="Arial"/>
          <w:b/>
          <w:lang w:eastAsia="ro-RO"/>
        </w:rPr>
        <w:t>Ă</w:t>
      </w:r>
      <w:r w:rsidRPr="00673F88">
        <w:rPr>
          <w:rFonts w:ascii="Trebuchet MS" w:eastAsia="Times New Roman" w:hAnsi="Trebuchet MS" w:cs="Arial"/>
          <w:b/>
          <w:lang w:eastAsia="ro-RO"/>
        </w:rPr>
        <w:t xml:space="preserve">SURILOR DE INTEGRITATE LA NIVEL ORGANIZAȚIONAL  </w:t>
      </w:r>
    </w:p>
    <w:p w14:paraId="57AA0D2D" w14:textId="77777777" w:rsidR="00D550E3" w:rsidRPr="00673F88" w:rsidRDefault="00D550E3" w:rsidP="00D2217D">
      <w:pPr>
        <w:jc w:val="both"/>
        <w:rPr>
          <w:rFonts w:ascii="Trebuchet MS" w:eastAsia="Times New Roman" w:hAnsi="Trebuchet MS" w:cs="Arial"/>
          <w:b/>
          <w:lang w:eastAsia="ro-RO"/>
        </w:rPr>
      </w:pPr>
      <w:r w:rsidRPr="00673F88">
        <w:rPr>
          <w:rFonts w:ascii="Trebuchet MS" w:eastAsia="Times New Roman" w:hAnsi="Trebuchet MS" w:cs="Arial"/>
          <w:b/>
          <w:lang w:eastAsia="ro-RO"/>
        </w:rPr>
        <w:t>3.1.1.</w:t>
      </w:r>
      <w:r w:rsidRPr="00673F88">
        <w:rPr>
          <w:rFonts w:ascii="Trebuchet MS" w:hAnsi="Trebuchet MS"/>
        </w:rPr>
        <w:t xml:space="preserve"> </w:t>
      </w:r>
      <w:r w:rsidRPr="00673F88">
        <w:rPr>
          <w:rFonts w:ascii="Trebuchet MS" w:eastAsia="Times New Roman" w:hAnsi="Trebuchet MS" w:cs="Arial"/>
          <w:b/>
          <w:lang w:eastAsia="ro-RO"/>
        </w:rPr>
        <w:t>Implementarea măsurilor de integritate la nivel național</w:t>
      </w:r>
    </w:p>
    <w:p w14:paraId="31C84BB8" w14:textId="77777777" w:rsidR="005F682C" w:rsidRPr="00673F88" w:rsidRDefault="005F682C" w:rsidP="00D2217D">
      <w:pPr>
        <w:jc w:val="both"/>
        <w:rPr>
          <w:rFonts w:ascii="Trebuchet MS" w:eastAsia="Times New Roman" w:hAnsi="Trebuchet MS" w:cs="Arial"/>
          <w:b/>
          <w:i/>
          <w:lang w:eastAsia="ro-RO"/>
        </w:rPr>
      </w:pPr>
      <w:r w:rsidRPr="00673F88">
        <w:rPr>
          <w:rFonts w:ascii="Trebuchet MS" w:eastAsia="Times New Roman" w:hAnsi="Trebuchet MS" w:cs="Arial"/>
          <w:b/>
          <w:i/>
          <w:lang w:eastAsia="ro-RO"/>
        </w:rPr>
        <w:t>Adoptarea și distribuirea în cadrul instituției a declaraţiei privind asumarea unei agende de integritate organizaţională</w:t>
      </w:r>
    </w:p>
    <w:p w14:paraId="6C0D998C" w14:textId="77777777" w:rsidR="006D08FA" w:rsidRPr="00673F88" w:rsidRDefault="00211BA9" w:rsidP="003B4885">
      <w:pPr>
        <w:spacing w:after="160"/>
        <w:ind w:left="270" w:firstLine="90"/>
        <w:contextualSpacing/>
        <w:jc w:val="both"/>
        <w:rPr>
          <w:rFonts w:ascii="Trebuchet MS" w:eastAsia="Calibri" w:hAnsi="Trebuchet MS" w:cs="Times New Roman"/>
        </w:rPr>
      </w:pPr>
      <w:r w:rsidRPr="00673F88">
        <w:rPr>
          <w:rFonts w:ascii="Trebuchet MS" w:eastAsia="Calibri" w:hAnsi="Trebuchet MS" w:cs="Times New Roman"/>
        </w:rPr>
        <w:t xml:space="preserve">    </w:t>
      </w:r>
      <w:r w:rsidR="006D08FA" w:rsidRPr="00673F88">
        <w:rPr>
          <w:rFonts w:ascii="Trebuchet MS" w:eastAsia="Calibri" w:hAnsi="Trebuchet MS" w:cs="Times New Roman"/>
        </w:rPr>
        <w:t>Stadiul implementării măsurii</w:t>
      </w:r>
    </w:p>
    <w:p w14:paraId="60C8898B" w14:textId="77777777" w:rsidR="006D08FA" w:rsidRPr="00673F88" w:rsidRDefault="00A16B5B" w:rsidP="00D2217D">
      <w:pPr>
        <w:spacing w:after="160"/>
        <w:ind w:left="720"/>
        <w:contextualSpacing/>
        <w:jc w:val="both"/>
        <w:rPr>
          <w:rFonts w:ascii="Trebuchet MS" w:eastAsia="Calibri" w:hAnsi="Trebuchet MS" w:cs="Times New Roman"/>
        </w:rPr>
      </w:pPr>
      <w:sdt>
        <w:sdtPr>
          <w:rPr>
            <w:rFonts w:ascii="Trebuchet MS" w:eastAsia="MS Mincho" w:hAnsi="Trebuchet MS" w:cs="Times New Roman"/>
          </w:rPr>
          <w:id w:val="-1931728366"/>
          <w14:checkbox>
            <w14:checked w14:val="0"/>
            <w14:checkedState w14:val="2612" w14:font="Arial"/>
            <w14:uncheckedState w14:val="2610" w14:font="Arial"/>
          </w14:checkbox>
        </w:sdtPr>
        <w:sdtEndPr/>
        <w:sdtContent>
          <w:r w:rsidR="00E84EEE">
            <w:rPr>
              <w:rFonts w:ascii="Arial" w:eastAsia="MS Mincho" w:hAnsi="Arial" w:cs="Arial"/>
            </w:rPr>
            <w:t>☐</w:t>
          </w:r>
        </w:sdtContent>
      </w:sdt>
      <w:r w:rsidR="006D08FA" w:rsidRPr="00673F88">
        <w:rPr>
          <w:rFonts w:ascii="Trebuchet MS" w:eastAsia="Calibri" w:hAnsi="Trebuchet MS" w:cs="Times New Roman"/>
        </w:rPr>
        <w:t xml:space="preserve"> implementată </w:t>
      </w:r>
      <w:sdt>
        <w:sdtPr>
          <w:rPr>
            <w:rFonts w:ascii="Trebuchet MS" w:eastAsia="MS Mincho" w:hAnsi="Trebuchet MS" w:cs="Times New Roman"/>
          </w:rPr>
          <w:id w:val="-289362262"/>
          <w14:checkbox>
            <w14:checked w14:val="1"/>
            <w14:checkedState w14:val="2612" w14:font="Arial"/>
            <w14:uncheckedState w14:val="2610" w14:font="Arial"/>
          </w14:checkbox>
        </w:sdtPr>
        <w:sdtEndPr/>
        <w:sdtContent>
          <w:r w:rsidR="00E84EEE">
            <w:rPr>
              <w:rFonts w:ascii="Arial" w:eastAsia="MS Mincho" w:hAnsi="Arial" w:cs="Arial"/>
            </w:rPr>
            <w:t>☒</w:t>
          </w:r>
        </w:sdtContent>
      </w:sdt>
      <w:r w:rsidR="006D08FA" w:rsidRPr="00673F88">
        <w:rPr>
          <w:rFonts w:ascii="Trebuchet MS" w:eastAsia="Calibri" w:hAnsi="Trebuchet MS" w:cs="Times New Roman"/>
        </w:rPr>
        <w:t xml:space="preserve"> parțial implementată </w:t>
      </w:r>
      <w:sdt>
        <w:sdtPr>
          <w:rPr>
            <w:rFonts w:ascii="Trebuchet MS" w:eastAsia="MS Mincho" w:hAnsi="Trebuchet MS" w:cs="Times New Roman"/>
          </w:rPr>
          <w:id w:val="1018822840"/>
          <w14:checkbox>
            <w14:checked w14:val="0"/>
            <w14:checkedState w14:val="2612" w14:font="Arial"/>
            <w14:uncheckedState w14:val="2610" w14:font="Arial"/>
          </w14:checkbox>
        </w:sdtPr>
        <w:sdtEndPr/>
        <w:sdtContent>
          <w:r w:rsidR="006D08FA" w:rsidRPr="00673F88">
            <w:rPr>
              <w:rFonts w:ascii="Segoe UI Symbol" w:eastAsia="MS Mincho" w:hAnsi="Segoe UI Symbol" w:cs="Segoe UI Symbol"/>
            </w:rPr>
            <w:t>☐</w:t>
          </w:r>
        </w:sdtContent>
      </w:sdt>
      <w:r w:rsidR="00D66D1C">
        <w:rPr>
          <w:rFonts w:ascii="Trebuchet MS" w:eastAsia="MS Mincho" w:hAnsi="Trebuchet MS" w:cs="Times New Roman"/>
        </w:rPr>
        <w:t xml:space="preserve"> </w:t>
      </w:r>
      <w:r w:rsidR="006D08FA" w:rsidRPr="00673F88">
        <w:rPr>
          <w:rFonts w:ascii="Trebuchet MS" w:eastAsia="Calibri" w:hAnsi="Trebuchet MS" w:cs="Times New Roman"/>
        </w:rPr>
        <w:t xml:space="preserve">neimplementată </w:t>
      </w:r>
      <w:sdt>
        <w:sdtPr>
          <w:rPr>
            <w:rFonts w:ascii="Trebuchet MS" w:eastAsia="MS Mincho" w:hAnsi="Trebuchet MS" w:cs="Times New Roman"/>
          </w:rPr>
          <w:id w:val="-779722914"/>
          <w14:checkbox>
            <w14:checked w14:val="0"/>
            <w14:checkedState w14:val="2612" w14:font="Arial"/>
            <w14:uncheckedState w14:val="2610" w14:font="Arial"/>
          </w14:checkbox>
        </w:sdtPr>
        <w:sdtEndPr/>
        <w:sdtContent>
          <w:r w:rsidR="006D08FA" w:rsidRPr="00673F88">
            <w:rPr>
              <w:rFonts w:ascii="Segoe UI Symbol" w:eastAsia="MS Mincho" w:hAnsi="Segoe UI Symbol" w:cs="Segoe UI Symbol"/>
            </w:rPr>
            <w:t>☐</w:t>
          </w:r>
        </w:sdtContent>
      </w:sdt>
      <w:r w:rsidR="006D08FA" w:rsidRPr="00673F88">
        <w:rPr>
          <w:rFonts w:ascii="Trebuchet MS" w:eastAsia="Calibri" w:hAnsi="Trebuchet MS" w:cs="Times New Roman"/>
        </w:rPr>
        <w:t xml:space="preserve"> în curs de implementare </w:t>
      </w:r>
    </w:p>
    <w:p w14:paraId="085172BD" w14:textId="77777777" w:rsidR="00236851" w:rsidRPr="00CA68AF" w:rsidRDefault="00E40E1E" w:rsidP="00211BA9">
      <w:pPr>
        <w:pBdr>
          <w:top w:val="single" w:sz="4" w:space="1" w:color="auto"/>
          <w:left w:val="single" w:sz="4" w:space="4" w:color="auto"/>
          <w:bottom w:val="single" w:sz="4" w:space="1" w:color="auto"/>
          <w:right w:val="single" w:sz="4" w:space="4" w:color="auto"/>
        </w:pBdr>
        <w:spacing w:after="160"/>
        <w:ind w:left="720"/>
        <w:contextualSpacing/>
        <w:jc w:val="both"/>
        <w:rPr>
          <w:rFonts w:ascii="Trebuchet MS" w:eastAsia="Calibri" w:hAnsi="Trebuchet MS" w:cs="Times New Roman"/>
        </w:rPr>
      </w:pPr>
      <w:bookmarkStart w:id="4" w:name="_Hlk130914635"/>
      <w:r w:rsidRPr="00CA68AF">
        <w:rPr>
          <w:rFonts w:ascii="Trebuchet MS" w:eastAsia="Calibri" w:hAnsi="Trebuchet MS" w:cs="Times New Roman"/>
        </w:rPr>
        <w:lastRenderedPageBreak/>
        <w:t xml:space="preserve">Măsura a fost implementată în proporţie de </w:t>
      </w:r>
      <w:r w:rsidR="00010FD9" w:rsidRPr="00CA68AF">
        <w:rPr>
          <w:rFonts w:ascii="Trebuchet MS" w:eastAsia="Calibri" w:hAnsi="Trebuchet MS" w:cs="Times New Roman"/>
        </w:rPr>
        <w:t>71,37</w:t>
      </w:r>
      <w:r w:rsidRPr="00CA68AF">
        <w:rPr>
          <w:rFonts w:ascii="Trebuchet MS" w:eastAsia="Calibri" w:hAnsi="Trebuchet MS" w:cs="Times New Roman"/>
        </w:rPr>
        <w:t>% la nivelul instituţiilor care au transmis contribuţii</w:t>
      </w:r>
      <w:r w:rsidR="00A52FD9" w:rsidRPr="00CA68AF">
        <w:rPr>
          <w:rFonts w:ascii="Trebuchet MS" w:eastAsia="Calibri" w:hAnsi="Trebuchet MS" w:cs="Times New Roman"/>
        </w:rPr>
        <w:t xml:space="preserve"> pentru elaborarea acestui raport.</w:t>
      </w:r>
    </w:p>
    <w:bookmarkEnd w:id="4"/>
    <w:p w14:paraId="37AB7CF3" w14:textId="77777777" w:rsidR="006D08FA" w:rsidRPr="00673F88" w:rsidRDefault="006D08FA" w:rsidP="00D2217D">
      <w:pPr>
        <w:spacing w:after="160"/>
        <w:ind w:left="720"/>
        <w:contextualSpacing/>
        <w:rPr>
          <w:rFonts w:ascii="Trebuchet MS" w:eastAsia="Calibri" w:hAnsi="Trebuchet MS" w:cs="Times New Roman"/>
        </w:rPr>
      </w:pPr>
    </w:p>
    <w:p w14:paraId="48E54A46" w14:textId="77777777" w:rsidR="006D08FA" w:rsidRPr="00673F88" w:rsidRDefault="00211BA9" w:rsidP="003B4885">
      <w:pPr>
        <w:spacing w:after="160"/>
        <w:contextualSpacing/>
        <w:rPr>
          <w:rFonts w:ascii="Trebuchet MS" w:eastAsia="Calibri" w:hAnsi="Trebuchet MS" w:cs="Times New Roman"/>
        </w:rPr>
      </w:pPr>
      <w:r w:rsidRPr="00673F88">
        <w:rPr>
          <w:rFonts w:ascii="Trebuchet MS" w:eastAsia="Calibri" w:hAnsi="Trebuchet MS" w:cs="Times New Roman"/>
        </w:rPr>
        <w:t xml:space="preserve">         </w:t>
      </w:r>
      <w:r w:rsidR="0003646F" w:rsidRPr="00673F88">
        <w:rPr>
          <w:rFonts w:ascii="Trebuchet MS" w:eastAsia="Calibri" w:hAnsi="Trebuchet MS" w:cs="Times New Roman"/>
        </w:rPr>
        <w:t xml:space="preserve"> </w:t>
      </w:r>
      <w:r w:rsidR="006D08FA" w:rsidRPr="00673F88">
        <w:rPr>
          <w:rFonts w:ascii="Trebuchet MS" w:eastAsia="Calibri" w:hAnsi="Trebuchet MS" w:cs="Times New Roman"/>
        </w:rPr>
        <w:t>Modificările instituționale care au survenit în urma implementării măsurii</w:t>
      </w:r>
    </w:p>
    <w:p w14:paraId="1F5F2AA9" w14:textId="77777777" w:rsidR="006D08FA" w:rsidRPr="00707304" w:rsidRDefault="006D08FA" w:rsidP="00D2217D">
      <w:pPr>
        <w:spacing w:after="160"/>
        <w:ind w:left="720"/>
        <w:contextualSpacing/>
        <w:rPr>
          <w:rFonts w:ascii="Trebuchet MS" w:eastAsia="Calibri" w:hAnsi="Trebuchet MS" w:cs="Times New Roman"/>
          <w:sz w:val="4"/>
          <w:szCs w:val="4"/>
          <w:lang w:val="fr-FR"/>
        </w:rPr>
      </w:pPr>
    </w:p>
    <w:p w14:paraId="20F456F6" w14:textId="77777777" w:rsidR="004E6315" w:rsidRPr="004E6315" w:rsidRDefault="004E6315" w:rsidP="004E6315">
      <w:pPr>
        <w:pStyle w:val="ListParagraph"/>
        <w:pBdr>
          <w:top w:val="single" w:sz="4" w:space="1" w:color="auto"/>
          <w:left w:val="single" w:sz="4" w:space="4" w:color="auto"/>
          <w:bottom w:val="single" w:sz="4" w:space="1" w:color="auto"/>
          <w:right w:val="single" w:sz="4" w:space="4" w:color="auto"/>
        </w:pBdr>
        <w:jc w:val="both"/>
        <w:rPr>
          <w:rFonts w:ascii="Trebuchet MS" w:hAnsi="Trebuchet MS"/>
        </w:rPr>
      </w:pPr>
      <w:r w:rsidRPr="004E6315">
        <w:rPr>
          <w:rFonts w:ascii="Trebuchet MS" w:hAnsi="Trebuchet MS"/>
        </w:rPr>
        <w:t>Asumare de către conducerea instituțiilor a valorilor fundamentale și a principiilor promovate de către Strategia Națională Anticorupție 2021-2025.</w:t>
      </w:r>
    </w:p>
    <w:p w14:paraId="58B8CC5E" w14:textId="77777777" w:rsidR="004E6315" w:rsidRDefault="004E6315" w:rsidP="00236851">
      <w:pPr>
        <w:pStyle w:val="ListParagraph"/>
        <w:tabs>
          <w:tab w:val="left" w:pos="8550"/>
        </w:tabs>
        <w:spacing w:after="160"/>
        <w:ind w:left="630" w:right="-153"/>
        <w:jc w:val="both"/>
        <w:rPr>
          <w:rFonts w:ascii="Trebuchet MS" w:eastAsia="Calibri" w:hAnsi="Trebuchet MS" w:cs="Calibri"/>
          <w:color w:val="000000"/>
          <w:shd w:val="clear" w:color="auto" w:fill="FFFFFF"/>
        </w:rPr>
      </w:pPr>
    </w:p>
    <w:p w14:paraId="44852A69" w14:textId="77777777" w:rsidR="006D08FA" w:rsidRPr="00673F88" w:rsidRDefault="006D08FA" w:rsidP="00236851">
      <w:pPr>
        <w:pStyle w:val="ListParagraph"/>
        <w:tabs>
          <w:tab w:val="left" w:pos="8550"/>
        </w:tabs>
        <w:spacing w:after="160"/>
        <w:ind w:left="630" w:right="-153"/>
        <w:jc w:val="both"/>
        <w:rPr>
          <w:rFonts w:ascii="Trebuchet MS" w:eastAsia="Calibri" w:hAnsi="Trebuchet MS" w:cs="Times New Roman"/>
        </w:rPr>
      </w:pPr>
      <w:r w:rsidRPr="00673F88">
        <w:rPr>
          <w:rFonts w:ascii="Trebuchet MS" w:eastAsia="Calibri" w:hAnsi="Trebuchet MS" w:cs="Calibri"/>
          <w:color w:val="000000"/>
          <w:shd w:val="clear" w:color="auto" w:fill="FFFFFF"/>
        </w:rPr>
        <w:t>Modificările asupra situației grupurilor-țintă vizate, atât pe parcursul</w:t>
      </w:r>
      <w:r w:rsidR="000E001F" w:rsidRPr="00673F88">
        <w:rPr>
          <w:rFonts w:ascii="Trebuchet MS" w:eastAsia="Calibri" w:hAnsi="Trebuchet MS" w:cs="Calibri"/>
          <w:color w:val="000000"/>
          <w:shd w:val="clear" w:color="auto" w:fill="FFFFFF"/>
        </w:rPr>
        <w:t xml:space="preserve"> </w:t>
      </w:r>
      <w:r w:rsidRPr="00673F88">
        <w:rPr>
          <w:rFonts w:ascii="Trebuchet MS" w:eastAsia="Calibri" w:hAnsi="Trebuchet MS" w:cs="Calibri"/>
          <w:color w:val="000000"/>
          <w:shd w:val="clear" w:color="auto" w:fill="FFFFFF"/>
        </w:rPr>
        <w:t>implementării, cât și la finalizarea acesteia</w:t>
      </w:r>
    </w:p>
    <w:p w14:paraId="43B8C613" w14:textId="77777777" w:rsidR="006D08FA" w:rsidRPr="00673F88" w:rsidRDefault="00211BA9" w:rsidP="00D2217D">
      <w:pPr>
        <w:pBdr>
          <w:top w:val="single" w:sz="4" w:space="1" w:color="auto"/>
          <w:left w:val="single" w:sz="4" w:space="4" w:color="auto"/>
          <w:bottom w:val="single" w:sz="4" w:space="1" w:color="auto"/>
          <w:right w:val="single" w:sz="4" w:space="4" w:color="auto"/>
        </w:pBdr>
        <w:spacing w:after="160"/>
        <w:ind w:left="720"/>
        <w:contextualSpacing/>
        <w:rPr>
          <w:rFonts w:ascii="Trebuchet MS" w:eastAsia="Calibri" w:hAnsi="Trebuchet MS" w:cs="Times New Roman"/>
        </w:rPr>
      </w:pPr>
      <w:r w:rsidRPr="00673F88">
        <w:rPr>
          <w:rFonts w:ascii="Trebuchet MS" w:eastAsia="Calibri" w:hAnsi="Trebuchet MS" w:cs="Times New Roman"/>
        </w:rPr>
        <w:t>Nu e</w:t>
      </w:r>
      <w:r w:rsidR="00236851">
        <w:rPr>
          <w:rFonts w:ascii="Trebuchet MS" w:eastAsia="Calibri" w:hAnsi="Trebuchet MS" w:cs="Times New Roman"/>
        </w:rPr>
        <w:t>ste</w:t>
      </w:r>
      <w:r w:rsidRPr="00673F88">
        <w:rPr>
          <w:rFonts w:ascii="Trebuchet MS" w:eastAsia="Calibri" w:hAnsi="Trebuchet MS" w:cs="Times New Roman"/>
        </w:rPr>
        <w:t xml:space="preserve"> cazul.</w:t>
      </w:r>
    </w:p>
    <w:p w14:paraId="2293AF21" w14:textId="77777777" w:rsidR="006D08FA" w:rsidRPr="00673F88" w:rsidRDefault="00236851" w:rsidP="00211BA9">
      <w:pPr>
        <w:pStyle w:val="ListParagraph"/>
        <w:spacing w:after="160"/>
        <w:ind w:left="450"/>
        <w:rPr>
          <w:rFonts w:ascii="Trebuchet MS" w:eastAsia="Calibri" w:hAnsi="Trebuchet MS" w:cs="Times New Roman"/>
        </w:rPr>
      </w:pPr>
      <w:r>
        <w:rPr>
          <w:rFonts w:ascii="Trebuchet MS" w:eastAsia="Calibri" w:hAnsi="Trebuchet MS" w:cs="Calibri"/>
          <w:color w:val="000000"/>
          <w:shd w:val="clear" w:color="auto" w:fill="FFFFFF"/>
        </w:rPr>
        <w:t xml:space="preserve">  </w:t>
      </w:r>
      <w:r w:rsidR="006D08FA" w:rsidRPr="00673F88">
        <w:rPr>
          <w:rFonts w:ascii="Trebuchet MS" w:eastAsia="Calibri" w:hAnsi="Trebuchet MS" w:cs="Calibri"/>
          <w:color w:val="000000"/>
          <w:shd w:val="clear" w:color="auto" w:fill="FFFFFF"/>
        </w:rPr>
        <w:t>Costurile implementării</w:t>
      </w:r>
    </w:p>
    <w:p w14:paraId="16B251DE" w14:textId="77777777" w:rsidR="00771A72" w:rsidRPr="00673F88" w:rsidRDefault="00771A72" w:rsidP="00771A72">
      <w:pPr>
        <w:pBdr>
          <w:top w:val="single" w:sz="4" w:space="1" w:color="auto"/>
          <w:left w:val="single" w:sz="4" w:space="4" w:color="auto"/>
          <w:bottom w:val="single" w:sz="4" w:space="1" w:color="auto"/>
          <w:right w:val="single" w:sz="4" w:space="4" w:color="auto"/>
        </w:pBdr>
        <w:spacing w:after="160"/>
        <w:ind w:left="720"/>
        <w:contextualSpacing/>
        <w:rPr>
          <w:rFonts w:ascii="Trebuchet MS" w:eastAsia="Calibri" w:hAnsi="Trebuchet MS" w:cs="Times New Roman"/>
        </w:rPr>
      </w:pPr>
      <w:r>
        <w:rPr>
          <w:rFonts w:ascii="Trebuchet MS" w:eastAsia="Calibri" w:hAnsi="Trebuchet MS" w:cs="Times New Roman"/>
        </w:rPr>
        <w:t>Nu a fost necesară alocarea de fonduri suplimentare.</w:t>
      </w:r>
    </w:p>
    <w:p w14:paraId="51FB730F" w14:textId="77777777" w:rsidR="006D08FA" w:rsidRPr="00673F88" w:rsidRDefault="00236851" w:rsidP="00211BA9">
      <w:pPr>
        <w:pStyle w:val="ListParagraph"/>
        <w:spacing w:after="160"/>
        <w:ind w:left="450"/>
        <w:rPr>
          <w:rFonts w:ascii="Trebuchet MS" w:eastAsia="Calibri" w:hAnsi="Trebuchet MS" w:cs="Times New Roman"/>
        </w:rPr>
      </w:pPr>
      <w:r>
        <w:rPr>
          <w:rFonts w:ascii="Trebuchet MS" w:eastAsia="Calibri" w:hAnsi="Trebuchet MS" w:cs="Calibri"/>
          <w:color w:val="000000"/>
          <w:shd w:val="clear" w:color="auto" w:fill="FFFFFF"/>
        </w:rPr>
        <w:t xml:space="preserve">  </w:t>
      </w:r>
      <w:r w:rsidR="0003646F" w:rsidRPr="00673F88">
        <w:rPr>
          <w:rFonts w:ascii="Trebuchet MS" w:eastAsia="Calibri" w:hAnsi="Trebuchet MS" w:cs="Calibri"/>
          <w:color w:val="000000"/>
          <w:shd w:val="clear" w:color="auto" w:fill="FFFFFF"/>
        </w:rPr>
        <w:t xml:space="preserve"> </w:t>
      </w:r>
      <w:r w:rsidR="006D08FA" w:rsidRPr="00673F88">
        <w:rPr>
          <w:rFonts w:ascii="Trebuchet MS" w:eastAsia="Calibri" w:hAnsi="Trebuchet MS" w:cs="Calibri"/>
          <w:color w:val="000000"/>
          <w:shd w:val="clear" w:color="auto" w:fill="FFFFFF"/>
        </w:rPr>
        <w:t xml:space="preserve">Respectarea termenelor și a conținutului activităților </w:t>
      </w:r>
    </w:p>
    <w:p w14:paraId="3679F63E" w14:textId="77777777" w:rsidR="009C63EA" w:rsidRPr="00673F88" w:rsidRDefault="009C63EA" w:rsidP="009C63EA">
      <w:pPr>
        <w:pBdr>
          <w:top w:val="single" w:sz="4" w:space="1" w:color="auto"/>
          <w:left w:val="single" w:sz="4" w:space="4" w:color="auto"/>
          <w:bottom w:val="single" w:sz="4" w:space="1" w:color="auto"/>
          <w:right w:val="single" w:sz="4" w:space="4" w:color="auto"/>
        </w:pBdr>
        <w:spacing w:after="160"/>
        <w:ind w:left="720"/>
        <w:contextualSpacing/>
        <w:jc w:val="both"/>
        <w:rPr>
          <w:rFonts w:ascii="Trebuchet MS" w:eastAsia="Calibri" w:hAnsi="Trebuchet MS" w:cs="Times New Roman"/>
        </w:rPr>
      </w:pPr>
      <w:r w:rsidRPr="00673F88">
        <w:rPr>
          <w:rFonts w:ascii="Trebuchet MS" w:eastAsia="Calibri" w:hAnsi="Trebuchet MS" w:cs="Times New Roman"/>
        </w:rPr>
        <w:t>Termenul de adoptare a declarației, precum și conținutul acesteia au fost respectate, în conformitate cu prevederile legale în vigoare, 31 martie 2022.</w:t>
      </w:r>
    </w:p>
    <w:p w14:paraId="7FE882A9" w14:textId="77777777" w:rsidR="006D08FA" w:rsidRPr="00673F88" w:rsidRDefault="00211BA9" w:rsidP="00211BA9">
      <w:pPr>
        <w:pStyle w:val="ListParagraph"/>
        <w:spacing w:after="160"/>
        <w:ind w:left="450"/>
        <w:rPr>
          <w:rFonts w:ascii="Trebuchet MS" w:eastAsia="Calibri" w:hAnsi="Trebuchet MS" w:cs="Times New Roman"/>
        </w:rPr>
      </w:pPr>
      <w:r w:rsidRPr="00673F88">
        <w:rPr>
          <w:rFonts w:ascii="Trebuchet MS" w:eastAsia="Calibri" w:hAnsi="Trebuchet MS" w:cs="Times New Roman"/>
        </w:rPr>
        <w:t xml:space="preserve">  </w:t>
      </w:r>
      <w:r w:rsidR="006D08FA" w:rsidRPr="00673F88">
        <w:rPr>
          <w:rFonts w:ascii="Trebuchet MS" w:eastAsia="Calibri" w:hAnsi="Trebuchet MS" w:cs="Times New Roman"/>
        </w:rPr>
        <w:t>Întârzierile în realizarea măsurii și motivul producerii lor</w:t>
      </w:r>
    </w:p>
    <w:p w14:paraId="15E97AF1" w14:textId="77777777" w:rsidR="006D08FA" w:rsidRPr="00673F88" w:rsidRDefault="00771A72" w:rsidP="00D2217D">
      <w:pPr>
        <w:pBdr>
          <w:top w:val="single" w:sz="4" w:space="1" w:color="auto"/>
          <w:left w:val="single" w:sz="4" w:space="4" w:color="auto"/>
          <w:bottom w:val="single" w:sz="4" w:space="1" w:color="auto"/>
          <w:right w:val="single" w:sz="4" w:space="4" w:color="auto"/>
        </w:pBdr>
        <w:spacing w:after="160"/>
        <w:ind w:left="720"/>
        <w:contextualSpacing/>
        <w:rPr>
          <w:rFonts w:ascii="Trebuchet MS" w:eastAsia="Calibri" w:hAnsi="Trebuchet MS" w:cs="Times New Roman"/>
        </w:rPr>
      </w:pPr>
      <w:r>
        <w:rPr>
          <w:rFonts w:ascii="Trebuchet MS" w:eastAsia="Calibri" w:hAnsi="Trebuchet MS" w:cs="Times New Roman"/>
        </w:rPr>
        <w:t>Măsura a fost îndeplinită în termenul prevăzut de HG nr. 1269/2021-31 martie 2022.</w:t>
      </w:r>
    </w:p>
    <w:p w14:paraId="391E389B" w14:textId="77777777" w:rsidR="006D08FA" w:rsidRPr="00673F88" w:rsidRDefault="006D08FA" w:rsidP="00211BA9">
      <w:pPr>
        <w:pStyle w:val="ListParagraph"/>
        <w:spacing w:after="160"/>
        <w:ind w:left="540" w:right="-153"/>
        <w:rPr>
          <w:rFonts w:ascii="Trebuchet MS" w:eastAsia="Calibri" w:hAnsi="Trebuchet MS" w:cs="Times New Roman"/>
        </w:rPr>
      </w:pPr>
      <w:r w:rsidRPr="00673F88">
        <w:rPr>
          <w:rFonts w:ascii="Trebuchet MS" w:eastAsia="Calibri" w:hAnsi="Trebuchet MS" w:cs="Times New Roman"/>
        </w:rPr>
        <w:t>Noul calendar de implementare (în situația în care măsura nu a fost</w:t>
      </w:r>
      <w:r w:rsidR="000E001F" w:rsidRPr="00673F88">
        <w:rPr>
          <w:rFonts w:ascii="Trebuchet MS" w:eastAsia="Calibri" w:hAnsi="Trebuchet MS" w:cs="Times New Roman"/>
        </w:rPr>
        <w:t xml:space="preserve"> </w:t>
      </w:r>
      <w:r w:rsidRPr="00673F88">
        <w:rPr>
          <w:rFonts w:ascii="Trebuchet MS" w:eastAsia="Calibri" w:hAnsi="Trebuchet MS" w:cs="Times New Roman"/>
        </w:rPr>
        <w:t xml:space="preserve"> implementată în </w:t>
      </w:r>
      <w:r w:rsidR="00211BA9" w:rsidRPr="00673F88">
        <w:rPr>
          <w:rFonts w:ascii="Trebuchet MS" w:eastAsia="Calibri" w:hAnsi="Trebuchet MS" w:cs="Times New Roman"/>
        </w:rPr>
        <w:t xml:space="preserve">   </w:t>
      </w:r>
      <w:r w:rsidRPr="00673F88">
        <w:rPr>
          <w:rFonts w:ascii="Trebuchet MS" w:eastAsia="Calibri" w:hAnsi="Trebuchet MS" w:cs="Times New Roman"/>
        </w:rPr>
        <w:t>termen)</w:t>
      </w:r>
    </w:p>
    <w:p w14:paraId="576E6FF8" w14:textId="77777777" w:rsidR="006D08FA" w:rsidRPr="00673F88" w:rsidRDefault="00211BA9" w:rsidP="00D2217D">
      <w:pPr>
        <w:pBdr>
          <w:top w:val="single" w:sz="4" w:space="1" w:color="auto"/>
          <w:left w:val="single" w:sz="4" w:space="4" w:color="auto"/>
          <w:bottom w:val="single" w:sz="4" w:space="1" w:color="auto"/>
          <w:right w:val="single" w:sz="4" w:space="4" w:color="auto"/>
        </w:pBdr>
        <w:spacing w:after="160"/>
        <w:ind w:left="720"/>
        <w:contextualSpacing/>
        <w:rPr>
          <w:rFonts w:ascii="Trebuchet MS" w:eastAsia="Calibri" w:hAnsi="Trebuchet MS" w:cs="Times New Roman"/>
        </w:rPr>
      </w:pPr>
      <w:r w:rsidRPr="00673F88">
        <w:rPr>
          <w:rFonts w:ascii="Trebuchet MS" w:eastAsia="Calibri" w:hAnsi="Trebuchet MS" w:cs="Times New Roman"/>
        </w:rPr>
        <w:t>Nu e</w:t>
      </w:r>
      <w:r w:rsidR="00236851">
        <w:rPr>
          <w:rFonts w:ascii="Trebuchet MS" w:eastAsia="Calibri" w:hAnsi="Trebuchet MS" w:cs="Times New Roman"/>
        </w:rPr>
        <w:t>ste</w:t>
      </w:r>
      <w:r w:rsidRPr="00673F88">
        <w:rPr>
          <w:rFonts w:ascii="Trebuchet MS" w:eastAsia="Calibri" w:hAnsi="Trebuchet MS" w:cs="Times New Roman"/>
        </w:rPr>
        <w:t xml:space="preserve"> cazul.</w:t>
      </w:r>
    </w:p>
    <w:p w14:paraId="42CA58E2" w14:textId="77777777" w:rsidR="00F73FB8" w:rsidRPr="00673F88" w:rsidRDefault="00F73FB8" w:rsidP="001C1A04">
      <w:pPr>
        <w:ind w:left="630" w:hanging="90"/>
        <w:jc w:val="both"/>
        <w:rPr>
          <w:rFonts w:ascii="Trebuchet MS" w:eastAsia="Times New Roman" w:hAnsi="Trebuchet MS" w:cs="Arial"/>
          <w:b/>
          <w:i/>
          <w:lang w:eastAsia="ro-RO"/>
        </w:rPr>
      </w:pPr>
    </w:p>
    <w:p w14:paraId="67C09D22" w14:textId="77777777" w:rsidR="005F682C" w:rsidRPr="00673F88" w:rsidRDefault="00E84BFC" w:rsidP="00FA30D6">
      <w:pPr>
        <w:ind w:hanging="90"/>
        <w:jc w:val="both"/>
        <w:rPr>
          <w:rFonts w:ascii="Trebuchet MS" w:eastAsia="Times New Roman" w:hAnsi="Trebuchet MS" w:cs="Arial"/>
          <w:b/>
          <w:i/>
          <w:lang w:eastAsia="ro-RO"/>
        </w:rPr>
      </w:pPr>
      <w:r w:rsidRPr="00673F88">
        <w:rPr>
          <w:rFonts w:ascii="Trebuchet MS" w:eastAsia="Times New Roman" w:hAnsi="Trebuchet MS" w:cs="Arial"/>
          <w:b/>
          <w:i/>
          <w:lang w:eastAsia="ro-RO"/>
        </w:rPr>
        <w:t xml:space="preserve"> </w:t>
      </w:r>
      <w:r w:rsidR="00A02CA7" w:rsidRPr="00673F88">
        <w:rPr>
          <w:rFonts w:ascii="Trebuchet MS" w:eastAsia="Times New Roman" w:hAnsi="Trebuchet MS" w:cs="Arial"/>
          <w:b/>
          <w:i/>
          <w:lang w:eastAsia="ro-RO"/>
        </w:rPr>
        <w:t>Adoptarea și distribuirea în cadrul instituției a planului de integritate, urmare consultării angajaților și a evaluării de risc conform HG nr. 599/2018 și asigurarea resurselor necesare implementării acestuia</w:t>
      </w:r>
    </w:p>
    <w:p w14:paraId="635902AE" w14:textId="77777777" w:rsidR="009557A0" w:rsidRPr="00673F88" w:rsidRDefault="001C1A04" w:rsidP="00211BA9">
      <w:pPr>
        <w:pStyle w:val="ListParagraph"/>
        <w:spacing w:after="160"/>
        <w:ind w:left="780"/>
        <w:jc w:val="both"/>
        <w:rPr>
          <w:rFonts w:ascii="Trebuchet MS" w:eastAsia="Calibri" w:hAnsi="Trebuchet MS" w:cs="Times New Roman"/>
        </w:rPr>
      </w:pPr>
      <w:r w:rsidRPr="00673F88">
        <w:rPr>
          <w:rFonts w:ascii="Trebuchet MS" w:eastAsia="Calibri" w:hAnsi="Trebuchet MS" w:cs="Times New Roman"/>
        </w:rPr>
        <w:t xml:space="preserve"> </w:t>
      </w:r>
      <w:r w:rsidR="009557A0" w:rsidRPr="00673F88">
        <w:rPr>
          <w:rFonts w:ascii="Trebuchet MS" w:eastAsia="Calibri" w:hAnsi="Trebuchet MS" w:cs="Times New Roman"/>
        </w:rPr>
        <w:t>Stadiul implementării măsurii</w:t>
      </w:r>
    </w:p>
    <w:p w14:paraId="68C8CB8A" w14:textId="77777777" w:rsidR="009557A0" w:rsidRPr="00673F88" w:rsidRDefault="00A16B5B" w:rsidP="009557A0">
      <w:pPr>
        <w:spacing w:after="160"/>
        <w:ind w:left="720"/>
        <w:contextualSpacing/>
        <w:jc w:val="both"/>
        <w:rPr>
          <w:rFonts w:ascii="Trebuchet MS" w:eastAsia="Calibri" w:hAnsi="Trebuchet MS" w:cs="Times New Roman"/>
        </w:rPr>
      </w:pPr>
      <w:sdt>
        <w:sdtPr>
          <w:rPr>
            <w:rFonts w:ascii="Trebuchet MS" w:eastAsia="MS Mincho" w:hAnsi="Trebuchet MS" w:cs="Times New Roman"/>
          </w:rPr>
          <w:id w:val="744070236"/>
          <w14:checkbox>
            <w14:checked w14:val="0"/>
            <w14:checkedState w14:val="2612" w14:font="Arial"/>
            <w14:uncheckedState w14:val="2610" w14:font="Arial"/>
          </w14:checkbox>
        </w:sdtPr>
        <w:sdtEndPr/>
        <w:sdtContent>
          <w:r w:rsidR="00E84EEE">
            <w:rPr>
              <w:rFonts w:ascii="Arial" w:eastAsia="MS Mincho" w:hAnsi="Arial" w:cs="Arial"/>
            </w:rPr>
            <w:t>☐</w:t>
          </w:r>
        </w:sdtContent>
      </w:sdt>
      <w:r w:rsidR="009557A0" w:rsidRPr="00673F88">
        <w:rPr>
          <w:rFonts w:ascii="Trebuchet MS" w:eastAsia="Calibri" w:hAnsi="Trebuchet MS" w:cs="Times New Roman"/>
        </w:rPr>
        <w:t xml:space="preserve"> implementată </w:t>
      </w:r>
      <w:sdt>
        <w:sdtPr>
          <w:rPr>
            <w:rFonts w:ascii="Trebuchet MS" w:eastAsia="MS Mincho" w:hAnsi="Trebuchet MS" w:cs="Times New Roman"/>
          </w:rPr>
          <w:id w:val="-897974688"/>
          <w14:checkbox>
            <w14:checked w14:val="1"/>
            <w14:checkedState w14:val="2612" w14:font="Arial"/>
            <w14:uncheckedState w14:val="2610" w14:font="Arial"/>
          </w14:checkbox>
        </w:sdtPr>
        <w:sdtEndPr/>
        <w:sdtContent>
          <w:r w:rsidR="00E84EEE">
            <w:rPr>
              <w:rFonts w:ascii="Arial" w:eastAsia="MS Mincho" w:hAnsi="Arial" w:cs="Arial"/>
            </w:rPr>
            <w:t>☒</w:t>
          </w:r>
        </w:sdtContent>
      </w:sdt>
      <w:r w:rsidR="009557A0" w:rsidRPr="00673F88">
        <w:rPr>
          <w:rFonts w:ascii="Trebuchet MS" w:eastAsia="Calibri" w:hAnsi="Trebuchet MS" w:cs="Times New Roman"/>
        </w:rPr>
        <w:t xml:space="preserve"> parțial implementată </w:t>
      </w:r>
      <w:sdt>
        <w:sdtPr>
          <w:rPr>
            <w:rFonts w:ascii="Trebuchet MS" w:eastAsia="MS Mincho" w:hAnsi="Trebuchet MS" w:cs="Times New Roman"/>
          </w:rPr>
          <w:id w:val="470016155"/>
          <w14:checkbox>
            <w14:checked w14:val="0"/>
            <w14:checkedState w14:val="2612" w14:font="Arial"/>
            <w14:uncheckedState w14:val="2610" w14:font="Arial"/>
          </w14:checkbox>
        </w:sdtPr>
        <w:sdtEndPr/>
        <w:sdtContent>
          <w:r w:rsidR="009557A0" w:rsidRPr="00673F88">
            <w:rPr>
              <w:rFonts w:ascii="Segoe UI Symbol" w:eastAsia="MS Mincho" w:hAnsi="Segoe UI Symbol" w:cs="Segoe UI Symbol"/>
            </w:rPr>
            <w:t>☐</w:t>
          </w:r>
        </w:sdtContent>
      </w:sdt>
      <w:r w:rsidR="00D66D1C">
        <w:rPr>
          <w:rFonts w:ascii="Trebuchet MS" w:eastAsia="MS Mincho" w:hAnsi="Trebuchet MS" w:cs="Times New Roman"/>
        </w:rPr>
        <w:t xml:space="preserve"> </w:t>
      </w:r>
      <w:r w:rsidR="009557A0" w:rsidRPr="00673F88">
        <w:rPr>
          <w:rFonts w:ascii="Trebuchet MS" w:eastAsia="Calibri" w:hAnsi="Trebuchet MS" w:cs="Times New Roman"/>
        </w:rPr>
        <w:t>neimplementată</w:t>
      </w:r>
      <w:r w:rsidR="00D66D1C">
        <w:rPr>
          <w:rFonts w:ascii="Trebuchet MS" w:eastAsia="Calibri" w:hAnsi="Trebuchet MS" w:cs="Times New Roman"/>
        </w:rPr>
        <w:t xml:space="preserve"> </w:t>
      </w:r>
      <w:sdt>
        <w:sdtPr>
          <w:rPr>
            <w:rFonts w:ascii="Trebuchet MS" w:eastAsia="MS Mincho" w:hAnsi="Trebuchet MS" w:cs="Times New Roman"/>
          </w:rPr>
          <w:id w:val="-131792139"/>
          <w14:checkbox>
            <w14:checked w14:val="0"/>
            <w14:checkedState w14:val="2612" w14:font="Arial"/>
            <w14:uncheckedState w14:val="2610" w14:font="Arial"/>
          </w14:checkbox>
        </w:sdtPr>
        <w:sdtEndPr/>
        <w:sdtContent>
          <w:r w:rsidR="009557A0" w:rsidRPr="00673F88">
            <w:rPr>
              <w:rFonts w:ascii="Segoe UI Symbol" w:eastAsia="MS Mincho" w:hAnsi="Segoe UI Symbol" w:cs="Segoe UI Symbol"/>
            </w:rPr>
            <w:t>☐</w:t>
          </w:r>
        </w:sdtContent>
      </w:sdt>
      <w:r w:rsidR="009557A0" w:rsidRPr="00673F88">
        <w:rPr>
          <w:rFonts w:ascii="Trebuchet MS" w:eastAsia="Calibri" w:hAnsi="Trebuchet MS" w:cs="Times New Roman"/>
        </w:rPr>
        <w:t xml:space="preserve"> în curs de implementare </w:t>
      </w:r>
    </w:p>
    <w:p w14:paraId="7A355069" w14:textId="77777777" w:rsidR="009557A0" w:rsidRPr="00673F88" w:rsidRDefault="009557A0" w:rsidP="009557A0">
      <w:pPr>
        <w:spacing w:after="160"/>
        <w:ind w:left="720"/>
        <w:contextualSpacing/>
        <w:rPr>
          <w:rFonts w:ascii="Trebuchet MS" w:eastAsia="Calibri" w:hAnsi="Trebuchet MS" w:cs="Times New Roman"/>
        </w:rPr>
      </w:pPr>
    </w:p>
    <w:p w14:paraId="6A5ABFD5" w14:textId="77777777" w:rsidR="00FD608F" w:rsidRPr="00CA68AF" w:rsidRDefault="00FD608F" w:rsidP="00211BA9">
      <w:pPr>
        <w:pBdr>
          <w:top w:val="single" w:sz="4" w:space="1" w:color="auto"/>
          <w:left w:val="single" w:sz="4" w:space="4" w:color="auto"/>
          <w:bottom w:val="single" w:sz="4" w:space="1" w:color="auto"/>
          <w:right w:val="single" w:sz="4" w:space="4" w:color="auto"/>
        </w:pBdr>
        <w:spacing w:after="160"/>
        <w:ind w:left="720"/>
        <w:contextualSpacing/>
        <w:jc w:val="both"/>
        <w:rPr>
          <w:rFonts w:ascii="Trebuchet MS" w:eastAsia="Calibri" w:hAnsi="Trebuchet MS" w:cs="Times New Roman"/>
        </w:rPr>
      </w:pPr>
      <w:r w:rsidRPr="00CA68AF">
        <w:rPr>
          <w:rFonts w:ascii="Trebuchet MS" w:eastAsia="Calibri" w:hAnsi="Trebuchet MS" w:cs="Times New Roman"/>
        </w:rPr>
        <w:t xml:space="preserve">Măsura a fost implementată în proporţie de </w:t>
      </w:r>
      <w:r w:rsidR="00010FD9" w:rsidRPr="00CA68AF">
        <w:rPr>
          <w:rFonts w:ascii="Trebuchet MS" w:eastAsia="Calibri" w:hAnsi="Trebuchet MS" w:cs="Times New Roman"/>
        </w:rPr>
        <w:t>66,81</w:t>
      </w:r>
      <w:r w:rsidRPr="00CA68AF">
        <w:rPr>
          <w:rFonts w:ascii="Trebuchet MS" w:eastAsia="Calibri" w:hAnsi="Trebuchet MS" w:cs="Times New Roman"/>
        </w:rPr>
        <w:t xml:space="preserve">% la nivelul instituţiilor care au </w:t>
      </w:r>
      <w:r w:rsidR="00F77920" w:rsidRPr="00CA68AF">
        <w:rPr>
          <w:rFonts w:ascii="Trebuchet MS" w:eastAsia="Calibri" w:hAnsi="Trebuchet MS" w:cs="Times New Roman"/>
        </w:rPr>
        <w:t>transmis contribuţii</w:t>
      </w:r>
      <w:r w:rsidR="00A52FD9" w:rsidRPr="00CA68AF">
        <w:rPr>
          <w:rFonts w:ascii="Trebuchet MS" w:eastAsia="Calibri" w:hAnsi="Trebuchet MS" w:cs="Times New Roman"/>
        </w:rPr>
        <w:t xml:space="preserve"> pentru elaborarea acestui raport.</w:t>
      </w:r>
    </w:p>
    <w:p w14:paraId="367E399A" w14:textId="77777777" w:rsidR="009557A0" w:rsidRPr="00673F88" w:rsidRDefault="009557A0" w:rsidP="009557A0">
      <w:pPr>
        <w:spacing w:after="160"/>
        <w:ind w:left="720"/>
        <w:contextualSpacing/>
        <w:rPr>
          <w:rFonts w:ascii="Trebuchet MS" w:eastAsia="Calibri" w:hAnsi="Trebuchet MS" w:cs="Times New Roman"/>
        </w:rPr>
      </w:pPr>
    </w:p>
    <w:p w14:paraId="2374A004" w14:textId="77777777" w:rsidR="009557A0" w:rsidRPr="00673F88" w:rsidRDefault="003B4885" w:rsidP="003B4885">
      <w:pPr>
        <w:spacing w:after="160"/>
        <w:contextualSpacing/>
        <w:rPr>
          <w:rFonts w:ascii="Trebuchet MS" w:eastAsia="Calibri" w:hAnsi="Trebuchet MS" w:cs="Times New Roman"/>
        </w:rPr>
      </w:pPr>
      <w:r w:rsidRPr="00673F88">
        <w:rPr>
          <w:rFonts w:ascii="Trebuchet MS" w:eastAsia="Calibri" w:hAnsi="Trebuchet MS" w:cs="Times New Roman"/>
        </w:rPr>
        <w:t xml:space="preserve">     </w:t>
      </w:r>
      <w:r w:rsidR="009C63EA" w:rsidRPr="00673F88">
        <w:rPr>
          <w:rFonts w:ascii="Trebuchet MS" w:eastAsia="Calibri" w:hAnsi="Trebuchet MS" w:cs="Times New Roman"/>
        </w:rPr>
        <w:t xml:space="preserve">   </w:t>
      </w:r>
      <w:r w:rsidR="00236851">
        <w:rPr>
          <w:rFonts w:ascii="Trebuchet MS" w:eastAsia="Calibri" w:hAnsi="Trebuchet MS" w:cs="Times New Roman"/>
        </w:rPr>
        <w:t xml:space="preserve">  </w:t>
      </w:r>
      <w:r w:rsidR="009557A0" w:rsidRPr="00673F88">
        <w:rPr>
          <w:rFonts w:ascii="Trebuchet MS" w:eastAsia="Calibri" w:hAnsi="Trebuchet MS" w:cs="Times New Roman"/>
        </w:rPr>
        <w:t>Modificările instituționale care au survenit în urma implementării măsurii</w:t>
      </w:r>
    </w:p>
    <w:p w14:paraId="4C2B6F7A" w14:textId="77777777" w:rsidR="009557A0" w:rsidRPr="00673F88" w:rsidRDefault="009557A0" w:rsidP="009557A0">
      <w:pPr>
        <w:spacing w:after="160"/>
        <w:ind w:left="720"/>
        <w:contextualSpacing/>
        <w:rPr>
          <w:rFonts w:ascii="Trebuchet MS" w:eastAsia="Calibri" w:hAnsi="Trebuchet MS" w:cs="Times New Roman"/>
        </w:rPr>
      </w:pPr>
    </w:p>
    <w:p w14:paraId="396073BD" w14:textId="77777777" w:rsidR="009557A0" w:rsidRPr="00673F88" w:rsidRDefault="00771A72" w:rsidP="00771A72">
      <w:pPr>
        <w:pBdr>
          <w:top w:val="single" w:sz="4" w:space="1" w:color="auto"/>
          <w:left w:val="single" w:sz="4" w:space="4" w:color="auto"/>
          <w:bottom w:val="single" w:sz="4" w:space="1" w:color="auto"/>
          <w:right w:val="single" w:sz="4" w:space="4" w:color="auto"/>
        </w:pBdr>
        <w:spacing w:after="160"/>
        <w:ind w:left="720"/>
        <w:contextualSpacing/>
        <w:jc w:val="both"/>
        <w:rPr>
          <w:rFonts w:ascii="Trebuchet MS" w:eastAsia="Calibri" w:hAnsi="Trebuchet MS" w:cs="Times New Roman"/>
        </w:rPr>
      </w:pPr>
      <w:r w:rsidRPr="00771A72">
        <w:rPr>
          <w:rFonts w:ascii="Trebuchet MS" w:eastAsia="Calibri" w:hAnsi="Trebuchet MS" w:cs="Times New Roman"/>
        </w:rPr>
        <w:t>Au fost desemnate structurile organizatorice responsabile cu implementarea măsurilor din cadrul planului și a fost numit un coordonator al acestuia.</w:t>
      </w:r>
    </w:p>
    <w:p w14:paraId="4444DA06" w14:textId="77777777" w:rsidR="009557A0" w:rsidRPr="00E40E1E" w:rsidRDefault="009557A0" w:rsidP="009557A0">
      <w:pPr>
        <w:spacing w:after="160"/>
        <w:jc w:val="center"/>
        <w:rPr>
          <w:rFonts w:ascii="Trebuchet MS" w:eastAsia="Calibri" w:hAnsi="Trebuchet MS" w:cs="Times New Roman"/>
          <w:sz w:val="4"/>
          <w:szCs w:val="4"/>
        </w:rPr>
      </w:pPr>
    </w:p>
    <w:p w14:paraId="206CF325" w14:textId="77777777" w:rsidR="009557A0" w:rsidRPr="00673F88" w:rsidRDefault="009557A0" w:rsidP="00F73FB8">
      <w:pPr>
        <w:spacing w:after="160"/>
        <w:ind w:left="720" w:right="-153"/>
        <w:contextualSpacing/>
        <w:rPr>
          <w:rFonts w:ascii="Trebuchet MS" w:eastAsia="Calibri" w:hAnsi="Trebuchet MS" w:cs="Times New Roman"/>
        </w:rPr>
      </w:pPr>
      <w:r w:rsidRPr="00673F88">
        <w:rPr>
          <w:rFonts w:ascii="Trebuchet MS" w:eastAsia="Calibri" w:hAnsi="Trebuchet MS" w:cs="Calibri"/>
          <w:color w:val="000000"/>
          <w:shd w:val="clear" w:color="auto" w:fill="FFFFFF"/>
        </w:rPr>
        <w:lastRenderedPageBreak/>
        <w:t>Modificările asupra situației grupurilor-țintă vizate, atât pe parcursul implementării, cât și la finalizarea acesteia</w:t>
      </w:r>
    </w:p>
    <w:p w14:paraId="0EB8998D" w14:textId="77777777" w:rsidR="009557A0" w:rsidRPr="00673F88" w:rsidRDefault="009557A0" w:rsidP="009557A0">
      <w:pPr>
        <w:spacing w:after="160"/>
        <w:ind w:left="720"/>
        <w:contextualSpacing/>
        <w:rPr>
          <w:rFonts w:ascii="Trebuchet MS" w:eastAsia="Calibri" w:hAnsi="Trebuchet MS" w:cs="Times New Roman"/>
        </w:rPr>
      </w:pPr>
    </w:p>
    <w:p w14:paraId="5AE77829" w14:textId="77777777" w:rsidR="009557A0" w:rsidRPr="00673F88" w:rsidRDefault="00771A72" w:rsidP="009557A0">
      <w:pPr>
        <w:pBdr>
          <w:top w:val="single" w:sz="4" w:space="1" w:color="auto"/>
          <w:left w:val="single" w:sz="4" w:space="4" w:color="auto"/>
          <w:bottom w:val="single" w:sz="4" w:space="1" w:color="auto"/>
          <w:right w:val="single" w:sz="4" w:space="4" w:color="auto"/>
        </w:pBdr>
        <w:spacing w:after="160"/>
        <w:ind w:left="720"/>
        <w:contextualSpacing/>
        <w:rPr>
          <w:rFonts w:ascii="Trebuchet MS" w:eastAsia="Calibri" w:hAnsi="Trebuchet MS" w:cs="Times New Roman"/>
        </w:rPr>
      </w:pPr>
      <w:r>
        <w:rPr>
          <w:rFonts w:ascii="Trebuchet MS" w:eastAsia="Calibri" w:hAnsi="Trebuchet MS" w:cs="Times New Roman"/>
        </w:rPr>
        <w:t>Nu este cazul.</w:t>
      </w:r>
    </w:p>
    <w:p w14:paraId="7CF990BC" w14:textId="77777777" w:rsidR="009557A0" w:rsidRPr="00673F88" w:rsidRDefault="009C63EA" w:rsidP="00211BA9">
      <w:pPr>
        <w:pStyle w:val="ListParagraph"/>
        <w:spacing w:after="160"/>
        <w:ind w:left="450"/>
        <w:rPr>
          <w:rFonts w:ascii="Trebuchet MS" w:eastAsia="Calibri" w:hAnsi="Trebuchet MS" w:cs="Times New Roman"/>
        </w:rPr>
      </w:pPr>
      <w:r w:rsidRPr="00673F88">
        <w:rPr>
          <w:rFonts w:ascii="Trebuchet MS" w:eastAsia="Calibri" w:hAnsi="Trebuchet MS" w:cs="Calibri"/>
          <w:color w:val="000000"/>
          <w:shd w:val="clear" w:color="auto" w:fill="FFFFFF"/>
        </w:rPr>
        <w:t xml:space="preserve">  </w:t>
      </w:r>
      <w:r w:rsidR="009A59B2">
        <w:rPr>
          <w:rFonts w:ascii="Trebuchet MS" w:eastAsia="Calibri" w:hAnsi="Trebuchet MS" w:cs="Calibri"/>
          <w:color w:val="000000"/>
          <w:shd w:val="clear" w:color="auto" w:fill="FFFFFF"/>
        </w:rPr>
        <w:t xml:space="preserve"> </w:t>
      </w:r>
      <w:r w:rsidR="009557A0" w:rsidRPr="00673F88">
        <w:rPr>
          <w:rFonts w:ascii="Trebuchet MS" w:eastAsia="Calibri" w:hAnsi="Trebuchet MS" w:cs="Calibri"/>
          <w:color w:val="000000"/>
          <w:shd w:val="clear" w:color="auto" w:fill="FFFFFF"/>
        </w:rPr>
        <w:t>Costurile implementării</w:t>
      </w:r>
    </w:p>
    <w:p w14:paraId="0D328651" w14:textId="77777777" w:rsidR="009557A0" w:rsidRPr="00673F88" w:rsidRDefault="00771A72" w:rsidP="009557A0">
      <w:pPr>
        <w:pBdr>
          <w:top w:val="single" w:sz="4" w:space="1" w:color="auto"/>
          <w:left w:val="single" w:sz="4" w:space="4" w:color="auto"/>
          <w:bottom w:val="single" w:sz="4" w:space="1" w:color="auto"/>
          <w:right w:val="single" w:sz="4" w:space="4" w:color="auto"/>
        </w:pBdr>
        <w:spacing w:after="160"/>
        <w:ind w:left="720"/>
        <w:contextualSpacing/>
        <w:rPr>
          <w:rFonts w:ascii="Trebuchet MS" w:eastAsia="Calibri" w:hAnsi="Trebuchet MS" w:cs="Times New Roman"/>
        </w:rPr>
      </w:pPr>
      <w:bookmarkStart w:id="5" w:name="_Hlk131595687"/>
      <w:r>
        <w:rPr>
          <w:rFonts w:ascii="Trebuchet MS" w:eastAsia="Calibri" w:hAnsi="Trebuchet MS" w:cs="Times New Roman"/>
        </w:rPr>
        <w:t>Nu a fost necesară alocarea de fonduri suplimentare.</w:t>
      </w:r>
    </w:p>
    <w:bookmarkEnd w:id="5"/>
    <w:p w14:paraId="66579B61" w14:textId="77777777" w:rsidR="009557A0" w:rsidRPr="00673F88" w:rsidRDefault="00236851" w:rsidP="00211BA9">
      <w:pPr>
        <w:pStyle w:val="ListParagraph"/>
        <w:spacing w:after="160"/>
        <w:ind w:left="450"/>
        <w:rPr>
          <w:rFonts w:ascii="Trebuchet MS" w:eastAsia="Calibri" w:hAnsi="Trebuchet MS" w:cs="Times New Roman"/>
        </w:rPr>
      </w:pPr>
      <w:r>
        <w:rPr>
          <w:rFonts w:ascii="Trebuchet MS" w:eastAsia="Calibri" w:hAnsi="Trebuchet MS" w:cs="Calibri"/>
          <w:color w:val="000000"/>
          <w:shd w:val="clear" w:color="auto" w:fill="FFFFFF"/>
        </w:rPr>
        <w:t xml:space="preserve">  </w:t>
      </w:r>
      <w:r w:rsidR="009C63EA" w:rsidRPr="00673F88">
        <w:rPr>
          <w:rFonts w:ascii="Trebuchet MS" w:eastAsia="Calibri" w:hAnsi="Trebuchet MS" w:cs="Calibri"/>
          <w:color w:val="000000"/>
          <w:shd w:val="clear" w:color="auto" w:fill="FFFFFF"/>
        </w:rPr>
        <w:t xml:space="preserve"> </w:t>
      </w:r>
      <w:r w:rsidR="009557A0" w:rsidRPr="00673F88">
        <w:rPr>
          <w:rFonts w:ascii="Trebuchet MS" w:eastAsia="Calibri" w:hAnsi="Trebuchet MS" w:cs="Calibri"/>
          <w:color w:val="000000"/>
          <w:shd w:val="clear" w:color="auto" w:fill="FFFFFF"/>
        </w:rPr>
        <w:t xml:space="preserve">Respectarea termenelor și a conținutului activităților </w:t>
      </w:r>
    </w:p>
    <w:p w14:paraId="49F0BCCB" w14:textId="77777777" w:rsidR="00771A72" w:rsidRPr="00673F88" w:rsidRDefault="00771A72" w:rsidP="00771A72">
      <w:pPr>
        <w:pBdr>
          <w:top w:val="single" w:sz="4" w:space="1" w:color="auto"/>
          <w:left w:val="single" w:sz="4" w:space="4" w:color="auto"/>
          <w:bottom w:val="single" w:sz="4" w:space="1" w:color="auto"/>
          <w:right w:val="single" w:sz="4" w:space="4" w:color="auto"/>
        </w:pBdr>
        <w:spacing w:after="160"/>
        <w:ind w:left="720"/>
        <w:contextualSpacing/>
        <w:rPr>
          <w:rFonts w:ascii="Trebuchet MS" w:eastAsia="Calibri" w:hAnsi="Trebuchet MS" w:cs="Times New Roman"/>
        </w:rPr>
      </w:pPr>
      <w:r>
        <w:rPr>
          <w:rFonts w:ascii="Trebuchet MS" w:eastAsia="Calibri" w:hAnsi="Trebuchet MS" w:cs="Times New Roman"/>
        </w:rPr>
        <w:t>Măsura a fost îndeplinită în termenul prevăzut de HG nr. 1269/2021-30 iunie 2022.</w:t>
      </w:r>
    </w:p>
    <w:p w14:paraId="33878872" w14:textId="77777777" w:rsidR="009557A0" w:rsidRPr="00673F88" w:rsidRDefault="00236851" w:rsidP="00211BA9">
      <w:pPr>
        <w:pStyle w:val="ListParagraph"/>
        <w:spacing w:after="160"/>
        <w:ind w:left="450"/>
        <w:rPr>
          <w:rFonts w:ascii="Trebuchet MS" w:eastAsia="Calibri" w:hAnsi="Trebuchet MS" w:cs="Times New Roman"/>
        </w:rPr>
      </w:pPr>
      <w:r>
        <w:rPr>
          <w:rFonts w:ascii="Trebuchet MS" w:eastAsia="Calibri" w:hAnsi="Trebuchet MS" w:cs="Times New Roman"/>
        </w:rPr>
        <w:t xml:space="preserve">  </w:t>
      </w:r>
      <w:r w:rsidR="009557A0" w:rsidRPr="00673F88">
        <w:rPr>
          <w:rFonts w:ascii="Trebuchet MS" w:eastAsia="Calibri" w:hAnsi="Trebuchet MS" w:cs="Times New Roman"/>
        </w:rPr>
        <w:t>Întârzierile în realizarea măsurii și motivul producerii lor</w:t>
      </w:r>
    </w:p>
    <w:p w14:paraId="718A48F0" w14:textId="77777777" w:rsidR="009557A0" w:rsidRPr="00673F88" w:rsidRDefault="0022273E" w:rsidP="009557A0">
      <w:pPr>
        <w:pBdr>
          <w:top w:val="single" w:sz="4" w:space="1" w:color="auto"/>
          <w:left w:val="single" w:sz="4" w:space="4" w:color="auto"/>
          <w:bottom w:val="single" w:sz="4" w:space="1" w:color="auto"/>
          <w:right w:val="single" w:sz="4" w:space="4" w:color="auto"/>
        </w:pBdr>
        <w:spacing w:after="160"/>
        <w:ind w:left="720"/>
        <w:contextualSpacing/>
        <w:rPr>
          <w:rFonts w:ascii="Trebuchet MS" w:eastAsia="Calibri" w:hAnsi="Trebuchet MS" w:cs="Times New Roman"/>
        </w:rPr>
      </w:pPr>
      <w:r w:rsidRPr="00673F88">
        <w:rPr>
          <w:rFonts w:ascii="Trebuchet MS" w:eastAsia="Calibri" w:hAnsi="Trebuchet MS" w:cs="Times New Roman"/>
        </w:rPr>
        <w:t>Nu este cazul.</w:t>
      </w:r>
    </w:p>
    <w:p w14:paraId="611D22FC" w14:textId="77777777" w:rsidR="009557A0" w:rsidRPr="00673F88" w:rsidRDefault="00771A72" w:rsidP="00771A72">
      <w:pPr>
        <w:pStyle w:val="ListParagraph"/>
        <w:tabs>
          <w:tab w:val="left" w:pos="7830"/>
        </w:tabs>
        <w:spacing w:after="160"/>
        <w:ind w:left="630" w:right="-153" w:hanging="180"/>
        <w:rPr>
          <w:rFonts w:ascii="Trebuchet MS" w:eastAsia="Calibri" w:hAnsi="Trebuchet MS" w:cs="Times New Roman"/>
        </w:rPr>
      </w:pPr>
      <w:r>
        <w:rPr>
          <w:rFonts w:ascii="Trebuchet MS" w:eastAsia="Calibri" w:hAnsi="Trebuchet MS" w:cs="Times New Roman"/>
        </w:rPr>
        <w:t xml:space="preserve">   </w:t>
      </w:r>
      <w:r w:rsidR="009557A0" w:rsidRPr="00673F88">
        <w:rPr>
          <w:rFonts w:ascii="Trebuchet MS" w:eastAsia="Calibri" w:hAnsi="Trebuchet MS" w:cs="Times New Roman"/>
        </w:rPr>
        <w:t>Noul calendar de implementare (în situația în care măsura nu a fost implementată în termen)</w:t>
      </w:r>
    </w:p>
    <w:p w14:paraId="35D40ADE" w14:textId="77777777" w:rsidR="009557A0" w:rsidRPr="00673F88" w:rsidRDefault="0022273E" w:rsidP="009557A0">
      <w:pPr>
        <w:pBdr>
          <w:top w:val="single" w:sz="4" w:space="1" w:color="auto"/>
          <w:left w:val="single" w:sz="4" w:space="4" w:color="auto"/>
          <w:bottom w:val="single" w:sz="4" w:space="1" w:color="auto"/>
          <w:right w:val="single" w:sz="4" w:space="4" w:color="auto"/>
        </w:pBdr>
        <w:spacing w:after="160"/>
        <w:ind w:left="720"/>
        <w:contextualSpacing/>
        <w:rPr>
          <w:rFonts w:ascii="Trebuchet MS" w:eastAsia="Calibri" w:hAnsi="Trebuchet MS" w:cs="Times New Roman"/>
        </w:rPr>
      </w:pPr>
      <w:r w:rsidRPr="00673F88">
        <w:rPr>
          <w:rFonts w:ascii="Trebuchet MS" w:eastAsia="Calibri" w:hAnsi="Trebuchet MS" w:cs="Times New Roman"/>
        </w:rPr>
        <w:t>Nu este cazul.</w:t>
      </w:r>
    </w:p>
    <w:p w14:paraId="22B1C104" w14:textId="77777777" w:rsidR="001C1A04" w:rsidRPr="00673F88" w:rsidRDefault="001C1A04" w:rsidP="00D2217D">
      <w:pPr>
        <w:jc w:val="both"/>
        <w:rPr>
          <w:rFonts w:ascii="Trebuchet MS" w:eastAsia="Times New Roman" w:hAnsi="Trebuchet MS" w:cs="Arial"/>
          <w:b/>
          <w:i/>
          <w:lang w:eastAsia="ro-RO"/>
        </w:rPr>
      </w:pPr>
    </w:p>
    <w:p w14:paraId="18466C2E" w14:textId="77777777" w:rsidR="00A02CA7" w:rsidRPr="00673F88" w:rsidRDefault="00A02CA7" w:rsidP="00FA30D6">
      <w:pPr>
        <w:jc w:val="both"/>
        <w:rPr>
          <w:rFonts w:ascii="Trebuchet MS" w:eastAsia="Times New Roman" w:hAnsi="Trebuchet MS" w:cs="Arial"/>
          <w:b/>
          <w:i/>
          <w:lang w:eastAsia="ro-RO"/>
        </w:rPr>
      </w:pPr>
      <w:r w:rsidRPr="007C7D5C">
        <w:rPr>
          <w:rFonts w:ascii="Trebuchet MS" w:eastAsia="Times New Roman" w:hAnsi="Trebuchet MS" w:cs="Arial"/>
          <w:b/>
          <w:i/>
          <w:lang w:eastAsia="ro-RO"/>
        </w:rPr>
        <w:t>Identificarea, analizarea, evaluarea şi monitorizarea riscurilor de corupţie, precum şi stabilirea şi implementarea măsurilor de prevenire şi control al acestora, conform HG nr. 599/2018</w:t>
      </w:r>
    </w:p>
    <w:p w14:paraId="60B0DD40" w14:textId="77777777" w:rsidR="001C1A04" w:rsidRPr="00673F88" w:rsidRDefault="001C1A04" w:rsidP="001C1A04">
      <w:pPr>
        <w:spacing w:after="160"/>
        <w:ind w:left="360"/>
        <w:contextualSpacing/>
        <w:jc w:val="both"/>
        <w:rPr>
          <w:rFonts w:ascii="Trebuchet MS" w:eastAsia="Calibri" w:hAnsi="Trebuchet MS" w:cs="Times New Roman"/>
        </w:rPr>
      </w:pPr>
      <w:bookmarkStart w:id="6" w:name="_Hlk128468927"/>
      <w:r w:rsidRPr="00673F88">
        <w:rPr>
          <w:rFonts w:ascii="Trebuchet MS" w:eastAsia="Calibri" w:hAnsi="Trebuchet MS" w:cs="Times New Roman"/>
        </w:rPr>
        <w:t xml:space="preserve">  Stadiul implementării măsurii</w:t>
      </w:r>
    </w:p>
    <w:p w14:paraId="7C24D775" w14:textId="77777777" w:rsidR="001C1A04" w:rsidRPr="00673F88" w:rsidRDefault="00A16B5B" w:rsidP="001C1A04">
      <w:pPr>
        <w:spacing w:after="160"/>
        <w:ind w:left="720"/>
        <w:contextualSpacing/>
        <w:jc w:val="both"/>
        <w:rPr>
          <w:rFonts w:ascii="Trebuchet MS" w:eastAsia="Calibri" w:hAnsi="Trebuchet MS" w:cs="Times New Roman"/>
        </w:rPr>
      </w:pPr>
      <w:sdt>
        <w:sdtPr>
          <w:rPr>
            <w:rFonts w:ascii="Trebuchet MS" w:eastAsia="MS Mincho" w:hAnsi="Trebuchet MS" w:cs="Times New Roman"/>
          </w:rPr>
          <w:id w:val="796106789"/>
          <w14:checkbox>
            <w14:checked w14:val="1"/>
            <w14:checkedState w14:val="2612" w14:font="Arial"/>
            <w14:uncheckedState w14:val="2610" w14:font="Arial"/>
          </w14:checkbox>
        </w:sdtPr>
        <w:sdtEndPr/>
        <w:sdtContent>
          <w:r w:rsidR="001C1A04" w:rsidRPr="00673F88">
            <w:rPr>
              <w:rFonts w:ascii="Segoe UI Symbol" w:eastAsia="MS Mincho" w:hAnsi="Segoe UI Symbol" w:cs="Segoe UI Symbol"/>
            </w:rPr>
            <w:t>☒</w:t>
          </w:r>
        </w:sdtContent>
      </w:sdt>
      <w:r w:rsidR="001C1A04" w:rsidRPr="00673F88">
        <w:rPr>
          <w:rFonts w:ascii="Trebuchet MS" w:eastAsia="Calibri" w:hAnsi="Trebuchet MS" w:cs="Times New Roman"/>
        </w:rPr>
        <w:t xml:space="preserve"> implementată </w:t>
      </w:r>
      <w:sdt>
        <w:sdtPr>
          <w:rPr>
            <w:rFonts w:ascii="Trebuchet MS" w:eastAsia="MS Mincho" w:hAnsi="Trebuchet MS" w:cs="Times New Roman"/>
          </w:rPr>
          <w:id w:val="-65570098"/>
          <w14:checkbox>
            <w14:checked w14:val="0"/>
            <w14:checkedState w14:val="2612" w14:font="Arial"/>
            <w14:uncheckedState w14:val="2610" w14:font="Arial"/>
          </w14:checkbox>
        </w:sdtPr>
        <w:sdtEndPr/>
        <w:sdtContent>
          <w:r w:rsidR="001C1A04" w:rsidRPr="00673F88">
            <w:rPr>
              <w:rFonts w:ascii="Segoe UI Symbol" w:eastAsia="MS Mincho" w:hAnsi="Segoe UI Symbol" w:cs="Segoe UI Symbol"/>
            </w:rPr>
            <w:t>☐</w:t>
          </w:r>
        </w:sdtContent>
      </w:sdt>
      <w:r w:rsidR="001C1A04" w:rsidRPr="00673F88">
        <w:rPr>
          <w:rFonts w:ascii="Trebuchet MS" w:eastAsia="Calibri" w:hAnsi="Trebuchet MS" w:cs="Times New Roman"/>
        </w:rPr>
        <w:t xml:space="preserve"> parțial implementată </w:t>
      </w:r>
      <w:sdt>
        <w:sdtPr>
          <w:rPr>
            <w:rFonts w:ascii="Trebuchet MS" w:eastAsia="MS Mincho" w:hAnsi="Trebuchet MS" w:cs="Times New Roman"/>
          </w:rPr>
          <w:id w:val="-2119742321"/>
          <w14:checkbox>
            <w14:checked w14:val="0"/>
            <w14:checkedState w14:val="2612" w14:font="Arial"/>
            <w14:uncheckedState w14:val="2610" w14:font="Arial"/>
          </w14:checkbox>
        </w:sdtPr>
        <w:sdtEndPr/>
        <w:sdtContent>
          <w:r w:rsidR="001C1A04" w:rsidRPr="00673F88">
            <w:rPr>
              <w:rFonts w:ascii="Segoe UI Symbol" w:eastAsia="MS Mincho" w:hAnsi="Segoe UI Symbol" w:cs="Segoe UI Symbol"/>
            </w:rPr>
            <w:t>☐</w:t>
          </w:r>
        </w:sdtContent>
      </w:sdt>
      <w:r w:rsidR="001C1A04" w:rsidRPr="00673F88">
        <w:rPr>
          <w:rFonts w:ascii="Trebuchet MS" w:eastAsia="MS Mincho" w:hAnsi="Trebuchet MS" w:cs="Times New Roman"/>
        </w:rPr>
        <w:t xml:space="preserve"> </w:t>
      </w:r>
      <w:r w:rsidR="001C1A04" w:rsidRPr="00673F88">
        <w:rPr>
          <w:rFonts w:ascii="Trebuchet MS" w:eastAsia="Calibri" w:hAnsi="Trebuchet MS" w:cs="Times New Roman"/>
        </w:rPr>
        <w:t xml:space="preserve">neimplementată </w:t>
      </w:r>
      <w:sdt>
        <w:sdtPr>
          <w:rPr>
            <w:rFonts w:ascii="Trebuchet MS" w:eastAsia="MS Mincho" w:hAnsi="Trebuchet MS" w:cs="Times New Roman"/>
          </w:rPr>
          <w:id w:val="1627199266"/>
          <w14:checkbox>
            <w14:checked w14:val="0"/>
            <w14:checkedState w14:val="2612" w14:font="Arial"/>
            <w14:uncheckedState w14:val="2610" w14:font="Arial"/>
          </w14:checkbox>
        </w:sdtPr>
        <w:sdtEndPr/>
        <w:sdtContent>
          <w:r w:rsidR="001C1A04" w:rsidRPr="00673F88">
            <w:rPr>
              <w:rFonts w:ascii="Segoe UI Symbol" w:eastAsia="MS Mincho" w:hAnsi="Segoe UI Symbol" w:cs="Segoe UI Symbol"/>
            </w:rPr>
            <w:t>☐</w:t>
          </w:r>
        </w:sdtContent>
      </w:sdt>
      <w:r w:rsidR="001C1A04" w:rsidRPr="00673F88">
        <w:rPr>
          <w:rFonts w:ascii="Trebuchet MS" w:eastAsia="Calibri" w:hAnsi="Trebuchet MS" w:cs="Times New Roman"/>
        </w:rPr>
        <w:t xml:space="preserve"> în curs de implementare </w:t>
      </w:r>
    </w:p>
    <w:p w14:paraId="2C6AA355" w14:textId="77777777" w:rsidR="0001191C" w:rsidRDefault="00F93748" w:rsidP="00D81BA2">
      <w:pPr>
        <w:pBdr>
          <w:top w:val="single" w:sz="4" w:space="1" w:color="auto"/>
          <w:left w:val="single" w:sz="4" w:space="4" w:color="auto"/>
          <w:bottom w:val="single" w:sz="4" w:space="1" w:color="auto"/>
          <w:right w:val="single" w:sz="4" w:space="4" w:color="auto"/>
        </w:pBdr>
        <w:spacing w:after="160"/>
        <w:ind w:left="720"/>
        <w:contextualSpacing/>
        <w:jc w:val="both"/>
        <w:rPr>
          <w:rFonts w:ascii="Trebuchet MS" w:eastAsia="Calibri" w:hAnsi="Trebuchet MS" w:cs="Times New Roman"/>
        </w:rPr>
      </w:pPr>
      <w:r w:rsidRPr="001000F6">
        <w:rPr>
          <w:rFonts w:ascii="Trebuchet MS" w:eastAsia="Calibri" w:hAnsi="Trebuchet MS" w:cs="Times New Roman"/>
        </w:rPr>
        <w:t xml:space="preserve">Instituţiile care au contribuit la elaborarea acestui material au raportat un număr de </w:t>
      </w:r>
      <w:r w:rsidR="00D67C32" w:rsidRPr="001000F6">
        <w:rPr>
          <w:rFonts w:ascii="Trebuchet MS" w:eastAsia="Times New Roman" w:hAnsi="Trebuchet MS"/>
          <w:lang w:eastAsia="ro-RO"/>
        </w:rPr>
        <w:t>25</w:t>
      </w:r>
      <w:r w:rsidR="00D67E23" w:rsidRPr="001000F6">
        <w:rPr>
          <w:rFonts w:ascii="Trebuchet MS" w:eastAsia="Times New Roman" w:hAnsi="Trebuchet MS"/>
          <w:lang w:eastAsia="ro-RO"/>
        </w:rPr>
        <w:t>956</w:t>
      </w:r>
      <w:r w:rsidRPr="001000F6">
        <w:rPr>
          <w:rFonts w:ascii="Trebuchet MS" w:eastAsia="Calibri" w:hAnsi="Trebuchet MS" w:cs="Times New Roman"/>
        </w:rPr>
        <w:t xml:space="preserve"> </w:t>
      </w:r>
      <w:r w:rsidR="00474D6E" w:rsidRPr="001000F6">
        <w:rPr>
          <w:rFonts w:ascii="Trebuchet MS" w:eastAsia="Calibri" w:hAnsi="Trebuchet MS" w:cs="Times New Roman"/>
        </w:rPr>
        <w:t xml:space="preserve">de riscuri identificate şi </w:t>
      </w:r>
      <w:r w:rsidRPr="001000F6">
        <w:rPr>
          <w:rFonts w:ascii="Trebuchet MS" w:eastAsia="Calibri" w:hAnsi="Trebuchet MS" w:cs="Times New Roman"/>
        </w:rPr>
        <w:t xml:space="preserve">un număr de </w:t>
      </w:r>
      <w:r w:rsidR="00D67C32" w:rsidRPr="001000F6">
        <w:rPr>
          <w:rFonts w:ascii="Trebuchet MS" w:eastAsia="Times New Roman" w:hAnsi="Trebuchet MS"/>
          <w:lang w:eastAsia="ro-RO"/>
        </w:rPr>
        <w:t>25</w:t>
      </w:r>
      <w:r w:rsidR="001000F6" w:rsidRPr="001000F6">
        <w:rPr>
          <w:rFonts w:ascii="Trebuchet MS" w:eastAsia="Times New Roman" w:hAnsi="Trebuchet MS"/>
          <w:lang w:eastAsia="ro-RO"/>
        </w:rPr>
        <w:t xml:space="preserve">990 </w:t>
      </w:r>
      <w:r w:rsidR="00474D6E" w:rsidRPr="001000F6">
        <w:rPr>
          <w:rFonts w:ascii="Trebuchet MS" w:eastAsia="Times New Roman" w:hAnsi="Trebuchet MS"/>
          <w:lang w:eastAsia="ro-RO"/>
        </w:rPr>
        <w:t>măsuri de intervenţie</w:t>
      </w:r>
      <w:r w:rsidRPr="001000F6">
        <w:rPr>
          <w:rFonts w:ascii="Trebuchet MS" w:eastAsia="Calibri" w:hAnsi="Trebuchet MS" w:cs="Times New Roman"/>
        </w:rPr>
        <w:t>.</w:t>
      </w:r>
    </w:p>
    <w:p w14:paraId="1208C93A" w14:textId="77777777" w:rsidR="009B2996" w:rsidRPr="00673F88" w:rsidRDefault="001C1A04" w:rsidP="001C1A04">
      <w:pPr>
        <w:spacing w:after="160"/>
        <w:ind w:left="360"/>
        <w:contextualSpacing/>
        <w:rPr>
          <w:rFonts w:ascii="Trebuchet MS" w:eastAsia="Calibri" w:hAnsi="Trebuchet MS" w:cs="Times New Roman"/>
        </w:rPr>
      </w:pPr>
      <w:r w:rsidRPr="00673F88">
        <w:rPr>
          <w:rFonts w:ascii="Trebuchet MS" w:eastAsia="Calibri" w:hAnsi="Trebuchet MS" w:cs="Times New Roman"/>
        </w:rPr>
        <w:t xml:space="preserve">   </w:t>
      </w:r>
    </w:p>
    <w:p w14:paraId="761C6546" w14:textId="77777777" w:rsidR="001C1A04" w:rsidRPr="00673F88" w:rsidRDefault="003B4885" w:rsidP="003B4885">
      <w:pPr>
        <w:spacing w:after="160"/>
        <w:contextualSpacing/>
        <w:rPr>
          <w:rFonts w:ascii="Trebuchet MS" w:eastAsia="Calibri" w:hAnsi="Trebuchet MS" w:cs="Times New Roman"/>
        </w:rPr>
      </w:pPr>
      <w:r w:rsidRPr="00673F88">
        <w:rPr>
          <w:rFonts w:ascii="Trebuchet MS" w:eastAsia="Calibri" w:hAnsi="Trebuchet MS" w:cs="Times New Roman"/>
        </w:rPr>
        <w:t xml:space="preserve"> </w:t>
      </w:r>
      <w:r w:rsidR="00881D84" w:rsidRPr="00673F88">
        <w:rPr>
          <w:rFonts w:ascii="Trebuchet MS" w:eastAsia="Calibri" w:hAnsi="Trebuchet MS" w:cs="Times New Roman"/>
        </w:rPr>
        <w:t xml:space="preserve">         </w:t>
      </w:r>
      <w:r w:rsidR="001C1A04" w:rsidRPr="00673F88">
        <w:rPr>
          <w:rFonts w:ascii="Trebuchet MS" w:eastAsia="Calibri" w:hAnsi="Trebuchet MS" w:cs="Times New Roman"/>
        </w:rPr>
        <w:t>Modificările instituționale care au survenit în urma implementării măsurii</w:t>
      </w:r>
    </w:p>
    <w:p w14:paraId="3A6618E7" w14:textId="77777777" w:rsidR="001C1A04" w:rsidRPr="00673F88" w:rsidRDefault="001C1A04" w:rsidP="001C1A04">
      <w:pPr>
        <w:spacing w:after="160"/>
        <w:ind w:left="720"/>
        <w:contextualSpacing/>
        <w:rPr>
          <w:rFonts w:ascii="Trebuchet MS" w:eastAsia="Calibri" w:hAnsi="Trebuchet MS" w:cs="Times New Roman"/>
        </w:rPr>
      </w:pPr>
    </w:p>
    <w:p w14:paraId="79D6341A" w14:textId="77777777" w:rsidR="001C1A04" w:rsidRPr="00673F88" w:rsidRDefault="001000F6" w:rsidP="001000F6">
      <w:pPr>
        <w:pBdr>
          <w:top w:val="single" w:sz="4" w:space="1" w:color="auto"/>
          <w:left w:val="single" w:sz="4" w:space="4" w:color="auto"/>
          <w:bottom w:val="single" w:sz="4" w:space="1" w:color="auto"/>
          <w:right w:val="single" w:sz="4" w:space="4" w:color="auto"/>
        </w:pBdr>
        <w:spacing w:after="160"/>
        <w:ind w:left="720"/>
        <w:contextualSpacing/>
        <w:jc w:val="both"/>
        <w:rPr>
          <w:rFonts w:ascii="Trebuchet MS" w:eastAsia="Calibri" w:hAnsi="Trebuchet MS" w:cs="Times New Roman"/>
        </w:rPr>
      </w:pPr>
      <w:r>
        <w:rPr>
          <w:rFonts w:ascii="Trebuchet MS" w:eastAsia="Calibri" w:hAnsi="Trebuchet MS" w:cs="Times New Roman"/>
        </w:rPr>
        <w:t xml:space="preserve">Au fost infiinţate la nivelul instituţiilor grupuri de lucru pentru </w:t>
      </w:r>
      <w:r w:rsidRPr="001000F6">
        <w:rPr>
          <w:rFonts w:ascii="Trebuchet MS" w:eastAsia="Calibri" w:hAnsi="Trebuchet MS" w:cs="Times New Roman"/>
        </w:rPr>
        <w:t>identificarea şi descrierea riscurilor de corupţie, evaluarea riscurilor de corupţie</w:t>
      </w:r>
      <w:r>
        <w:rPr>
          <w:rFonts w:ascii="Trebuchet MS" w:eastAsia="Calibri" w:hAnsi="Trebuchet MS" w:cs="Times New Roman"/>
        </w:rPr>
        <w:t xml:space="preserve"> şi </w:t>
      </w:r>
      <w:r w:rsidRPr="001000F6">
        <w:rPr>
          <w:rFonts w:ascii="Trebuchet MS" w:eastAsia="Calibri" w:hAnsi="Trebuchet MS" w:cs="Times New Roman"/>
        </w:rPr>
        <w:t>stabilirea măsurilor de intervenţie</w:t>
      </w:r>
      <w:r>
        <w:rPr>
          <w:rFonts w:ascii="Trebuchet MS" w:eastAsia="Calibri" w:hAnsi="Trebuchet MS" w:cs="Times New Roman"/>
        </w:rPr>
        <w:t xml:space="preserve">, şi a fost întocmit </w:t>
      </w:r>
      <w:r w:rsidRPr="007B0BA5">
        <w:rPr>
          <w:rFonts w:ascii="Trebuchet MS" w:hAnsi="Trebuchet MS"/>
          <w:i/>
        </w:rPr>
        <w:t>Registrul riscurilor de corupție</w:t>
      </w:r>
      <w:r w:rsidRPr="00CA68AF">
        <w:rPr>
          <w:rFonts w:ascii="Trebuchet MS" w:hAnsi="Trebuchet MS"/>
        </w:rPr>
        <w:t>.</w:t>
      </w:r>
    </w:p>
    <w:p w14:paraId="2999AFA6" w14:textId="77777777" w:rsidR="00881D84" w:rsidRPr="00673F88" w:rsidRDefault="00881D84" w:rsidP="00881D84">
      <w:pPr>
        <w:pStyle w:val="ListParagraph"/>
        <w:spacing w:after="160"/>
        <w:ind w:left="450"/>
        <w:jc w:val="both"/>
        <w:rPr>
          <w:rFonts w:ascii="Trebuchet MS" w:eastAsia="Calibri" w:hAnsi="Trebuchet MS" w:cs="Calibri"/>
          <w:color w:val="000000"/>
          <w:shd w:val="clear" w:color="auto" w:fill="FFFFFF"/>
        </w:rPr>
      </w:pPr>
      <w:r w:rsidRPr="00673F88">
        <w:rPr>
          <w:rFonts w:ascii="Trebuchet MS" w:eastAsia="Calibri" w:hAnsi="Trebuchet MS" w:cs="Calibri"/>
          <w:color w:val="000000"/>
          <w:shd w:val="clear" w:color="auto" w:fill="FFFFFF"/>
        </w:rPr>
        <w:t xml:space="preserve">   </w:t>
      </w:r>
      <w:r w:rsidR="001C1A04" w:rsidRPr="00673F88">
        <w:rPr>
          <w:rFonts w:ascii="Trebuchet MS" w:eastAsia="Calibri" w:hAnsi="Trebuchet MS" w:cs="Calibri"/>
          <w:color w:val="000000"/>
          <w:shd w:val="clear" w:color="auto" w:fill="FFFFFF"/>
        </w:rPr>
        <w:t xml:space="preserve">Modificările asupra situației grupurilor-țintă vizate, atât pe parcursul implementării, </w:t>
      </w:r>
    </w:p>
    <w:p w14:paraId="07F443DB" w14:textId="77777777" w:rsidR="001C1A04" w:rsidRPr="00673F88" w:rsidRDefault="00881D84" w:rsidP="00881D84">
      <w:pPr>
        <w:pStyle w:val="ListParagraph"/>
        <w:spacing w:after="160"/>
        <w:ind w:left="450"/>
        <w:jc w:val="both"/>
        <w:rPr>
          <w:rFonts w:ascii="Trebuchet MS" w:eastAsia="Calibri" w:hAnsi="Trebuchet MS" w:cs="Times New Roman"/>
        </w:rPr>
      </w:pPr>
      <w:r w:rsidRPr="00673F88">
        <w:rPr>
          <w:rFonts w:ascii="Trebuchet MS" w:eastAsia="Calibri" w:hAnsi="Trebuchet MS" w:cs="Calibri"/>
          <w:color w:val="000000"/>
          <w:shd w:val="clear" w:color="auto" w:fill="FFFFFF"/>
        </w:rPr>
        <w:t xml:space="preserve">   </w:t>
      </w:r>
      <w:r w:rsidR="001C1A04" w:rsidRPr="00673F88">
        <w:rPr>
          <w:rFonts w:ascii="Trebuchet MS" w:eastAsia="Calibri" w:hAnsi="Trebuchet MS" w:cs="Calibri"/>
          <w:color w:val="000000"/>
          <w:shd w:val="clear" w:color="auto" w:fill="FFFFFF"/>
        </w:rPr>
        <w:t>cât și la finalizarea acesteia</w:t>
      </w:r>
    </w:p>
    <w:p w14:paraId="40DBE626" w14:textId="77777777" w:rsidR="001C1A04" w:rsidRPr="00673F88" w:rsidRDefault="001000F6" w:rsidP="00841F8E">
      <w:pPr>
        <w:pBdr>
          <w:top w:val="single" w:sz="4" w:space="1" w:color="auto"/>
          <w:left w:val="single" w:sz="4" w:space="4" w:color="auto"/>
          <w:bottom w:val="single" w:sz="4" w:space="1" w:color="auto"/>
          <w:right w:val="single" w:sz="4" w:space="4" w:color="auto"/>
        </w:pBdr>
        <w:spacing w:after="160"/>
        <w:ind w:left="720"/>
        <w:contextualSpacing/>
        <w:jc w:val="both"/>
        <w:rPr>
          <w:rFonts w:ascii="Trebuchet MS" w:eastAsia="Calibri" w:hAnsi="Trebuchet MS" w:cs="Times New Roman"/>
        </w:rPr>
      </w:pPr>
      <w:r w:rsidRPr="001000F6">
        <w:rPr>
          <w:rFonts w:ascii="Trebuchet MS" w:eastAsia="Calibri" w:hAnsi="Trebuchet MS" w:cs="Times New Roman"/>
        </w:rPr>
        <w:t>A fost redusă expunerea la risc a personalului care lucrează în domeniile de activitate identificate în Plan.</w:t>
      </w:r>
    </w:p>
    <w:p w14:paraId="4F19257B" w14:textId="77777777" w:rsidR="001C1A04" w:rsidRPr="00673F88" w:rsidRDefault="00881D84" w:rsidP="00211BA9">
      <w:pPr>
        <w:pStyle w:val="ListParagraph"/>
        <w:spacing w:after="160"/>
        <w:ind w:left="450"/>
        <w:rPr>
          <w:rFonts w:ascii="Trebuchet MS" w:eastAsia="Calibri" w:hAnsi="Trebuchet MS" w:cs="Times New Roman"/>
        </w:rPr>
      </w:pPr>
      <w:r w:rsidRPr="00673F88">
        <w:rPr>
          <w:rFonts w:ascii="Trebuchet MS" w:eastAsia="Calibri" w:hAnsi="Trebuchet MS" w:cs="Calibri"/>
          <w:color w:val="000000"/>
          <w:shd w:val="clear" w:color="auto" w:fill="FFFFFF"/>
        </w:rPr>
        <w:t xml:space="preserve">   </w:t>
      </w:r>
      <w:r w:rsidR="001C1A04" w:rsidRPr="00673F88">
        <w:rPr>
          <w:rFonts w:ascii="Trebuchet MS" w:eastAsia="Calibri" w:hAnsi="Trebuchet MS" w:cs="Calibri"/>
          <w:color w:val="000000"/>
          <w:shd w:val="clear" w:color="auto" w:fill="FFFFFF"/>
        </w:rPr>
        <w:t>Costurile implementării</w:t>
      </w:r>
    </w:p>
    <w:p w14:paraId="12BFCC2F" w14:textId="77777777" w:rsidR="001C1A04" w:rsidRPr="00673F88" w:rsidRDefault="00474D6E" w:rsidP="00474D6E">
      <w:pPr>
        <w:pBdr>
          <w:top w:val="single" w:sz="4" w:space="1" w:color="auto"/>
          <w:left w:val="single" w:sz="4" w:space="4" w:color="auto"/>
          <w:bottom w:val="single" w:sz="4" w:space="1" w:color="auto"/>
          <w:right w:val="single" w:sz="4" w:space="4" w:color="auto"/>
        </w:pBdr>
        <w:spacing w:after="160"/>
        <w:ind w:left="720"/>
        <w:contextualSpacing/>
        <w:rPr>
          <w:rFonts w:ascii="Trebuchet MS" w:eastAsia="Calibri" w:hAnsi="Trebuchet MS" w:cs="Times New Roman"/>
        </w:rPr>
      </w:pPr>
      <w:r w:rsidRPr="00474D6E">
        <w:rPr>
          <w:rFonts w:ascii="Trebuchet MS" w:eastAsia="Calibri" w:hAnsi="Trebuchet MS" w:cs="Times New Roman"/>
        </w:rPr>
        <w:t>Nu a fost necesară alocarea de fonduri suplimentare.</w:t>
      </w:r>
    </w:p>
    <w:p w14:paraId="6308DB26" w14:textId="77777777" w:rsidR="001C1A04" w:rsidRPr="00673F88" w:rsidRDefault="00881D84" w:rsidP="00211BA9">
      <w:pPr>
        <w:pStyle w:val="ListParagraph"/>
        <w:spacing w:after="160"/>
        <w:ind w:left="450"/>
        <w:rPr>
          <w:rFonts w:ascii="Trebuchet MS" w:eastAsia="Calibri" w:hAnsi="Trebuchet MS" w:cs="Times New Roman"/>
        </w:rPr>
      </w:pPr>
      <w:r w:rsidRPr="00673F88">
        <w:rPr>
          <w:rFonts w:ascii="Trebuchet MS" w:eastAsia="Calibri" w:hAnsi="Trebuchet MS" w:cs="Calibri"/>
          <w:color w:val="000000"/>
          <w:shd w:val="clear" w:color="auto" w:fill="FFFFFF"/>
        </w:rPr>
        <w:t xml:space="preserve">   </w:t>
      </w:r>
      <w:r w:rsidR="001C1A04" w:rsidRPr="00673F88">
        <w:rPr>
          <w:rFonts w:ascii="Trebuchet MS" w:eastAsia="Calibri" w:hAnsi="Trebuchet MS" w:cs="Calibri"/>
          <w:color w:val="000000"/>
          <w:shd w:val="clear" w:color="auto" w:fill="FFFFFF"/>
        </w:rPr>
        <w:t xml:space="preserve">Respectarea termenelor și a conținutului activităților </w:t>
      </w:r>
    </w:p>
    <w:p w14:paraId="65CC23DC" w14:textId="77777777" w:rsidR="001C1A04" w:rsidRPr="00673F88" w:rsidRDefault="00474D6E" w:rsidP="001C1A04">
      <w:pPr>
        <w:pBdr>
          <w:top w:val="single" w:sz="4" w:space="1" w:color="auto"/>
          <w:left w:val="single" w:sz="4" w:space="4" w:color="auto"/>
          <w:bottom w:val="single" w:sz="4" w:space="1" w:color="auto"/>
          <w:right w:val="single" w:sz="4" w:space="4" w:color="auto"/>
        </w:pBdr>
        <w:spacing w:after="160"/>
        <w:ind w:left="720"/>
        <w:contextualSpacing/>
        <w:rPr>
          <w:rFonts w:ascii="Trebuchet MS" w:eastAsia="Calibri" w:hAnsi="Trebuchet MS" w:cs="Times New Roman"/>
        </w:rPr>
      </w:pPr>
      <w:r>
        <w:rPr>
          <w:rFonts w:ascii="Trebuchet MS" w:eastAsia="Calibri" w:hAnsi="Trebuchet MS" w:cs="Times New Roman"/>
        </w:rPr>
        <w:lastRenderedPageBreak/>
        <w:t>Atât termenele cât şi conţinutul activităţilor au fost respectate.</w:t>
      </w:r>
    </w:p>
    <w:p w14:paraId="63888DB4" w14:textId="77777777" w:rsidR="001C1A04" w:rsidRPr="00673F88" w:rsidRDefault="00881D84" w:rsidP="00AD0162">
      <w:pPr>
        <w:pStyle w:val="ListParagraph"/>
        <w:spacing w:after="160"/>
        <w:ind w:left="630"/>
        <w:rPr>
          <w:rFonts w:ascii="Trebuchet MS" w:eastAsia="Calibri" w:hAnsi="Trebuchet MS" w:cs="Times New Roman"/>
        </w:rPr>
      </w:pPr>
      <w:r w:rsidRPr="00673F88">
        <w:rPr>
          <w:rFonts w:ascii="Trebuchet MS" w:eastAsia="Calibri" w:hAnsi="Trebuchet MS" w:cs="Times New Roman"/>
        </w:rPr>
        <w:t xml:space="preserve"> </w:t>
      </w:r>
      <w:r w:rsidR="001C1A04" w:rsidRPr="00673F88">
        <w:rPr>
          <w:rFonts w:ascii="Trebuchet MS" w:eastAsia="Calibri" w:hAnsi="Trebuchet MS" w:cs="Times New Roman"/>
        </w:rPr>
        <w:t>Întârzierile în realizarea măsurii și motivul producerii lor</w:t>
      </w:r>
    </w:p>
    <w:p w14:paraId="08B129FB" w14:textId="77777777" w:rsidR="001C1A04" w:rsidRPr="00673F88" w:rsidRDefault="00474D6E" w:rsidP="001C1A04">
      <w:pPr>
        <w:pBdr>
          <w:top w:val="single" w:sz="4" w:space="1" w:color="auto"/>
          <w:left w:val="single" w:sz="4" w:space="4" w:color="auto"/>
          <w:bottom w:val="single" w:sz="4" w:space="1" w:color="auto"/>
          <w:right w:val="single" w:sz="4" w:space="4" w:color="auto"/>
        </w:pBdr>
        <w:spacing w:after="160"/>
        <w:ind w:left="720"/>
        <w:contextualSpacing/>
        <w:rPr>
          <w:rFonts w:ascii="Trebuchet MS" w:eastAsia="Calibri" w:hAnsi="Trebuchet MS" w:cs="Times New Roman"/>
        </w:rPr>
      </w:pPr>
      <w:r>
        <w:rPr>
          <w:rFonts w:ascii="Trebuchet MS" w:eastAsia="Calibri" w:hAnsi="Trebuchet MS" w:cs="Times New Roman"/>
        </w:rPr>
        <w:t>Nu este cazul.</w:t>
      </w:r>
    </w:p>
    <w:p w14:paraId="0FA431C4" w14:textId="77777777" w:rsidR="001C1A04" w:rsidRPr="00673F88" w:rsidRDefault="001C1A04" w:rsidP="00AD0162">
      <w:pPr>
        <w:pStyle w:val="ListParagraph"/>
        <w:tabs>
          <w:tab w:val="left" w:pos="7290"/>
        </w:tabs>
        <w:spacing w:after="160"/>
        <w:ind w:left="630" w:right="-63"/>
        <w:rPr>
          <w:rFonts w:ascii="Trebuchet MS" w:eastAsia="Calibri" w:hAnsi="Trebuchet MS" w:cs="Times New Roman"/>
        </w:rPr>
      </w:pPr>
      <w:r w:rsidRPr="00673F88">
        <w:rPr>
          <w:rFonts w:ascii="Trebuchet MS" w:eastAsia="Calibri" w:hAnsi="Trebuchet MS" w:cs="Times New Roman"/>
        </w:rPr>
        <w:t>Noul calendar de implementare (în situația în care măsura nu a fost</w:t>
      </w:r>
      <w:r w:rsidR="000E001F" w:rsidRPr="00673F88">
        <w:rPr>
          <w:rFonts w:ascii="Trebuchet MS" w:eastAsia="Calibri" w:hAnsi="Trebuchet MS" w:cs="Times New Roman"/>
        </w:rPr>
        <w:t xml:space="preserve"> </w:t>
      </w:r>
      <w:r w:rsidRPr="00673F88">
        <w:rPr>
          <w:rFonts w:ascii="Trebuchet MS" w:eastAsia="Calibri" w:hAnsi="Trebuchet MS" w:cs="Times New Roman"/>
        </w:rPr>
        <w:t xml:space="preserve">implementată în </w:t>
      </w:r>
      <w:r w:rsidR="00AD0162">
        <w:rPr>
          <w:rFonts w:ascii="Trebuchet MS" w:eastAsia="Calibri" w:hAnsi="Trebuchet MS" w:cs="Times New Roman"/>
        </w:rPr>
        <w:t xml:space="preserve">  </w:t>
      </w:r>
      <w:r w:rsidRPr="00673F88">
        <w:rPr>
          <w:rFonts w:ascii="Trebuchet MS" w:eastAsia="Calibri" w:hAnsi="Trebuchet MS" w:cs="Times New Roman"/>
        </w:rPr>
        <w:t>termen)</w:t>
      </w:r>
    </w:p>
    <w:p w14:paraId="2915ECCB" w14:textId="77777777" w:rsidR="001C1A04" w:rsidRPr="00673F88" w:rsidRDefault="00474D6E" w:rsidP="001C1A04">
      <w:pPr>
        <w:pBdr>
          <w:top w:val="single" w:sz="4" w:space="1" w:color="auto"/>
          <w:left w:val="single" w:sz="4" w:space="4" w:color="auto"/>
          <w:bottom w:val="single" w:sz="4" w:space="1" w:color="auto"/>
          <w:right w:val="single" w:sz="4" w:space="4" w:color="auto"/>
        </w:pBdr>
        <w:spacing w:after="160"/>
        <w:ind w:left="720"/>
        <w:contextualSpacing/>
        <w:rPr>
          <w:rFonts w:ascii="Trebuchet MS" w:eastAsia="Calibri" w:hAnsi="Trebuchet MS" w:cs="Times New Roman"/>
        </w:rPr>
      </w:pPr>
      <w:r>
        <w:rPr>
          <w:rFonts w:ascii="Trebuchet MS" w:eastAsia="Calibri" w:hAnsi="Trebuchet MS" w:cs="Times New Roman"/>
        </w:rPr>
        <w:t>Nu este cazul.</w:t>
      </w:r>
    </w:p>
    <w:p w14:paraId="4929F140" w14:textId="77777777" w:rsidR="001C1A04" w:rsidRPr="00673F88" w:rsidRDefault="001C1A04" w:rsidP="001C1A04">
      <w:pPr>
        <w:jc w:val="both"/>
        <w:rPr>
          <w:rFonts w:ascii="Trebuchet MS" w:eastAsia="Times New Roman" w:hAnsi="Trebuchet MS" w:cs="Arial"/>
          <w:b/>
          <w:i/>
          <w:lang w:eastAsia="ro-RO"/>
        </w:rPr>
      </w:pPr>
    </w:p>
    <w:bookmarkEnd w:id="6"/>
    <w:p w14:paraId="6919055B" w14:textId="77777777" w:rsidR="001C1A04" w:rsidRPr="00673F88" w:rsidRDefault="00D81BA2" w:rsidP="001C1A04">
      <w:pPr>
        <w:jc w:val="both"/>
        <w:rPr>
          <w:rFonts w:ascii="Trebuchet MS" w:eastAsia="Times New Roman" w:hAnsi="Trebuchet MS" w:cs="Arial"/>
          <w:b/>
          <w:i/>
          <w:lang w:eastAsia="ro-RO"/>
        </w:rPr>
      </w:pPr>
      <w:r w:rsidRPr="00673F88">
        <w:rPr>
          <w:rFonts w:ascii="Trebuchet MS" w:eastAsia="Times New Roman" w:hAnsi="Trebuchet MS" w:cs="Arial"/>
          <w:b/>
          <w:i/>
          <w:lang w:eastAsia="ro-RO"/>
        </w:rPr>
        <w:t>Identificarea, evaluarea și raportarea unitară a incidentelor de integritate, conform H.G. nr. 599/2018, precum și stabilirea unor măsuri de prevenire și/sau control ca urmare a producerii acestora.</w:t>
      </w:r>
    </w:p>
    <w:p w14:paraId="7FEF5D7B" w14:textId="77777777" w:rsidR="00D81BA2" w:rsidRPr="00673F88" w:rsidRDefault="00D81BA2" w:rsidP="00211BA9">
      <w:pPr>
        <w:pStyle w:val="ListParagraph"/>
        <w:spacing w:after="160"/>
        <w:jc w:val="both"/>
        <w:rPr>
          <w:rFonts w:ascii="Trebuchet MS" w:eastAsia="Calibri" w:hAnsi="Trebuchet MS" w:cs="Times New Roman"/>
        </w:rPr>
      </w:pPr>
      <w:bookmarkStart w:id="7" w:name="_Hlk128469082"/>
      <w:r w:rsidRPr="00673F88">
        <w:rPr>
          <w:rFonts w:ascii="Trebuchet MS" w:eastAsia="Calibri" w:hAnsi="Trebuchet MS" w:cs="Times New Roman"/>
        </w:rPr>
        <w:t>Stadiul implementării măsurii</w:t>
      </w:r>
    </w:p>
    <w:p w14:paraId="1CE22754" w14:textId="77777777" w:rsidR="00D81BA2" w:rsidRPr="00673F88" w:rsidRDefault="00A16B5B" w:rsidP="00D81BA2">
      <w:pPr>
        <w:spacing w:after="160"/>
        <w:ind w:left="720"/>
        <w:contextualSpacing/>
        <w:jc w:val="both"/>
        <w:rPr>
          <w:rFonts w:ascii="Trebuchet MS" w:eastAsia="Calibri" w:hAnsi="Trebuchet MS" w:cs="Times New Roman"/>
        </w:rPr>
      </w:pPr>
      <w:sdt>
        <w:sdtPr>
          <w:rPr>
            <w:rFonts w:ascii="Trebuchet MS" w:eastAsia="MS Mincho" w:hAnsi="Trebuchet MS" w:cs="Times New Roman"/>
          </w:rPr>
          <w:id w:val="756026826"/>
          <w14:checkbox>
            <w14:checked w14:val="1"/>
            <w14:checkedState w14:val="2612" w14:font="Arial"/>
            <w14:uncheckedState w14:val="2610" w14:font="Arial"/>
          </w14:checkbox>
        </w:sdtPr>
        <w:sdtEndPr/>
        <w:sdtContent>
          <w:r w:rsidR="00082517">
            <w:rPr>
              <w:rFonts w:ascii="Arial" w:eastAsia="MS Mincho" w:hAnsi="Arial" w:cs="Arial"/>
            </w:rPr>
            <w:t>☒</w:t>
          </w:r>
        </w:sdtContent>
      </w:sdt>
      <w:r w:rsidR="00D81BA2" w:rsidRPr="00673F88">
        <w:rPr>
          <w:rFonts w:ascii="Trebuchet MS" w:eastAsia="Calibri" w:hAnsi="Trebuchet MS" w:cs="Times New Roman"/>
        </w:rPr>
        <w:t xml:space="preserve"> implementată </w:t>
      </w:r>
      <w:sdt>
        <w:sdtPr>
          <w:rPr>
            <w:rFonts w:ascii="Trebuchet MS" w:eastAsia="MS Mincho" w:hAnsi="Trebuchet MS" w:cs="Times New Roman"/>
          </w:rPr>
          <w:id w:val="1307054669"/>
          <w14:checkbox>
            <w14:checked w14:val="0"/>
            <w14:checkedState w14:val="2612" w14:font="Arial"/>
            <w14:uncheckedState w14:val="2610" w14:font="Arial"/>
          </w14:checkbox>
        </w:sdtPr>
        <w:sdtEndPr/>
        <w:sdtContent>
          <w:r w:rsidR="00082517">
            <w:rPr>
              <w:rFonts w:ascii="Arial" w:eastAsia="MS Mincho" w:hAnsi="Arial" w:cs="Arial"/>
            </w:rPr>
            <w:t>☐</w:t>
          </w:r>
        </w:sdtContent>
      </w:sdt>
      <w:r w:rsidR="00D81BA2" w:rsidRPr="00673F88">
        <w:rPr>
          <w:rFonts w:ascii="Trebuchet MS" w:eastAsia="Calibri" w:hAnsi="Trebuchet MS" w:cs="Times New Roman"/>
        </w:rPr>
        <w:t xml:space="preserve"> parțial implementată </w:t>
      </w:r>
      <w:sdt>
        <w:sdtPr>
          <w:rPr>
            <w:rFonts w:ascii="Trebuchet MS" w:eastAsia="MS Mincho" w:hAnsi="Trebuchet MS" w:cs="Times New Roman"/>
          </w:rPr>
          <w:id w:val="1641603953"/>
          <w14:checkbox>
            <w14:checked w14:val="0"/>
            <w14:checkedState w14:val="2612" w14:font="Arial"/>
            <w14:uncheckedState w14:val="2610" w14:font="Arial"/>
          </w14:checkbox>
        </w:sdtPr>
        <w:sdtEndPr/>
        <w:sdtContent>
          <w:r w:rsidR="00D81BA2" w:rsidRPr="00673F88">
            <w:rPr>
              <w:rFonts w:ascii="Segoe UI Symbol" w:eastAsia="MS Mincho" w:hAnsi="Segoe UI Symbol" w:cs="Segoe UI Symbol"/>
            </w:rPr>
            <w:t>☐</w:t>
          </w:r>
        </w:sdtContent>
      </w:sdt>
      <w:r w:rsidR="00D66D1C">
        <w:rPr>
          <w:rFonts w:ascii="Trebuchet MS" w:eastAsia="MS Mincho" w:hAnsi="Trebuchet MS" w:cs="Times New Roman"/>
        </w:rPr>
        <w:t xml:space="preserve"> </w:t>
      </w:r>
      <w:r w:rsidR="00D81BA2" w:rsidRPr="00673F88">
        <w:rPr>
          <w:rFonts w:ascii="Trebuchet MS" w:eastAsia="Calibri" w:hAnsi="Trebuchet MS" w:cs="Times New Roman"/>
        </w:rPr>
        <w:t xml:space="preserve">neimplementată </w:t>
      </w:r>
      <w:sdt>
        <w:sdtPr>
          <w:rPr>
            <w:rFonts w:ascii="Trebuchet MS" w:eastAsia="MS Mincho" w:hAnsi="Trebuchet MS" w:cs="Times New Roman"/>
          </w:rPr>
          <w:id w:val="-555320395"/>
          <w14:checkbox>
            <w14:checked w14:val="0"/>
            <w14:checkedState w14:val="2612" w14:font="Arial"/>
            <w14:uncheckedState w14:val="2610" w14:font="Arial"/>
          </w14:checkbox>
        </w:sdtPr>
        <w:sdtEndPr/>
        <w:sdtContent>
          <w:r w:rsidR="00D81BA2" w:rsidRPr="00673F88">
            <w:rPr>
              <w:rFonts w:ascii="Segoe UI Symbol" w:eastAsia="MS Mincho" w:hAnsi="Segoe UI Symbol" w:cs="Segoe UI Symbol"/>
            </w:rPr>
            <w:t>☐</w:t>
          </w:r>
        </w:sdtContent>
      </w:sdt>
      <w:r w:rsidR="00D81BA2" w:rsidRPr="00673F88">
        <w:rPr>
          <w:rFonts w:ascii="Trebuchet MS" w:eastAsia="Calibri" w:hAnsi="Trebuchet MS" w:cs="Times New Roman"/>
        </w:rPr>
        <w:t xml:space="preserve"> în curs de implementare </w:t>
      </w:r>
    </w:p>
    <w:p w14:paraId="2B0B8DDF" w14:textId="77777777" w:rsidR="000665E4" w:rsidRDefault="000665E4" w:rsidP="000665E4">
      <w:pPr>
        <w:pBdr>
          <w:top w:val="single" w:sz="4" w:space="1" w:color="auto"/>
          <w:left w:val="single" w:sz="4" w:space="4" w:color="auto"/>
          <w:bottom w:val="single" w:sz="4" w:space="1" w:color="auto"/>
          <w:right w:val="single" w:sz="4" w:space="4" w:color="auto"/>
        </w:pBdr>
        <w:spacing w:after="160"/>
        <w:ind w:left="720"/>
        <w:contextualSpacing/>
        <w:jc w:val="both"/>
        <w:rPr>
          <w:rFonts w:ascii="Trebuchet MS" w:eastAsia="Calibri" w:hAnsi="Trebuchet MS" w:cs="Times New Roman"/>
        </w:rPr>
      </w:pPr>
      <w:r>
        <w:rPr>
          <w:rFonts w:ascii="Trebuchet MS" w:eastAsia="Calibri" w:hAnsi="Trebuchet MS" w:cs="Times New Roman"/>
        </w:rPr>
        <w:t xml:space="preserve">Instituţiile care au contribuit la elaborarea acestui material au raportat un număr de </w:t>
      </w:r>
      <w:r w:rsidR="00B70F16" w:rsidRPr="00B70F16">
        <w:rPr>
          <w:rFonts w:ascii="Trebuchet MS" w:eastAsia="Calibri" w:hAnsi="Trebuchet MS" w:cs="Times New Roman"/>
        </w:rPr>
        <w:t>128</w:t>
      </w:r>
      <w:r>
        <w:rPr>
          <w:rFonts w:ascii="Trebuchet MS" w:eastAsia="Calibri" w:hAnsi="Trebuchet MS" w:cs="Times New Roman"/>
        </w:rPr>
        <w:t xml:space="preserve"> de incidente de integritate şi un număr de</w:t>
      </w:r>
      <w:r w:rsidR="00B70F16">
        <w:rPr>
          <w:rFonts w:ascii="Trebuchet MS" w:eastAsia="Calibri" w:hAnsi="Trebuchet MS" w:cs="Times New Roman"/>
        </w:rPr>
        <w:t xml:space="preserve"> </w:t>
      </w:r>
      <w:r w:rsidR="00B70F16" w:rsidRPr="00B70F16">
        <w:rPr>
          <w:rFonts w:ascii="Trebuchet MS" w:eastAsia="Calibri" w:hAnsi="Trebuchet MS" w:cs="Times New Roman"/>
        </w:rPr>
        <w:t>511</w:t>
      </w:r>
      <w:r w:rsidR="00E939B1" w:rsidRPr="00B70F16">
        <w:rPr>
          <w:rFonts w:ascii="Trebuchet MS" w:eastAsia="Calibri" w:hAnsi="Trebuchet MS" w:cs="Times New Roman"/>
        </w:rPr>
        <w:t xml:space="preserve"> </w:t>
      </w:r>
      <w:r w:rsidRPr="00B70F16">
        <w:rPr>
          <w:rFonts w:ascii="Trebuchet MS" w:eastAsia="Calibri" w:hAnsi="Trebuchet MS" w:cs="Times New Roman"/>
        </w:rPr>
        <w:t>măsuri</w:t>
      </w:r>
      <w:r>
        <w:rPr>
          <w:rFonts w:ascii="Trebuchet MS" w:eastAsia="Calibri" w:hAnsi="Trebuchet MS" w:cs="Times New Roman"/>
        </w:rPr>
        <w:t xml:space="preserve"> de control</w:t>
      </w:r>
      <w:r w:rsidR="00B70F16">
        <w:rPr>
          <w:rFonts w:ascii="Trebuchet MS" w:eastAsia="Calibri" w:hAnsi="Trebuchet MS" w:cs="Times New Roman"/>
        </w:rPr>
        <w:t xml:space="preserve"> implementate</w:t>
      </w:r>
      <w:r>
        <w:rPr>
          <w:rFonts w:ascii="Trebuchet MS" w:eastAsia="Calibri" w:hAnsi="Trebuchet MS" w:cs="Times New Roman"/>
        </w:rPr>
        <w:t>.</w:t>
      </w:r>
    </w:p>
    <w:p w14:paraId="754E5B02" w14:textId="77777777" w:rsidR="000665E4" w:rsidRDefault="000665E4" w:rsidP="000665E4">
      <w:pPr>
        <w:pBdr>
          <w:top w:val="single" w:sz="4" w:space="1" w:color="auto"/>
          <w:left w:val="single" w:sz="4" w:space="4" w:color="auto"/>
          <w:bottom w:val="single" w:sz="4" w:space="1" w:color="auto"/>
          <w:right w:val="single" w:sz="4" w:space="4" w:color="auto"/>
        </w:pBdr>
        <w:spacing w:after="160"/>
        <w:ind w:left="720"/>
        <w:contextualSpacing/>
        <w:jc w:val="both"/>
        <w:rPr>
          <w:rFonts w:ascii="Trebuchet MS" w:eastAsia="Calibri" w:hAnsi="Trebuchet MS" w:cs="Times New Roman"/>
        </w:rPr>
      </w:pPr>
    </w:p>
    <w:p w14:paraId="5A064201" w14:textId="77777777" w:rsidR="000665E4" w:rsidRDefault="000665E4" w:rsidP="000665E4">
      <w:pPr>
        <w:pBdr>
          <w:top w:val="single" w:sz="4" w:space="1" w:color="auto"/>
          <w:left w:val="single" w:sz="4" w:space="4" w:color="auto"/>
          <w:bottom w:val="single" w:sz="4" w:space="1" w:color="auto"/>
          <w:right w:val="single" w:sz="4" w:space="4" w:color="auto"/>
        </w:pBdr>
        <w:spacing w:after="160"/>
        <w:ind w:left="720"/>
        <w:contextualSpacing/>
        <w:jc w:val="both"/>
        <w:rPr>
          <w:rFonts w:ascii="Trebuchet MS" w:eastAsia="Calibri" w:hAnsi="Trebuchet MS" w:cs="Times New Roman"/>
        </w:rPr>
      </w:pPr>
      <w:r w:rsidRPr="000665E4">
        <w:rPr>
          <w:rFonts w:ascii="Trebuchet MS" w:eastAsia="Calibri" w:hAnsi="Trebuchet MS" w:cs="Times New Roman"/>
        </w:rPr>
        <w:t>La nivelul Platformei de cooperare a autorităților independente și a instituțiilor anticorupție a</w:t>
      </w:r>
      <w:r w:rsidR="00A52FD9">
        <w:rPr>
          <w:rFonts w:ascii="Trebuchet MS" w:eastAsia="Calibri" w:hAnsi="Trebuchet MS" w:cs="Times New Roman"/>
        </w:rPr>
        <w:t>u</w:t>
      </w:r>
      <w:r w:rsidRPr="000665E4">
        <w:rPr>
          <w:rFonts w:ascii="Trebuchet MS" w:eastAsia="Calibri" w:hAnsi="Trebuchet MS" w:cs="Times New Roman"/>
        </w:rPr>
        <w:t xml:space="preserve"> fost semnalat</w:t>
      </w:r>
      <w:r w:rsidR="00A52FD9">
        <w:rPr>
          <w:rFonts w:ascii="Trebuchet MS" w:eastAsia="Calibri" w:hAnsi="Trebuchet MS" w:cs="Times New Roman"/>
        </w:rPr>
        <w:t>e</w:t>
      </w:r>
      <w:r w:rsidRPr="000665E4">
        <w:rPr>
          <w:rFonts w:ascii="Trebuchet MS" w:eastAsia="Calibri" w:hAnsi="Trebuchet MS" w:cs="Times New Roman"/>
        </w:rPr>
        <w:t xml:space="preserve"> un număr de </w:t>
      </w:r>
      <w:r w:rsidR="003B3B2E" w:rsidRPr="00B70F16">
        <w:rPr>
          <w:rFonts w:ascii="Trebuchet MS" w:eastAsia="Calibri" w:hAnsi="Trebuchet MS" w:cs="Times New Roman"/>
        </w:rPr>
        <w:t>3</w:t>
      </w:r>
      <w:r w:rsidRPr="000665E4">
        <w:rPr>
          <w:rFonts w:ascii="Trebuchet MS" w:eastAsia="Calibri" w:hAnsi="Trebuchet MS" w:cs="Times New Roman"/>
        </w:rPr>
        <w:t xml:space="preserve"> incidente de integritate, raportate </w:t>
      </w:r>
      <w:r w:rsidR="00B70F16">
        <w:rPr>
          <w:rFonts w:ascii="Trebuchet MS" w:eastAsia="Calibri" w:hAnsi="Trebuchet MS" w:cs="Times New Roman"/>
        </w:rPr>
        <w:t xml:space="preserve">de către </w:t>
      </w:r>
      <w:r w:rsidRPr="000665E4">
        <w:rPr>
          <w:rFonts w:ascii="Trebuchet MS" w:eastAsia="Calibri" w:hAnsi="Trebuchet MS" w:cs="Times New Roman"/>
        </w:rPr>
        <w:t>Curtea de Conturi a României, din care 1 la Autoritatea de Audit şi 2 auditori publici externi;</w:t>
      </w:r>
    </w:p>
    <w:p w14:paraId="3D1EF7F4" w14:textId="77777777" w:rsidR="000665E4" w:rsidRPr="000665E4" w:rsidRDefault="000665E4" w:rsidP="000665E4">
      <w:pPr>
        <w:pBdr>
          <w:top w:val="single" w:sz="4" w:space="1" w:color="auto"/>
          <w:left w:val="single" w:sz="4" w:space="4" w:color="auto"/>
          <w:bottom w:val="single" w:sz="4" w:space="1" w:color="auto"/>
          <w:right w:val="single" w:sz="4" w:space="4" w:color="auto"/>
        </w:pBdr>
        <w:spacing w:after="160"/>
        <w:ind w:left="720"/>
        <w:contextualSpacing/>
        <w:jc w:val="both"/>
        <w:rPr>
          <w:rFonts w:ascii="Trebuchet MS" w:eastAsia="Calibri" w:hAnsi="Trebuchet MS" w:cs="Times New Roman"/>
        </w:rPr>
      </w:pPr>
    </w:p>
    <w:p w14:paraId="681B3271" w14:textId="77777777" w:rsidR="000665E4" w:rsidRPr="000665E4" w:rsidRDefault="000665E4" w:rsidP="000665E4">
      <w:pPr>
        <w:pBdr>
          <w:top w:val="single" w:sz="4" w:space="1" w:color="auto"/>
          <w:left w:val="single" w:sz="4" w:space="4" w:color="auto"/>
          <w:bottom w:val="single" w:sz="4" w:space="1" w:color="auto"/>
          <w:right w:val="single" w:sz="4" w:space="4" w:color="auto"/>
        </w:pBdr>
        <w:spacing w:after="160"/>
        <w:ind w:left="720"/>
        <w:contextualSpacing/>
        <w:jc w:val="both"/>
        <w:rPr>
          <w:rFonts w:ascii="Trebuchet MS" w:eastAsia="Calibri" w:hAnsi="Trebuchet MS" w:cs="Times New Roman"/>
        </w:rPr>
      </w:pPr>
      <w:r w:rsidRPr="000665E4">
        <w:rPr>
          <w:rFonts w:ascii="Trebuchet MS" w:eastAsia="Calibri" w:hAnsi="Trebuchet MS" w:cs="Times New Roman"/>
        </w:rPr>
        <w:t>La</w:t>
      </w:r>
      <w:r w:rsidR="00747616">
        <w:rPr>
          <w:rFonts w:ascii="Trebuchet MS" w:eastAsia="Calibri" w:hAnsi="Trebuchet MS" w:cs="Times New Roman"/>
        </w:rPr>
        <w:t xml:space="preserve"> </w:t>
      </w:r>
      <w:r w:rsidRPr="000665E4">
        <w:rPr>
          <w:rFonts w:ascii="Trebuchet MS" w:eastAsia="Calibri" w:hAnsi="Trebuchet MS" w:cs="Times New Roman"/>
        </w:rPr>
        <w:t>nivelul Platformei de cooperare a administrației publice centrale au fost semnalate un număr de</w:t>
      </w:r>
      <w:r w:rsidR="00B70F16">
        <w:rPr>
          <w:rFonts w:ascii="Trebuchet MS" w:eastAsia="Calibri" w:hAnsi="Trebuchet MS" w:cs="Times New Roman"/>
        </w:rPr>
        <w:t xml:space="preserve"> 125</w:t>
      </w:r>
      <w:r w:rsidRPr="000665E4">
        <w:rPr>
          <w:rFonts w:ascii="Trebuchet MS" w:eastAsia="Calibri" w:hAnsi="Trebuchet MS" w:cs="Times New Roman"/>
        </w:rPr>
        <w:t xml:space="preserve">  </w:t>
      </w:r>
      <w:r w:rsidR="00B70F16">
        <w:rPr>
          <w:rFonts w:ascii="Trebuchet MS" w:eastAsia="Calibri" w:hAnsi="Trebuchet MS" w:cs="Times New Roman"/>
        </w:rPr>
        <w:t xml:space="preserve">de </w:t>
      </w:r>
      <w:r w:rsidRPr="000665E4">
        <w:rPr>
          <w:rFonts w:ascii="Trebuchet MS" w:eastAsia="Calibri" w:hAnsi="Trebuchet MS" w:cs="Times New Roman"/>
        </w:rPr>
        <w:t xml:space="preserve">incidente de integritate, raportate astfel: </w:t>
      </w:r>
    </w:p>
    <w:p w14:paraId="766AFAFB" w14:textId="77777777" w:rsidR="00E939B1" w:rsidRPr="003E5012" w:rsidRDefault="00E939B1" w:rsidP="0093397F">
      <w:pPr>
        <w:pStyle w:val="ListParagraph"/>
        <w:numPr>
          <w:ilvl w:val="0"/>
          <w:numId w:val="17"/>
        </w:numPr>
        <w:pBdr>
          <w:top w:val="single" w:sz="4" w:space="1" w:color="auto"/>
          <w:left w:val="single" w:sz="4" w:space="4" w:color="auto"/>
          <w:bottom w:val="single" w:sz="4" w:space="1" w:color="auto"/>
          <w:right w:val="single" w:sz="4" w:space="4" w:color="auto"/>
        </w:pBdr>
        <w:spacing w:after="160"/>
        <w:jc w:val="both"/>
        <w:rPr>
          <w:rFonts w:ascii="Trebuchet MS" w:eastAsia="Calibri" w:hAnsi="Trebuchet MS" w:cs="Times New Roman"/>
        </w:rPr>
      </w:pPr>
      <w:r w:rsidRPr="003E5012">
        <w:rPr>
          <w:rFonts w:ascii="Trebuchet MS" w:eastAsia="Calibri" w:hAnsi="Trebuchet MS" w:cs="Times New Roman"/>
        </w:rPr>
        <w:t>Ministerul Justiţiei – 6</w:t>
      </w:r>
      <w:r w:rsidR="003E5012" w:rsidRPr="003E5012">
        <w:rPr>
          <w:rFonts w:ascii="Trebuchet MS" w:eastAsia="Calibri" w:hAnsi="Trebuchet MS" w:cs="Times New Roman"/>
        </w:rPr>
        <w:t>, la nivelul Administraţiei Naţionale a Penitenciarelor;</w:t>
      </w:r>
    </w:p>
    <w:p w14:paraId="012B5889" w14:textId="77777777" w:rsidR="000665E4" w:rsidRPr="00EB13F1" w:rsidRDefault="000665E4" w:rsidP="0093397F">
      <w:pPr>
        <w:pStyle w:val="ListParagraph"/>
        <w:numPr>
          <w:ilvl w:val="0"/>
          <w:numId w:val="17"/>
        </w:numPr>
        <w:pBdr>
          <w:top w:val="single" w:sz="4" w:space="1" w:color="auto"/>
          <w:left w:val="single" w:sz="4" w:space="4" w:color="auto"/>
          <w:bottom w:val="single" w:sz="4" w:space="1" w:color="auto"/>
          <w:right w:val="single" w:sz="4" w:space="4" w:color="auto"/>
        </w:pBdr>
        <w:spacing w:after="160"/>
        <w:jc w:val="both"/>
        <w:rPr>
          <w:rFonts w:ascii="Trebuchet MS" w:eastAsia="Calibri" w:hAnsi="Trebuchet MS" w:cs="Times New Roman"/>
        </w:rPr>
      </w:pPr>
      <w:r w:rsidRPr="00EB13F1">
        <w:rPr>
          <w:rFonts w:ascii="Trebuchet MS" w:eastAsia="Calibri" w:hAnsi="Trebuchet MS" w:cs="Times New Roman"/>
        </w:rPr>
        <w:t>Ministerul Investiţiilor şi Proiectelor Europene – 1;</w:t>
      </w:r>
    </w:p>
    <w:p w14:paraId="76F0423A" w14:textId="77777777" w:rsidR="000665E4" w:rsidRPr="00EB13F1" w:rsidRDefault="000665E4" w:rsidP="0093397F">
      <w:pPr>
        <w:pStyle w:val="ListParagraph"/>
        <w:numPr>
          <w:ilvl w:val="0"/>
          <w:numId w:val="17"/>
        </w:numPr>
        <w:pBdr>
          <w:top w:val="single" w:sz="4" w:space="1" w:color="auto"/>
          <w:left w:val="single" w:sz="4" w:space="4" w:color="auto"/>
          <w:bottom w:val="single" w:sz="4" w:space="1" w:color="auto"/>
          <w:right w:val="single" w:sz="4" w:space="4" w:color="auto"/>
        </w:pBdr>
        <w:spacing w:after="160"/>
        <w:jc w:val="both"/>
        <w:rPr>
          <w:rFonts w:ascii="Trebuchet MS" w:eastAsia="Calibri" w:hAnsi="Trebuchet MS" w:cs="Times New Roman"/>
        </w:rPr>
      </w:pPr>
      <w:r w:rsidRPr="00EB13F1">
        <w:rPr>
          <w:rFonts w:ascii="Trebuchet MS" w:eastAsia="Calibri" w:hAnsi="Trebuchet MS" w:cs="Times New Roman"/>
        </w:rPr>
        <w:t>Ministerul Economiei - 4, din care 2 la Autoritatea Naţională pentru Protecţia Consumatorilor-ANPC, 1 la Inspecţia de Stat pentru Controlul Cazanelor, Recipientelor sub Presiune şi Instalaţiilo</w:t>
      </w:r>
      <w:r w:rsidR="00D6548C">
        <w:rPr>
          <w:rFonts w:ascii="Trebuchet MS" w:eastAsia="Calibri" w:hAnsi="Trebuchet MS" w:cs="Times New Roman"/>
        </w:rPr>
        <w:t>r</w:t>
      </w:r>
      <w:r w:rsidRPr="00EB13F1">
        <w:rPr>
          <w:rFonts w:ascii="Trebuchet MS" w:eastAsia="Calibri" w:hAnsi="Trebuchet MS" w:cs="Times New Roman"/>
        </w:rPr>
        <w:t xml:space="preserve"> de Ridicat-ISCIR şi 1 la Uzina Mecanică Plopeni;</w:t>
      </w:r>
    </w:p>
    <w:p w14:paraId="7A29AFB1" w14:textId="77777777" w:rsidR="000665E4" w:rsidRPr="00EB13F1" w:rsidRDefault="000665E4" w:rsidP="0093397F">
      <w:pPr>
        <w:pStyle w:val="ListParagraph"/>
        <w:numPr>
          <w:ilvl w:val="0"/>
          <w:numId w:val="17"/>
        </w:numPr>
        <w:pBdr>
          <w:top w:val="single" w:sz="4" w:space="1" w:color="auto"/>
          <w:left w:val="single" w:sz="4" w:space="4" w:color="auto"/>
          <w:bottom w:val="single" w:sz="4" w:space="1" w:color="auto"/>
          <w:right w:val="single" w:sz="4" w:space="4" w:color="auto"/>
        </w:pBdr>
        <w:spacing w:after="160"/>
        <w:jc w:val="both"/>
        <w:rPr>
          <w:rFonts w:ascii="Trebuchet MS" w:eastAsia="Calibri" w:hAnsi="Trebuchet MS" w:cs="Times New Roman"/>
        </w:rPr>
      </w:pPr>
      <w:r w:rsidRPr="00EB13F1">
        <w:rPr>
          <w:rFonts w:ascii="Trebuchet MS" w:eastAsia="Calibri" w:hAnsi="Trebuchet MS" w:cs="Times New Roman"/>
        </w:rPr>
        <w:t>Ministerul Afacerilor Interne – 44, din care 33 la Poliţia Română, 5 la Poliţia de Frontieră, 2 la Situaţii de Urgenţă, 2 la Instituţia Prefectului, 1- la Jandarmerie şi 1 la Corpul de Control al MAI;</w:t>
      </w:r>
    </w:p>
    <w:p w14:paraId="2C461203" w14:textId="77777777" w:rsidR="000665E4" w:rsidRPr="00EB13F1" w:rsidRDefault="000665E4" w:rsidP="0093397F">
      <w:pPr>
        <w:pStyle w:val="ListParagraph"/>
        <w:numPr>
          <w:ilvl w:val="0"/>
          <w:numId w:val="17"/>
        </w:numPr>
        <w:pBdr>
          <w:top w:val="single" w:sz="4" w:space="1" w:color="auto"/>
          <w:left w:val="single" w:sz="4" w:space="4" w:color="auto"/>
          <w:bottom w:val="single" w:sz="4" w:space="1" w:color="auto"/>
          <w:right w:val="single" w:sz="4" w:space="4" w:color="auto"/>
        </w:pBdr>
        <w:spacing w:after="160"/>
        <w:jc w:val="both"/>
        <w:rPr>
          <w:rFonts w:ascii="Trebuchet MS" w:eastAsia="Calibri" w:hAnsi="Trebuchet MS" w:cs="Times New Roman"/>
        </w:rPr>
      </w:pPr>
      <w:r w:rsidRPr="00EB13F1">
        <w:rPr>
          <w:rFonts w:ascii="Trebuchet MS" w:eastAsia="Calibri" w:hAnsi="Trebuchet MS" w:cs="Times New Roman"/>
        </w:rPr>
        <w:t>Ministerul Apărării Naţionale - 1;</w:t>
      </w:r>
      <w:r w:rsidRPr="00EB13F1">
        <w:rPr>
          <w:rFonts w:ascii="Trebuchet MS" w:eastAsia="Calibri" w:hAnsi="Trebuchet MS" w:cs="Times New Roman"/>
        </w:rPr>
        <w:tab/>
      </w:r>
    </w:p>
    <w:p w14:paraId="172DC88C" w14:textId="77777777" w:rsidR="000665E4" w:rsidRPr="00EB13F1" w:rsidRDefault="000665E4" w:rsidP="0093397F">
      <w:pPr>
        <w:pStyle w:val="ListParagraph"/>
        <w:numPr>
          <w:ilvl w:val="0"/>
          <w:numId w:val="17"/>
        </w:numPr>
        <w:pBdr>
          <w:top w:val="single" w:sz="4" w:space="1" w:color="auto"/>
          <w:left w:val="single" w:sz="4" w:space="4" w:color="auto"/>
          <w:bottom w:val="single" w:sz="4" w:space="1" w:color="auto"/>
          <w:right w:val="single" w:sz="4" w:space="4" w:color="auto"/>
        </w:pBdr>
        <w:spacing w:after="160"/>
        <w:jc w:val="both"/>
        <w:rPr>
          <w:rFonts w:ascii="Trebuchet MS" w:eastAsia="Calibri" w:hAnsi="Trebuchet MS" w:cs="Times New Roman"/>
        </w:rPr>
      </w:pPr>
      <w:r w:rsidRPr="00EB13F1">
        <w:rPr>
          <w:rFonts w:ascii="Trebuchet MS" w:eastAsia="Calibri" w:hAnsi="Trebuchet MS" w:cs="Times New Roman"/>
        </w:rPr>
        <w:t>Ministerul Transporturilor şi Infrastructurii -9, din care 4 la Registrul Auto Român, 1 la CFR Călători, 1 la Compania Națională de Administrare a Infrastructurii Rutiere, structura centrală - Direcţia întreţinere, 1 la Direcţia Regională de Drumuri şi Poduri Cluj şi 2 la Spitalul CF Iaşi - Secţia clinică;</w:t>
      </w:r>
    </w:p>
    <w:p w14:paraId="527352F6" w14:textId="77777777" w:rsidR="000665E4" w:rsidRPr="00EB13F1" w:rsidRDefault="000665E4" w:rsidP="0093397F">
      <w:pPr>
        <w:pStyle w:val="ListParagraph"/>
        <w:numPr>
          <w:ilvl w:val="0"/>
          <w:numId w:val="17"/>
        </w:numPr>
        <w:pBdr>
          <w:top w:val="single" w:sz="4" w:space="1" w:color="auto"/>
          <w:left w:val="single" w:sz="4" w:space="4" w:color="auto"/>
          <w:bottom w:val="single" w:sz="4" w:space="1" w:color="auto"/>
          <w:right w:val="single" w:sz="4" w:space="4" w:color="auto"/>
        </w:pBdr>
        <w:spacing w:after="160"/>
        <w:jc w:val="both"/>
        <w:rPr>
          <w:rFonts w:ascii="Trebuchet MS" w:eastAsia="Calibri" w:hAnsi="Trebuchet MS" w:cs="Times New Roman"/>
        </w:rPr>
      </w:pPr>
      <w:r w:rsidRPr="00EB13F1">
        <w:rPr>
          <w:rFonts w:ascii="Trebuchet MS" w:eastAsia="Calibri" w:hAnsi="Trebuchet MS" w:cs="Times New Roman"/>
        </w:rPr>
        <w:t>Ministerul Culturii – 3, din care 1 la Muzeul Național al Țăranului Român şi 2 la Direcția Județeană pentru Cultură Constanța;</w:t>
      </w:r>
    </w:p>
    <w:p w14:paraId="2D4298BC" w14:textId="77777777" w:rsidR="000665E4" w:rsidRPr="00747616" w:rsidRDefault="000665E4" w:rsidP="0093397F">
      <w:pPr>
        <w:pStyle w:val="ListParagraph"/>
        <w:numPr>
          <w:ilvl w:val="0"/>
          <w:numId w:val="17"/>
        </w:numPr>
        <w:pBdr>
          <w:top w:val="single" w:sz="4" w:space="1" w:color="auto"/>
          <w:left w:val="single" w:sz="4" w:space="4" w:color="auto"/>
          <w:bottom w:val="single" w:sz="4" w:space="1" w:color="auto"/>
          <w:right w:val="single" w:sz="4" w:space="4" w:color="auto"/>
        </w:pBdr>
        <w:spacing w:after="160"/>
        <w:jc w:val="both"/>
        <w:rPr>
          <w:rFonts w:ascii="Trebuchet MS" w:eastAsia="Calibri" w:hAnsi="Trebuchet MS" w:cs="Times New Roman"/>
        </w:rPr>
      </w:pPr>
      <w:r w:rsidRPr="00747616">
        <w:rPr>
          <w:rFonts w:ascii="Trebuchet MS" w:eastAsia="Calibri" w:hAnsi="Trebuchet MS" w:cs="Times New Roman"/>
        </w:rPr>
        <w:lastRenderedPageBreak/>
        <w:t xml:space="preserve">Ministerul Muncii şi Solidarităţii Sociale - 4, din care 3 la Inspectoratul Teritorial de Muncă Ilfov şi 1 la </w:t>
      </w:r>
      <w:r w:rsidR="006D305C" w:rsidRPr="00747616">
        <w:rPr>
          <w:rFonts w:ascii="Trebuchet MS" w:hAnsi="Trebuchet MS" w:cs="Arial"/>
          <w:color w:val="4D5156"/>
          <w:shd w:val="clear" w:color="auto" w:fill="FFFFFF"/>
        </w:rPr>
        <w:t>Agen</w:t>
      </w:r>
      <w:r w:rsidR="00EB13F1" w:rsidRPr="00747616">
        <w:rPr>
          <w:rFonts w:ascii="Trebuchet MS" w:hAnsi="Trebuchet MS" w:cs="Arial"/>
          <w:color w:val="4D5156"/>
          <w:shd w:val="clear" w:color="auto" w:fill="FFFFFF"/>
        </w:rPr>
        <w:t>ţ</w:t>
      </w:r>
      <w:r w:rsidR="006D305C" w:rsidRPr="00747616">
        <w:rPr>
          <w:rFonts w:ascii="Trebuchet MS" w:hAnsi="Trebuchet MS" w:cs="Arial"/>
          <w:color w:val="4D5156"/>
          <w:shd w:val="clear" w:color="auto" w:fill="FFFFFF"/>
        </w:rPr>
        <w:t>ia Na</w:t>
      </w:r>
      <w:r w:rsidR="00EB13F1" w:rsidRPr="00747616">
        <w:rPr>
          <w:rFonts w:ascii="Trebuchet MS" w:hAnsi="Trebuchet MS" w:cs="Arial"/>
          <w:color w:val="4D5156"/>
          <w:shd w:val="clear" w:color="auto" w:fill="FFFFFF"/>
        </w:rPr>
        <w:t>ţ</w:t>
      </w:r>
      <w:r w:rsidR="006D305C" w:rsidRPr="00747616">
        <w:rPr>
          <w:rFonts w:ascii="Trebuchet MS" w:hAnsi="Trebuchet MS" w:cs="Arial"/>
          <w:color w:val="4D5156"/>
          <w:shd w:val="clear" w:color="auto" w:fill="FFFFFF"/>
        </w:rPr>
        <w:t>ional</w:t>
      </w:r>
      <w:r w:rsidR="00EB13F1" w:rsidRPr="00747616">
        <w:rPr>
          <w:rFonts w:ascii="Trebuchet MS" w:hAnsi="Trebuchet MS" w:cs="Arial"/>
          <w:color w:val="4D5156"/>
          <w:shd w:val="clear" w:color="auto" w:fill="FFFFFF"/>
        </w:rPr>
        <w:t>ă</w:t>
      </w:r>
      <w:r w:rsidR="006D305C" w:rsidRPr="00747616">
        <w:rPr>
          <w:rFonts w:ascii="Trebuchet MS" w:hAnsi="Trebuchet MS" w:cs="Arial"/>
          <w:color w:val="4D5156"/>
          <w:shd w:val="clear" w:color="auto" w:fill="FFFFFF"/>
        </w:rPr>
        <w:t xml:space="preserve"> pentru Ocuparea for</w:t>
      </w:r>
      <w:r w:rsidR="00EB13F1" w:rsidRPr="00747616">
        <w:rPr>
          <w:rFonts w:ascii="Trebuchet MS" w:hAnsi="Trebuchet MS" w:cs="Arial"/>
          <w:color w:val="4D5156"/>
          <w:shd w:val="clear" w:color="auto" w:fill="FFFFFF"/>
        </w:rPr>
        <w:t>ţ</w:t>
      </w:r>
      <w:r w:rsidR="006D305C" w:rsidRPr="00747616">
        <w:rPr>
          <w:rFonts w:ascii="Trebuchet MS" w:hAnsi="Trebuchet MS" w:cs="Arial"/>
          <w:color w:val="4D5156"/>
          <w:shd w:val="clear" w:color="auto" w:fill="FFFFFF"/>
        </w:rPr>
        <w:t>ei de Munc</w:t>
      </w:r>
      <w:r w:rsidR="00EB13F1" w:rsidRPr="00747616">
        <w:rPr>
          <w:rFonts w:ascii="Trebuchet MS" w:hAnsi="Trebuchet MS" w:cs="Arial"/>
          <w:color w:val="4D5156"/>
          <w:shd w:val="clear" w:color="auto" w:fill="FFFFFF"/>
        </w:rPr>
        <w:t>ă</w:t>
      </w:r>
      <w:r w:rsidRPr="00747616">
        <w:rPr>
          <w:rFonts w:ascii="Trebuchet MS" w:eastAsia="Calibri" w:hAnsi="Trebuchet MS" w:cs="Times New Roman"/>
        </w:rPr>
        <w:t xml:space="preserve"> Botoşani;</w:t>
      </w:r>
    </w:p>
    <w:p w14:paraId="6EEA3751" w14:textId="77777777" w:rsidR="000665E4" w:rsidRPr="00747616" w:rsidRDefault="000665E4" w:rsidP="0093397F">
      <w:pPr>
        <w:pStyle w:val="ListParagraph"/>
        <w:numPr>
          <w:ilvl w:val="0"/>
          <w:numId w:val="17"/>
        </w:numPr>
        <w:pBdr>
          <w:top w:val="single" w:sz="4" w:space="1" w:color="auto"/>
          <w:left w:val="single" w:sz="4" w:space="4" w:color="auto"/>
          <w:bottom w:val="single" w:sz="4" w:space="1" w:color="auto"/>
          <w:right w:val="single" w:sz="4" w:space="4" w:color="auto"/>
        </w:pBdr>
        <w:spacing w:after="160"/>
        <w:jc w:val="both"/>
        <w:rPr>
          <w:rFonts w:ascii="Trebuchet MS" w:eastAsia="Calibri" w:hAnsi="Trebuchet MS" w:cs="Times New Roman"/>
        </w:rPr>
      </w:pPr>
      <w:r w:rsidRPr="00747616">
        <w:rPr>
          <w:rFonts w:ascii="Trebuchet MS" w:eastAsia="Calibri" w:hAnsi="Trebuchet MS" w:cs="Times New Roman"/>
        </w:rPr>
        <w:t>Ministerul Afacerilor Externe – 2;</w:t>
      </w:r>
    </w:p>
    <w:p w14:paraId="2A590228" w14:textId="77777777" w:rsidR="00996448" w:rsidRPr="00747616" w:rsidRDefault="000665E4" w:rsidP="0093397F">
      <w:pPr>
        <w:pStyle w:val="ListParagraph"/>
        <w:numPr>
          <w:ilvl w:val="0"/>
          <w:numId w:val="17"/>
        </w:numPr>
        <w:pBdr>
          <w:top w:val="single" w:sz="4" w:space="1" w:color="auto"/>
          <w:left w:val="single" w:sz="4" w:space="4" w:color="auto"/>
          <w:bottom w:val="single" w:sz="4" w:space="1" w:color="auto"/>
          <w:right w:val="single" w:sz="4" w:space="4" w:color="auto"/>
        </w:pBdr>
        <w:spacing w:after="160"/>
        <w:jc w:val="both"/>
        <w:rPr>
          <w:rFonts w:ascii="Trebuchet MS" w:eastAsia="Calibri" w:hAnsi="Trebuchet MS" w:cs="Times New Roman"/>
        </w:rPr>
      </w:pPr>
      <w:r w:rsidRPr="00747616">
        <w:rPr>
          <w:rFonts w:ascii="Trebuchet MS" w:eastAsia="Calibri" w:hAnsi="Trebuchet MS" w:cs="Times New Roman"/>
        </w:rPr>
        <w:t xml:space="preserve">Ministerul Mediului, Apelor şi Pădurilor </w:t>
      </w:r>
      <w:r w:rsidR="00C4423D" w:rsidRPr="00747616">
        <w:rPr>
          <w:rFonts w:ascii="Trebuchet MS" w:eastAsia="Calibri" w:hAnsi="Trebuchet MS" w:cs="Times New Roman"/>
        </w:rPr>
        <w:t>–</w:t>
      </w:r>
      <w:r w:rsidRPr="00747616">
        <w:rPr>
          <w:rFonts w:ascii="Trebuchet MS" w:eastAsia="Calibri" w:hAnsi="Trebuchet MS" w:cs="Times New Roman"/>
        </w:rPr>
        <w:t xml:space="preserve"> 2</w:t>
      </w:r>
      <w:r w:rsidR="00C4423D" w:rsidRPr="00747616">
        <w:rPr>
          <w:rFonts w:ascii="Trebuchet MS" w:eastAsia="Calibri" w:hAnsi="Trebuchet MS" w:cs="Times New Roman"/>
        </w:rPr>
        <w:t xml:space="preserve">, </w:t>
      </w:r>
      <w:r w:rsidR="00BE2FC1" w:rsidRPr="00747616">
        <w:rPr>
          <w:rFonts w:ascii="Trebuchet MS" w:eastAsia="Calibri" w:hAnsi="Trebuchet MS" w:cs="Times New Roman"/>
        </w:rPr>
        <w:t xml:space="preserve"> din care 1 </w:t>
      </w:r>
      <w:r w:rsidR="004D442F" w:rsidRPr="00707304">
        <w:rPr>
          <w:rFonts w:ascii="Trebuchet MS" w:eastAsia="Calibri" w:hAnsi="Trebuchet MS" w:cs="Times New Roman"/>
        </w:rPr>
        <w:t xml:space="preserve">la nivel Gărzii Forestiere Ploiești și </w:t>
      </w:r>
      <w:r w:rsidR="00BE2FC1" w:rsidRPr="00707304">
        <w:rPr>
          <w:rFonts w:ascii="Trebuchet MS" w:eastAsia="Calibri" w:hAnsi="Trebuchet MS" w:cs="Times New Roman"/>
        </w:rPr>
        <w:t>1</w:t>
      </w:r>
      <w:r w:rsidR="004D442F" w:rsidRPr="00707304">
        <w:rPr>
          <w:rFonts w:ascii="Trebuchet MS" w:eastAsia="Calibri" w:hAnsi="Trebuchet MS" w:cs="Times New Roman"/>
        </w:rPr>
        <w:t xml:space="preserve"> la nivelul Gărzii Forestiere Foc</w:t>
      </w:r>
      <w:r w:rsidR="00BE2FC1" w:rsidRPr="00707304">
        <w:rPr>
          <w:rFonts w:ascii="Trebuchet MS" w:eastAsia="Calibri" w:hAnsi="Trebuchet MS" w:cs="Times New Roman"/>
        </w:rPr>
        <w:t>ş</w:t>
      </w:r>
      <w:r w:rsidR="004D442F" w:rsidRPr="00707304">
        <w:rPr>
          <w:rFonts w:ascii="Trebuchet MS" w:eastAsia="Calibri" w:hAnsi="Trebuchet MS" w:cs="Times New Roman"/>
        </w:rPr>
        <w:t>ani</w:t>
      </w:r>
      <w:r w:rsidR="00BE2FC1" w:rsidRPr="00707304">
        <w:rPr>
          <w:rFonts w:ascii="Trebuchet MS" w:eastAsia="Calibri" w:hAnsi="Trebuchet MS" w:cs="Times New Roman"/>
        </w:rPr>
        <w:t>;</w:t>
      </w:r>
    </w:p>
    <w:p w14:paraId="33B48961" w14:textId="77777777" w:rsidR="00E939B1" w:rsidRPr="00747616" w:rsidRDefault="00C16A99" w:rsidP="0093397F">
      <w:pPr>
        <w:pStyle w:val="ListParagraph"/>
        <w:numPr>
          <w:ilvl w:val="0"/>
          <w:numId w:val="17"/>
        </w:numPr>
        <w:pBdr>
          <w:top w:val="single" w:sz="4" w:space="1" w:color="auto"/>
          <w:left w:val="single" w:sz="4" w:space="4" w:color="auto"/>
          <w:bottom w:val="single" w:sz="4" w:space="1" w:color="auto"/>
          <w:right w:val="single" w:sz="4" w:space="4" w:color="auto"/>
        </w:pBdr>
        <w:spacing w:after="160"/>
        <w:jc w:val="both"/>
        <w:rPr>
          <w:rFonts w:ascii="Trebuchet MS" w:eastAsia="Calibri" w:hAnsi="Trebuchet MS" w:cs="Times New Roman"/>
        </w:rPr>
      </w:pPr>
      <w:r w:rsidRPr="00747616">
        <w:rPr>
          <w:rFonts w:ascii="Trebuchet MS" w:eastAsia="Calibri" w:hAnsi="Trebuchet MS" w:cs="Times New Roman"/>
        </w:rPr>
        <w:t xml:space="preserve">Ministerul Finanţelor </w:t>
      </w:r>
      <w:r w:rsidR="00E939B1" w:rsidRPr="00747616">
        <w:rPr>
          <w:rFonts w:ascii="Trebuchet MS" w:eastAsia="Calibri" w:hAnsi="Trebuchet MS" w:cs="Times New Roman"/>
        </w:rPr>
        <w:t>–</w:t>
      </w:r>
      <w:r w:rsidRPr="00747616">
        <w:rPr>
          <w:rFonts w:ascii="Trebuchet MS" w:eastAsia="Calibri" w:hAnsi="Trebuchet MS" w:cs="Times New Roman"/>
        </w:rPr>
        <w:t xml:space="preserve"> 16</w:t>
      </w:r>
      <w:r w:rsidR="002727B1" w:rsidRPr="00747616">
        <w:rPr>
          <w:rFonts w:ascii="Trebuchet MS" w:eastAsia="Calibri" w:hAnsi="Trebuchet MS" w:cs="Times New Roman"/>
        </w:rPr>
        <w:t>, din care 14 la Agenţia Naţională de Administrare Fiscală şi 2 la Autoritatea Vamală Română</w:t>
      </w:r>
      <w:r w:rsidR="00A003FF" w:rsidRPr="00747616">
        <w:rPr>
          <w:rFonts w:ascii="Trebuchet MS" w:eastAsia="Calibri" w:hAnsi="Trebuchet MS" w:cs="Times New Roman"/>
        </w:rPr>
        <w:t>;</w:t>
      </w:r>
    </w:p>
    <w:p w14:paraId="300727B4" w14:textId="77777777" w:rsidR="00F5120B" w:rsidRPr="00747616" w:rsidRDefault="00F5120B" w:rsidP="0093397F">
      <w:pPr>
        <w:pStyle w:val="ListParagraph"/>
        <w:numPr>
          <w:ilvl w:val="0"/>
          <w:numId w:val="17"/>
        </w:numPr>
        <w:pBdr>
          <w:top w:val="single" w:sz="4" w:space="1" w:color="auto"/>
          <w:left w:val="single" w:sz="4" w:space="4" w:color="auto"/>
          <w:bottom w:val="single" w:sz="4" w:space="1" w:color="auto"/>
          <w:right w:val="single" w:sz="4" w:space="4" w:color="auto"/>
        </w:pBdr>
        <w:spacing w:after="160"/>
        <w:jc w:val="both"/>
        <w:rPr>
          <w:rFonts w:ascii="Trebuchet MS" w:eastAsia="Calibri" w:hAnsi="Trebuchet MS" w:cs="Times New Roman"/>
        </w:rPr>
      </w:pPr>
      <w:r w:rsidRPr="00747616">
        <w:rPr>
          <w:rFonts w:ascii="Trebuchet MS" w:eastAsia="Calibri" w:hAnsi="Trebuchet MS" w:cs="Times New Roman"/>
        </w:rPr>
        <w:t>Ministerul Sănătăţii</w:t>
      </w:r>
      <w:r w:rsidR="004F4E8C">
        <w:rPr>
          <w:rFonts w:ascii="Trebuchet MS" w:eastAsia="Calibri" w:hAnsi="Trebuchet MS" w:cs="Times New Roman"/>
        </w:rPr>
        <w:t xml:space="preserve"> </w:t>
      </w:r>
      <w:r w:rsidRPr="00747616">
        <w:rPr>
          <w:rFonts w:ascii="Trebuchet MS" w:eastAsia="Calibri" w:hAnsi="Trebuchet MS" w:cs="Times New Roman"/>
        </w:rPr>
        <w:t>-</w:t>
      </w:r>
      <w:r w:rsidR="004F4E8C">
        <w:rPr>
          <w:rFonts w:ascii="Trebuchet MS" w:eastAsia="Calibri" w:hAnsi="Trebuchet MS" w:cs="Times New Roman"/>
        </w:rPr>
        <w:t xml:space="preserve"> </w:t>
      </w:r>
      <w:r w:rsidRPr="00747616">
        <w:rPr>
          <w:rFonts w:ascii="Trebuchet MS" w:eastAsia="Calibri" w:hAnsi="Trebuchet MS" w:cs="Times New Roman"/>
        </w:rPr>
        <w:t>32</w:t>
      </w:r>
      <w:r w:rsidR="00A003FF" w:rsidRPr="00747616">
        <w:rPr>
          <w:rFonts w:ascii="Trebuchet MS" w:eastAsia="Calibri" w:hAnsi="Trebuchet MS" w:cs="Times New Roman"/>
        </w:rPr>
        <w:t>;</w:t>
      </w:r>
    </w:p>
    <w:p w14:paraId="1D8AF996" w14:textId="77777777" w:rsidR="00A003FF" w:rsidRPr="00747616" w:rsidRDefault="00A003FF" w:rsidP="0093397F">
      <w:pPr>
        <w:pStyle w:val="ListParagraph"/>
        <w:numPr>
          <w:ilvl w:val="0"/>
          <w:numId w:val="17"/>
        </w:numPr>
        <w:pBdr>
          <w:top w:val="single" w:sz="4" w:space="1" w:color="auto"/>
          <w:left w:val="single" w:sz="4" w:space="4" w:color="auto"/>
          <w:bottom w:val="single" w:sz="4" w:space="1" w:color="auto"/>
          <w:right w:val="single" w:sz="4" w:space="4" w:color="auto"/>
        </w:pBdr>
        <w:spacing w:after="160"/>
        <w:jc w:val="both"/>
        <w:rPr>
          <w:rFonts w:ascii="Trebuchet MS" w:eastAsia="Calibri" w:hAnsi="Trebuchet MS" w:cs="Times New Roman"/>
        </w:rPr>
      </w:pPr>
      <w:r w:rsidRPr="00747616">
        <w:rPr>
          <w:rFonts w:ascii="Trebuchet MS" w:eastAsia="Calibri" w:hAnsi="Trebuchet MS" w:cs="Times New Roman"/>
        </w:rPr>
        <w:t>Ministerul Lucrărilor Publice, Dezvoltării și Administrației – 1 la Agenţia Naţională de Cadstru şi Publicitate Imobiliară</w:t>
      </w:r>
    </w:p>
    <w:p w14:paraId="7795B71F" w14:textId="77777777" w:rsidR="00D81BA2" w:rsidRPr="00673F88" w:rsidRDefault="00881D84" w:rsidP="00211BA9">
      <w:pPr>
        <w:spacing w:after="160"/>
        <w:ind w:left="360"/>
        <w:rPr>
          <w:rFonts w:ascii="Trebuchet MS" w:eastAsia="Calibri" w:hAnsi="Trebuchet MS" w:cs="Times New Roman"/>
        </w:rPr>
      </w:pPr>
      <w:r w:rsidRPr="00673F88">
        <w:rPr>
          <w:rFonts w:ascii="Trebuchet MS" w:eastAsia="Calibri" w:hAnsi="Trebuchet MS" w:cs="Times New Roman"/>
        </w:rPr>
        <w:t xml:space="preserve">    </w:t>
      </w:r>
      <w:r w:rsidR="00D81BA2" w:rsidRPr="00673F88">
        <w:rPr>
          <w:rFonts w:ascii="Trebuchet MS" w:eastAsia="Calibri" w:hAnsi="Trebuchet MS" w:cs="Times New Roman"/>
        </w:rPr>
        <w:t>Modificările instituționale care au survenit în urma implementării măsurii</w:t>
      </w:r>
    </w:p>
    <w:p w14:paraId="459F12FA" w14:textId="77777777" w:rsidR="00D81BA2" w:rsidRPr="00673F88" w:rsidRDefault="00236851" w:rsidP="00D81BA2">
      <w:pPr>
        <w:pBdr>
          <w:top w:val="single" w:sz="4" w:space="1" w:color="auto"/>
          <w:left w:val="single" w:sz="4" w:space="4" w:color="auto"/>
          <w:bottom w:val="single" w:sz="4" w:space="1" w:color="auto"/>
          <w:right w:val="single" w:sz="4" w:space="4" w:color="auto"/>
        </w:pBdr>
        <w:spacing w:after="160"/>
        <w:ind w:left="720"/>
        <w:contextualSpacing/>
        <w:rPr>
          <w:rFonts w:ascii="Trebuchet MS" w:eastAsia="Calibri" w:hAnsi="Trebuchet MS" w:cs="Times New Roman"/>
        </w:rPr>
      </w:pPr>
      <w:r w:rsidRPr="00236851">
        <w:rPr>
          <w:rFonts w:ascii="Trebuchet MS" w:eastAsia="Calibri" w:hAnsi="Trebuchet MS" w:cs="Times New Roman"/>
        </w:rPr>
        <w:t xml:space="preserve">Nu au </w:t>
      </w:r>
      <w:r w:rsidR="00D6548C">
        <w:rPr>
          <w:rFonts w:ascii="Trebuchet MS" w:eastAsia="Calibri" w:hAnsi="Trebuchet MS" w:cs="Times New Roman"/>
        </w:rPr>
        <w:t xml:space="preserve">raportate </w:t>
      </w:r>
      <w:r w:rsidRPr="00236851">
        <w:rPr>
          <w:rFonts w:ascii="Trebuchet MS" w:eastAsia="Calibri" w:hAnsi="Trebuchet MS" w:cs="Times New Roman"/>
        </w:rPr>
        <w:t>modificări instituționale.</w:t>
      </w:r>
    </w:p>
    <w:p w14:paraId="02A7DE43" w14:textId="77777777" w:rsidR="00D81BA2" w:rsidRPr="00673F88" w:rsidRDefault="00D81BA2" w:rsidP="00C4423D">
      <w:pPr>
        <w:pStyle w:val="ListParagraph"/>
        <w:spacing w:after="120"/>
        <w:ind w:left="630"/>
        <w:jc w:val="both"/>
        <w:rPr>
          <w:rFonts w:ascii="Trebuchet MS" w:eastAsia="Calibri" w:hAnsi="Trebuchet MS" w:cs="Times New Roman"/>
        </w:rPr>
      </w:pPr>
      <w:r w:rsidRPr="00673F88">
        <w:rPr>
          <w:rFonts w:ascii="Trebuchet MS" w:eastAsia="Calibri" w:hAnsi="Trebuchet MS" w:cs="Calibri"/>
          <w:color w:val="000000"/>
          <w:shd w:val="clear" w:color="auto" w:fill="FFFFFF"/>
        </w:rPr>
        <w:t>Modificările asupra situației grupurilor-țintă vizate, atât pe parcursul implementării, cât și la finalizarea acesteia</w:t>
      </w:r>
    </w:p>
    <w:p w14:paraId="7D0650DB" w14:textId="77777777" w:rsidR="00D81BA2" w:rsidRPr="00673F88" w:rsidRDefault="00236851" w:rsidP="00C4423D">
      <w:pPr>
        <w:pBdr>
          <w:top w:val="single" w:sz="4" w:space="1" w:color="auto"/>
          <w:left w:val="single" w:sz="4" w:space="4" w:color="auto"/>
          <w:bottom w:val="single" w:sz="4" w:space="1" w:color="auto"/>
          <w:right w:val="single" w:sz="4" w:space="4" w:color="auto"/>
        </w:pBdr>
        <w:spacing w:after="120"/>
        <w:ind w:left="720"/>
        <w:contextualSpacing/>
        <w:rPr>
          <w:rFonts w:ascii="Trebuchet MS" w:eastAsia="Calibri" w:hAnsi="Trebuchet MS" w:cs="Times New Roman"/>
        </w:rPr>
      </w:pPr>
      <w:r w:rsidRPr="00236851">
        <w:rPr>
          <w:rFonts w:ascii="Trebuchet MS" w:eastAsia="Calibri" w:hAnsi="Trebuchet MS" w:cs="Times New Roman"/>
        </w:rPr>
        <w:t xml:space="preserve">Nu au </w:t>
      </w:r>
      <w:r w:rsidR="00D6548C">
        <w:rPr>
          <w:rFonts w:ascii="Trebuchet MS" w:eastAsia="Calibri" w:hAnsi="Trebuchet MS" w:cs="Times New Roman"/>
        </w:rPr>
        <w:t xml:space="preserve">raportate </w:t>
      </w:r>
      <w:r w:rsidRPr="00236851">
        <w:rPr>
          <w:rFonts w:ascii="Trebuchet MS" w:eastAsia="Calibri" w:hAnsi="Trebuchet MS" w:cs="Times New Roman"/>
        </w:rPr>
        <w:t>modificări instituționale.</w:t>
      </w:r>
    </w:p>
    <w:p w14:paraId="7658DB51" w14:textId="77777777" w:rsidR="00236851" w:rsidRPr="006D29F2" w:rsidRDefault="00881D84" w:rsidP="00C4423D">
      <w:pPr>
        <w:spacing w:after="120"/>
        <w:ind w:left="360"/>
        <w:rPr>
          <w:rFonts w:ascii="Trebuchet MS" w:eastAsia="Calibri" w:hAnsi="Trebuchet MS" w:cs="Calibri"/>
          <w:color w:val="000000"/>
          <w:sz w:val="4"/>
          <w:szCs w:val="4"/>
          <w:shd w:val="clear" w:color="auto" w:fill="FFFFFF"/>
        </w:rPr>
      </w:pPr>
      <w:r w:rsidRPr="00673F88">
        <w:rPr>
          <w:rFonts w:ascii="Trebuchet MS" w:eastAsia="Calibri" w:hAnsi="Trebuchet MS" w:cs="Calibri"/>
          <w:color w:val="000000"/>
          <w:shd w:val="clear" w:color="auto" w:fill="FFFFFF"/>
        </w:rPr>
        <w:t xml:space="preserve">    </w:t>
      </w:r>
    </w:p>
    <w:p w14:paraId="49E2A9A3" w14:textId="77777777" w:rsidR="00D81BA2" w:rsidRPr="00673F88" w:rsidRDefault="00236851" w:rsidP="00C4423D">
      <w:pPr>
        <w:spacing w:after="120"/>
        <w:ind w:left="360"/>
        <w:rPr>
          <w:rFonts w:ascii="Trebuchet MS" w:eastAsia="Calibri" w:hAnsi="Trebuchet MS" w:cs="Times New Roman"/>
        </w:rPr>
      </w:pPr>
      <w:r>
        <w:rPr>
          <w:rFonts w:ascii="Trebuchet MS" w:eastAsia="Calibri" w:hAnsi="Trebuchet MS" w:cs="Calibri"/>
          <w:color w:val="000000"/>
          <w:shd w:val="clear" w:color="auto" w:fill="FFFFFF"/>
        </w:rPr>
        <w:t xml:space="preserve">     </w:t>
      </w:r>
      <w:r w:rsidR="00D81BA2" w:rsidRPr="00673F88">
        <w:rPr>
          <w:rFonts w:ascii="Trebuchet MS" w:eastAsia="Calibri" w:hAnsi="Trebuchet MS" w:cs="Calibri"/>
          <w:color w:val="000000"/>
          <w:shd w:val="clear" w:color="auto" w:fill="FFFFFF"/>
        </w:rPr>
        <w:t>Costurile implementării</w:t>
      </w:r>
    </w:p>
    <w:p w14:paraId="1792ABC2" w14:textId="77777777" w:rsidR="00863C10" w:rsidRPr="00673F88" w:rsidRDefault="00863C10" w:rsidP="00863C10">
      <w:pPr>
        <w:pBdr>
          <w:top w:val="single" w:sz="4" w:space="1" w:color="auto"/>
          <w:left w:val="single" w:sz="4" w:space="4" w:color="auto"/>
          <w:bottom w:val="single" w:sz="4" w:space="1" w:color="auto"/>
          <w:right w:val="single" w:sz="4" w:space="4" w:color="auto"/>
        </w:pBdr>
        <w:spacing w:after="160"/>
        <w:ind w:left="720"/>
        <w:contextualSpacing/>
        <w:rPr>
          <w:rFonts w:ascii="Trebuchet MS" w:eastAsia="Calibri" w:hAnsi="Trebuchet MS" w:cs="Times New Roman"/>
        </w:rPr>
      </w:pPr>
      <w:r>
        <w:rPr>
          <w:rFonts w:ascii="Trebuchet MS" w:eastAsia="Calibri" w:hAnsi="Trebuchet MS" w:cs="Times New Roman"/>
        </w:rPr>
        <w:t>Nu a fost necesară alocarea de fonduri suplimentare.</w:t>
      </w:r>
    </w:p>
    <w:p w14:paraId="70D3E746" w14:textId="77777777" w:rsidR="00236851" w:rsidRPr="00556608" w:rsidRDefault="00236851" w:rsidP="00C4423D">
      <w:pPr>
        <w:spacing w:after="120"/>
        <w:ind w:left="360"/>
        <w:rPr>
          <w:rFonts w:ascii="Trebuchet MS" w:eastAsia="Calibri" w:hAnsi="Trebuchet MS" w:cs="Calibri"/>
          <w:color w:val="000000"/>
          <w:sz w:val="4"/>
          <w:szCs w:val="4"/>
          <w:shd w:val="clear" w:color="auto" w:fill="FFFFFF"/>
        </w:rPr>
      </w:pPr>
      <w:r>
        <w:rPr>
          <w:rFonts w:ascii="Trebuchet MS" w:eastAsia="Calibri" w:hAnsi="Trebuchet MS" w:cs="Calibri"/>
          <w:color w:val="000000"/>
          <w:shd w:val="clear" w:color="auto" w:fill="FFFFFF"/>
        </w:rPr>
        <w:t xml:space="preserve">    </w:t>
      </w:r>
    </w:p>
    <w:p w14:paraId="0C5C524F" w14:textId="77777777" w:rsidR="00D81BA2" w:rsidRPr="00673F88" w:rsidRDefault="00236851" w:rsidP="00C4423D">
      <w:pPr>
        <w:spacing w:after="120"/>
        <w:ind w:left="360"/>
        <w:rPr>
          <w:rFonts w:ascii="Trebuchet MS" w:eastAsia="Calibri" w:hAnsi="Trebuchet MS" w:cs="Times New Roman"/>
        </w:rPr>
      </w:pPr>
      <w:r>
        <w:rPr>
          <w:rFonts w:ascii="Trebuchet MS" w:eastAsia="Calibri" w:hAnsi="Trebuchet MS" w:cs="Calibri"/>
          <w:color w:val="000000"/>
          <w:shd w:val="clear" w:color="auto" w:fill="FFFFFF"/>
        </w:rPr>
        <w:t xml:space="preserve">    </w:t>
      </w:r>
      <w:r w:rsidR="00D81BA2" w:rsidRPr="00673F88">
        <w:rPr>
          <w:rFonts w:ascii="Trebuchet MS" w:eastAsia="Calibri" w:hAnsi="Trebuchet MS" w:cs="Calibri"/>
          <w:color w:val="000000"/>
          <w:shd w:val="clear" w:color="auto" w:fill="FFFFFF"/>
        </w:rPr>
        <w:t xml:space="preserve">Respectarea termenelor și a conținutului activităților </w:t>
      </w:r>
    </w:p>
    <w:p w14:paraId="4CCE4723" w14:textId="77777777" w:rsidR="00D81BA2" w:rsidRPr="00673F88" w:rsidRDefault="00597FBB" w:rsidP="00D81BA2">
      <w:pPr>
        <w:pBdr>
          <w:top w:val="single" w:sz="4" w:space="1" w:color="auto"/>
          <w:left w:val="single" w:sz="4" w:space="4" w:color="auto"/>
          <w:bottom w:val="single" w:sz="4" w:space="1" w:color="auto"/>
          <w:right w:val="single" w:sz="4" w:space="4" w:color="auto"/>
        </w:pBdr>
        <w:spacing w:after="160"/>
        <w:ind w:left="720"/>
        <w:contextualSpacing/>
        <w:rPr>
          <w:rFonts w:ascii="Trebuchet MS" w:eastAsia="Calibri" w:hAnsi="Trebuchet MS" w:cs="Times New Roman"/>
        </w:rPr>
      </w:pPr>
      <w:r w:rsidRPr="00597FBB">
        <w:rPr>
          <w:rFonts w:ascii="Trebuchet MS" w:eastAsia="Calibri" w:hAnsi="Trebuchet MS" w:cs="Times New Roman"/>
        </w:rPr>
        <w:t xml:space="preserve">Măsura a fost implementată în acord cu termenul reglementat în SNA 2021 - 2025.  </w:t>
      </w:r>
    </w:p>
    <w:p w14:paraId="208BEA86" w14:textId="77777777" w:rsidR="00D81BA2" w:rsidRPr="00673F88" w:rsidRDefault="00D81BA2" w:rsidP="00211BA9">
      <w:pPr>
        <w:pStyle w:val="ListParagraph"/>
        <w:spacing w:after="160"/>
        <w:rPr>
          <w:rFonts w:ascii="Trebuchet MS" w:eastAsia="Calibri" w:hAnsi="Trebuchet MS" w:cs="Times New Roman"/>
        </w:rPr>
      </w:pPr>
      <w:r w:rsidRPr="00673F88">
        <w:rPr>
          <w:rFonts w:ascii="Trebuchet MS" w:eastAsia="Calibri" w:hAnsi="Trebuchet MS" w:cs="Times New Roman"/>
        </w:rPr>
        <w:t>Întârzierile în realizarea măsurii și motivul producerii lor</w:t>
      </w:r>
    </w:p>
    <w:p w14:paraId="32B0E43B" w14:textId="77777777" w:rsidR="00D81BA2" w:rsidRPr="00673F88" w:rsidRDefault="00236851" w:rsidP="00D81BA2">
      <w:pPr>
        <w:pBdr>
          <w:top w:val="single" w:sz="4" w:space="1" w:color="auto"/>
          <w:left w:val="single" w:sz="4" w:space="4" w:color="auto"/>
          <w:bottom w:val="single" w:sz="4" w:space="1" w:color="auto"/>
          <w:right w:val="single" w:sz="4" w:space="4" w:color="auto"/>
        </w:pBdr>
        <w:spacing w:after="160"/>
        <w:ind w:left="720"/>
        <w:contextualSpacing/>
        <w:rPr>
          <w:rFonts w:ascii="Trebuchet MS" w:eastAsia="Calibri" w:hAnsi="Trebuchet MS" w:cs="Times New Roman"/>
        </w:rPr>
      </w:pPr>
      <w:r w:rsidRPr="00236851">
        <w:rPr>
          <w:rFonts w:ascii="Trebuchet MS" w:eastAsia="Calibri" w:hAnsi="Trebuchet MS" w:cs="Times New Roman"/>
        </w:rPr>
        <w:t>Nu este cazul.</w:t>
      </w:r>
    </w:p>
    <w:p w14:paraId="47308533" w14:textId="77777777" w:rsidR="00D81BA2" w:rsidRPr="00673F88" w:rsidRDefault="00D81BA2" w:rsidP="00401566">
      <w:pPr>
        <w:pStyle w:val="ListParagraph"/>
        <w:spacing w:after="160"/>
        <w:ind w:right="-180"/>
        <w:rPr>
          <w:rFonts w:ascii="Trebuchet MS" w:eastAsia="Calibri" w:hAnsi="Trebuchet MS" w:cs="Times New Roman"/>
        </w:rPr>
      </w:pPr>
      <w:r w:rsidRPr="00673F88">
        <w:rPr>
          <w:rFonts w:ascii="Trebuchet MS" w:eastAsia="Calibri" w:hAnsi="Trebuchet MS" w:cs="Times New Roman"/>
        </w:rPr>
        <w:t>Noul calendar de implementare (în situația în care măsura nu a fost implementată în termen)</w:t>
      </w:r>
    </w:p>
    <w:p w14:paraId="2B72C03C" w14:textId="77777777" w:rsidR="00D81BA2" w:rsidRPr="00673F88" w:rsidRDefault="00236851" w:rsidP="00D81BA2">
      <w:pPr>
        <w:pBdr>
          <w:top w:val="single" w:sz="4" w:space="1" w:color="auto"/>
          <w:left w:val="single" w:sz="4" w:space="4" w:color="auto"/>
          <w:bottom w:val="single" w:sz="4" w:space="1" w:color="auto"/>
          <w:right w:val="single" w:sz="4" w:space="4" w:color="auto"/>
        </w:pBdr>
        <w:spacing w:after="160"/>
        <w:ind w:left="720"/>
        <w:contextualSpacing/>
        <w:rPr>
          <w:rFonts w:ascii="Trebuchet MS" w:eastAsia="Calibri" w:hAnsi="Trebuchet MS" w:cs="Times New Roman"/>
        </w:rPr>
      </w:pPr>
      <w:r w:rsidRPr="00236851">
        <w:rPr>
          <w:rFonts w:ascii="Trebuchet MS" w:eastAsia="Calibri" w:hAnsi="Trebuchet MS" w:cs="Times New Roman"/>
        </w:rPr>
        <w:t>Nu este cazul.</w:t>
      </w:r>
    </w:p>
    <w:bookmarkEnd w:id="7"/>
    <w:p w14:paraId="6C4574F1" w14:textId="77777777" w:rsidR="00D81BA2" w:rsidRPr="00082517" w:rsidRDefault="00D81BA2" w:rsidP="00D81BA2">
      <w:pPr>
        <w:jc w:val="both"/>
        <w:rPr>
          <w:rFonts w:ascii="Trebuchet MS" w:eastAsia="Times New Roman" w:hAnsi="Trebuchet MS" w:cs="Arial"/>
          <w:b/>
          <w:i/>
          <w:sz w:val="4"/>
          <w:szCs w:val="4"/>
          <w:lang w:eastAsia="ro-RO"/>
        </w:rPr>
      </w:pPr>
    </w:p>
    <w:p w14:paraId="3FA435C4" w14:textId="77777777" w:rsidR="00A02CA7" w:rsidRPr="00673F88" w:rsidRDefault="00A02CA7" w:rsidP="00D2217D">
      <w:pPr>
        <w:jc w:val="both"/>
        <w:rPr>
          <w:rFonts w:ascii="Trebuchet MS" w:eastAsia="Times New Roman" w:hAnsi="Trebuchet MS" w:cs="Arial"/>
          <w:b/>
          <w:i/>
          <w:lang w:eastAsia="ro-RO"/>
        </w:rPr>
      </w:pPr>
      <w:r w:rsidRPr="00673F88">
        <w:rPr>
          <w:rFonts w:ascii="Trebuchet MS" w:eastAsia="Times New Roman" w:hAnsi="Trebuchet MS" w:cs="Arial"/>
          <w:b/>
          <w:i/>
          <w:lang w:eastAsia="ro-RO"/>
        </w:rPr>
        <w:t>Transmiterea contribuțiilor solicitate de Secretariatul tehnic și participarea la activitățile de coordonare și monitorizare a strategiei</w:t>
      </w:r>
    </w:p>
    <w:p w14:paraId="19AF6F8E" w14:textId="77777777" w:rsidR="00D81BA2" w:rsidRPr="00673F88" w:rsidRDefault="00D81BA2" w:rsidP="00211BA9">
      <w:pPr>
        <w:spacing w:after="160"/>
        <w:ind w:left="495"/>
        <w:jc w:val="both"/>
        <w:rPr>
          <w:rFonts w:ascii="Trebuchet MS" w:eastAsia="Calibri" w:hAnsi="Trebuchet MS" w:cs="Times New Roman"/>
        </w:rPr>
      </w:pPr>
      <w:r w:rsidRPr="00673F88">
        <w:rPr>
          <w:rFonts w:ascii="Trebuchet MS" w:eastAsia="Calibri" w:hAnsi="Trebuchet MS" w:cs="Times New Roman"/>
        </w:rPr>
        <w:t>Stadiul implementării măsurii</w:t>
      </w:r>
    </w:p>
    <w:p w14:paraId="7A575BC5" w14:textId="77777777" w:rsidR="00D81BA2" w:rsidRPr="00673F88" w:rsidRDefault="00A16B5B" w:rsidP="00D81BA2">
      <w:pPr>
        <w:spacing w:after="160"/>
        <w:ind w:left="720"/>
        <w:contextualSpacing/>
        <w:jc w:val="both"/>
        <w:rPr>
          <w:rFonts w:ascii="Trebuchet MS" w:eastAsia="Calibri" w:hAnsi="Trebuchet MS" w:cs="Times New Roman"/>
        </w:rPr>
      </w:pPr>
      <w:sdt>
        <w:sdtPr>
          <w:rPr>
            <w:rFonts w:ascii="Trebuchet MS" w:eastAsia="MS Mincho" w:hAnsi="Trebuchet MS" w:cs="Times New Roman"/>
          </w:rPr>
          <w:id w:val="-1795823978"/>
          <w14:checkbox>
            <w14:checked w14:val="0"/>
            <w14:checkedState w14:val="2612" w14:font="Arial"/>
            <w14:uncheckedState w14:val="2610" w14:font="Arial"/>
          </w14:checkbox>
        </w:sdtPr>
        <w:sdtEndPr/>
        <w:sdtContent>
          <w:r w:rsidR="00350534">
            <w:rPr>
              <w:rFonts w:ascii="Arial" w:eastAsia="MS Mincho" w:hAnsi="Arial" w:cs="Arial"/>
            </w:rPr>
            <w:t>☐</w:t>
          </w:r>
        </w:sdtContent>
      </w:sdt>
      <w:r w:rsidR="00D81BA2" w:rsidRPr="00673F88">
        <w:rPr>
          <w:rFonts w:ascii="Trebuchet MS" w:eastAsia="Calibri" w:hAnsi="Trebuchet MS" w:cs="Times New Roman"/>
        </w:rPr>
        <w:t xml:space="preserve"> implementată </w:t>
      </w:r>
      <w:sdt>
        <w:sdtPr>
          <w:rPr>
            <w:rFonts w:ascii="Trebuchet MS" w:eastAsia="MS Mincho" w:hAnsi="Trebuchet MS" w:cs="Times New Roman"/>
          </w:rPr>
          <w:id w:val="-2106644390"/>
          <w14:checkbox>
            <w14:checked w14:val="1"/>
            <w14:checkedState w14:val="2612" w14:font="Arial"/>
            <w14:uncheckedState w14:val="2610" w14:font="Arial"/>
          </w14:checkbox>
        </w:sdtPr>
        <w:sdtEndPr/>
        <w:sdtContent>
          <w:r w:rsidR="00350534">
            <w:rPr>
              <w:rFonts w:ascii="Arial" w:eastAsia="MS Mincho" w:hAnsi="Arial" w:cs="Arial"/>
            </w:rPr>
            <w:t>☒</w:t>
          </w:r>
        </w:sdtContent>
      </w:sdt>
      <w:r w:rsidR="00D81BA2" w:rsidRPr="00673F88">
        <w:rPr>
          <w:rFonts w:ascii="Trebuchet MS" w:eastAsia="Calibri" w:hAnsi="Trebuchet MS" w:cs="Times New Roman"/>
        </w:rPr>
        <w:t xml:space="preserve"> parțial implementată </w:t>
      </w:r>
      <w:sdt>
        <w:sdtPr>
          <w:rPr>
            <w:rFonts w:ascii="Trebuchet MS" w:eastAsia="MS Mincho" w:hAnsi="Trebuchet MS" w:cs="Times New Roman"/>
          </w:rPr>
          <w:id w:val="1713464983"/>
          <w14:checkbox>
            <w14:checked w14:val="0"/>
            <w14:checkedState w14:val="2612" w14:font="Arial"/>
            <w14:uncheckedState w14:val="2610" w14:font="Arial"/>
          </w14:checkbox>
        </w:sdtPr>
        <w:sdtEndPr/>
        <w:sdtContent>
          <w:r w:rsidR="00D81BA2" w:rsidRPr="00673F88">
            <w:rPr>
              <w:rFonts w:ascii="Segoe UI Symbol" w:eastAsia="MS Mincho" w:hAnsi="Segoe UI Symbol" w:cs="Segoe UI Symbol"/>
            </w:rPr>
            <w:t>☐</w:t>
          </w:r>
        </w:sdtContent>
      </w:sdt>
      <w:r w:rsidR="007C6BF1">
        <w:rPr>
          <w:rFonts w:ascii="Trebuchet MS" w:eastAsia="MS Mincho" w:hAnsi="Trebuchet MS" w:cs="Times New Roman"/>
        </w:rPr>
        <w:t xml:space="preserve"> </w:t>
      </w:r>
      <w:r w:rsidR="00D81BA2" w:rsidRPr="00673F88">
        <w:rPr>
          <w:rFonts w:ascii="Trebuchet MS" w:eastAsia="Calibri" w:hAnsi="Trebuchet MS" w:cs="Times New Roman"/>
        </w:rPr>
        <w:t xml:space="preserve">neimplementată </w:t>
      </w:r>
      <w:sdt>
        <w:sdtPr>
          <w:rPr>
            <w:rFonts w:ascii="Trebuchet MS" w:eastAsia="MS Mincho" w:hAnsi="Trebuchet MS" w:cs="Times New Roman"/>
          </w:rPr>
          <w:id w:val="78950532"/>
          <w14:checkbox>
            <w14:checked w14:val="0"/>
            <w14:checkedState w14:val="2612" w14:font="Arial"/>
            <w14:uncheckedState w14:val="2610" w14:font="Arial"/>
          </w14:checkbox>
        </w:sdtPr>
        <w:sdtEndPr/>
        <w:sdtContent>
          <w:r w:rsidR="00D81BA2" w:rsidRPr="00673F88">
            <w:rPr>
              <w:rFonts w:ascii="Segoe UI Symbol" w:eastAsia="MS Mincho" w:hAnsi="Segoe UI Symbol" w:cs="Segoe UI Symbol"/>
            </w:rPr>
            <w:t>☐</w:t>
          </w:r>
        </w:sdtContent>
      </w:sdt>
      <w:r w:rsidR="00D81BA2" w:rsidRPr="00673F88">
        <w:rPr>
          <w:rFonts w:ascii="Trebuchet MS" w:eastAsia="Calibri" w:hAnsi="Trebuchet MS" w:cs="Times New Roman"/>
        </w:rPr>
        <w:t xml:space="preserve"> în curs de implementare </w:t>
      </w:r>
    </w:p>
    <w:p w14:paraId="046895D2" w14:textId="77777777" w:rsidR="00D81BA2" w:rsidRPr="00673F88" w:rsidRDefault="00D81BA2" w:rsidP="00C801A6">
      <w:pPr>
        <w:spacing w:after="160"/>
        <w:ind w:left="360"/>
        <w:contextualSpacing/>
        <w:rPr>
          <w:rFonts w:ascii="Trebuchet MS" w:eastAsia="Calibri" w:hAnsi="Trebuchet MS" w:cs="Times New Roman"/>
        </w:rPr>
      </w:pPr>
      <w:r w:rsidRPr="00673F88">
        <w:rPr>
          <w:rFonts w:ascii="Trebuchet MS" w:eastAsia="Calibri" w:hAnsi="Trebuchet MS" w:cs="Times New Roman"/>
        </w:rPr>
        <w:t xml:space="preserve">    </w:t>
      </w:r>
    </w:p>
    <w:p w14:paraId="3B485981" w14:textId="77777777" w:rsidR="00C45C35" w:rsidRPr="00556608" w:rsidRDefault="00C45C35" w:rsidP="00110161">
      <w:pPr>
        <w:pBdr>
          <w:top w:val="single" w:sz="4" w:space="1" w:color="auto"/>
          <w:left w:val="single" w:sz="4" w:space="4" w:color="auto"/>
          <w:bottom w:val="single" w:sz="4" w:space="1" w:color="auto"/>
          <w:right w:val="single" w:sz="4" w:space="4" w:color="auto"/>
        </w:pBdr>
        <w:spacing w:after="160"/>
        <w:ind w:left="720"/>
        <w:contextualSpacing/>
        <w:jc w:val="both"/>
        <w:rPr>
          <w:rFonts w:ascii="Trebuchet MS" w:eastAsia="Calibri" w:hAnsi="Trebuchet MS" w:cs="Times New Roman"/>
        </w:rPr>
      </w:pPr>
      <w:r w:rsidRPr="00556608">
        <w:rPr>
          <w:rFonts w:ascii="Trebuchet MS" w:eastAsia="Calibri" w:hAnsi="Trebuchet MS" w:cs="Times New Roman"/>
        </w:rPr>
        <w:t xml:space="preserve">În ceea ce priveşte transmiterea contribuţiilor </w:t>
      </w:r>
      <w:r w:rsidRPr="00556608">
        <w:rPr>
          <w:rFonts w:ascii="Trebuchet MS" w:eastAsia="Times New Roman" w:hAnsi="Trebuchet MS" w:cs="Arial"/>
          <w:lang w:eastAsia="ro-RO"/>
        </w:rPr>
        <w:t xml:space="preserve">solicitate de Secretariatul tehnic măsura este implementată în proporţie de </w:t>
      </w:r>
      <w:r w:rsidR="00556608" w:rsidRPr="00556608">
        <w:rPr>
          <w:rFonts w:ascii="Trebuchet MS" w:eastAsia="Times New Roman" w:hAnsi="Trebuchet MS" w:cs="Arial"/>
          <w:lang w:eastAsia="ro-RO"/>
        </w:rPr>
        <w:t>92,30</w:t>
      </w:r>
      <w:r w:rsidRPr="00556608">
        <w:rPr>
          <w:rFonts w:ascii="Trebuchet MS" w:eastAsia="Times New Roman" w:hAnsi="Trebuchet MS" w:cs="Arial"/>
          <w:lang w:eastAsia="ro-RO"/>
        </w:rPr>
        <w:t>%  la nivelul instituţiilor membre ale Platformei de cooperare a administraţiei publice centrale şi în proporţie de</w:t>
      </w:r>
      <w:r w:rsidR="00556608">
        <w:rPr>
          <w:rFonts w:ascii="Trebuchet MS" w:eastAsia="Times New Roman" w:hAnsi="Trebuchet MS" w:cs="Arial"/>
          <w:lang w:eastAsia="ro-RO"/>
        </w:rPr>
        <w:t xml:space="preserve"> </w:t>
      </w:r>
      <w:r w:rsidR="00556608" w:rsidRPr="00556608">
        <w:rPr>
          <w:rFonts w:ascii="Trebuchet MS" w:eastAsia="Times New Roman" w:hAnsi="Trebuchet MS" w:cs="Arial"/>
          <w:lang w:eastAsia="ro-RO"/>
        </w:rPr>
        <w:t>85,71</w:t>
      </w:r>
      <w:r w:rsidRPr="00556608">
        <w:rPr>
          <w:rFonts w:ascii="Trebuchet MS" w:eastAsia="Times New Roman" w:hAnsi="Trebuchet MS" w:cs="Arial"/>
          <w:lang w:eastAsia="ro-RO"/>
        </w:rPr>
        <w:t>% la nivelul instituţiilor membre ale Platformei de cooperare a</w:t>
      </w:r>
      <w:r w:rsidRPr="00556608">
        <w:rPr>
          <w:rFonts w:ascii="Trebuchet MS" w:hAnsi="Trebuchet MS"/>
          <w:color w:val="000000" w:themeColor="text1"/>
        </w:rPr>
        <w:t xml:space="preserve"> </w:t>
      </w:r>
      <w:r w:rsidRPr="00556608">
        <w:rPr>
          <w:rFonts w:ascii="Trebuchet MS" w:hAnsi="Trebuchet MS"/>
        </w:rPr>
        <w:t>autorităților independente și a instituțiilor anticorupție</w:t>
      </w:r>
      <w:r w:rsidR="00556608" w:rsidRPr="00556608">
        <w:rPr>
          <w:rFonts w:ascii="Trebuchet MS" w:hAnsi="Trebuchet MS"/>
        </w:rPr>
        <w:t>.</w:t>
      </w:r>
    </w:p>
    <w:p w14:paraId="619E76E3" w14:textId="77777777" w:rsidR="00C45C35" w:rsidRPr="00556608" w:rsidRDefault="00C45C35" w:rsidP="00110161">
      <w:pPr>
        <w:pBdr>
          <w:top w:val="single" w:sz="4" w:space="1" w:color="auto"/>
          <w:left w:val="single" w:sz="4" w:space="4" w:color="auto"/>
          <w:bottom w:val="single" w:sz="4" w:space="1" w:color="auto"/>
          <w:right w:val="single" w:sz="4" w:space="4" w:color="auto"/>
        </w:pBdr>
        <w:spacing w:after="160"/>
        <w:ind w:left="720"/>
        <w:contextualSpacing/>
        <w:jc w:val="both"/>
        <w:rPr>
          <w:rFonts w:ascii="Trebuchet MS" w:eastAsia="Calibri" w:hAnsi="Trebuchet MS" w:cs="Times New Roman"/>
        </w:rPr>
      </w:pPr>
    </w:p>
    <w:p w14:paraId="1743D82E" w14:textId="77777777" w:rsidR="00C45C35" w:rsidRPr="00560F77" w:rsidRDefault="00C45C35" w:rsidP="00110161">
      <w:pPr>
        <w:pBdr>
          <w:top w:val="single" w:sz="4" w:space="1" w:color="auto"/>
          <w:left w:val="single" w:sz="4" w:space="4" w:color="auto"/>
          <w:bottom w:val="single" w:sz="4" w:space="1" w:color="auto"/>
          <w:right w:val="single" w:sz="4" w:space="4" w:color="auto"/>
        </w:pBdr>
        <w:spacing w:after="160"/>
        <w:ind w:left="720"/>
        <w:contextualSpacing/>
        <w:jc w:val="both"/>
        <w:rPr>
          <w:rFonts w:ascii="Trebuchet MS" w:eastAsia="Calibri" w:hAnsi="Trebuchet MS" w:cs="Times New Roman"/>
        </w:rPr>
      </w:pPr>
      <w:r w:rsidRPr="00560F77">
        <w:rPr>
          <w:rFonts w:ascii="Trebuchet MS" w:eastAsia="Calibri" w:hAnsi="Trebuchet MS" w:cs="Times New Roman"/>
        </w:rPr>
        <w:lastRenderedPageBreak/>
        <w:t>În ceea ce priveşte participarea la reuniunile platformelor de cooperare organizate de ST SNA în anul 2022, situaţia se prezintă astfel:</w:t>
      </w:r>
    </w:p>
    <w:p w14:paraId="20C91DE7" w14:textId="77777777" w:rsidR="00560F77" w:rsidRPr="00560F77" w:rsidRDefault="00560F77" w:rsidP="0093397F">
      <w:pPr>
        <w:pStyle w:val="ListParagraph"/>
        <w:numPr>
          <w:ilvl w:val="0"/>
          <w:numId w:val="17"/>
        </w:numPr>
        <w:pBdr>
          <w:top w:val="single" w:sz="4" w:space="1" w:color="auto"/>
          <w:left w:val="single" w:sz="4" w:space="4" w:color="auto"/>
          <w:bottom w:val="single" w:sz="4" w:space="1" w:color="auto"/>
          <w:right w:val="single" w:sz="4" w:space="4" w:color="auto"/>
        </w:pBdr>
        <w:spacing w:after="160"/>
        <w:jc w:val="both"/>
        <w:rPr>
          <w:rFonts w:ascii="Trebuchet MS" w:eastAsia="Times New Roman" w:hAnsi="Trebuchet MS" w:cs="Arial"/>
          <w:lang w:eastAsia="ro-RO"/>
        </w:rPr>
      </w:pPr>
      <w:r w:rsidRPr="00560F77">
        <w:rPr>
          <w:rFonts w:ascii="Trebuchet MS" w:eastAsia="Calibri" w:hAnsi="Trebuchet MS" w:cs="Times New Roman"/>
        </w:rPr>
        <w:t>m</w:t>
      </w:r>
      <w:r w:rsidR="00C45C35" w:rsidRPr="00560F77">
        <w:rPr>
          <w:rFonts w:ascii="Trebuchet MS" w:eastAsia="Calibri" w:hAnsi="Trebuchet MS" w:cs="Times New Roman"/>
        </w:rPr>
        <w:t xml:space="preserve">ăsura este implementată în proporţie de 87,5% la nivelul </w:t>
      </w:r>
      <w:r w:rsidR="00C45C35" w:rsidRPr="00560F77">
        <w:rPr>
          <w:rFonts w:ascii="Trebuchet MS" w:eastAsia="Times New Roman" w:hAnsi="Trebuchet MS" w:cs="Arial"/>
          <w:lang w:eastAsia="ro-RO"/>
        </w:rPr>
        <w:t>instituţiilor membre ale Platformei de cooperare a administraţiei publice centrale</w:t>
      </w:r>
      <w:r w:rsidRPr="00560F77">
        <w:rPr>
          <w:rFonts w:ascii="Trebuchet MS" w:eastAsia="Times New Roman" w:hAnsi="Trebuchet MS" w:cs="Arial"/>
          <w:lang w:eastAsia="ro-RO"/>
        </w:rPr>
        <w:t>;</w:t>
      </w:r>
    </w:p>
    <w:p w14:paraId="5E8CDB71" w14:textId="77777777" w:rsidR="00C45C35" w:rsidRPr="00560F77" w:rsidRDefault="00560F77" w:rsidP="0093397F">
      <w:pPr>
        <w:pStyle w:val="ListParagraph"/>
        <w:numPr>
          <w:ilvl w:val="0"/>
          <w:numId w:val="17"/>
        </w:numPr>
        <w:pBdr>
          <w:top w:val="single" w:sz="4" w:space="1" w:color="auto"/>
          <w:left w:val="single" w:sz="4" w:space="4" w:color="auto"/>
          <w:bottom w:val="single" w:sz="4" w:space="1" w:color="auto"/>
          <w:right w:val="single" w:sz="4" w:space="4" w:color="auto"/>
        </w:pBdr>
        <w:spacing w:after="160"/>
        <w:jc w:val="both"/>
        <w:rPr>
          <w:rFonts w:ascii="Trebuchet MS" w:eastAsia="Calibri" w:hAnsi="Trebuchet MS" w:cs="Times New Roman"/>
        </w:rPr>
      </w:pPr>
      <w:r w:rsidRPr="00560F77">
        <w:rPr>
          <w:rFonts w:ascii="Trebuchet MS" w:eastAsia="Calibri" w:hAnsi="Trebuchet MS" w:cs="Times New Roman"/>
        </w:rPr>
        <w:t xml:space="preserve">măsura este implementată în proporţie de </w:t>
      </w:r>
      <w:r w:rsidR="00C45C35" w:rsidRPr="00560F77">
        <w:rPr>
          <w:rFonts w:ascii="Trebuchet MS" w:eastAsia="Times New Roman" w:hAnsi="Trebuchet MS" w:cs="Arial"/>
          <w:lang w:eastAsia="ro-RO"/>
        </w:rPr>
        <w:t>73,07% la nivelul instituţiilor membre ale Platformei de cooperare a autorităților independente și a instituțiilor anticorupție.</w:t>
      </w:r>
    </w:p>
    <w:p w14:paraId="5CCB648D" w14:textId="77777777" w:rsidR="00D81BA2" w:rsidRPr="00CC66AC" w:rsidRDefault="0083574A" w:rsidP="00571F6E">
      <w:pPr>
        <w:spacing w:after="120"/>
        <w:ind w:firstLine="630"/>
        <w:rPr>
          <w:rFonts w:ascii="Trebuchet MS" w:eastAsia="Calibri" w:hAnsi="Trebuchet MS" w:cs="Times New Roman"/>
        </w:rPr>
      </w:pPr>
      <w:r w:rsidRPr="00CC66AC">
        <w:rPr>
          <w:rFonts w:ascii="Trebuchet MS" w:eastAsia="Calibri" w:hAnsi="Trebuchet MS" w:cs="Times New Roman"/>
        </w:rPr>
        <w:t>Modificările instituționale care au survenit în urma implementării măsurii</w:t>
      </w:r>
    </w:p>
    <w:p w14:paraId="01DD61A6" w14:textId="77777777" w:rsidR="0083574A" w:rsidRPr="00673F88" w:rsidRDefault="00571F6E" w:rsidP="00571F6E">
      <w:pPr>
        <w:pStyle w:val="ListParagraph"/>
        <w:pBdr>
          <w:top w:val="single" w:sz="4" w:space="1" w:color="auto"/>
          <w:left w:val="single" w:sz="4" w:space="4" w:color="auto"/>
          <w:bottom w:val="single" w:sz="4" w:space="1" w:color="auto"/>
          <w:right w:val="single" w:sz="4" w:space="4" w:color="auto"/>
        </w:pBdr>
        <w:spacing w:after="120"/>
        <w:rPr>
          <w:rFonts w:ascii="Trebuchet MS" w:hAnsi="Trebuchet MS"/>
        </w:rPr>
      </w:pPr>
      <w:r>
        <w:rPr>
          <w:rFonts w:ascii="Trebuchet MS" w:hAnsi="Trebuchet MS"/>
        </w:rPr>
        <w:t>Nu este cazul.</w:t>
      </w:r>
    </w:p>
    <w:p w14:paraId="24F7CA6A" w14:textId="77777777" w:rsidR="00D81BA2" w:rsidRPr="00CC66AC" w:rsidRDefault="00D81BA2" w:rsidP="0045643B">
      <w:pPr>
        <w:spacing w:after="120"/>
        <w:ind w:left="630" w:right="-90"/>
        <w:rPr>
          <w:rFonts w:ascii="Trebuchet MS" w:eastAsia="Calibri" w:hAnsi="Trebuchet MS" w:cs="Times New Roman"/>
        </w:rPr>
      </w:pPr>
      <w:r w:rsidRPr="00CC66AC">
        <w:rPr>
          <w:rFonts w:ascii="Trebuchet MS" w:eastAsia="Calibri" w:hAnsi="Trebuchet MS" w:cs="Calibri"/>
          <w:color w:val="000000"/>
          <w:shd w:val="clear" w:color="auto" w:fill="FFFFFF"/>
        </w:rPr>
        <w:t>Modificările asupra situației grupurilor-țintă vizate, atât pe parcursul implementării, cât și la finalizarea acesteia</w:t>
      </w:r>
    </w:p>
    <w:p w14:paraId="511D0553" w14:textId="77777777" w:rsidR="00D81BA2" w:rsidRPr="00673F88" w:rsidRDefault="0045643B" w:rsidP="00B662B6">
      <w:pPr>
        <w:pStyle w:val="ListParagraph"/>
        <w:pBdr>
          <w:top w:val="single" w:sz="4" w:space="1" w:color="auto"/>
          <w:left w:val="single" w:sz="4" w:space="4" w:color="auto"/>
          <w:bottom w:val="single" w:sz="4" w:space="1" w:color="auto"/>
          <w:right w:val="single" w:sz="4" w:space="4" w:color="auto"/>
        </w:pBdr>
        <w:spacing w:after="120"/>
        <w:jc w:val="both"/>
        <w:rPr>
          <w:rFonts w:ascii="Trebuchet MS" w:eastAsia="Calibri" w:hAnsi="Trebuchet MS" w:cs="Times New Roman"/>
        </w:rPr>
      </w:pPr>
      <w:r>
        <w:rPr>
          <w:rFonts w:ascii="Trebuchet MS" w:hAnsi="Trebuchet MS"/>
        </w:rPr>
        <w:t>Platformele de cooperare reprezintă un instrument de monitorizare a implementării SNA facilitând schimbul de informaţii şi bune practici între instituţii.</w:t>
      </w:r>
    </w:p>
    <w:p w14:paraId="61621033" w14:textId="77777777" w:rsidR="00D81BA2" w:rsidRPr="00CC66AC" w:rsidRDefault="00CC66AC" w:rsidP="00571F6E">
      <w:pPr>
        <w:spacing w:after="120"/>
        <w:rPr>
          <w:rFonts w:ascii="Trebuchet MS" w:eastAsia="Calibri" w:hAnsi="Trebuchet MS" w:cs="Times New Roman"/>
        </w:rPr>
      </w:pPr>
      <w:r>
        <w:rPr>
          <w:rFonts w:ascii="Trebuchet MS" w:eastAsia="Calibri" w:hAnsi="Trebuchet MS" w:cs="Calibri"/>
          <w:color w:val="000000"/>
          <w:shd w:val="clear" w:color="auto" w:fill="FFFFFF"/>
        </w:rPr>
        <w:t xml:space="preserve">         </w:t>
      </w:r>
      <w:r w:rsidR="00D81BA2" w:rsidRPr="00CC66AC">
        <w:rPr>
          <w:rFonts w:ascii="Trebuchet MS" w:eastAsia="Calibri" w:hAnsi="Trebuchet MS" w:cs="Calibri"/>
          <w:color w:val="000000"/>
          <w:shd w:val="clear" w:color="auto" w:fill="FFFFFF"/>
        </w:rPr>
        <w:t>Costurile implementării</w:t>
      </w:r>
    </w:p>
    <w:p w14:paraId="0A146692" w14:textId="77777777" w:rsidR="00D81BA2" w:rsidRPr="00673F88" w:rsidRDefault="00523BA0" w:rsidP="00571F6E">
      <w:pPr>
        <w:pBdr>
          <w:top w:val="single" w:sz="4" w:space="1" w:color="auto"/>
          <w:left w:val="single" w:sz="4" w:space="4" w:color="auto"/>
          <w:bottom w:val="single" w:sz="4" w:space="1" w:color="auto"/>
          <w:right w:val="single" w:sz="4" w:space="4" w:color="auto"/>
        </w:pBdr>
        <w:spacing w:after="120"/>
        <w:ind w:left="720"/>
        <w:contextualSpacing/>
        <w:rPr>
          <w:rFonts w:ascii="Trebuchet MS" w:eastAsia="Calibri" w:hAnsi="Trebuchet MS" w:cs="Times New Roman"/>
        </w:rPr>
      </w:pPr>
      <w:r>
        <w:rPr>
          <w:rFonts w:ascii="Trebuchet MS" w:eastAsia="Calibri" w:hAnsi="Trebuchet MS" w:cs="Times New Roman"/>
        </w:rPr>
        <w:t>Nu a fost necesară alocarea de fonduri suplimentare.</w:t>
      </w:r>
    </w:p>
    <w:p w14:paraId="4BAFB40C" w14:textId="77777777" w:rsidR="0045643B" w:rsidRPr="00CB1884" w:rsidRDefault="00CC66AC" w:rsidP="00571F6E">
      <w:pPr>
        <w:spacing w:after="120"/>
        <w:ind w:firstLine="495"/>
        <w:rPr>
          <w:rFonts w:ascii="Trebuchet MS" w:eastAsia="Calibri" w:hAnsi="Trebuchet MS" w:cs="Calibri"/>
          <w:color w:val="000000"/>
          <w:sz w:val="4"/>
          <w:szCs w:val="4"/>
          <w:shd w:val="clear" w:color="auto" w:fill="FFFFFF"/>
        </w:rPr>
      </w:pPr>
      <w:r>
        <w:rPr>
          <w:rFonts w:ascii="Trebuchet MS" w:eastAsia="Calibri" w:hAnsi="Trebuchet MS" w:cs="Calibri"/>
          <w:color w:val="000000"/>
          <w:shd w:val="clear" w:color="auto" w:fill="FFFFFF"/>
        </w:rPr>
        <w:t xml:space="preserve">  </w:t>
      </w:r>
    </w:p>
    <w:p w14:paraId="2E9B155D" w14:textId="77777777" w:rsidR="00D81BA2" w:rsidRPr="00CC66AC" w:rsidRDefault="0045643B" w:rsidP="00571F6E">
      <w:pPr>
        <w:spacing w:after="120"/>
        <w:ind w:firstLine="495"/>
        <w:rPr>
          <w:rFonts w:ascii="Trebuchet MS" w:eastAsia="Calibri" w:hAnsi="Trebuchet MS" w:cs="Times New Roman"/>
        </w:rPr>
      </w:pPr>
      <w:r>
        <w:rPr>
          <w:rFonts w:ascii="Trebuchet MS" w:eastAsia="Calibri" w:hAnsi="Trebuchet MS" w:cs="Calibri"/>
          <w:color w:val="000000"/>
          <w:shd w:val="clear" w:color="auto" w:fill="FFFFFF"/>
        </w:rPr>
        <w:t xml:space="preserve">  </w:t>
      </w:r>
      <w:r w:rsidR="00544B52" w:rsidRPr="00CC66AC">
        <w:rPr>
          <w:rFonts w:ascii="Trebuchet MS" w:eastAsia="Calibri" w:hAnsi="Trebuchet MS" w:cs="Calibri"/>
          <w:color w:val="000000"/>
          <w:shd w:val="clear" w:color="auto" w:fill="FFFFFF"/>
        </w:rPr>
        <w:t>Res</w:t>
      </w:r>
      <w:r w:rsidR="00D81BA2" w:rsidRPr="00CC66AC">
        <w:rPr>
          <w:rFonts w:ascii="Trebuchet MS" w:eastAsia="Calibri" w:hAnsi="Trebuchet MS" w:cs="Calibri"/>
          <w:color w:val="000000"/>
          <w:shd w:val="clear" w:color="auto" w:fill="FFFFFF"/>
        </w:rPr>
        <w:t xml:space="preserve">pectarea termenelor și a conținutului activităților </w:t>
      </w:r>
    </w:p>
    <w:p w14:paraId="0E8F64EF" w14:textId="77777777" w:rsidR="00D81BA2" w:rsidRPr="00673F88" w:rsidRDefault="00F07164" w:rsidP="00D6548C">
      <w:pPr>
        <w:pBdr>
          <w:top w:val="single" w:sz="4" w:space="1" w:color="auto"/>
          <w:left w:val="single" w:sz="4" w:space="4" w:color="auto"/>
          <w:bottom w:val="single" w:sz="4" w:space="1" w:color="auto"/>
          <w:right w:val="single" w:sz="4" w:space="4" w:color="auto"/>
        </w:pBdr>
        <w:spacing w:after="120"/>
        <w:ind w:left="720"/>
        <w:contextualSpacing/>
        <w:jc w:val="both"/>
        <w:rPr>
          <w:rFonts w:ascii="Trebuchet MS" w:eastAsia="Calibri" w:hAnsi="Trebuchet MS" w:cs="Times New Roman"/>
        </w:rPr>
      </w:pPr>
      <w:r w:rsidRPr="00F07164">
        <w:rPr>
          <w:rFonts w:ascii="Trebuchet MS" w:eastAsia="Calibri" w:hAnsi="Trebuchet MS" w:cs="Times New Roman"/>
        </w:rPr>
        <w:t xml:space="preserve">Măsura </w:t>
      </w:r>
      <w:r w:rsidR="00D6548C">
        <w:rPr>
          <w:rFonts w:ascii="Trebuchet MS" w:eastAsia="Calibri" w:hAnsi="Trebuchet MS" w:cs="Times New Roman"/>
        </w:rPr>
        <w:t xml:space="preserve"> nu </w:t>
      </w:r>
      <w:r w:rsidRPr="00F07164">
        <w:rPr>
          <w:rFonts w:ascii="Trebuchet MS" w:eastAsia="Calibri" w:hAnsi="Trebuchet MS" w:cs="Times New Roman"/>
        </w:rPr>
        <w:t xml:space="preserve">a fost implementată în acord cu termenul reglementat în SNA 2021 - 2025.  </w:t>
      </w:r>
    </w:p>
    <w:p w14:paraId="2E1FD7A1" w14:textId="77777777" w:rsidR="00D81BA2" w:rsidRPr="00673F88" w:rsidRDefault="00D81BA2" w:rsidP="00571F6E">
      <w:pPr>
        <w:spacing w:after="120"/>
        <w:ind w:left="720"/>
        <w:contextualSpacing/>
        <w:rPr>
          <w:rFonts w:ascii="Trebuchet MS" w:eastAsia="Calibri" w:hAnsi="Trebuchet MS" w:cs="Times New Roman"/>
        </w:rPr>
      </w:pPr>
    </w:p>
    <w:p w14:paraId="169FF4D0" w14:textId="77777777" w:rsidR="00D81BA2" w:rsidRPr="00CC66AC" w:rsidRDefault="00CC66AC" w:rsidP="00571F6E">
      <w:pPr>
        <w:spacing w:after="120"/>
        <w:ind w:firstLine="495"/>
        <w:rPr>
          <w:rFonts w:ascii="Trebuchet MS" w:eastAsia="Calibri" w:hAnsi="Trebuchet MS" w:cs="Times New Roman"/>
        </w:rPr>
      </w:pPr>
      <w:r>
        <w:rPr>
          <w:rFonts w:ascii="Trebuchet MS" w:eastAsia="Calibri" w:hAnsi="Trebuchet MS" w:cs="Times New Roman"/>
        </w:rPr>
        <w:t xml:space="preserve">  </w:t>
      </w:r>
      <w:r w:rsidR="00D81BA2" w:rsidRPr="00CC66AC">
        <w:rPr>
          <w:rFonts w:ascii="Trebuchet MS" w:eastAsia="Calibri" w:hAnsi="Trebuchet MS" w:cs="Times New Roman"/>
        </w:rPr>
        <w:t>Întârzierile în realizarea măsurii și motivul producerii lor</w:t>
      </w:r>
    </w:p>
    <w:p w14:paraId="117F8151" w14:textId="77777777" w:rsidR="00D81BA2" w:rsidRPr="00673F88" w:rsidRDefault="00B662B6" w:rsidP="00B662B6">
      <w:pPr>
        <w:pBdr>
          <w:top w:val="single" w:sz="4" w:space="1" w:color="auto"/>
          <w:left w:val="single" w:sz="4" w:space="4" w:color="auto"/>
          <w:bottom w:val="single" w:sz="4" w:space="1" w:color="auto"/>
          <w:right w:val="single" w:sz="4" w:space="4" w:color="auto"/>
        </w:pBdr>
        <w:spacing w:after="120"/>
        <w:ind w:left="720"/>
        <w:contextualSpacing/>
        <w:jc w:val="both"/>
        <w:rPr>
          <w:rFonts w:ascii="Trebuchet MS" w:eastAsia="Calibri" w:hAnsi="Trebuchet MS" w:cs="Times New Roman"/>
        </w:rPr>
      </w:pPr>
      <w:r>
        <w:rPr>
          <w:rFonts w:ascii="Trebuchet MS" w:eastAsia="Calibri" w:hAnsi="Trebuchet MS" w:cs="Times New Roman"/>
        </w:rPr>
        <w:t>Apreciem că majoritatea întârzierilor a fost cauzată de schimbarea formatului de raportare.</w:t>
      </w:r>
    </w:p>
    <w:p w14:paraId="6390CB47" w14:textId="77777777" w:rsidR="00C50F40" w:rsidRPr="006F3F70" w:rsidRDefault="00C50F40" w:rsidP="00571F6E">
      <w:pPr>
        <w:spacing w:after="120"/>
        <w:ind w:left="630" w:right="-63" w:hanging="45"/>
        <w:rPr>
          <w:rFonts w:ascii="Trebuchet MS" w:eastAsia="Calibri" w:hAnsi="Trebuchet MS" w:cs="Times New Roman"/>
          <w:sz w:val="4"/>
          <w:szCs w:val="4"/>
        </w:rPr>
      </w:pPr>
    </w:p>
    <w:p w14:paraId="44D34E3D" w14:textId="77777777" w:rsidR="00D81BA2" w:rsidRPr="00CC66AC" w:rsidRDefault="00CC66AC" w:rsidP="00571F6E">
      <w:pPr>
        <w:spacing w:after="120"/>
        <w:ind w:left="630" w:right="-63" w:hanging="45"/>
        <w:rPr>
          <w:rFonts w:ascii="Trebuchet MS" w:eastAsia="Calibri" w:hAnsi="Trebuchet MS" w:cs="Times New Roman"/>
        </w:rPr>
      </w:pPr>
      <w:r>
        <w:rPr>
          <w:rFonts w:ascii="Trebuchet MS" w:eastAsia="Calibri" w:hAnsi="Trebuchet MS" w:cs="Times New Roman"/>
        </w:rPr>
        <w:t xml:space="preserve"> </w:t>
      </w:r>
      <w:r w:rsidR="00D81BA2" w:rsidRPr="00CC66AC">
        <w:rPr>
          <w:rFonts w:ascii="Trebuchet MS" w:eastAsia="Calibri" w:hAnsi="Trebuchet MS" w:cs="Times New Roman"/>
        </w:rPr>
        <w:t xml:space="preserve">Noul calendar de implementare (în situația în care măsura nu a fost implementată în </w:t>
      </w:r>
      <w:r>
        <w:rPr>
          <w:rFonts w:ascii="Trebuchet MS" w:eastAsia="Calibri" w:hAnsi="Trebuchet MS" w:cs="Times New Roman"/>
        </w:rPr>
        <w:t xml:space="preserve">  </w:t>
      </w:r>
      <w:r w:rsidR="00D81BA2" w:rsidRPr="00CC66AC">
        <w:rPr>
          <w:rFonts w:ascii="Trebuchet MS" w:eastAsia="Calibri" w:hAnsi="Trebuchet MS" w:cs="Times New Roman"/>
        </w:rPr>
        <w:t>termen)</w:t>
      </w:r>
    </w:p>
    <w:p w14:paraId="796D6621" w14:textId="77777777" w:rsidR="00D81BA2" w:rsidRPr="00673F88" w:rsidRDefault="00571F6E" w:rsidP="0045643B">
      <w:pPr>
        <w:pBdr>
          <w:top w:val="single" w:sz="4" w:space="1" w:color="auto"/>
          <w:left w:val="single" w:sz="4" w:space="4" w:color="auto"/>
          <w:bottom w:val="single" w:sz="4" w:space="1" w:color="auto"/>
          <w:right w:val="single" w:sz="4" w:space="4" w:color="auto"/>
        </w:pBdr>
        <w:spacing w:after="120"/>
        <w:ind w:left="720"/>
        <w:contextualSpacing/>
        <w:jc w:val="both"/>
        <w:rPr>
          <w:rFonts w:ascii="Trebuchet MS" w:eastAsia="Calibri" w:hAnsi="Trebuchet MS" w:cs="Times New Roman"/>
        </w:rPr>
      </w:pPr>
      <w:r>
        <w:rPr>
          <w:rFonts w:ascii="Trebuchet MS" w:eastAsia="Calibri" w:hAnsi="Trebuchet MS" w:cs="Times New Roman"/>
        </w:rPr>
        <w:t>În Anexa 1 la HG nr. 1269/2021 măsura are termen de implementare şi raportare permanent</w:t>
      </w:r>
      <w:r w:rsidR="0045643B">
        <w:rPr>
          <w:rFonts w:ascii="Trebuchet MS" w:eastAsia="Calibri" w:hAnsi="Trebuchet MS" w:cs="Times New Roman"/>
        </w:rPr>
        <w:t>, iar platformele de cooperare se convoacă semestrial sau ori de câte ori este nevoie, conform art. 2 alin. (1) din Metodologia de implementare a SNA 2021-2025.</w:t>
      </w:r>
    </w:p>
    <w:p w14:paraId="74F3F65F" w14:textId="77777777" w:rsidR="00D81BA2" w:rsidRPr="00673F88" w:rsidRDefault="00D81BA2" w:rsidP="00571F6E">
      <w:pPr>
        <w:spacing w:after="120"/>
        <w:jc w:val="both"/>
        <w:rPr>
          <w:rFonts w:ascii="Trebuchet MS" w:eastAsia="Times New Roman" w:hAnsi="Trebuchet MS" w:cs="Arial"/>
          <w:b/>
          <w:i/>
          <w:lang w:eastAsia="ro-RO"/>
        </w:rPr>
      </w:pPr>
    </w:p>
    <w:p w14:paraId="4E3F9A6A" w14:textId="77777777" w:rsidR="00544B52" w:rsidRPr="00F07164" w:rsidRDefault="00A02CA7" w:rsidP="00544B52">
      <w:pPr>
        <w:jc w:val="both"/>
        <w:rPr>
          <w:rFonts w:ascii="Trebuchet MS" w:eastAsia="Times New Roman" w:hAnsi="Trebuchet MS" w:cs="Arial"/>
          <w:b/>
          <w:i/>
          <w:lang w:eastAsia="ro-RO"/>
        </w:rPr>
      </w:pPr>
      <w:r w:rsidRPr="00F07164">
        <w:rPr>
          <w:rFonts w:ascii="Trebuchet MS" w:eastAsia="Times New Roman" w:hAnsi="Trebuchet MS" w:cs="Arial"/>
          <w:b/>
          <w:i/>
          <w:lang w:eastAsia="ro-RO"/>
        </w:rPr>
        <w:t>Intensificarea utilizării noului portal al SNA pentru creșterea gradului de informare al publicului despre monitorizarea implementării SNA, a noilor tendințe și evoluții în domeniul integrității</w:t>
      </w:r>
    </w:p>
    <w:p w14:paraId="7913B0BE" w14:textId="77777777" w:rsidR="00D81BA2" w:rsidRPr="00F07164" w:rsidRDefault="00D81BA2" w:rsidP="00CC66AC">
      <w:pPr>
        <w:pStyle w:val="ListParagraph"/>
        <w:jc w:val="both"/>
        <w:rPr>
          <w:rFonts w:ascii="Trebuchet MS" w:eastAsia="Times New Roman" w:hAnsi="Trebuchet MS" w:cs="Arial"/>
          <w:b/>
          <w:i/>
          <w:lang w:eastAsia="ro-RO"/>
        </w:rPr>
      </w:pPr>
      <w:r w:rsidRPr="00F07164">
        <w:rPr>
          <w:rFonts w:ascii="Trebuchet MS" w:eastAsia="Calibri" w:hAnsi="Trebuchet MS" w:cs="Times New Roman"/>
        </w:rPr>
        <w:t>Stadiul implementării măsurii</w:t>
      </w:r>
    </w:p>
    <w:p w14:paraId="037059DF" w14:textId="77777777" w:rsidR="00D81BA2" w:rsidRDefault="00A16B5B" w:rsidP="00D81BA2">
      <w:pPr>
        <w:spacing w:after="160"/>
        <w:ind w:left="720"/>
        <w:contextualSpacing/>
        <w:jc w:val="both"/>
        <w:rPr>
          <w:rFonts w:ascii="Trebuchet MS" w:eastAsia="Calibri" w:hAnsi="Trebuchet MS" w:cs="Times New Roman"/>
        </w:rPr>
      </w:pPr>
      <w:sdt>
        <w:sdtPr>
          <w:rPr>
            <w:rFonts w:ascii="Trebuchet MS" w:eastAsia="MS Mincho" w:hAnsi="Trebuchet MS" w:cs="Times New Roman"/>
          </w:rPr>
          <w:id w:val="487829664"/>
          <w14:checkbox>
            <w14:checked w14:val="0"/>
            <w14:checkedState w14:val="2612" w14:font="Arial"/>
            <w14:uncheckedState w14:val="2610" w14:font="Arial"/>
          </w14:checkbox>
        </w:sdtPr>
        <w:sdtEndPr/>
        <w:sdtContent>
          <w:r w:rsidR="00F176F1" w:rsidRPr="00F07164">
            <w:rPr>
              <w:rFonts w:ascii="Segoe UI Symbol" w:eastAsia="MS Mincho" w:hAnsi="Segoe UI Symbol" w:cs="Segoe UI Symbol"/>
            </w:rPr>
            <w:t>☐</w:t>
          </w:r>
        </w:sdtContent>
      </w:sdt>
      <w:r w:rsidR="00D81BA2" w:rsidRPr="00F07164">
        <w:rPr>
          <w:rFonts w:ascii="Trebuchet MS" w:eastAsia="Calibri" w:hAnsi="Trebuchet MS" w:cs="Times New Roman"/>
        </w:rPr>
        <w:t xml:space="preserve"> implementată </w:t>
      </w:r>
      <w:sdt>
        <w:sdtPr>
          <w:rPr>
            <w:rFonts w:ascii="Trebuchet MS" w:eastAsia="MS Mincho" w:hAnsi="Trebuchet MS" w:cs="Times New Roman"/>
          </w:rPr>
          <w:id w:val="1018275081"/>
          <w14:checkbox>
            <w14:checked w14:val="0"/>
            <w14:checkedState w14:val="2612" w14:font="Arial"/>
            <w14:uncheckedState w14:val="2610" w14:font="Arial"/>
          </w14:checkbox>
        </w:sdtPr>
        <w:sdtEndPr/>
        <w:sdtContent>
          <w:r w:rsidR="00D81BA2" w:rsidRPr="00F07164">
            <w:rPr>
              <w:rFonts w:ascii="Segoe UI Symbol" w:eastAsia="MS Mincho" w:hAnsi="Segoe UI Symbol" w:cs="Segoe UI Symbol"/>
            </w:rPr>
            <w:t>☐</w:t>
          </w:r>
        </w:sdtContent>
      </w:sdt>
      <w:r w:rsidR="00D81BA2" w:rsidRPr="00F07164">
        <w:rPr>
          <w:rFonts w:ascii="Trebuchet MS" w:eastAsia="Calibri" w:hAnsi="Trebuchet MS" w:cs="Times New Roman"/>
        </w:rPr>
        <w:t xml:space="preserve"> parțial implementată </w:t>
      </w:r>
      <w:sdt>
        <w:sdtPr>
          <w:rPr>
            <w:rFonts w:ascii="Trebuchet MS" w:eastAsia="MS Mincho" w:hAnsi="Trebuchet MS" w:cs="Times New Roman"/>
          </w:rPr>
          <w:id w:val="-1105421703"/>
          <w14:checkbox>
            <w14:checked w14:val="0"/>
            <w14:checkedState w14:val="2612" w14:font="Arial"/>
            <w14:uncheckedState w14:val="2610" w14:font="Arial"/>
          </w14:checkbox>
        </w:sdtPr>
        <w:sdtEndPr/>
        <w:sdtContent>
          <w:r w:rsidR="00D81BA2" w:rsidRPr="00F07164">
            <w:rPr>
              <w:rFonts w:ascii="Segoe UI Symbol" w:eastAsia="MS Mincho" w:hAnsi="Segoe UI Symbol" w:cs="Segoe UI Symbol"/>
            </w:rPr>
            <w:t>☐</w:t>
          </w:r>
        </w:sdtContent>
      </w:sdt>
      <w:r w:rsidR="007D1A17" w:rsidRPr="00F07164">
        <w:rPr>
          <w:rFonts w:ascii="Trebuchet MS" w:eastAsia="MS Mincho" w:hAnsi="Trebuchet MS" w:cs="Times New Roman"/>
        </w:rPr>
        <w:t xml:space="preserve"> </w:t>
      </w:r>
      <w:r w:rsidR="00D81BA2" w:rsidRPr="00F07164">
        <w:rPr>
          <w:rFonts w:ascii="Trebuchet MS" w:eastAsia="Calibri" w:hAnsi="Trebuchet MS" w:cs="Times New Roman"/>
        </w:rPr>
        <w:t xml:space="preserve">neimplementată </w:t>
      </w:r>
      <w:sdt>
        <w:sdtPr>
          <w:rPr>
            <w:rFonts w:ascii="Trebuchet MS" w:eastAsia="MS Mincho" w:hAnsi="Trebuchet MS" w:cs="Times New Roman"/>
          </w:rPr>
          <w:id w:val="2131351298"/>
          <w14:checkbox>
            <w14:checked w14:val="1"/>
            <w14:checkedState w14:val="2612" w14:font="Arial"/>
            <w14:uncheckedState w14:val="2610" w14:font="Arial"/>
          </w14:checkbox>
        </w:sdtPr>
        <w:sdtEndPr/>
        <w:sdtContent>
          <w:r w:rsidR="00CC66AC" w:rsidRPr="00F07164">
            <w:rPr>
              <w:rFonts w:ascii="Arial" w:eastAsia="MS Mincho" w:hAnsi="Arial" w:cs="Arial"/>
            </w:rPr>
            <w:t>☒</w:t>
          </w:r>
        </w:sdtContent>
      </w:sdt>
      <w:r w:rsidR="00D81BA2" w:rsidRPr="00F07164">
        <w:rPr>
          <w:rFonts w:ascii="Trebuchet MS" w:eastAsia="Calibri" w:hAnsi="Trebuchet MS" w:cs="Times New Roman"/>
        </w:rPr>
        <w:t xml:space="preserve"> în curs de implementare </w:t>
      </w:r>
    </w:p>
    <w:p w14:paraId="08346268" w14:textId="77777777" w:rsidR="004472FD" w:rsidRPr="00F07164" w:rsidRDefault="004472FD" w:rsidP="00D81BA2">
      <w:pPr>
        <w:spacing w:after="160"/>
        <w:ind w:left="720"/>
        <w:contextualSpacing/>
        <w:jc w:val="both"/>
        <w:rPr>
          <w:rFonts w:ascii="Trebuchet MS" w:eastAsia="Calibri" w:hAnsi="Trebuchet MS" w:cs="Times New Roman"/>
        </w:rPr>
      </w:pPr>
    </w:p>
    <w:p w14:paraId="5CAFF191" w14:textId="77777777" w:rsidR="00860B88" w:rsidRPr="00284945" w:rsidRDefault="00ED2CD3" w:rsidP="00860B88">
      <w:pPr>
        <w:pBdr>
          <w:top w:val="single" w:sz="4" w:space="1" w:color="auto"/>
          <w:left w:val="single" w:sz="4" w:space="4" w:color="auto"/>
          <w:bottom w:val="single" w:sz="4" w:space="1" w:color="auto"/>
          <w:right w:val="single" w:sz="4" w:space="4" w:color="auto"/>
        </w:pBdr>
        <w:spacing w:after="160"/>
        <w:ind w:left="720"/>
        <w:contextualSpacing/>
        <w:jc w:val="both"/>
        <w:rPr>
          <w:rFonts w:ascii="Trebuchet MS" w:eastAsia="Calibri" w:hAnsi="Trebuchet MS" w:cs="Times New Roman"/>
        </w:rPr>
      </w:pPr>
      <w:r w:rsidRPr="00284945">
        <w:rPr>
          <w:rFonts w:ascii="Trebuchet MS" w:eastAsia="Calibri" w:hAnsi="Trebuchet MS" w:cs="Times New Roman"/>
          <w:b/>
        </w:rPr>
        <w:t>MJ</w:t>
      </w:r>
      <w:r w:rsidR="00CE371F" w:rsidRPr="00284945">
        <w:rPr>
          <w:rFonts w:ascii="Trebuchet MS" w:eastAsia="Calibri" w:hAnsi="Trebuchet MS" w:cs="Times New Roman"/>
        </w:rPr>
        <w:t xml:space="preserve"> </w:t>
      </w:r>
      <w:r w:rsidR="006F3F70" w:rsidRPr="00284945">
        <w:rPr>
          <w:rFonts w:ascii="Trebuchet MS" w:eastAsia="Calibri" w:hAnsi="Trebuchet MS" w:cs="Times New Roman"/>
        </w:rPr>
        <w:t>a</w:t>
      </w:r>
      <w:r w:rsidR="00CE371F" w:rsidRPr="00284945">
        <w:rPr>
          <w:rFonts w:ascii="Trebuchet MS" w:eastAsia="Calibri" w:hAnsi="Trebuchet MS" w:cs="Times New Roman"/>
        </w:rPr>
        <w:t xml:space="preserve"> dezvoltat</w:t>
      </w:r>
      <w:r w:rsidR="006F3F70" w:rsidRPr="00284945">
        <w:rPr>
          <w:rFonts w:ascii="Trebuchet MS" w:eastAsia="Calibri" w:hAnsi="Trebuchet MS" w:cs="Times New Roman"/>
        </w:rPr>
        <w:t xml:space="preserve"> un site</w:t>
      </w:r>
      <w:r w:rsidR="00CE371F" w:rsidRPr="00284945">
        <w:rPr>
          <w:rFonts w:ascii="Trebuchet MS" w:eastAsia="Calibri" w:hAnsi="Trebuchet MS" w:cs="Times New Roman"/>
        </w:rPr>
        <w:t xml:space="preserve"> </w:t>
      </w:r>
      <w:r w:rsidR="006F3F70" w:rsidRPr="00284945">
        <w:rPr>
          <w:rFonts w:ascii="Trebuchet MS" w:eastAsia="Calibri" w:hAnsi="Trebuchet MS" w:cs="Times New Roman"/>
        </w:rPr>
        <w:t>dedicat</w:t>
      </w:r>
      <w:r w:rsidR="00CE371F" w:rsidRPr="00284945">
        <w:rPr>
          <w:rFonts w:ascii="Trebuchet MS" w:eastAsia="Calibri" w:hAnsi="Trebuchet MS" w:cs="Times New Roman"/>
        </w:rPr>
        <w:t xml:space="preserve"> SNA</w:t>
      </w:r>
      <w:r w:rsidR="006F3F70" w:rsidRPr="00284945">
        <w:rPr>
          <w:rFonts w:ascii="Trebuchet MS" w:eastAsia="Calibri" w:hAnsi="Trebuchet MS" w:cs="Times New Roman"/>
        </w:rPr>
        <w:t xml:space="preserve"> în cadrul ciclului strategic 2012-2015, a cărui interfaţă a fost adaptată în anul 2017; acesta </w:t>
      </w:r>
      <w:r w:rsidR="00CE371F" w:rsidRPr="00284945">
        <w:rPr>
          <w:rFonts w:ascii="Trebuchet MS" w:eastAsia="Calibri" w:hAnsi="Trebuchet MS" w:cs="Times New Roman"/>
        </w:rPr>
        <w:t xml:space="preserve">nu a răspuns pe deplin </w:t>
      </w:r>
      <w:r w:rsidR="006F3F70" w:rsidRPr="00284945">
        <w:rPr>
          <w:rFonts w:ascii="Trebuchet MS" w:eastAsia="Calibri" w:hAnsi="Trebuchet MS" w:cs="Times New Roman"/>
        </w:rPr>
        <w:t xml:space="preserve">nevoilor </w:t>
      </w:r>
      <w:r w:rsidR="00CE371F" w:rsidRPr="00284945">
        <w:rPr>
          <w:rFonts w:ascii="Trebuchet MS" w:eastAsia="Calibri" w:hAnsi="Trebuchet MS" w:cs="Times New Roman"/>
        </w:rPr>
        <w:t xml:space="preserve">de </w:t>
      </w:r>
      <w:r w:rsidR="00CE371F" w:rsidRPr="00284945">
        <w:rPr>
          <w:rFonts w:ascii="Trebuchet MS" w:eastAsia="Calibri" w:hAnsi="Trebuchet MS" w:cs="Times New Roman"/>
        </w:rPr>
        <w:lastRenderedPageBreak/>
        <w:t>colectare şi raportare a informaţiilor referitoare la implementarea SNA.</w:t>
      </w:r>
      <w:r w:rsidR="006F3F70" w:rsidRPr="00284945">
        <w:rPr>
          <w:rFonts w:ascii="Trebuchet MS" w:eastAsia="Calibri" w:hAnsi="Trebuchet MS" w:cs="Times New Roman"/>
        </w:rPr>
        <w:t xml:space="preserve"> Astfel, î</w:t>
      </w:r>
      <w:r w:rsidR="00CE371F" w:rsidRPr="00284945">
        <w:rPr>
          <w:rFonts w:ascii="Trebuchet MS" w:eastAsia="Calibri" w:hAnsi="Trebuchet MS" w:cs="Times New Roman"/>
        </w:rPr>
        <w:t>n prezent</w:t>
      </w:r>
      <w:r w:rsidR="006F3F70" w:rsidRPr="00284945">
        <w:rPr>
          <w:rFonts w:ascii="Trebuchet MS" w:eastAsia="Calibri" w:hAnsi="Trebuchet MS" w:cs="Times New Roman"/>
        </w:rPr>
        <w:t xml:space="preserve">, </w:t>
      </w:r>
      <w:r w:rsidR="00CE371F" w:rsidRPr="00284945">
        <w:rPr>
          <w:rFonts w:ascii="Trebuchet MS" w:eastAsia="Calibri" w:hAnsi="Trebuchet MS" w:cs="Times New Roman"/>
        </w:rPr>
        <w:t>s</w:t>
      </w:r>
      <w:r w:rsidR="00F8377A" w:rsidRPr="00284945">
        <w:rPr>
          <w:rFonts w:ascii="Trebuchet MS" w:eastAsia="Calibri" w:hAnsi="Trebuchet MS" w:cs="Times New Roman"/>
        </w:rPr>
        <w:t>e află în curs de derulare contractul de prestări servicii privind achiziţionarea serviciilor şi echipamentelor IT necesare dezvoltării portalului SNA</w:t>
      </w:r>
      <w:r w:rsidR="00284945" w:rsidRPr="00284945">
        <w:rPr>
          <w:rFonts w:ascii="Trebuchet MS" w:eastAsia="Calibri" w:hAnsi="Trebuchet MS" w:cs="Times New Roman"/>
        </w:rPr>
        <w:t>, cu termen de implementare decembrie 2023.</w:t>
      </w:r>
    </w:p>
    <w:p w14:paraId="64D333F2" w14:textId="77777777" w:rsidR="00D81BA2" w:rsidRPr="00F07164" w:rsidRDefault="00D81BA2" w:rsidP="00E9620F">
      <w:pPr>
        <w:pStyle w:val="ListParagraph"/>
        <w:spacing w:after="160"/>
        <w:ind w:left="630"/>
        <w:rPr>
          <w:rFonts w:ascii="Trebuchet MS" w:eastAsia="Calibri" w:hAnsi="Trebuchet MS" w:cs="Times New Roman"/>
        </w:rPr>
      </w:pPr>
      <w:r w:rsidRPr="00F07164">
        <w:rPr>
          <w:rFonts w:ascii="Trebuchet MS" w:eastAsia="Calibri" w:hAnsi="Trebuchet MS" w:cs="Times New Roman"/>
        </w:rPr>
        <w:t>Modificările instituționale care au survenit în urma implementării măsurii</w:t>
      </w:r>
    </w:p>
    <w:p w14:paraId="157CB6D0" w14:textId="77777777" w:rsidR="00D81BA2" w:rsidRPr="00F07164" w:rsidRDefault="00E9620F" w:rsidP="00E9620F">
      <w:pPr>
        <w:pBdr>
          <w:top w:val="single" w:sz="4" w:space="1" w:color="auto"/>
          <w:left w:val="single" w:sz="4" w:space="4" w:color="auto"/>
          <w:bottom w:val="single" w:sz="4" w:space="1" w:color="auto"/>
          <w:right w:val="single" w:sz="4" w:space="4" w:color="auto"/>
        </w:pBdr>
        <w:spacing w:after="160"/>
        <w:ind w:left="720"/>
        <w:contextualSpacing/>
        <w:jc w:val="both"/>
        <w:rPr>
          <w:rFonts w:ascii="Trebuchet MS" w:eastAsia="Calibri" w:hAnsi="Trebuchet MS" w:cs="Times New Roman"/>
        </w:rPr>
      </w:pPr>
      <w:r w:rsidRPr="00F07164">
        <w:rPr>
          <w:rFonts w:ascii="Trebuchet MS" w:eastAsia="Calibri" w:hAnsi="Trebuchet MS" w:cs="Times New Roman"/>
        </w:rPr>
        <w:t>Scopul dezvoltării portalului web este de a permite MJ să colecteze şi să publice date referitoare la implementarea strategiei şi să ofere Secretariatului tehnic al SNA posibilitatea de a genera analize/rapoarte pe baza datelor colectate de la instituţiile raportoare către ST SNA.</w:t>
      </w:r>
    </w:p>
    <w:p w14:paraId="6C7E129D" w14:textId="77777777" w:rsidR="00D81BA2" w:rsidRPr="00F07164" w:rsidRDefault="00D81BA2" w:rsidP="00CC66AC">
      <w:pPr>
        <w:pStyle w:val="ListParagraph"/>
        <w:spacing w:after="160"/>
        <w:jc w:val="both"/>
        <w:rPr>
          <w:rFonts w:ascii="Trebuchet MS" w:eastAsia="Calibri" w:hAnsi="Trebuchet MS" w:cs="Times New Roman"/>
        </w:rPr>
      </w:pPr>
      <w:r w:rsidRPr="00F07164">
        <w:rPr>
          <w:rFonts w:ascii="Trebuchet MS" w:eastAsia="Calibri" w:hAnsi="Trebuchet MS" w:cs="Calibri"/>
          <w:color w:val="000000"/>
          <w:shd w:val="clear" w:color="auto" w:fill="FFFFFF"/>
        </w:rPr>
        <w:t>Modificările asupra situației grupurilor-țintă vizate, atât pe parcursul implementării, cât și la finalizarea acesteia</w:t>
      </w:r>
    </w:p>
    <w:p w14:paraId="3B9D150F" w14:textId="77777777" w:rsidR="00D81BA2" w:rsidRPr="00F07164" w:rsidRDefault="00E9620F" w:rsidP="00E9620F">
      <w:pPr>
        <w:pBdr>
          <w:top w:val="single" w:sz="4" w:space="1" w:color="auto"/>
          <w:left w:val="single" w:sz="4" w:space="4" w:color="auto"/>
          <w:bottom w:val="single" w:sz="4" w:space="1" w:color="auto"/>
          <w:right w:val="single" w:sz="4" w:space="4" w:color="auto"/>
        </w:pBdr>
        <w:spacing w:after="160"/>
        <w:ind w:left="720"/>
        <w:contextualSpacing/>
        <w:jc w:val="both"/>
        <w:rPr>
          <w:rFonts w:ascii="Trebuchet MS" w:eastAsia="Calibri" w:hAnsi="Trebuchet MS" w:cs="Times New Roman"/>
        </w:rPr>
      </w:pPr>
      <w:r w:rsidRPr="00F07164">
        <w:rPr>
          <w:rFonts w:ascii="Trebuchet MS" w:eastAsia="Calibri" w:hAnsi="Trebuchet MS" w:cs="Times New Roman"/>
        </w:rPr>
        <w:t>Portalul SNA este destinat persoanelor fizice sau juridice şi are rolul de a disemina informaţii cu privire la promovarea integrităţii, prin aplicarea riguroasă a cadrului normativ şi instituţional de prevenire şi combatere a corupţiei în România.</w:t>
      </w:r>
    </w:p>
    <w:p w14:paraId="143DBC64" w14:textId="77777777" w:rsidR="00D81BA2" w:rsidRPr="00F07164" w:rsidRDefault="00D81BA2" w:rsidP="00CC66AC">
      <w:pPr>
        <w:pStyle w:val="ListParagraph"/>
        <w:spacing w:after="160"/>
        <w:rPr>
          <w:rFonts w:ascii="Trebuchet MS" w:eastAsia="Calibri" w:hAnsi="Trebuchet MS" w:cs="Times New Roman"/>
        </w:rPr>
      </w:pPr>
      <w:r w:rsidRPr="00F07164">
        <w:rPr>
          <w:rFonts w:ascii="Trebuchet MS" w:eastAsia="Calibri" w:hAnsi="Trebuchet MS" w:cs="Calibri"/>
          <w:color w:val="000000"/>
          <w:shd w:val="clear" w:color="auto" w:fill="FFFFFF"/>
        </w:rPr>
        <w:t>Costurile implementării</w:t>
      </w:r>
    </w:p>
    <w:p w14:paraId="1F70F6F0" w14:textId="77777777" w:rsidR="00D81BA2" w:rsidRPr="00F07164" w:rsidRDefault="0092406E" w:rsidP="00D81BA2">
      <w:pPr>
        <w:pBdr>
          <w:top w:val="single" w:sz="4" w:space="1" w:color="auto"/>
          <w:left w:val="single" w:sz="4" w:space="4" w:color="auto"/>
          <w:bottom w:val="single" w:sz="4" w:space="1" w:color="auto"/>
          <w:right w:val="single" w:sz="4" w:space="4" w:color="auto"/>
        </w:pBdr>
        <w:spacing w:after="160"/>
        <w:ind w:left="720"/>
        <w:contextualSpacing/>
        <w:rPr>
          <w:rFonts w:ascii="Trebuchet MS" w:eastAsia="Calibri" w:hAnsi="Trebuchet MS" w:cs="Times New Roman"/>
        </w:rPr>
      </w:pPr>
      <w:r w:rsidRPr="00F07164">
        <w:rPr>
          <w:rFonts w:ascii="Trebuchet MS" w:eastAsia="Calibri" w:hAnsi="Trebuchet MS" w:cs="Times New Roman"/>
        </w:rPr>
        <w:t>264.000 lei, fără TVA</w:t>
      </w:r>
    </w:p>
    <w:p w14:paraId="4BBE07EA" w14:textId="77777777" w:rsidR="00D81BA2" w:rsidRPr="00F07164" w:rsidRDefault="00D81BA2" w:rsidP="00E9620F">
      <w:pPr>
        <w:pStyle w:val="ListParagraph"/>
        <w:spacing w:after="160"/>
        <w:ind w:left="630"/>
        <w:rPr>
          <w:rFonts w:ascii="Trebuchet MS" w:eastAsia="Calibri" w:hAnsi="Trebuchet MS" w:cs="Times New Roman"/>
        </w:rPr>
      </w:pPr>
      <w:r w:rsidRPr="00F07164">
        <w:rPr>
          <w:rFonts w:ascii="Trebuchet MS" w:eastAsia="Calibri" w:hAnsi="Trebuchet MS" w:cs="Calibri"/>
          <w:color w:val="000000"/>
          <w:shd w:val="clear" w:color="auto" w:fill="FFFFFF"/>
        </w:rPr>
        <w:t xml:space="preserve">Respectarea termenelor și a conținutului activităților </w:t>
      </w:r>
    </w:p>
    <w:p w14:paraId="544274B9" w14:textId="77777777" w:rsidR="00D81BA2" w:rsidRPr="00F07164" w:rsidRDefault="005E201A" w:rsidP="00D81BA2">
      <w:pPr>
        <w:pBdr>
          <w:top w:val="single" w:sz="4" w:space="1" w:color="auto"/>
          <w:left w:val="single" w:sz="4" w:space="4" w:color="auto"/>
          <w:bottom w:val="single" w:sz="4" w:space="1" w:color="auto"/>
          <w:right w:val="single" w:sz="4" w:space="4" w:color="auto"/>
        </w:pBdr>
        <w:spacing w:after="160"/>
        <w:ind w:left="720"/>
        <w:contextualSpacing/>
        <w:rPr>
          <w:rFonts w:ascii="Trebuchet MS" w:eastAsia="Calibri" w:hAnsi="Trebuchet MS" w:cs="Times New Roman"/>
        </w:rPr>
      </w:pPr>
      <w:r>
        <w:rPr>
          <w:rFonts w:ascii="Trebuchet MS" w:eastAsia="Calibri" w:hAnsi="Trebuchet MS" w:cs="Times New Roman"/>
        </w:rPr>
        <w:t>Nu este cazul.</w:t>
      </w:r>
    </w:p>
    <w:p w14:paraId="1484B972" w14:textId="77777777" w:rsidR="00D81BA2" w:rsidRPr="00F07164" w:rsidRDefault="00D81BA2" w:rsidP="00CC66AC">
      <w:pPr>
        <w:pStyle w:val="ListParagraph"/>
        <w:spacing w:after="160"/>
        <w:rPr>
          <w:rFonts w:ascii="Trebuchet MS" w:eastAsia="Calibri" w:hAnsi="Trebuchet MS" w:cs="Times New Roman"/>
        </w:rPr>
      </w:pPr>
      <w:r w:rsidRPr="00F07164">
        <w:rPr>
          <w:rFonts w:ascii="Trebuchet MS" w:eastAsia="Calibri" w:hAnsi="Trebuchet MS" w:cs="Times New Roman"/>
        </w:rPr>
        <w:t>Întârzierile în realizarea măsurii și motivul producerii lor</w:t>
      </w:r>
    </w:p>
    <w:p w14:paraId="42CB14E5" w14:textId="77777777" w:rsidR="00D81BA2" w:rsidRPr="00F07164" w:rsidRDefault="0092406E" w:rsidP="00C24CEE">
      <w:pPr>
        <w:pBdr>
          <w:top w:val="single" w:sz="4" w:space="1" w:color="auto"/>
          <w:left w:val="single" w:sz="4" w:space="4" w:color="auto"/>
          <w:bottom w:val="single" w:sz="4" w:space="1" w:color="auto"/>
          <w:right w:val="single" w:sz="4" w:space="4" w:color="auto"/>
        </w:pBdr>
        <w:spacing w:after="160"/>
        <w:ind w:left="720"/>
        <w:contextualSpacing/>
        <w:jc w:val="both"/>
        <w:rPr>
          <w:rFonts w:ascii="Trebuchet MS" w:eastAsia="Calibri" w:hAnsi="Trebuchet MS" w:cs="Times New Roman"/>
        </w:rPr>
      </w:pPr>
      <w:r w:rsidRPr="00F07164">
        <w:rPr>
          <w:rFonts w:ascii="Trebuchet MS" w:eastAsia="Calibri" w:hAnsi="Trebuchet MS" w:cs="Times New Roman"/>
        </w:rPr>
        <w:t xml:space="preserve">În cursul anului 2022 au fost derulate 3 proceduri de achiziţie, cea de-a treia încheindu-se cu </w:t>
      </w:r>
      <w:r w:rsidR="00C24CEE" w:rsidRPr="00F07164">
        <w:rPr>
          <w:rFonts w:ascii="Trebuchet MS" w:eastAsia="Calibri" w:hAnsi="Trebuchet MS" w:cs="Times New Roman"/>
        </w:rPr>
        <w:t>contractul de servicii ce se află în derulare în prezent.</w:t>
      </w:r>
    </w:p>
    <w:p w14:paraId="03ED5DCD" w14:textId="77777777" w:rsidR="00D81BA2" w:rsidRPr="00F07164" w:rsidRDefault="00D81BA2" w:rsidP="00CC66AC">
      <w:pPr>
        <w:pStyle w:val="ListParagraph"/>
        <w:tabs>
          <w:tab w:val="left" w:pos="8100"/>
        </w:tabs>
        <w:spacing w:after="160"/>
        <w:ind w:right="-90"/>
        <w:jc w:val="both"/>
        <w:rPr>
          <w:rFonts w:ascii="Trebuchet MS" w:eastAsia="Calibri" w:hAnsi="Trebuchet MS" w:cs="Times New Roman"/>
        </w:rPr>
      </w:pPr>
      <w:r w:rsidRPr="00F07164">
        <w:rPr>
          <w:rFonts w:ascii="Trebuchet MS" w:eastAsia="Calibri" w:hAnsi="Trebuchet MS" w:cs="Times New Roman"/>
        </w:rPr>
        <w:t>Noul calendar de implementare (în situația în care măsura nu a fost</w:t>
      </w:r>
      <w:r w:rsidR="00EB1971" w:rsidRPr="00F07164">
        <w:rPr>
          <w:rFonts w:ascii="Trebuchet MS" w:eastAsia="Calibri" w:hAnsi="Trebuchet MS" w:cs="Times New Roman"/>
        </w:rPr>
        <w:t xml:space="preserve"> </w:t>
      </w:r>
      <w:r w:rsidRPr="00F07164">
        <w:rPr>
          <w:rFonts w:ascii="Trebuchet MS" w:eastAsia="Calibri" w:hAnsi="Trebuchet MS" w:cs="Times New Roman"/>
        </w:rPr>
        <w:t>implementată în termen)</w:t>
      </w:r>
    </w:p>
    <w:p w14:paraId="44343553" w14:textId="77777777" w:rsidR="00D81BA2" w:rsidRPr="00673F88" w:rsidRDefault="00284945" w:rsidP="00D81BA2">
      <w:pPr>
        <w:pBdr>
          <w:top w:val="single" w:sz="4" w:space="1" w:color="auto"/>
          <w:left w:val="single" w:sz="4" w:space="4" w:color="auto"/>
          <w:bottom w:val="single" w:sz="4" w:space="1" w:color="auto"/>
          <w:right w:val="single" w:sz="4" w:space="4" w:color="auto"/>
        </w:pBdr>
        <w:spacing w:after="160"/>
        <w:ind w:left="720"/>
        <w:contextualSpacing/>
        <w:rPr>
          <w:rFonts w:ascii="Trebuchet MS" w:eastAsia="Calibri" w:hAnsi="Trebuchet MS" w:cs="Times New Roman"/>
        </w:rPr>
      </w:pPr>
      <w:r>
        <w:rPr>
          <w:rFonts w:ascii="Trebuchet MS" w:eastAsia="Calibri" w:hAnsi="Trebuchet MS" w:cs="Times New Roman"/>
        </w:rPr>
        <w:t xml:space="preserve"> Decembrie </w:t>
      </w:r>
      <w:r w:rsidR="00CC66AC" w:rsidRPr="00F07164">
        <w:rPr>
          <w:rFonts w:ascii="Trebuchet MS" w:eastAsia="Calibri" w:hAnsi="Trebuchet MS" w:cs="Times New Roman"/>
        </w:rPr>
        <w:t>2023</w:t>
      </w:r>
    </w:p>
    <w:p w14:paraId="21EE7F4E" w14:textId="77777777" w:rsidR="00D81BA2" w:rsidRPr="00673F88" w:rsidRDefault="00D81BA2" w:rsidP="00D2217D">
      <w:pPr>
        <w:jc w:val="both"/>
        <w:rPr>
          <w:rFonts w:ascii="Trebuchet MS" w:eastAsia="Times New Roman" w:hAnsi="Trebuchet MS" w:cs="Arial"/>
          <w:b/>
          <w:i/>
          <w:lang w:eastAsia="ro-RO"/>
        </w:rPr>
      </w:pPr>
    </w:p>
    <w:p w14:paraId="5596981E" w14:textId="77777777" w:rsidR="00A02CA7" w:rsidRPr="00673F88" w:rsidRDefault="00A02CA7" w:rsidP="00D2217D">
      <w:pPr>
        <w:jc w:val="both"/>
        <w:rPr>
          <w:rFonts w:ascii="Trebuchet MS" w:eastAsia="Times New Roman" w:hAnsi="Trebuchet MS" w:cs="Arial"/>
          <w:b/>
          <w:i/>
          <w:lang w:eastAsia="ro-RO"/>
        </w:rPr>
      </w:pPr>
      <w:r w:rsidRPr="00673F88">
        <w:rPr>
          <w:rFonts w:ascii="Trebuchet MS" w:eastAsia="Times New Roman" w:hAnsi="Trebuchet MS" w:cs="Arial"/>
          <w:b/>
          <w:i/>
          <w:lang w:eastAsia="ro-RO"/>
        </w:rPr>
        <w:t>Monitorizarea elaborării și implementării planului de integritate în cadrul a trei instituții publice, în sistem pilot</w:t>
      </w:r>
      <w:r w:rsidR="00F97CFD" w:rsidRPr="00673F88">
        <w:rPr>
          <w:rFonts w:ascii="Trebuchet MS" w:eastAsia="Times New Roman" w:hAnsi="Trebuchet MS" w:cs="Arial"/>
          <w:b/>
          <w:i/>
          <w:lang w:eastAsia="ro-RO"/>
        </w:rPr>
        <w:t xml:space="preserve"> </w:t>
      </w:r>
    </w:p>
    <w:p w14:paraId="0D56AD5D" w14:textId="77777777" w:rsidR="00D81BA2" w:rsidRPr="00673F88" w:rsidRDefault="00D81BA2" w:rsidP="006D028B">
      <w:pPr>
        <w:pStyle w:val="ListParagraph"/>
        <w:spacing w:after="160"/>
        <w:ind w:left="285"/>
        <w:jc w:val="both"/>
        <w:rPr>
          <w:rFonts w:ascii="Trebuchet MS" w:eastAsia="Calibri" w:hAnsi="Trebuchet MS" w:cs="Times New Roman"/>
        </w:rPr>
      </w:pPr>
      <w:r w:rsidRPr="00673F88">
        <w:rPr>
          <w:rFonts w:ascii="Trebuchet MS" w:eastAsia="Calibri" w:hAnsi="Trebuchet MS" w:cs="Times New Roman"/>
        </w:rPr>
        <w:t xml:space="preserve"> Stadiul implementării măsurii</w:t>
      </w:r>
    </w:p>
    <w:p w14:paraId="514582EE" w14:textId="77777777" w:rsidR="00D81BA2" w:rsidRDefault="00A16B5B" w:rsidP="00D81BA2">
      <w:pPr>
        <w:spacing w:after="160"/>
        <w:ind w:left="720"/>
        <w:contextualSpacing/>
        <w:jc w:val="both"/>
        <w:rPr>
          <w:rFonts w:ascii="Trebuchet MS" w:eastAsia="Calibri" w:hAnsi="Trebuchet MS" w:cs="Times New Roman"/>
        </w:rPr>
      </w:pPr>
      <w:sdt>
        <w:sdtPr>
          <w:rPr>
            <w:rFonts w:ascii="Trebuchet MS" w:eastAsia="MS Mincho" w:hAnsi="Trebuchet MS" w:cs="Times New Roman"/>
          </w:rPr>
          <w:id w:val="-598864365"/>
          <w14:checkbox>
            <w14:checked w14:val="0"/>
            <w14:checkedState w14:val="2612" w14:font="Arial"/>
            <w14:uncheckedState w14:val="2610" w14:font="Arial"/>
          </w14:checkbox>
        </w:sdtPr>
        <w:sdtEndPr/>
        <w:sdtContent>
          <w:r w:rsidR="00F176F1" w:rsidRPr="00673F88">
            <w:rPr>
              <w:rFonts w:ascii="Segoe UI Symbol" w:eastAsia="MS Mincho" w:hAnsi="Segoe UI Symbol" w:cs="Segoe UI Symbol"/>
            </w:rPr>
            <w:t>☐</w:t>
          </w:r>
        </w:sdtContent>
      </w:sdt>
      <w:r w:rsidR="00D81BA2" w:rsidRPr="00673F88">
        <w:rPr>
          <w:rFonts w:ascii="Trebuchet MS" w:eastAsia="Calibri" w:hAnsi="Trebuchet MS" w:cs="Times New Roman"/>
        </w:rPr>
        <w:t xml:space="preserve"> implementată </w:t>
      </w:r>
      <w:sdt>
        <w:sdtPr>
          <w:rPr>
            <w:rFonts w:ascii="Trebuchet MS" w:eastAsia="MS Mincho" w:hAnsi="Trebuchet MS" w:cs="Times New Roman"/>
          </w:rPr>
          <w:id w:val="925929005"/>
          <w14:checkbox>
            <w14:checked w14:val="0"/>
            <w14:checkedState w14:val="2612" w14:font="Arial"/>
            <w14:uncheckedState w14:val="2610" w14:font="Arial"/>
          </w14:checkbox>
        </w:sdtPr>
        <w:sdtEndPr/>
        <w:sdtContent>
          <w:r w:rsidR="00D81BA2" w:rsidRPr="00673F88">
            <w:rPr>
              <w:rFonts w:ascii="Segoe UI Symbol" w:eastAsia="MS Mincho" w:hAnsi="Segoe UI Symbol" w:cs="Segoe UI Symbol"/>
            </w:rPr>
            <w:t>☐</w:t>
          </w:r>
        </w:sdtContent>
      </w:sdt>
      <w:r w:rsidR="00D81BA2" w:rsidRPr="00673F88">
        <w:rPr>
          <w:rFonts w:ascii="Trebuchet MS" w:eastAsia="Calibri" w:hAnsi="Trebuchet MS" w:cs="Times New Roman"/>
        </w:rPr>
        <w:t xml:space="preserve"> parțial implementată </w:t>
      </w:r>
      <w:sdt>
        <w:sdtPr>
          <w:rPr>
            <w:rFonts w:ascii="Trebuchet MS" w:eastAsia="MS Mincho" w:hAnsi="Trebuchet MS" w:cs="Times New Roman"/>
          </w:rPr>
          <w:id w:val="-1165078125"/>
          <w14:checkbox>
            <w14:checked w14:val="0"/>
            <w14:checkedState w14:val="2612" w14:font="Arial"/>
            <w14:uncheckedState w14:val="2610" w14:font="Arial"/>
          </w14:checkbox>
        </w:sdtPr>
        <w:sdtEndPr/>
        <w:sdtContent>
          <w:r w:rsidR="00D81BA2" w:rsidRPr="00673F88">
            <w:rPr>
              <w:rFonts w:ascii="Segoe UI Symbol" w:eastAsia="MS Mincho" w:hAnsi="Segoe UI Symbol" w:cs="Segoe UI Symbol"/>
            </w:rPr>
            <w:t>☐</w:t>
          </w:r>
        </w:sdtContent>
      </w:sdt>
      <w:r w:rsidR="00D81BA2" w:rsidRPr="00673F88">
        <w:rPr>
          <w:rFonts w:ascii="Trebuchet MS" w:eastAsia="MS Mincho" w:hAnsi="Trebuchet MS" w:cs="Times New Roman"/>
        </w:rPr>
        <w:t xml:space="preserve"> </w:t>
      </w:r>
      <w:r w:rsidR="00D81BA2" w:rsidRPr="00673F88">
        <w:rPr>
          <w:rFonts w:ascii="Trebuchet MS" w:eastAsia="Calibri" w:hAnsi="Trebuchet MS" w:cs="Times New Roman"/>
        </w:rPr>
        <w:t xml:space="preserve">neimplementată </w:t>
      </w:r>
      <w:sdt>
        <w:sdtPr>
          <w:rPr>
            <w:rFonts w:ascii="Trebuchet MS" w:eastAsia="MS Mincho" w:hAnsi="Trebuchet MS" w:cs="Times New Roman"/>
          </w:rPr>
          <w:id w:val="-1029562790"/>
          <w14:checkbox>
            <w14:checked w14:val="1"/>
            <w14:checkedState w14:val="2612" w14:font="Arial"/>
            <w14:uncheckedState w14:val="2610" w14:font="Arial"/>
          </w14:checkbox>
        </w:sdtPr>
        <w:sdtEndPr/>
        <w:sdtContent>
          <w:r w:rsidR="00F7557B">
            <w:rPr>
              <w:rFonts w:ascii="Arial" w:eastAsia="MS Mincho" w:hAnsi="Arial" w:cs="Arial"/>
            </w:rPr>
            <w:t>☒</w:t>
          </w:r>
        </w:sdtContent>
      </w:sdt>
      <w:r w:rsidR="00D81BA2" w:rsidRPr="00673F88">
        <w:rPr>
          <w:rFonts w:ascii="Trebuchet MS" w:eastAsia="Calibri" w:hAnsi="Trebuchet MS" w:cs="Times New Roman"/>
        </w:rPr>
        <w:t xml:space="preserve"> în curs de implementare </w:t>
      </w:r>
    </w:p>
    <w:p w14:paraId="72BCBC80" w14:textId="77777777" w:rsidR="00F7557B" w:rsidRDefault="00F7557B" w:rsidP="00D81BA2">
      <w:pPr>
        <w:spacing w:after="160"/>
        <w:ind w:left="720"/>
        <w:contextualSpacing/>
        <w:jc w:val="both"/>
        <w:rPr>
          <w:rFonts w:ascii="Trebuchet MS" w:eastAsia="Calibri" w:hAnsi="Trebuchet MS" w:cs="Times New Roman"/>
        </w:rPr>
      </w:pPr>
    </w:p>
    <w:p w14:paraId="4D9864BF" w14:textId="77777777" w:rsidR="00F7557B" w:rsidRPr="002A2073" w:rsidRDefault="00F7557B" w:rsidP="00F7557B">
      <w:pPr>
        <w:pBdr>
          <w:top w:val="single" w:sz="4" w:space="1" w:color="auto"/>
          <w:left w:val="single" w:sz="4" w:space="4" w:color="auto"/>
          <w:bottom w:val="single" w:sz="4" w:space="1" w:color="auto"/>
          <w:right w:val="single" w:sz="4" w:space="4" w:color="auto"/>
        </w:pBdr>
        <w:spacing w:after="160"/>
        <w:ind w:left="720"/>
        <w:contextualSpacing/>
        <w:jc w:val="both"/>
        <w:rPr>
          <w:rFonts w:ascii="Trebuchet MS" w:eastAsia="Calibri" w:hAnsi="Trebuchet MS" w:cs="Times New Roman"/>
        </w:rPr>
      </w:pPr>
      <w:r w:rsidRPr="00F7557B">
        <w:rPr>
          <w:rFonts w:ascii="Trebuchet MS" w:eastAsia="Calibri" w:hAnsi="Trebuchet MS" w:cs="Times New Roman"/>
        </w:rPr>
        <w:t xml:space="preserve">În cursul anului 2022, reprezentanţii Secretariatului tehnic al SNA au sprijinit Ministerul Culturii, Ministerul Economiei şi Ministerul Mediului, Apelor şi Pădurilor în elaborarea propriilor planuri de integritate. În acest context, aceştia au participat la o serie de reuniuni organizate în format fizic la sediul instituțiilor beneficiare, în cadrul cărora a fost pusă în discuţie, într-o manieră aplicată, modalitatea în care </w:t>
      </w:r>
      <w:r w:rsidRPr="00F7557B">
        <w:rPr>
          <w:rFonts w:ascii="Trebuchet MS" w:eastAsia="Calibri" w:hAnsi="Trebuchet MS" w:cs="Times New Roman"/>
        </w:rPr>
        <w:lastRenderedPageBreak/>
        <w:t>documentele pot fi conturate astfel încât să ducă la consolidarea integrității instituționale.</w:t>
      </w:r>
      <w:r w:rsidR="006F3F70" w:rsidRPr="006F3F70">
        <w:t xml:space="preserve"> </w:t>
      </w:r>
      <w:r w:rsidR="006F3F70" w:rsidRPr="002A2073">
        <w:rPr>
          <w:rFonts w:ascii="Trebuchet MS" w:eastAsia="Calibri" w:hAnsi="Trebuchet MS" w:cs="Times New Roman"/>
        </w:rPr>
        <w:t>Măsura presupune activitate continuă de monitorizare / sprijinire a celor trei instituții vizate, din care cauză este marcată ca fiind ”în curs de implementare” până la finalul SNA.</w:t>
      </w:r>
    </w:p>
    <w:p w14:paraId="6A5DE31A" w14:textId="77777777" w:rsidR="00F7557B" w:rsidRPr="00673F88" w:rsidRDefault="00F7557B" w:rsidP="00D81BA2">
      <w:pPr>
        <w:spacing w:after="160"/>
        <w:ind w:left="720"/>
        <w:contextualSpacing/>
        <w:jc w:val="both"/>
        <w:rPr>
          <w:rFonts w:ascii="Trebuchet MS" w:eastAsia="Calibri" w:hAnsi="Trebuchet MS" w:cs="Times New Roman"/>
        </w:rPr>
      </w:pPr>
    </w:p>
    <w:p w14:paraId="2EDE55FB" w14:textId="77777777" w:rsidR="00D81BA2" w:rsidRPr="00673F88" w:rsidRDefault="00D81BA2" w:rsidP="00D81BA2">
      <w:pPr>
        <w:spacing w:after="160"/>
        <w:ind w:left="360"/>
        <w:contextualSpacing/>
        <w:rPr>
          <w:rFonts w:ascii="Trebuchet MS" w:eastAsia="Calibri" w:hAnsi="Trebuchet MS" w:cs="Times New Roman"/>
        </w:rPr>
      </w:pPr>
      <w:r w:rsidRPr="00673F88">
        <w:rPr>
          <w:rFonts w:ascii="Trebuchet MS" w:eastAsia="Calibri" w:hAnsi="Trebuchet MS" w:cs="Times New Roman"/>
        </w:rPr>
        <w:t xml:space="preserve">    </w:t>
      </w:r>
      <w:r w:rsidR="00EB1971" w:rsidRPr="00673F88">
        <w:rPr>
          <w:rFonts w:ascii="Trebuchet MS" w:eastAsia="Calibri" w:hAnsi="Trebuchet MS" w:cs="Times New Roman"/>
        </w:rPr>
        <w:t xml:space="preserve"> </w:t>
      </w:r>
      <w:r w:rsidRPr="00673F88">
        <w:rPr>
          <w:rFonts w:ascii="Trebuchet MS" w:eastAsia="Calibri" w:hAnsi="Trebuchet MS" w:cs="Times New Roman"/>
        </w:rPr>
        <w:t>Modificările instituționale care au survenit în urma implementării măsurii</w:t>
      </w:r>
    </w:p>
    <w:p w14:paraId="2295497D" w14:textId="77777777" w:rsidR="00D81BA2" w:rsidRPr="00673F88" w:rsidRDefault="00D81BA2" w:rsidP="00D81BA2">
      <w:pPr>
        <w:spacing w:after="160"/>
        <w:ind w:left="720"/>
        <w:contextualSpacing/>
        <w:rPr>
          <w:rFonts w:ascii="Trebuchet MS" w:eastAsia="Calibri" w:hAnsi="Trebuchet MS" w:cs="Times New Roman"/>
        </w:rPr>
      </w:pPr>
    </w:p>
    <w:p w14:paraId="543108F1" w14:textId="77777777" w:rsidR="00D81BA2" w:rsidRPr="00673F88" w:rsidRDefault="00F7557B" w:rsidP="00D81BA2">
      <w:pPr>
        <w:pBdr>
          <w:top w:val="single" w:sz="4" w:space="1" w:color="auto"/>
          <w:left w:val="single" w:sz="4" w:space="4" w:color="auto"/>
          <w:bottom w:val="single" w:sz="4" w:space="1" w:color="auto"/>
          <w:right w:val="single" w:sz="4" w:space="4" w:color="auto"/>
        </w:pBdr>
        <w:spacing w:after="160"/>
        <w:ind w:left="720"/>
        <w:contextualSpacing/>
        <w:rPr>
          <w:rFonts w:ascii="Trebuchet MS" w:eastAsia="Calibri" w:hAnsi="Trebuchet MS" w:cs="Times New Roman"/>
        </w:rPr>
      </w:pPr>
      <w:r w:rsidRPr="00F7557B">
        <w:rPr>
          <w:rFonts w:ascii="Trebuchet MS" w:eastAsia="Calibri" w:hAnsi="Trebuchet MS" w:cs="Times New Roman"/>
        </w:rPr>
        <w:t>Implementarea măsurii nu a general modificări la nivelul Ministerului Justiţiei.</w:t>
      </w:r>
    </w:p>
    <w:p w14:paraId="7830D8CB" w14:textId="77777777" w:rsidR="00D81BA2" w:rsidRPr="00673F88" w:rsidRDefault="00D81BA2" w:rsidP="00B470B7">
      <w:pPr>
        <w:pStyle w:val="ListParagraph"/>
        <w:spacing w:after="160"/>
        <w:ind w:left="630"/>
        <w:jc w:val="both"/>
        <w:rPr>
          <w:rFonts w:ascii="Trebuchet MS" w:eastAsia="Calibri" w:hAnsi="Trebuchet MS" w:cs="Times New Roman"/>
        </w:rPr>
      </w:pPr>
      <w:r w:rsidRPr="00673F88">
        <w:rPr>
          <w:rFonts w:ascii="Trebuchet MS" w:eastAsia="Calibri" w:hAnsi="Trebuchet MS" w:cs="Calibri"/>
          <w:color w:val="000000"/>
          <w:shd w:val="clear" w:color="auto" w:fill="FFFFFF"/>
        </w:rPr>
        <w:t>Modificările asupra situației grupurilor-țintă vizate, atât pe parcursul implementării, cât și la finalizarea acesteia</w:t>
      </w:r>
    </w:p>
    <w:p w14:paraId="04F9DC62" w14:textId="77777777" w:rsidR="00D81BA2" w:rsidRPr="00673F88" w:rsidRDefault="00F7557B" w:rsidP="00F7557B">
      <w:pPr>
        <w:pBdr>
          <w:top w:val="single" w:sz="4" w:space="1" w:color="auto"/>
          <w:left w:val="single" w:sz="4" w:space="4" w:color="auto"/>
          <w:bottom w:val="single" w:sz="4" w:space="1" w:color="auto"/>
          <w:right w:val="single" w:sz="4" w:space="4" w:color="auto"/>
        </w:pBdr>
        <w:spacing w:after="160"/>
        <w:ind w:left="720"/>
        <w:contextualSpacing/>
        <w:jc w:val="both"/>
        <w:rPr>
          <w:rFonts w:ascii="Trebuchet MS" w:eastAsia="Calibri" w:hAnsi="Trebuchet MS" w:cs="Times New Roman"/>
        </w:rPr>
      </w:pPr>
      <w:r w:rsidRPr="00F7557B">
        <w:rPr>
          <w:rFonts w:ascii="Trebuchet MS" w:eastAsia="Calibri" w:hAnsi="Trebuchet MS" w:cs="Times New Roman"/>
        </w:rPr>
        <w:t>Înţelegerea de către reprezentanţii Ministerului Culturii, Ministerului Economiei şi Ministerului Mediului, Apelor şi Pădurilor a mecanismului de promovare a integrităţii instituţionale prin intermediul planurilor de integritate.</w:t>
      </w:r>
    </w:p>
    <w:p w14:paraId="0088602A" w14:textId="77777777" w:rsidR="00D81BA2" w:rsidRPr="00673F88" w:rsidRDefault="00B470B7" w:rsidP="006D028B">
      <w:pPr>
        <w:pStyle w:val="ListParagraph"/>
        <w:spacing w:after="160"/>
        <w:ind w:left="285"/>
        <w:rPr>
          <w:rFonts w:ascii="Trebuchet MS" w:eastAsia="Calibri" w:hAnsi="Trebuchet MS" w:cs="Times New Roman"/>
        </w:rPr>
      </w:pPr>
      <w:r>
        <w:rPr>
          <w:rFonts w:ascii="Trebuchet MS" w:eastAsia="Calibri" w:hAnsi="Trebuchet MS" w:cs="Calibri"/>
          <w:color w:val="000000"/>
          <w:shd w:val="clear" w:color="auto" w:fill="FFFFFF"/>
        </w:rPr>
        <w:t xml:space="preserve">     </w:t>
      </w:r>
      <w:r w:rsidR="00D81BA2" w:rsidRPr="00673F88">
        <w:rPr>
          <w:rFonts w:ascii="Trebuchet MS" w:eastAsia="Calibri" w:hAnsi="Trebuchet MS" w:cs="Calibri"/>
          <w:color w:val="000000"/>
          <w:shd w:val="clear" w:color="auto" w:fill="FFFFFF"/>
        </w:rPr>
        <w:t>Costurile implementării</w:t>
      </w:r>
    </w:p>
    <w:p w14:paraId="0ADDE674" w14:textId="77777777" w:rsidR="00D81BA2" w:rsidRPr="00673F88" w:rsidRDefault="003934B3" w:rsidP="00D81BA2">
      <w:pPr>
        <w:pBdr>
          <w:top w:val="single" w:sz="4" w:space="1" w:color="auto"/>
          <w:left w:val="single" w:sz="4" w:space="4" w:color="auto"/>
          <w:bottom w:val="single" w:sz="4" w:space="1" w:color="auto"/>
          <w:right w:val="single" w:sz="4" w:space="4" w:color="auto"/>
        </w:pBdr>
        <w:spacing w:after="160"/>
        <w:ind w:left="720"/>
        <w:contextualSpacing/>
        <w:rPr>
          <w:rFonts w:ascii="Trebuchet MS" w:eastAsia="Calibri" w:hAnsi="Trebuchet MS" w:cs="Times New Roman"/>
        </w:rPr>
      </w:pPr>
      <w:r w:rsidRPr="003934B3">
        <w:rPr>
          <w:rFonts w:ascii="Trebuchet MS" w:eastAsia="Calibri" w:hAnsi="Trebuchet MS" w:cs="Times New Roman"/>
        </w:rPr>
        <w:t xml:space="preserve">Nu au fost estimate.  </w:t>
      </w:r>
    </w:p>
    <w:p w14:paraId="7DDEB6A5" w14:textId="77777777" w:rsidR="00D81BA2" w:rsidRPr="00673F88" w:rsidRDefault="00B470B7" w:rsidP="006D028B">
      <w:pPr>
        <w:pStyle w:val="ListParagraph"/>
        <w:spacing w:after="160"/>
        <w:ind w:left="285"/>
        <w:rPr>
          <w:rFonts w:ascii="Trebuchet MS" w:eastAsia="Calibri" w:hAnsi="Trebuchet MS" w:cs="Times New Roman"/>
        </w:rPr>
      </w:pPr>
      <w:r>
        <w:rPr>
          <w:rFonts w:ascii="Trebuchet MS" w:eastAsia="Calibri" w:hAnsi="Trebuchet MS" w:cs="Calibri"/>
          <w:color w:val="000000"/>
          <w:shd w:val="clear" w:color="auto" w:fill="FFFFFF"/>
        </w:rPr>
        <w:t xml:space="preserve">      </w:t>
      </w:r>
      <w:r w:rsidR="00D81BA2" w:rsidRPr="00673F88">
        <w:rPr>
          <w:rFonts w:ascii="Trebuchet MS" w:eastAsia="Calibri" w:hAnsi="Trebuchet MS" w:cs="Calibri"/>
          <w:color w:val="000000"/>
          <w:shd w:val="clear" w:color="auto" w:fill="FFFFFF"/>
        </w:rPr>
        <w:t xml:space="preserve">Respectarea termenelor și a conținutului activităților </w:t>
      </w:r>
    </w:p>
    <w:p w14:paraId="6411E0B9" w14:textId="77777777" w:rsidR="00D81BA2" w:rsidRPr="00673F88" w:rsidRDefault="003934B3" w:rsidP="00D81BA2">
      <w:pPr>
        <w:pBdr>
          <w:top w:val="single" w:sz="4" w:space="1" w:color="auto"/>
          <w:left w:val="single" w:sz="4" w:space="4" w:color="auto"/>
          <w:bottom w:val="single" w:sz="4" w:space="1" w:color="auto"/>
          <w:right w:val="single" w:sz="4" w:space="4" w:color="auto"/>
        </w:pBdr>
        <w:spacing w:after="160"/>
        <w:ind w:left="720"/>
        <w:contextualSpacing/>
        <w:rPr>
          <w:rFonts w:ascii="Trebuchet MS" w:eastAsia="Calibri" w:hAnsi="Trebuchet MS" w:cs="Times New Roman"/>
        </w:rPr>
      </w:pPr>
      <w:r w:rsidRPr="003934B3">
        <w:rPr>
          <w:rFonts w:ascii="Trebuchet MS" w:eastAsia="Calibri" w:hAnsi="Trebuchet MS" w:cs="Times New Roman"/>
        </w:rPr>
        <w:t xml:space="preserve">Măsura </w:t>
      </w:r>
      <w:r w:rsidR="006F3F70">
        <w:rPr>
          <w:rFonts w:ascii="Trebuchet MS" w:eastAsia="Calibri" w:hAnsi="Trebuchet MS" w:cs="Times New Roman"/>
        </w:rPr>
        <w:t>este</w:t>
      </w:r>
      <w:r w:rsidRPr="003934B3">
        <w:rPr>
          <w:rFonts w:ascii="Trebuchet MS" w:eastAsia="Calibri" w:hAnsi="Trebuchet MS" w:cs="Times New Roman"/>
        </w:rPr>
        <w:t xml:space="preserve"> implementată în acord cu termenul reglementat în SNA 2021 </w:t>
      </w:r>
      <w:r w:rsidR="00F07164">
        <w:rPr>
          <w:rFonts w:ascii="Trebuchet MS" w:eastAsia="Calibri" w:hAnsi="Trebuchet MS" w:cs="Times New Roman"/>
        </w:rPr>
        <w:t>–</w:t>
      </w:r>
      <w:r w:rsidRPr="003934B3">
        <w:rPr>
          <w:rFonts w:ascii="Trebuchet MS" w:eastAsia="Calibri" w:hAnsi="Trebuchet MS" w:cs="Times New Roman"/>
        </w:rPr>
        <w:t xml:space="preserve"> 2025</w:t>
      </w:r>
      <w:r w:rsidR="00F07164">
        <w:rPr>
          <w:rFonts w:ascii="Trebuchet MS" w:eastAsia="Calibri" w:hAnsi="Trebuchet MS" w:cs="Times New Roman"/>
        </w:rPr>
        <w:t>.</w:t>
      </w:r>
    </w:p>
    <w:p w14:paraId="1CE6F658" w14:textId="77777777" w:rsidR="00D81BA2" w:rsidRPr="00673F88" w:rsidRDefault="00B470B7" w:rsidP="006D028B">
      <w:pPr>
        <w:pStyle w:val="ListParagraph"/>
        <w:spacing w:after="160"/>
        <w:ind w:left="285"/>
        <w:rPr>
          <w:rFonts w:ascii="Trebuchet MS" w:eastAsia="Calibri" w:hAnsi="Trebuchet MS" w:cs="Times New Roman"/>
        </w:rPr>
      </w:pPr>
      <w:r>
        <w:rPr>
          <w:rFonts w:ascii="Trebuchet MS" w:eastAsia="Calibri" w:hAnsi="Trebuchet MS" w:cs="Times New Roman"/>
        </w:rPr>
        <w:t xml:space="preserve">      </w:t>
      </w:r>
      <w:r w:rsidR="00D81BA2" w:rsidRPr="00673F88">
        <w:rPr>
          <w:rFonts w:ascii="Trebuchet MS" w:eastAsia="Calibri" w:hAnsi="Trebuchet MS" w:cs="Times New Roman"/>
        </w:rPr>
        <w:t>Întârzierile în realizarea măsurii și motivul producerii lor</w:t>
      </w:r>
    </w:p>
    <w:p w14:paraId="63855F57" w14:textId="77777777" w:rsidR="00D81BA2" w:rsidRPr="00673F88" w:rsidRDefault="003934B3" w:rsidP="00D81BA2">
      <w:pPr>
        <w:pBdr>
          <w:top w:val="single" w:sz="4" w:space="1" w:color="auto"/>
          <w:left w:val="single" w:sz="4" w:space="4" w:color="auto"/>
          <w:bottom w:val="single" w:sz="4" w:space="1" w:color="auto"/>
          <w:right w:val="single" w:sz="4" w:space="4" w:color="auto"/>
        </w:pBdr>
        <w:spacing w:after="160"/>
        <w:ind w:left="720"/>
        <w:contextualSpacing/>
        <w:rPr>
          <w:rFonts w:ascii="Trebuchet MS" w:eastAsia="Calibri" w:hAnsi="Trebuchet MS" w:cs="Times New Roman"/>
        </w:rPr>
      </w:pPr>
      <w:r w:rsidRPr="003934B3">
        <w:rPr>
          <w:rFonts w:ascii="Trebuchet MS" w:eastAsia="Calibri" w:hAnsi="Trebuchet MS" w:cs="Times New Roman"/>
        </w:rPr>
        <w:t>Nu este cazul.</w:t>
      </w:r>
    </w:p>
    <w:p w14:paraId="0EA7707D" w14:textId="77777777" w:rsidR="00D81BA2" w:rsidRPr="00673F88" w:rsidRDefault="00D81BA2" w:rsidP="00B470B7">
      <w:pPr>
        <w:pStyle w:val="ListParagraph"/>
        <w:spacing w:after="160"/>
        <w:ind w:left="630" w:right="-180"/>
        <w:rPr>
          <w:rFonts w:ascii="Trebuchet MS" w:eastAsia="Calibri" w:hAnsi="Trebuchet MS" w:cs="Times New Roman"/>
        </w:rPr>
      </w:pPr>
      <w:r w:rsidRPr="00673F88">
        <w:rPr>
          <w:rFonts w:ascii="Trebuchet MS" w:eastAsia="Calibri" w:hAnsi="Trebuchet MS" w:cs="Times New Roman"/>
        </w:rPr>
        <w:t>Noul calendar de implementare (în situația în care măsura nu a fost</w:t>
      </w:r>
      <w:r w:rsidR="00CA7541" w:rsidRPr="00673F88">
        <w:rPr>
          <w:rFonts w:ascii="Trebuchet MS" w:eastAsia="Calibri" w:hAnsi="Trebuchet MS" w:cs="Times New Roman"/>
        </w:rPr>
        <w:t xml:space="preserve"> </w:t>
      </w:r>
      <w:r w:rsidRPr="00673F88">
        <w:rPr>
          <w:rFonts w:ascii="Trebuchet MS" w:eastAsia="Calibri" w:hAnsi="Trebuchet MS" w:cs="Times New Roman"/>
        </w:rPr>
        <w:t>implementată în termen)</w:t>
      </w:r>
    </w:p>
    <w:p w14:paraId="489323C2" w14:textId="77777777" w:rsidR="00D81BA2" w:rsidRPr="00673F88" w:rsidRDefault="003934B3" w:rsidP="00D81BA2">
      <w:pPr>
        <w:pBdr>
          <w:top w:val="single" w:sz="4" w:space="1" w:color="auto"/>
          <w:left w:val="single" w:sz="4" w:space="4" w:color="auto"/>
          <w:bottom w:val="single" w:sz="4" w:space="1" w:color="auto"/>
          <w:right w:val="single" w:sz="4" w:space="4" w:color="auto"/>
        </w:pBdr>
        <w:spacing w:after="160"/>
        <w:ind w:left="720"/>
        <w:contextualSpacing/>
        <w:rPr>
          <w:rFonts w:ascii="Trebuchet MS" w:eastAsia="Calibri" w:hAnsi="Trebuchet MS" w:cs="Times New Roman"/>
        </w:rPr>
      </w:pPr>
      <w:r w:rsidRPr="003934B3">
        <w:rPr>
          <w:rFonts w:ascii="Trebuchet MS" w:eastAsia="Calibri" w:hAnsi="Trebuchet MS" w:cs="Times New Roman"/>
        </w:rPr>
        <w:t>Nu este cazul.</w:t>
      </w:r>
    </w:p>
    <w:p w14:paraId="4FCF93BB" w14:textId="77777777" w:rsidR="0082423D" w:rsidRPr="00673F88" w:rsidRDefault="0082423D" w:rsidP="0082423D">
      <w:pPr>
        <w:spacing w:after="160" w:line="259" w:lineRule="auto"/>
        <w:ind w:left="720" w:right="900"/>
        <w:contextualSpacing/>
        <w:rPr>
          <w:rFonts w:ascii="Trebuchet MS" w:eastAsia="Calibri" w:hAnsi="Trebuchet MS" w:cs="Times New Roman"/>
        </w:rPr>
      </w:pPr>
    </w:p>
    <w:p w14:paraId="696346FF" w14:textId="77777777" w:rsidR="00D550E3" w:rsidRPr="00673F88" w:rsidRDefault="00D550E3" w:rsidP="00D2217D">
      <w:pPr>
        <w:jc w:val="both"/>
        <w:rPr>
          <w:rFonts w:ascii="Trebuchet MS" w:eastAsia="Times New Roman" w:hAnsi="Trebuchet MS" w:cs="Arial"/>
          <w:b/>
          <w:lang w:eastAsia="ro-RO"/>
        </w:rPr>
      </w:pPr>
      <w:r w:rsidRPr="00673F88">
        <w:rPr>
          <w:rFonts w:ascii="Trebuchet MS" w:eastAsia="Times New Roman" w:hAnsi="Trebuchet MS" w:cs="Arial"/>
          <w:b/>
          <w:lang w:eastAsia="ro-RO"/>
        </w:rPr>
        <w:t>3.1.2.</w:t>
      </w:r>
      <w:r w:rsidRPr="00673F88">
        <w:rPr>
          <w:rFonts w:ascii="Trebuchet MS" w:hAnsi="Trebuchet MS"/>
        </w:rPr>
        <w:t xml:space="preserve"> </w:t>
      </w:r>
      <w:r w:rsidRPr="00673F88">
        <w:rPr>
          <w:rFonts w:ascii="Trebuchet MS" w:eastAsia="Times New Roman" w:hAnsi="Trebuchet MS" w:cs="Arial"/>
          <w:b/>
          <w:lang w:eastAsia="ro-RO"/>
        </w:rPr>
        <w:t>Îmbunătățirea cooperării internaționale în domeniul integrității</w:t>
      </w:r>
    </w:p>
    <w:p w14:paraId="20A78B37" w14:textId="77777777" w:rsidR="00D550E3" w:rsidRPr="00514D1C" w:rsidRDefault="00D550E3" w:rsidP="00D2217D">
      <w:pPr>
        <w:jc w:val="both"/>
        <w:rPr>
          <w:rFonts w:ascii="Trebuchet MS" w:eastAsia="Times New Roman" w:hAnsi="Trebuchet MS" w:cs="Arial"/>
          <w:b/>
          <w:i/>
          <w:lang w:eastAsia="ro-RO"/>
        </w:rPr>
      </w:pPr>
      <w:r w:rsidRPr="00514D1C">
        <w:rPr>
          <w:rFonts w:ascii="Trebuchet MS" w:eastAsia="Times New Roman" w:hAnsi="Trebuchet MS" w:cs="Arial"/>
          <w:b/>
          <w:i/>
          <w:lang w:eastAsia="ro-RO"/>
        </w:rPr>
        <w:t>Promovarea unui rol activ al României în cadrul inițiativelor regionale și internaționale anticorupție</w:t>
      </w:r>
      <w:r w:rsidR="00F108BC" w:rsidRPr="00514D1C">
        <w:rPr>
          <w:rFonts w:ascii="Trebuchet MS" w:eastAsia="Times New Roman" w:hAnsi="Trebuchet MS" w:cs="Arial"/>
          <w:b/>
          <w:i/>
          <w:lang w:eastAsia="ro-RO"/>
        </w:rPr>
        <w:t>-de reformulat</w:t>
      </w:r>
    </w:p>
    <w:p w14:paraId="56948A01" w14:textId="77777777" w:rsidR="00D81BA2" w:rsidRPr="00514D1C" w:rsidRDefault="00B470B7" w:rsidP="00B470B7">
      <w:pPr>
        <w:pStyle w:val="ListParagraph"/>
        <w:spacing w:after="160"/>
        <w:ind w:left="375"/>
        <w:jc w:val="both"/>
        <w:rPr>
          <w:rFonts w:ascii="Trebuchet MS" w:eastAsia="Calibri" w:hAnsi="Trebuchet MS" w:cs="Times New Roman"/>
        </w:rPr>
      </w:pPr>
      <w:r w:rsidRPr="00514D1C">
        <w:rPr>
          <w:rFonts w:ascii="Trebuchet MS" w:eastAsia="Calibri" w:hAnsi="Trebuchet MS" w:cs="Times New Roman"/>
        </w:rPr>
        <w:t xml:space="preserve">   </w:t>
      </w:r>
      <w:r w:rsidR="00D81BA2" w:rsidRPr="00514D1C">
        <w:rPr>
          <w:rFonts w:ascii="Trebuchet MS" w:eastAsia="Calibri" w:hAnsi="Trebuchet MS" w:cs="Times New Roman"/>
        </w:rPr>
        <w:t>Stadiul implementării măsurii</w:t>
      </w:r>
    </w:p>
    <w:p w14:paraId="1B7F3E14" w14:textId="77777777" w:rsidR="00D81BA2" w:rsidRPr="00514D1C" w:rsidRDefault="00A16B5B" w:rsidP="00D81BA2">
      <w:pPr>
        <w:spacing w:after="160"/>
        <w:ind w:left="720"/>
        <w:contextualSpacing/>
        <w:jc w:val="both"/>
        <w:rPr>
          <w:rFonts w:ascii="Trebuchet MS" w:eastAsia="Calibri" w:hAnsi="Trebuchet MS" w:cs="Times New Roman"/>
        </w:rPr>
      </w:pPr>
      <w:sdt>
        <w:sdtPr>
          <w:rPr>
            <w:rFonts w:ascii="Trebuchet MS" w:eastAsia="MS Mincho" w:hAnsi="Trebuchet MS" w:cs="Times New Roman"/>
          </w:rPr>
          <w:id w:val="-1422489136"/>
          <w14:checkbox>
            <w14:checked w14:val="1"/>
            <w14:checkedState w14:val="2612" w14:font="Arial"/>
            <w14:uncheckedState w14:val="2610" w14:font="Arial"/>
          </w14:checkbox>
        </w:sdtPr>
        <w:sdtEndPr/>
        <w:sdtContent>
          <w:r w:rsidR="00170D43" w:rsidRPr="00514D1C">
            <w:rPr>
              <w:rFonts w:ascii="Segoe UI Symbol" w:eastAsia="MS Mincho" w:hAnsi="Segoe UI Symbol" w:cs="Segoe UI Symbol"/>
            </w:rPr>
            <w:t>☒</w:t>
          </w:r>
        </w:sdtContent>
      </w:sdt>
      <w:r w:rsidR="00D81BA2" w:rsidRPr="00514D1C">
        <w:rPr>
          <w:rFonts w:ascii="Trebuchet MS" w:eastAsia="Calibri" w:hAnsi="Trebuchet MS" w:cs="Times New Roman"/>
        </w:rPr>
        <w:t xml:space="preserve"> implementată </w:t>
      </w:r>
      <w:sdt>
        <w:sdtPr>
          <w:rPr>
            <w:rFonts w:ascii="Trebuchet MS" w:eastAsia="MS Mincho" w:hAnsi="Trebuchet MS" w:cs="Times New Roman"/>
          </w:rPr>
          <w:id w:val="1018657013"/>
          <w14:checkbox>
            <w14:checked w14:val="0"/>
            <w14:checkedState w14:val="2612" w14:font="Arial"/>
            <w14:uncheckedState w14:val="2610" w14:font="Arial"/>
          </w14:checkbox>
        </w:sdtPr>
        <w:sdtEndPr/>
        <w:sdtContent>
          <w:r w:rsidR="00D81BA2" w:rsidRPr="00514D1C">
            <w:rPr>
              <w:rFonts w:ascii="Segoe UI Symbol" w:eastAsia="MS Mincho" w:hAnsi="Segoe UI Symbol" w:cs="Segoe UI Symbol"/>
            </w:rPr>
            <w:t>☐</w:t>
          </w:r>
        </w:sdtContent>
      </w:sdt>
      <w:r w:rsidR="00D81BA2" w:rsidRPr="00514D1C">
        <w:rPr>
          <w:rFonts w:ascii="Trebuchet MS" w:eastAsia="Calibri" w:hAnsi="Trebuchet MS" w:cs="Times New Roman"/>
        </w:rPr>
        <w:t xml:space="preserve"> parțial implementată </w:t>
      </w:r>
      <w:sdt>
        <w:sdtPr>
          <w:rPr>
            <w:rFonts w:ascii="Trebuchet MS" w:eastAsia="MS Mincho" w:hAnsi="Trebuchet MS" w:cs="Times New Roman"/>
          </w:rPr>
          <w:id w:val="-1408382359"/>
          <w14:checkbox>
            <w14:checked w14:val="0"/>
            <w14:checkedState w14:val="2612" w14:font="Arial"/>
            <w14:uncheckedState w14:val="2610" w14:font="Arial"/>
          </w14:checkbox>
        </w:sdtPr>
        <w:sdtEndPr/>
        <w:sdtContent>
          <w:r w:rsidR="00D81BA2" w:rsidRPr="00514D1C">
            <w:rPr>
              <w:rFonts w:ascii="Segoe UI Symbol" w:eastAsia="MS Mincho" w:hAnsi="Segoe UI Symbol" w:cs="Segoe UI Symbol"/>
            </w:rPr>
            <w:t>☐</w:t>
          </w:r>
        </w:sdtContent>
      </w:sdt>
      <w:r w:rsidR="007C6BF1" w:rsidRPr="00514D1C">
        <w:rPr>
          <w:rFonts w:ascii="Trebuchet MS" w:eastAsia="MS Mincho" w:hAnsi="Trebuchet MS" w:cs="Times New Roman"/>
        </w:rPr>
        <w:t xml:space="preserve"> </w:t>
      </w:r>
      <w:r w:rsidR="00D81BA2" w:rsidRPr="00514D1C">
        <w:rPr>
          <w:rFonts w:ascii="Trebuchet MS" w:eastAsia="Calibri" w:hAnsi="Trebuchet MS" w:cs="Times New Roman"/>
        </w:rPr>
        <w:t xml:space="preserve">neimplementată </w:t>
      </w:r>
      <w:sdt>
        <w:sdtPr>
          <w:rPr>
            <w:rFonts w:ascii="Trebuchet MS" w:eastAsia="MS Mincho" w:hAnsi="Trebuchet MS" w:cs="Times New Roman"/>
          </w:rPr>
          <w:id w:val="-2005431725"/>
          <w14:checkbox>
            <w14:checked w14:val="0"/>
            <w14:checkedState w14:val="2612" w14:font="Arial"/>
            <w14:uncheckedState w14:val="2610" w14:font="Arial"/>
          </w14:checkbox>
        </w:sdtPr>
        <w:sdtEndPr/>
        <w:sdtContent>
          <w:r w:rsidR="00D81BA2" w:rsidRPr="00514D1C">
            <w:rPr>
              <w:rFonts w:ascii="Segoe UI Symbol" w:eastAsia="MS Mincho" w:hAnsi="Segoe UI Symbol" w:cs="Segoe UI Symbol"/>
            </w:rPr>
            <w:t>☐</w:t>
          </w:r>
        </w:sdtContent>
      </w:sdt>
      <w:r w:rsidR="00D81BA2" w:rsidRPr="00514D1C">
        <w:rPr>
          <w:rFonts w:ascii="Trebuchet MS" w:eastAsia="Calibri" w:hAnsi="Trebuchet MS" w:cs="Times New Roman"/>
        </w:rPr>
        <w:t xml:space="preserve"> în curs de implementare </w:t>
      </w:r>
    </w:p>
    <w:p w14:paraId="7B7D4673" w14:textId="77777777" w:rsidR="00D81BA2" w:rsidRPr="00514D1C" w:rsidRDefault="00D81BA2" w:rsidP="00C322FA">
      <w:pPr>
        <w:spacing w:after="160"/>
        <w:ind w:left="360"/>
        <w:contextualSpacing/>
        <w:rPr>
          <w:rFonts w:ascii="Trebuchet MS" w:eastAsia="Calibri" w:hAnsi="Trebuchet MS" w:cs="Times New Roman"/>
        </w:rPr>
      </w:pPr>
      <w:r w:rsidRPr="00514D1C">
        <w:rPr>
          <w:rFonts w:ascii="Trebuchet MS" w:eastAsia="Calibri" w:hAnsi="Trebuchet MS" w:cs="Times New Roman"/>
        </w:rPr>
        <w:t xml:space="preserve">    </w:t>
      </w:r>
    </w:p>
    <w:p w14:paraId="1004AB08" w14:textId="77777777" w:rsidR="00956B63" w:rsidRPr="00514D1C" w:rsidRDefault="00956B63" w:rsidP="00A916C4">
      <w:pPr>
        <w:pBdr>
          <w:top w:val="single" w:sz="4" w:space="1" w:color="auto"/>
          <w:left w:val="single" w:sz="4" w:space="4" w:color="auto"/>
          <w:bottom w:val="single" w:sz="4" w:space="1" w:color="auto"/>
          <w:right w:val="single" w:sz="4" w:space="4" w:color="auto"/>
        </w:pBdr>
        <w:spacing w:after="160"/>
        <w:ind w:left="720"/>
        <w:contextualSpacing/>
        <w:jc w:val="both"/>
        <w:rPr>
          <w:rFonts w:ascii="Trebuchet MS" w:eastAsia="Calibri" w:hAnsi="Trebuchet MS" w:cs="Times New Roman"/>
        </w:rPr>
      </w:pPr>
      <w:r w:rsidRPr="00514D1C">
        <w:rPr>
          <w:rFonts w:ascii="Trebuchet MS" w:eastAsia="Calibri" w:hAnsi="Trebuchet MS" w:cs="Times New Roman"/>
        </w:rPr>
        <w:t>Instituţiile ce alcătuiesc arhitectura instuţională a României de prevenire şi combatere a corupţiei au promovat un rol activ în cadrul formatelor internaţionale prin demersul ce converg spre dinamizarea procesului de consolidare a poziţiei Ro în calitate de furnizor de experiză în acest domeniu la nivel internaţional.</w:t>
      </w:r>
    </w:p>
    <w:p w14:paraId="1E22121F" w14:textId="77777777" w:rsidR="00956B63" w:rsidRPr="00514D1C" w:rsidRDefault="00956B63" w:rsidP="00956B63">
      <w:pPr>
        <w:pBdr>
          <w:top w:val="single" w:sz="4" w:space="1" w:color="auto"/>
          <w:left w:val="single" w:sz="4" w:space="4" w:color="auto"/>
          <w:bottom w:val="single" w:sz="4" w:space="1" w:color="auto"/>
          <w:right w:val="single" w:sz="4" w:space="4" w:color="auto"/>
        </w:pBdr>
        <w:spacing w:after="160"/>
        <w:ind w:left="720"/>
        <w:contextualSpacing/>
        <w:jc w:val="both"/>
        <w:rPr>
          <w:rFonts w:ascii="Trebuchet MS" w:eastAsia="Calibri" w:hAnsi="Trebuchet MS" w:cs="Times New Roman"/>
        </w:rPr>
      </w:pPr>
      <w:r w:rsidRPr="00514D1C">
        <w:rPr>
          <w:rFonts w:ascii="Trebuchet MS" w:eastAsia="Calibri" w:hAnsi="Trebuchet MS" w:cs="Times New Roman"/>
        </w:rPr>
        <w:t>În acest sens, amintitm reprezentarea Ro în cadrul:</w:t>
      </w:r>
    </w:p>
    <w:p w14:paraId="1C1DFC4A" w14:textId="77777777" w:rsidR="00956B63" w:rsidRPr="00514D1C" w:rsidRDefault="00956B63" w:rsidP="00956B63">
      <w:pPr>
        <w:pBdr>
          <w:top w:val="single" w:sz="4" w:space="1" w:color="auto"/>
          <w:left w:val="single" w:sz="4" w:space="4" w:color="auto"/>
          <w:bottom w:val="single" w:sz="4" w:space="1" w:color="auto"/>
          <w:right w:val="single" w:sz="4" w:space="4" w:color="auto"/>
        </w:pBdr>
        <w:spacing w:after="160"/>
        <w:ind w:left="720"/>
        <w:contextualSpacing/>
        <w:jc w:val="both"/>
        <w:rPr>
          <w:rFonts w:ascii="Trebuchet MS" w:eastAsia="Calibri" w:hAnsi="Trebuchet MS" w:cs="Times New Roman"/>
        </w:rPr>
      </w:pPr>
      <w:r w:rsidRPr="00514D1C">
        <w:rPr>
          <w:rFonts w:ascii="Trebuchet MS" w:eastAsia="Calibri" w:hAnsi="Trebuchet MS" w:cs="Times New Roman"/>
        </w:rPr>
        <w:t xml:space="preserve">- Iniţiativei Regionale Anticorupţie (RAI), (reuniunile Comitetului Director organizate în aprilie şi noiembrie 2022).  Mai mult decât atât, reuniunea Comitetului Director din noiembrie 2022 a fost găzduită de RO, prilej cu care România a reafirmat </w:t>
      </w:r>
      <w:r w:rsidRPr="00514D1C">
        <w:rPr>
          <w:rFonts w:ascii="Trebuchet MS" w:eastAsia="Calibri" w:hAnsi="Trebuchet MS" w:cs="Times New Roman"/>
        </w:rPr>
        <w:lastRenderedPageBreak/>
        <w:t>sprijinirea RAI, prin demersul comun MJ - Ministerului Afacerilor Externe, de a obține statutul de observator permanent la ONU.</w:t>
      </w:r>
    </w:p>
    <w:p w14:paraId="4564723B" w14:textId="77777777" w:rsidR="00D734BF" w:rsidRPr="00514D1C" w:rsidRDefault="00D734BF" w:rsidP="00956B63">
      <w:pPr>
        <w:pBdr>
          <w:top w:val="single" w:sz="4" w:space="1" w:color="auto"/>
          <w:left w:val="single" w:sz="4" w:space="4" w:color="auto"/>
          <w:bottom w:val="single" w:sz="4" w:space="1" w:color="auto"/>
          <w:right w:val="single" w:sz="4" w:space="4" w:color="auto"/>
        </w:pBdr>
        <w:spacing w:after="160"/>
        <w:ind w:left="720"/>
        <w:contextualSpacing/>
        <w:jc w:val="both"/>
        <w:rPr>
          <w:rFonts w:ascii="Trebuchet MS" w:eastAsia="Calibri" w:hAnsi="Trebuchet MS" w:cs="Times New Roman"/>
        </w:rPr>
      </w:pPr>
    </w:p>
    <w:p w14:paraId="397F28FC" w14:textId="77777777" w:rsidR="00D734BF" w:rsidRPr="00514D1C" w:rsidRDefault="00D734BF" w:rsidP="00D734BF">
      <w:pPr>
        <w:pBdr>
          <w:top w:val="single" w:sz="4" w:space="1" w:color="auto"/>
          <w:left w:val="single" w:sz="4" w:space="4" w:color="auto"/>
          <w:bottom w:val="single" w:sz="4" w:space="1" w:color="auto"/>
          <w:right w:val="single" w:sz="4" w:space="4" w:color="auto"/>
        </w:pBdr>
        <w:spacing w:after="160"/>
        <w:ind w:left="720"/>
        <w:contextualSpacing/>
        <w:jc w:val="both"/>
        <w:rPr>
          <w:rFonts w:ascii="Trebuchet MS" w:eastAsia="Calibri" w:hAnsi="Trebuchet MS" w:cs="Times New Roman"/>
          <w:b/>
        </w:rPr>
      </w:pPr>
      <w:r w:rsidRPr="00514D1C">
        <w:rPr>
          <w:rFonts w:ascii="Trebuchet MS" w:eastAsia="Calibri" w:hAnsi="Trebuchet MS" w:cs="Times New Roman"/>
        </w:rPr>
        <w:t xml:space="preserve">- </w:t>
      </w:r>
      <w:r w:rsidRPr="00514D1C">
        <w:rPr>
          <w:rFonts w:ascii="Trebuchet MS" w:eastAsia="Calibri" w:hAnsi="Trebuchet MS" w:cs="Times New Roman"/>
          <w:b/>
        </w:rPr>
        <w:t>formatelor anticorupţie ale Uniunii Europene:</w:t>
      </w:r>
    </w:p>
    <w:p w14:paraId="5E54266F" w14:textId="77777777" w:rsidR="00D734BF" w:rsidRPr="00514D1C" w:rsidRDefault="00D734BF" w:rsidP="00D734BF">
      <w:pPr>
        <w:pBdr>
          <w:top w:val="single" w:sz="4" w:space="1" w:color="auto"/>
          <w:left w:val="single" w:sz="4" w:space="4" w:color="auto"/>
          <w:bottom w:val="single" w:sz="4" w:space="1" w:color="auto"/>
          <w:right w:val="single" w:sz="4" w:space="4" w:color="auto"/>
        </w:pBdr>
        <w:spacing w:after="160"/>
        <w:ind w:left="720"/>
        <w:contextualSpacing/>
        <w:jc w:val="both"/>
        <w:rPr>
          <w:rFonts w:ascii="Trebuchet MS" w:eastAsia="Calibri" w:hAnsi="Trebuchet MS" w:cs="Times New Roman"/>
        </w:rPr>
      </w:pPr>
      <w:r w:rsidRPr="00514D1C">
        <w:rPr>
          <w:rFonts w:ascii="Trebuchet MS" w:eastAsia="Calibri" w:hAnsi="Trebuchet MS" w:cs="Times New Roman"/>
        </w:rPr>
        <w:t>- reprezentarea României în cadrul Rețelei Europene de Integritate și Autorități privind Avertizorii (Network of European Integrity and Whistleblowing Authorities - NEIWA), contribuind substanțial la elaborarea prevederilor Constituției NEIWA, document ce cuprinde regulile de funcționare ale rețelei;</w:t>
      </w:r>
    </w:p>
    <w:p w14:paraId="5D5356D3" w14:textId="77777777" w:rsidR="00D734BF" w:rsidRPr="00514D1C" w:rsidRDefault="00D734BF" w:rsidP="00D734BF">
      <w:pPr>
        <w:pBdr>
          <w:top w:val="single" w:sz="4" w:space="1" w:color="auto"/>
          <w:left w:val="single" w:sz="4" w:space="4" w:color="auto"/>
          <w:bottom w:val="single" w:sz="4" w:space="1" w:color="auto"/>
          <w:right w:val="single" w:sz="4" w:space="4" w:color="auto"/>
        </w:pBdr>
        <w:spacing w:after="160"/>
        <w:ind w:left="720"/>
        <w:contextualSpacing/>
        <w:jc w:val="both"/>
        <w:rPr>
          <w:rFonts w:ascii="Trebuchet MS" w:eastAsia="Calibri" w:hAnsi="Trebuchet MS" w:cs="Times New Roman"/>
        </w:rPr>
      </w:pPr>
      <w:r w:rsidRPr="00514D1C">
        <w:rPr>
          <w:rFonts w:ascii="Trebuchet MS" w:eastAsia="Calibri" w:hAnsi="Trebuchet MS" w:cs="Times New Roman"/>
        </w:rPr>
        <w:t xml:space="preserve">-Participarea la 3 sesiuni ale Comitetului director al EPAC (Parteneri Europeni Împotriva Corupției): Vilnius (09-10.05.2022) și Chișinău (20.09.2022 și 23-24.11.2022). În luna noiembrie 2022, a fost asigurată participarea la reuniunea Adunării Generale a Reţelei Parteneri Europeni împotriva Corupţiei/Reţeaua Europeană a Punctelor de Contact Anticorupţie (EPAC/EACN);  </w:t>
      </w:r>
    </w:p>
    <w:p w14:paraId="6136C912" w14:textId="77777777" w:rsidR="00D734BF" w:rsidRPr="00514D1C" w:rsidRDefault="00D734BF" w:rsidP="00956B63">
      <w:pPr>
        <w:pBdr>
          <w:top w:val="single" w:sz="4" w:space="1" w:color="auto"/>
          <w:left w:val="single" w:sz="4" w:space="4" w:color="auto"/>
          <w:bottom w:val="single" w:sz="4" w:space="1" w:color="auto"/>
          <w:right w:val="single" w:sz="4" w:space="4" w:color="auto"/>
        </w:pBdr>
        <w:spacing w:after="160"/>
        <w:ind w:left="720"/>
        <w:contextualSpacing/>
        <w:jc w:val="both"/>
        <w:rPr>
          <w:rFonts w:ascii="Trebuchet MS" w:eastAsia="Calibri" w:hAnsi="Trebuchet MS" w:cs="Times New Roman"/>
        </w:rPr>
      </w:pPr>
    </w:p>
    <w:p w14:paraId="0DCCB160" w14:textId="77777777" w:rsidR="00956B63" w:rsidRPr="00514D1C" w:rsidRDefault="00956B63" w:rsidP="00956B63">
      <w:pPr>
        <w:pBdr>
          <w:top w:val="single" w:sz="4" w:space="1" w:color="auto"/>
          <w:left w:val="single" w:sz="4" w:space="4" w:color="auto"/>
          <w:bottom w:val="single" w:sz="4" w:space="1" w:color="auto"/>
          <w:right w:val="single" w:sz="4" w:space="4" w:color="auto"/>
        </w:pBdr>
        <w:spacing w:after="160"/>
        <w:ind w:left="720"/>
        <w:contextualSpacing/>
        <w:jc w:val="both"/>
        <w:rPr>
          <w:rFonts w:ascii="Trebuchet MS" w:eastAsia="Calibri" w:hAnsi="Trebuchet MS" w:cs="Times New Roman"/>
        </w:rPr>
      </w:pPr>
      <w:r w:rsidRPr="00514D1C">
        <w:rPr>
          <w:rFonts w:ascii="Trebuchet MS" w:eastAsia="Calibri" w:hAnsi="Trebuchet MS" w:cs="Times New Roman"/>
        </w:rPr>
        <w:t>- Reţe</w:t>
      </w:r>
      <w:r w:rsidR="00D734BF" w:rsidRPr="00514D1C">
        <w:rPr>
          <w:rFonts w:ascii="Trebuchet MS" w:eastAsia="Calibri" w:hAnsi="Trebuchet MS" w:cs="Times New Roman"/>
        </w:rPr>
        <w:t>aua</w:t>
      </w:r>
      <w:r w:rsidRPr="00514D1C">
        <w:rPr>
          <w:rFonts w:ascii="Trebuchet MS" w:eastAsia="Calibri" w:hAnsi="Trebuchet MS" w:cs="Times New Roman"/>
        </w:rPr>
        <w:t xml:space="preserve"> Autorităţilor de Prevenire a Corupţiei (NCPA), prin participarea la reuniunile organizate în format virtual în lunile ianuarie, mai, septembrie şi decembrie 2022, precum şi prin implicarea în activităţile propuse de Preşedinţia NCPA deţinută în cursul anului 2022 de Grecia, prin transmiterea contribuţiei necesare elaborării unui compendiu de bune practici şi provocări pe tema – </w:t>
      </w:r>
      <w:r w:rsidRPr="00514D1C">
        <w:rPr>
          <w:rFonts w:ascii="Trebuchet MS" w:eastAsia="Calibri" w:hAnsi="Trebuchet MS" w:cs="Times New Roman"/>
          <w:i/>
        </w:rPr>
        <w:t>Bune practici în elaborarea, implementarea şi monitorizarea planurilor naţionale anticorupţie şi a strategiilor anticorupţie şi susţinerea de prezentări pe tema protecţiei avertizorilor în interes public în cadrul seminarului - Crearea şi implementarea efectivă a sistemelor pentru protecţia avertizorilor în interes public</w:t>
      </w:r>
      <w:r w:rsidRPr="00514D1C">
        <w:rPr>
          <w:rFonts w:ascii="Trebuchet MS" w:eastAsia="Calibri" w:hAnsi="Trebuchet MS" w:cs="Times New Roman"/>
        </w:rPr>
        <w:t xml:space="preserve">, organizat de NCPA în luna iunie 2022; </w:t>
      </w:r>
    </w:p>
    <w:p w14:paraId="00BD70B1" w14:textId="77777777" w:rsidR="00D734BF" w:rsidRPr="00514D1C" w:rsidRDefault="00D734BF" w:rsidP="00956B63">
      <w:pPr>
        <w:pBdr>
          <w:top w:val="single" w:sz="4" w:space="1" w:color="auto"/>
          <w:left w:val="single" w:sz="4" w:space="4" w:color="auto"/>
          <w:bottom w:val="single" w:sz="4" w:space="1" w:color="auto"/>
          <w:right w:val="single" w:sz="4" w:space="4" w:color="auto"/>
        </w:pBdr>
        <w:spacing w:after="160"/>
        <w:ind w:left="720"/>
        <w:contextualSpacing/>
        <w:jc w:val="both"/>
        <w:rPr>
          <w:rFonts w:ascii="Trebuchet MS" w:eastAsia="Calibri" w:hAnsi="Trebuchet MS" w:cs="Times New Roman"/>
        </w:rPr>
      </w:pPr>
    </w:p>
    <w:p w14:paraId="7E98EE58" w14:textId="77777777" w:rsidR="00956B63" w:rsidRPr="00514D1C" w:rsidRDefault="00956B63" w:rsidP="00956B63">
      <w:pPr>
        <w:pBdr>
          <w:top w:val="single" w:sz="4" w:space="1" w:color="auto"/>
          <w:left w:val="single" w:sz="4" w:space="4" w:color="auto"/>
          <w:bottom w:val="single" w:sz="4" w:space="1" w:color="auto"/>
          <w:right w:val="single" w:sz="4" w:space="4" w:color="auto"/>
        </w:pBdr>
        <w:spacing w:after="160"/>
        <w:ind w:left="720"/>
        <w:contextualSpacing/>
        <w:jc w:val="both"/>
        <w:rPr>
          <w:rFonts w:ascii="Trebuchet MS" w:eastAsia="Calibri" w:hAnsi="Trebuchet MS" w:cs="Times New Roman"/>
        </w:rPr>
      </w:pPr>
      <w:r w:rsidRPr="00514D1C">
        <w:rPr>
          <w:rFonts w:ascii="Trebuchet MS" w:eastAsia="Calibri" w:hAnsi="Trebuchet MS" w:cs="Times New Roman"/>
        </w:rPr>
        <w:t>-  Grupul de State Împotriva Corupţiei -  în anul 2022 a debutat evaluarea României în cadrul Rundei a cincea de evaluare a Grupului de State Împotriva Corupţiei (GRECO), temele examinate fiind „prevenirea corupţiei şi promovarea integrităţii: 1. la nivel central (funcţii executive de top) şi 2. la nivelul instituţiilor de punere în aplicare a legii”. R</w:t>
      </w:r>
      <w:r w:rsidR="00514D1C" w:rsidRPr="00514D1C">
        <w:rPr>
          <w:rFonts w:ascii="Trebuchet MS" w:eastAsia="Calibri" w:hAnsi="Trebuchet MS" w:cs="Times New Roman"/>
        </w:rPr>
        <w:t>omânia</w:t>
      </w:r>
      <w:r w:rsidRPr="00514D1C">
        <w:rPr>
          <w:rFonts w:ascii="Trebuchet MS" w:eastAsia="Calibri" w:hAnsi="Trebuchet MS" w:cs="Times New Roman"/>
        </w:rPr>
        <w:t xml:space="preserve"> a elaborat contribuţia la chestionarul de evaluare şi a asigurat organizarea la Bucureşti, în perioada octombrie – noiembrie 2022, a vizitei on-site a experţilor evaluatori. Potrivit calendarului GRECO, Raportul de evaluare va fi adoptat în cadrul celei de-a 94 Reuniuni Plenare GRECO ce va avea loc în luna iunie 2023;</w:t>
      </w:r>
    </w:p>
    <w:p w14:paraId="4BFCA114" w14:textId="77777777" w:rsidR="00D734BF" w:rsidRPr="00514D1C" w:rsidRDefault="00956B63" w:rsidP="00956B63">
      <w:pPr>
        <w:pBdr>
          <w:top w:val="single" w:sz="4" w:space="1" w:color="auto"/>
          <w:left w:val="single" w:sz="4" w:space="4" w:color="auto"/>
          <w:bottom w:val="single" w:sz="4" w:space="1" w:color="auto"/>
          <w:right w:val="single" w:sz="4" w:space="4" w:color="auto"/>
        </w:pBdr>
        <w:spacing w:after="160"/>
        <w:ind w:left="720"/>
        <w:contextualSpacing/>
        <w:jc w:val="both"/>
        <w:rPr>
          <w:rFonts w:ascii="Trebuchet MS" w:eastAsia="Calibri" w:hAnsi="Trebuchet MS" w:cs="Times New Roman"/>
        </w:rPr>
      </w:pPr>
      <w:r w:rsidRPr="00514D1C">
        <w:rPr>
          <w:rFonts w:ascii="Trebuchet MS" w:eastAsia="Calibri" w:hAnsi="Trebuchet MS" w:cs="Times New Roman"/>
        </w:rPr>
        <w:t xml:space="preserve">În cadrul celei de-a 92-a Reuniuni Plenare GRECO, organizată la Strasbourg în perioada noiembrie – decembrie 2022, a fost adoptat cel de-al treilea raport interimar de conformitate al GRECO privind România, în cadrul rundei a patra de evaluare, pentru care </w:t>
      </w:r>
      <w:r w:rsidR="00514D1C" w:rsidRPr="00514D1C">
        <w:rPr>
          <w:rFonts w:ascii="Trebuchet MS" w:eastAsia="Calibri" w:hAnsi="Trebuchet MS" w:cs="Times New Roman"/>
        </w:rPr>
        <w:t>România</w:t>
      </w:r>
      <w:r w:rsidRPr="00514D1C">
        <w:rPr>
          <w:rFonts w:ascii="Trebuchet MS" w:eastAsia="Calibri" w:hAnsi="Trebuchet MS" w:cs="Times New Roman"/>
        </w:rPr>
        <w:t xml:space="preserve"> a elaborat şi transmis raportul de situaţie privind stadiul implementării recomandărilor adresate României. </w:t>
      </w:r>
    </w:p>
    <w:p w14:paraId="35BC4C11" w14:textId="77777777" w:rsidR="00514D1C" w:rsidRPr="00514D1C" w:rsidRDefault="00514D1C" w:rsidP="00956B63">
      <w:pPr>
        <w:pBdr>
          <w:top w:val="single" w:sz="4" w:space="1" w:color="auto"/>
          <w:left w:val="single" w:sz="4" w:space="4" w:color="auto"/>
          <w:bottom w:val="single" w:sz="4" w:space="1" w:color="auto"/>
          <w:right w:val="single" w:sz="4" w:space="4" w:color="auto"/>
        </w:pBdr>
        <w:spacing w:after="160"/>
        <w:ind w:left="720"/>
        <w:contextualSpacing/>
        <w:jc w:val="both"/>
        <w:rPr>
          <w:rFonts w:ascii="Trebuchet MS" w:eastAsia="Calibri" w:hAnsi="Trebuchet MS" w:cs="Times New Roman"/>
        </w:rPr>
      </w:pPr>
    </w:p>
    <w:p w14:paraId="13BEECD0" w14:textId="77777777" w:rsidR="00DA6761" w:rsidRPr="00514D1C" w:rsidRDefault="00D734BF" w:rsidP="00956B63">
      <w:pPr>
        <w:pBdr>
          <w:top w:val="single" w:sz="4" w:space="1" w:color="auto"/>
          <w:left w:val="single" w:sz="4" w:space="4" w:color="auto"/>
          <w:bottom w:val="single" w:sz="4" w:space="1" w:color="auto"/>
          <w:right w:val="single" w:sz="4" w:space="4" w:color="auto"/>
        </w:pBdr>
        <w:spacing w:after="160"/>
        <w:ind w:left="720"/>
        <w:contextualSpacing/>
        <w:jc w:val="both"/>
        <w:rPr>
          <w:rFonts w:ascii="Trebuchet MS" w:eastAsia="Calibri" w:hAnsi="Trebuchet MS" w:cs="Times New Roman"/>
        </w:rPr>
      </w:pPr>
      <w:r w:rsidRPr="00514D1C">
        <w:rPr>
          <w:rFonts w:ascii="Trebuchet MS" w:eastAsia="Calibri" w:hAnsi="Trebuchet MS" w:cs="Times New Roman"/>
        </w:rPr>
        <w:t>-</w:t>
      </w:r>
      <w:r w:rsidRPr="00514D1C">
        <w:rPr>
          <w:rFonts w:ascii="Trebuchet MS" w:eastAsia="Calibri" w:hAnsi="Trebuchet MS" w:cs="Times New Roman"/>
          <w:b/>
        </w:rPr>
        <w:t xml:space="preserve"> formatelor anticorupţie ale Organizației pentru Cooperare și Dezvoltare Economică (OCDE):</w:t>
      </w:r>
    </w:p>
    <w:p w14:paraId="1E8FA9BA" w14:textId="77777777" w:rsidR="00956B63" w:rsidRPr="00514D1C" w:rsidRDefault="00956B63" w:rsidP="00956B63">
      <w:pPr>
        <w:pBdr>
          <w:top w:val="single" w:sz="4" w:space="1" w:color="auto"/>
          <w:left w:val="single" w:sz="4" w:space="4" w:color="auto"/>
          <w:bottom w:val="single" w:sz="4" w:space="1" w:color="auto"/>
          <w:right w:val="single" w:sz="4" w:space="4" w:color="auto"/>
        </w:pBdr>
        <w:spacing w:after="160"/>
        <w:ind w:left="720"/>
        <w:contextualSpacing/>
        <w:jc w:val="both"/>
        <w:rPr>
          <w:rFonts w:ascii="Trebuchet MS" w:eastAsia="Calibri" w:hAnsi="Trebuchet MS" w:cs="Times New Roman"/>
        </w:rPr>
      </w:pPr>
      <w:r w:rsidRPr="00514D1C">
        <w:rPr>
          <w:rFonts w:ascii="Trebuchet MS" w:eastAsia="Calibri" w:hAnsi="Trebuchet MS" w:cs="Times New Roman"/>
        </w:rPr>
        <w:t xml:space="preserve">- în cursul anului 2022, MJ s-a implicat activ în derularea programului de lucru al Rețelei Anticorupție (ACN) a Organizației pentru Cooperare și Dezvoltare Economică (OCDE). S-a asigurat participarea la reuniunile organizate de ACN în anul 2022, menționând în mod special rolul asumat de MJ în cadrul Întâlnirii la nivel înalt a decidenților în materia luptei împotriva corupției din Europa de Est și Asia Centrală. </w:t>
      </w:r>
      <w:r w:rsidRPr="00514D1C">
        <w:rPr>
          <w:rFonts w:ascii="Trebuchet MS" w:eastAsia="Calibri" w:hAnsi="Trebuchet MS" w:cs="Times New Roman"/>
        </w:rPr>
        <w:lastRenderedPageBreak/>
        <w:t>MJ s-a axat pe sprijinirea punctelor-cheie din Programul de Activitate al ACN, respectiv: importanța tratării orizontale a subiectului integrității în educație, continuarea proiectelor subsumate integrității în mediul de afaceri, cu precădere în rândul întreprinderilor publice, încurajarea discuțiilor aplicate în Rețeaua de Aplicare a Legii (LEN – Law Enforcement Network), asumarea onestă și integrală de către SM ACN ale Planului de Acțiune de la Istanbul (IAP) și a metodologiei de realizare a rundei a cincea de monitorizare. Totodată, la propunerea MJ, și în anul 2022 Guvernul României a aprobat plata unei contribuții financiare voluntare a României la OCDE în vederea finanțării ACN.</w:t>
      </w:r>
    </w:p>
    <w:p w14:paraId="086F06F6" w14:textId="77777777" w:rsidR="00A916C4" w:rsidRPr="00514D1C" w:rsidRDefault="00A916C4" w:rsidP="00A916C4">
      <w:pPr>
        <w:pBdr>
          <w:top w:val="single" w:sz="4" w:space="1" w:color="auto"/>
          <w:left w:val="single" w:sz="4" w:space="4" w:color="auto"/>
          <w:bottom w:val="single" w:sz="4" w:space="1" w:color="auto"/>
          <w:right w:val="single" w:sz="4" w:space="4" w:color="auto"/>
        </w:pBdr>
        <w:spacing w:after="160" w:line="259" w:lineRule="auto"/>
        <w:ind w:left="720"/>
        <w:contextualSpacing/>
        <w:jc w:val="both"/>
        <w:rPr>
          <w:rFonts w:ascii="Trebuchet MS" w:eastAsia="Calibri" w:hAnsi="Trebuchet MS" w:cs="Times New Roman"/>
          <w:highlight w:val="yellow"/>
        </w:rPr>
      </w:pPr>
    </w:p>
    <w:p w14:paraId="266ABC4C" w14:textId="77777777" w:rsidR="00D734BF" w:rsidRPr="00514D1C" w:rsidRDefault="00D734BF" w:rsidP="00A916C4">
      <w:pPr>
        <w:pBdr>
          <w:top w:val="single" w:sz="4" w:space="1" w:color="auto"/>
          <w:left w:val="single" w:sz="4" w:space="4" w:color="auto"/>
          <w:bottom w:val="single" w:sz="4" w:space="1" w:color="auto"/>
          <w:right w:val="single" w:sz="4" w:space="4" w:color="auto"/>
        </w:pBdr>
        <w:spacing w:after="160" w:line="259" w:lineRule="auto"/>
        <w:ind w:left="720"/>
        <w:contextualSpacing/>
        <w:jc w:val="both"/>
        <w:rPr>
          <w:rFonts w:ascii="Trebuchet MS" w:eastAsia="Calibri" w:hAnsi="Trebuchet MS" w:cs="Times New Roman"/>
          <w:highlight w:val="yellow"/>
        </w:rPr>
      </w:pPr>
      <w:r w:rsidRPr="00514D1C">
        <w:rPr>
          <w:rFonts w:ascii="Trebuchet MS" w:eastAsia="Calibri" w:hAnsi="Trebuchet MS" w:cs="Times New Roman"/>
        </w:rPr>
        <w:t>În ceea ce privește aderarea la OCDE, în special la Grupul de lucru anti-mită, informațiile sunt detaliate la măsura 4.5.1.</w:t>
      </w:r>
    </w:p>
    <w:p w14:paraId="67C67A89" w14:textId="77777777" w:rsidR="00D734BF" w:rsidRPr="00514D1C" w:rsidRDefault="00D734BF" w:rsidP="00A916C4">
      <w:pPr>
        <w:pBdr>
          <w:top w:val="single" w:sz="4" w:space="1" w:color="auto"/>
          <w:left w:val="single" w:sz="4" w:space="4" w:color="auto"/>
          <w:bottom w:val="single" w:sz="4" w:space="1" w:color="auto"/>
          <w:right w:val="single" w:sz="4" w:space="4" w:color="auto"/>
        </w:pBdr>
        <w:spacing w:after="160" w:line="259" w:lineRule="auto"/>
        <w:ind w:left="720"/>
        <w:contextualSpacing/>
        <w:jc w:val="both"/>
        <w:rPr>
          <w:rFonts w:ascii="Trebuchet MS" w:eastAsia="Calibri" w:hAnsi="Trebuchet MS" w:cs="Times New Roman"/>
          <w:highlight w:val="yellow"/>
        </w:rPr>
      </w:pPr>
    </w:p>
    <w:p w14:paraId="4457CC2F" w14:textId="77777777" w:rsidR="00A916C4" w:rsidRPr="00514D1C" w:rsidRDefault="00A916C4" w:rsidP="00A916C4">
      <w:pPr>
        <w:pBdr>
          <w:top w:val="single" w:sz="4" w:space="1" w:color="auto"/>
          <w:left w:val="single" w:sz="4" w:space="4" w:color="auto"/>
          <w:bottom w:val="single" w:sz="4" w:space="1" w:color="auto"/>
          <w:right w:val="single" w:sz="4" w:space="4" w:color="auto"/>
        </w:pBdr>
        <w:spacing w:after="160" w:line="259" w:lineRule="auto"/>
        <w:ind w:left="720"/>
        <w:contextualSpacing/>
        <w:jc w:val="both"/>
        <w:rPr>
          <w:rFonts w:ascii="Trebuchet MS" w:eastAsia="Calibri" w:hAnsi="Trebuchet MS" w:cs="Times New Roman"/>
        </w:rPr>
      </w:pPr>
      <w:r w:rsidRPr="00514D1C">
        <w:rPr>
          <w:rFonts w:ascii="Trebuchet MS" w:eastAsia="Calibri" w:hAnsi="Trebuchet MS" w:cs="Times New Roman"/>
        </w:rPr>
        <w:t xml:space="preserve">- </w:t>
      </w:r>
      <w:r w:rsidRPr="00514D1C">
        <w:rPr>
          <w:rFonts w:ascii="Trebuchet MS" w:eastAsia="Calibri" w:hAnsi="Trebuchet MS" w:cs="Times New Roman"/>
          <w:b/>
        </w:rPr>
        <w:t>formatelor anticorupţie ale Organizaţiei Naţiunilor Unite (ONU):</w:t>
      </w:r>
    </w:p>
    <w:p w14:paraId="77410EEC" w14:textId="77777777" w:rsidR="00A916C4" w:rsidRPr="00514D1C" w:rsidRDefault="0012162B" w:rsidP="00A916C4">
      <w:pPr>
        <w:pBdr>
          <w:top w:val="single" w:sz="4" w:space="1" w:color="auto"/>
          <w:left w:val="single" w:sz="4" w:space="4" w:color="auto"/>
          <w:bottom w:val="single" w:sz="4" w:space="1" w:color="auto"/>
          <w:right w:val="single" w:sz="4" w:space="4" w:color="auto"/>
        </w:pBdr>
        <w:spacing w:after="160" w:line="259" w:lineRule="auto"/>
        <w:ind w:left="720"/>
        <w:contextualSpacing/>
        <w:jc w:val="both"/>
        <w:rPr>
          <w:rFonts w:ascii="Trebuchet MS" w:eastAsia="Calibri" w:hAnsi="Trebuchet MS" w:cs="Times New Roman"/>
        </w:rPr>
      </w:pPr>
      <w:r w:rsidRPr="00514D1C">
        <w:rPr>
          <w:rFonts w:ascii="Trebuchet MS" w:eastAsia="Calibri" w:hAnsi="Trebuchet MS" w:cs="Times New Roman"/>
        </w:rPr>
        <w:t>-participarea şi s</w:t>
      </w:r>
      <w:r w:rsidR="00A916C4" w:rsidRPr="00514D1C">
        <w:rPr>
          <w:rFonts w:ascii="Trebuchet MS" w:eastAsia="Calibri" w:hAnsi="Trebuchet MS" w:cs="Times New Roman"/>
        </w:rPr>
        <w:t>usţin</w:t>
      </w:r>
      <w:r w:rsidRPr="00514D1C">
        <w:rPr>
          <w:rFonts w:ascii="Trebuchet MS" w:eastAsia="Calibri" w:hAnsi="Trebuchet MS" w:cs="Times New Roman"/>
        </w:rPr>
        <w:t>erea de</w:t>
      </w:r>
      <w:r w:rsidR="00A916C4" w:rsidRPr="00514D1C">
        <w:rPr>
          <w:rFonts w:ascii="Trebuchet MS" w:eastAsia="Calibri" w:hAnsi="Trebuchet MS" w:cs="Times New Roman"/>
        </w:rPr>
        <w:t xml:space="preserve"> intervenţii la fiecare din cele două sesiuni ale Grupului de experți guvernamentali (IRG) pentru Mecanismul de Evaluare a implementării Convenției ONU împotriva Corupției (UNCAC), organizate în iunie și septembrie 2022; </w:t>
      </w:r>
    </w:p>
    <w:p w14:paraId="15E66A80" w14:textId="77777777" w:rsidR="00A916C4" w:rsidRPr="00514D1C" w:rsidRDefault="00A916C4" w:rsidP="00A916C4">
      <w:pPr>
        <w:pBdr>
          <w:top w:val="single" w:sz="4" w:space="1" w:color="auto"/>
          <w:left w:val="single" w:sz="4" w:space="4" w:color="auto"/>
          <w:bottom w:val="single" w:sz="4" w:space="1" w:color="auto"/>
          <w:right w:val="single" w:sz="4" w:space="4" w:color="auto"/>
        </w:pBdr>
        <w:spacing w:after="160" w:line="259" w:lineRule="auto"/>
        <w:ind w:left="720"/>
        <w:contextualSpacing/>
        <w:jc w:val="both"/>
        <w:rPr>
          <w:rFonts w:ascii="Trebuchet MS" w:eastAsia="Calibri" w:hAnsi="Trebuchet MS" w:cs="Times New Roman"/>
        </w:rPr>
      </w:pPr>
    </w:p>
    <w:p w14:paraId="4390603B" w14:textId="77777777" w:rsidR="00A916C4" w:rsidRPr="00514D1C" w:rsidRDefault="0012162B" w:rsidP="00A916C4">
      <w:pPr>
        <w:pBdr>
          <w:top w:val="single" w:sz="4" w:space="1" w:color="auto"/>
          <w:left w:val="single" w:sz="4" w:space="4" w:color="auto"/>
          <w:bottom w:val="single" w:sz="4" w:space="1" w:color="auto"/>
          <w:right w:val="single" w:sz="4" w:space="4" w:color="auto"/>
        </w:pBdr>
        <w:spacing w:after="160" w:line="259" w:lineRule="auto"/>
        <w:ind w:left="720"/>
        <w:contextualSpacing/>
        <w:jc w:val="both"/>
        <w:rPr>
          <w:rFonts w:ascii="Trebuchet MS" w:eastAsia="Calibri" w:hAnsi="Trebuchet MS" w:cs="Times New Roman"/>
        </w:rPr>
      </w:pPr>
      <w:r w:rsidRPr="00514D1C">
        <w:rPr>
          <w:rFonts w:ascii="Trebuchet MS" w:eastAsia="Calibri" w:hAnsi="Trebuchet MS" w:cs="Times New Roman"/>
        </w:rPr>
        <w:t xml:space="preserve">-participarea </w:t>
      </w:r>
      <w:r w:rsidR="00A916C4" w:rsidRPr="00514D1C">
        <w:rPr>
          <w:rFonts w:ascii="Trebuchet MS" w:eastAsia="Calibri" w:hAnsi="Trebuchet MS" w:cs="Times New Roman"/>
        </w:rPr>
        <w:t>la activitățile specifice procedurilor de evaluare între părţi (peer review) desfășurate în cadrul Biroului Organizaţiei Naţiunilor Unite pentru Droguri și Criminalitate (UNODC), care au presupus inclusiv vizita de evaluare a României în cadrul rundei a doua de evaluare în cadrul UNCAC, demarată în anul 2019.</w:t>
      </w:r>
    </w:p>
    <w:p w14:paraId="14C885F6" w14:textId="77777777" w:rsidR="00D734BF" w:rsidRPr="00514D1C" w:rsidRDefault="00D734BF" w:rsidP="00A916C4">
      <w:pPr>
        <w:pBdr>
          <w:top w:val="single" w:sz="4" w:space="1" w:color="auto"/>
          <w:left w:val="single" w:sz="4" w:space="4" w:color="auto"/>
          <w:bottom w:val="single" w:sz="4" w:space="1" w:color="auto"/>
          <w:right w:val="single" w:sz="4" w:space="4" w:color="auto"/>
        </w:pBdr>
        <w:spacing w:after="160" w:line="259" w:lineRule="auto"/>
        <w:ind w:left="720"/>
        <w:contextualSpacing/>
        <w:jc w:val="both"/>
        <w:rPr>
          <w:rFonts w:ascii="Trebuchet MS" w:eastAsia="Calibri" w:hAnsi="Trebuchet MS" w:cs="Times New Roman"/>
        </w:rPr>
      </w:pPr>
    </w:p>
    <w:p w14:paraId="6BC7EFA1" w14:textId="77777777" w:rsidR="004D4255" w:rsidRPr="00514D1C" w:rsidRDefault="004D4255" w:rsidP="004D4255">
      <w:pPr>
        <w:pBdr>
          <w:top w:val="single" w:sz="4" w:space="1" w:color="auto"/>
          <w:left w:val="single" w:sz="4" w:space="4" w:color="auto"/>
          <w:bottom w:val="single" w:sz="4" w:space="1" w:color="auto"/>
          <w:right w:val="single" w:sz="4" w:space="4" w:color="auto"/>
        </w:pBdr>
        <w:spacing w:after="160" w:line="259" w:lineRule="auto"/>
        <w:ind w:left="720"/>
        <w:contextualSpacing/>
        <w:jc w:val="both"/>
        <w:rPr>
          <w:rFonts w:ascii="Trebuchet MS" w:eastAsia="Calibri" w:hAnsi="Trebuchet MS" w:cs="Times New Roman"/>
        </w:rPr>
      </w:pPr>
      <w:r w:rsidRPr="00514D1C">
        <w:rPr>
          <w:rFonts w:ascii="Trebuchet MS" w:eastAsia="Calibri" w:hAnsi="Trebuchet MS" w:cs="Times New Roman"/>
        </w:rPr>
        <w:t>-</w:t>
      </w:r>
      <w:r w:rsidR="00C25BFA">
        <w:rPr>
          <w:rFonts w:ascii="Trebuchet MS" w:eastAsia="Calibri" w:hAnsi="Trebuchet MS" w:cs="Times New Roman"/>
        </w:rPr>
        <w:t>p</w:t>
      </w:r>
      <w:r w:rsidRPr="00514D1C">
        <w:rPr>
          <w:rFonts w:ascii="Trebuchet MS" w:eastAsia="Calibri" w:hAnsi="Trebuchet MS" w:cs="Times New Roman"/>
        </w:rPr>
        <w:t>articiparea la trei sesiuni ale Comitetului director al GloBE (Rețeaua Operațională Globală a instituțiilor anticorupție de aplicare a legii): Riad - 14-17.03.2022, Viena - 28-30.06.2022 și Madrid – 15-17.11.2022;</w:t>
      </w:r>
    </w:p>
    <w:p w14:paraId="7040D558" w14:textId="77777777" w:rsidR="004D4255" w:rsidRPr="00514D1C" w:rsidRDefault="004D4255" w:rsidP="004D4255">
      <w:pPr>
        <w:pBdr>
          <w:top w:val="single" w:sz="4" w:space="1" w:color="auto"/>
          <w:left w:val="single" w:sz="4" w:space="4" w:color="auto"/>
          <w:bottom w:val="single" w:sz="4" w:space="1" w:color="auto"/>
          <w:right w:val="single" w:sz="4" w:space="4" w:color="auto"/>
        </w:pBdr>
        <w:spacing w:after="160" w:line="259" w:lineRule="auto"/>
        <w:ind w:left="720"/>
        <w:contextualSpacing/>
        <w:jc w:val="both"/>
        <w:rPr>
          <w:rFonts w:ascii="Trebuchet MS" w:eastAsia="Calibri" w:hAnsi="Trebuchet MS" w:cs="Times New Roman"/>
        </w:rPr>
      </w:pPr>
    </w:p>
    <w:p w14:paraId="02457381" w14:textId="77777777" w:rsidR="004D4255" w:rsidRDefault="004D4255" w:rsidP="004D4255">
      <w:pPr>
        <w:pBdr>
          <w:top w:val="single" w:sz="4" w:space="1" w:color="auto"/>
          <w:left w:val="single" w:sz="4" w:space="4" w:color="auto"/>
          <w:bottom w:val="single" w:sz="4" w:space="1" w:color="auto"/>
          <w:right w:val="single" w:sz="4" w:space="4" w:color="auto"/>
        </w:pBdr>
        <w:spacing w:after="160" w:line="259" w:lineRule="auto"/>
        <w:ind w:left="720"/>
        <w:contextualSpacing/>
        <w:jc w:val="both"/>
        <w:rPr>
          <w:rFonts w:ascii="Trebuchet MS" w:eastAsia="Calibri" w:hAnsi="Trebuchet MS" w:cs="Times New Roman"/>
        </w:rPr>
      </w:pPr>
      <w:r w:rsidRPr="00514D1C">
        <w:rPr>
          <w:rFonts w:ascii="Trebuchet MS" w:eastAsia="Calibri" w:hAnsi="Trebuchet MS" w:cs="Times New Roman"/>
        </w:rPr>
        <w:t>-</w:t>
      </w:r>
      <w:r w:rsidR="00C25BFA">
        <w:rPr>
          <w:rFonts w:ascii="Trebuchet MS" w:eastAsia="Calibri" w:hAnsi="Trebuchet MS" w:cs="Times New Roman"/>
        </w:rPr>
        <w:t>p</w:t>
      </w:r>
      <w:r w:rsidRPr="00514D1C">
        <w:rPr>
          <w:rFonts w:ascii="Trebuchet MS" w:eastAsia="Calibri" w:hAnsi="Trebuchet MS" w:cs="Times New Roman"/>
        </w:rPr>
        <w:t>articiparea la Conferința regională pe tema consolidării capacității polițienești de investigare a faptelor de corupție, organizată la Belgrad, în Serbia, în perioada 10-11.10.2022, de către Sectorul Afaceri Interne din Serbia și Misiunea OSCE din Serbia;</w:t>
      </w:r>
    </w:p>
    <w:p w14:paraId="3D6CC9F2" w14:textId="77777777" w:rsidR="00C25BFA" w:rsidRPr="00514D1C" w:rsidRDefault="00C25BFA" w:rsidP="004D4255">
      <w:pPr>
        <w:pBdr>
          <w:top w:val="single" w:sz="4" w:space="1" w:color="auto"/>
          <w:left w:val="single" w:sz="4" w:space="4" w:color="auto"/>
          <w:bottom w:val="single" w:sz="4" w:space="1" w:color="auto"/>
          <w:right w:val="single" w:sz="4" w:space="4" w:color="auto"/>
        </w:pBdr>
        <w:spacing w:after="160" w:line="259" w:lineRule="auto"/>
        <w:ind w:left="720"/>
        <w:contextualSpacing/>
        <w:jc w:val="both"/>
        <w:rPr>
          <w:rFonts w:ascii="Trebuchet MS" w:eastAsia="Calibri" w:hAnsi="Trebuchet MS" w:cs="Times New Roman"/>
        </w:rPr>
      </w:pPr>
    </w:p>
    <w:p w14:paraId="118C1798" w14:textId="77777777" w:rsidR="00A916C4" w:rsidRPr="00514D1C" w:rsidRDefault="004D4255" w:rsidP="00170D43">
      <w:pPr>
        <w:pBdr>
          <w:top w:val="single" w:sz="4" w:space="1" w:color="auto"/>
          <w:left w:val="single" w:sz="4" w:space="4" w:color="auto"/>
          <w:bottom w:val="single" w:sz="4" w:space="1" w:color="auto"/>
          <w:right w:val="single" w:sz="4" w:space="4" w:color="auto"/>
        </w:pBdr>
        <w:spacing w:after="160" w:line="259" w:lineRule="auto"/>
        <w:ind w:left="720"/>
        <w:contextualSpacing/>
        <w:jc w:val="both"/>
        <w:rPr>
          <w:rFonts w:ascii="Trebuchet MS" w:eastAsia="Calibri" w:hAnsi="Trebuchet MS" w:cs="Times New Roman"/>
        </w:rPr>
      </w:pPr>
      <w:r w:rsidRPr="00514D1C">
        <w:rPr>
          <w:rFonts w:ascii="Trebuchet MS" w:eastAsia="Calibri" w:hAnsi="Trebuchet MS" w:cs="Times New Roman"/>
        </w:rPr>
        <w:t>-</w:t>
      </w:r>
      <w:r w:rsidR="00C25BFA">
        <w:rPr>
          <w:rFonts w:ascii="Trebuchet MS" w:eastAsia="Calibri" w:hAnsi="Trebuchet MS" w:cs="Times New Roman"/>
        </w:rPr>
        <w:t>p</w:t>
      </w:r>
      <w:r w:rsidRPr="00514D1C">
        <w:rPr>
          <w:rFonts w:ascii="Trebuchet MS" w:eastAsia="Calibri" w:hAnsi="Trebuchet MS" w:cs="Times New Roman"/>
        </w:rPr>
        <w:t xml:space="preserve">articiparea la Cea de-a II-a Conferință ministerială a Platformei de sprijin pentru Republica Moldova + Grupul de lucru 2 - Anticorupție, organizate de MAE și MJ, la București, la data de 15.07.2022. </w:t>
      </w:r>
    </w:p>
    <w:p w14:paraId="4671E20F" w14:textId="77777777" w:rsidR="00AE1A76" w:rsidRPr="00514D1C" w:rsidRDefault="00AE1A76" w:rsidP="00170D43">
      <w:pPr>
        <w:pBdr>
          <w:top w:val="single" w:sz="4" w:space="1" w:color="auto"/>
          <w:left w:val="single" w:sz="4" w:space="4" w:color="auto"/>
          <w:bottom w:val="single" w:sz="4" w:space="1" w:color="auto"/>
          <w:right w:val="single" w:sz="4" w:space="4" w:color="auto"/>
        </w:pBdr>
        <w:spacing w:after="160" w:line="259" w:lineRule="auto"/>
        <w:ind w:left="720"/>
        <w:contextualSpacing/>
        <w:jc w:val="both"/>
        <w:rPr>
          <w:rFonts w:ascii="Trebuchet MS" w:eastAsia="Calibri" w:hAnsi="Trebuchet MS" w:cs="Times New Roman"/>
        </w:rPr>
      </w:pPr>
    </w:p>
    <w:p w14:paraId="19FA2A00" w14:textId="77777777" w:rsidR="00514D1C" w:rsidRPr="00D17274" w:rsidRDefault="00514D1C" w:rsidP="00514D1C">
      <w:pPr>
        <w:pBdr>
          <w:top w:val="single" w:sz="4" w:space="1" w:color="auto"/>
          <w:left w:val="single" w:sz="4" w:space="4" w:color="auto"/>
          <w:bottom w:val="single" w:sz="4" w:space="1" w:color="auto"/>
          <w:right w:val="single" w:sz="4" w:space="4" w:color="auto"/>
        </w:pBdr>
        <w:spacing w:after="160" w:line="259" w:lineRule="auto"/>
        <w:ind w:left="720"/>
        <w:contextualSpacing/>
        <w:jc w:val="both"/>
        <w:rPr>
          <w:rFonts w:ascii="Trebuchet MS" w:eastAsia="Calibri" w:hAnsi="Trebuchet MS" w:cs="Times New Roman"/>
        </w:rPr>
      </w:pPr>
      <w:r w:rsidRPr="00D17274">
        <w:rPr>
          <w:rFonts w:ascii="Trebuchet MS" w:eastAsia="Calibri" w:hAnsi="Trebuchet MS" w:cs="Times New Roman"/>
        </w:rPr>
        <w:t>Prezența românească</w:t>
      </w:r>
      <w:r w:rsidR="001667BF" w:rsidRPr="00D17274">
        <w:rPr>
          <w:rFonts w:ascii="Trebuchet MS" w:eastAsia="Calibri" w:hAnsi="Trebuchet MS" w:cs="Times New Roman"/>
        </w:rPr>
        <w:t xml:space="preserve"> în cadrul</w:t>
      </w:r>
      <w:r w:rsidRPr="00D17274">
        <w:rPr>
          <w:rFonts w:ascii="Trebuchet MS" w:eastAsia="Calibri" w:hAnsi="Trebuchet MS" w:cs="Times New Roman"/>
        </w:rPr>
        <w:t xml:space="preserve"> forurilor internaţionale a fost consistentă, conturată prin exercitarea </w:t>
      </w:r>
      <w:r w:rsidR="001667BF" w:rsidRPr="00D17274">
        <w:rPr>
          <w:rFonts w:ascii="Trebuchet MS" w:eastAsia="Calibri" w:hAnsi="Trebuchet MS" w:cs="Times New Roman"/>
        </w:rPr>
        <w:t>mandatelor în structurile de conducere ale acestora, după cum urmează:</w:t>
      </w:r>
    </w:p>
    <w:p w14:paraId="2D29FF98" w14:textId="77777777" w:rsidR="00BB59B2" w:rsidRPr="00D17274" w:rsidRDefault="00BB59B2" w:rsidP="00514D1C">
      <w:pPr>
        <w:pBdr>
          <w:top w:val="single" w:sz="4" w:space="1" w:color="auto"/>
          <w:left w:val="single" w:sz="4" w:space="4" w:color="auto"/>
          <w:bottom w:val="single" w:sz="4" w:space="1" w:color="auto"/>
          <w:right w:val="single" w:sz="4" w:space="4" w:color="auto"/>
        </w:pBdr>
        <w:spacing w:after="160" w:line="259" w:lineRule="auto"/>
        <w:ind w:left="720"/>
        <w:contextualSpacing/>
        <w:jc w:val="both"/>
        <w:rPr>
          <w:rFonts w:ascii="Trebuchet MS" w:eastAsia="Calibri" w:hAnsi="Trebuchet MS" w:cs="Times New Roman"/>
        </w:rPr>
      </w:pPr>
    </w:p>
    <w:p w14:paraId="3F3F2989" w14:textId="77777777" w:rsidR="00514D1C" w:rsidRPr="00D17274" w:rsidRDefault="00514D1C" w:rsidP="00514D1C">
      <w:pPr>
        <w:pBdr>
          <w:top w:val="single" w:sz="4" w:space="1" w:color="auto"/>
          <w:left w:val="single" w:sz="4" w:space="4" w:color="auto"/>
          <w:bottom w:val="single" w:sz="4" w:space="1" w:color="auto"/>
          <w:right w:val="single" w:sz="4" w:space="4" w:color="auto"/>
        </w:pBdr>
        <w:spacing w:after="160" w:line="259" w:lineRule="auto"/>
        <w:ind w:left="720"/>
        <w:contextualSpacing/>
        <w:jc w:val="both"/>
        <w:rPr>
          <w:rFonts w:ascii="Trebuchet MS" w:eastAsia="Calibri" w:hAnsi="Trebuchet MS" w:cs="Times New Roman"/>
        </w:rPr>
      </w:pPr>
      <w:r w:rsidRPr="00D17274">
        <w:rPr>
          <w:rFonts w:ascii="Trebuchet MS" w:eastAsia="Calibri" w:hAnsi="Trebuchet MS" w:cs="Times New Roman"/>
        </w:rPr>
        <w:t xml:space="preserve">- EPAC/EACN - </w:t>
      </w:r>
      <w:r w:rsidR="00BB59B2" w:rsidRPr="00D17274">
        <w:rPr>
          <w:rFonts w:ascii="Trebuchet MS" w:eastAsia="Calibri" w:hAnsi="Trebuchet MS" w:cs="Times New Roman"/>
        </w:rPr>
        <w:t xml:space="preserve"> reprezentantul DGA România are funcţia de </w:t>
      </w:r>
      <w:r w:rsidRPr="00D17274">
        <w:rPr>
          <w:rFonts w:ascii="Trebuchet MS" w:eastAsia="Calibri" w:hAnsi="Trebuchet MS" w:cs="Times New Roman"/>
        </w:rPr>
        <w:t>Vicepreședinte adjunct;</w:t>
      </w:r>
    </w:p>
    <w:p w14:paraId="752932E6" w14:textId="77777777" w:rsidR="00514D1C" w:rsidRPr="00D17274" w:rsidRDefault="00514D1C" w:rsidP="00514D1C">
      <w:pPr>
        <w:pBdr>
          <w:top w:val="single" w:sz="4" w:space="1" w:color="auto"/>
          <w:left w:val="single" w:sz="4" w:space="4" w:color="auto"/>
          <w:bottom w:val="single" w:sz="4" w:space="1" w:color="auto"/>
          <w:right w:val="single" w:sz="4" w:space="4" w:color="auto"/>
        </w:pBdr>
        <w:spacing w:after="160" w:line="259" w:lineRule="auto"/>
        <w:ind w:left="720"/>
        <w:contextualSpacing/>
        <w:jc w:val="both"/>
        <w:rPr>
          <w:rFonts w:ascii="Trebuchet MS" w:eastAsia="Calibri" w:hAnsi="Trebuchet MS" w:cs="Times New Roman"/>
        </w:rPr>
      </w:pPr>
      <w:r w:rsidRPr="00D17274">
        <w:rPr>
          <w:rFonts w:ascii="Trebuchet MS" w:eastAsia="Calibri" w:hAnsi="Trebuchet MS" w:cs="Times New Roman"/>
        </w:rPr>
        <w:t xml:space="preserve">- IACA </w:t>
      </w:r>
      <w:r w:rsidR="00BB59B2" w:rsidRPr="00D17274">
        <w:rPr>
          <w:rFonts w:ascii="Trebuchet MS" w:eastAsia="Calibri" w:hAnsi="Trebuchet MS" w:cs="Times New Roman"/>
        </w:rPr>
        <w:t>–</w:t>
      </w:r>
      <w:r w:rsidRPr="00D17274">
        <w:rPr>
          <w:rFonts w:ascii="Trebuchet MS" w:eastAsia="Calibri" w:hAnsi="Trebuchet MS" w:cs="Times New Roman"/>
        </w:rPr>
        <w:t xml:space="preserve"> </w:t>
      </w:r>
      <w:r w:rsidR="00BB59B2" w:rsidRPr="00D17274">
        <w:rPr>
          <w:rFonts w:ascii="Trebuchet MS" w:eastAsia="Calibri" w:hAnsi="Trebuchet MS" w:cs="Times New Roman"/>
        </w:rPr>
        <w:t xml:space="preserve">reprezentantul ANI este </w:t>
      </w:r>
      <w:r w:rsidRPr="00D17274">
        <w:rPr>
          <w:rFonts w:ascii="Trebuchet MS" w:eastAsia="Calibri" w:hAnsi="Trebuchet MS" w:cs="Times New Roman"/>
        </w:rPr>
        <w:t>membru în Consiliul Guvernatorilor la Academia Internațională Anticorupție (IACA)</w:t>
      </w:r>
      <w:r w:rsidR="00C122B1" w:rsidRPr="00D17274">
        <w:rPr>
          <w:rFonts w:ascii="Trebuchet MS" w:eastAsia="Calibri" w:hAnsi="Trebuchet MS" w:cs="Times New Roman"/>
        </w:rPr>
        <w:t>;</w:t>
      </w:r>
    </w:p>
    <w:p w14:paraId="4892A25B" w14:textId="77777777" w:rsidR="00AE1A76" w:rsidRPr="00D17274" w:rsidRDefault="00514D1C" w:rsidP="00514D1C">
      <w:pPr>
        <w:pBdr>
          <w:top w:val="single" w:sz="4" w:space="1" w:color="auto"/>
          <w:left w:val="single" w:sz="4" w:space="4" w:color="auto"/>
          <w:bottom w:val="single" w:sz="4" w:space="1" w:color="auto"/>
          <w:right w:val="single" w:sz="4" w:space="4" w:color="auto"/>
        </w:pBdr>
        <w:spacing w:after="160" w:line="259" w:lineRule="auto"/>
        <w:ind w:left="720"/>
        <w:contextualSpacing/>
        <w:jc w:val="both"/>
        <w:rPr>
          <w:rFonts w:ascii="Trebuchet MS" w:eastAsia="Calibri" w:hAnsi="Trebuchet MS" w:cs="Times New Roman"/>
        </w:rPr>
      </w:pPr>
      <w:r w:rsidRPr="00D17274">
        <w:rPr>
          <w:rFonts w:ascii="Trebuchet MS" w:eastAsia="Calibri" w:hAnsi="Trebuchet MS" w:cs="Times New Roman"/>
        </w:rPr>
        <w:t xml:space="preserve">- OECD </w:t>
      </w:r>
      <w:r w:rsidR="00277227" w:rsidRPr="00D17274">
        <w:rPr>
          <w:rFonts w:ascii="Trebuchet MS" w:eastAsia="Calibri" w:hAnsi="Trebuchet MS" w:cs="Times New Roman"/>
        </w:rPr>
        <w:t>–</w:t>
      </w:r>
      <w:r w:rsidRPr="00D17274">
        <w:rPr>
          <w:rFonts w:ascii="Trebuchet MS" w:eastAsia="Calibri" w:hAnsi="Trebuchet MS" w:cs="Times New Roman"/>
        </w:rPr>
        <w:t xml:space="preserve"> </w:t>
      </w:r>
      <w:r w:rsidR="00277227" w:rsidRPr="00D17274">
        <w:rPr>
          <w:rFonts w:ascii="Trebuchet MS" w:eastAsia="Calibri" w:hAnsi="Trebuchet MS" w:cs="Times New Roman"/>
        </w:rPr>
        <w:t xml:space="preserve">reprezentantul DNA are funcţia de </w:t>
      </w:r>
      <w:r w:rsidRPr="00D17274">
        <w:rPr>
          <w:rFonts w:ascii="Trebuchet MS" w:eastAsia="Calibri" w:hAnsi="Trebuchet MS" w:cs="Times New Roman"/>
        </w:rPr>
        <w:t>Vicepreşedinte</w:t>
      </w:r>
      <w:r w:rsidR="00D17274" w:rsidRPr="00D17274">
        <w:rPr>
          <w:rFonts w:ascii="Trebuchet MS" w:eastAsia="Calibri" w:hAnsi="Trebuchet MS" w:cs="Times New Roman"/>
        </w:rPr>
        <w:t xml:space="preserve"> al</w:t>
      </w:r>
      <w:r w:rsidRPr="00D17274">
        <w:rPr>
          <w:rFonts w:ascii="Trebuchet MS" w:eastAsia="Calibri" w:hAnsi="Trebuchet MS" w:cs="Times New Roman"/>
        </w:rPr>
        <w:t xml:space="preserve"> Rețelei Anticorupție (ACN) a OCDE</w:t>
      </w:r>
      <w:r w:rsidR="008022A2">
        <w:rPr>
          <w:rFonts w:ascii="Trebuchet MS" w:eastAsia="Calibri" w:hAnsi="Trebuchet MS" w:cs="Times New Roman"/>
        </w:rPr>
        <w:t>;</w:t>
      </w:r>
    </w:p>
    <w:p w14:paraId="3C6B6030" w14:textId="77777777" w:rsidR="00BB59B2" w:rsidRPr="00D17274" w:rsidRDefault="00BB59B2" w:rsidP="00514D1C">
      <w:pPr>
        <w:pBdr>
          <w:top w:val="single" w:sz="4" w:space="1" w:color="auto"/>
          <w:left w:val="single" w:sz="4" w:space="4" w:color="auto"/>
          <w:bottom w:val="single" w:sz="4" w:space="1" w:color="auto"/>
          <w:right w:val="single" w:sz="4" w:space="4" w:color="auto"/>
        </w:pBdr>
        <w:spacing w:after="160" w:line="259" w:lineRule="auto"/>
        <w:ind w:left="720"/>
        <w:contextualSpacing/>
        <w:jc w:val="both"/>
        <w:rPr>
          <w:rFonts w:ascii="Trebuchet MS" w:eastAsia="Calibri" w:hAnsi="Trebuchet MS" w:cs="Times New Roman"/>
        </w:rPr>
      </w:pPr>
      <w:r w:rsidRPr="00D17274">
        <w:rPr>
          <w:rFonts w:ascii="Trebuchet MS" w:eastAsia="Calibri" w:hAnsi="Trebuchet MS" w:cs="Times New Roman"/>
        </w:rPr>
        <w:t>-Globe –</w:t>
      </w:r>
      <w:r w:rsidR="000A1F5F" w:rsidRPr="00D17274">
        <w:rPr>
          <w:rFonts w:ascii="Trebuchet MS" w:eastAsia="Calibri" w:hAnsi="Trebuchet MS" w:cs="Times New Roman"/>
        </w:rPr>
        <w:t xml:space="preserve"> rețeaua globală a autorităților anticorupție -</w:t>
      </w:r>
      <w:r w:rsidR="00277227" w:rsidRPr="00D17274">
        <w:rPr>
          <w:rFonts w:ascii="Trebuchet MS" w:eastAsia="Calibri" w:hAnsi="Trebuchet MS" w:cs="Times New Roman"/>
        </w:rPr>
        <w:t xml:space="preserve"> </w:t>
      </w:r>
      <w:r w:rsidR="000A1F5F" w:rsidRPr="00D17274">
        <w:rPr>
          <w:rFonts w:ascii="Trebuchet MS" w:eastAsia="Calibri" w:hAnsi="Trebuchet MS" w:cs="Times New Roman"/>
        </w:rPr>
        <w:t>reprezentantul DGA are calitatea de membru în Comitetul de conducere al rețelei;</w:t>
      </w:r>
    </w:p>
    <w:p w14:paraId="7E55F730" w14:textId="77777777" w:rsidR="00AE1A76" w:rsidRPr="00514D1C" w:rsidRDefault="000A1F5F" w:rsidP="00170D43">
      <w:pPr>
        <w:pBdr>
          <w:top w:val="single" w:sz="4" w:space="1" w:color="auto"/>
          <w:left w:val="single" w:sz="4" w:space="4" w:color="auto"/>
          <w:bottom w:val="single" w:sz="4" w:space="1" w:color="auto"/>
          <w:right w:val="single" w:sz="4" w:space="4" w:color="auto"/>
        </w:pBdr>
        <w:spacing w:after="160" w:line="259" w:lineRule="auto"/>
        <w:ind w:left="720"/>
        <w:contextualSpacing/>
        <w:jc w:val="both"/>
        <w:rPr>
          <w:rFonts w:ascii="Trebuchet MS" w:eastAsia="Calibri" w:hAnsi="Trebuchet MS" w:cs="Times New Roman"/>
        </w:rPr>
      </w:pPr>
      <w:r w:rsidRPr="00D17274">
        <w:rPr>
          <w:rFonts w:ascii="Trebuchet MS" w:eastAsia="Calibri" w:hAnsi="Trebuchet MS" w:cs="Times New Roman"/>
        </w:rPr>
        <w:t>-IAACA</w:t>
      </w:r>
      <w:r w:rsidRPr="00D17274">
        <w:t xml:space="preserve"> (</w:t>
      </w:r>
      <w:r w:rsidRPr="00D17274">
        <w:rPr>
          <w:rFonts w:ascii="Trebuchet MS" w:eastAsia="Calibri" w:hAnsi="Trebuchet MS" w:cs="Times New Roman"/>
        </w:rPr>
        <w:t>Adunarea Generală a Asociației Internaționale a Autorităților Anticorupție)</w:t>
      </w:r>
      <w:r w:rsidR="00277227" w:rsidRPr="00D17274">
        <w:rPr>
          <w:rFonts w:ascii="Trebuchet MS" w:eastAsia="Calibri" w:hAnsi="Trebuchet MS" w:cs="Times New Roman"/>
        </w:rPr>
        <w:t>-</w:t>
      </w:r>
      <w:r w:rsidRPr="00D17274">
        <w:rPr>
          <w:rFonts w:ascii="Trebuchet MS" w:eastAsia="Calibri" w:hAnsi="Trebuchet MS" w:cs="Times New Roman"/>
        </w:rPr>
        <w:t xml:space="preserve"> reprezentantul DNA fost ales membru al Comitetului Executiv, ca reprezentant al unuia din cele cinci grupuri regionale, și anume grupul statelor din Europa de Est.</w:t>
      </w:r>
    </w:p>
    <w:p w14:paraId="42F8DFE7" w14:textId="77777777" w:rsidR="00C322FA" w:rsidRPr="00514D1C" w:rsidRDefault="00077ACA" w:rsidP="00761C96">
      <w:pPr>
        <w:pStyle w:val="ListParagraph"/>
        <w:spacing w:after="160"/>
        <w:ind w:left="630" w:hanging="255"/>
        <w:jc w:val="both"/>
        <w:rPr>
          <w:rFonts w:ascii="Trebuchet MS" w:eastAsia="Calibri" w:hAnsi="Trebuchet MS" w:cs="Calibri"/>
          <w:shd w:val="clear" w:color="auto" w:fill="FFFFFF"/>
        </w:rPr>
      </w:pPr>
      <w:r w:rsidRPr="00514D1C">
        <w:rPr>
          <w:rFonts w:ascii="Trebuchet MS" w:eastAsia="Calibri" w:hAnsi="Trebuchet MS" w:cs="Calibri"/>
          <w:shd w:val="clear" w:color="auto" w:fill="FFFFFF"/>
        </w:rPr>
        <w:lastRenderedPageBreak/>
        <w:t xml:space="preserve"> </w:t>
      </w:r>
      <w:r w:rsidR="00761C96" w:rsidRPr="00514D1C">
        <w:rPr>
          <w:rFonts w:ascii="Trebuchet MS" w:eastAsia="Calibri" w:hAnsi="Trebuchet MS" w:cs="Calibri"/>
          <w:shd w:val="clear" w:color="auto" w:fill="FFFFFF"/>
        </w:rPr>
        <w:t xml:space="preserve"> </w:t>
      </w:r>
      <w:r w:rsidR="00242AA5" w:rsidRPr="00514D1C">
        <w:rPr>
          <w:rFonts w:ascii="Trebuchet MS" w:eastAsia="Calibri" w:hAnsi="Trebuchet MS" w:cs="Calibri"/>
          <w:shd w:val="clear" w:color="auto" w:fill="FFFFFF"/>
        </w:rPr>
        <w:t xml:space="preserve"> </w:t>
      </w:r>
      <w:r w:rsidR="00761C96" w:rsidRPr="00514D1C">
        <w:rPr>
          <w:rFonts w:ascii="Trebuchet MS" w:eastAsia="Calibri" w:hAnsi="Trebuchet MS" w:cs="Calibri"/>
          <w:shd w:val="clear" w:color="auto" w:fill="FFFFFF"/>
        </w:rPr>
        <w:t xml:space="preserve"> </w:t>
      </w:r>
      <w:r w:rsidR="00C322FA" w:rsidRPr="00514D1C">
        <w:rPr>
          <w:rFonts w:ascii="Trebuchet MS" w:eastAsia="Calibri" w:hAnsi="Trebuchet MS" w:cs="Times New Roman"/>
        </w:rPr>
        <w:t>Modificările instituționale care au survenit în urma implementării măsurii</w:t>
      </w:r>
    </w:p>
    <w:p w14:paraId="60B2774F" w14:textId="77777777" w:rsidR="00242AA5" w:rsidRPr="00707304" w:rsidRDefault="00C07568" w:rsidP="00881D84">
      <w:pPr>
        <w:pBdr>
          <w:top w:val="single" w:sz="4" w:space="1" w:color="auto"/>
          <w:left w:val="single" w:sz="4" w:space="4" w:color="auto"/>
          <w:bottom w:val="single" w:sz="4" w:space="1" w:color="auto"/>
          <w:right w:val="single" w:sz="4" w:space="4" w:color="auto"/>
        </w:pBdr>
        <w:spacing w:after="160"/>
        <w:ind w:left="720"/>
        <w:contextualSpacing/>
        <w:jc w:val="both"/>
        <w:rPr>
          <w:rFonts w:ascii="Trebuchet MS" w:eastAsia="Calibri" w:hAnsi="Trebuchet MS" w:cs="Times New Roman"/>
          <w:lang w:val="fr-FR"/>
        </w:rPr>
      </w:pPr>
      <w:r w:rsidRPr="00707304">
        <w:rPr>
          <w:rFonts w:ascii="Trebuchet MS" w:eastAsia="Calibri" w:hAnsi="Trebuchet MS" w:cs="Times New Roman"/>
          <w:lang w:val="fr-FR"/>
        </w:rPr>
        <w:t>Implementarea măsurii nu a gener</w:t>
      </w:r>
      <w:r w:rsidR="00A97228" w:rsidRPr="00707304">
        <w:rPr>
          <w:rFonts w:ascii="Trebuchet MS" w:eastAsia="Calibri" w:hAnsi="Trebuchet MS" w:cs="Times New Roman"/>
          <w:lang w:val="fr-FR"/>
        </w:rPr>
        <w:t>a</w:t>
      </w:r>
      <w:r w:rsidRPr="00707304">
        <w:rPr>
          <w:rFonts w:ascii="Trebuchet MS" w:eastAsia="Calibri" w:hAnsi="Trebuchet MS" w:cs="Times New Roman"/>
          <w:lang w:val="fr-FR"/>
        </w:rPr>
        <w:t>t</w:t>
      </w:r>
      <w:r w:rsidR="00A97228" w:rsidRPr="00707304">
        <w:rPr>
          <w:rFonts w:ascii="Trebuchet MS" w:eastAsia="Calibri" w:hAnsi="Trebuchet MS" w:cs="Times New Roman"/>
          <w:lang w:val="fr-FR"/>
        </w:rPr>
        <w:t xml:space="preserve"> </w:t>
      </w:r>
      <w:r w:rsidRPr="00707304">
        <w:rPr>
          <w:rFonts w:ascii="Trebuchet MS" w:eastAsia="Calibri" w:hAnsi="Trebuchet MS" w:cs="Times New Roman"/>
          <w:lang w:val="fr-FR"/>
        </w:rPr>
        <w:t>modificări la nivelul instituţiilor în cursul anului 2022.</w:t>
      </w:r>
    </w:p>
    <w:p w14:paraId="3997FC19" w14:textId="77777777" w:rsidR="00D81BA2" w:rsidRPr="00673F88" w:rsidRDefault="00C322FA" w:rsidP="00761C96">
      <w:pPr>
        <w:pStyle w:val="ListParagraph"/>
        <w:spacing w:after="160"/>
        <w:ind w:left="630" w:hanging="255"/>
        <w:jc w:val="both"/>
        <w:rPr>
          <w:rFonts w:ascii="Trebuchet MS" w:eastAsia="Calibri" w:hAnsi="Trebuchet MS" w:cs="Times New Roman"/>
        </w:rPr>
      </w:pPr>
      <w:r w:rsidRPr="00673F88">
        <w:rPr>
          <w:rFonts w:ascii="Trebuchet MS" w:eastAsia="Calibri" w:hAnsi="Trebuchet MS" w:cs="Calibri"/>
          <w:color w:val="000000"/>
          <w:shd w:val="clear" w:color="auto" w:fill="FFFFFF"/>
        </w:rPr>
        <w:t xml:space="preserve">  </w:t>
      </w:r>
      <w:r w:rsidR="00761C96" w:rsidRPr="00673F88">
        <w:rPr>
          <w:rFonts w:ascii="Trebuchet MS" w:eastAsia="Calibri" w:hAnsi="Trebuchet MS" w:cs="Calibri"/>
          <w:color w:val="000000"/>
          <w:shd w:val="clear" w:color="auto" w:fill="FFFFFF"/>
        </w:rPr>
        <w:t xml:space="preserve"> </w:t>
      </w:r>
      <w:r w:rsidRPr="00673F88">
        <w:rPr>
          <w:rFonts w:ascii="Trebuchet MS" w:eastAsia="Calibri" w:hAnsi="Trebuchet MS" w:cs="Calibri"/>
          <w:color w:val="000000"/>
          <w:shd w:val="clear" w:color="auto" w:fill="FFFFFF"/>
        </w:rPr>
        <w:t xml:space="preserve"> </w:t>
      </w:r>
      <w:r w:rsidR="00D81BA2" w:rsidRPr="00673F88">
        <w:rPr>
          <w:rFonts w:ascii="Trebuchet MS" w:eastAsia="Calibri" w:hAnsi="Trebuchet MS" w:cs="Calibri"/>
          <w:color w:val="000000"/>
          <w:shd w:val="clear" w:color="auto" w:fill="FFFFFF"/>
        </w:rPr>
        <w:t>Modificările asupra situației grupurilor-țintă vizate, atât pe parcursul implementării, cât și la finalizarea acesteia</w:t>
      </w:r>
    </w:p>
    <w:p w14:paraId="16AF223A" w14:textId="77777777" w:rsidR="00D81BA2" w:rsidRPr="00673F88" w:rsidRDefault="0075297F" w:rsidP="0075297F">
      <w:pPr>
        <w:pBdr>
          <w:top w:val="single" w:sz="4" w:space="1" w:color="auto"/>
          <w:left w:val="single" w:sz="4" w:space="4" w:color="auto"/>
          <w:bottom w:val="single" w:sz="4" w:space="1" w:color="auto"/>
          <w:right w:val="single" w:sz="4" w:space="4" w:color="auto"/>
        </w:pBdr>
        <w:spacing w:after="160"/>
        <w:ind w:left="720"/>
        <w:contextualSpacing/>
        <w:jc w:val="both"/>
        <w:rPr>
          <w:rFonts w:ascii="Trebuchet MS" w:eastAsia="Calibri" w:hAnsi="Trebuchet MS" w:cs="Times New Roman"/>
        </w:rPr>
      </w:pPr>
      <w:r w:rsidRPr="0075297F">
        <w:rPr>
          <w:rFonts w:ascii="Trebuchet MS" w:eastAsia="Calibri" w:hAnsi="Trebuchet MS" w:cs="Times New Roman"/>
        </w:rPr>
        <w:t xml:space="preserve">Reprezentanţii </w:t>
      </w:r>
      <w:r w:rsidR="00662B63">
        <w:rPr>
          <w:rFonts w:ascii="Trebuchet MS" w:eastAsia="Calibri" w:hAnsi="Trebuchet MS" w:cs="Times New Roman"/>
        </w:rPr>
        <w:t>MJ</w:t>
      </w:r>
      <w:r w:rsidRPr="0075297F">
        <w:rPr>
          <w:rFonts w:ascii="Trebuchet MS" w:eastAsia="Calibri" w:hAnsi="Trebuchet MS" w:cs="Times New Roman"/>
        </w:rPr>
        <w:t xml:space="preserve"> au asigurat atât participarea fizică/virtuală lainițiativele regionale și internaționale anticorupție, cât şi formularea şi transmiterea de contribuţii speficice domeniului anticorupţie.</w:t>
      </w:r>
    </w:p>
    <w:p w14:paraId="57C0C810" w14:textId="77777777" w:rsidR="00D75178" w:rsidRDefault="00D81BA2" w:rsidP="00D81BA2">
      <w:pPr>
        <w:spacing w:after="160"/>
        <w:ind w:left="360"/>
        <w:contextualSpacing/>
        <w:rPr>
          <w:rFonts w:ascii="Trebuchet MS" w:eastAsia="Calibri" w:hAnsi="Trebuchet MS" w:cs="Calibri"/>
          <w:color w:val="000000"/>
          <w:shd w:val="clear" w:color="auto" w:fill="FFFFFF"/>
        </w:rPr>
      </w:pPr>
      <w:r w:rsidRPr="00673F88">
        <w:rPr>
          <w:rFonts w:ascii="Trebuchet MS" w:eastAsia="Calibri" w:hAnsi="Trebuchet MS" w:cs="Calibri"/>
          <w:color w:val="000000"/>
          <w:shd w:val="clear" w:color="auto" w:fill="FFFFFF"/>
        </w:rPr>
        <w:t xml:space="preserve">  </w:t>
      </w:r>
      <w:r w:rsidR="00761C96" w:rsidRPr="00673F88">
        <w:rPr>
          <w:rFonts w:ascii="Trebuchet MS" w:eastAsia="Calibri" w:hAnsi="Trebuchet MS" w:cs="Calibri"/>
          <w:color w:val="000000"/>
          <w:shd w:val="clear" w:color="auto" w:fill="FFFFFF"/>
        </w:rPr>
        <w:t xml:space="preserve">   </w:t>
      </w:r>
    </w:p>
    <w:p w14:paraId="19C7E21C" w14:textId="77777777" w:rsidR="00D81BA2" w:rsidRPr="00673F88" w:rsidRDefault="00D75178" w:rsidP="00D81BA2">
      <w:pPr>
        <w:spacing w:after="160"/>
        <w:ind w:left="360"/>
        <w:contextualSpacing/>
        <w:rPr>
          <w:rFonts w:ascii="Trebuchet MS" w:eastAsia="Calibri" w:hAnsi="Trebuchet MS" w:cs="Times New Roman"/>
        </w:rPr>
      </w:pPr>
      <w:r>
        <w:rPr>
          <w:rFonts w:ascii="Trebuchet MS" w:eastAsia="Calibri" w:hAnsi="Trebuchet MS" w:cs="Calibri"/>
          <w:color w:val="000000"/>
          <w:shd w:val="clear" w:color="auto" w:fill="FFFFFF"/>
        </w:rPr>
        <w:t xml:space="preserve">     </w:t>
      </w:r>
      <w:r w:rsidR="00D81BA2" w:rsidRPr="00673F88">
        <w:rPr>
          <w:rFonts w:ascii="Trebuchet MS" w:eastAsia="Calibri" w:hAnsi="Trebuchet MS" w:cs="Calibri"/>
          <w:color w:val="000000"/>
          <w:shd w:val="clear" w:color="auto" w:fill="FFFFFF"/>
        </w:rPr>
        <w:t>Costurile implementării</w:t>
      </w:r>
    </w:p>
    <w:p w14:paraId="243A0CE9" w14:textId="77777777" w:rsidR="00D81BA2" w:rsidRPr="00673F88" w:rsidRDefault="00D81BA2" w:rsidP="00D81BA2">
      <w:pPr>
        <w:spacing w:after="160"/>
        <w:ind w:left="720"/>
        <w:contextualSpacing/>
        <w:rPr>
          <w:rFonts w:ascii="Trebuchet MS" w:eastAsia="Calibri" w:hAnsi="Trebuchet MS" w:cs="Times New Roman"/>
        </w:rPr>
      </w:pPr>
    </w:p>
    <w:p w14:paraId="620E1E16" w14:textId="77777777" w:rsidR="00D81BA2" w:rsidRDefault="00107A27" w:rsidP="009B715A">
      <w:pPr>
        <w:pBdr>
          <w:top w:val="single" w:sz="4" w:space="1" w:color="auto"/>
          <w:left w:val="single" w:sz="4" w:space="4" w:color="auto"/>
          <w:bottom w:val="single" w:sz="4" w:space="1" w:color="auto"/>
          <w:right w:val="single" w:sz="4" w:space="4" w:color="auto"/>
        </w:pBdr>
        <w:spacing w:after="160"/>
        <w:ind w:left="720"/>
        <w:contextualSpacing/>
        <w:jc w:val="both"/>
        <w:rPr>
          <w:rFonts w:ascii="Trebuchet MS" w:eastAsia="Calibri" w:hAnsi="Trebuchet MS" w:cs="Times New Roman"/>
        </w:rPr>
      </w:pPr>
      <w:r>
        <w:rPr>
          <w:rFonts w:ascii="Trebuchet MS" w:eastAsia="Calibri" w:hAnsi="Trebuchet MS" w:cs="Times New Roman"/>
        </w:rPr>
        <w:t>C</w:t>
      </w:r>
      <w:r w:rsidR="009B715A" w:rsidRPr="009B715A">
        <w:rPr>
          <w:rFonts w:ascii="Trebuchet MS" w:eastAsia="Calibri" w:hAnsi="Trebuchet MS" w:cs="Times New Roman"/>
        </w:rPr>
        <w:t>osturi</w:t>
      </w:r>
      <w:r>
        <w:rPr>
          <w:rFonts w:ascii="Trebuchet MS" w:eastAsia="Calibri" w:hAnsi="Trebuchet MS" w:cs="Times New Roman"/>
        </w:rPr>
        <w:t>le</w:t>
      </w:r>
      <w:r w:rsidR="009B715A" w:rsidRPr="009B715A">
        <w:rPr>
          <w:rFonts w:ascii="Trebuchet MS" w:eastAsia="Calibri" w:hAnsi="Trebuchet MS" w:cs="Times New Roman"/>
        </w:rPr>
        <w:t xml:space="preserve"> pentru participarea sau organizarea evenimentelor.</w:t>
      </w:r>
    </w:p>
    <w:p w14:paraId="52A50ADB" w14:textId="77777777" w:rsidR="00296075" w:rsidRDefault="00296075" w:rsidP="009B715A">
      <w:pPr>
        <w:pBdr>
          <w:top w:val="single" w:sz="4" w:space="1" w:color="auto"/>
          <w:left w:val="single" w:sz="4" w:space="4" w:color="auto"/>
          <w:bottom w:val="single" w:sz="4" w:space="1" w:color="auto"/>
          <w:right w:val="single" w:sz="4" w:space="4" w:color="auto"/>
        </w:pBdr>
        <w:spacing w:after="160"/>
        <w:ind w:left="720"/>
        <w:contextualSpacing/>
        <w:jc w:val="both"/>
        <w:rPr>
          <w:rFonts w:ascii="Trebuchet MS" w:eastAsia="Calibri" w:hAnsi="Trebuchet MS" w:cs="Times New Roman"/>
        </w:rPr>
      </w:pPr>
    </w:p>
    <w:p w14:paraId="209E5DBC" w14:textId="77777777" w:rsidR="00296075" w:rsidRPr="00296075" w:rsidRDefault="00296075" w:rsidP="00296075">
      <w:pPr>
        <w:pBdr>
          <w:top w:val="single" w:sz="4" w:space="1" w:color="auto"/>
          <w:left w:val="single" w:sz="4" w:space="4" w:color="auto"/>
          <w:bottom w:val="single" w:sz="4" w:space="1" w:color="auto"/>
          <w:right w:val="single" w:sz="4" w:space="4" w:color="auto"/>
        </w:pBdr>
        <w:spacing w:after="160"/>
        <w:ind w:left="720"/>
        <w:contextualSpacing/>
        <w:jc w:val="both"/>
        <w:rPr>
          <w:rFonts w:ascii="Trebuchet MS" w:eastAsia="Calibri" w:hAnsi="Trebuchet MS" w:cs="Times New Roman"/>
        </w:rPr>
      </w:pPr>
      <w:r w:rsidRPr="00296075">
        <w:rPr>
          <w:rFonts w:ascii="Trebuchet MS" w:eastAsia="Calibri" w:hAnsi="Trebuchet MS" w:cs="Times New Roman"/>
        </w:rPr>
        <w:t>În cursul anului 2022, Ministerul Justiţiei a asigurat plata următoarelor contribuţii:</w:t>
      </w:r>
    </w:p>
    <w:p w14:paraId="767EB788" w14:textId="77777777" w:rsidR="00296075" w:rsidRPr="00296075" w:rsidRDefault="00296075" w:rsidP="00296075">
      <w:pPr>
        <w:pBdr>
          <w:top w:val="single" w:sz="4" w:space="1" w:color="auto"/>
          <w:left w:val="single" w:sz="4" w:space="4" w:color="auto"/>
          <w:bottom w:val="single" w:sz="4" w:space="1" w:color="auto"/>
          <w:right w:val="single" w:sz="4" w:space="4" w:color="auto"/>
        </w:pBdr>
        <w:spacing w:after="160"/>
        <w:ind w:left="720"/>
        <w:contextualSpacing/>
        <w:jc w:val="both"/>
        <w:rPr>
          <w:rFonts w:ascii="Trebuchet MS" w:eastAsia="Calibri" w:hAnsi="Trebuchet MS" w:cs="Times New Roman"/>
        </w:rPr>
      </w:pPr>
      <w:r w:rsidRPr="00296075">
        <w:rPr>
          <w:rFonts w:ascii="Trebuchet MS" w:eastAsia="Calibri" w:hAnsi="Trebuchet MS" w:cs="Times New Roman"/>
        </w:rPr>
        <w:t>- 24.000 Euro (contribuţia la RAI);</w:t>
      </w:r>
    </w:p>
    <w:p w14:paraId="7653CC1F" w14:textId="77777777" w:rsidR="00296075" w:rsidRPr="00296075" w:rsidRDefault="00296075" w:rsidP="00296075">
      <w:pPr>
        <w:pBdr>
          <w:top w:val="single" w:sz="4" w:space="1" w:color="auto"/>
          <w:left w:val="single" w:sz="4" w:space="4" w:color="auto"/>
          <w:bottom w:val="single" w:sz="4" w:space="1" w:color="auto"/>
          <w:right w:val="single" w:sz="4" w:space="4" w:color="auto"/>
        </w:pBdr>
        <w:spacing w:after="160"/>
        <w:ind w:left="720"/>
        <w:contextualSpacing/>
        <w:jc w:val="both"/>
        <w:rPr>
          <w:rFonts w:ascii="Trebuchet MS" w:eastAsia="Calibri" w:hAnsi="Trebuchet MS" w:cs="Times New Roman"/>
        </w:rPr>
      </w:pPr>
      <w:r w:rsidRPr="00296075">
        <w:rPr>
          <w:rFonts w:ascii="Trebuchet MS" w:eastAsia="Calibri" w:hAnsi="Trebuchet MS" w:cs="Times New Roman"/>
        </w:rPr>
        <w:t>- 7.000 Euro (contribuţia la ACN);</w:t>
      </w:r>
    </w:p>
    <w:p w14:paraId="07CABAE0" w14:textId="77777777" w:rsidR="00296075" w:rsidRPr="00296075" w:rsidRDefault="00296075" w:rsidP="00296075">
      <w:pPr>
        <w:pBdr>
          <w:top w:val="single" w:sz="4" w:space="1" w:color="auto"/>
          <w:left w:val="single" w:sz="4" w:space="4" w:color="auto"/>
          <w:bottom w:val="single" w:sz="4" w:space="1" w:color="auto"/>
          <w:right w:val="single" w:sz="4" w:space="4" w:color="auto"/>
        </w:pBdr>
        <w:spacing w:after="160"/>
        <w:ind w:left="720"/>
        <w:contextualSpacing/>
        <w:jc w:val="both"/>
        <w:rPr>
          <w:rFonts w:ascii="Trebuchet MS" w:eastAsia="Calibri" w:hAnsi="Trebuchet MS" w:cs="Times New Roman"/>
        </w:rPr>
      </w:pPr>
      <w:r w:rsidRPr="00296075">
        <w:rPr>
          <w:rFonts w:ascii="Trebuchet MS" w:eastAsia="Calibri" w:hAnsi="Trebuchet MS" w:cs="Times New Roman"/>
        </w:rPr>
        <w:t>- 17.092,30 Euro (contribuţia la GRECO).</w:t>
      </w:r>
    </w:p>
    <w:p w14:paraId="076FCF5D" w14:textId="77777777" w:rsidR="00296075" w:rsidRPr="00296075" w:rsidRDefault="00296075" w:rsidP="00296075">
      <w:pPr>
        <w:pBdr>
          <w:top w:val="single" w:sz="4" w:space="1" w:color="auto"/>
          <w:left w:val="single" w:sz="4" w:space="4" w:color="auto"/>
          <w:bottom w:val="single" w:sz="4" w:space="1" w:color="auto"/>
          <w:right w:val="single" w:sz="4" w:space="4" w:color="auto"/>
        </w:pBdr>
        <w:spacing w:after="160"/>
        <w:ind w:left="720"/>
        <w:contextualSpacing/>
        <w:jc w:val="both"/>
        <w:rPr>
          <w:rFonts w:ascii="Trebuchet MS" w:eastAsia="Calibri" w:hAnsi="Trebuchet MS" w:cs="Times New Roman"/>
        </w:rPr>
      </w:pPr>
      <w:r w:rsidRPr="00296075">
        <w:rPr>
          <w:rFonts w:ascii="Trebuchet MS" w:eastAsia="Calibri" w:hAnsi="Trebuchet MS" w:cs="Times New Roman"/>
        </w:rPr>
        <w:t xml:space="preserve">De asemenea, au fost asigurate cheltuielile ocazionate de deplasarea externă a reprezentanţilor instituţiei la diferire reuniuni şi grupuri de lucru cu activitate circumscrisă domeniului anticorupţiei, în valoare aproximativă de 10.000 Euro. </w:t>
      </w:r>
    </w:p>
    <w:p w14:paraId="6772C7CC" w14:textId="77777777" w:rsidR="00296075" w:rsidRPr="009B715A" w:rsidRDefault="00296075" w:rsidP="00296075">
      <w:pPr>
        <w:pBdr>
          <w:top w:val="single" w:sz="4" w:space="1" w:color="auto"/>
          <w:left w:val="single" w:sz="4" w:space="4" w:color="auto"/>
          <w:bottom w:val="single" w:sz="4" w:space="1" w:color="auto"/>
          <w:right w:val="single" w:sz="4" w:space="4" w:color="auto"/>
        </w:pBdr>
        <w:spacing w:after="160"/>
        <w:ind w:left="720"/>
        <w:contextualSpacing/>
        <w:jc w:val="both"/>
        <w:rPr>
          <w:rFonts w:ascii="Trebuchet MS" w:eastAsia="Calibri" w:hAnsi="Trebuchet MS" w:cs="Times New Roman"/>
        </w:rPr>
      </w:pPr>
      <w:r w:rsidRPr="00296075">
        <w:rPr>
          <w:rFonts w:ascii="Trebuchet MS" w:eastAsia="Calibri" w:hAnsi="Trebuchet MS" w:cs="Times New Roman"/>
        </w:rPr>
        <w:t>Costul total estimat pentru anul 2022 este de aproximativ 286.975,96 lei (58.092,3 Euro)</w:t>
      </w:r>
      <w:r>
        <w:rPr>
          <w:rFonts w:ascii="Trebuchet MS" w:eastAsia="Calibri" w:hAnsi="Trebuchet MS" w:cs="Times New Roman"/>
        </w:rPr>
        <w:t>.</w:t>
      </w:r>
    </w:p>
    <w:p w14:paraId="3967D2F9" w14:textId="77777777" w:rsidR="00761C96" w:rsidRPr="00673F88" w:rsidRDefault="00D81BA2" w:rsidP="00D81BA2">
      <w:pPr>
        <w:spacing w:after="160"/>
        <w:ind w:left="360"/>
        <w:contextualSpacing/>
        <w:rPr>
          <w:rFonts w:ascii="Trebuchet MS" w:eastAsia="Calibri" w:hAnsi="Trebuchet MS" w:cs="Calibri"/>
          <w:color w:val="000000"/>
          <w:shd w:val="clear" w:color="auto" w:fill="FFFFFF"/>
        </w:rPr>
      </w:pPr>
      <w:r w:rsidRPr="00673F88">
        <w:rPr>
          <w:rFonts w:ascii="Trebuchet MS" w:eastAsia="Calibri" w:hAnsi="Trebuchet MS" w:cs="Calibri"/>
          <w:color w:val="000000"/>
          <w:shd w:val="clear" w:color="auto" w:fill="FFFFFF"/>
        </w:rPr>
        <w:t xml:space="preserve">  </w:t>
      </w:r>
    </w:p>
    <w:p w14:paraId="5F156994" w14:textId="77777777" w:rsidR="00D81BA2" w:rsidRPr="00673F88" w:rsidRDefault="00761C96" w:rsidP="00D81BA2">
      <w:pPr>
        <w:spacing w:after="160"/>
        <w:ind w:left="360"/>
        <w:contextualSpacing/>
        <w:rPr>
          <w:rFonts w:ascii="Trebuchet MS" w:eastAsia="Calibri" w:hAnsi="Trebuchet MS" w:cs="Times New Roman"/>
        </w:rPr>
      </w:pPr>
      <w:r w:rsidRPr="00673F88">
        <w:rPr>
          <w:rFonts w:ascii="Trebuchet MS" w:eastAsia="Calibri" w:hAnsi="Trebuchet MS" w:cs="Calibri"/>
          <w:color w:val="000000"/>
          <w:shd w:val="clear" w:color="auto" w:fill="FFFFFF"/>
        </w:rPr>
        <w:t xml:space="preserve">   </w:t>
      </w:r>
      <w:r w:rsidR="00D81BA2" w:rsidRPr="00673F88">
        <w:rPr>
          <w:rFonts w:ascii="Trebuchet MS" w:eastAsia="Calibri" w:hAnsi="Trebuchet MS" w:cs="Calibri"/>
          <w:color w:val="000000"/>
          <w:shd w:val="clear" w:color="auto" w:fill="FFFFFF"/>
        </w:rPr>
        <w:t xml:space="preserve"> Respectarea termenelor și a conținutului activităților </w:t>
      </w:r>
    </w:p>
    <w:p w14:paraId="53804BC6" w14:textId="77777777" w:rsidR="00D81BA2" w:rsidRPr="00673F88" w:rsidRDefault="00D81BA2" w:rsidP="00D81BA2">
      <w:pPr>
        <w:spacing w:after="160"/>
        <w:ind w:left="720"/>
        <w:contextualSpacing/>
        <w:rPr>
          <w:rFonts w:ascii="Trebuchet MS" w:eastAsia="Calibri" w:hAnsi="Trebuchet MS" w:cs="Times New Roman"/>
        </w:rPr>
      </w:pPr>
    </w:p>
    <w:p w14:paraId="7BE7D22D" w14:textId="77777777" w:rsidR="00D81BA2" w:rsidRPr="00673F88" w:rsidRDefault="00296075" w:rsidP="00D81BA2">
      <w:pPr>
        <w:pBdr>
          <w:top w:val="single" w:sz="4" w:space="1" w:color="auto"/>
          <w:left w:val="single" w:sz="4" w:space="4" w:color="auto"/>
          <w:bottom w:val="single" w:sz="4" w:space="1" w:color="auto"/>
          <w:right w:val="single" w:sz="4" w:space="4" w:color="auto"/>
        </w:pBdr>
        <w:spacing w:after="160"/>
        <w:ind w:left="720"/>
        <w:contextualSpacing/>
        <w:rPr>
          <w:rFonts w:ascii="Trebuchet MS" w:eastAsia="Calibri" w:hAnsi="Trebuchet MS" w:cs="Times New Roman"/>
        </w:rPr>
      </w:pPr>
      <w:r w:rsidRPr="00296075">
        <w:rPr>
          <w:rFonts w:ascii="Trebuchet MS" w:eastAsia="Calibri" w:hAnsi="Trebuchet MS" w:cs="Times New Roman"/>
        </w:rPr>
        <w:t xml:space="preserve">Măsura a fost implementată în acord cu termenul reglementat în SNA 2021 - 2025.  </w:t>
      </w:r>
    </w:p>
    <w:p w14:paraId="07771418" w14:textId="77777777" w:rsidR="00D81BA2" w:rsidRPr="00673F88" w:rsidRDefault="00D81BA2" w:rsidP="00D81BA2">
      <w:pPr>
        <w:spacing w:after="160"/>
        <w:ind w:left="720"/>
        <w:contextualSpacing/>
        <w:rPr>
          <w:rFonts w:ascii="Trebuchet MS" w:eastAsia="Calibri" w:hAnsi="Trebuchet MS" w:cs="Times New Roman"/>
        </w:rPr>
      </w:pPr>
    </w:p>
    <w:p w14:paraId="7E4A870D" w14:textId="77777777" w:rsidR="00D81BA2" w:rsidRPr="00673F88" w:rsidRDefault="00D81BA2" w:rsidP="00D81BA2">
      <w:pPr>
        <w:spacing w:after="160"/>
        <w:contextualSpacing/>
        <w:rPr>
          <w:rFonts w:ascii="Trebuchet MS" w:eastAsia="Calibri" w:hAnsi="Trebuchet MS" w:cs="Times New Roman"/>
        </w:rPr>
      </w:pPr>
      <w:r w:rsidRPr="00673F88">
        <w:rPr>
          <w:rFonts w:ascii="Trebuchet MS" w:eastAsia="Calibri" w:hAnsi="Trebuchet MS" w:cs="Times New Roman"/>
        </w:rPr>
        <w:t xml:space="preserve">         Întârzierile în realizarea măsurii și motivul producerii lor</w:t>
      </w:r>
    </w:p>
    <w:p w14:paraId="0C2BEF9E" w14:textId="77777777" w:rsidR="00D81BA2" w:rsidRPr="00673F88" w:rsidRDefault="00D81BA2" w:rsidP="00D81BA2">
      <w:pPr>
        <w:spacing w:after="160"/>
        <w:ind w:left="720"/>
        <w:contextualSpacing/>
        <w:rPr>
          <w:rFonts w:ascii="Trebuchet MS" w:eastAsia="Calibri" w:hAnsi="Trebuchet MS" w:cs="Times New Roman"/>
        </w:rPr>
      </w:pPr>
    </w:p>
    <w:p w14:paraId="0C943779" w14:textId="77777777" w:rsidR="00D81BA2" w:rsidRPr="00673F88" w:rsidRDefault="00077ACA" w:rsidP="00D81BA2">
      <w:pPr>
        <w:pBdr>
          <w:top w:val="single" w:sz="4" w:space="1" w:color="auto"/>
          <w:left w:val="single" w:sz="4" w:space="4" w:color="auto"/>
          <w:bottom w:val="single" w:sz="4" w:space="1" w:color="auto"/>
          <w:right w:val="single" w:sz="4" w:space="4" w:color="auto"/>
        </w:pBdr>
        <w:spacing w:after="160"/>
        <w:ind w:left="720"/>
        <w:contextualSpacing/>
        <w:rPr>
          <w:rFonts w:ascii="Trebuchet MS" w:eastAsia="Calibri" w:hAnsi="Trebuchet MS" w:cs="Times New Roman"/>
        </w:rPr>
      </w:pPr>
      <w:r w:rsidRPr="00673F88">
        <w:rPr>
          <w:rFonts w:ascii="Trebuchet MS" w:eastAsia="Calibri" w:hAnsi="Trebuchet MS" w:cs="Times New Roman"/>
        </w:rPr>
        <w:t xml:space="preserve">Nu </w:t>
      </w:r>
      <w:r w:rsidR="00621959">
        <w:rPr>
          <w:rFonts w:ascii="Trebuchet MS" w:eastAsia="Calibri" w:hAnsi="Trebuchet MS" w:cs="Times New Roman"/>
        </w:rPr>
        <w:t>este cazul</w:t>
      </w:r>
      <w:r w:rsidR="00296075">
        <w:rPr>
          <w:rFonts w:ascii="Trebuchet MS" w:eastAsia="Calibri" w:hAnsi="Trebuchet MS" w:cs="Times New Roman"/>
        </w:rPr>
        <w:t>.</w:t>
      </w:r>
    </w:p>
    <w:p w14:paraId="2D20E3D7" w14:textId="77777777" w:rsidR="00A41C92" w:rsidRPr="00673F88" w:rsidRDefault="00D81BA2" w:rsidP="00761C96">
      <w:pPr>
        <w:tabs>
          <w:tab w:val="left" w:pos="8550"/>
          <w:tab w:val="left" w:pos="8703"/>
        </w:tabs>
        <w:spacing w:after="160"/>
        <w:ind w:left="540" w:right="387" w:hanging="180"/>
        <w:contextualSpacing/>
        <w:jc w:val="both"/>
        <w:rPr>
          <w:rFonts w:ascii="Trebuchet MS" w:eastAsia="Calibri" w:hAnsi="Trebuchet MS" w:cs="Times New Roman"/>
        </w:rPr>
      </w:pPr>
      <w:r w:rsidRPr="00673F88">
        <w:rPr>
          <w:rFonts w:ascii="Trebuchet MS" w:eastAsia="Calibri" w:hAnsi="Trebuchet MS" w:cs="Times New Roman"/>
        </w:rPr>
        <w:t xml:space="preserve">   </w:t>
      </w:r>
    </w:p>
    <w:p w14:paraId="61D18280" w14:textId="77777777" w:rsidR="00296075" w:rsidRDefault="00296075" w:rsidP="00B2701F">
      <w:pPr>
        <w:tabs>
          <w:tab w:val="left" w:pos="8550"/>
          <w:tab w:val="left" w:pos="8703"/>
        </w:tabs>
        <w:spacing w:after="160"/>
        <w:ind w:left="540" w:right="387"/>
        <w:contextualSpacing/>
        <w:jc w:val="both"/>
        <w:rPr>
          <w:rFonts w:ascii="Trebuchet MS" w:eastAsia="Calibri" w:hAnsi="Trebuchet MS" w:cs="Times New Roman"/>
        </w:rPr>
      </w:pPr>
      <w:r>
        <w:rPr>
          <w:rFonts w:ascii="Trebuchet MS" w:eastAsia="Calibri" w:hAnsi="Trebuchet MS" w:cs="Times New Roman"/>
        </w:rPr>
        <w:t xml:space="preserve"> </w:t>
      </w:r>
      <w:r w:rsidR="00D81BA2" w:rsidRPr="00673F88">
        <w:rPr>
          <w:rFonts w:ascii="Trebuchet MS" w:eastAsia="Calibri" w:hAnsi="Trebuchet MS" w:cs="Times New Roman"/>
        </w:rPr>
        <w:t>Noul calendar de implementare (în situația în care măsura nu a fos</w:t>
      </w:r>
      <w:r w:rsidR="00B2701F" w:rsidRPr="00673F88">
        <w:rPr>
          <w:rFonts w:ascii="Trebuchet MS" w:eastAsia="Calibri" w:hAnsi="Trebuchet MS" w:cs="Times New Roman"/>
        </w:rPr>
        <w:t>t</w:t>
      </w:r>
      <w:r w:rsidR="00D81BA2" w:rsidRPr="00673F88">
        <w:rPr>
          <w:rFonts w:ascii="Trebuchet MS" w:eastAsia="Calibri" w:hAnsi="Trebuchet MS" w:cs="Times New Roman"/>
        </w:rPr>
        <w:t xml:space="preserve"> implementată</w:t>
      </w:r>
    </w:p>
    <w:p w14:paraId="3D8848B5" w14:textId="77777777" w:rsidR="00D81BA2" w:rsidRPr="00673F88" w:rsidRDefault="00D81BA2" w:rsidP="00B2701F">
      <w:pPr>
        <w:tabs>
          <w:tab w:val="left" w:pos="8550"/>
          <w:tab w:val="left" w:pos="8703"/>
        </w:tabs>
        <w:spacing w:after="160"/>
        <w:ind w:left="540" w:right="387"/>
        <w:contextualSpacing/>
        <w:jc w:val="both"/>
        <w:rPr>
          <w:rFonts w:ascii="Trebuchet MS" w:eastAsia="Calibri" w:hAnsi="Trebuchet MS" w:cs="Times New Roman"/>
        </w:rPr>
      </w:pPr>
      <w:r w:rsidRPr="00673F88">
        <w:rPr>
          <w:rFonts w:ascii="Trebuchet MS" w:eastAsia="Calibri" w:hAnsi="Trebuchet MS" w:cs="Times New Roman"/>
        </w:rPr>
        <w:t xml:space="preserve"> în termen)</w:t>
      </w:r>
    </w:p>
    <w:p w14:paraId="305A2A49" w14:textId="77777777" w:rsidR="00D81BA2" w:rsidRPr="00673F88" w:rsidRDefault="00D81BA2" w:rsidP="00D81BA2">
      <w:pPr>
        <w:spacing w:after="160"/>
        <w:ind w:left="720" w:right="900"/>
        <w:contextualSpacing/>
        <w:rPr>
          <w:rFonts w:ascii="Trebuchet MS" w:eastAsia="Calibri" w:hAnsi="Trebuchet MS" w:cs="Times New Roman"/>
        </w:rPr>
      </w:pPr>
    </w:p>
    <w:p w14:paraId="0E1506E4" w14:textId="77777777" w:rsidR="00D81BA2" w:rsidRPr="00673F88" w:rsidRDefault="00077ACA" w:rsidP="00296075">
      <w:pPr>
        <w:pBdr>
          <w:top w:val="single" w:sz="4" w:space="1" w:color="auto"/>
          <w:left w:val="single" w:sz="4" w:space="4" w:color="auto"/>
          <w:bottom w:val="single" w:sz="4" w:space="1" w:color="auto"/>
          <w:right w:val="single" w:sz="4" w:space="4" w:color="auto"/>
        </w:pBdr>
        <w:spacing w:after="160"/>
        <w:ind w:left="720" w:right="-90"/>
        <w:contextualSpacing/>
        <w:rPr>
          <w:rFonts w:ascii="Trebuchet MS" w:eastAsia="Calibri" w:hAnsi="Trebuchet MS" w:cs="Times New Roman"/>
        </w:rPr>
      </w:pPr>
      <w:r w:rsidRPr="00673F88">
        <w:rPr>
          <w:rFonts w:ascii="Trebuchet MS" w:eastAsia="Calibri" w:hAnsi="Trebuchet MS" w:cs="Times New Roman"/>
        </w:rPr>
        <w:t>Nu e</w:t>
      </w:r>
      <w:r w:rsidR="00621959">
        <w:rPr>
          <w:rFonts w:ascii="Trebuchet MS" w:eastAsia="Calibri" w:hAnsi="Trebuchet MS" w:cs="Times New Roman"/>
        </w:rPr>
        <w:t>ste</w:t>
      </w:r>
      <w:r w:rsidRPr="00673F88">
        <w:rPr>
          <w:rFonts w:ascii="Trebuchet MS" w:eastAsia="Calibri" w:hAnsi="Trebuchet MS" w:cs="Times New Roman"/>
        </w:rPr>
        <w:t xml:space="preserve"> cazul.</w:t>
      </w:r>
    </w:p>
    <w:p w14:paraId="57B62089" w14:textId="77777777" w:rsidR="00D81BA2" w:rsidRPr="00673F88" w:rsidRDefault="00D81BA2" w:rsidP="00D2217D">
      <w:pPr>
        <w:jc w:val="both"/>
        <w:rPr>
          <w:rFonts w:ascii="Trebuchet MS" w:eastAsia="Times New Roman" w:hAnsi="Trebuchet MS" w:cs="Arial"/>
          <w:b/>
          <w:i/>
          <w:highlight w:val="cyan"/>
          <w:lang w:eastAsia="ro-RO"/>
        </w:rPr>
      </w:pPr>
    </w:p>
    <w:p w14:paraId="010AFB18" w14:textId="77777777" w:rsidR="000F67ED" w:rsidRPr="00C546DC" w:rsidRDefault="00A02CA7" w:rsidP="00D2217D">
      <w:pPr>
        <w:jc w:val="both"/>
        <w:rPr>
          <w:rFonts w:ascii="Trebuchet MS" w:eastAsia="Times New Roman" w:hAnsi="Trebuchet MS" w:cs="Arial"/>
          <w:b/>
          <w:i/>
          <w:lang w:eastAsia="ro-RO"/>
        </w:rPr>
      </w:pPr>
      <w:r w:rsidRPr="00C546DC">
        <w:rPr>
          <w:rFonts w:ascii="Trebuchet MS" w:eastAsia="Times New Roman" w:hAnsi="Trebuchet MS" w:cs="Arial"/>
          <w:b/>
          <w:i/>
          <w:lang w:eastAsia="ro-RO"/>
        </w:rPr>
        <w:t>Îmbunătățirea schimbului de informații și cooperării cu autoritățile și structurile similare din alte state, organismele și agențiile internaționale în vederea promovării integrității</w:t>
      </w:r>
    </w:p>
    <w:p w14:paraId="1D4F7A99" w14:textId="77777777" w:rsidR="00D81BA2" w:rsidRPr="00673F88" w:rsidRDefault="00D81BA2" w:rsidP="00D81BA2">
      <w:pPr>
        <w:spacing w:after="160"/>
        <w:ind w:left="360"/>
        <w:contextualSpacing/>
        <w:jc w:val="both"/>
        <w:rPr>
          <w:rFonts w:ascii="Trebuchet MS" w:eastAsia="Calibri" w:hAnsi="Trebuchet MS" w:cs="Times New Roman"/>
        </w:rPr>
      </w:pPr>
      <w:r w:rsidRPr="00673F88">
        <w:rPr>
          <w:rFonts w:ascii="Trebuchet MS" w:eastAsia="Calibri" w:hAnsi="Trebuchet MS" w:cs="Times New Roman"/>
        </w:rPr>
        <w:t xml:space="preserve">    Stadiul implementării măsurii</w:t>
      </w:r>
    </w:p>
    <w:p w14:paraId="0D1EFFE0" w14:textId="77777777" w:rsidR="00D81BA2" w:rsidRPr="00673F88" w:rsidRDefault="00A16B5B" w:rsidP="00D81BA2">
      <w:pPr>
        <w:spacing w:after="160"/>
        <w:ind w:left="720"/>
        <w:contextualSpacing/>
        <w:jc w:val="both"/>
        <w:rPr>
          <w:rFonts w:ascii="Trebuchet MS" w:eastAsia="Calibri" w:hAnsi="Trebuchet MS" w:cs="Times New Roman"/>
        </w:rPr>
      </w:pPr>
      <w:sdt>
        <w:sdtPr>
          <w:rPr>
            <w:rFonts w:ascii="Trebuchet MS" w:eastAsia="MS Mincho" w:hAnsi="Trebuchet MS" w:cs="Times New Roman"/>
          </w:rPr>
          <w:id w:val="-558245715"/>
          <w14:checkbox>
            <w14:checked w14:val="1"/>
            <w14:checkedState w14:val="2612" w14:font="Arial"/>
            <w14:uncheckedState w14:val="2610" w14:font="Arial"/>
          </w14:checkbox>
        </w:sdtPr>
        <w:sdtEndPr/>
        <w:sdtContent>
          <w:r w:rsidR="006F29F2" w:rsidRPr="00673F88">
            <w:rPr>
              <w:rFonts w:ascii="Segoe UI Symbol" w:eastAsia="MS Mincho" w:hAnsi="Segoe UI Symbol" w:cs="Segoe UI Symbol"/>
            </w:rPr>
            <w:t>☒</w:t>
          </w:r>
        </w:sdtContent>
      </w:sdt>
      <w:r w:rsidR="00D81BA2" w:rsidRPr="00673F88">
        <w:rPr>
          <w:rFonts w:ascii="Trebuchet MS" w:eastAsia="Calibri" w:hAnsi="Trebuchet MS" w:cs="Times New Roman"/>
        </w:rPr>
        <w:t xml:space="preserve"> implementată </w:t>
      </w:r>
      <w:sdt>
        <w:sdtPr>
          <w:rPr>
            <w:rFonts w:ascii="Trebuchet MS" w:eastAsia="MS Mincho" w:hAnsi="Trebuchet MS" w:cs="Times New Roman"/>
          </w:rPr>
          <w:id w:val="-878306989"/>
          <w14:checkbox>
            <w14:checked w14:val="0"/>
            <w14:checkedState w14:val="2612" w14:font="Arial"/>
            <w14:uncheckedState w14:val="2610" w14:font="Arial"/>
          </w14:checkbox>
        </w:sdtPr>
        <w:sdtEndPr/>
        <w:sdtContent>
          <w:r w:rsidR="00D81BA2" w:rsidRPr="00673F88">
            <w:rPr>
              <w:rFonts w:ascii="Segoe UI Symbol" w:eastAsia="MS Mincho" w:hAnsi="Segoe UI Symbol" w:cs="Segoe UI Symbol"/>
            </w:rPr>
            <w:t>☐</w:t>
          </w:r>
        </w:sdtContent>
      </w:sdt>
      <w:r w:rsidR="00B10881">
        <w:rPr>
          <w:rFonts w:ascii="Trebuchet MS" w:eastAsia="Calibri" w:hAnsi="Trebuchet MS" w:cs="Times New Roman"/>
        </w:rPr>
        <w:t xml:space="preserve"> </w:t>
      </w:r>
      <w:r w:rsidR="00D81BA2" w:rsidRPr="00673F88">
        <w:rPr>
          <w:rFonts w:ascii="Trebuchet MS" w:eastAsia="Calibri" w:hAnsi="Trebuchet MS" w:cs="Times New Roman"/>
        </w:rPr>
        <w:t xml:space="preserve">parțial implementată </w:t>
      </w:r>
      <w:sdt>
        <w:sdtPr>
          <w:rPr>
            <w:rFonts w:ascii="Trebuchet MS" w:eastAsia="MS Mincho" w:hAnsi="Trebuchet MS" w:cs="Times New Roman"/>
          </w:rPr>
          <w:id w:val="-1033032469"/>
          <w14:checkbox>
            <w14:checked w14:val="0"/>
            <w14:checkedState w14:val="2612" w14:font="Arial"/>
            <w14:uncheckedState w14:val="2610" w14:font="Arial"/>
          </w14:checkbox>
        </w:sdtPr>
        <w:sdtEndPr/>
        <w:sdtContent>
          <w:r w:rsidR="00D81BA2" w:rsidRPr="00673F88">
            <w:rPr>
              <w:rFonts w:ascii="Segoe UI Symbol" w:eastAsia="MS Mincho" w:hAnsi="Segoe UI Symbol" w:cs="Segoe UI Symbol"/>
            </w:rPr>
            <w:t>☐</w:t>
          </w:r>
        </w:sdtContent>
      </w:sdt>
      <w:r w:rsidR="00B10881">
        <w:rPr>
          <w:rFonts w:ascii="Trebuchet MS" w:eastAsia="MS Mincho" w:hAnsi="Trebuchet MS" w:cs="Times New Roman"/>
        </w:rPr>
        <w:t xml:space="preserve"> </w:t>
      </w:r>
      <w:r w:rsidR="00D81BA2" w:rsidRPr="00673F88">
        <w:rPr>
          <w:rFonts w:ascii="Trebuchet MS" w:eastAsia="Calibri" w:hAnsi="Trebuchet MS" w:cs="Times New Roman"/>
        </w:rPr>
        <w:t xml:space="preserve">neimplementată </w:t>
      </w:r>
      <w:sdt>
        <w:sdtPr>
          <w:rPr>
            <w:rFonts w:ascii="Trebuchet MS" w:eastAsia="MS Mincho" w:hAnsi="Trebuchet MS" w:cs="Times New Roman"/>
          </w:rPr>
          <w:id w:val="-2020999729"/>
          <w14:checkbox>
            <w14:checked w14:val="0"/>
            <w14:checkedState w14:val="2612" w14:font="Arial"/>
            <w14:uncheckedState w14:val="2610" w14:font="Arial"/>
          </w14:checkbox>
        </w:sdtPr>
        <w:sdtEndPr/>
        <w:sdtContent>
          <w:r w:rsidR="00D81BA2" w:rsidRPr="00673F88">
            <w:rPr>
              <w:rFonts w:ascii="Segoe UI Symbol" w:eastAsia="MS Mincho" w:hAnsi="Segoe UI Symbol" w:cs="Segoe UI Symbol"/>
            </w:rPr>
            <w:t>☐</w:t>
          </w:r>
        </w:sdtContent>
      </w:sdt>
      <w:r w:rsidR="00D81BA2" w:rsidRPr="00673F88">
        <w:rPr>
          <w:rFonts w:ascii="Trebuchet MS" w:eastAsia="Calibri" w:hAnsi="Trebuchet MS" w:cs="Times New Roman"/>
        </w:rPr>
        <w:t xml:space="preserve"> în curs de implementare </w:t>
      </w:r>
    </w:p>
    <w:p w14:paraId="794AED81" w14:textId="77777777" w:rsidR="00284FEF" w:rsidRDefault="00284FEF" w:rsidP="00D81BA2">
      <w:pPr>
        <w:pBdr>
          <w:top w:val="single" w:sz="4" w:space="1" w:color="auto"/>
          <w:left w:val="single" w:sz="4" w:space="4" w:color="auto"/>
          <w:bottom w:val="single" w:sz="4" w:space="1" w:color="auto"/>
          <w:right w:val="single" w:sz="4" w:space="4" w:color="auto"/>
        </w:pBdr>
        <w:spacing w:after="160"/>
        <w:ind w:left="720"/>
        <w:contextualSpacing/>
        <w:jc w:val="both"/>
        <w:rPr>
          <w:rFonts w:ascii="Trebuchet MS" w:eastAsia="Calibri" w:hAnsi="Trebuchet MS" w:cs="Times New Roman"/>
        </w:rPr>
      </w:pPr>
      <w:r>
        <w:rPr>
          <w:rFonts w:ascii="Trebuchet MS" w:eastAsia="Calibri" w:hAnsi="Trebuchet MS" w:cs="Times New Roman"/>
        </w:rPr>
        <w:lastRenderedPageBreak/>
        <w:t>Pentru îndeplinirea acestei măsuri au fost întreprinse următoarele acţiuni:</w:t>
      </w:r>
    </w:p>
    <w:p w14:paraId="4A866E1A" w14:textId="77777777" w:rsidR="006F29F2" w:rsidRDefault="00284FEF" w:rsidP="006F29F2">
      <w:pPr>
        <w:pBdr>
          <w:top w:val="single" w:sz="4" w:space="1" w:color="auto"/>
          <w:left w:val="single" w:sz="4" w:space="4" w:color="auto"/>
          <w:bottom w:val="single" w:sz="4" w:space="1" w:color="auto"/>
          <w:right w:val="single" w:sz="4" w:space="4" w:color="auto"/>
        </w:pBdr>
        <w:spacing w:after="160"/>
        <w:ind w:left="720"/>
        <w:contextualSpacing/>
        <w:jc w:val="both"/>
        <w:rPr>
          <w:rFonts w:ascii="Trebuchet MS" w:eastAsia="Calibri" w:hAnsi="Trebuchet MS" w:cs="Times New Roman"/>
        </w:rPr>
      </w:pPr>
      <w:r>
        <w:rPr>
          <w:rFonts w:ascii="Trebuchet MS" w:eastAsia="Calibri" w:hAnsi="Trebuchet MS" w:cs="Times New Roman"/>
        </w:rPr>
        <w:t>La nivelul</w:t>
      </w:r>
      <w:r w:rsidRPr="00284FEF">
        <w:rPr>
          <w:rFonts w:ascii="Trebuchet MS" w:eastAsia="Calibri" w:hAnsi="Trebuchet MS" w:cs="Times New Roman"/>
          <w:b/>
        </w:rPr>
        <w:t xml:space="preserve"> MAI</w:t>
      </w:r>
      <w:r>
        <w:rPr>
          <w:rFonts w:ascii="Trebuchet MS" w:eastAsia="Calibri" w:hAnsi="Trebuchet MS" w:cs="Times New Roman"/>
        </w:rPr>
        <w:t xml:space="preserve"> </w:t>
      </w:r>
      <w:r w:rsidR="006F29F2" w:rsidRPr="00673F88">
        <w:rPr>
          <w:rFonts w:ascii="Trebuchet MS" w:eastAsia="Calibri" w:hAnsi="Trebuchet MS" w:cs="Times New Roman"/>
        </w:rPr>
        <w:t>au avut loc 102 activități de reprezentare în străinătate și în țară/pregătire profesională, cursuri/ activități online/ protocolare, dintre care 47 în străinătate (dintre care 29 operative), 19 în România (dintre care 3 operative), 10 cursuri (dintre care 1 online), 20 online și 6 protocolare.</w:t>
      </w:r>
    </w:p>
    <w:p w14:paraId="223AC3D3" w14:textId="77777777" w:rsidR="005977A7" w:rsidRPr="00673F88" w:rsidRDefault="005977A7" w:rsidP="006F29F2">
      <w:pPr>
        <w:pBdr>
          <w:top w:val="single" w:sz="4" w:space="1" w:color="auto"/>
          <w:left w:val="single" w:sz="4" w:space="4" w:color="auto"/>
          <w:bottom w:val="single" w:sz="4" w:space="1" w:color="auto"/>
          <w:right w:val="single" w:sz="4" w:space="4" w:color="auto"/>
        </w:pBdr>
        <w:spacing w:after="160"/>
        <w:ind w:left="720"/>
        <w:contextualSpacing/>
        <w:jc w:val="both"/>
        <w:rPr>
          <w:rFonts w:ascii="Trebuchet MS" w:eastAsia="Calibri" w:hAnsi="Trebuchet MS" w:cs="Times New Roman"/>
        </w:rPr>
      </w:pPr>
    </w:p>
    <w:p w14:paraId="43772A1A" w14:textId="77777777" w:rsidR="006F29F2" w:rsidRPr="00DD6B57" w:rsidRDefault="006F29F2" w:rsidP="006F29F2">
      <w:pPr>
        <w:pBdr>
          <w:top w:val="single" w:sz="4" w:space="1" w:color="auto"/>
          <w:left w:val="single" w:sz="4" w:space="4" w:color="auto"/>
          <w:bottom w:val="single" w:sz="4" w:space="1" w:color="auto"/>
          <w:right w:val="single" w:sz="4" w:space="4" w:color="auto"/>
        </w:pBdr>
        <w:spacing w:after="160"/>
        <w:ind w:left="720"/>
        <w:contextualSpacing/>
        <w:jc w:val="both"/>
        <w:rPr>
          <w:rFonts w:ascii="Trebuchet MS" w:eastAsia="Calibri" w:hAnsi="Trebuchet MS" w:cs="Times New Roman"/>
        </w:rPr>
      </w:pPr>
      <w:r w:rsidRPr="00DD6B57">
        <w:rPr>
          <w:rFonts w:ascii="Trebuchet MS" w:eastAsia="Calibri" w:hAnsi="Trebuchet MS" w:cs="Times New Roman"/>
        </w:rPr>
        <w:t>În ceea ce privește inițierea unor noi demersuri cu autoritățile și structurile similare din alte state, organismele și agențiile internaționale în vederea promovării integrității,</w:t>
      </w:r>
      <w:r w:rsidR="009328BD" w:rsidRPr="00DD6B57">
        <w:rPr>
          <w:rFonts w:ascii="Trebuchet MS" w:eastAsia="Calibri" w:hAnsi="Trebuchet MS" w:cs="Times New Roman"/>
        </w:rPr>
        <w:t xml:space="preserve"> la nivelul MAI </w:t>
      </w:r>
      <w:r w:rsidRPr="00DD6B57">
        <w:rPr>
          <w:rFonts w:ascii="Trebuchet MS" w:eastAsia="Calibri" w:hAnsi="Trebuchet MS" w:cs="Times New Roman"/>
        </w:rPr>
        <w:t>au fost înregistrate două noi demersuri, astfel:</w:t>
      </w:r>
    </w:p>
    <w:p w14:paraId="4D9706FA" w14:textId="77777777" w:rsidR="006F29F2" w:rsidRPr="00DD6B57" w:rsidRDefault="005977A7" w:rsidP="005977A7">
      <w:pPr>
        <w:pBdr>
          <w:top w:val="single" w:sz="4" w:space="1" w:color="auto"/>
          <w:left w:val="single" w:sz="4" w:space="4" w:color="auto"/>
          <w:bottom w:val="single" w:sz="4" w:space="1" w:color="auto"/>
          <w:right w:val="single" w:sz="4" w:space="4" w:color="auto"/>
        </w:pBdr>
        <w:spacing w:after="160"/>
        <w:ind w:left="1170" w:hanging="450"/>
        <w:contextualSpacing/>
        <w:jc w:val="both"/>
        <w:rPr>
          <w:rFonts w:ascii="Trebuchet MS" w:eastAsia="Calibri" w:hAnsi="Trebuchet MS" w:cs="Times New Roman"/>
        </w:rPr>
      </w:pPr>
      <w:r w:rsidRPr="00DD6B57">
        <w:rPr>
          <w:rFonts w:ascii="Trebuchet MS" w:eastAsia="Calibri" w:hAnsi="Trebuchet MS" w:cs="Times New Roman"/>
        </w:rPr>
        <w:t xml:space="preserve">-     </w:t>
      </w:r>
      <w:r w:rsidR="006F29F2" w:rsidRPr="00DD6B57">
        <w:rPr>
          <w:rFonts w:ascii="Trebuchet MS" w:eastAsia="Calibri" w:hAnsi="Trebuchet MS" w:cs="Times New Roman"/>
        </w:rPr>
        <w:t xml:space="preserve">s-a semnat </w:t>
      </w:r>
      <w:r w:rsidR="006F29F2" w:rsidRPr="00DD6B57">
        <w:rPr>
          <w:rFonts w:ascii="Trebuchet MS" w:eastAsia="Calibri" w:hAnsi="Trebuchet MS" w:cs="Times New Roman"/>
          <w:i/>
        </w:rPr>
        <w:t xml:space="preserve">Memorandumul de înțelegere între Inspectoratul General al Forțelor de Securitate din Republica Cehă și </w:t>
      </w:r>
      <w:r w:rsidR="00D943C0" w:rsidRPr="00DD6B57">
        <w:rPr>
          <w:rFonts w:ascii="Trebuchet MS" w:eastAsia="Calibri" w:hAnsi="Trebuchet MS" w:cs="Times New Roman"/>
          <w:i/>
        </w:rPr>
        <w:t>DGA</w:t>
      </w:r>
      <w:r w:rsidR="00D943C0" w:rsidRPr="00DD6B57">
        <w:rPr>
          <w:rFonts w:ascii="Trebuchet MS" w:eastAsia="Calibri" w:hAnsi="Trebuchet MS" w:cs="Times New Roman"/>
        </w:rPr>
        <w:t xml:space="preserve"> </w:t>
      </w:r>
      <w:r w:rsidR="006F29F2" w:rsidRPr="00DD6B57">
        <w:rPr>
          <w:rFonts w:ascii="Trebuchet MS" w:eastAsia="Calibri" w:hAnsi="Trebuchet MS" w:cs="Times New Roman"/>
        </w:rPr>
        <w:t xml:space="preserve">din cadrul </w:t>
      </w:r>
      <w:r w:rsidR="00D943C0" w:rsidRPr="00DD6B57">
        <w:rPr>
          <w:rFonts w:ascii="Trebuchet MS" w:eastAsia="Calibri" w:hAnsi="Trebuchet MS" w:cs="Times New Roman"/>
        </w:rPr>
        <w:t>MAI</w:t>
      </w:r>
      <w:r w:rsidR="006F29F2" w:rsidRPr="00DD6B57">
        <w:rPr>
          <w:rFonts w:ascii="Trebuchet MS" w:eastAsia="Calibri" w:hAnsi="Trebuchet MS" w:cs="Times New Roman"/>
        </w:rPr>
        <w:t xml:space="preserve"> din Romania, în domeniul prevenirii și combaterii corupției.</w:t>
      </w:r>
    </w:p>
    <w:p w14:paraId="35F3955D" w14:textId="77777777" w:rsidR="006F29F2" w:rsidRPr="00DD6B57" w:rsidRDefault="00B470B7" w:rsidP="001D4512">
      <w:pPr>
        <w:pBdr>
          <w:top w:val="single" w:sz="4" w:space="1" w:color="auto"/>
          <w:left w:val="single" w:sz="4" w:space="4" w:color="auto"/>
          <w:bottom w:val="single" w:sz="4" w:space="1" w:color="auto"/>
          <w:right w:val="single" w:sz="4" w:space="4" w:color="auto"/>
        </w:pBdr>
        <w:tabs>
          <w:tab w:val="left" w:pos="990"/>
          <w:tab w:val="left" w:pos="1080"/>
        </w:tabs>
        <w:spacing w:after="160"/>
        <w:ind w:left="1170" w:hanging="450"/>
        <w:contextualSpacing/>
        <w:jc w:val="both"/>
        <w:rPr>
          <w:rFonts w:ascii="Trebuchet MS" w:eastAsia="Calibri" w:hAnsi="Trebuchet MS" w:cs="Times New Roman"/>
        </w:rPr>
      </w:pPr>
      <w:r w:rsidRPr="00DD6B57">
        <w:rPr>
          <w:rFonts w:ascii="Trebuchet MS" w:eastAsia="Calibri" w:hAnsi="Trebuchet MS" w:cs="Times New Roman"/>
        </w:rPr>
        <w:t xml:space="preserve">- </w:t>
      </w:r>
      <w:r w:rsidR="005977A7" w:rsidRPr="00DD6B57">
        <w:rPr>
          <w:rFonts w:ascii="Trebuchet MS" w:eastAsia="Calibri" w:hAnsi="Trebuchet MS" w:cs="Times New Roman"/>
        </w:rPr>
        <w:t xml:space="preserve">  </w:t>
      </w:r>
      <w:r w:rsidR="00D537F8" w:rsidRPr="00DD6B57">
        <w:rPr>
          <w:rFonts w:ascii="Trebuchet MS" w:eastAsia="Calibri" w:hAnsi="Trebuchet MS" w:cs="Times New Roman"/>
        </w:rPr>
        <w:t xml:space="preserve"> </w:t>
      </w:r>
      <w:r w:rsidR="006F29F2" w:rsidRPr="00DD6B57">
        <w:rPr>
          <w:rFonts w:ascii="Trebuchet MS" w:eastAsia="Calibri" w:hAnsi="Trebuchet MS" w:cs="Times New Roman"/>
        </w:rPr>
        <w:t xml:space="preserve">a fost semnat </w:t>
      </w:r>
      <w:r w:rsidR="006F29F2" w:rsidRPr="00DD6B57">
        <w:rPr>
          <w:rFonts w:ascii="Trebuchet MS" w:eastAsia="Calibri" w:hAnsi="Trebuchet MS" w:cs="Times New Roman"/>
          <w:i/>
        </w:rPr>
        <w:t>Actul adițional pentru prelungirea Planului  comun de acțiune în domeniul prevenirii corupției</w:t>
      </w:r>
      <w:r w:rsidR="006F29F2" w:rsidRPr="00DD6B57">
        <w:rPr>
          <w:rFonts w:ascii="Trebuchet MS" w:eastAsia="Calibri" w:hAnsi="Trebuchet MS" w:cs="Times New Roman"/>
        </w:rPr>
        <w:t>,</w:t>
      </w:r>
      <w:r w:rsidR="00284FEF" w:rsidRPr="00DD6B57">
        <w:rPr>
          <w:rFonts w:ascii="Trebuchet MS" w:eastAsia="Calibri" w:hAnsi="Trebuchet MS" w:cs="Times New Roman"/>
        </w:rPr>
        <w:t xml:space="preserve"> cu reprezentanții conducerii Serviciului Protecţie Internă şi Anticorupţie (SPIA) din Republica Moldova, document </w:t>
      </w:r>
      <w:r w:rsidR="006F29F2" w:rsidRPr="00DD6B57">
        <w:rPr>
          <w:rFonts w:ascii="Trebuchet MS" w:eastAsia="Calibri" w:hAnsi="Trebuchet MS" w:cs="Times New Roman"/>
        </w:rPr>
        <w:t xml:space="preserve"> care va fi implementat, în perioada 9 decembrie 2022 – 11 octombrie 2023.</w:t>
      </w:r>
    </w:p>
    <w:p w14:paraId="5CB5E3E1" w14:textId="77777777" w:rsidR="005D73B2" w:rsidRPr="00DD6B57" w:rsidRDefault="005D73B2" w:rsidP="006F29F2">
      <w:pPr>
        <w:pBdr>
          <w:top w:val="single" w:sz="4" w:space="1" w:color="auto"/>
          <w:left w:val="single" w:sz="4" w:space="4" w:color="auto"/>
          <w:bottom w:val="single" w:sz="4" w:space="1" w:color="auto"/>
          <w:right w:val="single" w:sz="4" w:space="4" w:color="auto"/>
        </w:pBdr>
        <w:spacing w:after="160"/>
        <w:ind w:left="720"/>
        <w:contextualSpacing/>
        <w:jc w:val="both"/>
        <w:rPr>
          <w:rFonts w:ascii="Trebuchet MS" w:eastAsia="Calibri" w:hAnsi="Trebuchet MS" w:cs="Times New Roman"/>
        </w:rPr>
      </w:pPr>
    </w:p>
    <w:p w14:paraId="48F41970" w14:textId="77777777" w:rsidR="005D73B2" w:rsidRPr="00673F88" w:rsidRDefault="00284FEF" w:rsidP="006F29F2">
      <w:pPr>
        <w:pBdr>
          <w:top w:val="single" w:sz="4" w:space="1" w:color="auto"/>
          <w:left w:val="single" w:sz="4" w:space="4" w:color="auto"/>
          <w:bottom w:val="single" w:sz="4" w:space="1" w:color="auto"/>
          <w:right w:val="single" w:sz="4" w:space="4" w:color="auto"/>
        </w:pBdr>
        <w:spacing w:after="160"/>
        <w:ind w:left="720"/>
        <w:contextualSpacing/>
        <w:jc w:val="both"/>
        <w:rPr>
          <w:rFonts w:ascii="Trebuchet MS" w:eastAsia="Calibri" w:hAnsi="Trebuchet MS" w:cs="Times New Roman"/>
        </w:rPr>
      </w:pPr>
      <w:r>
        <w:rPr>
          <w:rFonts w:ascii="Trebuchet MS" w:eastAsia="Calibri" w:hAnsi="Trebuchet MS" w:cs="Times New Roman"/>
        </w:rPr>
        <w:t xml:space="preserve">La nivelul </w:t>
      </w:r>
      <w:r w:rsidRPr="00284FEF">
        <w:rPr>
          <w:rFonts w:ascii="Trebuchet MS" w:eastAsia="Calibri" w:hAnsi="Trebuchet MS" w:cs="Times New Roman"/>
          <w:b/>
        </w:rPr>
        <w:t>CCR</w:t>
      </w:r>
      <w:r>
        <w:rPr>
          <w:rFonts w:ascii="Trebuchet MS" w:eastAsia="Calibri" w:hAnsi="Trebuchet MS" w:cs="Times New Roman"/>
          <w:b/>
        </w:rPr>
        <w:t>:</w:t>
      </w:r>
    </w:p>
    <w:p w14:paraId="5780AA57" w14:textId="77777777" w:rsidR="00DD6B57" w:rsidRDefault="00B470B7" w:rsidP="00647758">
      <w:pPr>
        <w:pStyle w:val="ListParagraph"/>
        <w:numPr>
          <w:ilvl w:val="0"/>
          <w:numId w:val="13"/>
        </w:numPr>
        <w:pBdr>
          <w:top w:val="single" w:sz="4" w:space="1" w:color="auto"/>
          <w:left w:val="single" w:sz="4" w:space="4" w:color="auto"/>
          <w:bottom w:val="single" w:sz="4" w:space="1" w:color="auto"/>
          <w:right w:val="single" w:sz="4" w:space="4" w:color="auto"/>
        </w:pBdr>
        <w:spacing w:after="160"/>
        <w:jc w:val="both"/>
        <w:rPr>
          <w:rFonts w:ascii="Trebuchet MS" w:eastAsia="Calibri" w:hAnsi="Trebuchet MS" w:cs="Times New Roman"/>
        </w:rPr>
      </w:pPr>
      <w:r w:rsidRPr="00DD6B57">
        <w:rPr>
          <w:rFonts w:ascii="Trebuchet MS" w:eastAsia="Calibri" w:hAnsi="Trebuchet MS" w:cs="Times New Roman"/>
        </w:rPr>
        <w:t>participarea la atelierul organizat de Oficiul Național de Audit (SAO) din Ungaria în data de 15.11.2022, în format  online</w:t>
      </w:r>
      <w:r w:rsidR="00B60152" w:rsidRPr="00DD6B57">
        <w:rPr>
          <w:rFonts w:ascii="Trebuchet MS" w:eastAsia="Calibri" w:hAnsi="Trebuchet MS" w:cs="Times New Roman"/>
        </w:rPr>
        <w:t>,</w:t>
      </w:r>
      <w:r w:rsidRPr="00DD6B57">
        <w:rPr>
          <w:rFonts w:ascii="Trebuchet MS" w:eastAsia="Calibri" w:hAnsi="Trebuchet MS" w:cs="Times New Roman"/>
        </w:rPr>
        <w:t xml:space="preserve"> cu privire la schimbul de cunoștințe legat de modelul maghiar al sondajului de integritate; </w:t>
      </w:r>
    </w:p>
    <w:p w14:paraId="7E139E79" w14:textId="77777777" w:rsidR="005D73B2" w:rsidRPr="00DD6B57" w:rsidRDefault="00B470B7" w:rsidP="00647758">
      <w:pPr>
        <w:pStyle w:val="ListParagraph"/>
        <w:numPr>
          <w:ilvl w:val="0"/>
          <w:numId w:val="13"/>
        </w:numPr>
        <w:pBdr>
          <w:top w:val="single" w:sz="4" w:space="1" w:color="auto"/>
          <w:left w:val="single" w:sz="4" w:space="4" w:color="auto"/>
          <w:bottom w:val="single" w:sz="4" w:space="1" w:color="auto"/>
          <w:right w:val="single" w:sz="4" w:space="4" w:color="auto"/>
        </w:pBdr>
        <w:spacing w:after="160"/>
        <w:jc w:val="both"/>
        <w:rPr>
          <w:rFonts w:ascii="Trebuchet MS" w:eastAsia="Calibri" w:hAnsi="Trebuchet MS" w:cs="Times New Roman"/>
        </w:rPr>
      </w:pPr>
      <w:r w:rsidRPr="00DD6B57">
        <w:rPr>
          <w:rFonts w:ascii="Trebuchet MS" w:eastAsia="Calibri" w:hAnsi="Trebuchet MS" w:cs="Times New Roman"/>
        </w:rPr>
        <w:t>participarea la Forumul „Corupția sub lupă”, organizat î</w:t>
      </w:r>
      <w:r w:rsidR="005D73B2" w:rsidRPr="00DD6B57">
        <w:rPr>
          <w:rFonts w:ascii="Trebuchet MS" w:eastAsia="Calibri" w:hAnsi="Trebuchet MS" w:cs="Times New Roman"/>
        </w:rPr>
        <w:t>n data de 07.12.2022</w:t>
      </w:r>
      <w:r w:rsidRPr="00DD6B57">
        <w:rPr>
          <w:rFonts w:ascii="Trebuchet MS" w:eastAsia="Calibri" w:hAnsi="Trebuchet MS" w:cs="Times New Roman"/>
        </w:rPr>
        <w:t xml:space="preserve"> de</w:t>
      </w:r>
      <w:r w:rsidR="005D73B2" w:rsidRPr="00DD6B57">
        <w:rPr>
          <w:rFonts w:ascii="Trebuchet MS" w:eastAsia="Calibri" w:hAnsi="Trebuchet MS" w:cs="Times New Roman"/>
        </w:rPr>
        <w:t xml:space="preserve"> instituția supremă de audit din Peru</w:t>
      </w:r>
      <w:r w:rsidRPr="00DD6B57">
        <w:rPr>
          <w:rFonts w:ascii="Trebuchet MS" w:eastAsia="Calibri" w:hAnsi="Trebuchet MS" w:cs="Times New Roman"/>
        </w:rPr>
        <w:t xml:space="preserve">; </w:t>
      </w:r>
      <w:r w:rsidR="005D73B2" w:rsidRPr="00DD6B57">
        <w:rPr>
          <w:rFonts w:ascii="Trebuchet MS" w:eastAsia="Calibri" w:hAnsi="Trebuchet MS" w:cs="Times New Roman"/>
        </w:rPr>
        <w:t>În cadrul evenimentului s-a lansat Observatorul anti-corupție al SAI Peru</w:t>
      </w:r>
      <w:r w:rsidR="005E201A">
        <w:rPr>
          <w:rFonts w:ascii="Trebuchet MS" w:eastAsia="Calibri" w:hAnsi="Trebuchet MS" w:cs="Times New Roman"/>
        </w:rPr>
        <w:t xml:space="preserve"> şi</w:t>
      </w:r>
      <w:r w:rsidR="005D73B2" w:rsidRPr="00DD6B57">
        <w:rPr>
          <w:rFonts w:ascii="Trebuchet MS" w:eastAsia="Calibri" w:hAnsi="Trebuchet MS" w:cs="Times New Roman"/>
        </w:rPr>
        <w:t xml:space="preserve"> platforma web a Observatorului pentru a-și afișa principalele produse și statistici, fiind primul produs al rezultatelor Indexului Corupției din 2021. La eveniment au participat peste 900 de persoane din cadrul instituțiilor supreme de audit din toate zonele geografice ale INTOSAI; </w:t>
      </w:r>
    </w:p>
    <w:p w14:paraId="51B3841D" w14:textId="77777777" w:rsidR="005D73B2" w:rsidRPr="00B470B7" w:rsidRDefault="00B470B7" w:rsidP="0093397F">
      <w:pPr>
        <w:pStyle w:val="ListParagraph"/>
        <w:numPr>
          <w:ilvl w:val="0"/>
          <w:numId w:val="13"/>
        </w:numPr>
        <w:pBdr>
          <w:top w:val="single" w:sz="4" w:space="1" w:color="auto"/>
          <w:left w:val="single" w:sz="4" w:space="4" w:color="auto"/>
          <w:bottom w:val="single" w:sz="4" w:space="1" w:color="auto"/>
          <w:right w:val="single" w:sz="4" w:space="4" w:color="auto"/>
        </w:pBdr>
        <w:spacing w:after="160"/>
        <w:jc w:val="both"/>
        <w:rPr>
          <w:rFonts w:ascii="Trebuchet MS" w:eastAsia="Calibri" w:hAnsi="Trebuchet MS" w:cs="Times New Roman"/>
        </w:rPr>
      </w:pPr>
      <w:r w:rsidRPr="00B470B7">
        <w:rPr>
          <w:rFonts w:ascii="Trebuchet MS" w:eastAsia="Calibri" w:hAnsi="Trebuchet MS" w:cs="Times New Roman"/>
        </w:rPr>
        <w:t>participarea la</w:t>
      </w:r>
      <w:r w:rsidRPr="00B470B7">
        <w:t xml:space="preserve"> </w:t>
      </w:r>
      <w:r w:rsidRPr="00B470B7">
        <w:rPr>
          <w:rFonts w:ascii="Trebuchet MS" w:eastAsia="Calibri" w:hAnsi="Trebuchet MS" w:cs="Times New Roman"/>
        </w:rPr>
        <w:t xml:space="preserve">cel de-al patrulea webinar cu tema „Combaterea corupției în achizițiile publice” organizat de Rețeaua Autorităților de Prevenire a Corupției (NCPA ), organizat în data de 15.12.2022 de </w:t>
      </w:r>
      <w:r w:rsidR="005D73B2" w:rsidRPr="00B470B7">
        <w:rPr>
          <w:rFonts w:ascii="Trebuchet MS" w:eastAsia="Calibri" w:hAnsi="Trebuchet MS" w:cs="Times New Roman"/>
        </w:rPr>
        <w:t>instituți</w:t>
      </w:r>
      <w:r>
        <w:rPr>
          <w:rFonts w:ascii="Trebuchet MS" w:eastAsia="Calibri" w:hAnsi="Trebuchet MS" w:cs="Times New Roman"/>
        </w:rPr>
        <w:t>a</w:t>
      </w:r>
      <w:r w:rsidR="005D73B2" w:rsidRPr="00B470B7">
        <w:rPr>
          <w:rFonts w:ascii="Trebuchet MS" w:eastAsia="Calibri" w:hAnsi="Trebuchet MS" w:cs="Times New Roman"/>
        </w:rPr>
        <w:t xml:space="preserve"> suprem</w:t>
      </w:r>
      <w:r>
        <w:rPr>
          <w:rFonts w:ascii="Trebuchet MS" w:eastAsia="Calibri" w:hAnsi="Trebuchet MS" w:cs="Times New Roman"/>
        </w:rPr>
        <w:t>ă</w:t>
      </w:r>
      <w:r w:rsidR="005D73B2" w:rsidRPr="00B470B7">
        <w:rPr>
          <w:rFonts w:ascii="Trebuchet MS" w:eastAsia="Calibri" w:hAnsi="Trebuchet MS" w:cs="Times New Roman"/>
        </w:rPr>
        <w:t xml:space="preserve"> de audit din Croația, care administrează Rețeaua EUROSAI pentru etică (N.ET)</w:t>
      </w:r>
      <w:r>
        <w:rPr>
          <w:rFonts w:ascii="Trebuchet MS" w:eastAsia="Calibri" w:hAnsi="Trebuchet MS" w:cs="Times New Roman"/>
        </w:rPr>
        <w:t xml:space="preserve">. </w:t>
      </w:r>
      <w:r w:rsidR="005D73B2" w:rsidRPr="00B470B7">
        <w:rPr>
          <w:rFonts w:ascii="Trebuchet MS" w:eastAsia="Calibri" w:hAnsi="Trebuchet MS" w:cs="Times New Roman"/>
        </w:rPr>
        <w:t>Prin intermediul webinar-ului s-au urmărit reunirea perspectivelor și împărtășirea experienței diferitelor părți interesate în vederea explorării bunelor practici în combaterea corupției în achizițiile publice.</w:t>
      </w:r>
    </w:p>
    <w:p w14:paraId="6EE0259F" w14:textId="77777777" w:rsidR="005D73B2" w:rsidRPr="00673F88" w:rsidRDefault="004D4052" w:rsidP="006F29F2">
      <w:pPr>
        <w:pBdr>
          <w:top w:val="single" w:sz="4" w:space="1" w:color="auto"/>
          <w:left w:val="single" w:sz="4" w:space="4" w:color="auto"/>
          <w:bottom w:val="single" w:sz="4" w:space="1" w:color="auto"/>
          <w:right w:val="single" w:sz="4" w:space="4" w:color="auto"/>
        </w:pBdr>
        <w:spacing w:after="160"/>
        <w:ind w:left="720"/>
        <w:contextualSpacing/>
        <w:jc w:val="both"/>
        <w:rPr>
          <w:rFonts w:ascii="Trebuchet MS" w:eastAsia="Calibri" w:hAnsi="Trebuchet MS" w:cs="Times New Roman"/>
        </w:rPr>
      </w:pPr>
      <w:r w:rsidRPr="00673F88">
        <w:rPr>
          <w:rFonts w:ascii="Trebuchet MS" w:eastAsia="Calibri" w:hAnsi="Trebuchet MS" w:cs="Times New Roman"/>
          <w:b/>
        </w:rPr>
        <w:t>DLAF</w:t>
      </w:r>
      <w:r w:rsidRPr="00673F88">
        <w:rPr>
          <w:rFonts w:ascii="Trebuchet MS" w:eastAsia="Calibri" w:hAnsi="Trebuchet MS" w:cs="Times New Roman"/>
        </w:rPr>
        <w:t xml:space="preserve"> a raportat că la nivelul instituţiei 20 seturi de date / documente au făcut obiectul schimbului</w:t>
      </w:r>
      <w:r w:rsidRPr="00673F88">
        <w:rPr>
          <w:rFonts w:ascii="Trebuchet MS" w:hAnsi="Trebuchet MS"/>
        </w:rPr>
        <w:t xml:space="preserve"> </w:t>
      </w:r>
      <w:r w:rsidRPr="00673F88">
        <w:rPr>
          <w:rFonts w:ascii="Trebuchet MS" w:eastAsia="Calibri" w:hAnsi="Trebuchet MS" w:cs="Times New Roman"/>
        </w:rPr>
        <w:t xml:space="preserve">de informații și cooperării cu autoritățile și structurile similare din alte state, organismele și agențiile internaționale în vederea promovării integrității, </w:t>
      </w:r>
      <w:bookmarkStart w:id="8" w:name="_Hlk130985460"/>
      <w:r w:rsidRPr="00673F88">
        <w:rPr>
          <w:rFonts w:ascii="Trebuchet MS" w:eastAsia="Calibri" w:hAnsi="Trebuchet MS" w:cs="Times New Roman"/>
        </w:rPr>
        <w:t>în cadrul OLAF-OAFCN</w:t>
      </w:r>
      <w:bookmarkEnd w:id="8"/>
      <w:r w:rsidRPr="00673F88">
        <w:rPr>
          <w:rFonts w:ascii="Trebuchet MS" w:eastAsia="Calibri" w:hAnsi="Trebuchet MS" w:cs="Times New Roman"/>
        </w:rPr>
        <w:t>. Tot în cadrul OLAF-OAFCN au fost iniţiate 5 noi demersuri cu autorităţile şi structurile similare din alte state, organismele şi agenţiile internaţionale în vederea promovării integrităţii.</w:t>
      </w:r>
    </w:p>
    <w:p w14:paraId="281043D8" w14:textId="77777777" w:rsidR="00215691" w:rsidRPr="00673F88" w:rsidRDefault="00D537F8" w:rsidP="00631B98">
      <w:pPr>
        <w:pStyle w:val="ListParagraph"/>
        <w:pBdr>
          <w:top w:val="single" w:sz="4" w:space="1" w:color="auto"/>
          <w:left w:val="single" w:sz="4" w:space="4" w:color="auto"/>
          <w:bottom w:val="single" w:sz="4" w:space="1" w:color="auto"/>
          <w:right w:val="single" w:sz="4" w:space="4" w:color="auto"/>
        </w:pBdr>
        <w:jc w:val="both"/>
        <w:rPr>
          <w:rFonts w:ascii="Trebuchet MS" w:eastAsia="Calibri" w:hAnsi="Trebuchet MS" w:cs="Times New Roman"/>
        </w:rPr>
      </w:pPr>
      <w:r>
        <w:rPr>
          <w:rFonts w:ascii="Trebuchet MS" w:eastAsia="Calibri" w:hAnsi="Trebuchet MS" w:cs="Times New Roman"/>
          <w:b/>
        </w:rPr>
        <w:t>MMAP</w:t>
      </w:r>
      <w:r w:rsidR="00215691" w:rsidRPr="00673F88">
        <w:rPr>
          <w:rFonts w:ascii="Trebuchet MS" w:eastAsia="Calibri" w:hAnsi="Trebuchet MS" w:cs="Times New Roman"/>
        </w:rPr>
        <w:t xml:space="preserve"> </w:t>
      </w:r>
      <w:r w:rsidR="00215691" w:rsidRPr="004A1C25">
        <w:rPr>
          <w:rFonts w:ascii="Trebuchet MS" w:eastAsia="Calibri" w:hAnsi="Trebuchet MS" w:cs="Times New Roman"/>
        </w:rPr>
        <w:t xml:space="preserve">a raportat </w:t>
      </w:r>
      <w:r w:rsidR="004A1C25" w:rsidRPr="004A1C25">
        <w:rPr>
          <w:rFonts w:ascii="Trebuchet MS" w:eastAsia="Calibri" w:hAnsi="Trebuchet MS" w:cs="Times New Roman"/>
        </w:rPr>
        <w:t>că</w:t>
      </w:r>
      <w:r w:rsidR="00F11AD5" w:rsidRPr="00673F88">
        <w:rPr>
          <w:rFonts w:ascii="Trebuchet MS" w:eastAsia="Calibri" w:hAnsi="Trebuchet MS" w:cs="Times New Roman"/>
        </w:rPr>
        <w:t xml:space="preserve"> </w:t>
      </w:r>
      <w:r w:rsidR="00215691" w:rsidRPr="00673F88">
        <w:rPr>
          <w:rFonts w:ascii="Trebuchet MS" w:eastAsia="Calibri" w:hAnsi="Trebuchet MS" w:cs="Times New Roman"/>
        </w:rPr>
        <w:t>România</w:t>
      </w:r>
      <w:r w:rsidR="00B17597" w:rsidRPr="00673F88">
        <w:rPr>
          <w:rFonts w:ascii="Trebuchet MS" w:eastAsia="Calibri" w:hAnsi="Trebuchet MS" w:cs="Times New Roman"/>
        </w:rPr>
        <w:t>,</w:t>
      </w:r>
      <w:r w:rsidR="00215691" w:rsidRPr="00673F88">
        <w:rPr>
          <w:rFonts w:ascii="Trebuchet MS" w:eastAsia="Calibri" w:hAnsi="Trebuchet MS" w:cs="Times New Roman"/>
        </w:rPr>
        <w:t xml:space="preserve"> prin GNM</w:t>
      </w:r>
      <w:r w:rsidR="00B17597" w:rsidRPr="00673F88">
        <w:rPr>
          <w:rFonts w:ascii="Trebuchet MS" w:eastAsia="Calibri" w:hAnsi="Trebuchet MS" w:cs="Times New Roman"/>
        </w:rPr>
        <w:t xml:space="preserve">, </w:t>
      </w:r>
      <w:r w:rsidR="00215691" w:rsidRPr="00673F88">
        <w:rPr>
          <w:rFonts w:ascii="Trebuchet MS" w:eastAsia="Calibri" w:hAnsi="Trebuchet MS" w:cs="Times New Roman"/>
        </w:rPr>
        <w:t>atât prin intermediul rețelei IMPEL cât și prin Envi Crime Net, dar și prin canalele Interpol/Europol, dezvoltă un dialog continuu atât pe palierul de prevenție cât și pe palierul de luare a măsurilor adecvate și reparatorii în toate aspectele, în special trafic ilegal de deșeuri.</w:t>
      </w:r>
    </w:p>
    <w:p w14:paraId="13076B58" w14:textId="77777777" w:rsidR="00D81BA2" w:rsidRPr="00673F88" w:rsidRDefault="00D81BA2" w:rsidP="00D81BA2">
      <w:pPr>
        <w:spacing w:after="160"/>
        <w:ind w:left="360"/>
        <w:contextualSpacing/>
        <w:rPr>
          <w:rFonts w:ascii="Trebuchet MS" w:eastAsia="Calibri" w:hAnsi="Trebuchet MS" w:cs="Times New Roman"/>
        </w:rPr>
      </w:pPr>
      <w:r w:rsidRPr="00673F88">
        <w:rPr>
          <w:rFonts w:ascii="Trebuchet MS" w:eastAsia="Calibri" w:hAnsi="Trebuchet MS" w:cs="Times New Roman"/>
        </w:rPr>
        <w:lastRenderedPageBreak/>
        <w:t xml:space="preserve">    Modificările instituționale care au survenit în urma implementării măsurii</w:t>
      </w:r>
    </w:p>
    <w:p w14:paraId="1EADD973" w14:textId="77777777" w:rsidR="00D81BA2" w:rsidRPr="00673F88" w:rsidRDefault="00D81BA2" w:rsidP="00D81BA2">
      <w:pPr>
        <w:spacing w:after="160"/>
        <w:ind w:left="720"/>
        <w:contextualSpacing/>
        <w:rPr>
          <w:rFonts w:ascii="Trebuchet MS" w:eastAsia="Calibri" w:hAnsi="Trebuchet MS" w:cs="Times New Roman"/>
        </w:rPr>
      </w:pPr>
    </w:p>
    <w:p w14:paraId="0E7BD963" w14:textId="77777777" w:rsidR="00D81BA2" w:rsidRPr="00673F88" w:rsidRDefault="00D72CEE" w:rsidP="005C213E">
      <w:pPr>
        <w:pBdr>
          <w:top w:val="single" w:sz="4" w:space="1" w:color="auto"/>
          <w:left w:val="single" w:sz="4" w:space="4" w:color="auto"/>
          <w:bottom w:val="single" w:sz="4" w:space="1" w:color="auto"/>
          <w:right w:val="single" w:sz="4" w:space="4" w:color="auto"/>
        </w:pBdr>
        <w:spacing w:after="0" w:line="259" w:lineRule="auto"/>
        <w:ind w:left="720"/>
        <w:contextualSpacing/>
        <w:rPr>
          <w:rFonts w:ascii="Trebuchet MS" w:eastAsia="Calibri" w:hAnsi="Trebuchet MS" w:cs="Times New Roman"/>
        </w:rPr>
      </w:pPr>
      <w:r w:rsidRPr="00673F88">
        <w:rPr>
          <w:rFonts w:ascii="Trebuchet MS" w:eastAsia="Calibri" w:hAnsi="Trebuchet MS" w:cs="Times New Roman"/>
        </w:rPr>
        <w:t>Nu este cazul.</w:t>
      </w:r>
    </w:p>
    <w:p w14:paraId="404F5ED1" w14:textId="77777777" w:rsidR="00D81BA2" w:rsidRPr="00673F88" w:rsidRDefault="00D81BA2" w:rsidP="005C213E">
      <w:pPr>
        <w:spacing w:after="0"/>
        <w:jc w:val="center"/>
        <w:rPr>
          <w:rFonts w:ascii="Trebuchet MS" w:eastAsia="Calibri" w:hAnsi="Trebuchet MS" w:cs="Times New Roman"/>
        </w:rPr>
      </w:pPr>
    </w:p>
    <w:p w14:paraId="3FF54614" w14:textId="77777777" w:rsidR="00D81BA2" w:rsidRPr="00673F88" w:rsidRDefault="00D81BA2" w:rsidP="00114A2F">
      <w:pPr>
        <w:spacing w:after="0"/>
        <w:ind w:left="630"/>
        <w:contextualSpacing/>
        <w:jc w:val="both"/>
        <w:rPr>
          <w:rFonts w:ascii="Trebuchet MS" w:eastAsia="Calibri" w:hAnsi="Trebuchet MS" w:cs="Times New Roman"/>
        </w:rPr>
      </w:pPr>
      <w:r w:rsidRPr="00673F88">
        <w:rPr>
          <w:rFonts w:ascii="Trebuchet MS" w:eastAsia="Calibri" w:hAnsi="Trebuchet MS" w:cs="Calibri"/>
          <w:color w:val="000000"/>
          <w:shd w:val="clear" w:color="auto" w:fill="FFFFFF"/>
        </w:rPr>
        <w:t>Modificările asupra situației grupurilor-țintă vizate, atât pe parcursul implementării, cât și la finalizarea acesteia</w:t>
      </w:r>
    </w:p>
    <w:p w14:paraId="3F8E320D" w14:textId="77777777" w:rsidR="00D81BA2" w:rsidRPr="00673F88" w:rsidRDefault="00D81BA2" w:rsidP="00D81BA2">
      <w:pPr>
        <w:spacing w:after="160"/>
        <w:ind w:left="720"/>
        <w:contextualSpacing/>
        <w:rPr>
          <w:rFonts w:ascii="Trebuchet MS" w:eastAsia="Calibri" w:hAnsi="Trebuchet MS" w:cs="Times New Roman"/>
        </w:rPr>
      </w:pPr>
    </w:p>
    <w:p w14:paraId="4D22ECD2" w14:textId="77777777" w:rsidR="00BD1787" w:rsidRPr="00673F88" w:rsidRDefault="00BD1787" w:rsidP="00BD1787">
      <w:pPr>
        <w:pBdr>
          <w:top w:val="single" w:sz="4" w:space="1" w:color="auto"/>
          <w:left w:val="single" w:sz="4" w:space="4" w:color="auto"/>
          <w:bottom w:val="single" w:sz="4" w:space="1" w:color="auto"/>
          <w:right w:val="single" w:sz="4" w:space="4" w:color="auto"/>
        </w:pBdr>
        <w:spacing w:after="160" w:line="259" w:lineRule="auto"/>
        <w:ind w:left="720"/>
        <w:contextualSpacing/>
        <w:jc w:val="both"/>
        <w:rPr>
          <w:rFonts w:ascii="Trebuchet MS" w:eastAsia="Calibri" w:hAnsi="Trebuchet MS" w:cs="Times New Roman"/>
        </w:rPr>
      </w:pPr>
      <w:r w:rsidRPr="00673F88">
        <w:rPr>
          <w:rFonts w:ascii="Trebuchet MS" w:eastAsia="Calibri" w:hAnsi="Trebuchet MS" w:cs="Times New Roman"/>
        </w:rPr>
        <w:t>Modificările asupra situației grupurilor-țintă vizate din perspectiva MMAP</w:t>
      </w:r>
      <w:r w:rsidR="002867B3">
        <w:rPr>
          <w:rFonts w:ascii="Trebuchet MS" w:eastAsia="Calibri" w:hAnsi="Trebuchet MS" w:cs="Times New Roman"/>
        </w:rPr>
        <w:t>,</w:t>
      </w:r>
      <w:r w:rsidRPr="00673F88">
        <w:rPr>
          <w:rFonts w:ascii="Trebuchet MS" w:eastAsia="Calibri" w:hAnsi="Trebuchet MS" w:cs="Times New Roman"/>
        </w:rPr>
        <w:t xml:space="preserve"> sunt:</w:t>
      </w:r>
    </w:p>
    <w:p w14:paraId="4FE414CC" w14:textId="77777777" w:rsidR="00BD1787" w:rsidRPr="00673F88" w:rsidRDefault="00BD1787" w:rsidP="0093397F">
      <w:pPr>
        <w:pStyle w:val="ListParagraph"/>
        <w:numPr>
          <w:ilvl w:val="0"/>
          <w:numId w:val="12"/>
        </w:numPr>
        <w:pBdr>
          <w:top w:val="single" w:sz="4" w:space="1" w:color="auto"/>
          <w:left w:val="single" w:sz="4" w:space="4" w:color="auto"/>
          <w:bottom w:val="single" w:sz="4" w:space="1" w:color="auto"/>
          <w:right w:val="single" w:sz="4" w:space="4" w:color="auto"/>
        </w:pBdr>
        <w:spacing w:after="160" w:line="259" w:lineRule="auto"/>
        <w:jc w:val="both"/>
        <w:rPr>
          <w:rFonts w:ascii="Trebuchet MS" w:eastAsia="Calibri" w:hAnsi="Trebuchet MS" w:cs="Times New Roman"/>
        </w:rPr>
      </w:pPr>
      <w:r w:rsidRPr="00673F88">
        <w:rPr>
          <w:rFonts w:ascii="Trebuchet MS" w:eastAsia="Calibri" w:hAnsi="Trebuchet MS" w:cs="Times New Roman"/>
        </w:rPr>
        <w:t xml:space="preserve">întărirea colaborării instituționale între reprezentanții Gărzii Naţionale de Mediu şi ai Poliției Române, Poliției de Frontieră, Parchetelor, Vămii Române, dar și a altor instituții interesate de lupta împotriva infracționalității de mediu; </w:t>
      </w:r>
    </w:p>
    <w:p w14:paraId="7BFEAE26" w14:textId="77777777" w:rsidR="00BD1787" w:rsidRPr="00673F88" w:rsidRDefault="00BD1787" w:rsidP="0093397F">
      <w:pPr>
        <w:pStyle w:val="ListParagraph"/>
        <w:numPr>
          <w:ilvl w:val="0"/>
          <w:numId w:val="12"/>
        </w:numPr>
        <w:pBdr>
          <w:top w:val="single" w:sz="4" w:space="1" w:color="auto"/>
          <w:left w:val="single" w:sz="4" w:space="4" w:color="auto"/>
          <w:bottom w:val="single" w:sz="4" w:space="1" w:color="auto"/>
          <w:right w:val="single" w:sz="4" w:space="4" w:color="auto"/>
        </w:pBdr>
        <w:spacing w:after="160" w:line="259" w:lineRule="auto"/>
        <w:jc w:val="both"/>
        <w:rPr>
          <w:rFonts w:ascii="Trebuchet MS" w:eastAsia="Calibri" w:hAnsi="Trebuchet MS" w:cs="Times New Roman"/>
        </w:rPr>
      </w:pPr>
      <w:r w:rsidRPr="00673F88">
        <w:rPr>
          <w:rFonts w:ascii="Trebuchet MS" w:eastAsia="Calibri" w:hAnsi="Trebuchet MS" w:cs="Times New Roman"/>
        </w:rPr>
        <w:t xml:space="preserve">în baza protocoalelor încheiate între instituții, </w:t>
      </w:r>
      <w:r w:rsidR="006A1364">
        <w:rPr>
          <w:rFonts w:ascii="Trebuchet MS" w:eastAsia="Calibri" w:hAnsi="Trebuchet MS" w:cs="Times New Roman"/>
        </w:rPr>
        <w:t>GNM</w:t>
      </w:r>
      <w:r w:rsidRPr="00673F88">
        <w:rPr>
          <w:rFonts w:ascii="Trebuchet MS" w:eastAsia="Calibri" w:hAnsi="Trebuchet MS" w:cs="Times New Roman"/>
        </w:rPr>
        <w:t xml:space="preserve"> a inițiat Planuri de acțiune cu tematici  clar definite, a desfășurat operațiuni comune, unele sub egida Interpol (Enigma III-2015 și 30 Days of Action-2017, sau Europol(Tecum JPO 2-2017);</w:t>
      </w:r>
    </w:p>
    <w:p w14:paraId="746BD20D" w14:textId="77777777" w:rsidR="00BD1787" w:rsidRPr="00673F88" w:rsidRDefault="00BD1787" w:rsidP="0093397F">
      <w:pPr>
        <w:pStyle w:val="ListParagraph"/>
        <w:numPr>
          <w:ilvl w:val="0"/>
          <w:numId w:val="12"/>
        </w:numPr>
        <w:pBdr>
          <w:top w:val="single" w:sz="4" w:space="1" w:color="auto"/>
          <w:left w:val="single" w:sz="4" w:space="4" w:color="auto"/>
          <w:bottom w:val="single" w:sz="4" w:space="1" w:color="auto"/>
          <w:right w:val="single" w:sz="4" w:space="4" w:color="auto"/>
        </w:pBdr>
        <w:spacing w:after="160" w:line="259" w:lineRule="auto"/>
        <w:jc w:val="both"/>
        <w:rPr>
          <w:rFonts w:ascii="Trebuchet MS" w:eastAsia="Calibri" w:hAnsi="Trebuchet MS" w:cs="Times New Roman"/>
        </w:rPr>
      </w:pPr>
      <w:r w:rsidRPr="00673F88">
        <w:rPr>
          <w:rFonts w:ascii="Trebuchet MS" w:eastAsia="Calibri" w:hAnsi="Trebuchet MS" w:cs="Times New Roman"/>
        </w:rPr>
        <w:t xml:space="preserve">s-au creat premisele unei viziuni comune în privința conturării strategiei naționale privind protecția mediului ca întreg, nu numai pe coordonatele actuale care arată că securitatea națională de mediu înseamnă în cea mai mare măsură protecția pădurilor. Majoritatea forurilor europene și internaționale de la Comisia Europeană și Consiliul European, la OSCE, recomandă întărirea cooperării regionale și accentuarea eforturilor de prevenire și luptă împotriva criminalității de mediu. </w:t>
      </w:r>
    </w:p>
    <w:p w14:paraId="67662C70" w14:textId="77777777" w:rsidR="00D81BA2" w:rsidRPr="00673F88" w:rsidRDefault="00D81BA2" w:rsidP="005C213E">
      <w:pPr>
        <w:spacing w:after="0"/>
        <w:ind w:left="360"/>
        <w:contextualSpacing/>
        <w:rPr>
          <w:rFonts w:ascii="Trebuchet MS" w:eastAsia="Calibri" w:hAnsi="Trebuchet MS" w:cs="Times New Roman"/>
        </w:rPr>
      </w:pPr>
      <w:r w:rsidRPr="00673F88">
        <w:rPr>
          <w:rFonts w:ascii="Trebuchet MS" w:eastAsia="Calibri" w:hAnsi="Trebuchet MS" w:cs="Calibri"/>
          <w:color w:val="000000"/>
          <w:shd w:val="clear" w:color="auto" w:fill="FFFFFF"/>
        </w:rPr>
        <w:t xml:space="preserve"> </w:t>
      </w:r>
      <w:r w:rsidR="00D72CEE" w:rsidRPr="00673F88">
        <w:rPr>
          <w:rFonts w:ascii="Trebuchet MS" w:eastAsia="Calibri" w:hAnsi="Trebuchet MS" w:cs="Calibri"/>
          <w:color w:val="000000"/>
          <w:shd w:val="clear" w:color="auto" w:fill="FFFFFF"/>
        </w:rPr>
        <w:t xml:space="preserve"> </w:t>
      </w:r>
      <w:r w:rsidRPr="00673F88">
        <w:rPr>
          <w:rFonts w:ascii="Trebuchet MS" w:eastAsia="Calibri" w:hAnsi="Trebuchet MS" w:cs="Calibri"/>
          <w:color w:val="000000"/>
          <w:shd w:val="clear" w:color="auto" w:fill="FFFFFF"/>
        </w:rPr>
        <w:t xml:space="preserve"> </w:t>
      </w:r>
      <w:r w:rsidR="005977A7">
        <w:rPr>
          <w:rFonts w:ascii="Trebuchet MS" w:eastAsia="Calibri" w:hAnsi="Trebuchet MS" w:cs="Calibri"/>
          <w:color w:val="000000"/>
          <w:shd w:val="clear" w:color="auto" w:fill="FFFFFF"/>
        </w:rPr>
        <w:t xml:space="preserve"> </w:t>
      </w:r>
      <w:r w:rsidRPr="00673F88">
        <w:rPr>
          <w:rFonts w:ascii="Trebuchet MS" w:eastAsia="Calibri" w:hAnsi="Trebuchet MS" w:cs="Calibri"/>
          <w:color w:val="000000"/>
          <w:shd w:val="clear" w:color="auto" w:fill="FFFFFF"/>
        </w:rPr>
        <w:t xml:space="preserve"> Costurile implementării</w:t>
      </w:r>
    </w:p>
    <w:p w14:paraId="55C3BE4C" w14:textId="77777777" w:rsidR="00D81BA2" w:rsidRPr="00825A77" w:rsidRDefault="00D81BA2" w:rsidP="005C213E">
      <w:pPr>
        <w:spacing w:after="0"/>
        <w:ind w:left="720"/>
        <w:contextualSpacing/>
        <w:rPr>
          <w:rFonts w:ascii="Trebuchet MS" w:eastAsia="Calibri" w:hAnsi="Trebuchet MS" w:cs="Times New Roman"/>
          <w:sz w:val="4"/>
          <w:szCs w:val="4"/>
        </w:rPr>
      </w:pPr>
    </w:p>
    <w:p w14:paraId="51683BE1" w14:textId="77777777" w:rsidR="00D81BA2" w:rsidRPr="00673F88" w:rsidRDefault="00C128E5" w:rsidP="005C213E">
      <w:pPr>
        <w:pBdr>
          <w:top w:val="single" w:sz="4" w:space="1" w:color="auto"/>
          <w:left w:val="single" w:sz="4" w:space="4" w:color="auto"/>
          <w:bottom w:val="single" w:sz="4" w:space="1" w:color="auto"/>
          <w:right w:val="single" w:sz="4" w:space="4" w:color="auto"/>
        </w:pBdr>
        <w:spacing w:after="0" w:line="259" w:lineRule="auto"/>
        <w:ind w:left="720"/>
        <w:contextualSpacing/>
        <w:rPr>
          <w:rFonts w:ascii="Trebuchet MS" w:eastAsia="Calibri" w:hAnsi="Trebuchet MS" w:cs="Times New Roman"/>
        </w:rPr>
      </w:pPr>
      <w:r>
        <w:rPr>
          <w:rFonts w:ascii="Trebuchet MS" w:eastAsia="Calibri" w:hAnsi="Trebuchet MS" w:cs="Times New Roman"/>
        </w:rPr>
        <w:t>Costurile generate de participarea la evenimente.</w:t>
      </w:r>
    </w:p>
    <w:p w14:paraId="26CE1183" w14:textId="77777777" w:rsidR="00C128E5" w:rsidRDefault="00D81BA2" w:rsidP="005C213E">
      <w:pPr>
        <w:spacing w:after="0"/>
        <w:ind w:left="360"/>
        <w:contextualSpacing/>
        <w:rPr>
          <w:rFonts w:ascii="Trebuchet MS" w:eastAsia="Calibri" w:hAnsi="Trebuchet MS" w:cs="Calibri"/>
          <w:color w:val="000000"/>
          <w:shd w:val="clear" w:color="auto" w:fill="FFFFFF"/>
        </w:rPr>
      </w:pPr>
      <w:r w:rsidRPr="00673F88">
        <w:rPr>
          <w:rFonts w:ascii="Trebuchet MS" w:eastAsia="Calibri" w:hAnsi="Trebuchet MS" w:cs="Calibri"/>
          <w:color w:val="000000"/>
          <w:shd w:val="clear" w:color="auto" w:fill="FFFFFF"/>
        </w:rPr>
        <w:t xml:space="preserve">  </w:t>
      </w:r>
    </w:p>
    <w:p w14:paraId="4A82A236" w14:textId="77777777" w:rsidR="00D81BA2" w:rsidRPr="00673F88" w:rsidRDefault="00C128E5" w:rsidP="005C213E">
      <w:pPr>
        <w:spacing w:after="0"/>
        <w:ind w:left="360"/>
        <w:contextualSpacing/>
        <w:rPr>
          <w:rFonts w:ascii="Trebuchet MS" w:eastAsia="Calibri" w:hAnsi="Trebuchet MS" w:cs="Times New Roman"/>
        </w:rPr>
      </w:pPr>
      <w:r>
        <w:rPr>
          <w:rFonts w:ascii="Trebuchet MS" w:eastAsia="Calibri" w:hAnsi="Trebuchet MS" w:cs="Calibri"/>
          <w:color w:val="000000"/>
          <w:shd w:val="clear" w:color="auto" w:fill="FFFFFF"/>
        </w:rPr>
        <w:t xml:space="preserve">    </w:t>
      </w:r>
      <w:r w:rsidR="00D81BA2" w:rsidRPr="00673F88">
        <w:rPr>
          <w:rFonts w:ascii="Trebuchet MS" w:eastAsia="Calibri" w:hAnsi="Trebuchet MS" w:cs="Calibri"/>
          <w:color w:val="000000"/>
          <w:shd w:val="clear" w:color="auto" w:fill="FFFFFF"/>
        </w:rPr>
        <w:t xml:space="preserve"> Respectarea termenelor și a conținutului activităților </w:t>
      </w:r>
    </w:p>
    <w:p w14:paraId="1095C05F" w14:textId="77777777" w:rsidR="00D81BA2" w:rsidRPr="00673F88" w:rsidRDefault="00D81BA2" w:rsidP="005C213E">
      <w:pPr>
        <w:spacing w:after="0"/>
        <w:ind w:left="720"/>
        <w:contextualSpacing/>
        <w:rPr>
          <w:rFonts w:ascii="Trebuchet MS" w:eastAsia="Calibri" w:hAnsi="Trebuchet MS" w:cs="Times New Roman"/>
        </w:rPr>
      </w:pPr>
    </w:p>
    <w:p w14:paraId="5C01AC51" w14:textId="77777777" w:rsidR="00D81BA2" w:rsidRPr="00673F88" w:rsidRDefault="00C128E5" w:rsidP="005C213E">
      <w:pPr>
        <w:pBdr>
          <w:top w:val="single" w:sz="4" w:space="1" w:color="auto"/>
          <w:left w:val="single" w:sz="4" w:space="4" w:color="auto"/>
          <w:bottom w:val="single" w:sz="4" w:space="1" w:color="auto"/>
          <w:right w:val="single" w:sz="4" w:space="4" w:color="auto"/>
        </w:pBdr>
        <w:spacing w:after="0" w:line="259" w:lineRule="auto"/>
        <w:ind w:left="720"/>
        <w:contextualSpacing/>
        <w:rPr>
          <w:rFonts w:ascii="Trebuchet MS" w:eastAsia="Calibri" w:hAnsi="Trebuchet MS" w:cs="Times New Roman"/>
        </w:rPr>
      </w:pPr>
      <w:r>
        <w:rPr>
          <w:rFonts w:ascii="Trebuchet MS" w:eastAsia="Calibri" w:hAnsi="Trebuchet MS" w:cs="Times New Roman"/>
        </w:rPr>
        <w:t>Au fost respectate atât termnul cât şi conţinutul activităţilor.</w:t>
      </w:r>
    </w:p>
    <w:p w14:paraId="473C74EB" w14:textId="77777777" w:rsidR="00D81BA2" w:rsidRPr="00673F88" w:rsidRDefault="00D81BA2" w:rsidP="005C213E">
      <w:pPr>
        <w:spacing w:after="0"/>
        <w:ind w:left="720"/>
        <w:contextualSpacing/>
        <w:rPr>
          <w:rFonts w:ascii="Trebuchet MS" w:eastAsia="Calibri" w:hAnsi="Trebuchet MS" w:cs="Times New Roman"/>
        </w:rPr>
      </w:pPr>
    </w:p>
    <w:p w14:paraId="755E3EDF" w14:textId="77777777" w:rsidR="00D81BA2" w:rsidRPr="00673F88" w:rsidRDefault="00D81BA2" w:rsidP="005C213E">
      <w:pPr>
        <w:spacing w:after="0"/>
        <w:contextualSpacing/>
        <w:rPr>
          <w:rFonts w:ascii="Trebuchet MS" w:eastAsia="Calibri" w:hAnsi="Trebuchet MS" w:cs="Times New Roman"/>
        </w:rPr>
      </w:pPr>
      <w:r w:rsidRPr="00673F88">
        <w:rPr>
          <w:rFonts w:ascii="Trebuchet MS" w:eastAsia="Calibri" w:hAnsi="Trebuchet MS" w:cs="Times New Roman"/>
        </w:rPr>
        <w:t xml:space="preserve">         Întârzierile în realizarea măsurii și motivul producerii lor</w:t>
      </w:r>
    </w:p>
    <w:p w14:paraId="3B9EF99B" w14:textId="77777777" w:rsidR="00D81BA2" w:rsidRPr="00673F88" w:rsidRDefault="00D81BA2" w:rsidP="005C213E">
      <w:pPr>
        <w:spacing w:after="0"/>
        <w:ind w:left="720"/>
        <w:contextualSpacing/>
        <w:rPr>
          <w:rFonts w:ascii="Trebuchet MS" w:eastAsia="Calibri" w:hAnsi="Trebuchet MS" w:cs="Times New Roman"/>
        </w:rPr>
      </w:pPr>
    </w:p>
    <w:p w14:paraId="5CDA8E3E" w14:textId="77777777" w:rsidR="00D81BA2" w:rsidRPr="00673F88" w:rsidRDefault="00D72CEE" w:rsidP="005C213E">
      <w:pPr>
        <w:pBdr>
          <w:top w:val="single" w:sz="4" w:space="1" w:color="auto"/>
          <w:left w:val="single" w:sz="4" w:space="4" w:color="auto"/>
          <w:bottom w:val="single" w:sz="4" w:space="1" w:color="auto"/>
          <w:right w:val="single" w:sz="4" w:space="4" w:color="auto"/>
        </w:pBdr>
        <w:spacing w:after="0"/>
        <w:ind w:left="720"/>
        <w:contextualSpacing/>
        <w:rPr>
          <w:rFonts w:ascii="Trebuchet MS" w:eastAsia="Calibri" w:hAnsi="Trebuchet MS" w:cs="Times New Roman"/>
        </w:rPr>
      </w:pPr>
      <w:r w:rsidRPr="00673F88">
        <w:rPr>
          <w:rFonts w:ascii="Trebuchet MS" w:eastAsia="Calibri" w:hAnsi="Trebuchet MS" w:cs="Times New Roman"/>
        </w:rPr>
        <w:t>Nu este cazul.</w:t>
      </w:r>
    </w:p>
    <w:p w14:paraId="478FBFAF" w14:textId="77777777" w:rsidR="00663EF0" w:rsidRDefault="00D81BA2" w:rsidP="005C213E">
      <w:pPr>
        <w:spacing w:after="0"/>
        <w:ind w:left="540" w:right="-270" w:hanging="180"/>
        <w:contextualSpacing/>
        <w:rPr>
          <w:rFonts w:ascii="Trebuchet MS" w:eastAsia="Calibri" w:hAnsi="Trebuchet MS" w:cs="Times New Roman"/>
        </w:rPr>
      </w:pPr>
      <w:r w:rsidRPr="00673F88">
        <w:rPr>
          <w:rFonts w:ascii="Trebuchet MS" w:eastAsia="Calibri" w:hAnsi="Trebuchet MS" w:cs="Times New Roman"/>
        </w:rPr>
        <w:t xml:space="preserve">   </w:t>
      </w:r>
    </w:p>
    <w:p w14:paraId="70B96A46" w14:textId="77777777" w:rsidR="00D81BA2" w:rsidRPr="00673F88" w:rsidRDefault="00663EF0" w:rsidP="00663EF0">
      <w:pPr>
        <w:spacing w:after="0"/>
        <w:ind w:left="630" w:right="-270" w:hanging="180"/>
        <w:contextualSpacing/>
        <w:rPr>
          <w:rFonts w:ascii="Trebuchet MS" w:eastAsia="Calibri" w:hAnsi="Trebuchet MS" w:cs="Times New Roman"/>
        </w:rPr>
      </w:pPr>
      <w:r>
        <w:rPr>
          <w:rFonts w:ascii="Trebuchet MS" w:eastAsia="Calibri" w:hAnsi="Trebuchet MS" w:cs="Times New Roman"/>
        </w:rPr>
        <w:t xml:space="preserve">   </w:t>
      </w:r>
      <w:r w:rsidR="00D81BA2" w:rsidRPr="00673F88">
        <w:rPr>
          <w:rFonts w:ascii="Trebuchet MS" w:eastAsia="Calibri" w:hAnsi="Trebuchet MS" w:cs="Times New Roman"/>
        </w:rPr>
        <w:t xml:space="preserve">Noul calendar de implementare (în situația în care măsura nu a fost implementată în </w:t>
      </w:r>
      <w:r>
        <w:rPr>
          <w:rFonts w:ascii="Trebuchet MS" w:eastAsia="Calibri" w:hAnsi="Trebuchet MS" w:cs="Times New Roman"/>
        </w:rPr>
        <w:t xml:space="preserve"> </w:t>
      </w:r>
      <w:r w:rsidR="00D81BA2" w:rsidRPr="00673F88">
        <w:rPr>
          <w:rFonts w:ascii="Trebuchet MS" w:eastAsia="Calibri" w:hAnsi="Trebuchet MS" w:cs="Times New Roman"/>
        </w:rPr>
        <w:t>termen)</w:t>
      </w:r>
    </w:p>
    <w:p w14:paraId="142EE722" w14:textId="77777777" w:rsidR="00D81BA2" w:rsidRPr="00673F88" w:rsidRDefault="00D81BA2" w:rsidP="005C213E">
      <w:pPr>
        <w:spacing w:after="0"/>
        <w:ind w:left="720" w:right="900"/>
        <w:contextualSpacing/>
        <w:rPr>
          <w:rFonts w:ascii="Trebuchet MS" w:eastAsia="Calibri" w:hAnsi="Trebuchet MS" w:cs="Times New Roman"/>
        </w:rPr>
      </w:pPr>
    </w:p>
    <w:p w14:paraId="6665C5D0" w14:textId="77777777" w:rsidR="00D81BA2" w:rsidRPr="00673F88" w:rsidRDefault="005977A7" w:rsidP="005C213E">
      <w:pPr>
        <w:pBdr>
          <w:top w:val="single" w:sz="4" w:space="1" w:color="auto"/>
          <w:left w:val="single" w:sz="4" w:space="4" w:color="auto"/>
          <w:bottom w:val="single" w:sz="4" w:space="1" w:color="auto"/>
          <w:right w:val="single" w:sz="4" w:space="4" w:color="auto"/>
        </w:pBdr>
        <w:spacing w:after="0"/>
        <w:ind w:left="720"/>
        <w:contextualSpacing/>
        <w:rPr>
          <w:rFonts w:ascii="Trebuchet MS" w:eastAsia="Calibri" w:hAnsi="Trebuchet MS" w:cs="Times New Roman"/>
        </w:rPr>
      </w:pPr>
      <w:r>
        <w:rPr>
          <w:rFonts w:ascii="Trebuchet MS" w:eastAsia="Calibri" w:hAnsi="Trebuchet MS" w:cs="Times New Roman"/>
        </w:rPr>
        <w:t>Măsura are termen de implementare permanent.</w:t>
      </w:r>
    </w:p>
    <w:p w14:paraId="69629AD2" w14:textId="77777777" w:rsidR="00825A77" w:rsidRDefault="00825A77" w:rsidP="00D2217D">
      <w:pPr>
        <w:jc w:val="both"/>
        <w:rPr>
          <w:rFonts w:ascii="Trebuchet MS" w:eastAsia="Times New Roman" w:hAnsi="Trebuchet MS" w:cs="Arial"/>
          <w:b/>
          <w:i/>
          <w:lang w:eastAsia="ro-RO"/>
        </w:rPr>
      </w:pPr>
    </w:p>
    <w:p w14:paraId="06DA5777" w14:textId="77777777" w:rsidR="00A02CA7" w:rsidRPr="00673F88" w:rsidRDefault="00A02CA7" w:rsidP="00D2217D">
      <w:pPr>
        <w:jc w:val="both"/>
        <w:rPr>
          <w:rFonts w:ascii="Trebuchet MS" w:eastAsia="Times New Roman" w:hAnsi="Trebuchet MS" w:cs="Arial"/>
          <w:b/>
          <w:i/>
          <w:lang w:eastAsia="ro-RO"/>
        </w:rPr>
      </w:pPr>
      <w:r w:rsidRPr="00673F88">
        <w:rPr>
          <w:rFonts w:ascii="Trebuchet MS" w:eastAsia="Times New Roman" w:hAnsi="Trebuchet MS" w:cs="Arial"/>
          <w:b/>
          <w:i/>
          <w:lang w:eastAsia="ro-RO"/>
        </w:rPr>
        <w:t>Creșterea gradului de utilizare a instrumentelor prevăzute în documentele adoptate la nivel regional sau internațional care vizează cooperarea internațională în prevenirea și combaterea fenomenului corupției</w:t>
      </w:r>
    </w:p>
    <w:p w14:paraId="015A164C" w14:textId="77777777" w:rsidR="00D81BA2" w:rsidRPr="00673F88" w:rsidRDefault="00D81BA2" w:rsidP="00D81BA2">
      <w:pPr>
        <w:spacing w:after="160"/>
        <w:ind w:left="360"/>
        <w:contextualSpacing/>
        <w:jc w:val="both"/>
        <w:rPr>
          <w:rFonts w:ascii="Trebuchet MS" w:eastAsia="Calibri" w:hAnsi="Trebuchet MS" w:cs="Times New Roman"/>
        </w:rPr>
      </w:pPr>
      <w:r w:rsidRPr="00673F88">
        <w:rPr>
          <w:rFonts w:ascii="Trebuchet MS" w:eastAsia="Calibri" w:hAnsi="Trebuchet MS" w:cs="Times New Roman"/>
        </w:rPr>
        <w:t xml:space="preserve">    Stadiul implementării măsurii</w:t>
      </w:r>
    </w:p>
    <w:p w14:paraId="78161F92" w14:textId="77777777" w:rsidR="00D81BA2" w:rsidRPr="00673F88" w:rsidRDefault="00A16B5B" w:rsidP="00D81BA2">
      <w:pPr>
        <w:spacing w:after="160"/>
        <w:ind w:left="720"/>
        <w:contextualSpacing/>
        <w:jc w:val="both"/>
        <w:rPr>
          <w:rFonts w:ascii="Trebuchet MS" w:eastAsia="Calibri" w:hAnsi="Trebuchet MS" w:cs="Times New Roman"/>
        </w:rPr>
      </w:pPr>
      <w:sdt>
        <w:sdtPr>
          <w:rPr>
            <w:rFonts w:ascii="Trebuchet MS" w:eastAsia="MS Mincho" w:hAnsi="Trebuchet MS" w:cs="Times New Roman"/>
          </w:rPr>
          <w:id w:val="-440684742"/>
          <w14:checkbox>
            <w14:checked w14:val="0"/>
            <w14:checkedState w14:val="2612" w14:font="Arial"/>
            <w14:uncheckedState w14:val="2610" w14:font="Arial"/>
          </w14:checkbox>
        </w:sdtPr>
        <w:sdtEndPr/>
        <w:sdtContent>
          <w:r w:rsidR="004A1C25">
            <w:rPr>
              <w:rFonts w:ascii="Arial" w:eastAsia="MS Mincho" w:hAnsi="Arial" w:cs="Arial"/>
            </w:rPr>
            <w:t>☐</w:t>
          </w:r>
        </w:sdtContent>
      </w:sdt>
      <w:r w:rsidR="00D81BA2" w:rsidRPr="00673F88">
        <w:rPr>
          <w:rFonts w:ascii="Trebuchet MS" w:eastAsia="Calibri" w:hAnsi="Trebuchet MS" w:cs="Times New Roman"/>
        </w:rPr>
        <w:t xml:space="preserve"> implementată </w:t>
      </w:r>
      <w:sdt>
        <w:sdtPr>
          <w:rPr>
            <w:rFonts w:ascii="Trebuchet MS" w:eastAsia="MS Mincho" w:hAnsi="Trebuchet MS" w:cs="Times New Roman"/>
          </w:rPr>
          <w:id w:val="-1230993314"/>
          <w14:checkbox>
            <w14:checked w14:val="0"/>
            <w14:checkedState w14:val="2612" w14:font="Arial"/>
            <w14:uncheckedState w14:val="2610" w14:font="Arial"/>
          </w14:checkbox>
        </w:sdtPr>
        <w:sdtEndPr/>
        <w:sdtContent>
          <w:r w:rsidR="00D81BA2" w:rsidRPr="00673F88">
            <w:rPr>
              <w:rFonts w:ascii="Segoe UI Symbol" w:eastAsia="MS Mincho" w:hAnsi="Segoe UI Symbol" w:cs="Segoe UI Symbol"/>
            </w:rPr>
            <w:t>☐</w:t>
          </w:r>
        </w:sdtContent>
      </w:sdt>
      <w:r w:rsidR="00D81BA2" w:rsidRPr="00673F88">
        <w:rPr>
          <w:rFonts w:ascii="Trebuchet MS" w:eastAsia="Calibri" w:hAnsi="Trebuchet MS" w:cs="Times New Roman"/>
        </w:rPr>
        <w:t xml:space="preserve"> parțial implementată </w:t>
      </w:r>
      <w:sdt>
        <w:sdtPr>
          <w:rPr>
            <w:rFonts w:ascii="Trebuchet MS" w:eastAsia="MS Mincho" w:hAnsi="Trebuchet MS" w:cs="Times New Roman"/>
          </w:rPr>
          <w:id w:val="-558932807"/>
          <w14:checkbox>
            <w14:checked w14:val="1"/>
            <w14:checkedState w14:val="2612" w14:font="Arial"/>
            <w14:uncheckedState w14:val="2610" w14:font="Arial"/>
          </w14:checkbox>
        </w:sdtPr>
        <w:sdtEndPr/>
        <w:sdtContent>
          <w:r w:rsidR="004A1C25">
            <w:rPr>
              <w:rFonts w:ascii="Arial" w:eastAsia="MS Mincho" w:hAnsi="Arial" w:cs="Arial"/>
            </w:rPr>
            <w:t>☒</w:t>
          </w:r>
        </w:sdtContent>
      </w:sdt>
      <w:r w:rsidR="00D81BA2" w:rsidRPr="00673F88">
        <w:rPr>
          <w:rFonts w:ascii="Trebuchet MS" w:eastAsia="MS Mincho" w:hAnsi="Trebuchet MS" w:cs="Times New Roman"/>
        </w:rPr>
        <w:t xml:space="preserve"> </w:t>
      </w:r>
      <w:r w:rsidR="00D81BA2" w:rsidRPr="00673F88">
        <w:rPr>
          <w:rFonts w:ascii="Trebuchet MS" w:eastAsia="Calibri" w:hAnsi="Trebuchet MS" w:cs="Times New Roman"/>
        </w:rPr>
        <w:t xml:space="preserve">neimplementată </w:t>
      </w:r>
      <w:sdt>
        <w:sdtPr>
          <w:rPr>
            <w:rFonts w:ascii="Trebuchet MS" w:eastAsia="MS Mincho" w:hAnsi="Trebuchet MS" w:cs="Times New Roman"/>
          </w:rPr>
          <w:id w:val="-2092387081"/>
          <w14:checkbox>
            <w14:checked w14:val="0"/>
            <w14:checkedState w14:val="2612" w14:font="Arial"/>
            <w14:uncheckedState w14:val="2610" w14:font="Arial"/>
          </w14:checkbox>
        </w:sdtPr>
        <w:sdtEndPr/>
        <w:sdtContent>
          <w:r w:rsidR="00D81BA2" w:rsidRPr="00673F88">
            <w:rPr>
              <w:rFonts w:ascii="Segoe UI Symbol" w:eastAsia="MS Mincho" w:hAnsi="Segoe UI Symbol" w:cs="Segoe UI Symbol"/>
            </w:rPr>
            <w:t>☐</w:t>
          </w:r>
        </w:sdtContent>
      </w:sdt>
      <w:r w:rsidR="00D81BA2" w:rsidRPr="00673F88">
        <w:rPr>
          <w:rFonts w:ascii="Trebuchet MS" w:eastAsia="Calibri" w:hAnsi="Trebuchet MS" w:cs="Times New Roman"/>
        </w:rPr>
        <w:t xml:space="preserve"> în curs de implementare </w:t>
      </w:r>
    </w:p>
    <w:p w14:paraId="03C62C90" w14:textId="77777777" w:rsidR="004D0DD7" w:rsidRPr="00647758" w:rsidRDefault="004A1C25" w:rsidP="004D0DD7">
      <w:pPr>
        <w:pBdr>
          <w:top w:val="single" w:sz="4" w:space="1" w:color="auto"/>
          <w:left w:val="single" w:sz="4" w:space="4" w:color="auto"/>
          <w:bottom w:val="single" w:sz="4" w:space="1" w:color="auto"/>
          <w:right w:val="single" w:sz="4" w:space="4" w:color="auto"/>
        </w:pBdr>
        <w:spacing w:after="160"/>
        <w:ind w:left="720"/>
        <w:contextualSpacing/>
        <w:jc w:val="both"/>
        <w:rPr>
          <w:rFonts w:ascii="Trebuchet MS" w:eastAsia="Calibri" w:hAnsi="Trebuchet MS" w:cs="Times New Roman"/>
        </w:rPr>
      </w:pPr>
      <w:r w:rsidRPr="00647758">
        <w:rPr>
          <w:rFonts w:ascii="Trebuchet MS" w:eastAsia="Calibri" w:hAnsi="Trebuchet MS" w:cs="Times New Roman"/>
        </w:rPr>
        <w:lastRenderedPageBreak/>
        <w:t>Nu au fost comunicate datele relevante pentru calcularea gradului de implementare.</w:t>
      </w:r>
    </w:p>
    <w:p w14:paraId="64A84D61" w14:textId="77777777" w:rsidR="00CF38F8" w:rsidRPr="00647758" w:rsidRDefault="00D81BA2" w:rsidP="00D81BA2">
      <w:pPr>
        <w:spacing w:after="160"/>
        <w:ind w:left="360"/>
        <w:contextualSpacing/>
        <w:rPr>
          <w:rFonts w:ascii="Trebuchet MS" w:eastAsia="Calibri" w:hAnsi="Trebuchet MS" w:cs="Times New Roman"/>
        </w:rPr>
      </w:pPr>
      <w:r w:rsidRPr="00647758">
        <w:rPr>
          <w:rFonts w:ascii="Trebuchet MS" w:eastAsia="Calibri" w:hAnsi="Trebuchet MS" w:cs="Times New Roman"/>
        </w:rPr>
        <w:t xml:space="preserve">    </w:t>
      </w:r>
    </w:p>
    <w:p w14:paraId="27AD5D81" w14:textId="77777777" w:rsidR="00D81BA2" w:rsidRPr="00673F88" w:rsidRDefault="00CF38F8" w:rsidP="005C213E">
      <w:pPr>
        <w:spacing w:after="0"/>
        <w:ind w:left="360"/>
        <w:rPr>
          <w:rFonts w:ascii="Trebuchet MS" w:eastAsia="Calibri" w:hAnsi="Trebuchet MS" w:cs="Times New Roman"/>
        </w:rPr>
      </w:pPr>
      <w:r>
        <w:rPr>
          <w:rFonts w:ascii="Trebuchet MS" w:eastAsia="Calibri" w:hAnsi="Trebuchet MS" w:cs="Times New Roman"/>
        </w:rPr>
        <w:t xml:space="preserve">    </w:t>
      </w:r>
      <w:r w:rsidR="00D81BA2" w:rsidRPr="00673F88">
        <w:rPr>
          <w:rFonts w:ascii="Trebuchet MS" w:eastAsia="Calibri" w:hAnsi="Trebuchet MS" w:cs="Times New Roman"/>
        </w:rPr>
        <w:t>Modificările instituționale care au survenit în urma implementării măsurii</w:t>
      </w:r>
    </w:p>
    <w:p w14:paraId="40E8DA7B" w14:textId="77777777" w:rsidR="00D81BA2" w:rsidRPr="00673F88" w:rsidRDefault="00D81BA2" w:rsidP="005C213E">
      <w:pPr>
        <w:spacing w:after="0"/>
        <w:ind w:left="720"/>
        <w:rPr>
          <w:rFonts w:ascii="Trebuchet MS" w:eastAsia="Calibri" w:hAnsi="Trebuchet MS" w:cs="Times New Roman"/>
        </w:rPr>
      </w:pPr>
    </w:p>
    <w:p w14:paraId="40127880" w14:textId="77777777" w:rsidR="00D81BA2" w:rsidRPr="00673F88" w:rsidRDefault="00CF38F8" w:rsidP="005C213E">
      <w:pPr>
        <w:pBdr>
          <w:top w:val="single" w:sz="4" w:space="1" w:color="auto"/>
          <w:left w:val="single" w:sz="4" w:space="4" w:color="auto"/>
          <w:bottom w:val="single" w:sz="4" w:space="1" w:color="auto"/>
          <w:right w:val="single" w:sz="4" w:space="4" w:color="auto"/>
        </w:pBdr>
        <w:spacing w:after="0"/>
        <w:ind w:left="720"/>
        <w:rPr>
          <w:rFonts w:ascii="Trebuchet MS" w:eastAsia="Calibri" w:hAnsi="Trebuchet MS" w:cs="Times New Roman"/>
        </w:rPr>
      </w:pPr>
      <w:r>
        <w:rPr>
          <w:rFonts w:ascii="Trebuchet MS" w:eastAsia="Calibri" w:hAnsi="Trebuchet MS" w:cs="Times New Roman"/>
        </w:rPr>
        <w:t>Nu este cazul.</w:t>
      </w:r>
    </w:p>
    <w:p w14:paraId="1FA59BD8" w14:textId="77777777" w:rsidR="005C213E" w:rsidRDefault="005C213E" w:rsidP="005C213E">
      <w:pPr>
        <w:spacing w:after="0"/>
        <w:ind w:left="630"/>
        <w:rPr>
          <w:rFonts w:ascii="Trebuchet MS" w:eastAsia="Calibri" w:hAnsi="Trebuchet MS" w:cs="Calibri"/>
          <w:color w:val="000000"/>
          <w:shd w:val="clear" w:color="auto" w:fill="FFFFFF"/>
        </w:rPr>
      </w:pPr>
    </w:p>
    <w:p w14:paraId="2F58830A" w14:textId="77777777" w:rsidR="00D81BA2" w:rsidRPr="00673F88" w:rsidRDefault="00D81BA2" w:rsidP="0044537D">
      <w:pPr>
        <w:spacing w:after="0"/>
        <w:ind w:left="630"/>
        <w:jc w:val="both"/>
        <w:rPr>
          <w:rFonts w:ascii="Trebuchet MS" w:eastAsia="Calibri" w:hAnsi="Trebuchet MS" w:cs="Times New Roman"/>
        </w:rPr>
      </w:pPr>
      <w:r w:rsidRPr="00673F88">
        <w:rPr>
          <w:rFonts w:ascii="Trebuchet MS" w:eastAsia="Calibri" w:hAnsi="Trebuchet MS" w:cs="Calibri"/>
          <w:color w:val="000000"/>
          <w:shd w:val="clear" w:color="auto" w:fill="FFFFFF"/>
        </w:rPr>
        <w:t>Modificările asupra situației grupurilor-țintă vizate, atât pe parcursul implementării, cât și la finalizarea acesteia</w:t>
      </w:r>
    </w:p>
    <w:p w14:paraId="71A7DABD" w14:textId="77777777" w:rsidR="00D81BA2" w:rsidRPr="00673F88" w:rsidRDefault="00D81BA2" w:rsidP="0044537D">
      <w:pPr>
        <w:spacing w:after="0"/>
        <w:ind w:left="720"/>
        <w:jc w:val="both"/>
        <w:rPr>
          <w:rFonts w:ascii="Trebuchet MS" w:eastAsia="Calibri" w:hAnsi="Trebuchet MS" w:cs="Times New Roman"/>
        </w:rPr>
      </w:pPr>
    </w:p>
    <w:p w14:paraId="4F7F8922" w14:textId="77777777" w:rsidR="00D81BA2" w:rsidRPr="00673F88" w:rsidRDefault="00CF38F8" w:rsidP="005C213E">
      <w:pPr>
        <w:pBdr>
          <w:top w:val="single" w:sz="4" w:space="1" w:color="auto"/>
          <w:left w:val="single" w:sz="4" w:space="4" w:color="auto"/>
          <w:bottom w:val="single" w:sz="4" w:space="1" w:color="auto"/>
          <w:right w:val="single" w:sz="4" w:space="4" w:color="auto"/>
        </w:pBdr>
        <w:spacing w:after="0"/>
        <w:ind w:left="720"/>
        <w:rPr>
          <w:rFonts w:ascii="Trebuchet MS" w:eastAsia="Calibri" w:hAnsi="Trebuchet MS" w:cs="Times New Roman"/>
        </w:rPr>
      </w:pPr>
      <w:r>
        <w:rPr>
          <w:rFonts w:ascii="Trebuchet MS" w:eastAsia="Calibri" w:hAnsi="Trebuchet MS" w:cs="Times New Roman"/>
        </w:rPr>
        <w:t>Nu este cazul.</w:t>
      </w:r>
    </w:p>
    <w:p w14:paraId="6ABCBC95" w14:textId="77777777" w:rsidR="005C213E" w:rsidRDefault="00D81BA2" w:rsidP="005C213E">
      <w:pPr>
        <w:spacing w:after="0"/>
        <w:ind w:left="360"/>
        <w:rPr>
          <w:rFonts w:ascii="Trebuchet MS" w:eastAsia="Calibri" w:hAnsi="Trebuchet MS" w:cs="Calibri"/>
          <w:color w:val="000000"/>
          <w:shd w:val="clear" w:color="auto" w:fill="FFFFFF"/>
        </w:rPr>
      </w:pPr>
      <w:r w:rsidRPr="00673F88">
        <w:rPr>
          <w:rFonts w:ascii="Trebuchet MS" w:eastAsia="Calibri" w:hAnsi="Trebuchet MS" w:cs="Calibri"/>
          <w:color w:val="000000"/>
          <w:shd w:val="clear" w:color="auto" w:fill="FFFFFF"/>
        </w:rPr>
        <w:t xml:space="preserve">   </w:t>
      </w:r>
      <w:r w:rsidR="00CF38F8">
        <w:rPr>
          <w:rFonts w:ascii="Trebuchet MS" w:eastAsia="Calibri" w:hAnsi="Trebuchet MS" w:cs="Calibri"/>
          <w:color w:val="000000"/>
          <w:shd w:val="clear" w:color="auto" w:fill="FFFFFF"/>
        </w:rPr>
        <w:t xml:space="preserve"> </w:t>
      </w:r>
    </w:p>
    <w:p w14:paraId="659B9B29" w14:textId="77777777" w:rsidR="00D81BA2" w:rsidRPr="00673F88" w:rsidRDefault="005C213E" w:rsidP="005C213E">
      <w:pPr>
        <w:spacing w:after="0"/>
        <w:ind w:left="360"/>
        <w:rPr>
          <w:rFonts w:ascii="Trebuchet MS" w:eastAsia="Calibri" w:hAnsi="Trebuchet MS" w:cs="Times New Roman"/>
        </w:rPr>
      </w:pPr>
      <w:r>
        <w:rPr>
          <w:rFonts w:ascii="Trebuchet MS" w:eastAsia="Calibri" w:hAnsi="Trebuchet MS" w:cs="Calibri"/>
          <w:color w:val="000000"/>
          <w:shd w:val="clear" w:color="auto" w:fill="FFFFFF"/>
        </w:rPr>
        <w:t xml:space="preserve">    </w:t>
      </w:r>
      <w:r w:rsidR="00D81BA2" w:rsidRPr="00673F88">
        <w:rPr>
          <w:rFonts w:ascii="Trebuchet MS" w:eastAsia="Calibri" w:hAnsi="Trebuchet MS" w:cs="Calibri"/>
          <w:color w:val="000000"/>
          <w:shd w:val="clear" w:color="auto" w:fill="FFFFFF"/>
        </w:rPr>
        <w:t>Costurile implementării</w:t>
      </w:r>
    </w:p>
    <w:p w14:paraId="1D9C577A" w14:textId="77777777" w:rsidR="00D81BA2" w:rsidRPr="00673F88" w:rsidRDefault="00D81BA2" w:rsidP="005C213E">
      <w:pPr>
        <w:spacing w:after="0"/>
        <w:ind w:left="720"/>
        <w:rPr>
          <w:rFonts w:ascii="Trebuchet MS" w:eastAsia="Calibri" w:hAnsi="Trebuchet MS" w:cs="Times New Roman"/>
        </w:rPr>
      </w:pPr>
    </w:p>
    <w:p w14:paraId="11D4A629" w14:textId="77777777" w:rsidR="00D81BA2" w:rsidRPr="00673F88" w:rsidRDefault="004A1C25" w:rsidP="005C213E">
      <w:pPr>
        <w:pBdr>
          <w:top w:val="single" w:sz="4" w:space="1" w:color="auto"/>
          <w:left w:val="single" w:sz="4" w:space="4" w:color="auto"/>
          <w:bottom w:val="single" w:sz="4" w:space="1" w:color="auto"/>
          <w:right w:val="single" w:sz="4" w:space="4" w:color="auto"/>
        </w:pBdr>
        <w:spacing w:after="0"/>
        <w:ind w:left="720"/>
        <w:rPr>
          <w:rFonts w:ascii="Trebuchet MS" w:eastAsia="Calibri" w:hAnsi="Trebuchet MS" w:cs="Times New Roman"/>
        </w:rPr>
      </w:pPr>
      <w:r>
        <w:rPr>
          <w:rFonts w:ascii="Trebuchet MS" w:eastAsia="Calibri" w:hAnsi="Trebuchet MS" w:cs="Times New Roman"/>
        </w:rPr>
        <w:t>-</w:t>
      </w:r>
    </w:p>
    <w:p w14:paraId="25F72745" w14:textId="77777777" w:rsidR="005C213E" w:rsidRDefault="00D81BA2" w:rsidP="005C213E">
      <w:pPr>
        <w:spacing w:after="0"/>
        <w:ind w:left="360"/>
        <w:rPr>
          <w:rFonts w:ascii="Trebuchet MS" w:eastAsia="Calibri" w:hAnsi="Trebuchet MS" w:cs="Calibri"/>
          <w:color w:val="000000"/>
          <w:shd w:val="clear" w:color="auto" w:fill="FFFFFF"/>
        </w:rPr>
      </w:pPr>
      <w:r w:rsidRPr="00673F88">
        <w:rPr>
          <w:rFonts w:ascii="Trebuchet MS" w:eastAsia="Calibri" w:hAnsi="Trebuchet MS" w:cs="Calibri"/>
          <w:color w:val="000000"/>
          <w:shd w:val="clear" w:color="auto" w:fill="FFFFFF"/>
        </w:rPr>
        <w:t xml:space="preserve">   </w:t>
      </w:r>
      <w:r w:rsidR="005977A7">
        <w:rPr>
          <w:rFonts w:ascii="Trebuchet MS" w:eastAsia="Calibri" w:hAnsi="Trebuchet MS" w:cs="Calibri"/>
          <w:color w:val="000000"/>
          <w:shd w:val="clear" w:color="auto" w:fill="FFFFFF"/>
        </w:rPr>
        <w:t xml:space="preserve"> </w:t>
      </w:r>
    </w:p>
    <w:p w14:paraId="15AA5AA2" w14:textId="77777777" w:rsidR="00D81BA2" w:rsidRPr="00673F88" w:rsidRDefault="005C213E" w:rsidP="005C213E">
      <w:pPr>
        <w:spacing w:after="0"/>
        <w:ind w:left="360"/>
        <w:rPr>
          <w:rFonts w:ascii="Trebuchet MS" w:eastAsia="Calibri" w:hAnsi="Trebuchet MS" w:cs="Times New Roman"/>
        </w:rPr>
      </w:pPr>
      <w:r>
        <w:rPr>
          <w:rFonts w:ascii="Trebuchet MS" w:eastAsia="Calibri" w:hAnsi="Trebuchet MS" w:cs="Calibri"/>
          <w:color w:val="000000"/>
          <w:shd w:val="clear" w:color="auto" w:fill="FFFFFF"/>
        </w:rPr>
        <w:t xml:space="preserve">    </w:t>
      </w:r>
      <w:r w:rsidR="00D81BA2" w:rsidRPr="00673F88">
        <w:rPr>
          <w:rFonts w:ascii="Trebuchet MS" w:eastAsia="Calibri" w:hAnsi="Trebuchet MS" w:cs="Calibri"/>
          <w:color w:val="000000"/>
          <w:shd w:val="clear" w:color="auto" w:fill="FFFFFF"/>
        </w:rPr>
        <w:t xml:space="preserve">Respectarea termenelor și a conținutului activităților </w:t>
      </w:r>
    </w:p>
    <w:p w14:paraId="4363C727" w14:textId="77777777" w:rsidR="00D81BA2" w:rsidRPr="00673F88" w:rsidRDefault="00D81BA2" w:rsidP="005C213E">
      <w:pPr>
        <w:spacing w:after="0"/>
        <w:ind w:left="720"/>
        <w:rPr>
          <w:rFonts w:ascii="Trebuchet MS" w:eastAsia="Calibri" w:hAnsi="Trebuchet MS" w:cs="Times New Roman"/>
        </w:rPr>
      </w:pPr>
    </w:p>
    <w:p w14:paraId="65DBF5E3" w14:textId="77777777" w:rsidR="00D81BA2" w:rsidRPr="00673F88" w:rsidRDefault="004A1C25" w:rsidP="00CF38F8">
      <w:pPr>
        <w:pBdr>
          <w:top w:val="single" w:sz="4" w:space="1" w:color="auto"/>
          <w:left w:val="single" w:sz="4" w:space="4" w:color="auto"/>
          <w:bottom w:val="single" w:sz="4" w:space="1" w:color="auto"/>
          <w:right w:val="single" w:sz="4" w:space="4" w:color="auto"/>
        </w:pBdr>
        <w:spacing w:after="120"/>
        <w:ind w:left="720"/>
        <w:contextualSpacing/>
        <w:rPr>
          <w:rFonts w:ascii="Trebuchet MS" w:eastAsia="Calibri" w:hAnsi="Trebuchet MS" w:cs="Times New Roman"/>
        </w:rPr>
      </w:pPr>
      <w:r>
        <w:rPr>
          <w:rFonts w:ascii="Trebuchet MS" w:eastAsia="Calibri" w:hAnsi="Trebuchet MS" w:cs="Times New Roman"/>
        </w:rPr>
        <w:t>-</w:t>
      </w:r>
    </w:p>
    <w:p w14:paraId="4274F3AF" w14:textId="77777777" w:rsidR="00D81BA2" w:rsidRPr="00673F88" w:rsidRDefault="00D81BA2" w:rsidP="00CF38F8">
      <w:pPr>
        <w:spacing w:after="120"/>
        <w:ind w:left="720"/>
        <w:contextualSpacing/>
        <w:rPr>
          <w:rFonts w:ascii="Trebuchet MS" w:eastAsia="Calibri" w:hAnsi="Trebuchet MS" w:cs="Times New Roman"/>
        </w:rPr>
      </w:pPr>
    </w:p>
    <w:p w14:paraId="1BB561D5" w14:textId="77777777" w:rsidR="00D81BA2" w:rsidRPr="00673F88" w:rsidRDefault="00D81BA2" w:rsidP="00CF38F8">
      <w:pPr>
        <w:spacing w:after="120"/>
        <w:contextualSpacing/>
        <w:rPr>
          <w:rFonts w:ascii="Trebuchet MS" w:eastAsia="Calibri" w:hAnsi="Trebuchet MS" w:cs="Times New Roman"/>
        </w:rPr>
      </w:pPr>
      <w:r w:rsidRPr="00673F88">
        <w:rPr>
          <w:rFonts w:ascii="Trebuchet MS" w:eastAsia="Calibri" w:hAnsi="Trebuchet MS" w:cs="Times New Roman"/>
        </w:rPr>
        <w:t xml:space="preserve">         Întârzierile în realizarea măsurii și motivul producerii lor</w:t>
      </w:r>
    </w:p>
    <w:p w14:paraId="1876F961" w14:textId="77777777" w:rsidR="00D81BA2" w:rsidRPr="00673F88" w:rsidRDefault="00D81BA2" w:rsidP="00CF38F8">
      <w:pPr>
        <w:spacing w:after="120"/>
        <w:ind w:left="720"/>
        <w:contextualSpacing/>
        <w:rPr>
          <w:rFonts w:ascii="Trebuchet MS" w:eastAsia="Calibri" w:hAnsi="Trebuchet MS" w:cs="Times New Roman"/>
        </w:rPr>
      </w:pPr>
    </w:p>
    <w:p w14:paraId="2749BF47" w14:textId="77777777" w:rsidR="00D81BA2" w:rsidRPr="00673F88" w:rsidRDefault="00CF38F8" w:rsidP="00CF38F8">
      <w:pPr>
        <w:pBdr>
          <w:top w:val="single" w:sz="4" w:space="1" w:color="auto"/>
          <w:left w:val="single" w:sz="4" w:space="4" w:color="auto"/>
          <w:bottom w:val="single" w:sz="4" w:space="1" w:color="auto"/>
          <w:right w:val="single" w:sz="4" w:space="4" w:color="auto"/>
        </w:pBdr>
        <w:spacing w:after="120"/>
        <w:ind w:left="720"/>
        <w:contextualSpacing/>
        <w:rPr>
          <w:rFonts w:ascii="Trebuchet MS" w:eastAsia="Calibri" w:hAnsi="Trebuchet MS" w:cs="Times New Roman"/>
        </w:rPr>
      </w:pPr>
      <w:r>
        <w:rPr>
          <w:rFonts w:ascii="Trebuchet MS" w:eastAsia="Calibri" w:hAnsi="Trebuchet MS" w:cs="Times New Roman"/>
        </w:rPr>
        <w:t>Nu este cazul</w:t>
      </w:r>
      <w:r w:rsidR="00A02C3B">
        <w:rPr>
          <w:rFonts w:ascii="Trebuchet MS" w:eastAsia="Calibri" w:hAnsi="Trebuchet MS" w:cs="Times New Roman"/>
        </w:rPr>
        <w:t>.</w:t>
      </w:r>
    </w:p>
    <w:p w14:paraId="533BD3BE" w14:textId="77777777" w:rsidR="00D81BA2" w:rsidRPr="00673F88" w:rsidRDefault="00D81BA2" w:rsidP="00CF38F8">
      <w:pPr>
        <w:spacing w:after="120"/>
        <w:ind w:right="900"/>
        <w:jc w:val="center"/>
        <w:rPr>
          <w:rFonts w:ascii="Trebuchet MS" w:eastAsia="Calibri" w:hAnsi="Trebuchet MS" w:cs="Times New Roman"/>
        </w:rPr>
      </w:pPr>
    </w:p>
    <w:p w14:paraId="39370EC5" w14:textId="77777777" w:rsidR="00D81BA2" w:rsidRPr="00673F88" w:rsidRDefault="00D81BA2" w:rsidP="00CF38F8">
      <w:pPr>
        <w:spacing w:after="120"/>
        <w:ind w:left="540" w:right="-243" w:hanging="180"/>
        <w:contextualSpacing/>
        <w:rPr>
          <w:rFonts w:ascii="Trebuchet MS" w:eastAsia="Calibri" w:hAnsi="Trebuchet MS" w:cs="Times New Roman"/>
        </w:rPr>
      </w:pPr>
      <w:r w:rsidRPr="00673F88">
        <w:rPr>
          <w:rFonts w:ascii="Trebuchet MS" w:eastAsia="Calibri" w:hAnsi="Trebuchet MS" w:cs="Times New Roman"/>
        </w:rPr>
        <w:t xml:space="preserve">   Noul calendar de implementare (în situația în care măsura nu a fost implementată în termen)</w:t>
      </w:r>
    </w:p>
    <w:p w14:paraId="103E60E1" w14:textId="77777777" w:rsidR="00D81BA2" w:rsidRPr="00673F88" w:rsidRDefault="00D81BA2" w:rsidP="00CF38F8">
      <w:pPr>
        <w:spacing w:after="120"/>
        <w:ind w:left="720" w:right="900"/>
        <w:contextualSpacing/>
        <w:rPr>
          <w:rFonts w:ascii="Trebuchet MS" w:eastAsia="Calibri" w:hAnsi="Trebuchet MS" w:cs="Times New Roman"/>
        </w:rPr>
      </w:pPr>
    </w:p>
    <w:p w14:paraId="44174BE3" w14:textId="77777777" w:rsidR="00D81BA2" w:rsidRPr="00673F88" w:rsidRDefault="00CF38F8" w:rsidP="00CF38F8">
      <w:pPr>
        <w:pBdr>
          <w:top w:val="single" w:sz="4" w:space="1" w:color="auto"/>
          <w:left w:val="single" w:sz="4" w:space="4" w:color="auto"/>
          <w:bottom w:val="single" w:sz="4" w:space="1" w:color="auto"/>
          <w:right w:val="single" w:sz="4" w:space="4" w:color="auto"/>
        </w:pBdr>
        <w:spacing w:after="120"/>
        <w:ind w:left="720"/>
        <w:contextualSpacing/>
        <w:rPr>
          <w:rFonts w:ascii="Trebuchet MS" w:eastAsia="Calibri" w:hAnsi="Trebuchet MS" w:cs="Times New Roman"/>
        </w:rPr>
      </w:pPr>
      <w:r>
        <w:rPr>
          <w:rFonts w:ascii="Trebuchet MS" w:eastAsia="Calibri" w:hAnsi="Trebuchet MS" w:cs="Times New Roman"/>
        </w:rPr>
        <w:t>Măsura are termen de implementare permanent.</w:t>
      </w:r>
    </w:p>
    <w:p w14:paraId="4CC72D7D" w14:textId="77777777" w:rsidR="00D81BA2" w:rsidRPr="00673F88" w:rsidRDefault="00D81BA2" w:rsidP="00CF38F8">
      <w:pPr>
        <w:spacing w:after="120"/>
        <w:jc w:val="both"/>
        <w:rPr>
          <w:rFonts w:ascii="Trebuchet MS" w:eastAsia="Times New Roman" w:hAnsi="Trebuchet MS" w:cs="Arial"/>
          <w:b/>
          <w:i/>
          <w:lang w:eastAsia="ro-RO"/>
        </w:rPr>
      </w:pPr>
    </w:p>
    <w:p w14:paraId="1028EF14" w14:textId="77777777" w:rsidR="005F682C" w:rsidRPr="00673F88" w:rsidRDefault="005F682C" w:rsidP="00D2217D">
      <w:pPr>
        <w:jc w:val="both"/>
        <w:rPr>
          <w:rFonts w:ascii="Trebuchet MS" w:eastAsia="Times New Roman" w:hAnsi="Trebuchet MS" w:cs="Arial"/>
          <w:b/>
          <w:lang w:eastAsia="ro-RO"/>
        </w:rPr>
      </w:pPr>
      <w:r w:rsidRPr="00673F88">
        <w:rPr>
          <w:rFonts w:ascii="Trebuchet MS" w:eastAsia="Times New Roman" w:hAnsi="Trebuchet MS" w:cs="Arial"/>
          <w:b/>
          <w:lang w:eastAsia="ro-RO"/>
        </w:rPr>
        <w:t>3.2</w:t>
      </w:r>
      <w:r w:rsidR="00F97CFD" w:rsidRPr="00673F88">
        <w:rPr>
          <w:rFonts w:ascii="Trebuchet MS" w:eastAsia="Times New Roman" w:hAnsi="Trebuchet MS" w:cs="Arial"/>
          <w:b/>
          <w:lang w:eastAsia="ro-RO"/>
        </w:rPr>
        <w:t>.</w:t>
      </w:r>
      <w:r w:rsidRPr="00673F88">
        <w:rPr>
          <w:rFonts w:ascii="Trebuchet MS" w:eastAsia="Times New Roman" w:hAnsi="Trebuchet MS" w:cs="Arial"/>
          <w:b/>
          <w:lang w:eastAsia="ro-RO"/>
        </w:rPr>
        <w:t xml:space="preserve"> REDUCEREA IMPACTULUI CORUPŢIEI ASUPRA CETĂŢENILOR</w:t>
      </w:r>
    </w:p>
    <w:p w14:paraId="0D687D81" w14:textId="77777777" w:rsidR="00A02CA7" w:rsidRPr="00773BF2" w:rsidRDefault="00A02CA7" w:rsidP="00773BF2">
      <w:pPr>
        <w:jc w:val="both"/>
        <w:rPr>
          <w:rFonts w:ascii="Trebuchet MS" w:eastAsia="Times New Roman" w:hAnsi="Trebuchet MS" w:cs="Arial"/>
          <w:b/>
          <w:i/>
          <w:color w:val="FF0000"/>
          <w:lang w:eastAsia="ro-RO"/>
        </w:rPr>
      </w:pPr>
      <w:r w:rsidRPr="00773BF2">
        <w:rPr>
          <w:rFonts w:ascii="Trebuchet MS" w:eastAsia="Times New Roman" w:hAnsi="Trebuchet MS" w:cs="Arial"/>
          <w:b/>
          <w:i/>
          <w:lang w:eastAsia="ro-RO"/>
        </w:rPr>
        <w:t>Creşterea gradului de educaţie anticorupţie a cetăţenilor și oficialilor publici, cu accent pe drepturile acestora în relaţia cu autorităţile şi instituţiile publice și impactul corupţiei asupra serviciilor publice</w:t>
      </w:r>
      <w:r w:rsidR="00F97CFD" w:rsidRPr="00773BF2">
        <w:rPr>
          <w:rFonts w:ascii="Trebuchet MS" w:eastAsia="Times New Roman" w:hAnsi="Trebuchet MS" w:cs="Arial"/>
          <w:b/>
          <w:i/>
          <w:lang w:eastAsia="ro-RO"/>
        </w:rPr>
        <w:t xml:space="preserve"> </w:t>
      </w:r>
    </w:p>
    <w:p w14:paraId="7CA369EB" w14:textId="77777777" w:rsidR="00D81BA2" w:rsidRPr="00673F88" w:rsidRDefault="00D81BA2" w:rsidP="00D81BA2">
      <w:pPr>
        <w:spacing w:after="160"/>
        <w:ind w:left="360"/>
        <w:contextualSpacing/>
        <w:jc w:val="both"/>
        <w:rPr>
          <w:rFonts w:ascii="Trebuchet MS" w:eastAsia="Calibri" w:hAnsi="Trebuchet MS" w:cs="Times New Roman"/>
        </w:rPr>
      </w:pPr>
      <w:r w:rsidRPr="00673F88">
        <w:rPr>
          <w:rFonts w:ascii="Trebuchet MS" w:eastAsia="Calibri" w:hAnsi="Trebuchet MS" w:cs="Times New Roman"/>
        </w:rPr>
        <w:t xml:space="preserve">    Stadiul implementării măsurii</w:t>
      </w:r>
    </w:p>
    <w:p w14:paraId="24235515" w14:textId="77777777" w:rsidR="00D81BA2" w:rsidRDefault="00A16B5B" w:rsidP="00D81BA2">
      <w:pPr>
        <w:spacing w:after="160"/>
        <w:ind w:left="720"/>
        <w:contextualSpacing/>
        <w:jc w:val="both"/>
        <w:rPr>
          <w:rFonts w:ascii="Trebuchet MS" w:eastAsia="Calibri" w:hAnsi="Trebuchet MS" w:cs="Times New Roman"/>
        </w:rPr>
      </w:pPr>
      <w:sdt>
        <w:sdtPr>
          <w:rPr>
            <w:rFonts w:ascii="Trebuchet MS" w:eastAsia="MS Mincho" w:hAnsi="Trebuchet MS" w:cs="Times New Roman"/>
          </w:rPr>
          <w:id w:val="-1145588348"/>
          <w14:checkbox>
            <w14:checked w14:val="0"/>
            <w14:checkedState w14:val="2612" w14:font="Arial"/>
            <w14:uncheckedState w14:val="2610" w14:font="Arial"/>
          </w14:checkbox>
        </w:sdtPr>
        <w:sdtEndPr/>
        <w:sdtContent>
          <w:r w:rsidR="00F176F1" w:rsidRPr="00673F88">
            <w:rPr>
              <w:rFonts w:ascii="Segoe UI Symbol" w:eastAsia="MS Mincho" w:hAnsi="Segoe UI Symbol" w:cs="Segoe UI Symbol"/>
            </w:rPr>
            <w:t>☐</w:t>
          </w:r>
        </w:sdtContent>
      </w:sdt>
      <w:r w:rsidR="00D81BA2" w:rsidRPr="00673F88">
        <w:rPr>
          <w:rFonts w:ascii="Trebuchet MS" w:eastAsia="Calibri" w:hAnsi="Trebuchet MS" w:cs="Times New Roman"/>
        </w:rPr>
        <w:t xml:space="preserve"> implementată</w:t>
      </w:r>
      <w:r w:rsidR="00B10881">
        <w:rPr>
          <w:rFonts w:ascii="Trebuchet MS" w:eastAsia="Calibri" w:hAnsi="Trebuchet MS" w:cs="Times New Roman"/>
        </w:rPr>
        <w:t xml:space="preserve"> </w:t>
      </w:r>
      <w:sdt>
        <w:sdtPr>
          <w:rPr>
            <w:rFonts w:ascii="Trebuchet MS" w:eastAsia="MS Mincho" w:hAnsi="Trebuchet MS" w:cs="Times New Roman"/>
          </w:rPr>
          <w:id w:val="-288515547"/>
          <w14:checkbox>
            <w14:checked w14:val="0"/>
            <w14:checkedState w14:val="2612" w14:font="Arial"/>
            <w14:uncheckedState w14:val="2610" w14:font="Arial"/>
          </w14:checkbox>
        </w:sdtPr>
        <w:sdtEndPr/>
        <w:sdtContent>
          <w:r w:rsidR="00D81BA2" w:rsidRPr="00673F88">
            <w:rPr>
              <w:rFonts w:ascii="Segoe UI Symbol" w:eastAsia="MS Mincho" w:hAnsi="Segoe UI Symbol" w:cs="Segoe UI Symbol"/>
            </w:rPr>
            <w:t>☐</w:t>
          </w:r>
        </w:sdtContent>
      </w:sdt>
      <w:r w:rsidR="00D81BA2" w:rsidRPr="00673F88">
        <w:rPr>
          <w:rFonts w:ascii="Trebuchet MS" w:eastAsia="Calibri" w:hAnsi="Trebuchet MS" w:cs="Times New Roman"/>
        </w:rPr>
        <w:t xml:space="preserve"> parțial implementată </w:t>
      </w:r>
      <w:sdt>
        <w:sdtPr>
          <w:rPr>
            <w:rFonts w:ascii="Trebuchet MS" w:eastAsia="MS Mincho" w:hAnsi="Trebuchet MS" w:cs="Times New Roman"/>
          </w:rPr>
          <w:id w:val="-655453720"/>
          <w14:checkbox>
            <w14:checked w14:val="1"/>
            <w14:checkedState w14:val="2612" w14:font="Arial"/>
            <w14:uncheckedState w14:val="2610" w14:font="Arial"/>
          </w14:checkbox>
        </w:sdtPr>
        <w:sdtEndPr/>
        <w:sdtContent>
          <w:r w:rsidR="000961D7" w:rsidRPr="00673F88">
            <w:rPr>
              <w:rFonts w:ascii="Segoe UI Symbol" w:eastAsia="MS Mincho" w:hAnsi="Segoe UI Symbol" w:cs="Segoe UI Symbol"/>
            </w:rPr>
            <w:t>☒</w:t>
          </w:r>
        </w:sdtContent>
      </w:sdt>
      <w:r w:rsidR="00D81BA2" w:rsidRPr="00673F88">
        <w:rPr>
          <w:rFonts w:ascii="Trebuchet MS" w:eastAsia="MS Mincho" w:hAnsi="Trebuchet MS" w:cs="Times New Roman"/>
        </w:rPr>
        <w:t xml:space="preserve"> </w:t>
      </w:r>
      <w:r w:rsidR="00D81BA2" w:rsidRPr="00673F88">
        <w:rPr>
          <w:rFonts w:ascii="Trebuchet MS" w:eastAsia="Calibri" w:hAnsi="Trebuchet MS" w:cs="Times New Roman"/>
        </w:rPr>
        <w:t xml:space="preserve">neimplementată </w:t>
      </w:r>
      <w:sdt>
        <w:sdtPr>
          <w:rPr>
            <w:rFonts w:ascii="Trebuchet MS" w:eastAsia="MS Mincho" w:hAnsi="Trebuchet MS" w:cs="Times New Roman"/>
          </w:rPr>
          <w:id w:val="-750129210"/>
          <w14:checkbox>
            <w14:checked w14:val="0"/>
            <w14:checkedState w14:val="2612" w14:font="Arial"/>
            <w14:uncheckedState w14:val="2610" w14:font="Arial"/>
          </w14:checkbox>
        </w:sdtPr>
        <w:sdtEndPr/>
        <w:sdtContent>
          <w:r w:rsidR="00D81BA2" w:rsidRPr="00673F88">
            <w:rPr>
              <w:rFonts w:ascii="Segoe UI Symbol" w:eastAsia="MS Mincho" w:hAnsi="Segoe UI Symbol" w:cs="Segoe UI Symbol"/>
            </w:rPr>
            <w:t>☐</w:t>
          </w:r>
        </w:sdtContent>
      </w:sdt>
      <w:r w:rsidR="00D81BA2" w:rsidRPr="00673F88">
        <w:rPr>
          <w:rFonts w:ascii="Trebuchet MS" w:eastAsia="Calibri" w:hAnsi="Trebuchet MS" w:cs="Times New Roman"/>
        </w:rPr>
        <w:t xml:space="preserve"> în curs de implementare </w:t>
      </w:r>
    </w:p>
    <w:p w14:paraId="7A83D214" w14:textId="77777777" w:rsidR="00A52072" w:rsidRPr="00673F88" w:rsidRDefault="00A52072" w:rsidP="00D81BA2">
      <w:pPr>
        <w:spacing w:after="160"/>
        <w:ind w:left="720"/>
        <w:contextualSpacing/>
        <w:jc w:val="both"/>
        <w:rPr>
          <w:rFonts w:ascii="Trebuchet MS" w:eastAsia="Calibri" w:hAnsi="Trebuchet MS" w:cs="Times New Roman"/>
        </w:rPr>
      </w:pPr>
    </w:p>
    <w:p w14:paraId="2E1F4619" w14:textId="77777777" w:rsidR="00FB70CD" w:rsidRPr="00A02C3B" w:rsidRDefault="004A72E9" w:rsidP="00FB70CD">
      <w:pPr>
        <w:pBdr>
          <w:top w:val="single" w:sz="4" w:space="1" w:color="auto"/>
          <w:left w:val="single" w:sz="4" w:space="4" w:color="auto"/>
          <w:bottom w:val="single" w:sz="4" w:space="1" w:color="auto"/>
          <w:right w:val="single" w:sz="4" w:space="4" w:color="auto"/>
        </w:pBdr>
        <w:spacing w:after="160"/>
        <w:ind w:left="720"/>
        <w:contextualSpacing/>
        <w:jc w:val="both"/>
        <w:rPr>
          <w:rFonts w:ascii="Trebuchet MS" w:eastAsia="Calibri" w:hAnsi="Trebuchet MS" w:cs="Times New Roman"/>
        </w:rPr>
      </w:pPr>
      <w:r w:rsidRPr="00A02C3B">
        <w:rPr>
          <w:rFonts w:ascii="Trebuchet MS" w:eastAsia="Calibri" w:hAnsi="Trebuchet MS" w:cs="Times New Roman"/>
        </w:rPr>
        <w:t xml:space="preserve">Instituţiile responsabile cu implementarea acestei măsuri sunt: Agenţia Naţională a Funcţionarilor Publici, Ministerul Educaţiei, Institutul Naţional de Administraţie şi administraţia publică locală. La nivelul </w:t>
      </w:r>
      <w:r w:rsidR="00E43A76" w:rsidRPr="00A02C3B">
        <w:rPr>
          <w:rFonts w:ascii="Trebuchet MS" w:eastAsia="Calibri" w:hAnsi="Trebuchet MS" w:cs="Times New Roman"/>
        </w:rPr>
        <w:t xml:space="preserve">Agenţiei Naţionale a Funcţionarilor Publici şi </w:t>
      </w:r>
      <w:r w:rsidRPr="00A02C3B">
        <w:rPr>
          <w:rFonts w:ascii="Trebuchet MS" w:eastAsia="Calibri" w:hAnsi="Trebuchet MS" w:cs="Times New Roman"/>
        </w:rPr>
        <w:t>Ministerului Educaţiei măsura este neimplementată iar celelalte instituţii nu au transmis raportări.</w:t>
      </w:r>
    </w:p>
    <w:p w14:paraId="00D0F83D" w14:textId="77777777" w:rsidR="00CA71F0" w:rsidRDefault="00D81BA2" w:rsidP="00D81BA2">
      <w:pPr>
        <w:spacing w:after="160"/>
        <w:ind w:left="360"/>
        <w:contextualSpacing/>
        <w:rPr>
          <w:rFonts w:ascii="Trebuchet MS" w:eastAsia="Calibri" w:hAnsi="Trebuchet MS" w:cs="Times New Roman"/>
        </w:rPr>
      </w:pPr>
      <w:r w:rsidRPr="00673F88">
        <w:rPr>
          <w:rFonts w:ascii="Trebuchet MS" w:eastAsia="Calibri" w:hAnsi="Trebuchet MS" w:cs="Times New Roman"/>
        </w:rPr>
        <w:t xml:space="preserve">   </w:t>
      </w:r>
    </w:p>
    <w:p w14:paraId="6BCFF6C0" w14:textId="77777777" w:rsidR="00D81BA2" w:rsidRPr="00673F88" w:rsidRDefault="00CA71F0" w:rsidP="00D81BA2">
      <w:pPr>
        <w:spacing w:after="160"/>
        <w:ind w:left="360"/>
        <w:contextualSpacing/>
        <w:rPr>
          <w:rFonts w:ascii="Trebuchet MS" w:eastAsia="Calibri" w:hAnsi="Trebuchet MS" w:cs="Times New Roman"/>
        </w:rPr>
      </w:pPr>
      <w:r>
        <w:rPr>
          <w:rFonts w:ascii="Trebuchet MS" w:eastAsia="Calibri" w:hAnsi="Trebuchet MS" w:cs="Times New Roman"/>
        </w:rPr>
        <w:t xml:space="preserve">   </w:t>
      </w:r>
      <w:r w:rsidR="00D81BA2" w:rsidRPr="00673F88">
        <w:rPr>
          <w:rFonts w:ascii="Trebuchet MS" w:eastAsia="Calibri" w:hAnsi="Trebuchet MS" w:cs="Times New Roman"/>
        </w:rPr>
        <w:t xml:space="preserve"> Modificările instituționale care au survenit în urma implementării măsurii</w:t>
      </w:r>
    </w:p>
    <w:p w14:paraId="243A259B" w14:textId="77777777" w:rsidR="00D81BA2" w:rsidRPr="00673F88" w:rsidRDefault="00D81BA2" w:rsidP="00D81BA2">
      <w:pPr>
        <w:spacing w:after="160"/>
        <w:ind w:left="720"/>
        <w:contextualSpacing/>
        <w:rPr>
          <w:rFonts w:ascii="Trebuchet MS" w:eastAsia="Calibri" w:hAnsi="Trebuchet MS" w:cs="Times New Roman"/>
        </w:rPr>
      </w:pPr>
    </w:p>
    <w:p w14:paraId="65C16214" w14:textId="77777777" w:rsidR="00D81BA2" w:rsidRPr="00707304" w:rsidRDefault="004A72E9" w:rsidP="00D81BA2">
      <w:pPr>
        <w:pBdr>
          <w:top w:val="single" w:sz="4" w:space="1" w:color="auto"/>
          <w:left w:val="single" w:sz="4" w:space="4" w:color="auto"/>
          <w:bottom w:val="single" w:sz="4" w:space="1" w:color="auto"/>
          <w:right w:val="single" w:sz="4" w:space="4" w:color="auto"/>
        </w:pBdr>
        <w:spacing w:after="160"/>
        <w:ind w:left="720"/>
        <w:contextualSpacing/>
        <w:rPr>
          <w:rFonts w:ascii="Trebuchet MS" w:eastAsia="Calibri" w:hAnsi="Trebuchet MS" w:cs="Times New Roman"/>
        </w:rPr>
      </w:pPr>
      <w:r w:rsidRPr="00707304">
        <w:rPr>
          <w:rFonts w:ascii="Trebuchet MS" w:eastAsia="Calibri" w:hAnsi="Trebuchet MS" w:cs="Times New Roman"/>
        </w:rPr>
        <w:t>-</w:t>
      </w:r>
    </w:p>
    <w:p w14:paraId="46DC9100" w14:textId="77777777" w:rsidR="00D81BA2" w:rsidRPr="00CA71F0" w:rsidRDefault="00D81BA2" w:rsidP="00D81BA2">
      <w:pPr>
        <w:spacing w:after="160"/>
        <w:jc w:val="center"/>
        <w:rPr>
          <w:rFonts w:ascii="Trebuchet MS" w:eastAsia="Calibri" w:hAnsi="Trebuchet MS" w:cs="Times New Roman"/>
          <w:sz w:val="4"/>
          <w:szCs w:val="4"/>
        </w:rPr>
      </w:pPr>
    </w:p>
    <w:p w14:paraId="16B390E2" w14:textId="77777777" w:rsidR="00D81BA2" w:rsidRPr="00673F88" w:rsidRDefault="00D81BA2" w:rsidP="00135F5B">
      <w:pPr>
        <w:spacing w:after="160"/>
        <w:ind w:left="630"/>
        <w:contextualSpacing/>
        <w:jc w:val="both"/>
        <w:rPr>
          <w:rFonts w:ascii="Trebuchet MS" w:eastAsia="Calibri" w:hAnsi="Trebuchet MS" w:cs="Times New Roman"/>
        </w:rPr>
      </w:pPr>
      <w:r w:rsidRPr="00673F88">
        <w:rPr>
          <w:rFonts w:ascii="Trebuchet MS" w:eastAsia="Calibri" w:hAnsi="Trebuchet MS" w:cs="Calibri"/>
          <w:color w:val="000000"/>
          <w:shd w:val="clear" w:color="auto" w:fill="FFFFFF"/>
        </w:rPr>
        <w:t>Modificările asupra situației grupurilor-țintă vizate, atât pe parcursul implementării, cât și la finalizarea acesteia</w:t>
      </w:r>
    </w:p>
    <w:p w14:paraId="01C9E674" w14:textId="77777777" w:rsidR="00D81BA2" w:rsidRPr="00673F88" w:rsidRDefault="00D81BA2" w:rsidP="00D81BA2">
      <w:pPr>
        <w:spacing w:after="160"/>
        <w:ind w:left="720"/>
        <w:contextualSpacing/>
        <w:rPr>
          <w:rFonts w:ascii="Trebuchet MS" w:eastAsia="Calibri" w:hAnsi="Trebuchet MS" w:cs="Times New Roman"/>
        </w:rPr>
      </w:pPr>
    </w:p>
    <w:p w14:paraId="399A9408" w14:textId="77777777" w:rsidR="00D81BA2" w:rsidRPr="00673F88" w:rsidRDefault="004A72E9" w:rsidP="000950AF">
      <w:pPr>
        <w:pBdr>
          <w:top w:val="single" w:sz="4" w:space="1" w:color="auto"/>
          <w:left w:val="single" w:sz="4" w:space="4" w:color="auto"/>
          <w:bottom w:val="single" w:sz="4" w:space="1" w:color="auto"/>
          <w:right w:val="single" w:sz="4" w:space="4" w:color="auto"/>
        </w:pBdr>
        <w:spacing w:after="160"/>
        <w:ind w:left="720"/>
        <w:contextualSpacing/>
        <w:jc w:val="both"/>
        <w:rPr>
          <w:rFonts w:ascii="Trebuchet MS" w:eastAsia="Calibri" w:hAnsi="Trebuchet MS" w:cs="Times New Roman"/>
        </w:rPr>
      </w:pPr>
      <w:r>
        <w:rPr>
          <w:rFonts w:ascii="Trebuchet MS" w:eastAsia="Calibri" w:hAnsi="Trebuchet MS" w:cs="Times New Roman"/>
        </w:rPr>
        <w:t>-</w:t>
      </w:r>
    </w:p>
    <w:p w14:paraId="7A2DD0F8" w14:textId="77777777" w:rsidR="00CA71F0" w:rsidRDefault="00D81BA2" w:rsidP="00D81BA2">
      <w:pPr>
        <w:spacing w:after="160"/>
        <w:ind w:left="360"/>
        <w:contextualSpacing/>
        <w:rPr>
          <w:rFonts w:ascii="Trebuchet MS" w:eastAsia="Calibri" w:hAnsi="Trebuchet MS" w:cs="Calibri"/>
          <w:color w:val="000000"/>
          <w:shd w:val="clear" w:color="auto" w:fill="FFFFFF"/>
        </w:rPr>
      </w:pPr>
      <w:r w:rsidRPr="00673F88">
        <w:rPr>
          <w:rFonts w:ascii="Trebuchet MS" w:eastAsia="Calibri" w:hAnsi="Trebuchet MS" w:cs="Calibri"/>
          <w:color w:val="000000"/>
          <w:shd w:val="clear" w:color="auto" w:fill="FFFFFF"/>
        </w:rPr>
        <w:t xml:space="preserve">   </w:t>
      </w:r>
    </w:p>
    <w:p w14:paraId="4AB6B7AC" w14:textId="77777777" w:rsidR="00D81BA2" w:rsidRPr="00673F88" w:rsidRDefault="00CA71F0" w:rsidP="00D81BA2">
      <w:pPr>
        <w:spacing w:after="160"/>
        <w:ind w:left="360"/>
        <w:contextualSpacing/>
        <w:rPr>
          <w:rFonts w:ascii="Trebuchet MS" w:eastAsia="Calibri" w:hAnsi="Trebuchet MS" w:cs="Times New Roman"/>
        </w:rPr>
      </w:pPr>
      <w:r>
        <w:rPr>
          <w:rFonts w:ascii="Trebuchet MS" w:eastAsia="Calibri" w:hAnsi="Trebuchet MS" w:cs="Calibri"/>
          <w:color w:val="000000"/>
          <w:shd w:val="clear" w:color="auto" w:fill="FFFFFF"/>
        </w:rPr>
        <w:t xml:space="preserve">    </w:t>
      </w:r>
      <w:r w:rsidR="00D81BA2" w:rsidRPr="00673F88">
        <w:rPr>
          <w:rFonts w:ascii="Trebuchet MS" w:eastAsia="Calibri" w:hAnsi="Trebuchet MS" w:cs="Calibri"/>
          <w:color w:val="000000"/>
          <w:shd w:val="clear" w:color="auto" w:fill="FFFFFF"/>
        </w:rPr>
        <w:t>Costurile implementării</w:t>
      </w:r>
    </w:p>
    <w:p w14:paraId="5EB12BCE" w14:textId="77777777" w:rsidR="00D81BA2" w:rsidRPr="00673F88" w:rsidRDefault="00D81BA2" w:rsidP="00D81BA2">
      <w:pPr>
        <w:spacing w:after="160"/>
        <w:ind w:left="720"/>
        <w:contextualSpacing/>
        <w:rPr>
          <w:rFonts w:ascii="Trebuchet MS" w:eastAsia="Calibri" w:hAnsi="Trebuchet MS" w:cs="Times New Roman"/>
        </w:rPr>
      </w:pPr>
    </w:p>
    <w:p w14:paraId="4DEA745F" w14:textId="77777777" w:rsidR="00D81BA2" w:rsidRPr="00673F88" w:rsidRDefault="004A72E9" w:rsidP="004A72E9">
      <w:pPr>
        <w:pBdr>
          <w:top w:val="single" w:sz="4" w:space="1" w:color="auto"/>
          <w:left w:val="single" w:sz="4" w:space="4" w:color="auto"/>
          <w:bottom w:val="single" w:sz="4" w:space="1" w:color="auto"/>
          <w:right w:val="single" w:sz="4" w:space="4" w:color="auto"/>
        </w:pBdr>
        <w:spacing w:after="160"/>
        <w:ind w:left="720"/>
        <w:contextualSpacing/>
        <w:jc w:val="both"/>
        <w:rPr>
          <w:rFonts w:ascii="Trebuchet MS" w:eastAsia="Calibri" w:hAnsi="Trebuchet MS" w:cs="Times New Roman"/>
        </w:rPr>
      </w:pPr>
      <w:r>
        <w:rPr>
          <w:rFonts w:ascii="Trebuchet MS" w:eastAsia="Calibri" w:hAnsi="Trebuchet MS" w:cs="Times New Roman"/>
        </w:rPr>
        <w:t>-</w:t>
      </w:r>
    </w:p>
    <w:p w14:paraId="367F47FD" w14:textId="77777777" w:rsidR="00EA177E" w:rsidRDefault="00D81BA2" w:rsidP="00D81BA2">
      <w:pPr>
        <w:spacing w:after="160"/>
        <w:ind w:left="360"/>
        <w:contextualSpacing/>
        <w:rPr>
          <w:rFonts w:ascii="Trebuchet MS" w:eastAsia="Calibri" w:hAnsi="Trebuchet MS" w:cs="Calibri"/>
          <w:color w:val="000000"/>
          <w:shd w:val="clear" w:color="auto" w:fill="FFFFFF"/>
        </w:rPr>
      </w:pPr>
      <w:r w:rsidRPr="00673F88">
        <w:rPr>
          <w:rFonts w:ascii="Trebuchet MS" w:eastAsia="Calibri" w:hAnsi="Trebuchet MS" w:cs="Calibri"/>
          <w:color w:val="000000"/>
          <w:shd w:val="clear" w:color="auto" w:fill="FFFFFF"/>
        </w:rPr>
        <w:t xml:space="preserve"> </w:t>
      </w:r>
    </w:p>
    <w:p w14:paraId="4BF988D4" w14:textId="77777777" w:rsidR="00D81BA2" w:rsidRPr="00673F88" w:rsidRDefault="00EA177E" w:rsidP="00D81BA2">
      <w:pPr>
        <w:spacing w:after="160"/>
        <w:ind w:left="360"/>
        <w:contextualSpacing/>
        <w:rPr>
          <w:rFonts w:ascii="Trebuchet MS" w:eastAsia="Calibri" w:hAnsi="Trebuchet MS" w:cs="Times New Roman"/>
        </w:rPr>
      </w:pPr>
      <w:r>
        <w:rPr>
          <w:rFonts w:ascii="Trebuchet MS" w:eastAsia="Calibri" w:hAnsi="Trebuchet MS" w:cs="Calibri"/>
          <w:color w:val="000000"/>
          <w:shd w:val="clear" w:color="auto" w:fill="FFFFFF"/>
        </w:rPr>
        <w:t xml:space="preserve">  </w:t>
      </w:r>
      <w:r w:rsidR="00D81BA2" w:rsidRPr="00673F88">
        <w:rPr>
          <w:rFonts w:ascii="Trebuchet MS" w:eastAsia="Calibri" w:hAnsi="Trebuchet MS" w:cs="Calibri"/>
          <w:color w:val="000000"/>
          <w:shd w:val="clear" w:color="auto" w:fill="FFFFFF"/>
        </w:rPr>
        <w:t xml:space="preserve">  Respectarea termenelor și a conținutului activităților </w:t>
      </w:r>
    </w:p>
    <w:p w14:paraId="3F0317A4" w14:textId="77777777" w:rsidR="00D81BA2" w:rsidRPr="00673F88" w:rsidRDefault="00D81BA2" w:rsidP="00D81BA2">
      <w:pPr>
        <w:spacing w:after="160"/>
        <w:ind w:left="720"/>
        <w:contextualSpacing/>
        <w:rPr>
          <w:rFonts w:ascii="Trebuchet MS" w:eastAsia="Calibri" w:hAnsi="Trebuchet MS" w:cs="Times New Roman"/>
        </w:rPr>
      </w:pPr>
    </w:p>
    <w:p w14:paraId="74AEB442" w14:textId="77777777" w:rsidR="00D81BA2" w:rsidRPr="00673F88" w:rsidRDefault="004A72E9" w:rsidP="00D81BA2">
      <w:pPr>
        <w:pBdr>
          <w:top w:val="single" w:sz="4" w:space="1" w:color="auto"/>
          <w:left w:val="single" w:sz="4" w:space="4" w:color="auto"/>
          <w:bottom w:val="single" w:sz="4" w:space="1" w:color="auto"/>
          <w:right w:val="single" w:sz="4" w:space="4" w:color="auto"/>
        </w:pBdr>
        <w:spacing w:after="160"/>
        <w:ind w:left="720"/>
        <w:contextualSpacing/>
        <w:rPr>
          <w:rFonts w:ascii="Trebuchet MS" w:eastAsia="Calibri" w:hAnsi="Trebuchet MS" w:cs="Times New Roman"/>
        </w:rPr>
      </w:pPr>
      <w:r>
        <w:rPr>
          <w:rFonts w:ascii="Trebuchet MS" w:eastAsia="Calibri" w:hAnsi="Trebuchet MS" w:cs="Times New Roman"/>
        </w:rPr>
        <w:t>-</w:t>
      </w:r>
    </w:p>
    <w:p w14:paraId="6D464554" w14:textId="77777777" w:rsidR="00D81BA2" w:rsidRPr="00673F88" w:rsidRDefault="00D81BA2" w:rsidP="00D81BA2">
      <w:pPr>
        <w:spacing w:after="160"/>
        <w:ind w:left="720"/>
        <w:contextualSpacing/>
        <w:rPr>
          <w:rFonts w:ascii="Trebuchet MS" w:eastAsia="Calibri" w:hAnsi="Trebuchet MS" w:cs="Times New Roman"/>
        </w:rPr>
      </w:pPr>
    </w:p>
    <w:p w14:paraId="3BDEA35F" w14:textId="77777777" w:rsidR="00D81BA2" w:rsidRPr="00673F88" w:rsidRDefault="00D81BA2" w:rsidP="00D81BA2">
      <w:pPr>
        <w:spacing w:after="160"/>
        <w:contextualSpacing/>
        <w:rPr>
          <w:rFonts w:ascii="Trebuchet MS" w:eastAsia="Calibri" w:hAnsi="Trebuchet MS" w:cs="Times New Roman"/>
        </w:rPr>
      </w:pPr>
      <w:r w:rsidRPr="00673F88">
        <w:rPr>
          <w:rFonts w:ascii="Trebuchet MS" w:eastAsia="Calibri" w:hAnsi="Trebuchet MS" w:cs="Times New Roman"/>
        </w:rPr>
        <w:t xml:space="preserve">         Întârzierile în realizarea măsurii și motivul producerii lor</w:t>
      </w:r>
    </w:p>
    <w:p w14:paraId="672E5717" w14:textId="77777777" w:rsidR="00D81BA2" w:rsidRPr="00673F88" w:rsidRDefault="00D81BA2" w:rsidP="00D81BA2">
      <w:pPr>
        <w:spacing w:after="160"/>
        <w:ind w:left="720"/>
        <w:contextualSpacing/>
        <w:rPr>
          <w:rFonts w:ascii="Trebuchet MS" w:eastAsia="Calibri" w:hAnsi="Trebuchet MS" w:cs="Times New Roman"/>
        </w:rPr>
      </w:pPr>
    </w:p>
    <w:p w14:paraId="77CFF68D" w14:textId="77777777" w:rsidR="00D81BA2" w:rsidRPr="00673F88" w:rsidRDefault="004A72E9" w:rsidP="00D81BA2">
      <w:pPr>
        <w:pBdr>
          <w:top w:val="single" w:sz="4" w:space="1" w:color="auto"/>
          <w:left w:val="single" w:sz="4" w:space="4" w:color="auto"/>
          <w:bottom w:val="single" w:sz="4" w:space="1" w:color="auto"/>
          <w:right w:val="single" w:sz="4" w:space="4" w:color="auto"/>
        </w:pBdr>
        <w:spacing w:after="160"/>
        <w:ind w:left="720"/>
        <w:contextualSpacing/>
        <w:rPr>
          <w:rFonts w:ascii="Trebuchet MS" w:eastAsia="Calibri" w:hAnsi="Trebuchet MS" w:cs="Times New Roman"/>
        </w:rPr>
      </w:pPr>
      <w:r>
        <w:rPr>
          <w:rFonts w:ascii="Trebuchet MS" w:eastAsia="Calibri" w:hAnsi="Trebuchet MS" w:cs="Times New Roman"/>
        </w:rPr>
        <w:t>-</w:t>
      </w:r>
    </w:p>
    <w:p w14:paraId="00328054" w14:textId="77777777" w:rsidR="00D81BA2" w:rsidRPr="00EA177E" w:rsidRDefault="00D81BA2" w:rsidP="00D81BA2">
      <w:pPr>
        <w:spacing w:after="160"/>
        <w:ind w:right="900"/>
        <w:jc w:val="center"/>
        <w:rPr>
          <w:rFonts w:ascii="Trebuchet MS" w:eastAsia="Calibri" w:hAnsi="Trebuchet MS" w:cs="Times New Roman"/>
          <w:sz w:val="4"/>
          <w:szCs w:val="4"/>
        </w:rPr>
      </w:pPr>
    </w:p>
    <w:p w14:paraId="2C71C8CB" w14:textId="77777777" w:rsidR="00D81BA2" w:rsidRPr="00673F88" w:rsidRDefault="00D81BA2" w:rsidP="000950AF">
      <w:pPr>
        <w:spacing w:after="160"/>
        <w:ind w:left="630" w:right="-63" w:hanging="180"/>
        <w:contextualSpacing/>
        <w:rPr>
          <w:rFonts w:ascii="Trebuchet MS" w:eastAsia="Calibri" w:hAnsi="Trebuchet MS" w:cs="Times New Roman"/>
        </w:rPr>
      </w:pPr>
      <w:r w:rsidRPr="00673F88">
        <w:rPr>
          <w:rFonts w:ascii="Trebuchet MS" w:eastAsia="Calibri" w:hAnsi="Trebuchet MS" w:cs="Times New Roman"/>
        </w:rPr>
        <w:t xml:space="preserve">  </w:t>
      </w:r>
      <w:r w:rsidR="000950AF">
        <w:rPr>
          <w:rFonts w:ascii="Trebuchet MS" w:eastAsia="Calibri" w:hAnsi="Trebuchet MS" w:cs="Times New Roman"/>
        </w:rPr>
        <w:t xml:space="preserve"> </w:t>
      </w:r>
      <w:r w:rsidRPr="00673F88">
        <w:rPr>
          <w:rFonts w:ascii="Trebuchet MS" w:eastAsia="Calibri" w:hAnsi="Trebuchet MS" w:cs="Times New Roman"/>
        </w:rPr>
        <w:t>Noul calendar de implementare (în situația în care măsura nu a fost implementată în termen)</w:t>
      </w:r>
    </w:p>
    <w:p w14:paraId="2430E905" w14:textId="77777777" w:rsidR="00D81BA2" w:rsidRPr="00673F88" w:rsidRDefault="00D81BA2" w:rsidP="00D81BA2">
      <w:pPr>
        <w:spacing w:after="160"/>
        <w:ind w:left="720" w:right="900"/>
        <w:contextualSpacing/>
        <w:rPr>
          <w:rFonts w:ascii="Trebuchet MS" w:eastAsia="Calibri" w:hAnsi="Trebuchet MS" w:cs="Times New Roman"/>
        </w:rPr>
      </w:pPr>
    </w:p>
    <w:p w14:paraId="03681B71" w14:textId="77777777" w:rsidR="00D81BA2" w:rsidRPr="00673F88" w:rsidRDefault="004A72E9" w:rsidP="00D81BA2">
      <w:pPr>
        <w:pBdr>
          <w:top w:val="single" w:sz="4" w:space="1" w:color="auto"/>
          <w:left w:val="single" w:sz="4" w:space="4" w:color="auto"/>
          <w:bottom w:val="single" w:sz="4" w:space="1" w:color="auto"/>
          <w:right w:val="single" w:sz="4" w:space="4" w:color="auto"/>
        </w:pBdr>
        <w:spacing w:after="160"/>
        <w:ind w:left="720"/>
        <w:contextualSpacing/>
        <w:rPr>
          <w:rFonts w:ascii="Trebuchet MS" w:eastAsia="Calibri" w:hAnsi="Trebuchet MS" w:cs="Times New Roman"/>
        </w:rPr>
      </w:pPr>
      <w:r>
        <w:rPr>
          <w:rFonts w:ascii="Trebuchet MS" w:eastAsia="Calibri" w:hAnsi="Trebuchet MS" w:cs="Times New Roman"/>
        </w:rPr>
        <w:t>-</w:t>
      </w:r>
    </w:p>
    <w:p w14:paraId="4BF1817C" w14:textId="77777777" w:rsidR="00091DCA" w:rsidRDefault="00091DCA" w:rsidP="00D2217D">
      <w:pPr>
        <w:jc w:val="both"/>
        <w:rPr>
          <w:rFonts w:ascii="Trebuchet MS" w:eastAsia="Times New Roman" w:hAnsi="Trebuchet MS" w:cs="Arial"/>
          <w:b/>
          <w:i/>
          <w:lang w:eastAsia="ro-RO"/>
        </w:rPr>
      </w:pPr>
    </w:p>
    <w:p w14:paraId="0B015E2C" w14:textId="77777777" w:rsidR="00A02CA7" w:rsidRPr="00673F88" w:rsidRDefault="00A02CA7" w:rsidP="00D2217D">
      <w:pPr>
        <w:jc w:val="both"/>
        <w:rPr>
          <w:rFonts w:ascii="Trebuchet MS" w:eastAsia="Times New Roman" w:hAnsi="Trebuchet MS" w:cs="Arial"/>
          <w:b/>
          <w:i/>
          <w:lang w:eastAsia="ro-RO"/>
        </w:rPr>
      </w:pPr>
      <w:bookmarkStart w:id="9" w:name="_Hlk132028423"/>
      <w:r w:rsidRPr="00673F88">
        <w:rPr>
          <w:rFonts w:ascii="Trebuchet MS" w:eastAsia="Times New Roman" w:hAnsi="Trebuchet MS" w:cs="Arial"/>
          <w:b/>
          <w:i/>
          <w:lang w:eastAsia="ro-RO"/>
        </w:rPr>
        <w:t>Consolidarea profesionalismului în cariera personalului din sectorul public, inclusiv prin aplicarea efectivă a mecanismelor de evaluare a performanțelor, evitarea numirilor temporare în funcțiile publice de conducere, transparentizarea procedurilor de recrutare în sectorul public și asigurarea stabilității funcției publice</w:t>
      </w:r>
      <w:r w:rsidR="00F97CFD" w:rsidRPr="00673F88">
        <w:rPr>
          <w:rFonts w:ascii="Trebuchet MS" w:eastAsia="Times New Roman" w:hAnsi="Trebuchet MS" w:cs="Arial"/>
          <w:b/>
          <w:i/>
          <w:lang w:eastAsia="ro-RO"/>
        </w:rPr>
        <w:t xml:space="preserve"> </w:t>
      </w:r>
    </w:p>
    <w:p w14:paraId="4E867595" w14:textId="77777777" w:rsidR="00D81BA2" w:rsidRPr="00673F88" w:rsidRDefault="00D81BA2" w:rsidP="00D81BA2">
      <w:pPr>
        <w:spacing w:after="160"/>
        <w:ind w:left="360"/>
        <w:contextualSpacing/>
        <w:jc w:val="both"/>
        <w:rPr>
          <w:rFonts w:ascii="Trebuchet MS" w:eastAsia="Calibri" w:hAnsi="Trebuchet MS" w:cs="Times New Roman"/>
        </w:rPr>
      </w:pPr>
      <w:r w:rsidRPr="00673F88">
        <w:rPr>
          <w:rFonts w:ascii="Trebuchet MS" w:eastAsia="Calibri" w:hAnsi="Trebuchet MS" w:cs="Times New Roman"/>
        </w:rPr>
        <w:t xml:space="preserve">    Stadiul implementării măsurii</w:t>
      </w:r>
    </w:p>
    <w:p w14:paraId="1759A66E" w14:textId="77777777" w:rsidR="00D81BA2" w:rsidRPr="00673F88" w:rsidRDefault="00A16B5B" w:rsidP="00D81BA2">
      <w:pPr>
        <w:spacing w:after="160"/>
        <w:ind w:left="720"/>
        <w:contextualSpacing/>
        <w:jc w:val="both"/>
        <w:rPr>
          <w:rFonts w:ascii="Trebuchet MS" w:eastAsia="Calibri" w:hAnsi="Trebuchet MS" w:cs="Times New Roman"/>
        </w:rPr>
      </w:pPr>
      <w:sdt>
        <w:sdtPr>
          <w:rPr>
            <w:rFonts w:ascii="Trebuchet MS" w:eastAsia="MS Mincho" w:hAnsi="Trebuchet MS" w:cs="Times New Roman"/>
          </w:rPr>
          <w:id w:val="-467600561"/>
          <w14:checkbox>
            <w14:checked w14:val="0"/>
            <w14:checkedState w14:val="2612" w14:font="Arial"/>
            <w14:uncheckedState w14:val="2610" w14:font="Arial"/>
          </w14:checkbox>
        </w:sdtPr>
        <w:sdtEndPr/>
        <w:sdtContent>
          <w:r w:rsidR="00A02C3B">
            <w:rPr>
              <w:rFonts w:ascii="Arial" w:eastAsia="MS Mincho" w:hAnsi="Arial" w:cs="Arial"/>
            </w:rPr>
            <w:t>☐</w:t>
          </w:r>
        </w:sdtContent>
      </w:sdt>
      <w:r w:rsidR="00D81BA2" w:rsidRPr="00673F88">
        <w:rPr>
          <w:rFonts w:ascii="Trebuchet MS" w:eastAsia="Calibri" w:hAnsi="Trebuchet MS" w:cs="Times New Roman"/>
        </w:rPr>
        <w:t xml:space="preserve"> implementată </w:t>
      </w:r>
      <w:sdt>
        <w:sdtPr>
          <w:rPr>
            <w:rFonts w:ascii="Trebuchet MS" w:eastAsia="MS Mincho" w:hAnsi="Trebuchet MS" w:cs="Times New Roman"/>
          </w:rPr>
          <w:id w:val="1927309568"/>
          <w14:checkbox>
            <w14:checked w14:val="1"/>
            <w14:checkedState w14:val="2612" w14:font="Arial"/>
            <w14:uncheckedState w14:val="2610" w14:font="Arial"/>
          </w14:checkbox>
        </w:sdtPr>
        <w:sdtEndPr/>
        <w:sdtContent>
          <w:r w:rsidR="00A02C3B">
            <w:rPr>
              <w:rFonts w:ascii="Arial" w:eastAsia="MS Mincho" w:hAnsi="Arial" w:cs="Arial"/>
            </w:rPr>
            <w:t>☒</w:t>
          </w:r>
        </w:sdtContent>
      </w:sdt>
      <w:r w:rsidR="00D81BA2" w:rsidRPr="00673F88">
        <w:rPr>
          <w:rFonts w:ascii="Trebuchet MS" w:eastAsia="Calibri" w:hAnsi="Trebuchet MS" w:cs="Times New Roman"/>
        </w:rPr>
        <w:t xml:space="preserve">parțial implementată </w:t>
      </w:r>
      <w:sdt>
        <w:sdtPr>
          <w:rPr>
            <w:rFonts w:ascii="Trebuchet MS" w:eastAsia="MS Mincho" w:hAnsi="Trebuchet MS" w:cs="Times New Roman"/>
          </w:rPr>
          <w:id w:val="1798945477"/>
          <w14:checkbox>
            <w14:checked w14:val="0"/>
            <w14:checkedState w14:val="2612" w14:font="Arial"/>
            <w14:uncheckedState w14:val="2610" w14:font="Arial"/>
          </w14:checkbox>
        </w:sdtPr>
        <w:sdtEndPr/>
        <w:sdtContent>
          <w:r w:rsidR="000840DB">
            <w:rPr>
              <w:rFonts w:ascii="Arial" w:eastAsia="MS Mincho" w:hAnsi="Arial" w:cs="Arial"/>
            </w:rPr>
            <w:t>☐</w:t>
          </w:r>
        </w:sdtContent>
      </w:sdt>
      <w:r w:rsidR="00D81BA2" w:rsidRPr="00673F88">
        <w:rPr>
          <w:rFonts w:ascii="Trebuchet MS" w:eastAsia="Calibri" w:hAnsi="Trebuchet MS" w:cs="Times New Roman"/>
        </w:rPr>
        <w:t xml:space="preserve">neimplementată </w:t>
      </w:r>
      <w:sdt>
        <w:sdtPr>
          <w:rPr>
            <w:rFonts w:ascii="Trebuchet MS" w:eastAsia="MS Mincho" w:hAnsi="Trebuchet MS" w:cs="Times New Roman"/>
          </w:rPr>
          <w:id w:val="-1975062634"/>
          <w14:checkbox>
            <w14:checked w14:val="0"/>
            <w14:checkedState w14:val="2612" w14:font="Arial"/>
            <w14:uncheckedState w14:val="2610" w14:font="Arial"/>
          </w14:checkbox>
        </w:sdtPr>
        <w:sdtEndPr/>
        <w:sdtContent>
          <w:r w:rsidR="00D81BA2" w:rsidRPr="00673F88">
            <w:rPr>
              <w:rFonts w:ascii="Segoe UI Symbol" w:eastAsia="MS Mincho" w:hAnsi="Segoe UI Symbol" w:cs="Segoe UI Symbol"/>
            </w:rPr>
            <w:t>☐</w:t>
          </w:r>
        </w:sdtContent>
      </w:sdt>
      <w:r w:rsidR="00D81BA2" w:rsidRPr="00673F88">
        <w:rPr>
          <w:rFonts w:ascii="Trebuchet MS" w:eastAsia="Calibri" w:hAnsi="Trebuchet MS" w:cs="Times New Roman"/>
        </w:rPr>
        <w:t xml:space="preserve"> în curs de implementare </w:t>
      </w:r>
    </w:p>
    <w:p w14:paraId="65528082" w14:textId="77777777" w:rsidR="00C752C2" w:rsidRDefault="00D537F8" w:rsidP="00F176F1">
      <w:pPr>
        <w:pBdr>
          <w:top w:val="single" w:sz="4" w:space="1" w:color="auto"/>
          <w:left w:val="single" w:sz="4" w:space="4" w:color="auto"/>
          <w:bottom w:val="single" w:sz="4" w:space="1" w:color="auto"/>
          <w:right w:val="single" w:sz="4" w:space="4" w:color="auto"/>
        </w:pBdr>
        <w:spacing w:after="160"/>
        <w:ind w:left="720"/>
        <w:contextualSpacing/>
        <w:jc w:val="both"/>
        <w:rPr>
          <w:rFonts w:ascii="Trebuchet MS" w:eastAsia="Calibri" w:hAnsi="Trebuchet MS" w:cs="Times New Roman"/>
        </w:rPr>
      </w:pPr>
      <w:r w:rsidRPr="00D537F8">
        <w:rPr>
          <w:rFonts w:ascii="Trebuchet MS" w:eastAsia="Calibri" w:hAnsi="Trebuchet MS" w:cs="Times New Roman"/>
          <w:b/>
        </w:rPr>
        <w:t>ANFP</w:t>
      </w:r>
      <w:r w:rsidR="00763F4B">
        <w:rPr>
          <w:rFonts w:ascii="Trebuchet MS" w:eastAsia="Calibri" w:hAnsi="Trebuchet MS" w:cs="Times New Roman"/>
        </w:rPr>
        <w:t xml:space="preserve"> a raportat că e</w:t>
      </w:r>
      <w:r w:rsidR="00C752C2" w:rsidRPr="00C752C2">
        <w:rPr>
          <w:rFonts w:ascii="Trebuchet MS" w:eastAsia="Calibri" w:hAnsi="Trebuchet MS" w:cs="Times New Roman"/>
        </w:rPr>
        <w:t>valuarea performanțelor profesionale individuale ale funcționarilor publici se realizează în conformitate cu prevederile anexei nr. 6 la Ordonanța de urgență a Guvernului nr. 57/2019 privind Codul administrativ, cu modificările și completările ulterioare cuprinzând Metodologia pentru realizarea procesului de evaluare a performanțelor profesionale individuale ale funcționarilor publici aplicabilă pentru activitatea desfășurată începând cu 1 ianuarie 2020, precum și pentru realizarea procesului de evaluare a activității funcționarilor publici debutanți numiți în funcția publică ulterior datei de 1 ianuarie 2020.</w:t>
      </w:r>
    </w:p>
    <w:p w14:paraId="2918DE0F" w14:textId="77777777" w:rsidR="00C752C2" w:rsidRDefault="00C752C2" w:rsidP="00F176F1">
      <w:pPr>
        <w:pBdr>
          <w:top w:val="single" w:sz="4" w:space="1" w:color="auto"/>
          <w:left w:val="single" w:sz="4" w:space="4" w:color="auto"/>
          <w:bottom w:val="single" w:sz="4" w:space="1" w:color="auto"/>
          <w:right w:val="single" w:sz="4" w:space="4" w:color="auto"/>
        </w:pBdr>
        <w:spacing w:after="160"/>
        <w:ind w:left="720"/>
        <w:contextualSpacing/>
        <w:jc w:val="both"/>
        <w:rPr>
          <w:rFonts w:ascii="Trebuchet MS" w:eastAsia="Calibri" w:hAnsi="Trebuchet MS" w:cs="Times New Roman"/>
        </w:rPr>
      </w:pPr>
    </w:p>
    <w:p w14:paraId="3A0BAF54" w14:textId="77777777" w:rsidR="00C752C2" w:rsidRDefault="00C752C2" w:rsidP="00F176F1">
      <w:pPr>
        <w:pBdr>
          <w:top w:val="single" w:sz="4" w:space="1" w:color="auto"/>
          <w:left w:val="single" w:sz="4" w:space="4" w:color="auto"/>
          <w:bottom w:val="single" w:sz="4" w:space="1" w:color="auto"/>
          <w:right w:val="single" w:sz="4" w:space="4" w:color="auto"/>
        </w:pBdr>
        <w:spacing w:after="160"/>
        <w:ind w:left="720"/>
        <w:contextualSpacing/>
        <w:jc w:val="both"/>
        <w:rPr>
          <w:rFonts w:ascii="Trebuchet MS" w:eastAsia="Calibri" w:hAnsi="Trebuchet MS" w:cs="Times New Roman"/>
        </w:rPr>
      </w:pPr>
      <w:r>
        <w:rPr>
          <w:rFonts w:ascii="Trebuchet MS" w:eastAsia="Calibri" w:hAnsi="Trebuchet MS" w:cs="Times New Roman"/>
        </w:rPr>
        <w:t>E</w:t>
      </w:r>
      <w:r w:rsidRPr="00C752C2">
        <w:rPr>
          <w:rFonts w:ascii="Trebuchet MS" w:eastAsia="Calibri" w:hAnsi="Trebuchet MS" w:cs="Times New Roman"/>
        </w:rPr>
        <w:t xml:space="preserve">valuarea înalților funcționari publici, cu excepția celor din categoria înalților funcționari publici parlamentari, se face de către o comisie de evaluare, formată din 5 membri numiți pentru un mandat de 3 ani prin decizie a prim-ministrului, la </w:t>
      </w:r>
      <w:r w:rsidRPr="00C752C2">
        <w:rPr>
          <w:rFonts w:ascii="Trebuchet MS" w:eastAsia="Calibri" w:hAnsi="Trebuchet MS" w:cs="Times New Roman"/>
        </w:rPr>
        <w:lastRenderedPageBreak/>
        <w:t xml:space="preserve">propunerea ministrului dezvoltării regionale și administrației publice, conform art. 398 alin. (1) și (2) din Ordonanța de urgență a Guvernului nr. 57/2019 privind Codul administrativ, cu modificările și completările ulterioare. Evaluarea se face anual pentru verificarea îndeplinirii criteriilor de performanță și a gradului și modului de atingere a obiectivelor individuale, potrivit metodologiei prevăzute în anexa nr. 6 la actul normativ mai sus-menționat. Conform dispozițiilor art. 50 alin. (2) din </w:t>
      </w:r>
      <w:r>
        <w:rPr>
          <w:rFonts w:ascii="Trebuchet MS" w:eastAsia="Calibri" w:hAnsi="Trebuchet MS" w:cs="Times New Roman"/>
        </w:rPr>
        <w:t>HG</w:t>
      </w:r>
      <w:r w:rsidRPr="00C752C2">
        <w:rPr>
          <w:rFonts w:ascii="Trebuchet MS" w:eastAsia="Calibri" w:hAnsi="Trebuchet MS" w:cs="Times New Roman"/>
        </w:rPr>
        <w:t xml:space="preserve"> nr. 341/2007</w:t>
      </w:r>
      <w:r>
        <w:rPr>
          <w:rStyle w:val="FootnoteReference"/>
          <w:rFonts w:ascii="Trebuchet MS" w:eastAsia="Calibri" w:hAnsi="Trebuchet MS" w:cs="Times New Roman"/>
        </w:rPr>
        <w:footnoteReference w:id="8"/>
      </w:r>
      <w:r w:rsidRPr="00C752C2">
        <w:rPr>
          <w:rFonts w:ascii="Trebuchet MS" w:eastAsia="Calibri" w:hAnsi="Trebuchet MS" w:cs="Times New Roman"/>
        </w:rPr>
        <w:t xml:space="preserve"> secretariatul comisiei de evaluare se asigură de către Agenție iar desemnarea persoanelor care asigură secretariatul se face prin ordin al președintelui Agenției.</w:t>
      </w:r>
    </w:p>
    <w:p w14:paraId="6D520719" w14:textId="77777777" w:rsidR="00192425" w:rsidRDefault="00192425" w:rsidP="00F176F1">
      <w:pPr>
        <w:pBdr>
          <w:top w:val="single" w:sz="4" w:space="1" w:color="auto"/>
          <w:left w:val="single" w:sz="4" w:space="4" w:color="auto"/>
          <w:bottom w:val="single" w:sz="4" w:space="1" w:color="auto"/>
          <w:right w:val="single" w:sz="4" w:space="4" w:color="auto"/>
        </w:pBdr>
        <w:spacing w:after="160"/>
        <w:ind w:left="720"/>
        <w:contextualSpacing/>
        <w:jc w:val="both"/>
        <w:rPr>
          <w:rFonts w:ascii="Trebuchet MS" w:eastAsia="Calibri" w:hAnsi="Trebuchet MS" w:cs="Times New Roman"/>
        </w:rPr>
      </w:pPr>
    </w:p>
    <w:p w14:paraId="7EE74543" w14:textId="77777777" w:rsidR="000E241B" w:rsidRDefault="000E241B" w:rsidP="000E241B">
      <w:pPr>
        <w:pBdr>
          <w:top w:val="single" w:sz="4" w:space="1" w:color="auto"/>
          <w:left w:val="single" w:sz="4" w:space="4" w:color="auto"/>
          <w:bottom w:val="single" w:sz="4" w:space="1" w:color="auto"/>
          <w:right w:val="single" w:sz="4" w:space="4" w:color="auto"/>
        </w:pBdr>
        <w:spacing w:after="160"/>
        <w:ind w:left="720"/>
        <w:contextualSpacing/>
        <w:jc w:val="both"/>
        <w:rPr>
          <w:rFonts w:ascii="Trebuchet MS" w:eastAsia="Calibri" w:hAnsi="Trebuchet MS" w:cs="Times New Roman"/>
        </w:rPr>
      </w:pPr>
      <w:r>
        <w:rPr>
          <w:rFonts w:ascii="Trebuchet MS" w:eastAsia="Calibri" w:hAnsi="Trebuchet MS" w:cs="Times New Roman"/>
        </w:rPr>
        <w:t>E</w:t>
      </w:r>
      <w:r w:rsidRPr="000E241B">
        <w:rPr>
          <w:rFonts w:ascii="Trebuchet MS" w:eastAsia="Calibri" w:hAnsi="Trebuchet MS" w:cs="Times New Roman"/>
        </w:rPr>
        <w:t>valuarea managerilor publici</w:t>
      </w:r>
      <w:r>
        <w:rPr>
          <w:rFonts w:ascii="Trebuchet MS" w:eastAsia="Calibri" w:hAnsi="Trebuchet MS" w:cs="Times New Roman"/>
        </w:rPr>
        <w:t xml:space="preserve"> </w:t>
      </w:r>
      <w:r w:rsidRPr="000E241B">
        <w:rPr>
          <w:rFonts w:ascii="Trebuchet MS" w:eastAsia="Calibri" w:hAnsi="Trebuchet MS" w:cs="Times New Roman"/>
        </w:rPr>
        <w:t xml:space="preserve">se realizează în conformitate cu prevederile </w:t>
      </w:r>
      <w:r>
        <w:rPr>
          <w:rFonts w:ascii="Trebuchet MS" w:eastAsia="Calibri" w:hAnsi="Trebuchet MS" w:cs="Times New Roman"/>
        </w:rPr>
        <w:t>OUG</w:t>
      </w:r>
      <w:r w:rsidRPr="000E241B">
        <w:rPr>
          <w:rFonts w:ascii="Trebuchet MS" w:eastAsia="Calibri" w:hAnsi="Trebuchet MS" w:cs="Times New Roman"/>
        </w:rPr>
        <w:t xml:space="preserve"> nr. 92/2008</w:t>
      </w:r>
      <w:r>
        <w:rPr>
          <w:rStyle w:val="FootnoteReference"/>
          <w:rFonts w:ascii="Trebuchet MS" w:eastAsia="Calibri" w:hAnsi="Trebuchet MS" w:cs="Times New Roman"/>
        </w:rPr>
        <w:footnoteReference w:id="9"/>
      </w:r>
      <w:r w:rsidRPr="000E241B">
        <w:rPr>
          <w:rFonts w:ascii="Trebuchet MS" w:eastAsia="Calibri" w:hAnsi="Trebuchet MS" w:cs="Times New Roman"/>
        </w:rPr>
        <w:t>, cu modificările și completările ulterioare și cele ale</w:t>
      </w:r>
      <w:r w:rsidR="00F56E9D">
        <w:rPr>
          <w:rFonts w:ascii="Trebuchet MS" w:eastAsia="Calibri" w:hAnsi="Trebuchet MS" w:cs="Times New Roman"/>
        </w:rPr>
        <w:t xml:space="preserve"> HG</w:t>
      </w:r>
      <w:r w:rsidRPr="000E241B">
        <w:rPr>
          <w:rFonts w:ascii="Trebuchet MS" w:eastAsia="Calibri" w:hAnsi="Trebuchet MS" w:cs="Times New Roman"/>
        </w:rPr>
        <w:t xml:space="preserve"> nr. 78/2011</w:t>
      </w:r>
      <w:r w:rsidR="00F56E9D">
        <w:rPr>
          <w:rStyle w:val="FootnoteReference"/>
          <w:rFonts w:ascii="Trebuchet MS" w:eastAsia="Calibri" w:hAnsi="Trebuchet MS" w:cs="Times New Roman"/>
        </w:rPr>
        <w:footnoteReference w:id="10"/>
      </w:r>
      <w:r w:rsidRPr="000E241B">
        <w:rPr>
          <w:rFonts w:ascii="Trebuchet MS" w:eastAsia="Calibri" w:hAnsi="Trebuchet MS" w:cs="Times New Roman"/>
        </w:rPr>
        <w:t>, cu modificările și completările ulterioare.</w:t>
      </w:r>
      <w:r w:rsidR="00CE43A6">
        <w:rPr>
          <w:rFonts w:ascii="Trebuchet MS" w:eastAsia="Calibri" w:hAnsi="Trebuchet MS" w:cs="Times New Roman"/>
        </w:rPr>
        <w:t xml:space="preserve"> </w:t>
      </w:r>
      <w:r w:rsidRPr="000E241B">
        <w:rPr>
          <w:rFonts w:ascii="Trebuchet MS" w:eastAsia="Calibri" w:hAnsi="Trebuchet MS" w:cs="Times New Roman"/>
        </w:rPr>
        <w:t>În anul 2022, în cadrul componentei externe</w:t>
      </w:r>
      <w:r w:rsidR="007B06CF">
        <w:rPr>
          <w:rFonts w:ascii="Trebuchet MS" w:eastAsia="Calibri" w:hAnsi="Trebuchet MS" w:cs="Times New Roman"/>
        </w:rPr>
        <w:t>,</w:t>
      </w:r>
      <w:r w:rsidRPr="000E241B">
        <w:rPr>
          <w:rFonts w:ascii="Trebuchet MS" w:eastAsia="Calibri" w:hAnsi="Trebuchet MS" w:cs="Times New Roman"/>
        </w:rPr>
        <w:t xml:space="preserve"> s-a realizat evaluarea unui număr de 239 manageri publici, dintre care 11 managerii publici au fost promovați în grad profesional (1 în grad profesional principal și 10 în grad profesional superior) și 228 managerii publici au fost reconfirmați în grad profesional superior. (</w:t>
      </w:r>
      <w:hyperlink r:id="rId8" w:history="1">
        <w:r w:rsidR="004C4C77" w:rsidRPr="00D94DAA">
          <w:rPr>
            <w:rStyle w:val="Hyperlink"/>
            <w:rFonts w:ascii="Trebuchet MS" w:eastAsia="Calibri" w:hAnsi="Trebuchet MS" w:cs="Times New Roman"/>
          </w:rPr>
          <w:t>https://www.anfp.gov.ro/R/Doc/2023/Rapoarte/Raport%20de%20activitate%202022.pdf</w:t>
        </w:r>
      </w:hyperlink>
      <w:r w:rsidRPr="000E241B">
        <w:rPr>
          <w:rFonts w:ascii="Trebuchet MS" w:eastAsia="Calibri" w:hAnsi="Trebuchet MS" w:cs="Times New Roman"/>
        </w:rPr>
        <w:t>).</w:t>
      </w:r>
    </w:p>
    <w:p w14:paraId="09590CDC" w14:textId="77777777" w:rsidR="004C4C77" w:rsidRDefault="004C4C77" w:rsidP="004C4C77">
      <w:pPr>
        <w:pBdr>
          <w:top w:val="single" w:sz="4" w:space="1" w:color="auto"/>
          <w:left w:val="single" w:sz="4" w:space="4" w:color="auto"/>
          <w:bottom w:val="single" w:sz="4" w:space="1" w:color="auto"/>
          <w:right w:val="single" w:sz="4" w:space="4" w:color="auto"/>
        </w:pBdr>
        <w:spacing w:after="160"/>
        <w:ind w:left="720"/>
        <w:contextualSpacing/>
        <w:jc w:val="both"/>
        <w:rPr>
          <w:rFonts w:ascii="Trebuchet MS" w:eastAsia="Calibri" w:hAnsi="Trebuchet MS" w:cs="Times New Roman"/>
        </w:rPr>
      </w:pPr>
      <w:r w:rsidRPr="004C4C77">
        <w:rPr>
          <w:rFonts w:ascii="Trebuchet MS" w:eastAsia="Calibri" w:hAnsi="Trebuchet MS" w:cs="Times New Roman"/>
        </w:rPr>
        <w:t xml:space="preserve">În ceea ce privește indicatorul ”Nr. posturi de conducere ocupate cu titlu permanent” la nivelul administrației publice, conform Raportului de activitate al </w:t>
      </w:r>
      <w:r>
        <w:rPr>
          <w:rFonts w:ascii="Trebuchet MS" w:eastAsia="Calibri" w:hAnsi="Trebuchet MS" w:cs="Times New Roman"/>
        </w:rPr>
        <w:t>ANFP</w:t>
      </w:r>
      <w:r w:rsidRPr="004C4C77">
        <w:rPr>
          <w:rFonts w:ascii="Trebuchet MS" w:eastAsia="Calibri" w:hAnsi="Trebuchet MS" w:cs="Times New Roman"/>
        </w:rPr>
        <w:t xml:space="preserve"> pe anul 2022, disponibil pe site-ul ANFP</w:t>
      </w:r>
      <w:r>
        <w:rPr>
          <w:rFonts w:ascii="Trebuchet MS" w:eastAsia="Calibri" w:hAnsi="Trebuchet MS" w:cs="Times New Roman"/>
        </w:rPr>
        <w:t xml:space="preserve">, </w:t>
      </w:r>
      <w:hyperlink r:id="rId9" w:history="1">
        <w:r w:rsidR="00983864" w:rsidRPr="004E0E90">
          <w:rPr>
            <w:rStyle w:val="Hyperlink"/>
            <w:rFonts w:ascii="Trebuchet MS" w:eastAsia="Calibri" w:hAnsi="Trebuchet MS" w:cs="Times New Roman"/>
          </w:rPr>
          <w:t>https://www.anfp.gov.ro/R/Doc/2023/Rapoarte/Raport%20de%20activitate%202022.pdf</w:t>
        </w:r>
      </w:hyperlink>
      <w:r w:rsidR="00983864">
        <w:rPr>
          <w:rFonts w:ascii="Trebuchet MS" w:eastAsia="Calibri" w:hAnsi="Trebuchet MS" w:cs="Times New Roman"/>
        </w:rPr>
        <w:t xml:space="preserve"> </w:t>
      </w:r>
      <w:r w:rsidRPr="004C4C77">
        <w:rPr>
          <w:rFonts w:ascii="Trebuchet MS" w:eastAsia="Calibri" w:hAnsi="Trebuchet MS" w:cs="Times New Roman"/>
        </w:rPr>
        <w:t>situația funcțiilor publice după nivelul atribuțiilor în anul 2022 (Tabel 3) reflect</w:t>
      </w:r>
      <w:r>
        <w:rPr>
          <w:rFonts w:ascii="Trebuchet MS" w:eastAsia="Calibri" w:hAnsi="Trebuchet MS" w:cs="Times New Roman"/>
        </w:rPr>
        <w:t>ă</w:t>
      </w:r>
      <w:r w:rsidRPr="004C4C77">
        <w:rPr>
          <w:rFonts w:ascii="Trebuchet MS" w:eastAsia="Calibri" w:hAnsi="Trebuchet MS" w:cs="Times New Roman"/>
        </w:rPr>
        <w:t xml:space="preserve"> un număr de 140 funcții publice din categoria înalților funcționari publici și un număr de 16.628 funcții publice de conducere, ocupate. </w:t>
      </w:r>
    </w:p>
    <w:p w14:paraId="384F0E97" w14:textId="77777777" w:rsidR="004C4C77" w:rsidRDefault="004C4C77" w:rsidP="004C4C77">
      <w:pPr>
        <w:pBdr>
          <w:top w:val="single" w:sz="4" w:space="1" w:color="auto"/>
          <w:left w:val="single" w:sz="4" w:space="4" w:color="auto"/>
          <w:bottom w:val="single" w:sz="4" w:space="1" w:color="auto"/>
          <w:right w:val="single" w:sz="4" w:space="4" w:color="auto"/>
        </w:pBdr>
        <w:spacing w:after="160"/>
        <w:ind w:left="720"/>
        <w:contextualSpacing/>
        <w:jc w:val="both"/>
        <w:rPr>
          <w:rFonts w:ascii="Trebuchet MS" w:eastAsia="Calibri" w:hAnsi="Trebuchet MS" w:cs="Times New Roman"/>
        </w:rPr>
      </w:pPr>
      <w:r w:rsidRPr="004C4C77">
        <w:rPr>
          <w:rFonts w:ascii="Trebuchet MS" w:eastAsia="Calibri" w:hAnsi="Trebuchet MS" w:cs="Times New Roman"/>
        </w:rPr>
        <w:t>Din numărul total</w:t>
      </w:r>
      <w:r>
        <w:rPr>
          <w:rFonts w:ascii="Trebuchet MS" w:eastAsia="Calibri" w:hAnsi="Trebuchet MS" w:cs="Times New Roman"/>
        </w:rPr>
        <w:t xml:space="preserve"> </w:t>
      </w:r>
      <w:r w:rsidRPr="004C4C77">
        <w:rPr>
          <w:rFonts w:ascii="Trebuchet MS" w:eastAsia="Calibri" w:hAnsi="Trebuchet MS" w:cs="Times New Roman"/>
        </w:rPr>
        <w:t>de 140 funcții publice din categoria înalților funcționari publici ocupate, 37 de funcții publice erau ocupate, 99 de funcții publice erau temporar ocupate iar 4, temporar vacante.</w:t>
      </w:r>
    </w:p>
    <w:p w14:paraId="4BEF9950" w14:textId="77777777" w:rsidR="004C4C77" w:rsidRPr="00983CD7" w:rsidRDefault="004C4C77" w:rsidP="004C4C77">
      <w:pPr>
        <w:pBdr>
          <w:top w:val="single" w:sz="4" w:space="1" w:color="auto"/>
          <w:left w:val="single" w:sz="4" w:space="4" w:color="auto"/>
          <w:bottom w:val="single" w:sz="4" w:space="1" w:color="auto"/>
          <w:right w:val="single" w:sz="4" w:space="4" w:color="auto"/>
        </w:pBdr>
        <w:spacing w:after="160"/>
        <w:ind w:left="720"/>
        <w:contextualSpacing/>
        <w:jc w:val="both"/>
        <w:rPr>
          <w:rFonts w:ascii="Trebuchet MS" w:eastAsia="Calibri" w:hAnsi="Trebuchet MS" w:cs="Times New Roman"/>
        </w:rPr>
      </w:pPr>
      <w:r w:rsidRPr="004C4C77">
        <w:rPr>
          <w:rFonts w:ascii="Trebuchet MS" w:eastAsia="Calibri" w:hAnsi="Trebuchet MS" w:cs="Times New Roman"/>
        </w:rPr>
        <w:t xml:space="preserve"> </w:t>
      </w:r>
      <w:r w:rsidRPr="00983CD7">
        <w:rPr>
          <w:rFonts w:ascii="Trebuchet MS" w:eastAsia="Calibri" w:hAnsi="Trebuchet MS" w:cs="Times New Roman"/>
        </w:rPr>
        <w:t>Din numărul total de 16.628 funcții publice din categoria funcționarilor publici de conducere, un număr de 13.290 de funcții publice de conducere au fost ocupate, un număr de 2808 de funcții publice de conducere, temporar ocupate și un număr de 530 de funcții publice de conducere, figurau ca fiind temporar vacante.</w:t>
      </w:r>
    </w:p>
    <w:p w14:paraId="41D95F77" w14:textId="77777777" w:rsidR="005D3D15" w:rsidRPr="007B06CF" w:rsidRDefault="005D3D15" w:rsidP="004C4C77">
      <w:pPr>
        <w:pBdr>
          <w:top w:val="single" w:sz="4" w:space="1" w:color="auto"/>
          <w:left w:val="single" w:sz="4" w:space="4" w:color="auto"/>
          <w:bottom w:val="single" w:sz="4" w:space="1" w:color="auto"/>
          <w:right w:val="single" w:sz="4" w:space="4" w:color="auto"/>
        </w:pBdr>
        <w:spacing w:after="160"/>
        <w:ind w:left="720"/>
        <w:contextualSpacing/>
        <w:jc w:val="both"/>
        <w:rPr>
          <w:rFonts w:ascii="Trebuchet MS" w:eastAsia="Calibri" w:hAnsi="Trebuchet MS" w:cs="Times New Roman"/>
        </w:rPr>
      </w:pPr>
    </w:p>
    <w:p w14:paraId="4B30240F" w14:textId="77777777" w:rsidR="004C4C77" w:rsidRDefault="004C4C77" w:rsidP="004C4C77">
      <w:pPr>
        <w:pBdr>
          <w:top w:val="single" w:sz="4" w:space="1" w:color="auto"/>
          <w:left w:val="single" w:sz="4" w:space="4" w:color="auto"/>
          <w:bottom w:val="single" w:sz="4" w:space="1" w:color="auto"/>
          <w:right w:val="single" w:sz="4" w:space="4" w:color="auto"/>
        </w:pBdr>
        <w:spacing w:after="160"/>
        <w:ind w:left="720"/>
        <w:contextualSpacing/>
        <w:jc w:val="both"/>
        <w:rPr>
          <w:rFonts w:ascii="Trebuchet MS" w:eastAsia="Calibri" w:hAnsi="Trebuchet MS" w:cs="Times New Roman"/>
        </w:rPr>
      </w:pPr>
      <w:r w:rsidRPr="007B06CF">
        <w:rPr>
          <w:rFonts w:ascii="Trebuchet MS" w:eastAsia="Calibri" w:hAnsi="Trebuchet MS" w:cs="Times New Roman"/>
        </w:rPr>
        <w:t>Cu referire la indicatorul privind ”Procentul posturilor de conducere ocupate cu titlu permanent prin raportare la numărul total al posturilor de conducere din instituție”, situația este următoarea: 0,</w:t>
      </w:r>
      <w:r w:rsidR="00CE43A6" w:rsidRPr="007B06CF">
        <w:rPr>
          <w:rFonts w:ascii="Trebuchet MS" w:eastAsia="Calibri" w:hAnsi="Trebuchet MS" w:cs="Times New Roman"/>
        </w:rPr>
        <w:t>26</w:t>
      </w:r>
      <w:r w:rsidRPr="007B06CF">
        <w:rPr>
          <w:rFonts w:ascii="Trebuchet MS" w:eastAsia="Calibri" w:hAnsi="Trebuchet MS" w:cs="Times New Roman"/>
        </w:rPr>
        <w:t>% procent al posturilor aferente categoriei înalților funcționari publici ocupate/temporar ocupa</w:t>
      </w:r>
      <w:r w:rsidR="00E32D54" w:rsidRPr="007B06CF">
        <w:rPr>
          <w:rFonts w:ascii="Trebuchet MS" w:eastAsia="Calibri" w:hAnsi="Trebuchet MS" w:cs="Times New Roman"/>
        </w:rPr>
        <w:t>t</w:t>
      </w:r>
      <w:r w:rsidRPr="007B06CF">
        <w:rPr>
          <w:rFonts w:ascii="Trebuchet MS" w:eastAsia="Calibri" w:hAnsi="Trebuchet MS" w:cs="Times New Roman"/>
        </w:rPr>
        <w:t xml:space="preserve">e și temporar vacante și </w:t>
      </w:r>
      <w:r w:rsidR="0054219A">
        <w:rPr>
          <w:rFonts w:ascii="Trebuchet MS" w:eastAsia="Calibri" w:hAnsi="Trebuchet MS" w:cs="Times New Roman"/>
        </w:rPr>
        <w:t>0,79</w:t>
      </w:r>
      <w:r w:rsidRPr="007B06CF">
        <w:rPr>
          <w:rFonts w:ascii="Trebuchet MS" w:eastAsia="Calibri" w:hAnsi="Trebuchet MS" w:cs="Times New Roman"/>
        </w:rPr>
        <w:t xml:space="preserve">% procent aferent posturilor aferente funcțiilor publice de conducere ocupate/temporar ocupare și temporar vacante. (Calculele au fost efectuate pe baza datelor prevăzute în Tabelul 3. Situația funcțiilor publice după nivelul atribuțiilor în anul 2022 din Raportul de activitate al ANFP pe anul 2022,  </w:t>
      </w:r>
      <w:r w:rsidRPr="007B06CF">
        <w:rPr>
          <w:rFonts w:ascii="Trebuchet MS" w:eastAsia="Calibri" w:hAnsi="Trebuchet MS" w:cs="Times New Roman"/>
        </w:rPr>
        <w:lastRenderedPageBreak/>
        <w:t>https://www.anfp.gov.ro/R/Doc/2023/Rapoarte/Raport%20de%20activitate%202022.pdf) și reflectă situația la nivelul administrației publice, în anul 2022).</w:t>
      </w:r>
    </w:p>
    <w:p w14:paraId="10E42666" w14:textId="77777777" w:rsidR="00D776AB" w:rsidRPr="00067EDD" w:rsidRDefault="00D776AB" w:rsidP="004C4C77">
      <w:pPr>
        <w:pBdr>
          <w:top w:val="single" w:sz="4" w:space="1" w:color="auto"/>
          <w:left w:val="single" w:sz="4" w:space="4" w:color="auto"/>
          <w:bottom w:val="single" w:sz="4" w:space="1" w:color="auto"/>
          <w:right w:val="single" w:sz="4" w:space="4" w:color="auto"/>
        </w:pBdr>
        <w:spacing w:after="160"/>
        <w:ind w:left="720"/>
        <w:contextualSpacing/>
        <w:jc w:val="both"/>
        <w:rPr>
          <w:rFonts w:ascii="Trebuchet MS" w:eastAsia="Calibri" w:hAnsi="Trebuchet MS" w:cs="Times New Roman"/>
        </w:rPr>
      </w:pPr>
    </w:p>
    <w:p w14:paraId="1BA1CD75" w14:textId="77777777" w:rsidR="00C752C2" w:rsidRDefault="004C4C77" w:rsidP="00F176F1">
      <w:pPr>
        <w:pBdr>
          <w:top w:val="single" w:sz="4" w:space="1" w:color="auto"/>
          <w:left w:val="single" w:sz="4" w:space="4" w:color="auto"/>
          <w:bottom w:val="single" w:sz="4" w:space="1" w:color="auto"/>
          <w:right w:val="single" w:sz="4" w:space="4" w:color="auto"/>
        </w:pBdr>
        <w:spacing w:after="160"/>
        <w:ind w:left="720"/>
        <w:contextualSpacing/>
        <w:jc w:val="both"/>
        <w:rPr>
          <w:rFonts w:ascii="Trebuchet MS" w:eastAsia="Calibri" w:hAnsi="Trebuchet MS" w:cs="Times New Roman"/>
        </w:rPr>
      </w:pPr>
      <w:r w:rsidRPr="004C4C77">
        <w:rPr>
          <w:rFonts w:ascii="Trebuchet MS" w:eastAsia="Calibri" w:hAnsi="Trebuchet MS" w:cs="Times New Roman"/>
        </w:rPr>
        <w:t xml:space="preserve">În ceea ce privește indicatorul ”Nr. şi tip de măsuri luate în vederea asigurării vizibilității anunțurilor aferente procedurilor de recrutare” asigurarea vizibilității anunțurilor aferente procedurilor de recrutare, precizăm că în anul 2022, pe site-ul </w:t>
      </w:r>
      <w:r>
        <w:rPr>
          <w:rFonts w:ascii="Trebuchet MS" w:eastAsia="Calibri" w:hAnsi="Trebuchet MS" w:cs="Times New Roman"/>
        </w:rPr>
        <w:t>ANFP</w:t>
      </w:r>
      <w:r w:rsidRPr="004C4C77">
        <w:rPr>
          <w:rFonts w:ascii="Trebuchet MS" w:eastAsia="Calibri" w:hAnsi="Trebuchet MS" w:cs="Times New Roman"/>
        </w:rPr>
        <w:t xml:space="preserve"> a fost asigurată postarea concursurilor organizate de către autoritățile și instituțiile publice.</w:t>
      </w:r>
    </w:p>
    <w:p w14:paraId="2953B009" w14:textId="77777777" w:rsidR="00CC447A" w:rsidRDefault="00F97CFD" w:rsidP="00D81BA2">
      <w:pPr>
        <w:spacing w:after="160"/>
        <w:ind w:left="360"/>
        <w:contextualSpacing/>
        <w:rPr>
          <w:rFonts w:ascii="Trebuchet MS" w:eastAsia="Calibri" w:hAnsi="Trebuchet MS" w:cs="Times New Roman"/>
        </w:rPr>
      </w:pPr>
      <w:r w:rsidRPr="00673F88">
        <w:rPr>
          <w:rFonts w:ascii="Trebuchet MS" w:eastAsia="Calibri" w:hAnsi="Trebuchet MS" w:cs="Times New Roman"/>
        </w:rPr>
        <w:t xml:space="preserve">   </w:t>
      </w:r>
      <w:r w:rsidR="00D81BA2" w:rsidRPr="00673F88">
        <w:rPr>
          <w:rFonts w:ascii="Trebuchet MS" w:eastAsia="Calibri" w:hAnsi="Trebuchet MS" w:cs="Times New Roman"/>
        </w:rPr>
        <w:t xml:space="preserve"> </w:t>
      </w:r>
    </w:p>
    <w:p w14:paraId="0A951B65" w14:textId="77777777" w:rsidR="00D81BA2" w:rsidRPr="00673F88" w:rsidRDefault="00CC447A" w:rsidP="00D81BA2">
      <w:pPr>
        <w:spacing w:after="160"/>
        <w:ind w:left="360"/>
        <w:contextualSpacing/>
        <w:rPr>
          <w:rFonts w:ascii="Trebuchet MS" w:eastAsia="Calibri" w:hAnsi="Trebuchet MS" w:cs="Times New Roman"/>
        </w:rPr>
      </w:pPr>
      <w:r>
        <w:rPr>
          <w:rFonts w:ascii="Trebuchet MS" w:eastAsia="Calibri" w:hAnsi="Trebuchet MS" w:cs="Times New Roman"/>
        </w:rPr>
        <w:t xml:space="preserve">    </w:t>
      </w:r>
      <w:r w:rsidR="00D81BA2" w:rsidRPr="00673F88">
        <w:rPr>
          <w:rFonts w:ascii="Trebuchet MS" w:eastAsia="Calibri" w:hAnsi="Trebuchet MS" w:cs="Times New Roman"/>
        </w:rPr>
        <w:t>Modificările instituționale care au survenit în urma implementării măsurii</w:t>
      </w:r>
    </w:p>
    <w:p w14:paraId="1548A82B" w14:textId="77777777" w:rsidR="00D81BA2" w:rsidRPr="00673F88" w:rsidRDefault="00D81BA2" w:rsidP="00D81BA2">
      <w:pPr>
        <w:spacing w:after="160"/>
        <w:ind w:left="720"/>
        <w:contextualSpacing/>
        <w:rPr>
          <w:rFonts w:ascii="Trebuchet MS" w:eastAsia="Calibri" w:hAnsi="Trebuchet MS" w:cs="Times New Roman"/>
        </w:rPr>
      </w:pPr>
    </w:p>
    <w:p w14:paraId="1F682F1F" w14:textId="77777777" w:rsidR="00773BF2" w:rsidRPr="00673F88" w:rsidRDefault="0005059E" w:rsidP="00EB1DD7">
      <w:pPr>
        <w:pBdr>
          <w:top w:val="single" w:sz="4" w:space="1" w:color="auto"/>
          <w:left w:val="single" w:sz="4" w:space="4" w:color="auto"/>
          <w:bottom w:val="single" w:sz="4" w:space="1" w:color="auto"/>
          <w:right w:val="single" w:sz="4" w:space="4" w:color="auto"/>
        </w:pBdr>
        <w:spacing w:after="160"/>
        <w:ind w:left="720"/>
        <w:contextualSpacing/>
        <w:jc w:val="both"/>
        <w:rPr>
          <w:rFonts w:ascii="Trebuchet MS" w:eastAsia="Calibri" w:hAnsi="Trebuchet MS" w:cs="Times New Roman"/>
        </w:rPr>
      </w:pPr>
      <w:r>
        <w:rPr>
          <w:rFonts w:ascii="Trebuchet MS" w:eastAsia="Calibri" w:hAnsi="Trebuchet MS" w:cs="Times New Roman"/>
        </w:rPr>
        <w:t>Nu este cazul.</w:t>
      </w:r>
    </w:p>
    <w:p w14:paraId="7AE48642" w14:textId="77777777" w:rsidR="00D81BA2" w:rsidRPr="00673F88" w:rsidRDefault="00D81BA2" w:rsidP="00D81BA2">
      <w:pPr>
        <w:spacing w:after="160"/>
        <w:jc w:val="center"/>
        <w:rPr>
          <w:rFonts w:ascii="Trebuchet MS" w:eastAsia="Calibri" w:hAnsi="Trebuchet MS" w:cs="Times New Roman"/>
        </w:rPr>
      </w:pPr>
    </w:p>
    <w:p w14:paraId="2BFF958D" w14:textId="77777777" w:rsidR="00D81BA2" w:rsidRPr="00673F88" w:rsidRDefault="00D81BA2" w:rsidP="009104C3">
      <w:pPr>
        <w:spacing w:after="160"/>
        <w:ind w:left="630"/>
        <w:contextualSpacing/>
        <w:jc w:val="both"/>
        <w:rPr>
          <w:rFonts w:ascii="Trebuchet MS" w:eastAsia="Calibri" w:hAnsi="Trebuchet MS" w:cs="Times New Roman"/>
        </w:rPr>
      </w:pPr>
      <w:r w:rsidRPr="00673F88">
        <w:rPr>
          <w:rFonts w:ascii="Trebuchet MS" w:eastAsia="Calibri" w:hAnsi="Trebuchet MS" w:cs="Calibri"/>
          <w:color w:val="000000"/>
          <w:shd w:val="clear" w:color="auto" w:fill="FFFFFF"/>
        </w:rPr>
        <w:t>Modificările asupra situației grupurilor-țintă vizate, atât pe parcursul implementării, cât și la finalizarea acesteia</w:t>
      </w:r>
    </w:p>
    <w:p w14:paraId="07191A91" w14:textId="77777777" w:rsidR="00D81BA2" w:rsidRPr="00673F88" w:rsidRDefault="00D81BA2" w:rsidP="00D81BA2">
      <w:pPr>
        <w:spacing w:after="160"/>
        <w:ind w:left="720"/>
        <w:contextualSpacing/>
        <w:rPr>
          <w:rFonts w:ascii="Trebuchet MS" w:eastAsia="Calibri" w:hAnsi="Trebuchet MS" w:cs="Times New Roman"/>
        </w:rPr>
      </w:pPr>
    </w:p>
    <w:p w14:paraId="691CE612" w14:textId="77777777" w:rsidR="00D81BA2" w:rsidRPr="00673F88" w:rsidRDefault="0005059E" w:rsidP="00D81BA2">
      <w:pPr>
        <w:pBdr>
          <w:top w:val="single" w:sz="4" w:space="1" w:color="auto"/>
          <w:left w:val="single" w:sz="4" w:space="4" w:color="auto"/>
          <w:bottom w:val="single" w:sz="4" w:space="1" w:color="auto"/>
          <w:right w:val="single" w:sz="4" w:space="4" w:color="auto"/>
        </w:pBdr>
        <w:spacing w:after="160"/>
        <w:ind w:left="720"/>
        <w:contextualSpacing/>
        <w:rPr>
          <w:rFonts w:ascii="Trebuchet MS" w:eastAsia="Calibri" w:hAnsi="Trebuchet MS" w:cs="Times New Roman"/>
        </w:rPr>
      </w:pPr>
      <w:r>
        <w:rPr>
          <w:rFonts w:ascii="Trebuchet MS" w:eastAsia="Calibri" w:hAnsi="Trebuchet MS" w:cs="Times New Roman"/>
        </w:rPr>
        <w:t>Nu este cazul.</w:t>
      </w:r>
    </w:p>
    <w:p w14:paraId="14B31FA0" w14:textId="77777777" w:rsidR="00A252ED" w:rsidRDefault="00D81BA2" w:rsidP="00D81BA2">
      <w:pPr>
        <w:spacing w:after="160"/>
        <w:ind w:left="360"/>
        <w:contextualSpacing/>
        <w:rPr>
          <w:rFonts w:ascii="Trebuchet MS" w:eastAsia="Calibri" w:hAnsi="Trebuchet MS" w:cs="Calibri"/>
          <w:color w:val="000000"/>
          <w:shd w:val="clear" w:color="auto" w:fill="FFFFFF"/>
        </w:rPr>
      </w:pPr>
      <w:r w:rsidRPr="00673F88">
        <w:rPr>
          <w:rFonts w:ascii="Trebuchet MS" w:eastAsia="Calibri" w:hAnsi="Trebuchet MS" w:cs="Calibri"/>
          <w:color w:val="000000"/>
          <w:shd w:val="clear" w:color="auto" w:fill="FFFFFF"/>
        </w:rPr>
        <w:t xml:space="preserve">   </w:t>
      </w:r>
    </w:p>
    <w:p w14:paraId="36D103DC" w14:textId="77777777" w:rsidR="00D81BA2" w:rsidRPr="00673F88" w:rsidRDefault="00A252ED" w:rsidP="00D81BA2">
      <w:pPr>
        <w:spacing w:after="160"/>
        <w:ind w:left="360"/>
        <w:contextualSpacing/>
        <w:rPr>
          <w:rFonts w:ascii="Trebuchet MS" w:eastAsia="Calibri" w:hAnsi="Trebuchet MS" w:cs="Times New Roman"/>
        </w:rPr>
      </w:pPr>
      <w:r>
        <w:rPr>
          <w:rFonts w:ascii="Trebuchet MS" w:eastAsia="Calibri" w:hAnsi="Trebuchet MS" w:cs="Calibri"/>
          <w:color w:val="000000"/>
          <w:shd w:val="clear" w:color="auto" w:fill="FFFFFF"/>
        </w:rPr>
        <w:t xml:space="preserve">    </w:t>
      </w:r>
      <w:r w:rsidR="00D81BA2" w:rsidRPr="00673F88">
        <w:rPr>
          <w:rFonts w:ascii="Trebuchet MS" w:eastAsia="Calibri" w:hAnsi="Trebuchet MS" w:cs="Calibri"/>
          <w:color w:val="000000"/>
          <w:shd w:val="clear" w:color="auto" w:fill="FFFFFF"/>
        </w:rPr>
        <w:t>Costurile implementării</w:t>
      </w:r>
    </w:p>
    <w:p w14:paraId="0B8DD462" w14:textId="77777777" w:rsidR="00D81BA2" w:rsidRPr="00673F88" w:rsidRDefault="00D81BA2" w:rsidP="00D81BA2">
      <w:pPr>
        <w:spacing w:after="160"/>
        <w:ind w:left="720"/>
        <w:contextualSpacing/>
        <w:rPr>
          <w:rFonts w:ascii="Trebuchet MS" w:eastAsia="Calibri" w:hAnsi="Trebuchet MS" w:cs="Times New Roman"/>
        </w:rPr>
      </w:pPr>
    </w:p>
    <w:p w14:paraId="5B1975B0" w14:textId="77777777" w:rsidR="00D81BA2" w:rsidRPr="00673F88" w:rsidRDefault="00E51153" w:rsidP="00D81BA2">
      <w:pPr>
        <w:pBdr>
          <w:top w:val="single" w:sz="4" w:space="1" w:color="auto"/>
          <w:left w:val="single" w:sz="4" w:space="4" w:color="auto"/>
          <w:bottom w:val="single" w:sz="4" w:space="1" w:color="auto"/>
          <w:right w:val="single" w:sz="4" w:space="4" w:color="auto"/>
        </w:pBdr>
        <w:spacing w:after="160"/>
        <w:ind w:left="720"/>
        <w:contextualSpacing/>
        <w:rPr>
          <w:rFonts w:ascii="Trebuchet MS" w:eastAsia="Calibri" w:hAnsi="Trebuchet MS" w:cs="Times New Roman"/>
        </w:rPr>
      </w:pPr>
      <w:r w:rsidRPr="00E51153">
        <w:rPr>
          <w:rFonts w:ascii="Trebuchet MS" w:hAnsi="Trebuchet MS"/>
        </w:rPr>
        <w:t>Nu a fost necesară alocarea de fonduri suplimentare.</w:t>
      </w:r>
    </w:p>
    <w:p w14:paraId="7AC4C2B7" w14:textId="77777777" w:rsidR="00333595" w:rsidRDefault="00D81BA2" w:rsidP="00D81BA2">
      <w:pPr>
        <w:spacing w:after="160"/>
        <w:ind w:left="360"/>
        <w:contextualSpacing/>
        <w:rPr>
          <w:rFonts w:ascii="Trebuchet MS" w:eastAsia="Calibri" w:hAnsi="Trebuchet MS" w:cs="Calibri"/>
          <w:color w:val="000000"/>
          <w:shd w:val="clear" w:color="auto" w:fill="FFFFFF"/>
        </w:rPr>
      </w:pPr>
      <w:r w:rsidRPr="00673F88">
        <w:rPr>
          <w:rFonts w:ascii="Trebuchet MS" w:eastAsia="Calibri" w:hAnsi="Trebuchet MS" w:cs="Calibri"/>
          <w:color w:val="000000"/>
          <w:shd w:val="clear" w:color="auto" w:fill="FFFFFF"/>
        </w:rPr>
        <w:t xml:space="preserve">   </w:t>
      </w:r>
      <w:r w:rsidR="00333595">
        <w:rPr>
          <w:rFonts w:ascii="Trebuchet MS" w:eastAsia="Calibri" w:hAnsi="Trebuchet MS" w:cs="Calibri"/>
          <w:color w:val="000000"/>
          <w:shd w:val="clear" w:color="auto" w:fill="FFFFFF"/>
        </w:rPr>
        <w:t xml:space="preserve"> </w:t>
      </w:r>
    </w:p>
    <w:p w14:paraId="696EE841" w14:textId="77777777" w:rsidR="00D81BA2" w:rsidRPr="00673F88" w:rsidRDefault="00333595" w:rsidP="00D81BA2">
      <w:pPr>
        <w:spacing w:after="160"/>
        <w:ind w:left="360"/>
        <w:contextualSpacing/>
        <w:rPr>
          <w:rFonts w:ascii="Trebuchet MS" w:eastAsia="Calibri" w:hAnsi="Trebuchet MS" w:cs="Times New Roman"/>
        </w:rPr>
      </w:pPr>
      <w:r>
        <w:rPr>
          <w:rFonts w:ascii="Trebuchet MS" w:eastAsia="Calibri" w:hAnsi="Trebuchet MS" w:cs="Calibri"/>
          <w:color w:val="000000"/>
          <w:shd w:val="clear" w:color="auto" w:fill="FFFFFF"/>
        </w:rPr>
        <w:t xml:space="preserve">    </w:t>
      </w:r>
      <w:r w:rsidR="00D81BA2" w:rsidRPr="00673F88">
        <w:rPr>
          <w:rFonts w:ascii="Trebuchet MS" w:eastAsia="Calibri" w:hAnsi="Trebuchet MS" w:cs="Calibri"/>
          <w:color w:val="000000"/>
          <w:shd w:val="clear" w:color="auto" w:fill="FFFFFF"/>
        </w:rPr>
        <w:t xml:space="preserve">Respectarea termenelor și a conținutului activităților </w:t>
      </w:r>
    </w:p>
    <w:p w14:paraId="5ED0F687" w14:textId="77777777" w:rsidR="00D81BA2" w:rsidRPr="00673F88" w:rsidRDefault="00D81BA2" w:rsidP="00D81BA2">
      <w:pPr>
        <w:spacing w:after="160"/>
        <w:ind w:left="720"/>
        <w:contextualSpacing/>
        <w:rPr>
          <w:rFonts w:ascii="Trebuchet MS" w:eastAsia="Calibri" w:hAnsi="Trebuchet MS" w:cs="Times New Roman"/>
        </w:rPr>
      </w:pPr>
    </w:p>
    <w:p w14:paraId="118E8EFC" w14:textId="77777777" w:rsidR="00D81BA2" w:rsidRPr="00673F88" w:rsidRDefault="00993E27" w:rsidP="00993E27">
      <w:pPr>
        <w:pBdr>
          <w:top w:val="single" w:sz="4" w:space="1" w:color="auto"/>
          <w:left w:val="single" w:sz="4" w:space="4" w:color="auto"/>
          <w:bottom w:val="single" w:sz="4" w:space="1" w:color="auto"/>
          <w:right w:val="single" w:sz="4" w:space="4" w:color="auto"/>
        </w:pBdr>
        <w:spacing w:after="160"/>
        <w:ind w:left="720"/>
        <w:contextualSpacing/>
        <w:jc w:val="both"/>
        <w:rPr>
          <w:rFonts w:ascii="Trebuchet MS" w:eastAsia="Calibri" w:hAnsi="Trebuchet MS" w:cs="Times New Roman"/>
        </w:rPr>
      </w:pPr>
      <w:r w:rsidRPr="00673F88">
        <w:rPr>
          <w:rFonts w:ascii="Trebuchet MS" w:eastAsia="Calibri" w:hAnsi="Trebuchet MS" w:cs="Times New Roman"/>
        </w:rPr>
        <w:t xml:space="preserve">Evaluarea performanțelor profesionale individuale ale funcționarilor publici </w:t>
      </w:r>
      <w:r w:rsidR="00E93114" w:rsidRPr="00673F88">
        <w:rPr>
          <w:rFonts w:ascii="Trebuchet MS" w:eastAsia="Calibri" w:hAnsi="Trebuchet MS" w:cs="Times New Roman"/>
        </w:rPr>
        <w:t>se realizează anual.</w:t>
      </w:r>
    </w:p>
    <w:p w14:paraId="25100947" w14:textId="77777777" w:rsidR="00D81BA2" w:rsidRPr="00673F88" w:rsidRDefault="00D81BA2" w:rsidP="00D81BA2">
      <w:pPr>
        <w:spacing w:after="160"/>
        <w:ind w:left="720"/>
        <w:contextualSpacing/>
        <w:rPr>
          <w:rFonts w:ascii="Trebuchet MS" w:eastAsia="Calibri" w:hAnsi="Trebuchet MS" w:cs="Times New Roman"/>
        </w:rPr>
      </w:pPr>
    </w:p>
    <w:p w14:paraId="7340B751" w14:textId="77777777" w:rsidR="00D81BA2" w:rsidRPr="00673F88" w:rsidRDefault="00D81BA2" w:rsidP="00D81BA2">
      <w:pPr>
        <w:spacing w:after="160"/>
        <w:contextualSpacing/>
        <w:rPr>
          <w:rFonts w:ascii="Trebuchet MS" w:eastAsia="Calibri" w:hAnsi="Trebuchet MS" w:cs="Times New Roman"/>
        </w:rPr>
      </w:pPr>
      <w:r w:rsidRPr="00673F88">
        <w:rPr>
          <w:rFonts w:ascii="Trebuchet MS" w:eastAsia="Calibri" w:hAnsi="Trebuchet MS" w:cs="Times New Roman"/>
        </w:rPr>
        <w:t xml:space="preserve">         Întârzierile în realizarea măsurii și motivul producerii lor</w:t>
      </w:r>
    </w:p>
    <w:p w14:paraId="14C5860E" w14:textId="77777777" w:rsidR="00D81BA2" w:rsidRPr="00673F88" w:rsidRDefault="00D81BA2" w:rsidP="00D81BA2">
      <w:pPr>
        <w:spacing w:after="160"/>
        <w:ind w:left="720"/>
        <w:contextualSpacing/>
        <w:rPr>
          <w:rFonts w:ascii="Trebuchet MS" w:eastAsia="Calibri" w:hAnsi="Trebuchet MS" w:cs="Times New Roman"/>
        </w:rPr>
      </w:pPr>
    </w:p>
    <w:p w14:paraId="78B482A7" w14:textId="77777777" w:rsidR="00D81BA2" w:rsidRPr="00673F88" w:rsidRDefault="00E93114" w:rsidP="00D81BA2">
      <w:pPr>
        <w:pBdr>
          <w:top w:val="single" w:sz="4" w:space="1" w:color="auto"/>
          <w:left w:val="single" w:sz="4" w:space="4" w:color="auto"/>
          <w:bottom w:val="single" w:sz="4" w:space="1" w:color="auto"/>
          <w:right w:val="single" w:sz="4" w:space="4" w:color="auto"/>
        </w:pBdr>
        <w:spacing w:after="160"/>
        <w:ind w:left="720"/>
        <w:contextualSpacing/>
        <w:rPr>
          <w:rFonts w:ascii="Trebuchet MS" w:eastAsia="Calibri" w:hAnsi="Trebuchet MS" w:cs="Times New Roman"/>
        </w:rPr>
      </w:pPr>
      <w:r w:rsidRPr="00673F88">
        <w:rPr>
          <w:rFonts w:ascii="Trebuchet MS" w:eastAsia="Calibri" w:hAnsi="Trebuchet MS" w:cs="Times New Roman"/>
        </w:rPr>
        <w:t>Nu a fost cazul.</w:t>
      </w:r>
    </w:p>
    <w:p w14:paraId="40052A04" w14:textId="77777777" w:rsidR="00D81BA2" w:rsidRPr="006260FC" w:rsidRDefault="00D81BA2" w:rsidP="00D81BA2">
      <w:pPr>
        <w:spacing w:after="160"/>
        <w:ind w:right="900"/>
        <w:jc w:val="center"/>
        <w:rPr>
          <w:rFonts w:ascii="Trebuchet MS" w:eastAsia="Calibri" w:hAnsi="Trebuchet MS" w:cs="Times New Roman"/>
          <w:sz w:val="4"/>
          <w:szCs w:val="4"/>
        </w:rPr>
      </w:pPr>
    </w:p>
    <w:p w14:paraId="2129C448" w14:textId="77777777" w:rsidR="00D81BA2" w:rsidRPr="00673F88" w:rsidRDefault="00D81BA2" w:rsidP="00EB1971">
      <w:pPr>
        <w:spacing w:after="160"/>
        <w:ind w:left="540" w:right="27" w:hanging="180"/>
        <w:contextualSpacing/>
        <w:rPr>
          <w:rFonts w:ascii="Trebuchet MS" w:eastAsia="Calibri" w:hAnsi="Trebuchet MS" w:cs="Times New Roman"/>
        </w:rPr>
      </w:pPr>
      <w:r w:rsidRPr="00673F88">
        <w:rPr>
          <w:rFonts w:ascii="Trebuchet MS" w:eastAsia="Calibri" w:hAnsi="Trebuchet MS" w:cs="Times New Roman"/>
        </w:rPr>
        <w:t xml:space="preserve">   Noul calendar de implementare (în situația în care măsura nu a fost</w:t>
      </w:r>
      <w:r w:rsidR="00EB1971" w:rsidRPr="00673F88">
        <w:rPr>
          <w:rFonts w:ascii="Trebuchet MS" w:eastAsia="Calibri" w:hAnsi="Trebuchet MS" w:cs="Times New Roman"/>
        </w:rPr>
        <w:t xml:space="preserve"> </w:t>
      </w:r>
      <w:r w:rsidRPr="00673F88">
        <w:rPr>
          <w:rFonts w:ascii="Trebuchet MS" w:eastAsia="Calibri" w:hAnsi="Trebuchet MS" w:cs="Times New Roman"/>
        </w:rPr>
        <w:t>implementată în termen)</w:t>
      </w:r>
    </w:p>
    <w:p w14:paraId="5A5BB60D" w14:textId="77777777" w:rsidR="00D81BA2" w:rsidRPr="00673F88" w:rsidRDefault="00D81BA2" w:rsidP="00D81BA2">
      <w:pPr>
        <w:spacing w:after="160"/>
        <w:ind w:left="720" w:right="900"/>
        <w:contextualSpacing/>
        <w:rPr>
          <w:rFonts w:ascii="Trebuchet MS" w:eastAsia="Calibri" w:hAnsi="Trebuchet MS" w:cs="Times New Roman"/>
        </w:rPr>
      </w:pPr>
    </w:p>
    <w:p w14:paraId="0B63FDE6" w14:textId="77777777" w:rsidR="00D81BA2" w:rsidRPr="00673F88" w:rsidRDefault="003B78A5" w:rsidP="00D81BA2">
      <w:pPr>
        <w:pBdr>
          <w:top w:val="single" w:sz="4" w:space="1" w:color="auto"/>
          <w:left w:val="single" w:sz="4" w:space="4" w:color="auto"/>
          <w:bottom w:val="single" w:sz="4" w:space="1" w:color="auto"/>
          <w:right w:val="single" w:sz="4" w:space="4" w:color="auto"/>
        </w:pBdr>
        <w:spacing w:after="160"/>
        <w:ind w:left="720"/>
        <w:contextualSpacing/>
        <w:rPr>
          <w:rFonts w:ascii="Trebuchet MS" w:eastAsia="Calibri" w:hAnsi="Trebuchet MS" w:cs="Times New Roman"/>
        </w:rPr>
      </w:pPr>
      <w:r>
        <w:rPr>
          <w:rFonts w:ascii="Trebuchet MS" w:eastAsia="Calibri" w:hAnsi="Trebuchet MS" w:cs="Times New Roman"/>
        </w:rPr>
        <w:t xml:space="preserve">Măsura are termen de </w:t>
      </w:r>
      <w:r w:rsidR="00461EB8">
        <w:rPr>
          <w:rFonts w:ascii="Trebuchet MS" w:eastAsia="Calibri" w:hAnsi="Trebuchet MS" w:cs="Times New Roman"/>
        </w:rPr>
        <w:t>implementare permanent.</w:t>
      </w:r>
    </w:p>
    <w:bookmarkEnd w:id="9"/>
    <w:p w14:paraId="1610069F" w14:textId="77777777" w:rsidR="00A02CA7" w:rsidRPr="00673F88" w:rsidRDefault="00A02CA7" w:rsidP="00D2217D">
      <w:pPr>
        <w:jc w:val="both"/>
        <w:rPr>
          <w:rFonts w:ascii="Trebuchet MS" w:eastAsia="Times New Roman" w:hAnsi="Trebuchet MS" w:cs="Arial"/>
          <w:b/>
          <w:i/>
          <w:lang w:eastAsia="ro-RO"/>
        </w:rPr>
      </w:pPr>
    </w:p>
    <w:p w14:paraId="7FDABFB9" w14:textId="77777777" w:rsidR="00A02CA7" w:rsidRPr="00673F88" w:rsidRDefault="00A02CA7" w:rsidP="00D2217D">
      <w:pPr>
        <w:jc w:val="both"/>
        <w:rPr>
          <w:rFonts w:ascii="Trebuchet MS" w:eastAsia="Times New Roman" w:hAnsi="Trebuchet MS" w:cs="Arial"/>
          <w:b/>
          <w:i/>
          <w:lang w:eastAsia="ro-RO"/>
        </w:rPr>
      </w:pPr>
      <w:r w:rsidRPr="00AE207B">
        <w:rPr>
          <w:rFonts w:ascii="Trebuchet MS" w:eastAsia="Times New Roman" w:hAnsi="Trebuchet MS" w:cs="Arial"/>
          <w:b/>
          <w:i/>
          <w:lang w:eastAsia="ro-RO"/>
        </w:rPr>
        <w:t>Asigurarea unei protecţii efective a cetăţenilor care sesizează presupuse incidente de integritate săvârşite de furnizorii de servicii publice</w:t>
      </w:r>
      <w:r w:rsidR="001F0FE7" w:rsidRPr="00673F88">
        <w:rPr>
          <w:rFonts w:ascii="Trebuchet MS" w:eastAsia="Times New Roman" w:hAnsi="Trebuchet MS" w:cs="Arial"/>
          <w:b/>
          <w:i/>
          <w:lang w:eastAsia="ro-RO"/>
        </w:rPr>
        <w:t xml:space="preserve"> </w:t>
      </w:r>
    </w:p>
    <w:p w14:paraId="05FA24BB" w14:textId="77777777" w:rsidR="00D81BA2" w:rsidRPr="00673F88" w:rsidRDefault="00D81BA2" w:rsidP="00D81BA2">
      <w:pPr>
        <w:spacing w:after="160"/>
        <w:ind w:left="360"/>
        <w:contextualSpacing/>
        <w:jc w:val="both"/>
        <w:rPr>
          <w:rFonts w:ascii="Trebuchet MS" w:eastAsia="Calibri" w:hAnsi="Trebuchet MS" w:cs="Times New Roman"/>
        </w:rPr>
      </w:pPr>
      <w:r w:rsidRPr="00673F88">
        <w:rPr>
          <w:rFonts w:ascii="Trebuchet MS" w:eastAsia="Calibri" w:hAnsi="Trebuchet MS" w:cs="Times New Roman"/>
        </w:rPr>
        <w:t xml:space="preserve">    Stadiul implementării măsurii</w:t>
      </w:r>
    </w:p>
    <w:p w14:paraId="685FCB9C" w14:textId="77777777" w:rsidR="00D81BA2" w:rsidRDefault="00A16B5B" w:rsidP="00D81BA2">
      <w:pPr>
        <w:spacing w:after="160"/>
        <w:ind w:left="720"/>
        <w:contextualSpacing/>
        <w:jc w:val="both"/>
        <w:rPr>
          <w:rFonts w:ascii="Trebuchet MS" w:eastAsia="Calibri" w:hAnsi="Trebuchet MS" w:cs="Times New Roman"/>
        </w:rPr>
      </w:pPr>
      <w:sdt>
        <w:sdtPr>
          <w:rPr>
            <w:rFonts w:ascii="Trebuchet MS" w:eastAsia="MS Mincho" w:hAnsi="Trebuchet MS" w:cs="Times New Roman"/>
          </w:rPr>
          <w:id w:val="-1130787506"/>
          <w14:checkbox>
            <w14:checked w14:val="0"/>
            <w14:checkedState w14:val="2612" w14:font="Arial"/>
            <w14:uncheckedState w14:val="2610" w14:font="Arial"/>
          </w14:checkbox>
        </w:sdtPr>
        <w:sdtEndPr/>
        <w:sdtContent>
          <w:r w:rsidR="00281B51" w:rsidRPr="00673F88">
            <w:rPr>
              <w:rFonts w:ascii="Segoe UI Symbol" w:eastAsia="MS Mincho" w:hAnsi="Segoe UI Symbol" w:cs="Segoe UI Symbol"/>
            </w:rPr>
            <w:t>☐</w:t>
          </w:r>
        </w:sdtContent>
      </w:sdt>
      <w:r w:rsidR="00D81BA2" w:rsidRPr="00673F88">
        <w:rPr>
          <w:rFonts w:ascii="Trebuchet MS" w:eastAsia="Calibri" w:hAnsi="Trebuchet MS" w:cs="Times New Roman"/>
        </w:rPr>
        <w:t xml:space="preserve"> implementată </w:t>
      </w:r>
      <w:sdt>
        <w:sdtPr>
          <w:rPr>
            <w:rFonts w:ascii="Trebuchet MS" w:eastAsia="MS Mincho" w:hAnsi="Trebuchet MS" w:cs="Times New Roman"/>
          </w:rPr>
          <w:id w:val="1295411948"/>
          <w14:checkbox>
            <w14:checked w14:val="0"/>
            <w14:checkedState w14:val="2612" w14:font="Arial"/>
            <w14:uncheckedState w14:val="2610" w14:font="Arial"/>
          </w14:checkbox>
        </w:sdtPr>
        <w:sdtEndPr/>
        <w:sdtContent>
          <w:r w:rsidR="00021ED1">
            <w:rPr>
              <w:rFonts w:ascii="Arial" w:eastAsia="MS Mincho" w:hAnsi="Arial" w:cs="Arial"/>
            </w:rPr>
            <w:t>☐</w:t>
          </w:r>
        </w:sdtContent>
      </w:sdt>
      <w:r w:rsidR="00D81BA2" w:rsidRPr="00673F88">
        <w:rPr>
          <w:rFonts w:ascii="Trebuchet MS" w:eastAsia="Calibri" w:hAnsi="Trebuchet MS" w:cs="Times New Roman"/>
        </w:rPr>
        <w:t xml:space="preserve"> parțial implementată </w:t>
      </w:r>
      <w:sdt>
        <w:sdtPr>
          <w:rPr>
            <w:rFonts w:ascii="Trebuchet MS" w:eastAsia="MS Mincho" w:hAnsi="Trebuchet MS" w:cs="Times New Roman"/>
          </w:rPr>
          <w:id w:val="774218245"/>
          <w14:checkbox>
            <w14:checked w14:val="0"/>
            <w14:checkedState w14:val="2612" w14:font="Arial"/>
            <w14:uncheckedState w14:val="2610" w14:font="Arial"/>
          </w14:checkbox>
        </w:sdtPr>
        <w:sdtEndPr/>
        <w:sdtContent>
          <w:r w:rsidR="00D81BA2" w:rsidRPr="00673F88">
            <w:rPr>
              <w:rFonts w:ascii="Segoe UI Symbol" w:eastAsia="MS Mincho" w:hAnsi="Segoe UI Symbol" w:cs="Segoe UI Symbol"/>
            </w:rPr>
            <w:t>☐</w:t>
          </w:r>
        </w:sdtContent>
      </w:sdt>
      <w:r w:rsidR="00D81BA2" w:rsidRPr="00673F88">
        <w:rPr>
          <w:rFonts w:ascii="Trebuchet MS" w:eastAsia="MS Mincho" w:hAnsi="Trebuchet MS" w:cs="Times New Roman"/>
        </w:rPr>
        <w:t xml:space="preserve"> </w:t>
      </w:r>
      <w:r w:rsidR="000840DB">
        <w:rPr>
          <w:rFonts w:ascii="Trebuchet MS" w:eastAsia="MS Mincho" w:hAnsi="Trebuchet MS" w:cs="Times New Roman"/>
        </w:rPr>
        <w:t>nei</w:t>
      </w:r>
      <w:r w:rsidR="00D81BA2" w:rsidRPr="00673F88">
        <w:rPr>
          <w:rFonts w:ascii="Trebuchet MS" w:eastAsia="Calibri" w:hAnsi="Trebuchet MS" w:cs="Times New Roman"/>
        </w:rPr>
        <w:t xml:space="preserve">mplementată </w:t>
      </w:r>
      <w:sdt>
        <w:sdtPr>
          <w:rPr>
            <w:rFonts w:ascii="Trebuchet MS" w:eastAsia="MS Mincho" w:hAnsi="Trebuchet MS" w:cs="Times New Roman"/>
          </w:rPr>
          <w:id w:val="-37201779"/>
          <w14:checkbox>
            <w14:checked w14:val="0"/>
            <w14:checkedState w14:val="2612" w14:font="Arial"/>
            <w14:uncheckedState w14:val="2610" w14:font="Arial"/>
          </w14:checkbox>
        </w:sdtPr>
        <w:sdtEndPr/>
        <w:sdtContent>
          <w:r w:rsidR="00D81BA2" w:rsidRPr="00673F88">
            <w:rPr>
              <w:rFonts w:ascii="Segoe UI Symbol" w:eastAsia="MS Mincho" w:hAnsi="Segoe UI Symbol" w:cs="Segoe UI Symbol"/>
            </w:rPr>
            <w:t>☐</w:t>
          </w:r>
        </w:sdtContent>
      </w:sdt>
      <w:r w:rsidR="00D81BA2" w:rsidRPr="00673F88">
        <w:rPr>
          <w:rFonts w:ascii="Trebuchet MS" w:eastAsia="Calibri" w:hAnsi="Trebuchet MS" w:cs="Times New Roman"/>
        </w:rPr>
        <w:t xml:space="preserve"> în curs de implementare </w:t>
      </w:r>
    </w:p>
    <w:p w14:paraId="3E1309EC" w14:textId="77777777" w:rsidR="00A26C70" w:rsidRPr="00673F88" w:rsidRDefault="00A26C70" w:rsidP="00D81BA2">
      <w:pPr>
        <w:spacing w:after="160"/>
        <w:ind w:left="720"/>
        <w:contextualSpacing/>
        <w:jc w:val="both"/>
        <w:rPr>
          <w:rFonts w:ascii="Trebuchet MS" w:eastAsia="Calibri" w:hAnsi="Trebuchet MS" w:cs="Times New Roman"/>
        </w:rPr>
      </w:pPr>
    </w:p>
    <w:p w14:paraId="7B706BF0" w14:textId="77777777" w:rsidR="00284206" w:rsidRPr="00673F88" w:rsidRDefault="00284206" w:rsidP="00284206">
      <w:pPr>
        <w:pBdr>
          <w:top w:val="single" w:sz="4" w:space="1" w:color="auto"/>
          <w:left w:val="single" w:sz="4" w:space="4" w:color="auto"/>
          <w:bottom w:val="single" w:sz="4" w:space="1" w:color="auto"/>
          <w:right w:val="single" w:sz="4" w:space="4" w:color="auto"/>
        </w:pBdr>
        <w:spacing w:after="160"/>
        <w:ind w:left="720"/>
        <w:contextualSpacing/>
        <w:jc w:val="both"/>
        <w:rPr>
          <w:rFonts w:ascii="Trebuchet MS" w:eastAsia="Calibri" w:hAnsi="Trebuchet MS" w:cs="Times New Roman"/>
        </w:rPr>
      </w:pPr>
      <w:r w:rsidRPr="00673F88">
        <w:rPr>
          <w:rFonts w:ascii="Trebuchet MS" w:eastAsia="Calibri" w:hAnsi="Trebuchet MS" w:cs="Times New Roman"/>
        </w:rPr>
        <w:lastRenderedPageBreak/>
        <w:t xml:space="preserve">Persoanele care au sesizat </w:t>
      </w:r>
      <w:r w:rsidR="00D537F8">
        <w:rPr>
          <w:rFonts w:ascii="Trebuchet MS" w:eastAsia="Calibri" w:hAnsi="Trebuchet MS" w:cs="Times New Roman"/>
          <w:b/>
        </w:rPr>
        <w:t>CCPM</w:t>
      </w:r>
      <w:r w:rsidRPr="00673F88">
        <w:rPr>
          <w:rFonts w:ascii="Trebuchet MS" w:eastAsia="Calibri" w:hAnsi="Trebuchet MS" w:cs="Times New Roman"/>
          <w:b/>
        </w:rPr>
        <w:t xml:space="preserve"> </w:t>
      </w:r>
      <w:r w:rsidRPr="00673F88">
        <w:rPr>
          <w:rFonts w:ascii="Trebuchet MS" w:eastAsia="Calibri" w:hAnsi="Trebuchet MS" w:cs="Times New Roman"/>
        </w:rPr>
        <w:t>presupuse incidente de integritate au beneficiat de protecția necesară, în conformitate cu legislația în vigoare, indiferent de natura sesizării.</w:t>
      </w:r>
      <w:r w:rsidR="00281B51" w:rsidRPr="00673F88">
        <w:rPr>
          <w:rFonts w:ascii="Trebuchet MS" w:eastAsia="Calibri" w:hAnsi="Trebuchet MS" w:cs="Times New Roman"/>
        </w:rPr>
        <w:t xml:space="preserve"> </w:t>
      </w:r>
      <w:r w:rsidRPr="00673F88">
        <w:rPr>
          <w:rFonts w:ascii="Trebuchet MS" w:eastAsia="Calibri" w:hAnsi="Trebuchet MS" w:cs="Times New Roman"/>
        </w:rPr>
        <w:t>Aspectele sesizate cu posibile referiri la domeniul integrității, fie au fost verificate de către CCPM, dacă acestea au fost în sfera de competență a instituției, fie au fost transmise spre competentă soluționare către instituțiile responsabile.</w:t>
      </w:r>
    </w:p>
    <w:p w14:paraId="22E9C1C9" w14:textId="77777777" w:rsidR="003429A7" w:rsidRPr="00673F88" w:rsidRDefault="003429A7" w:rsidP="00284206">
      <w:pPr>
        <w:pBdr>
          <w:top w:val="single" w:sz="4" w:space="1" w:color="auto"/>
          <w:left w:val="single" w:sz="4" w:space="4" w:color="auto"/>
          <w:bottom w:val="single" w:sz="4" w:space="1" w:color="auto"/>
          <w:right w:val="single" w:sz="4" w:space="4" w:color="auto"/>
        </w:pBdr>
        <w:spacing w:after="160"/>
        <w:ind w:left="720"/>
        <w:contextualSpacing/>
        <w:jc w:val="both"/>
        <w:rPr>
          <w:rFonts w:ascii="Trebuchet MS" w:eastAsia="Calibri" w:hAnsi="Trebuchet MS" w:cs="Times New Roman"/>
        </w:rPr>
      </w:pPr>
    </w:p>
    <w:p w14:paraId="7CBC0F90" w14:textId="77777777" w:rsidR="004B15BC" w:rsidRPr="00673F88" w:rsidRDefault="004B15BC" w:rsidP="00284206">
      <w:pPr>
        <w:pBdr>
          <w:top w:val="single" w:sz="4" w:space="1" w:color="auto"/>
          <w:left w:val="single" w:sz="4" w:space="4" w:color="auto"/>
          <w:bottom w:val="single" w:sz="4" w:space="1" w:color="auto"/>
          <w:right w:val="single" w:sz="4" w:space="4" w:color="auto"/>
        </w:pBdr>
        <w:spacing w:after="160"/>
        <w:ind w:left="720"/>
        <w:contextualSpacing/>
        <w:jc w:val="both"/>
        <w:rPr>
          <w:rFonts w:ascii="Trebuchet MS" w:eastAsia="Calibri" w:hAnsi="Trebuchet MS" w:cs="Times New Roman"/>
        </w:rPr>
      </w:pPr>
      <w:r w:rsidRPr="00673F88">
        <w:rPr>
          <w:rFonts w:ascii="Trebuchet MS" w:eastAsia="Calibri" w:hAnsi="Trebuchet MS" w:cs="Times New Roman"/>
        </w:rPr>
        <w:t xml:space="preserve">În 2022, la nivelul </w:t>
      </w:r>
      <w:r w:rsidRPr="00673F88">
        <w:rPr>
          <w:rFonts w:ascii="Trebuchet MS" w:eastAsia="Calibri" w:hAnsi="Trebuchet MS" w:cs="Times New Roman"/>
          <w:b/>
        </w:rPr>
        <w:t xml:space="preserve">MAI </w:t>
      </w:r>
      <w:r w:rsidRPr="00673F88">
        <w:rPr>
          <w:rFonts w:ascii="Trebuchet MS" w:eastAsia="Calibri" w:hAnsi="Trebuchet MS" w:cs="Times New Roman"/>
        </w:rPr>
        <w:t>au fost înregistrate 44 de incidente de integritate, în care au fost implicate 78 persoane, fiind implementate 98 de măsuri de control. Nu s-a impus luarea de măsuri de protecție a cetățenilor care au sesizat presupuse incidente de integritate.</w:t>
      </w:r>
    </w:p>
    <w:p w14:paraId="55ADF575" w14:textId="77777777" w:rsidR="00281B51" w:rsidRPr="00673F88" w:rsidRDefault="00281B51" w:rsidP="00284206">
      <w:pPr>
        <w:pBdr>
          <w:top w:val="single" w:sz="4" w:space="1" w:color="auto"/>
          <w:left w:val="single" w:sz="4" w:space="4" w:color="auto"/>
          <w:bottom w:val="single" w:sz="4" w:space="1" w:color="auto"/>
          <w:right w:val="single" w:sz="4" w:space="4" w:color="auto"/>
        </w:pBdr>
        <w:spacing w:after="160"/>
        <w:ind w:left="720"/>
        <w:contextualSpacing/>
        <w:jc w:val="both"/>
        <w:rPr>
          <w:rFonts w:ascii="Trebuchet MS" w:eastAsia="Calibri" w:hAnsi="Trebuchet MS" w:cs="Times New Roman"/>
        </w:rPr>
      </w:pPr>
    </w:p>
    <w:p w14:paraId="0DAE63F2" w14:textId="77777777" w:rsidR="00281B51" w:rsidRPr="00673F88" w:rsidRDefault="00281B51" w:rsidP="00284206">
      <w:pPr>
        <w:pBdr>
          <w:top w:val="single" w:sz="4" w:space="1" w:color="auto"/>
          <w:left w:val="single" w:sz="4" w:space="4" w:color="auto"/>
          <w:bottom w:val="single" w:sz="4" w:space="1" w:color="auto"/>
          <w:right w:val="single" w:sz="4" w:space="4" w:color="auto"/>
        </w:pBdr>
        <w:spacing w:after="160"/>
        <w:ind w:left="720"/>
        <w:contextualSpacing/>
        <w:jc w:val="both"/>
        <w:rPr>
          <w:rFonts w:ascii="Trebuchet MS" w:eastAsia="Calibri" w:hAnsi="Trebuchet MS" w:cs="Times New Roman"/>
        </w:rPr>
      </w:pPr>
      <w:r w:rsidRPr="00673F88">
        <w:rPr>
          <w:rFonts w:ascii="Trebuchet MS" w:eastAsia="Calibri" w:hAnsi="Trebuchet MS" w:cs="Times New Roman"/>
        </w:rPr>
        <w:t xml:space="preserve">La nivelul </w:t>
      </w:r>
      <w:r w:rsidRPr="00673F88">
        <w:rPr>
          <w:rFonts w:ascii="Trebuchet MS" w:eastAsia="Calibri" w:hAnsi="Trebuchet MS" w:cs="Times New Roman"/>
          <w:b/>
        </w:rPr>
        <w:t>CCR</w:t>
      </w:r>
      <w:r w:rsidRPr="00673F88">
        <w:rPr>
          <w:rFonts w:ascii="Trebuchet MS" w:eastAsia="Calibri" w:hAnsi="Trebuchet MS" w:cs="Times New Roman"/>
        </w:rPr>
        <w:t xml:space="preserve"> </w:t>
      </w:r>
      <w:r w:rsidR="00A26C70">
        <w:rPr>
          <w:rFonts w:ascii="Trebuchet MS" w:eastAsia="Calibri" w:hAnsi="Trebuchet MS" w:cs="Times New Roman"/>
        </w:rPr>
        <w:t>î</w:t>
      </w:r>
      <w:r w:rsidRPr="00673F88">
        <w:rPr>
          <w:rFonts w:ascii="Trebuchet MS" w:eastAsia="Calibri" w:hAnsi="Trebuchet MS" w:cs="Times New Roman"/>
        </w:rPr>
        <w:t xml:space="preserve">n anul 2022, în urma analizei </w:t>
      </w:r>
      <w:r w:rsidRPr="00673F88">
        <w:rPr>
          <w:rFonts w:ascii="Trebuchet MS" w:eastAsia="Calibri" w:hAnsi="Trebuchet MS" w:cs="Times New Roman"/>
          <w:i/>
        </w:rPr>
        <w:t>Regulamentului privind modul de organizare și desfășurare a activității de soluționare a petițiilor adresate CCR</w:t>
      </w:r>
      <w:r w:rsidRPr="00673F88">
        <w:rPr>
          <w:rFonts w:ascii="Trebuchet MS" w:eastAsia="Calibri" w:hAnsi="Trebuchet MS" w:cs="Times New Roman"/>
        </w:rPr>
        <w:t xml:space="preserve">, aprobat prin HP nr. 70/2010, care a avut în vedere prevederile legale în materie, a rezultat că în gestionarea tuturor petițiilor instituției s-a menținut permanent practica anonimizării datelor de identificare ale petiționarilor de către conducerea structurilor de specialitate, odată cu distribuirea petițiilor către auditorii publici externi, în vederea verificării aspectelor semnalate. Această practică are continuitatea asigurată și prin utilizarea noului Sistem digital de păstrare și identificare a documentelor (SPID), care funcționează în cadrul CCR, începând cu anul 2021. Aspectele referitoare la implementarea măsurii se vor avea în vedere la revizuirea </w:t>
      </w:r>
      <w:r w:rsidRPr="00673F88">
        <w:rPr>
          <w:rFonts w:ascii="Trebuchet MS" w:eastAsia="Calibri" w:hAnsi="Trebuchet MS" w:cs="Times New Roman"/>
          <w:i/>
        </w:rPr>
        <w:t>Regulamentului de organizare și funcționare a Serviciului comunicare, imagine și relații publice</w:t>
      </w:r>
      <w:r w:rsidRPr="00673F88">
        <w:rPr>
          <w:rFonts w:ascii="Trebuchet MS" w:eastAsia="Calibri" w:hAnsi="Trebuchet MS" w:cs="Times New Roman"/>
        </w:rPr>
        <w:t xml:space="preserve"> din cadrul CCR.</w:t>
      </w:r>
    </w:p>
    <w:p w14:paraId="763CF79A" w14:textId="77777777" w:rsidR="00DD6286" w:rsidRPr="00673F88" w:rsidRDefault="00DD6286" w:rsidP="00284206">
      <w:pPr>
        <w:pBdr>
          <w:top w:val="single" w:sz="4" w:space="1" w:color="auto"/>
          <w:left w:val="single" w:sz="4" w:space="4" w:color="auto"/>
          <w:bottom w:val="single" w:sz="4" w:space="1" w:color="auto"/>
          <w:right w:val="single" w:sz="4" w:space="4" w:color="auto"/>
        </w:pBdr>
        <w:spacing w:after="160"/>
        <w:ind w:left="720"/>
        <w:contextualSpacing/>
        <w:jc w:val="both"/>
        <w:rPr>
          <w:rFonts w:ascii="Trebuchet MS" w:eastAsia="Calibri" w:hAnsi="Trebuchet MS" w:cs="Times New Roman"/>
        </w:rPr>
      </w:pPr>
    </w:p>
    <w:p w14:paraId="1BF3D418" w14:textId="77777777" w:rsidR="00831B84" w:rsidRPr="00673F88" w:rsidRDefault="00831B84" w:rsidP="00831B84">
      <w:pPr>
        <w:pBdr>
          <w:top w:val="single" w:sz="4" w:space="1" w:color="auto"/>
          <w:left w:val="single" w:sz="4" w:space="4" w:color="auto"/>
          <w:bottom w:val="single" w:sz="4" w:space="1" w:color="auto"/>
          <w:right w:val="single" w:sz="4" w:space="4" w:color="auto"/>
        </w:pBdr>
        <w:spacing w:after="160" w:line="259" w:lineRule="auto"/>
        <w:ind w:left="720"/>
        <w:jc w:val="both"/>
        <w:rPr>
          <w:rFonts w:ascii="Trebuchet MS" w:eastAsia="Calibri" w:hAnsi="Trebuchet MS" w:cs="Times New Roman"/>
        </w:rPr>
      </w:pPr>
      <w:r w:rsidRPr="00673F88">
        <w:rPr>
          <w:rFonts w:ascii="Trebuchet MS" w:eastAsia="Calibri" w:hAnsi="Trebuchet MS" w:cs="Times New Roman"/>
        </w:rPr>
        <w:t xml:space="preserve">În anul 2022, la nivelul </w:t>
      </w:r>
      <w:r w:rsidR="00D537F8">
        <w:rPr>
          <w:rFonts w:ascii="Trebuchet MS" w:eastAsia="Calibri" w:hAnsi="Trebuchet MS" w:cs="Times New Roman"/>
          <w:b/>
        </w:rPr>
        <w:t>MMSS</w:t>
      </w:r>
      <w:r w:rsidRPr="00673F88">
        <w:rPr>
          <w:rFonts w:ascii="Trebuchet MS" w:eastAsia="Calibri" w:hAnsi="Trebuchet MS" w:cs="Times New Roman"/>
          <w:b/>
        </w:rPr>
        <w:t xml:space="preserve"> </w:t>
      </w:r>
      <w:r w:rsidRPr="00673F88">
        <w:rPr>
          <w:rFonts w:ascii="Trebuchet MS" w:eastAsia="Calibri" w:hAnsi="Trebuchet MS" w:cs="Times New Roman"/>
        </w:rPr>
        <w:t xml:space="preserve"> și al instituțiilor aflate în subordine/sub autoritate/în coordonare s-a aplicat </w:t>
      </w:r>
      <w:r w:rsidRPr="00673F88">
        <w:rPr>
          <w:rFonts w:ascii="Trebuchet MS" w:eastAsia="Calibri" w:hAnsi="Trebuchet MS" w:cs="Times New Roman"/>
          <w:i/>
        </w:rPr>
        <w:t>Procedura de sistem privind semnalarea neregularităților, soluționarea avertizărilor de integritate și protecția avertizorilor de integritate</w:t>
      </w:r>
      <w:r w:rsidRPr="00673F88">
        <w:rPr>
          <w:rFonts w:ascii="Trebuchet MS" w:eastAsia="Calibri" w:hAnsi="Trebuchet MS" w:cs="Times New Roman"/>
        </w:rPr>
        <w:t>.</w:t>
      </w:r>
    </w:p>
    <w:p w14:paraId="741C6E03" w14:textId="77777777" w:rsidR="00831B84" w:rsidRDefault="00831B84" w:rsidP="00831B84">
      <w:pPr>
        <w:pBdr>
          <w:top w:val="single" w:sz="4" w:space="1" w:color="auto"/>
          <w:left w:val="single" w:sz="4" w:space="4" w:color="auto"/>
          <w:bottom w:val="single" w:sz="4" w:space="1" w:color="auto"/>
          <w:right w:val="single" w:sz="4" w:space="4" w:color="auto"/>
        </w:pBdr>
        <w:spacing w:after="160" w:line="259" w:lineRule="auto"/>
        <w:ind w:left="720"/>
        <w:contextualSpacing/>
        <w:jc w:val="both"/>
        <w:rPr>
          <w:rFonts w:ascii="Trebuchet MS" w:eastAsia="Calibri" w:hAnsi="Trebuchet MS" w:cs="Times New Roman"/>
        </w:rPr>
      </w:pPr>
      <w:r w:rsidRPr="00673F88">
        <w:rPr>
          <w:rFonts w:ascii="Trebuchet MS" w:eastAsia="Calibri" w:hAnsi="Trebuchet MS" w:cs="Times New Roman"/>
        </w:rPr>
        <w:t xml:space="preserve">Procedura va fi actualizată în anul 2023 cu prevederi care vizează protecția cetățenilor </w:t>
      </w:r>
      <w:r w:rsidRPr="00673F88">
        <w:rPr>
          <w:rFonts w:ascii="Trebuchet MS" w:eastAsia="Calibri" w:hAnsi="Trebuchet MS" w:cs="Times New Roman"/>
          <w:lang w:val="en-US"/>
        </w:rPr>
        <w:t xml:space="preserve">care sesizează presupuse incidente de integritate, conform </w:t>
      </w:r>
      <w:r w:rsidRPr="00401279">
        <w:rPr>
          <w:rFonts w:ascii="Trebuchet MS" w:eastAsia="Calibri" w:hAnsi="Trebuchet MS" w:cs="Times New Roman"/>
          <w:lang w:val="en-US"/>
        </w:rPr>
        <w:t>Legii nr. 361/2022</w:t>
      </w:r>
      <w:r w:rsidRPr="00673F88">
        <w:rPr>
          <w:rFonts w:ascii="Trebuchet MS" w:eastAsia="Calibri" w:hAnsi="Trebuchet MS" w:cs="Times New Roman"/>
          <w:i/>
          <w:lang w:val="en-US"/>
        </w:rPr>
        <w:t xml:space="preserve">. </w:t>
      </w:r>
      <w:r w:rsidRPr="00673F88">
        <w:rPr>
          <w:rFonts w:ascii="Trebuchet MS" w:eastAsia="Calibri" w:hAnsi="Trebuchet MS" w:cs="Times New Roman"/>
          <w:lang w:val="en-US"/>
        </w:rPr>
        <w:t xml:space="preserve">În anul 2022, la nivelul MMSS și al </w:t>
      </w:r>
      <w:r w:rsidRPr="00673F88">
        <w:rPr>
          <w:rFonts w:ascii="Trebuchet MS" w:eastAsia="Calibri" w:hAnsi="Trebuchet MS" w:cs="Times New Roman"/>
        </w:rPr>
        <w:t xml:space="preserve">instituțiilor aflate în subordine/sub autoritate/în coordonare nu s-au înregistrat sesizări referitoare la incidente de integritate. </w:t>
      </w:r>
    </w:p>
    <w:p w14:paraId="01B56C5E" w14:textId="77777777" w:rsidR="00E12ECF" w:rsidRDefault="00E12ECF" w:rsidP="00831B84">
      <w:pPr>
        <w:pBdr>
          <w:top w:val="single" w:sz="4" w:space="1" w:color="auto"/>
          <w:left w:val="single" w:sz="4" w:space="4" w:color="auto"/>
          <w:bottom w:val="single" w:sz="4" w:space="1" w:color="auto"/>
          <w:right w:val="single" w:sz="4" w:space="4" w:color="auto"/>
        </w:pBdr>
        <w:spacing w:after="160" w:line="259" w:lineRule="auto"/>
        <w:ind w:left="720"/>
        <w:contextualSpacing/>
        <w:jc w:val="both"/>
        <w:rPr>
          <w:rFonts w:ascii="Trebuchet MS" w:eastAsia="Calibri" w:hAnsi="Trebuchet MS" w:cs="Times New Roman"/>
        </w:rPr>
      </w:pPr>
    </w:p>
    <w:p w14:paraId="280B0E9E" w14:textId="77777777" w:rsidR="005F176E" w:rsidRDefault="005F176E" w:rsidP="005F176E">
      <w:pPr>
        <w:pBdr>
          <w:top w:val="single" w:sz="4" w:space="1" w:color="auto"/>
          <w:left w:val="single" w:sz="4" w:space="4" w:color="auto"/>
          <w:bottom w:val="single" w:sz="4" w:space="1" w:color="auto"/>
          <w:right w:val="single" w:sz="4" w:space="4" w:color="auto"/>
        </w:pBdr>
        <w:spacing w:after="160" w:line="259" w:lineRule="auto"/>
        <w:ind w:left="720"/>
        <w:contextualSpacing/>
        <w:jc w:val="both"/>
        <w:rPr>
          <w:rFonts w:ascii="Trebuchet MS" w:eastAsia="Calibri" w:hAnsi="Trebuchet MS" w:cs="Times New Roman"/>
        </w:rPr>
      </w:pPr>
      <w:r w:rsidRPr="00902E1D">
        <w:rPr>
          <w:rFonts w:ascii="Trebuchet MS" w:eastAsia="Calibri" w:hAnsi="Trebuchet MS" w:cs="Times New Roman"/>
        </w:rPr>
        <w:t xml:space="preserve">În ceea ce privește măsurile luate </w:t>
      </w:r>
      <w:r w:rsidR="00AE207B">
        <w:rPr>
          <w:rFonts w:ascii="Trebuchet MS" w:eastAsia="Calibri" w:hAnsi="Trebuchet MS" w:cs="Times New Roman"/>
        </w:rPr>
        <w:t xml:space="preserve">la nivelul </w:t>
      </w:r>
      <w:r w:rsidR="00AE207B" w:rsidRPr="00AE207B">
        <w:rPr>
          <w:rFonts w:ascii="Trebuchet MS" w:eastAsia="Calibri" w:hAnsi="Trebuchet MS" w:cs="Times New Roman"/>
          <w:b/>
        </w:rPr>
        <w:t>ANAF</w:t>
      </w:r>
      <w:r w:rsidR="00AE207B">
        <w:rPr>
          <w:rFonts w:ascii="Trebuchet MS" w:eastAsia="Calibri" w:hAnsi="Trebuchet MS" w:cs="Times New Roman"/>
        </w:rPr>
        <w:t xml:space="preserve"> </w:t>
      </w:r>
      <w:r w:rsidRPr="00902E1D">
        <w:rPr>
          <w:rFonts w:ascii="Trebuchet MS" w:eastAsia="Calibri" w:hAnsi="Trebuchet MS" w:cs="Times New Roman"/>
        </w:rPr>
        <w:t>pentru protecția cetățenilor care sesizează presupuse incidente de integritate, identitatea sau alte date cu caracter personal ale petenților sau persoanelor reclamante nu sunt divulgate de către personalul desemnat cu soluționarea lucrării, altor persoane/compartimente care nu dețin competența de soluționare a sesizărilor privind integritatea personalului, cu execepția persoanelor din conducerea structurii instituției. Pe parcursul anului 2022, la nivel teritorial (Direcțiile generale regionale a</w:t>
      </w:r>
      <w:r w:rsidR="00AE207B">
        <w:rPr>
          <w:rFonts w:ascii="Trebuchet MS" w:eastAsia="Calibri" w:hAnsi="Trebuchet MS" w:cs="Times New Roman"/>
        </w:rPr>
        <w:t>le</w:t>
      </w:r>
      <w:r w:rsidRPr="00902E1D">
        <w:rPr>
          <w:rFonts w:ascii="Trebuchet MS" w:eastAsia="Calibri" w:hAnsi="Trebuchet MS" w:cs="Times New Roman"/>
        </w:rPr>
        <w:t xml:space="preserve"> finanțelor publice și Direcția generată de administrare a marilor contribuabili nu au fost înregistrate sesizări referitoare la incidente de integritate.</w:t>
      </w:r>
    </w:p>
    <w:p w14:paraId="4B3C8D48" w14:textId="77777777" w:rsidR="00021ED1" w:rsidRDefault="00021ED1" w:rsidP="005F176E">
      <w:pPr>
        <w:pBdr>
          <w:top w:val="single" w:sz="4" w:space="1" w:color="auto"/>
          <w:left w:val="single" w:sz="4" w:space="4" w:color="auto"/>
          <w:bottom w:val="single" w:sz="4" w:space="1" w:color="auto"/>
          <w:right w:val="single" w:sz="4" w:space="4" w:color="auto"/>
        </w:pBdr>
        <w:spacing w:after="160" w:line="259" w:lineRule="auto"/>
        <w:ind w:left="720"/>
        <w:contextualSpacing/>
        <w:jc w:val="both"/>
        <w:rPr>
          <w:rFonts w:ascii="Trebuchet MS" w:eastAsia="Calibri" w:hAnsi="Trebuchet MS" w:cs="Times New Roman"/>
        </w:rPr>
      </w:pPr>
    </w:p>
    <w:p w14:paraId="6D04D161" w14:textId="77777777" w:rsidR="00021ED1" w:rsidRPr="00902E1D" w:rsidRDefault="00021ED1" w:rsidP="005F176E">
      <w:pPr>
        <w:pBdr>
          <w:top w:val="single" w:sz="4" w:space="1" w:color="auto"/>
          <w:left w:val="single" w:sz="4" w:space="4" w:color="auto"/>
          <w:bottom w:val="single" w:sz="4" w:space="1" w:color="auto"/>
          <w:right w:val="single" w:sz="4" w:space="4" w:color="auto"/>
        </w:pBdr>
        <w:spacing w:after="160" w:line="259" w:lineRule="auto"/>
        <w:ind w:left="720"/>
        <w:contextualSpacing/>
        <w:jc w:val="both"/>
        <w:rPr>
          <w:rFonts w:ascii="Trebuchet MS" w:eastAsia="Calibri" w:hAnsi="Trebuchet MS" w:cs="Times New Roman"/>
        </w:rPr>
      </w:pPr>
      <w:r>
        <w:rPr>
          <w:rFonts w:ascii="Trebuchet MS" w:eastAsia="Calibri" w:hAnsi="Trebuchet MS" w:cs="Times New Roman"/>
        </w:rPr>
        <w:t>Datele disponibile sunt insuficiente pentru a determina gradul de implementare a măsurii.</w:t>
      </w:r>
    </w:p>
    <w:p w14:paraId="6CE1685A" w14:textId="77777777" w:rsidR="00CD6EA4" w:rsidRPr="00673F88" w:rsidRDefault="00D81BA2" w:rsidP="00D81BA2">
      <w:pPr>
        <w:spacing w:after="160"/>
        <w:ind w:left="360"/>
        <w:contextualSpacing/>
        <w:rPr>
          <w:rFonts w:ascii="Trebuchet MS" w:eastAsia="Calibri" w:hAnsi="Trebuchet MS" w:cs="Times New Roman"/>
        </w:rPr>
      </w:pPr>
      <w:r w:rsidRPr="00673F88">
        <w:rPr>
          <w:rFonts w:ascii="Trebuchet MS" w:eastAsia="Calibri" w:hAnsi="Trebuchet MS" w:cs="Times New Roman"/>
        </w:rPr>
        <w:t xml:space="preserve">    </w:t>
      </w:r>
    </w:p>
    <w:p w14:paraId="1E6D371D" w14:textId="77777777" w:rsidR="00D81BA2" w:rsidRPr="00673F88" w:rsidRDefault="00CD6EA4" w:rsidP="00091DCA">
      <w:pPr>
        <w:spacing w:after="0"/>
        <w:ind w:left="360"/>
        <w:contextualSpacing/>
        <w:rPr>
          <w:rFonts w:ascii="Trebuchet MS" w:eastAsia="Calibri" w:hAnsi="Trebuchet MS" w:cs="Times New Roman"/>
        </w:rPr>
      </w:pPr>
      <w:r w:rsidRPr="00673F88">
        <w:rPr>
          <w:rFonts w:ascii="Trebuchet MS" w:eastAsia="Calibri" w:hAnsi="Trebuchet MS" w:cs="Times New Roman"/>
        </w:rPr>
        <w:t xml:space="preserve">    </w:t>
      </w:r>
      <w:r w:rsidR="00D81BA2" w:rsidRPr="00673F88">
        <w:rPr>
          <w:rFonts w:ascii="Trebuchet MS" w:eastAsia="Calibri" w:hAnsi="Trebuchet MS" w:cs="Times New Roman"/>
        </w:rPr>
        <w:t>Modificările instituționale care au survenit în urma implementării măsurii</w:t>
      </w:r>
    </w:p>
    <w:p w14:paraId="5EE81519" w14:textId="77777777" w:rsidR="00D81BA2" w:rsidRPr="00673F88" w:rsidRDefault="00D81BA2" w:rsidP="00091DCA">
      <w:pPr>
        <w:spacing w:after="0"/>
        <w:ind w:left="720"/>
        <w:contextualSpacing/>
        <w:rPr>
          <w:rFonts w:ascii="Trebuchet MS" w:eastAsia="Calibri" w:hAnsi="Trebuchet MS" w:cs="Times New Roman"/>
        </w:rPr>
      </w:pPr>
    </w:p>
    <w:p w14:paraId="087E3774" w14:textId="77777777" w:rsidR="00D34860" w:rsidRPr="00673F88" w:rsidRDefault="00F07164" w:rsidP="00091DCA">
      <w:pPr>
        <w:pBdr>
          <w:top w:val="single" w:sz="4" w:space="1" w:color="auto"/>
          <w:left w:val="single" w:sz="4" w:space="4" w:color="auto"/>
          <w:bottom w:val="single" w:sz="4" w:space="1" w:color="auto"/>
          <w:right w:val="single" w:sz="4" w:space="4" w:color="auto"/>
        </w:pBdr>
        <w:spacing w:after="0"/>
        <w:ind w:left="720"/>
        <w:contextualSpacing/>
        <w:rPr>
          <w:rFonts w:ascii="Trebuchet MS" w:eastAsia="Calibri" w:hAnsi="Trebuchet MS" w:cs="Times New Roman"/>
        </w:rPr>
      </w:pPr>
      <w:r w:rsidRPr="00F07164">
        <w:rPr>
          <w:rFonts w:ascii="Trebuchet MS" w:eastAsia="Calibri" w:hAnsi="Trebuchet MS" w:cs="Times New Roman"/>
        </w:rPr>
        <w:t>Implementarea măsurii nu a genera</w:t>
      </w:r>
      <w:r w:rsidR="00983E32">
        <w:rPr>
          <w:rFonts w:ascii="Trebuchet MS" w:eastAsia="Calibri" w:hAnsi="Trebuchet MS" w:cs="Times New Roman"/>
        </w:rPr>
        <w:t>t</w:t>
      </w:r>
      <w:r w:rsidRPr="00F07164">
        <w:rPr>
          <w:rFonts w:ascii="Trebuchet MS" w:eastAsia="Calibri" w:hAnsi="Trebuchet MS" w:cs="Times New Roman"/>
        </w:rPr>
        <w:t xml:space="preserve"> modificări la nivelul</w:t>
      </w:r>
      <w:r>
        <w:rPr>
          <w:rFonts w:ascii="Trebuchet MS" w:eastAsia="Calibri" w:hAnsi="Trebuchet MS" w:cs="Times New Roman"/>
        </w:rPr>
        <w:t xml:space="preserve"> instituţiilor.</w:t>
      </w:r>
    </w:p>
    <w:p w14:paraId="6D2208AC" w14:textId="77777777" w:rsidR="00D81BA2" w:rsidRPr="00673F88" w:rsidRDefault="00D81BA2" w:rsidP="00091DCA">
      <w:pPr>
        <w:spacing w:after="0"/>
        <w:jc w:val="center"/>
        <w:rPr>
          <w:rFonts w:ascii="Trebuchet MS" w:eastAsia="Calibri" w:hAnsi="Trebuchet MS" w:cs="Times New Roman"/>
        </w:rPr>
      </w:pPr>
    </w:p>
    <w:p w14:paraId="4DB39CC7" w14:textId="77777777" w:rsidR="00D81BA2" w:rsidRPr="00673F88" w:rsidRDefault="00D81BA2" w:rsidP="001B4010">
      <w:pPr>
        <w:spacing w:after="0"/>
        <w:ind w:left="630"/>
        <w:contextualSpacing/>
        <w:jc w:val="both"/>
        <w:rPr>
          <w:rFonts w:ascii="Trebuchet MS" w:eastAsia="Calibri" w:hAnsi="Trebuchet MS" w:cs="Times New Roman"/>
        </w:rPr>
      </w:pPr>
      <w:bookmarkStart w:id="10" w:name="_Hlk131160492"/>
      <w:r w:rsidRPr="00673F88">
        <w:rPr>
          <w:rFonts w:ascii="Trebuchet MS" w:eastAsia="Calibri" w:hAnsi="Trebuchet MS" w:cs="Calibri"/>
          <w:color w:val="000000"/>
          <w:shd w:val="clear" w:color="auto" w:fill="FFFFFF"/>
        </w:rPr>
        <w:t>Modificările asupra situației grupurilor-țintă vizate, atât pe parcursul implementării, cât și la finalizarea acesteia</w:t>
      </w:r>
    </w:p>
    <w:bookmarkEnd w:id="10"/>
    <w:p w14:paraId="7E926684" w14:textId="77777777" w:rsidR="00D81BA2" w:rsidRPr="00673F88" w:rsidRDefault="00D81BA2" w:rsidP="001B4010">
      <w:pPr>
        <w:spacing w:after="160"/>
        <w:ind w:left="720"/>
        <w:contextualSpacing/>
        <w:jc w:val="both"/>
        <w:rPr>
          <w:rFonts w:ascii="Trebuchet MS" w:eastAsia="Calibri" w:hAnsi="Trebuchet MS" w:cs="Times New Roman"/>
        </w:rPr>
      </w:pPr>
    </w:p>
    <w:p w14:paraId="5173C931" w14:textId="77777777" w:rsidR="00C716C0" w:rsidRPr="00673F88" w:rsidRDefault="004D5BED" w:rsidP="004D5BED">
      <w:pPr>
        <w:pBdr>
          <w:top w:val="single" w:sz="4" w:space="1" w:color="auto"/>
          <w:left w:val="single" w:sz="4" w:space="4" w:color="auto"/>
          <w:bottom w:val="single" w:sz="4" w:space="1" w:color="auto"/>
          <w:right w:val="single" w:sz="4" w:space="4" w:color="auto"/>
        </w:pBdr>
        <w:spacing w:after="160"/>
        <w:ind w:left="720"/>
        <w:contextualSpacing/>
        <w:jc w:val="both"/>
        <w:rPr>
          <w:rFonts w:ascii="Trebuchet MS" w:eastAsia="Calibri" w:hAnsi="Trebuchet MS" w:cs="Times New Roman"/>
        </w:rPr>
      </w:pPr>
      <w:r>
        <w:rPr>
          <w:rFonts w:ascii="Trebuchet MS" w:eastAsia="Calibri" w:hAnsi="Trebuchet MS" w:cs="Times New Roman"/>
        </w:rPr>
        <w:t>CCPM: c</w:t>
      </w:r>
      <w:r w:rsidR="00C716C0" w:rsidRPr="00673F88">
        <w:rPr>
          <w:rFonts w:ascii="Trebuchet MS" w:eastAsia="Calibri" w:hAnsi="Trebuchet MS" w:cs="Times New Roman"/>
        </w:rPr>
        <w:t>reșterea încrederii cetățenilor în CCPM, aspect relevat și de creșterea numărului de sesizări/petiții/interpelări cu aproximativ 50% față de anul 2021.</w:t>
      </w:r>
    </w:p>
    <w:p w14:paraId="61FA44B9" w14:textId="77777777" w:rsidR="00C03310" w:rsidRPr="00673F88" w:rsidRDefault="00C03310" w:rsidP="00D34860">
      <w:pPr>
        <w:pBdr>
          <w:top w:val="single" w:sz="4" w:space="1" w:color="auto"/>
          <w:left w:val="single" w:sz="4" w:space="4" w:color="auto"/>
          <w:bottom w:val="single" w:sz="4" w:space="1" w:color="auto"/>
          <w:right w:val="single" w:sz="4" w:space="4" w:color="auto"/>
        </w:pBdr>
        <w:spacing w:after="160"/>
        <w:ind w:left="720"/>
        <w:contextualSpacing/>
        <w:jc w:val="both"/>
        <w:rPr>
          <w:rFonts w:ascii="Trebuchet MS" w:eastAsia="Calibri" w:hAnsi="Trebuchet MS" w:cs="Times New Roman"/>
        </w:rPr>
      </w:pPr>
    </w:p>
    <w:p w14:paraId="592B6AEF" w14:textId="77777777" w:rsidR="00C03310" w:rsidRPr="00673F88" w:rsidRDefault="00C03310" w:rsidP="00C03310">
      <w:pPr>
        <w:pBdr>
          <w:top w:val="single" w:sz="4" w:space="1" w:color="auto"/>
          <w:left w:val="single" w:sz="4" w:space="4" w:color="auto"/>
          <w:bottom w:val="single" w:sz="4" w:space="1" w:color="auto"/>
          <w:right w:val="single" w:sz="4" w:space="4" w:color="auto"/>
        </w:pBdr>
        <w:spacing w:after="160" w:line="259" w:lineRule="auto"/>
        <w:ind w:left="720"/>
        <w:jc w:val="both"/>
        <w:rPr>
          <w:rFonts w:ascii="Trebuchet MS" w:eastAsia="Calibri" w:hAnsi="Trebuchet MS" w:cs="Times New Roman"/>
        </w:rPr>
      </w:pPr>
      <w:r w:rsidRPr="00673F88">
        <w:rPr>
          <w:rFonts w:ascii="Trebuchet MS" w:eastAsia="Calibri" w:hAnsi="Trebuchet MS" w:cs="Times New Roman"/>
        </w:rPr>
        <w:t>La nivelul MMSS</w:t>
      </w:r>
      <w:r w:rsidRPr="00673F88">
        <w:rPr>
          <w:rFonts w:ascii="Trebuchet MS" w:hAnsi="Trebuchet MS"/>
        </w:rPr>
        <w:t xml:space="preserve"> </w:t>
      </w:r>
      <w:r w:rsidRPr="00673F88">
        <w:rPr>
          <w:rFonts w:ascii="Trebuchet MS" w:eastAsia="Calibri" w:hAnsi="Trebuchet MS" w:cs="Times New Roman"/>
        </w:rPr>
        <w:t>modificările asupra situației grupurilor-țintă vizate</w:t>
      </w:r>
      <w:r w:rsidR="004D5BED">
        <w:rPr>
          <w:rFonts w:ascii="Trebuchet MS" w:eastAsia="Calibri" w:hAnsi="Trebuchet MS" w:cs="Times New Roman"/>
        </w:rPr>
        <w:t xml:space="preserve"> </w:t>
      </w:r>
      <w:r w:rsidRPr="00673F88">
        <w:rPr>
          <w:rFonts w:ascii="Trebuchet MS" w:eastAsia="Calibri" w:hAnsi="Trebuchet MS" w:cs="Times New Roman"/>
        </w:rPr>
        <w:t>sunt:</w:t>
      </w:r>
    </w:p>
    <w:p w14:paraId="71B24B15" w14:textId="77777777" w:rsidR="00C03310" w:rsidRPr="00673F88" w:rsidRDefault="00C03310" w:rsidP="0093397F">
      <w:pPr>
        <w:pStyle w:val="ListParagraph"/>
        <w:numPr>
          <w:ilvl w:val="0"/>
          <w:numId w:val="11"/>
        </w:numPr>
        <w:pBdr>
          <w:top w:val="single" w:sz="4" w:space="1" w:color="auto"/>
          <w:left w:val="single" w:sz="4" w:space="4" w:color="auto"/>
          <w:bottom w:val="single" w:sz="4" w:space="1" w:color="auto"/>
          <w:right w:val="single" w:sz="4" w:space="4" w:color="auto"/>
        </w:pBdr>
        <w:spacing w:after="160" w:line="259" w:lineRule="auto"/>
        <w:jc w:val="both"/>
        <w:rPr>
          <w:rFonts w:ascii="Trebuchet MS" w:eastAsia="Calibri" w:hAnsi="Trebuchet MS" w:cs="Times New Roman"/>
        </w:rPr>
      </w:pPr>
      <w:r w:rsidRPr="00673F88">
        <w:rPr>
          <w:rFonts w:ascii="Trebuchet MS" w:eastAsia="Calibri" w:hAnsi="Trebuchet MS" w:cs="Times New Roman"/>
          <w:color w:val="000000"/>
        </w:rPr>
        <w:t>promovarea unei</w:t>
      </w:r>
      <w:r w:rsidRPr="00707304">
        <w:rPr>
          <w:rFonts w:ascii="Trebuchet MS" w:eastAsia="Calibri" w:hAnsi="Trebuchet MS" w:cs="Times New Roman"/>
          <w:color w:val="000000"/>
        </w:rPr>
        <w:t xml:space="preserve"> comunicăr</w:t>
      </w:r>
      <w:r w:rsidRPr="00673F88">
        <w:rPr>
          <w:rFonts w:ascii="Trebuchet MS" w:eastAsia="Calibri" w:hAnsi="Trebuchet MS" w:cs="Times New Roman"/>
          <w:color w:val="000000"/>
        </w:rPr>
        <w:t xml:space="preserve">i </w:t>
      </w:r>
      <w:r w:rsidRPr="00707304">
        <w:rPr>
          <w:rFonts w:ascii="Trebuchet MS" w:eastAsia="Calibri" w:hAnsi="Trebuchet MS" w:cs="Times New Roman"/>
          <w:color w:val="000000"/>
        </w:rPr>
        <w:t>deschis</w:t>
      </w:r>
      <w:r w:rsidRPr="00673F88">
        <w:rPr>
          <w:rFonts w:ascii="Trebuchet MS" w:eastAsia="Calibri" w:hAnsi="Trebuchet MS" w:cs="Times New Roman"/>
          <w:color w:val="000000"/>
        </w:rPr>
        <w:t>e</w:t>
      </w:r>
      <w:r w:rsidRPr="00707304">
        <w:rPr>
          <w:rFonts w:ascii="Trebuchet MS" w:eastAsia="Calibri" w:hAnsi="Trebuchet MS" w:cs="Times New Roman"/>
          <w:color w:val="000000"/>
        </w:rPr>
        <w:t xml:space="preserve"> </w:t>
      </w:r>
      <w:r w:rsidRPr="00673F88">
        <w:rPr>
          <w:rFonts w:ascii="Trebuchet MS" w:eastAsia="Calibri" w:hAnsi="Trebuchet MS" w:cs="Times New Roman"/>
          <w:color w:val="000000"/>
        </w:rPr>
        <w:t>a</w:t>
      </w:r>
      <w:r w:rsidRPr="00707304">
        <w:rPr>
          <w:rFonts w:ascii="Trebuchet MS" w:eastAsia="Calibri" w:hAnsi="Trebuchet MS" w:cs="Times New Roman"/>
          <w:color w:val="000000"/>
        </w:rPr>
        <w:t xml:space="preserve"> salariaţi</w:t>
      </w:r>
      <w:r w:rsidRPr="00673F88">
        <w:rPr>
          <w:rFonts w:ascii="Trebuchet MS" w:eastAsia="Calibri" w:hAnsi="Trebuchet MS" w:cs="Times New Roman"/>
          <w:color w:val="000000"/>
        </w:rPr>
        <w:t xml:space="preserve">lor în ceea ce privește </w:t>
      </w:r>
      <w:r w:rsidRPr="00707304">
        <w:rPr>
          <w:rFonts w:ascii="Trebuchet MS" w:eastAsia="Calibri" w:hAnsi="Trebuchet MS" w:cs="Times New Roman"/>
          <w:color w:val="000000"/>
        </w:rPr>
        <w:t>preocupăril</w:t>
      </w:r>
      <w:r w:rsidRPr="00673F88">
        <w:rPr>
          <w:rFonts w:ascii="Trebuchet MS" w:eastAsia="Calibri" w:hAnsi="Trebuchet MS" w:cs="Times New Roman"/>
          <w:color w:val="000000"/>
        </w:rPr>
        <w:t>e</w:t>
      </w:r>
      <w:r w:rsidRPr="00707304">
        <w:rPr>
          <w:rFonts w:ascii="Trebuchet MS" w:eastAsia="Calibri" w:hAnsi="Trebuchet MS" w:cs="Times New Roman"/>
          <w:color w:val="000000"/>
        </w:rPr>
        <w:t xml:space="preserve"> acestora în materie de etică și integritate, prin crearea unui mediu</w:t>
      </w:r>
      <w:r w:rsidRPr="00673F88">
        <w:rPr>
          <w:rFonts w:ascii="Trebuchet MS" w:eastAsia="Calibri" w:hAnsi="Trebuchet MS" w:cs="Times New Roman"/>
          <w:color w:val="000000"/>
        </w:rPr>
        <w:t xml:space="preserve"> instituțional</w:t>
      </w:r>
      <w:r w:rsidRPr="00707304">
        <w:rPr>
          <w:rFonts w:ascii="Trebuchet MS" w:eastAsia="Calibri" w:hAnsi="Trebuchet MS" w:cs="Times New Roman"/>
          <w:color w:val="000000"/>
        </w:rPr>
        <w:t xml:space="preserve"> adecvat;</w:t>
      </w:r>
    </w:p>
    <w:p w14:paraId="5FF752EC" w14:textId="77777777" w:rsidR="00C03310" w:rsidRPr="00673F88" w:rsidRDefault="00C03310" w:rsidP="0093397F">
      <w:pPr>
        <w:pStyle w:val="ListParagraph"/>
        <w:numPr>
          <w:ilvl w:val="0"/>
          <w:numId w:val="11"/>
        </w:numPr>
        <w:pBdr>
          <w:top w:val="single" w:sz="4" w:space="1" w:color="auto"/>
          <w:left w:val="single" w:sz="4" w:space="4" w:color="auto"/>
          <w:bottom w:val="single" w:sz="4" w:space="1" w:color="auto"/>
          <w:right w:val="single" w:sz="4" w:space="4" w:color="auto"/>
        </w:pBdr>
        <w:spacing w:after="160" w:line="259" w:lineRule="auto"/>
        <w:jc w:val="both"/>
        <w:rPr>
          <w:rFonts w:ascii="Trebuchet MS" w:eastAsia="Calibri" w:hAnsi="Trebuchet MS" w:cs="Times New Roman"/>
        </w:rPr>
      </w:pPr>
      <w:r w:rsidRPr="00673F88">
        <w:rPr>
          <w:rFonts w:ascii="Trebuchet MS" w:eastAsia="Calibri" w:hAnsi="Trebuchet MS" w:cs="Trebuchet MS"/>
          <w:color w:val="000000"/>
        </w:rPr>
        <w:t>soluționarea avertizărilor în interes public/de integritate;</w:t>
      </w:r>
    </w:p>
    <w:p w14:paraId="2E350FF6" w14:textId="77777777" w:rsidR="00C03310" w:rsidRPr="00673F88" w:rsidRDefault="00C03310" w:rsidP="0093397F">
      <w:pPr>
        <w:pStyle w:val="ListParagraph"/>
        <w:numPr>
          <w:ilvl w:val="0"/>
          <w:numId w:val="11"/>
        </w:numPr>
        <w:pBdr>
          <w:top w:val="single" w:sz="4" w:space="1" w:color="auto"/>
          <w:left w:val="single" w:sz="4" w:space="4" w:color="auto"/>
          <w:bottom w:val="single" w:sz="4" w:space="1" w:color="auto"/>
          <w:right w:val="single" w:sz="4" w:space="4" w:color="auto"/>
        </w:pBdr>
        <w:spacing w:after="160" w:line="259" w:lineRule="auto"/>
        <w:jc w:val="both"/>
        <w:rPr>
          <w:rFonts w:ascii="Trebuchet MS" w:eastAsia="Calibri" w:hAnsi="Trebuchet MS" w:cs="Times New Roman"/>
        </w:rPr>
      </w:pPr>
      <w:r w:rsidRPr="00673F88">
        <w:rPr>
          <w:rFonts w:ascii="Trebuchet MS" w:eastAsia="Calibri" w:hAnsi="Trebuchet MS" w:cs="Trebuchet MS"/>
        </w:rPr>
        <w:t>protecția persoanelor care reclamă ori semnalează, cu bună-credință, fapte care presupun încălcări ale legii/normelor.</w:t>
      </w:r>
    </w:p>
    <w:p w14:paraId="44B21D3E" w14:textId="77777777" w:rsidR="003C5E4F" w:rsidRPr="006260FC" w:rsidRDefault="00D81BA2" w:rsidP="00091DCA">
      <w:pPr>
        <w:spacing w:after="0"/>
        <w:ind w:left="360"/>
        <w:contextualSpacing/>
        <w:rPr>
          <w:rFonts w:ascii="Trebuchet MS" w:eastAsia="Calibri" w:hAnsi="Trebuchet MS" w:cs="Calibri"/>
          <w:color w:val="000000"/>
          <w:sz w:val="4"/>
          <w:szCs w:val="4"/>
          <w:shd w:val="clear" w:color="auto" w:fill="FFFFFF"/>
        </w:rPr>
      </w:pPr>
      <w:r w:rsidRPr="00673F88">
        <w:rPr>
          <w:rFonts w:ascii="Trebuchet MS" w:eastAsia="Calibri" w:hAnsi="Trebuchet MS" w:cs="Calibri"/>
          <w:color w:val="000000"/>
          <w:shd w:val="clear" w:color="auto" w:fill="FFFFFF"/>
        </w:rPr>
        <w:t xml:space="preserve">   </w:t>
      </w:r>
    </w:p>
    <w:p w14:paraId="0018BB4E" w14:textId="77777777" w:rsidR="00D81BA2" w:rsidRDefault="003C5E4F" w:rsidP="00091DCA">
      <w:pPr>
        <w:spacing w:after="0"/>
        <w:ind w:left="360"/>
        <w:contextualSpacing/>
        <w:rPr>
          <w:rFonts w:ascii="Trebuchet MS" w:eastAsia="Calibri" w:hAnsi="Trebuchet MS" w:cs="Calibri"/>
          <w:color w:val="000000"/>
          <w:shd w:val="clear" w:color="auto" w:fill="FFFFFF"/>
        </w:rPr>
      </w:pPr>
      <w:r w:rsidRPr="00673F88">
        <w:rPr>
          <w:rFonts w:ascii="Trebuchet MS" w:eastAsia="Calibri" w:hAnsi="Trebuchet MS" w:cs="Calibri"/>
          <w:color w:val="000000"/>
          <w:shd w:val="clear" w:color="auto" w:fill="FFFFFF"/>
        </w:rPr>
        <w:t xml:space="preserve">    </w:t>
      </w:r>
      <w:r w:rsidR="00D81BA2" w:rsidRPr="00673F88">
        <w:rPr>
          <w:rFonts w:ascii="Trebuchet MS" w:eastAsia="Calibri" w:hAnsi="Trebuchet MS" w:cs="Calibri"/>
          <w:color w:val="000000"/>
          <w:shd w:val="clear" w:color="auto" w:fill="FFFFFF"/>
        </w:rPr>
        <w:t>Costurile implementării</w:t>
      </w:r>
    </w:p>
    <w:p w14:paraId="4FD64267" w14:textId="77777777" w:rsidR="00D24BAF" w:rsidRPr="00673F88" w:rsidRDefault="00D24BAF" w:rsidP="00091DCA">
      <w:pPr>
        <w:spacing w:after="0"/>
        <w:ind w:left="360"/>
        <w:contextualSpacing/>
        <w:rPr>
          <w:rFonts w:ascii="Trebuchet MS" w:eastAsia="Calibri" w:hAnsi="Trebuchet MS" w:cs="Times New Roman"/>
        </w:rPr>
      </w:pPr>
    </w:p>
    <w:p w14:paraId="69BE438E" w14:textId="77777777" w:rsidR="002867B3" w:rsidRPr="00673F88" w:rsidRDefault="002867B3" w:rsidP="00091DCA">
      <w:pPr>
        <w:pBdr>
          <w:top w:val="single" w:sz="4" w:space="1" w:color="auto"/>
          <w:left w:val="single" w:sz="4" w:space="4" w:color="auto"/>
          <w:bottom w:val="single" w:sz="4" w:space="1" w:color="auto"/>
          <w:right w:val="single" w:sz="4" w:space="4" w:color="auto"/>
        </w:pBdr>
        <w:spacing w:after="0"/>
        <w:ind w:left="720"/>
        <w:contextualSpacing/>
        <w:rPr>
          <w:rFonts w:ascii="Trebuchet MS" w:eastAsia="Calibri" w:hAnsi="Trebuchet MS" w:cs="Times New Roman"/>
        </w:rPr>
      </w:pPr>
      <w:r>
        <w:rPr>
          <w:rFonts w:ascii="Trebuchet MS" w:eastAsia="Calibri" w:hAnsi="Trebuchet MS" w:cs="Times New Roman"/>
        </w:rPr>
        <w:t>Nu a fost necesară alocarea de fonduri suplimentare.</w:t>
      </w:r>
    </w:p>
    <w:p w14:paraId="433299C5" w14:textId="77777777" w:rsidR="00E11B7B" w:rsidRPr="00673F88" w:rsidRDefault="00D81BA2" w:rsidP="00091DCA">
      <w:pPr>
        <w:spacing w:after="0"/>
        <w:ind w:left="360"/>
        <w:contextualSpacing/>
        <w:rPr>
          <w:rFonts w:ascii="Trebuchet MS" w:eastAsia="Calibri" w:hAnsi="Trebuchet MS" w:cs="Calibri"/>
          <w:color w:val="000000"/>
          <w:shd w:val="clear" w:color="auto" w:fill="FFFFFF"/>
        </w:rPr>
      </w:pPr>
      <w:r w:rsidRPr="00673F88">
        <w:rPr>
          <w:rFonts w:ascii="Trebuchet MS" w:eastAsia="Calibri" w:hAnsi="Trebuchet MS" w:cs="Calibri"/>
          <w:color w:val="000000"/>
          <w:shd w:val="clear" w:color="auto" w:fill="FFFFFF"/>
        </w:rPr>
        <w:t xml:space="preserve"> </w:t>
      </w:r>
    </w:p>
    <w:p w14:paraId="0741E5B9" w14:textId="77777777" w:rsidR="00D81BA2" w:rsidRPr="00673F88" w:rsidRDefault="00E11B7B" w:rsidP="00091DCA">
      <w:pPr>
        <w:spacing w:after="0"/>
        <w:ind w:left="360"/>
        <w:contextualSpacing/>
        <w:rPr>
          <w:rFonts w:ascii="Trebuchet MS" w:eastAsia="Calibri" w:hAnsi="Trebuchet MS" w:cs="Times New Roman"/>
        </w:rPr>
      </w:pPr>
      <w:r w:rsidRPr="00673F88">
        <w:rPr>
          <w:rFonts w:ascii="Trebuchet MS" w:eastAsia="Calibri" w:hAnsi="Trebuchet MS" w:cs="Calibri"/>
          <w:color w:val="000000"/>
          <w:shd w:val="clear" w:color="auto" w:fill="FFFFFF"/>
        </w:rPr>
        <w:t xml:space="preserve">  </w:t>
      </w:r>
      <w:r w:rsidR="00D81BA2" w:rsidRPr="00673F88">
        <w:rPr>
          <w:rFonts w:ascii="Trebuchet MS" w:eastAsia="Calibri" w:hAnsi="Trebuchet MS" w:cs="Calibri"/>
          <w:color w:val="000000"/>
          <w:shd w:val="clear" w:color="auto" w:fill="FFFFFF"/>
        </w:rPr>
        <w:t xml:space="preserve">  Respectarea termenelor și a conținutului activităților </w:t>
      </w:r>
    </w:p>
    <w:p w14:paraId="0616A4CE" w14:textId="77777777" w:rsidR="00D81BA2" w:rsidRPr="00673F88" w:rsidRDefault="00D81BA2" w:rsidP="00091DCA">
      <w:pPr>
        <w:spacing w:after="0"/>
        <w:ind w:left="720"/>
        <w:contextualSpacing/>
        <w:rPr>
          <w:rFonts w:ascii="Trebuchet MS" w:eastAsia="Calibri" w:hAnsi="Trebuchet MS" w:cs="Times New Roman"/>
        </w:rPr>
      </w:pPr>
    </w:p>
    <w:p w14:paraId="2DBD27F6" w14:textId="77777777" w:rsidR="00D81BA2" w:rsidRPr="00673F88" w:rsidRDefault="006E327A" w:rsidP="00091DCA">
      <w:pPr>
        <w:pBdr>
          <w:top w:val="single" w:sz="4" w:space="1" w:color="auto"/>
          <w:left w:val="single" w:sz="4" w:space="4" w:color="auto"/>
          <w:bottom w:val="single" w:sz="4" w:space="1" w:color="auto"/>
          <w:right w:val="single" w:sz="4" w:space="4" w:color="auto"/>
        </w:pBdr>
        <w:spacing w:after="0"/>
        <w:ind w:left="720"/>
        <w:contextualSpacing/>
        <w:jc w:val="both"/>
        <w:rPr>
          <w:rFonts w:ascii="Trebuchet MS" w:eastAsia="Calibri" w:hAnsi="Trebuchet MS" w:cs="Times New Roman"/>
        </w:rPr>
      </w:pPr>
      <w:r w:rsidRPr="006E327A">
        <w:rPr>
          <w:rFonts w:ascii="Trebuchet MS" w:eastAsia="Calibri" w:hAnsi="Trebuchet MS" w:cs="Times New Roman"/>
        </w:rPr>
        <w:t xml:space="preserve">Măsura respectă calendarul de implementare.  </w:t>
      </w:r>
    </w:p>
    <w:p w14:paraId="4CB2D9E4" w14:textId="77777777" w:rsidR="00D81BA2" w:rsidRPr="00673F88" w:rsidRDefault="00D81BA2" w:rsidP="00091DCA">
      <w:pPr>
        <w:spacing w:after="0"/>
        <w:ind w:left="720"/>
        <w:contextualSpacing/>
        <w:rPr>
          <w:rFonts w:ascii="Trebuchet MS" w:eastAsia="Calibri" w:hAnsi="Trebuchet MS" w:cs="Times New Roman"/>
        </w:rPr>
      </w:pPr>
    </w:p>
    <w:p w14:paraId="045DCB49" w14:textId="77777777" w:rsidR="00D81BA2" w:rsidRPr="00673F88" w:rsidRDefault="00D81BA2" w:rsidP="00091DCA">
      <w:pPr>
        <w:spacing w:after="0"/>
        <w:contextualSpacing/>
        <w:rPr>
          <w:rFonts w:ascii="Trebuchet MS" w:eastAsia="Calibri" w:hAnsi="Trebuchet MS" w:cs="Times New Roman"/>
        </w:rPr>
      </w:pPr>
      <w:r w:rsidRPr="00673F88">
        <w:rPr>
          <w:rFonts w:ascii="Trebuchet MS" w:eastAsia="Calibri" w:hAnsi="Trebuchet MS" w:cs="Times New Roman"/>
        </w:rPr>
        <w:t xml:space="preserve">         Întârzierile în realizarea măsurii și motivul producerii lor</w:t>
      </w:r>
    </w:p>
    <w:p w14:paraId="1D4C5FA0" w14:textId="77777777" w:rsidR="00D81BA2" w:rsidRPr="00673F88" w:rsidRDefault="00D81BA2" w:rsidP="00091DCA">
      <w:pPr>
        <w:spacing w:after="0"/>
        <w:ind w:left="720"/>
        <w:contextualSpacing/>
        <w:rPr>
          <w:rFonts w:ascii="Trebuchet MS" w:eastAsia="Calibri" w:hAnsi="Trebuchet MS" w:cs="Times New Roman"/>
        </w:rPr>
      </w:pPr>
    </w:p>
    <w:p w14:paraId="15FD4822" w14:textId="77777777" w:rsidR="00D81BA2" w:rsidRPr="00673F88" w:rsidRDefault="009253BC" w:rsidP="00091DCA">
      <w:pPr>
        <w:pBdr>
          <w:top w:val="single" w:sz="4" w:space="1" w:color="auto"/>
          <w:left w:val="single" w:sz="4" w:space="4" w:color="auto"/>
          <w:bottom w:val="single" w:sz="4" w:space="1" w:color="auto"/>
          <w:right w:val="single" w:sz="4" w:space="4" w:color="auto"/>
        </w:pBdr>
        <w:spacing w:after="0"/>
        <w:ind w:left="720"/>
        <w:contextualSpacing/>
        <w:rPr>
          <w:rFonts w:ascii="Trebuchet MS" w:eastAsia="Calibri" w:hAnsi="Trebuchet MS" w:cs="Times New Roman"/>
        </w:rPr>
      </w:pPr>
      <w:r w:rsidRPr="00673F88">
        <w:rPr>
          <w:rFonts w:ascii="Trebuchet MS" w:eastAsia="Calibri" w:hAnsi="Trebuchet MS" w:cs="Times New Roman"/>
        </w:rPr>
        <w:t>Nu a fost cazul.</w:t>
      </w:r>
    </w:p>
    <w:p w14:paraId="30C4ED03" w14:textId="77777777" w:rsidR="00D81BA2" w:rsidRPr="00673F88" w:rsidRDefault="00D81BA2" w:rsidP="00091DCA">
      <w:pPr>
        <w:spacing w:after="0"/>
        <w:ind w:right="900"/>
        <w:jc w:val="center"/>
        <w:rPr>
          <w:rFonts w:ascii="Trebuchet MS" w:eastAsia="Calibri" w:hAnsi="Trebuchet MS" w:cs="Times New Roman"/>
        </w:rPr>
      </w:pPr>
    </w:p>
    <w:p w14:paraId="0DC54976" w14:textId="77777777" w:rsidR="00D81BA2" w:rsidRPr="00673F88" w:rsidRDefault="00D81BA2" w:rsidP="00EB1971">
      <w:pPr>
        <w:spacing w:after="160"/>
        <w:ind w:left="540" w:right="-153" w:hanging="180"/>
        <w:contextualSpacing/>
        <w:rPr>
          <w:rFonts w:ascii="Trebuchet MS" w:eastAsia="Calibri" w:hAnsi="Trebuchet MS" w:cs="Times New Roman"/>
        </w:rPr>
      </w:pPr>
      <w:r w:rsidRPr="00673F88">
        <w:rPr>
          <w:rFonts w:ascii="Trebuchet MS" w:eastAsia="Calibri" w:hAnsi="Trebuchet MS" w:cs="Times New Roman"/>
        </w:rPr>
        <w:t xml:space="preserve">   Noul calendar de implementare (în situația în care măsura nu a fost implementată în termen)</w:t>
      </w:r>
    </w:p>
    <w:p w14:paraId="649FDE46" w14:textId="77777777" w:rsidR="00D81BA2" w:rsidRPr="00673F88" w:rsidRDefault="00D81BA2" w:rsidP="00D81BA2">
      <w:pPr>
        <w:spacing w:after="160"/>
        <w:ind w:left="720" w:right="900"/>
        <w:contextualSpacing/>
        <w:rPr>
          <w:rFonts w:ascii="Trebuchet MS" w:eastAsia="Calibri" w:hAnsi="Trebuchet MS" w:cs="Times New Roman"/>
        </w:rPr>
      </w:pPr>
    </w:p>
    <w:p w14:paraId="641F1C4A" w14:textId="77777777" w:rsidR="00D81BA2" w:rsidRPr="00673F88" w:rsidRDefault="002F23D5" w:rsidP="002F23D5">
      <w:pPr>
        <w:pBdr>
          <w:top w:val="single" w:sz="4" w:space="1" w:color="auto"/>
          <w:left w:val="single" w:sz="4" w:space="4" w:color="auto"/>
          <w:bottom w:val="single" w:sz="4" w:space="1" w:color="auto"/>
          <w:right w:val="single" w:sz="4" w:space="4" w:color="auto"/>
        </w:pBdr>
        <w:spacing w:after="160"/>
        <w:ind w:left="720"/>
        <w:contextualSpacing/>
        <w:jc w:val="both"/>
        <w:rPr>
          <w:rFonts w:ascii="Trebuchet MS" w:eastAsia="Calibri" w:hAnsi="Trebuchet MS" w:cs="Times New Roman"/>
        </w:rPr>
      </w:pPr>
      <w:bookmarkStart w:id="11" w:name="_Hlk137192080"/>
      <w:r w:rsidRPr="00673F88">
        <w:rPr>
          <w:rFonts w:ascii="Trebuchet MS" w:eastAsia="Calibri" w:hAnsi="Trebuchet MS" w:cs="Times New Roman"/>
        </w:rPr>
        <w:t>M</w:t>
      </w:r>
      <w:r w:rsidR="007C19D3">
        <w:rPr>
          <w:rFonts w:ascii="Trebuchet MS" w:eastAsia="Calibri" w:hAnsi="Trebuchet MS" w:cs="Times New Roman"/>
        </w:rPr>
        <w:t>ăsura are termen de implementare permanent.</w:t>
      </w:r>
    </w:p>
    <w:bookmarkEnd w:id="11"/>
    <w:p w14:paraId="188D1C33" w14:textId="77777777" w:rsidR="00A43CBD" w:rsidRPr="00673F88" w:rsidRDefault="00A43CBD" w:rsidP="00D2217D">
      <w:pPr>
        <w:jc w:val="both"/>
        <w:rPr>
          <w:rFonts w:ascii="Trebuchet MS" w:eastAsia="Times New Roman" w:hAnsi="Trebuchet MS" w:cs="Arial"/>
          <w:b/>
          <w:i/>
          <w:lang w:eastAsia="ro-RO"/>
        </w:rPr>
      </w:pPr>
    </w:p>
    <w:p w14:paraId="787F97C8" w14:textId="77777777" w:rsidR="00A02CA7" w:rsidRPr="00673F88" w:rsidRDefault="00A02CA7" w:rsidP="00D2217D">
      <w:pPr>
        <w:jc w:val="both"/>
        <w:rPr>
          <w:rFonts w:ascii="Trebuchet MS" w:eastAsia="Times New Roman" w:hAnsi="Trebuchet MS" w:cs="Arial"/>
          <w:b/>
          <w:i/>
          <w:color w:val="FF0000"/>
          <w:lang w:eastAsia="ro-RO"/>
        </w:rPr>
      </w:pPr>
      <w:r w:rsidRPr="00673F88">
        <w:rPr>
          <w:rFonts w:ascii="Trebuchet MS" w:eastAsia="Times New Roman" w:hAnsi="Trebuchet MS" w:cs="Arial"/>
          <w:b/>
          <w:i/>
          <w:lang w:eastAsia="ro-RO"/>
        </w:rPr>
        <w:t>Formarea unei culturi civice de confruntare a fenomenului corupţiei „mici”, inclusiv prin utilizarea noilor tehnologii (de exemplu, social media)</w:t>
      </w:r>
      <w:r w:rsidR="001F0FE7" w:rsidRPr="00673F88">
        <w:rPr>
          <w:rFonts w:ascii="Trebuchet MS" w:eastAsia="Times New Roman" w:hAnsi="Trebuchet MS" w:cs="Arial"/>
          <w:b/>
          <w:i/>
          <w:lang w:eastAsia="ro-RO"/>
        </w:rPr>
        <w:t xml:space="preserve"> </w:t>
      </w:r>
    </w:p>
    <w:p w14:paraId="51EEC9E4" w14:textId="77777777" w:rsidR="00D81BA2" w:rsidRPr="00673F88" w:rsidRDefault="00D81BA2" w:rsidP="00D81BA2">
      <w:pPr>
        <w:spacing w:after="160"/>
        <w:ind w:left="360"/>
        <w:contextualSpacing/>
        <w:jc w:val="both"/>
        <w:rPr>
          <w:rFonts w:ascii="Trebuchet MS" w:eastAsia="Calibri" w:hAnsi="Trebuchet MS" w:cs="Times New Roman"/>
        </w:rPr>
      </w:pPr>
      <w:r w:rsidRPr="00673F88">
        <w:rPr>
          <w:rFonts w:ascii="Trebuchet MS" w:eastAsia="Calibri" w:hAnsi="Trebuchet MS" w:cs="Times New Roman"/>
        </w:rPr>
        <w:t xml:space="preserve">    Stadiul implementării măsurii</w:t>
      </w:r>
    </w:p>
    <w:p w14:paraId="50C421F1" w14:textId="77777777" w:rsidR="00D81BA2" w:rsidRPr="00673F88" w:rsidRDefault="00A16B5B" w:rsidP="00D81BA2">
      <w:pPr>
        <w:spacing w:after="160"/>
        <w:ind w:left="720"/>
        <w:contextualSpacing/>
        <w:jc w:val="both"/>
        <w:rPr>
          <w:rFonts w:ascii="Trebuchet MS" w:eastAsia="Calibri" w:hAnsi="Trebuchet MS" w:cs="Times New Roman"/>
        </w:rPr>
      </w:pPr>
      <w:sdt>
        <w:sdtPr>
          <w:rPr>
            <w:rFonts w:ascii="Trebuchet MS" w:eastAsia="MS Mincho" w:hAnsi="Trebuchet MS" w:cs="Times New Roman"/>
          </w:rPr>
          <w:id w:val="1748917403"/>
          <w14:checkbox>
            <w14:checked w14:val="1"/>
            <w14:checkedState w14:val="2612" w14:font="Arial"/>
            <w14:uncheckedState w14:val="2610" w14:font="Arial"/>
          </w14:checkbox>
        </w:sdtPr>
        <w:sdtEndPr/>
        <w:sdtContent>
          <w:r w:rsidR="00A041BF">
            <w:rPr>
              <w:rFonts w:ascii="Arial" w:eastAsia="MS Mincho" w:hAnsi="Arial" w:cs="Arial"/>
            </w:rPr>
            <w:t>☒</w:t>
          </w:r>
        </w:sdtContent>
      </w:sdt>
      <w:r w:rsidR="00D81BA2" w:rsidRPr="00673F88">
        <w:rPr>
          <w:rFonts w:ascii="Trebuchet MS" w:eastAsia="Calibri" w:hAnsi="Trebuchet MS" w:cs="Times New Roman"/>
        </w:rPr>
        <w:t xml:space="preserve"> implementată </w:t>
      </w:r>
      <w:sdt>
        <w:sdtPr>
          <w:rPr>
            <w:rFonts w:ascii="Trebuchet MS" w:eastAsia="MS Mincho" w:hAnsi="Trebuchet MS" w:cs="Times New Roman"/>
          </w:rPr>
          <w:id w:val="-144905145"/>
          <w14:checkbox>
            <w14:checked w14:val="0"/>
            <w14:checkedState w14:val="2612" w14:font="Arial"/>
            <w14:uncheckedState w14:val="2610" w14:font="Arial"/>
          </w14:checkbox>
        </w:sdtPr>
        <w:sdtEndPr/>
        <w:sdtContent>
          <w:r w:rsidR="00A041BF">
            <w:rPr>
              <w:rFonts w:ascii="Arial" w:eastAsia="MS Mincho" w:hAnsi="Arial" w:cs="Arial"/>
            </w:rPr>
            <w:t>☐</w:t>
          </w:r>
        </w:sdtContent>
      </w:sdt>
      <w:r w:rsidR="00D81BA2" w:rsidRPr="00673F88">
        <w:rPr>
          <w:rFonts w:ascii="Trebuchet MS" w:eastAsia="Calibri" w:hAnsi="Trebuchet MS" w:cs="Times New Roman"/>
        </w:rPr>
        <w:t xml:space="preserve"> parțial implementată </w:t>
      </w:r>
      <w:sdt>
        <w:sdtPr>
          <w:rPr>
            <w:rFonts w:ascii="Trebuchet MS" w:eastAsia="MS Mincho" w:hAnsi="Trebuchet MS" w:cs="Times New Roman"/>
          </w:rPr>
          <w:id w:val="-914244564"/>
          <w14:checkbox>
            <w14:checked w14:val="0"/>
            <w14:checkedState w14:val="2612" w14:font="Arial"/>
            <w14:uncheckedState w14:val="2610" w14:font="Arial"/>
          </w14:checkbox>
        </w:sdtPr>
        <w:sdtEndPr/>
        <w:sdtContent>
          <w:r w:rsidR="00D81BA2" w:rsidRPr="00673F88">
            <w:rPr>
              <w:rFonts w:ascii="Segoe UI Symbol" w:eastAsia="MS Mincho" w:hAnsi="Segoe UI Symbol" w:cs="Segoe UI Symbol"/>
            </w:rPr>
            <w:t>☐</w:t>
          </w:r>
        </w:sdtContent>
      </w:sdt>
      <w:r w:rsidR="00876455">
        <w:rPr>
          <w:rFonts w:ascii="Trebuchet MS" w:eastAsia="MS Mincho" w:hAnsi="Trebuchet MS" w:cs="Times New Roman"/>
        </w:rPr>
        <w:t xml:space="preserve"> </w:t>
      </w:r>
      <w:r w:rsidR="00D81BA2" w:rsidRPr="00673F88">
        <w:rPr>
          <w:rFonts w:ascii="Trebuchet MS" w:eastAsia="Calibri" w:hAnsi="Trebuchet MS" w:cs="Times New Roman"/>
        </w:rPr>
        <w:t xml:space="preserve">neimplementată </w:t>
      </w:r>
      <w:sdt>
        <w:sdtPr>
          <w:rPr>
            <w:rFonts w:ascii="Trebuchet MS" w:eastAsia="MS Mincho" w:hAnsi="Trebuchet MS" w:cs="Times New Roman"/>
          </w:rPr>
          <w:id w:val="1330407731"/>
          <w14:checkbox>
            <w14:checked w14:val="0"/>
            <w14:checkedState w14:val="2612" w14:font="Arial"/>
            <w14:uncheckedState w14:val="2610" w14:font="Arial"/>
          </w14:checkbox>
        </w:sdtPr>
        <w:sdtEndPr/>
        <w:sdtContent>
          <w:r w:rsidR="00D81BA2" w:rsidRPr="00673F88">
            <w:rPr>
              <w:rFonts w:ascii="Segoe UI Symbol" w:eastAsia="MS Mincho" w:hAnsi="Segoe UI Symbol" w:cs="Segoe UI Symbol"/>
            </w:rPr>
            <w:t>☐</w:t>
          </w:r>
        </w:sdtContent>
      </w:sdt>
      <w:r w:rsidR="00D81BA2" w:rsidRPr="00673F88">
        <w:rPr>
          <w:rFonts w:ascii="Trebuchet MS" w:eastAsia="Calibri" w:hAnsi="Trebuchet MS" w:cs="Times New Roman"/>
        </w:rPr>
        <w:t xml:space="preserve"> în curs de implementare </w:t>
      </w:r>
    </w:p>
    <w:p w14:paraId="0F570CE5" w14:textId="77777777" w:rsidR="00D81BA2" w:rsidRPr="00D44CAF" w:rsidRDefault="00CF1883" w:rsidP="00C06678">
      <w:pPr>
        <w:pBdr>
          <w:top w:val="single" w:sz="4" w:space="1" w:color="auto"/>
          <w:left w:val="single" w:sz="4" w:space="4" w:color="auto"/>
          <w:bottom w:val="single" w:sz="4" w:space="8" w:color="auto"/>
          <w:right w:val="single" w:sz="4" w:space="4" w:color="auto"/>
        </w:pBdr>
        <w:spacing w:after="160"/>
        <w:ind w:left="720"/>
        <w:contextualSpacing/>
        <w:jc w:val="both"/>
        <w:rPr>
          <w:rFonts w:ascii="Trebuchet MS" w:eastAsia="Calibri" w:hAnsi="Trebuchet MS" w:cs="Times New Roman"/>
        </w:rPr>
      </w:pPr>
      <w:r w:rsidRPr="00D44CAF">
        <w:rPr>
          <w:rFonts w:ascii="Trebuchet MS" w:eastAsia="Calibri" w:hAnsi="Trebuchet MS" w:cs="Times New Roman"/>
          <w:b/>
        </w:rPr>
        <w:t>AEP</w:t>
      </w:r>
      <w:r w:rsidRPr="00D44CAF">
        <w:rPr>
          <w:rFonts w:ascii="Trebuchet MS" w:eastAsia="Calibri" w:hAnsi="Trebuchet MS" w:cs="Times New Roman"/>
        </w:rPr>
        <w:t xml:space="preserve"> a raportat că în anul 2021, cu ocazia alegerilor locale parțiale din data de 27 iunie 2021, a derulat o campanie de informare/conștientizare a publicului cu privire la drepturile electorale, fiind diseminate informații care pot consolida integritatea electorală.</w:t>
      </w:r>
    </w:p>
    <w:p w14:paraId="199667B7" w14:textId="77777777" w:rsidR="00CF1883" w:rsidRPr="00673F88" w:rsidRDefault="00CF1883" w:rsidP="00C06678">
      <w:pPr>
        <w:pBdr>
          <w:top w:val="single" w:sz="4" w:space="1" w:color="auto"/>
          <w:left w:val="single" w:sz="4" w:space="4" w:color="auto"/>
          <w:bottom w:val="single" w:sz="4" w:space="8" w:color="auto"/>
          <w:right w:val="single" w:sz="4" w:space="4" w:color="auto"/>
        </w:pBdr>
        <w:spacing w:after="160"/>
        <w:ind w:left="720"/>
        <w:contextualSpacing/>
        <w:jc w:val="both"/>
        <w:rPr>
          <w:rFonts w:ascii="Trebuchet MS" w:eastAsia="Calibri" w:hAnsi="Trebuchet MS" w:cs="Times New Roman"/>
        </w:rPr>
      </w:pPr>
      <w:r w:rsidRPr="00D44CAF">
        <w:rPr>
          <w:rFonts w:ascii="Trebuchet MS" w:eastAsia="Calibri" w:hAnsi="Trebuchet MS" w:cs="Times New Roman"/>
        </w:rPr>
        <w:lastRenderedPageBreak/>
        <w:t>Activitățile de educare a publicului au constat în organizarea unor vizite de studiu pentru studenți, încheierea parteneriatelor cu mediu</w:t>
      </w:r>
      <w:r w:rsidR="00383380" w:rsidRPr="00D44CAF">
        <w:rPr>
          <w:rFonts w:ascii="Trebuchet MS" w:eastAsia="Calibri" w:hAnsi="Trebuchet MS" w:cs="Times New Roman"/>
        </w:rPr>
        <w:t>l</w:t>
      </w:r>
      <w:r w:rsidRPr="00D44CAF">
        <w:rPr>
          <w:rFonts w:ascii="Trebuchet MS" w:eastAsia="Calibri" w:hAnsi="Trebuchet MS" w:cs="Times New Roman"/>
        </w:rPr>
        <w:t xml:space="preserve"> academic și organizarea stagiilor de practică pentru studenți, emiterea comunicatelor de presă pe tema drepturilor electorale, publicarea pe pagina de Facebook a instituției a informațiilor relevante cu privire la drepturile electorale, derularea unei campanii virtuale cu tematică electorală în contextul celebrării </w:t>
      </w:r>
      <w:r w:rsidRPr="00D44CAF">
        <w:rPr>
          <w:rFonts w:ascii="Trebuchet MS" w:eastAsia="Calibri" w:hAnsi="Trebuchet MS" w:cs="Times New Roman"/>
          <w:i/>
        </w:rPr>
        <w:t>Zilei Internaționale a Alegerilor</w:t>
      </w:r>
      <w:r w:rsidRPr="00D44CAF">
        <w:rPr>
          <w:rFonts w:ascii="Trebuchet MS" w:eastAsia="Calibri" w:hAnsi="Trebuchet MS" w:cs="Times New Roman"/>
        </w:rPr>
        <w:t>, realizarea unui material video privind exercitarea dreptului de vot și diseminarea acestuia pe toate canalele de comunicare ale instituției și prin intermediul mass-media, actualizarea constantă a informațiilor publicate pe platformele online ale AEP, precum și informarea și îndrumarea alegătorilor prin convorbiri telefonice, la cerere.</w:t>
      </w:r>
    </w:p>
    <w:p w14:paraId="3A1585A3" w14:textId="77777777" w:rsidR="00FC3503" w:rsidRPr="00673F88" w:rsidRDefault="00FC3503" w:rsidP="00C06678">
      <w:pPr>
        <w:pBdr>
          <w:top w:val="single" w:sz="4" w:space="1" w:color="auto"/>
          <w:left w:val="single" w:sz="4" w:space="4" w:color="auto"/>
          <w:bottom w:val="single" w:sz="4" w:space="8" w:color="auto"/>
          <w:right w:val="single" w:sz="4" w:space="4" w:color="auto"/>
        </w:pBdr>
        <w:spacing w:after="160"/>
        <w:ind w:left="720"/>
        <w:contextualSpacing/>
        <w:jc w:val="both"/>
        <w:rPr>
          <w:rFonts w:ascii="Trebuchet MS" w:eastAsia="Calibri" w:hAnsi="Trebuchet MS" w:cs="Times New Roman"/>
        </w:rPr>
      </w:pPr>
    </w:p>
    <w:p w14:paraId="66B493DB" w14:textId="77777777" w:rsidR="00FC3503" w:rsidRPr="00673F88" w:rsidRDefault="00E55675" w:rsidP="00C06678">
      <w:pPr>
        <w:pBdr>
          <w:top w:val="single" w:sz="4" w:space="1" w:color="auto"/>
          <w:left w:val="single" w:sz="4" w:space="4" w:color="auto"/>
          <w:bottom w:val="single" w:sz="4" w:space="8" w:color="auto"/>
          <w:right w:val="single" w:sz="4" w:space="4" w:color="auto"/>
        </w:pBdr>
        <w:spacing w:after="160"/>
        <w:ind w:left="720"/>
        <w:contextualSpacing/>
        <w:jc w:val="both"/>
        <w:rPr>
          <w:rFonts w:ascii="Trebuchet MS" w:eastAsia="Calibri" w:hAnsi="Trebuchet MS" w:cs="Times New Roman"/>
        </w:rPr>
      </w:pPr>
      <w:r w:rsidRPr="00D537F8">
        <w:rPr>
          <w:rFonts w:ascii="Trebuchet MS" w:eastAsia="Calibri" w:hAnsi="Trebuchet MS" w:cs="Times New Roman"/>
        </w:rPr>
        <w:t>La nivelul</w:t>
      </w:r>
      <w:r w:rsidRPr="00673F88">
        <w:rPr>
          <w:rFonts w:ascii="Trebuchet MS" w:eastAsia="Calibri" w:hAnsi="Trebuchet MS" w:cs="Times New Roman"/>
          <w:b/>
        </w:rPr>
        <w:t xml:space="preserve"> </w:t>
      </w:r>
      <w:r w:rsidR="00FC3503" w:rsidRPr="00673F88">
        <w:rPr>
          <w:rFonts w:ascii="Trebuchet MS" w:eastAsia="Calibri" w:hAnsi="Trebuchet MS" w:cs="Times New Roman"/>
          <w:b/>
        </w:rPr>
        <w:t>Ministerul</w:t>
      </w:r>
      <w:r w:rsidRPr="00673F88">
        <w:rPr>
          <w:rFonts w:ascii="Trebuchet MS" w:eastAsia="Calibri" w:hAnsi="Trebuchet MS" w:cs="Times New Roman"/>
          <w:b/>
        </w:rPr>
        <w:t>ui</w:t>
      </w:r>
      <w:r w:rsidR="00FC3503" w:rsidRPr="00673F88">
        <w:rPr>
          <w:rFonts w:ascii="Trebuchet MS" w:eastAsia="Calibri" w:hAnsi="Trebuchet MS" w:cs="Times New Roman"/>
          <w:b/>
        </w:rPr>
        <w:t xml:space="preserve"> Economiei</w:t>
      </w:r>
      <w:r w:rsidR="00FC3503" w:rsidRPr="00673F88">
        <w:rPr>
          <w:rFonts w:ascii="Trebuchet MS" w:eastAsia="Calibri" w:hAnsi="Trebuchet MS" w:cs="Times New Roman"/>
        </w:rPr>
        <w:t xml:space="preserve"> au fost publicate pe site-urile instituţiei şi ale structurilor subordonate materiale/mesaje pentru promovarea integrității:</w:t>
      </w:r>
    </w:p>
    <w:p w14:paraId="38992A00" w14:textId="77777777" w:rsidR="00FC3503" w:rsidRPr="00673F88" w:rsidRDefault="00FC3503" w:rsidP="00C06678">
      <w:pPr>
        <w:pBdr>
          <w:top w:val="single" w:sz="4" w:space="1" w:color="auto"/>
          <w:left w:val="single" w:sz="4" w:space="4" w:color="auto"/>
          <w:bottom w:val="single" w:sz="4" w:space="8" w:color="auto"/>
          <w:right w:val="single" w:sz="4" w:space="4" w:color="auto"/>
        </w:pBdr>
        <w:spacing w:after="160"/>
        <w:ind w:left="720"/>
        <w:contextualSpacing/>
        <w:jc w:val="both"/>
        <w:rPr>
          <w:rFonts w:ascii="Trebuchet MS" w:eastAsia="Calibri" w:hAnsi="Trebuchet MS" w:cs="Times New Roman"/>
        </w:rPr>
      </w:pPr>
      <w:r w:rsidRPr="00673F88">
        <w:rPr>
          <w:rFonts w:ascii="Trebuchet MS" w:eastAsia="Calibri" w:hAnsi="Trebuchet MS" w:cs="Times New Roman"/>
        </w:rPr>
        <w:t xml:space="preserve"> -</w:t>
      </w:r>
      <w:r w:rsidRPr="00673F88">
        <w:rPr>
          <w:rFonts w:ascii="Trebuchet MS" w:eastAsia="Calibri" w:hAnsi="Trebuchet MS" w:cs="Times New Roman"/>
        </w:rPr>
        <w:tab/>
        <w:t>https://www.economie.gov.ro/activitatea-de-prevenire-a-coruptiei-la-ministerul-economiei;</w:t>
      </w:r>
    </w:p>
    <w:p w14:paraId="66ED1BFD" w14:textId="77777777" w:rsidR="00FC3503" w:rsidRPr="00673F88" w:rsidRDefault="00FC3503" w:rsidP="00C06678">
      <w:pPr>
        <w:pBdr>
          <w:top w:val="single" w:sz="4" w:space="1" w:color="auto"/>
          <w:left w:val="single" w:sz="4" w:space="4" w:color="auto"/>
          <w:bottom w:val="single" w:sz="4" w:space="8" w:color="auto"/>
          <w:right w:val="single" w:sz="4" w:space="4" w:color="auto"/>
        </w:pBdr>
        <w:spacing w:after="160"/>
        <w:ind w:left="720"/>
        <w:contextualSpacing/>
        <w:jc w:val="both"/>
        <w:rPr>
          <w:rFonts w:ascii="Trebuchet MS" w:eastAsia="Calibri" w:hAnsi="Trebuchet MS" w:cs="Times New Roman"/>
        </w:rPr>
      </w:pPr>
      <w:r w:rsidRPr="00673F88">
        <w:rPr>
          <w:rFonts w:ascii="Trebuchet MS" w:eastAsia="Calibri" w:hAnsi="Trebuchet MS" w:cs="Times New Roman"/>
        </w:rPr>
        <w:t>-</w:t>
      </w:r>
      <w:r w:rsidRPr="00673F88">
        <w:rPr>
          <w:rFonts w:ascii="Trebuchet MS" w:eastAsia="Calibri" w:hAnsi="Trebuchet MS" w:cs="Times New Roman"/>
        </w:rPr>
        <w:tab/>
        <w:t>https://oldeconomie.gov.ro/activitatea-de-prevenire-a-coruptiei-la-avioane-craiova-s-a;</w:t>
      </w:r>
    </w:p>
    <w:p w14:paraId="31579885" w14:textId="77777777" w:rsidR="00FC3503" w:rsidRPr="00673F88" w:rsidRDefault="00FC3503" w:rsidP="00C06678">
      <w:pPr>
        <w:pBdr>
          <w:top w:val="single" w:sz="4" w:space="1" w:color="auto"/>
          <w:left w:val="single" w:sz="4" w:space="4" w:color="auto"/>
          <w:bottom w:val="single" w:sz="4" w:space="8" w:color="auto"/>
          <w:right w:val="single" w:sz="4" w:space="4" w:color="auto"/>
        </w:pBdr>
        <w:spacing w:after="160"/>
        <w:ind w:left="720"/>
        <w:contextualSpacing/>
        <w:jc w:val="both"/>
        <w:rPr>
          <w:rFonts w:ascii="Trebuchet MS" w:eastAsia="Calibri" w:hAnsi="Trebuchet MS" w:cs="Times New Roman"/>
        </w:rPr>
      </w:pPr>
      <w:r w:rsidRPr="00673F88">
        <w:rPr>
          <w:rFonts w:ascii="Trebuchet MS" w:eastAsia="Calibri" w:hAnsi="Trebuchet MS" w:cs="Times New Roman"/>
        </w:rPr>
        <w:t>-</w:t>
      </w:r>
      <w:r w:rsidRPr="00673F88">
        <w:rPr>
          <w:rFonts w:ascii="Trebuchet MS" w:eastAsia="Calibri" w:hAnsi="Trebuchet MS" w:cs="Times New Roman"/>
        </w:rPr>
        <w:tab/>
        <w:t>https://oldeconomie.gov.ro/activitatea-de-prevenire-a-coruptiei-la-compania-nationala-loteria-romana-s-a;</w:t>
      </w:r>
    </w:p>
    <w:p w14:paraId="0882F778" w14:textId="77777777" w:rsidR="00FC3503" w:rsidRPr="00673F88" w:rsidRDefault="00FC3503" w:rsidP="00C06678">
      <w:pPr>
        <w:pBdr>
          <w:top w:val="single" w:sz="4" w:space="1" w:color="auto"/>
          <w:left w:val="single" w:sz="4" w:space="4" w:color="auto"/>
          <w:bottom w:val="single" w:sz="4" w:space="8" w:color="auto"/>
          <w:right w:val="single" w:sz="4" w:space="4" w:color="auto"/>
        </w:pBdr>
        <w:spacing w:after="160"/>
        <w:ind w:left="720"/>
        <w:contextualSpacing/>
        <w:jc w:val="both"/>
        <w:rPr>
          <w:rFonts w:ascii="Trebuchet MS" w:eastAsia="Calibri" w:hAnsi="Trebuchet MS" w:cs="Times New Roman"/>
        </w:rPr>
      </w:pPr>
      <w:r w:rsidRPr="00673F88">
        <w:rPr>
          <w:rFonts w:ascii="Trebuchet MS" w:eastAsia="Calibri" w:hAnsi="Trebuchet MS" w:cs="Times New Roman"/>
        </w:rPr>
        <w:t>-</w:t>
      </w:r>
      <w:r w:rsidRPr="00673F88">
        <w:rPr>
          <w:rFonts w:ascii="Trebuchet MS" w:eastAsia="Calibri" w:hAnsi="Trebuchet MS" w:cs="Times New Roman"/>
        </w:rPr>
        <w:tab/>
        <w:t>https://oldeconomie.gov.ro/activitatea-de-prevenire-a-coruptiei-la-autoritatea-nationala-pentru-protectia-consumatorilor;</w:t>
      </w:r>
    </w:p>
    <w:p w14:paraId="235C5F35" w14:textId="77777777" w:rsidR="00FC3503" w:rsidRPr="00673F88" w:rsidRDefault="00FC3503" w:rsidP="00C06678">
      <w:pPr>
        <w:pBdr>
          <w:top w:val="single" w:sz="4" w:space="1" w:color="auto"/>
          <w:left w:val="single" w:sz="4" w:space="4" w:color="auto"/>
          <w:bottom w:val="single" w:sz="4" w:space="8" w:color="auto"/>
          <w:right w:val="single" w:sz="4" w:space="4" w:color="auto"/>
        </w:pBdr>
        <w:spacing w:after="160"/>
        <w:ind w:left="720"/>
        <w:contextualSpacing/>
        <w:jc w:val="both"/>
        <w:rPr>
          <w:rFonts w:ascii="Trebuchet MS" w:eastAsia="Calibri" w:hAnsi="Trebuchet MS" w:cs="Times New Roman"/>
        </w:rPr>
      </w:pPr>
      <w:r w:rsidRPr="00673F88">
        <w:rPr>
          <w:rFonts w:ascii="Trebuchet MS" w:eastAsia="Calibri" w:hAnsi="Trebuchet MS" w:cs="Times New Roman"/>
        </w:rPr>
        <w:t>-</w:t>
      </w:r>
      <w:r w:rsidRPr="00673F88">
        <w:rPr>
          <w:rFonts w:ascii="Trebuchet MS" w:eastAsia="Calibri" w:hAnsi="Trebuchet MS" w:cs="Times New Roman"/>
        </w:rPr>
        <w:tab/>
        <w:t xml:space="preserve">https://economie.gov.ro/activitate-de-prevenire-a-coruptiei-la-compania-nationala-romarm-s-a/; </w:t>
      </w:r>
    </w:p>
    <w:p w14:paraId="29BD38F7" w14:textId="77777777" w:rsidR="00FC3503" w:rsidRPr="00673F88" w:rsidRDefault="00FC3503" w:rsidP="00C06678">
      <w:pPr>
        <w:pBdr>
          <w:top w:val="single" w:sz="4" w:space="1" w:color="auto"/>
          <w:left w:val="single" w:sz="4" w:space="4" w:color="auto"/>
          <w:bottom w:val="single" w:sz="4" w:space="8" w:color="auto"/>
          <w:right w:val="single" w:sz="4" w:space="4" w:color="auto"/>
        </w:pBdr>
        <w:spacing w:after="160"/>
        <w:ind w:left="720"/>
        <w:contextualSpacing/>
        <w:jc w:val="both"/>
        <w:rPr>
          <w:rFonts w:ascii="Trebuchet MS" w:eastAsia="Calibri" w:hAnsi="Trebuchet MS" w:cs="Times New Roman"/>
        </w:rPr>
      </w:pPr>
      <w:r w:rsidRPr="00673F88">
        <w:rPr>
          <w:rFonts w:ascii="Trebuchet MS" w:eastAsia="Calibri" w:hAnsi="Trebuchet MS" w:cs="Times New Roman"/>
        </w:rPr>
        <w:t>-</w:t>
      </w:r>
      <w:r w:rsidRPr="00673F88">
        <w:rPr>
          <w:rFonts w:ascii="Trebuchet MS" w:eastAsia="Calibri" w:hAnsi="Trebuchet MS" w:cs="Times New Roman"/>
        </w:rPr>
        <w:tab/>
      </w:r>
      <w:hyperlink r:id="rId10" w:history="1">
        <w:r w:rsidR="004F5ACD" w:rsidRPr="00673F88">
          <w:rPr>
            <w:rStyle w:val="Hyperlink"/>
            <w:rFonts w:ascii="Trebuchet MS" w:eastAsia="Calibri" w:hAnsi="Trebuchet MS" w:cs="Times New Roman"/>
          </w:rPr>
          <w:t>https://economie.gov.ro/activitatea-de-prevenire-a-coruptiei-la-uzina-mecanica-bucuresti-filiala-companiei-nationale-romarm-s-a/</w:t>
        </w:r>
      </w:hyperlink>
      <w:r w:rsidRPr="00673F88">
        <w:rPr>
          <w:rFonts w:ascii="Trebuchet MS" w:eastAsia="Calibri" w:hAnsi="Trebuchet MS" w:cs="Times New Roman"/>
        </w:rPr>
        <w:t>.</w:t>
      </w:r>
    </w:p>
    <w:p w14:paraId="5B3F24DC" w14:textId="77777777" w:rsidR="004F5ACD" w:rsidRPr="00673F88" w:rsidRDefault="004F5ACD" w:rsidP="00C06678">
      <w:pPr>
        <w:pBdr>
          <w:top w:val="single" w:sz="4" w:space="1" w:color="auto"/>
          <w:left w:val="single" w:sz="4" w:space="4" w:color="auto"/>
          <w:bottom w:val="single" w:sz="4" w:space="8" w:color="auto"/>
          <w:right w:val="single" w:sz="4" w:space="4" w:color="auto"/>
        </w:pBdr>
        <w:spacing w:after="160"/>
        <w:ind w:left="720"/>
        <w:contextualSpacing/>
        <w:jc w:val="both"/>
        <w:rPr>
          <w:rFonts w:ascii="Trebuchet MS" w:eastAsia="Calibri" w:hAnsi="Trebuchet MS" w:cs="Times New Roman"/>
        </w:rPr>
      </w:pPr>
    </w:p>
    <w:p w14:paraId="2075F08E" w14:textId="77777777" w:rsidR="007D7B7A" w:rsidRPr="00673F88" w:rsidRDefault="007D7B7A" w:rsidP="00C06678">
      <w:pPr>
        <w:pBdr>
          <w:top w:val="single" w:sz="4" w:space="1" w:color="auto"/>
          <w:left w:val="single" w:sz="4" w:space="4" w:color="auto"/>
          <w:bottom w:val="single" w:sz="4" w:space="8" w:color="auto"/>
          <w:right w:val="single" w:sz="4" w:space="4" w:color="auto"/>
        </w:pBdr>
        <w:spacing w:after="160"/>
        <w:ind w:left="720"/>
        <w:contextualSpacing/>
        <w:jc w:val="both"/>
        <w:rPr>
          <w:rFonts w:ascii="Trebuchet MS" w:eastAsia="Calibri" w:hAnsi="Trebuchet MS" w:cs="Times New Roman"/>
        </w:rPr>
      </w:pPr>
      <w:r w:rsidRPr="00673F88">
        <w:rPr>
          <w:rFonts w:ascii="Trebuchet MS" w:eastAsia="Calibri" w:hAnsi="Trebuchet MS" w:cs="Times New Roman"/>
        </w:rPr>
        <w:t xml:space="preserve">În anul 2022, la nivelul </w:t>
      </w:r>
      <w:r w:rsidR="00D537F8">
        <w:rPr>
          <w:rFonts w:ascii="Trebuchet MS" w:eastAsia="Calibri" w:hAnsi="Trebuchet MS" w:cs="Times New Roman"/>
          <w:b/>
        </w:rPr>
        <w:t>DGA</w:t>
      </w:r>
      <w:r w:rsidRPr="00673F88">
        <w:rPr>
          <w:rFonts w:ascii="Trebuchet MS" w:eastAsia="Calibri" w:hAnsi="Trebuchet MS" w:cs="Times New Roman"/>
        </w:rPr>
        <w:t xml:space="preserve"> au fost primite prin postă, e-mail și depunere la sediul instituției un număr de 3076 de petiții.</w:t>
      </w:r>
    </w:p>
    <w:p w14:paraId="679A28E3" w14:textId="77777777" w:rsidR="007D7B7A" w:rsidRPr="00673F88" w:rsidRDefault="007D7B7A" w:rsidP="00C06678">
      <w:pPr>
        <w:pBdr>
          <w:top w:val="single" w:sz="4" w:space="1" w:color="auto"/>
          <w:left w:val="single" w:sz="4" w:space="4" w:color="auto"/>
          <w:bottom w:val="single" w:sz="4" w:space="8" w:color="auto"/>
          <w:right w:val="single" w:sz="4" w:space="4" w:color="auto"/>
        </w:pBdr>
        <w:spacing w:after="160"/>
        <w:ind w:left="720"/>
        <w:contextualSpacing/>
        <w:jc w:val="both"/>
        <w:rPr>
          <w:rFonts w:ascii="Trebuchet MS" w:eastAsia="Calibri" w:hAnsi="Trebuchet MS" w:cs="Times New Roman"/>
        </w:rPr>
      </w:pPr>
      <w:r w:rsidRPr="00673F88">
        <w:rPr>
          <w:rFonts w:ascii="Trebuchet MS" w:eastAsia="Calibri" w:hAnsi="Trebuchet MS" w:cs="Times New Roman"/>
        </w:rPr>
        <w:t xml:space="preserve">Au fost mediatizate activitățile desfășurate în cadrul Campaniei naționale </w:t>
      </w:r>
      <w:r w:rsidRPr="0033574B">
        <w:rPr>
          <w:rFonts w:ascii="Trebuchet MS" w:eastAsia="Calibri" w:hAnsi="Trebuchet MS" w:cs="Times New Roman"/>
          <w:i/>
        </w:rPr>
        <w:t>M.A.I. etic, M.A.I. integru</w:t>
      </w:r>
      <w:r w:rsidRPr="00673F88">
        <w:rPr>
          <w:rFonts w:ascii="Trebuchet MS" w:eastAsia="Calibri" w:hAnsi="Trebuchet MS" w:cs="Times New Roman"/>
        </w:rPr>
        <w:t xml:space="preserve">, inițiată în anul 2021 și finalizată la sfârșitul lunii februarie 2022; de asemenea, au fost promovate în social media și activitățile de promovare a atitudinii civice și de informare cu privire la noțiunile incidente domeniului anticorupție derulate în cadrul acțiunilor de prevenire (132 de acțiuni); </w:t>
      </w:r>
    </w:p>
    <w:p w14:paraId="201F7A3D" w14:textId="77777777" w:rsidR="007D7B7A" w:rsidRPr="00673F88" w:rsidRDefault="007D7B7A" w:rsidP="00C06678">
      <w:pPr>
        <w:pBdr>
          <w:top w:val="single" w:sz="4" w:space="1" w:color="auto"/>
          <w:left w:val="single" w:sz="4" w:space="4" w:color="auto"/>
          <w:bottom w:val="single" w:sz="4" w:space="8" w:color="auto"/>
          <w:right w:val="single" w:sz="4" w:space="4" w:color="auto"/>
        </w:pBdr>
        <w:spacing w:after="160"/>
        <w:ind w:left="720"/>
        <w:contextualSpacing/>
        <w:jc w:val="both"/>
        <w:rPr>
          <w:rFonts w:ascii="Trebuchet MS" w:eastAsia="Calibri" w:hAnsi="Trebuchet MS" w:cs="Times New Roman"/>
        </w:rPr>
      </w:pPr>
      <w:r w:rsidRPr="00673F88">
        <w:rPr>
          <w:rFonts w:ascii="Trebuchet MS" w:eastAsia="Calibri" w:hAnsi="Trebuchet MS" w:cs="Times New Roman"/>
        </w:rPr>
        <w:t xml:space="preserve">Totodată, a fost realizat podcast-ul </w:t>
      </w:r>
      <w:r w:rsidRPr="00673F88">
        <w:rPr>
          <w:rFonts w:ascii="Trebuchet MS" w:eastAsia="Calibri" w:hAnsi="Trebuchet MS" w:cs="Times New Roman"/>
          <w:i/>
        </w:rPr>
        <w:t>Să vorbim despre anticorupție</w:t>
      </w:r>
      <w:r w:rsidRPr="00673F88">
        <w:rPr>
          <w:rFonts w:ascii="Trebuchet MS" w:eastAsia="Calibri" w:hAnsi="Trebuchet MS" w:cs="Times New Roman"/>
        </w:rPr>
        <w:t>.</w:t>
      </w:r>
    </w:p>
    <w:p w14:paraId="72A12D9B" w14:textId="77777777" w:rsidR="007D7B7A" w:rsidRPr="00673F88" w:rsidRDefault="007D7B7A" w:rsidP="00C06678">
      <w:pPr>
        <w:pBdr>
          <w:top w:val="single" w:sz="4" w:space="1" w:color="auto"/>
          <w:left w:val="single" w:sz="4" w:space="4" w:color="auto"/>
          <w:bottom w:val="single" w:sz="4" w:space="8" w:color="auto"/>
          <w:right w:val="single" w:sz="4" w:space="4" w:color="auto"/>
        </w:pBdr>
        <w:spacing w:after="160"/>
        <w:ind w:left="720"/>
        <w:contextualSpacing/>
        <w:jc w:val="both"/>
        <w:rPr>
          <w:rFonts w:ascii="Trebuchet MS" w:eastAsia="Calibri" w:hAnsi="Trebuchet MS" w:cs="Times New Roman"/>
        </w:rPr>
      </w:pPr>
    </w:p>
    <w:p w14:paraId="2C5F7D09" w14:textId="77777777" w:rsidR="007D7B7A" w:rsidRPr="00673F88" w:rsidRDefault="007D7B7A" w:rsidP="00C06678">
      <w:pPr>
        <w:pBdr>
          <w:top w:val="single" w:sz="4" w:space="1" w:color="auto"/>
          <w:left w:val="single" w:sz="4" w:space="4" w:color="auto"/>
          <w:bottom w:val="single" w:sz="4" w:space="8" w:color="auto"/>
          <w:right w:val="single" w:sz="4" w:space="4" w:color="auto"/>
        </w:pBdr>
        <w:spacing w:after="160"/>
        <w:ind w:left="720"/>
        <w:contextualSpacing/>
        <w:jc w:val="both"/>
        <w:rPr>
          <w:rFonts w:ascii="Trebuchet MS" w:eastAsia="Calibri" w:hAnsi="Trebuchet MS" w:cs="Times New Roman"/>
        </w:rPr>
      </w:pPr>
      <w:r w:rsidRPr="00673F88">
        <w:rPr>
          <w:rFonts w:ascii="Trebuchet MS" w:eastAsia="Calibri" w:hAnsi="Trebuchet MS" w:cs="Times New Roman"/>
        </w:rPr>
        <w:t>În anul 2022, la nivelul DGA au fost desfășurate 1078 de activități de educație pentru promovarea integrității, beneficiarii fiind, în principal, cetățenii.</w:t>
      </w:r>
    </w:p>
    <w:p w14:paraId="664C8122" w14:textId="77777777" w:rsidR="007D7B7A" w:rsidRPr="00673F88" w:rsidRDefault="007D7B7A" w:rsidP="00C06678">
      <w:pPr>
        <w:pBdr>
          <w:top w:val="single" w:sz="4" w:space="1" w:color="auto"/>
          <w:left w:val="single" w:sz="4" w:space="4" w:color="auto"/>
          <w:bottom w:val="single" w:sz="4" w:space="8" w:color="auto"/>
          <w:right w:val="single" w:sz="4" w:space="4" w:color="auto"/>
        </w:pBdr>
        <w:spacing w:after="160"/>
        <w:ind w:left="720"/>
        <w:contextualSpacing/>
        <w:jc w:val="both"/>
        <w:rPr>
          <w:rFonts w:ascii="Trebuchet MS" w:eastAsia="Calibri" w:hAnsi="Trebuchet MS" w:cs="Times New Roman"/>
        </w:rPr>
      </w:pPr>
    </w:p>
    <w:p w14:paraId="2002DE67" w14:textId="77777777" w:rsidR="007D7B7A" w:rsidRPr="00673F88" w:rsidRDefault="007D7B7A" w:rsidP="00C06678">
      <w:pPr>
        <w:pBdr>
          <w:top w:val="single" w:sz="4" w:space="1" w:color="auto"/>
          <w:left w:val="single" w:sz="4" w:space="4" w:color="auto"/>
          <w:bottom w:val="single" w:sz="4" w:space="8" w:color="auto"/>
          <w:right w:val="single" w:sz="4" w:space="4" w:color="auto"/>
        </w:pBdr>
        <w:spacing w:after="160"/>
        <w:ind w:left="720"/>
        <w:contextualSpacing/>
        <w:jc w:val="both"/>
        <w:rPr>
          <w:rFonts w:ascii="Trebuchet MS" w:eastAsia="Calibri" w:hAnsi="Trebuchet MS" w:cs="Times New Roman"/>
        </w:rPr>
      </w:pPr>
      <w:r w:rsidRPr="00673F88">
        <w:rPr>
          <w:rFonts w:ascii="Trebuchet MS" w:eastAsia="Calibri" w:hAnsi="Trebuchet MS" w:cs="Times New Roman"/>
        </w:rPr>
        <w:t xml:space="preserve">Pentru asigurarea vizibilităţii instituției, ofiţerii DGA au gestionat conturile DGA de facebook, youtube și au creat un nou cont pe </w:t>
      </w:r>
      <w:r w:rsidR="0037016A">
        <w:rPr>
          <w:rFonts w:ascii="Trebuchet MS" w:eastAsia="Calibri" w:hAnsi="Trebuchet MS" w:cs="Times New Roman"/>
        </w:rPr>
        <w:t>T</w:t>
      </w:r>
      <w:r w:rsidRPr="00673F88">
        <w:rPr>
          <w:rFonts w:ascii="Trebuchet MS" w:eastAsia="Calibri" w:hAnsi="Trebuchet MS" w:cs="Times New Roman"/>
        </w:rPr>
        <w:t>witter</w:t>
      </w:r>
      <w:r w:rsidR="00955E98" w:rsidRPr="00673F88">
        <w:rPr>
          <w:rFonts w:ascii="Trebuchet MS" w:eastAsia="Calibri" w:hAnsi="Trebuchet MS" w:cs="Times New Roman"/>
        </w:rPr>
        <w:t>. L</w:t>
      </w:r>
      <w:r w:rsidRPr="00673F88">
        <w:rPr>
          <w:rFonts w:ascii="Trebuchet MS" w:eastAsia="Calibri" w:hAnsi="Trebuchet MS" w:cs="Times New Roman"/>
        </w:rPr>
        <w:t>a finalul anului 2022, pagina de facebook a DGA înregistra</w:t>
      </w:r>
      <w:r w:rsidR="006C7311">
        <w:rPr>
          <w:rFonts w:ascii="Trebuchet MS" w:eastAsia="Calibri" w:hAnsi="Trebuchet MS" w:cs="Times New Roman"/>
        </w:rPr>
        <w:t>t</w:t>
      </w:r>
      <w:r w:rsidRPr="00673F88">
        <w:rPr>
          <w:rFonts w:ascii="Trebuchet MS" w:eastAsia="Calibri" w:hAnsi="Trebuchet MS" w:cs="Times New Roman"/>
        </w:rPr>
        <w:t xml:space="preserve"> 40.775 de urmăritori, în creștere, față de anul 2021, când înregistra 39.000 de  urmăritori. În anul 2022, pe pagina de facebook a DGA au fost publicate un număr de 90 postări (89 în 2021), conținând informații din activitatea de prevenire și combatere a DGA, vizite delegații oficiale, proiecte, bilanțul de activitate pe anul anterior, evenimente de promovare instituțională, mesaje de felicitare adresate structurilor din MAI de ziua aniversară etc.</w:t>
      </w:r>
      <w:r w:rsidR="000A4FA8" w:rsidRPr="00673F88">
        <w:rPr>
          <w:rFonts w:ascii="Trebuchet MS" w:eastAsia="Calibri" w:hAnsi="Trebuchet MS" w:cs="Times New Roman"/>
        </w:rPr>
        <w:t>.</w:t>
      </w:r>
      <w:r w:rsidRPr="00673F88">
        <w:rPr>
          <w:rFonts w:ascii="Trebuchet MS" w:eastAsia="Calibri" w:hAnsi="Trebuchet MS" w:cs="Times New Roman"/>
        </w:rPr>
        <w:t xml:space="preserve"> </w:t>
      </w:r>
      <w:r w:rsidR="000A4FA8" w:rsidRPr="00673F88">
        <w:rPr>
          <w:rFonts w:ascii="Trebuchet MS" w:eastAsia="Calibri" w:hAnsi="Trebuchet MS" w:cs="Times New Roman"/>
        </w:rPr>
        <w:t>D</w:t>
      </w:r>
      <w:r w:rsidRPr="00673F88">
        <w:rPr>
          <w:rFonts w:ascii="Trebuchet MS" w:eastAsia="Calibri" w:hAnsi="Trebuchet MS" w:cs="Times New Roman"/>
        </w:rPr>
        <w:t xml:space="preserve">intre </w:t>
      </w:r>
      <w:r w:rsidRPr="00673F88">
        <w:rPr>
          <w:rFonts w:ascii="Trebuchet MS" w:eastAsia="Calibri" w:hAnsi="Trebuchet MS" w:cs="Times New Roman"/>
        </w:rPr>
        <w:lastRenderedPageBreak/>
        <w:t>acestea, 27 (23 în 2021) sunt creații de grafică originală realizată la nivelul DGA (afișe/bannere de informare/promovare instituțională etc.).</w:t>
      </w:r>
    </w:p>
    <w:p w14:paraId="291AE239" w14:textId="77777777" w:rsidR="000A4FA8" w:rsidRPr="00673F88" w:rsidRDefault="000A4FA8" w:rsidP="00C06678">
      <w:pPr>
        <w:pBdr>
          <w:top w:val="single" w:sz="4" w:space="1" w:color="auto"/>
          <w:left w:val="single" w:sz="4" w:space="4" w:color="auto"/>
          <w:bottom w:val="single" w:sz="4" w:space="8" w:color="auto"/>
          <w:right w:val="single" w:sz="4" w:space="4" w:color="auto"/>
        </w:pBdr>
        <w:spacing w:after="160"/>
        <w:ind w:left="720"/>
        <w:contextualSpacing/>
        <w:jc w:val="both"/>
        <w:rPr>
          <w:rFonts w:ascii="Trebuchet MS" w:eastAsia="Calibri" w:hAnsi="Trebuchet MS" w:cs="Times New Roman"/>
        </w:rPr>
      </w:pPr>
    </w:p>
    <w:p w14:paraId="07655F28" w14:textId="77777777" w:rsidR="007D7B7A" w:rsidRPr="00673F88" w:rsidRDefault="007D7B7A" w:rsidP="00C06678">
      <w:pPr>
        <w:pBdr>
          <w:top w:val="single" w:sz="4" w:space="1" w:color="auto"/>
          <w:left w:val="single" w:sz="4" w:space="4" w:color="auto"/>
          <w:bottom w:val="single" w:sz="4" w:space="8" w:color="auto"/>
          <w:right w:val="single" w:sz="4" w:space="4" w:color="auto"/>
        </w:pBdr>
        <w:spacing w:after="160"/>
        <w:ind w:left="720"/>
        <w:contextualSpacing/>
        <w:jc w:val="both"/>
        <w:rPr>
          <w:rFonts w:ascii="Trebuchet MS" w:eastAsia="Calibri" w:hAnsi="Trebuchet MS" w:cs="Times New Roman"/>
        </w:rPr>
      </w:pPr>
      <w:r w:rsidRPr="00673F88">
        <w:rPr>
          <w:rFonts w:ascii="Trebuchet MS" w:eastAsia="Calibri" w:hAnsi="Trebuchet MS" w:cs="Times New Roman"/>
        </w:rPr>
        <w:t>Canalul de Youtube al DGA beneficiază în prezent de un număr de 2.004 de subscriberi (1.940 în 2021), într-o ușoară creștere față de anul anterior.</w:t>
      </w:r>
    </w:p>
    <w:p w14:paraId="570028B8" w14:textId="77777777" w:rsidR="000A4FA8" w:rsidRPr="00673F88" w:rsidRDefault="000A4FA8" w:rsidP="00C06678">
      <w:pPr>
        <w:pBdr>
          <w:top w:val="single" w:sz="4" w:space="1" w:color="auto"/>
          <w:left w:val="single" w:sz="4" w:space="4" w:color="auto"/>
          <w:bottom w:val="single" w:sz="4" w:space="8" w:color="auto"/>
          <w:right w:val="single" w:sz="4" w:space="4" w:color="auto"/>
        </w:pBdr>
        <w:spacing w:after="160"/>
        <w:ind w:left="720"/>
        <w:contextualSpacing/>
        <w:jc w:val="both"/>
        <w:rPr>
          <w:rFonts w:ascii="Trebuchet MS" w:eastAsia="Calibri" w:hAnsi="Trebuchet MS" w:cs="Times New Roman"/>
        </w:rPr>
      </w:pPr>
    </w:p>
    <w:p w14:paraId="3C26F49C" w14:textId="77777777" w:rsidR="007D7B7A" w:rsidRPr="00673F88" w:rsidRDefault="007D7B7A" w:rsidP="00C06678">
      <w:pPr>
        <w:pBdr>
          <w:top w:val="single" w:sz="4" w:space="1" w:color="auto"/>
          <w:left w:val="single" w:sz="4" w:space="4" w:color="auto"/>
          <w:bottom w:val="single" w:sz="4" w:space="8" w:color="auto"/>
          <w:right w:val="single" w:sz="4" w:space="4" w:color="auto"/>
        </w:pBdr>
        <w:spacing w:after="160"/>
        <w:ind w:left="720"/>
        <w:contextualSpacing/>
        <w:jc w:val="both"/>
        <w:rPr>
          <w:rFonts w:ascii="Trebuchet MS" w:eastAsia="Calibri" w:hAnsi="Trebuchet MS" w:cs="Times New Roman"/>
        </w:rPr>
      </w:pPr>
      <w:r w:rsidRPr="00673F88">
        <w:rPr>
          <w:rFonts w:ascii="Trebuchet MS" w:eastAsia="Calibri" w:hAnsi="Trebuchet MS" w:cs="Times New Roman"/>
        </w:rPr>
        <w:t xml:space="preserve">În anul 2022, au fost publicate 7 filme de promovare a activităților </w:t>
      </w:r>
      <w:r w:rsidR="000A4FA8" w:rsidRPr="00673F88">
        <w:rPr>
          <w:rFonts w:ascii="Trebuchet MS" w:eastAsia="Calibri" w:hAnsi="Trebuchet MS" w:cs="Times New Roman"/>
        </w:rPr>
        <w:t>DGA</w:t>
      </w:r>
      <w:r w:rsidRPr="00673F88">
        <w:rPr>
          <w:rFonts w:ascii="Trebuchet MS" w:eastAsia="Calibri" w:hAnsi="Trebuchet MS" w:cs="Times New Roman"/>
        </w:rPr>
        <w:t xml:space="preserve"> (8 în 2021), respectiv podcast-ul </w:t>
      </w:r>
      <w:r w:rsidRPr="00673F88">
        <w:rPr>
          <w:rFonts w:ascii="Trebuchet MS" w:eastAsia="Calibri" w:hAnsi="Trebuchet MS" w:cs="Times New Roman"/>
          <w:i/>
        </w:rPr>
        <w:t>Să vorbim despre anticorupție</w:t>
      </w:r>
      <w:r w:rsidRPr="00673F88">
        <w:rPr>
          <w:rFonts w:ascii="Trebuchet MS" w:eastAsia="Calibri" w:hAnsi="Trebuchet MS" w:cs="Times New Roman"/>
        </w:rPr>
        <w:t xml:space="preserve"> (1.100 vizualizări), film aniversar – 17 ani de activitate DGA, realizat cu sprijinul SJA Maramureș (155 vizualizări), </w:t>
      </w:r>
      <w:r w:rsidRPr="00673F88">
        <w:rPr>
          <w:rFonts w:ascii="Trebuchet MS" w:eastAsia="Calibri" w:hAnsi="Trebuchet MS" w:cs="Times New Roman"/>
          <w:i/>
        </w:rPr>
        <w:t>Flagrant DGA</w:t>
      </w:r>
      <w:r w:rsidRPr="00673F88">
        <w:rPr>
          <w:rFonts w:ascii="Trebuchet MS" w:eastAsia="Calibri" w:hAnsi="Trebuchet MS" w:cs="Times New Roman"/>
        </w:rPr>
        <w:t>, ca urmare a unui apel la Call Center Anticorupție (355 vizualizări)</w:t>
      </w:r>
      <w:r w:rsidR="000A4FA8" w:rsidRPr="00673F88">
        <w:rPr>
          <w:rFonts w:ascii="Trebuchet MS" w:eastAsia="Calibri" w:hAnsi="Trebuchet MS" w:cs="Times New Roman"/>
        </w:rPr>
        <w:t>, acordarea de către DGA de</w:t>
      </w:r>
      <w:r w:rsidRPr="00673F88">
        <w:rPr>
          <w:rFonts w:ascii="Trebuchet MS" w:eastAsia="Calibri" w:hAnsi="Trebuchet MS" w:cs="Times New Roman"/>
        </w:rPr>
        <w:t xml:space="preserve"> diplome unor studenți din cadrul Academiei de Poliție „Alexandru Ioan Cuza“ (130 vizualizări), </w:t>
      </w:r>
      <w:r w:rsidRPr="00673F88">
        <w:rPr>
          <w:rFonts w:ascii="Trebuchet MS" w:eastAsia="Calibri" w:hAnsi="Trebuchet MS" w:cs="Times New Roman"/>
          <w:i/>
        </w:rPr>
        <w:t>Dare de mită sesizată de polițiștii de frontieră</w:t>
      </w:r>
      <w:r w:rsidRPr="00673F88">
        <w:rPr>
          <w:rFonts w:ascii="Trebuchet MS" w:eastAsia="Calibri" w:hAnsi="Trebuchet MS" w:cs="Times New Roman"/>
        </w:rPr>
        <w:t xml:space="preserve"> (92 vizualizări), 9 decembrie 2022 - </w:t>
      </w:r>
      <w:r w:rsidRPr="00673F88">
        <w:rPr>
          <w:rFonts w:ascii="Trebuchet MS" w:eastAsia="Calibri" w:hAnsi="Trebuchet MS" w:cs="Times New Roman"/>
          <w:i/>
        </w:rPr>
        <w:t>Ziua Internațională Anticorupție</w:t>
      </w:r>
      <w:r w:rsidRPr="00673F88">
        <w:rPr>
          <w:rFonts w:ascii="Trebuchet MS" w:eastAsia="Calibri" w:hAnsi="Trebuchet MS" w:cs="Times New Roman"/>
        </w:rPr>
        <w:t xml:space="preserve"> (194 vizualizări), </w:t>
      </w:r>
      <w:r w:rsidRPr="00673F88">
        <w:rPr>
          <w:rFonts w:ascii="Trebuchet MS" w:eastAsia="Calibri" w:hAnsi="Trebuchet MS" w:cs="Times New Roman"/>
          <w:i/>
        </w:rPr>
        <w:t>Ziua Internațională Anticorupție</w:t>
      </w:r>
      <w:r w:rsidRPr="00673F88">
        <w:rPr>
          <w:rFonts w:ascii="Trebuchet MS" w:eastAsia="Calibri" w:hAnsi="Trebuchet MS" w:cs="Times New Roman"/>
        </w:rPr>
        <w:t>, flash mob realizat de  SJA Giurgiu (57 vizualizări).</w:t>
      </w:r>
    </w:p>
    <w:p w14:paraId="3D82CF60" w14:textId="77777777" w:rsidR="000A4FA8" w:rsidRPr="00673F88" w:rsidRDefault="000A4FA8" w:rsidP="00C06678">
      <w:pPr>
        <w:pBdr>
          <w:top w:val="single" w:sz="4" w:space="1" w:color="auto"/>
          <w:left w:val="single" w:sz="4" w:space="4" w:color="auto"/>
          <w:bottom w:val="single" w:sz="4" w:space="8" w:color="auto"/>
          <w:right w:val="single" w:sz="4" w:space="4" w:color="auto"/>
        </w:pBdr>
        <w:spacing w:after="160"/>
        <w:ind w:left="720"/>
        <w:contextualSpacing/>
        <w:jc w:val="both"/>
        <w:rPr>
          <w:rFonts w:ascii="Trebuchet MS" w:eastAsia="Calibri" w:hAnsi="Trebuchet MS" w:cs="Times New Roman"/>
        </w:rPr>
      </w:pPr>
    </w:p>
    <w:p w14:paraId="5E5A7362" w14:textId="77777777" w:rsidR="007D7B7A" w:rsidRPr="00673F88" w:rsidRDefault="007D7B7A" w:rsidP="00C06678">
      <w:pPr>
        <w:pBdr>
          <w:top w:val="single" w:sz="4" w:space="1" w:color="auto"/>
          <w:left w:val="single" w:sz="4" w:space="4" w:color="auto"/>
          <w:bottom w:val="single" w:sz="4" w:space="8" w:color="auto"/>
          <w:right w:val="single" w:sz="4" w:space="4" w:color="auto"/>
        </w:pBdr>
        <w:spacing w:after="160"/>
        <w:ind w:left="720"/>
        <w:contextualSpacing/>
        <w:jc w:val="both"/>
        <w:rPr>
          <w:rFonts w:ascii="Trebuchet MS" w:eastAsia="Calibri" w:hAnsi="Trebuchet MS" w:cs="Times New Roman"/>
        </w:rPr>
      </w:pPr>
      <w:r w:rsidRPr="00673F88">
        <w:rPr>
          <w:rFonts w:ascii="Trebuchet MS" w:eastAsia="Calibri" w:hAnsi="Trebuchet MS" w:cs="Times New Roman"/>
        </w:rPr>
        <w:t xml:space="preserve">Pe pagina de </w:t>
      </w:r>
      <w:r w:rsidR="00BA238A">
        <w:rPr>
          <w:rFonts w:ascii="Trebuchet MS" w:eastAsia="Calibri" w:hAnsi="Trebuchet MS" w:cs="Times New Roman"/>
        </w:rPr>
        <w:t>T</w:t>
      </w:r>
      <w:r w:rsidRPr="00673F88">
        <w:rPr>
          <w:rFonts w:ascii="Trebuchet MS" w:eastAsia="Calibri" w:hAnsi="Trebuchet MS" w:cs="Times New Roman"/>
        </w:rPr>
        <w:t>witter, realizată în cursul anului 2022, au fost publicate 19 postări prin care a fost promovate activități specifice DGA sau mesaje transmise cu ocazia unor evenimente/sărbători. Fiind nou creată, pagina nu întrunește încă un număr consistent de urmăritor</w:t>
      </w:r>
      <w:r w:rsidR="00CE4F5F">
        <w:rPr>
          <w:rFonts w:ascii="Trebuchet MS" w:eastAsia="Calibri" w:hAnsi="Trebuchet MS" w:cs="Times New Roman"/>
        </w:rPr>
        <w:t>I</w:t>
      </w:r>
      <w:r w:rsidRPr="00673F88">
        <w:rPr>
          <w:rFonts w:ascii="Trebuchet MS" w:eastAsia="Calibri" w:hAnsi="Trebuchet MS" w:cs="Times New Roman"/>
        </w:rPr>
        <w:t>.</w:t>
      </w:r>
    </w:p>
    <w:p w14:paraId="4F096AD1" w14:textId="77777777" w:rsidR="000A4FA8" w:rsidRPr="00673F88" w:rsidRDefault="000A4FA8" w:rsidP="00C06678">
      <w:pPr>
        <w:pBdr>
          <w:top w:val="single" w:sz="4" w:space="1" w:color="auto"/>
          <w:left w:val="single" w:sz="4" w:space="4" w:color="auto"/>
          <w:bottom w:val="single" w:sz="4" w:space="8" w:color="auto"/>
          <w:right w:val="single" w:sz="4" w:space="4" w:color="auto"/>
        </w:pBdr>
        <w:spacing w:after="160"/>
        <w:ind w:left="720"/>
        <w:contextualSpacing/>
        <w:jc w:val="both"/>
        <w:rPr>
          <w:rFonts w:ascii="Trebuchet MS" w:eastAsia="Calibri" w:hAnsi="Trebuchet MS" w:cs="Times New Roman"/>
        </w:rPr>
      </w:pPr>
    </w:p>
    <w:p w14:paraId="3753A333" w14:textId="77777777" w:rsidR="000A4FA8" w:rsidRPr="00673F88" w:rsidRDefault="000A4FA8" w:rsidP="00C06678">
      <w:pPr>
        <w:pBdr>
          <w:top w:val="single" w:sz="4" w:space="1" w:color="auto"/>
          <w:left w:val="single" w:sz="4" w:space="4" w:color="auto"/>
          <w:bottom w:val="single" w:sz="4" w:space="8" w:color="auto"/>
          <w:right w:val="single" w:sz="4" w:space="4" w:color="auto"/>
        </w:pBdr>
        <w:spacing w:after="160"/>
        <w:ind w:left="720"/>
        <w:contextualSpacing/>
        <w:jc w:val="both"/>
        <w:rPr>
          <w:rFonts w:ascii="Trebuchet MS" w:eastAsia="Calibri" w:hAnsi="Trebuchet MS" w:cs="Times New Roman"/>
        </w:rPr>
      </w:pPr>
      <w:r w:rsidRPr="00673F88">
        <w:rPr>
          <w:rFonts w:ascii="Trebuchet MS" w:eastAsia="Calibri" w:hAnsi="Trebuchet MS" w:cs="Times New Roman"/>
        </w:rPr>
        <w:t>L</w:t>
      </w:r>
      <w:r w:rsidR="007D7B7A" w:rsidRPr="00673F88">
        <w:rPr>
          <w:rFonts w:ascii="Trebuchet MS" w:eastAsia="Calibri" w:hAnsi="Trebuchet MS" w:cs="Times New Roman"/>
        </w:rPr>
        <w:t xml:space="preserve">a realizarea obiectivelor măsurii, au contribuit și alte structuri ale </w:t>
      </w:r>
      <w:r w:rsidRPr="00673F88">
        <w:rPr>
          <w:rFonts w:ascii="Trebuchet MS" w:eastAsia="Calibri" w:hAnsi="Trebuchet MS" w:cs="Times New Roman"/>
        </w:rPr>
        <w:t>MAI</w:t>
      </w:r>
      <w:r w:rsidR="007D7B7A" w:rsidRPr="00673F88">
        <w:rPr>
          <w:rFonts w:ascii="Trebuchet MS" w:eastAsia="Calibri" w:hAnsi="Trebuchet MS" w:cs="Times New Roman"/>
        </w:rPr>
        <w:t xml:space="preserve">, </w:t>
      </w:r>
      <w:r w:rsidRPr="00673F88">
        <w:rPr>
          <w:rFonts w:ascii="Trebuchet MS" w:eastAsia="Calibri" w:hAnsi="Trebuchet MS" w:cs="Times New Roman"/>
        </w:rPr>
        <w:t>respectiv</w:t>
      </w:r>
      <w:r w:rsidR="007D7B7A" w:rsidRPr="00673F88">
        <w:rPr>
          <w:rFonts w:ascii="Trebuchet MS" w:eastAsia="Calibri" w:hAnsi="Trebuchet MS" w:cs="Times New Roman"/>
        </w:rPr>
        <w:t>:</w:t>
      </w:r>
    </w:p>
    <w:p w14:paraId="1EA8BC1D" w14:textId="77777777" w:rsidR="007D7B7A" w:rsidRPr="00C03407" w:rsidRDefault="00C03407" w:rsidP="00C06678">
      <w:pPr>
        <w:pStyle w:val="ListParagraph"/>
        <w:numPr>
          <w:ilvl w:val="0"/>
          <w:numId w:val="11"/>
        </w:numPr>
        <w:pBdr>
          <w:top w:val="single" w:sz="4" w:space="1" w:color="auto"/>
          <w:left w:val="single" w:sz="4" w:space="4" w:color="auto"/>
          <w:bottom w:val="single" w:sz="4" w:space="8" w:color="auto"/>
          <w:right w:val="single" w:sz="4" w:space="4" w:color="auto"/>
        </w:pBdr>
        <w:spacing w:after="160"/>
        <w:jc w:val="both"/>
        <w:rPr>
          <w:rFonts w:ascii="Trebuchet MS" w:eastAsia="Calibri" w:hAnsi="Trebuchet MS" w:cs="Times New Roman"/>
        </w:rPr>
      </w:pPr>
      <w:r w:rsidRPr="00C03407">
        <w:rPr>
          <w:rFonts w:ascii="Trebuchet MS" w:eastAsia="Calibri" w:hAnsi="Trebuchet MS" w:cs="Times New Roman"/>
        </w:rPr>
        <w:t xml:space="preserve">la nivelul </w:t>
      </w:r>
      <w:r w:rsidR="007D7B7A" w:rsidRPr="00C03407">
        <w:rPr>
          <w:rFonts w:ascii="Trebuchet MS" w:eastAsia="Calibri" w:hAnsi="Trebuchet MS" w:cs="Times New Roman"/>
        </w:rPr>
        <w:t>IGPR</w:t>
      </w:r>
      <w:r w:rsidR="000A4FA8" w:rsidRPr="00C03407">
        <w:rPr>
          <w:rFonts w:ascii="Trebuchet MS" w:eastAsia="Calibri" w:hAnsi="Trebuchet MS" w:cs="Times New Roman"/>
        </w:rPr>
        <w:t>:</w:t>
      </w:r>
      <w:r>
        <w:rPr>
          <w:rFonts w:ascii="Trebuchet MS" w:eastAsia="Calibri" w:hAnsi="Trebuchet MS" w:cs="Times New Roman"/>
        </w:rPr>
        <w:t xml:space="preserve"> </w:t>
      </w:r>
      <w:r w:rsidR="000A4FA8" w:rsidRPr="00C03407">
        <w:rPr>
          <w:rFonts w:ascii="Trebuchet MS" w:eastAsia="Calibri" w:hAnsi="Trebuchet MS" w:cs="Times New Roman"/>
        </w:rPr>
        <w:t>p</w:t>
      </w:r>
      <w:r w:rsidR="007D7B7A" w:rsidRPr="00C03407">
        <w:rPr>
          <w:rFonts w:ascii="Trebuchet MS" w:eastAsia="Calibri" w:hAnsi="Trebuchet MS" w:cs="Times New Roman"/>
        </w:rPr>
        <w:t xml:space="preserve">e paginile de Internet ale structurilor Poliției Române sunt comunicate informații privind modalitatea de sesizare a faptelor de corupție. Totodată, în eventualitatea transmiterii de către DGA a unor materiale de informare a cetățenilor, în funcție de solicitare, acestea au fost afișate la locuri vizibile (zone de acces unitățile de poliție, aviziere, autocolante aplicate pe autospeciale). </w:t>
      </w:r>
    </w:p>
    <w:p w14:paraId="4A455D2E" w14:textId="77777777" w:rsidR="007D7B7A" w:rsidRPr="00C03407" w:rsidRDefault="00C03407" w:rsidP="00C06678">
      <w:pPr>
        <w:pStyle w:val="ListParagraph"/>
        <w:numPr>
          <w:ilvl w:val="0"/>
          <w:numId w:val="11"/>
        </w:numPr>
        <w:pBdr>
          <w:top w:val="single" w:sz="4" w:space="1" w:color="auto"/>
          <w:left w:val="single" w:sz="4" w:space="4" w:color="auto"/>
          <w:bottom w:val="single" w:sz="4" w:space="8" w:color="auto"/>
          <w:right w:val="single" w:sz="4" w:space="4" w:color="auto"/>
        </w:pBdr>
        <w:spacing w:after="160"/>
        <w:jc w:val="both"/>
        <w:rPr>
          <w:rFonts w:ascii="Trebuchet MS" w:eastAsia="Calibri" w:hAnsi="Trebuchet MS" w:cs="Times New Roman"/>
        </w:rPr>
      </w:pPr>
      <w:r w:rsidRPr="00C03407">
        <w:rPr>
          <w:rFonts w:ascii="Trebuchet MS" w:eastAsia="Calibri" w:hAnsi="Trebuchet MS" w:cs="Times New Roman"/>
        </w:rPr>
        <w:t xml:space="preserve">la nivelu </w:t>
      </w:r>
      <w:r w:rsidR="007D7B7A" w:rsidRPr="00C03407">
        <w:rPr>
          <w:rFonts w:ascii="Trebuchet MS" w:eastAsia="Calibri" w:hAnsi="Trebuchet MS" w:cs="Times New Roman"/>
        </w:rPr>
        <w:t>IGJR</w:t>
      </w:r>
      <w:r w:rsidR="000A4FA8" w:rsidRPr="00C03407">
        <w:rPr>
          <w:rFonts w:ascii="Trebuchet MS" w:eastAsia="Calibri" w:hAnsi="Trebuchet MS" w:cs="Times New Roman"/>
        </w:rPr>
        <w:t xml:space="preserve">: </w:t>
      </w:r>
      <w:r w:rsidR="007D7B7A" w:rsidRPr="00C03407">
        <w:rPr>
          <w:rFonts w:ascii="Trebuchet MS" w:eastAsia="Calibri" w:hAnsi="Trebuchet MS" w:cs="Times New Roman"/>
        </w:rPr>
        <w:t>Centrul de Informare Publică din cadrul Jandarmeriei Române a participat la campania desfășurată cu ocazia Zilei Internaționale Anticorupție, în data de 09.12.2022, în colaborare cu Direcția Generală Anticorupție, constând în diseminarea de mesaje anticorupție prin intermediul platformei de socializare Facebook.</w:t>
      </w:r>
    </w:p>
    <w:p w14:paraId="621493D6" w14:textId="77777777" w:rsidR="007D7B7A" w:rsidRPr="00673F88" w:rsidRDefault="007D7B7A" w:rsidP="00C06678">
      <w:pPr>
        <w:pBdr>
          <w:top w:val="single" w:sz="4" w:space="1" w:color="auto"/>
          <w:left w:val="single" w:sz="4" w:space="4" w:color="auto"/>
          <w:bottom w:val="single" w:sz="4" w:space="8" w:color="auto"/>
          <w:right w:val="single" w:sz="4" w:space="4" w:color="auto"/>
        </w:pBdr>
        <w:spacing w:after="160"/>
        <w:ind w:left="720"/>
        <w:contextualSpacing/>
        <w:jc w:val="both"/>
        <w:rPr>
          <w:rFonts w:ascii="Trebuchet MS" w:eastAsia="Calibri" w:hAnsi="Trebuchet MS" w:cs="Times New Roman"/>
        </w:rPr>
      </w:pPr>
      <w:r w:rsidRPr="00673F88">
        <w:rPr>
          <w:rFonts w:ascii="Trebuchet MS" w:eastAsia="Calibri" w:hAnsi="Trebuchet MS" w:cs="Times New Roman"/>
        </w:rPr>
        <w:t xml:space="preserve">În anul 2022,  la nivelul </w:t>
      </w:r>
      <w:r w:rsidR="00C03407">
        <w:rPr>
          <w:rFonts w:ascii="Trebuchet MS" w:eastAsia="Calibri" w:hAnsi="Trebuchet MS" w:cs="Times New Roman"/>
        </w:rPr>
        <w:t>IGJR</w:t>
      </w:r>
      <w:r w:rsidRPr="00673F88">
        <w:rPr>
          <w:rFonts w:ascii="Trebuchet MS" w:eastAsia="Calibri" w:hAnsi="Trebuchet MS" w:cs="Times New Roman"/>
        </w:rPr>
        <w:t xml:space="preserve"> au fost primite un număr de 25 de sesizări și reclamații formulate de cetățeni, care au fost verificate și rezolvate în termenul legal de 30 de zile, iar din totalul de 25 de sesizări și reclamații, 3 s-au confirmat și au fost dispuse măsurile specifice.</w:t>
      </w:r>
    </w:p>
    <w:p w14:paraId="4A7868AF" w14:textId="77777777" w:rsidR="007D7B7A" w:rsidRPr="00673F88" w:rsidRDefault="007D7B7A" w:rsidP="00C06678">
      <w:pPr>
        <w:pBdr>
          <w:top w:val="single" w:sz="4" w:space="1" w:color="auto"/>
          <w:left w:val="single" w:sz="4" w:space="4" w:color="auto"/>
          <w:bottom w:val="single" w:sz="4" w:space="8" w:color="auto"/>
          <w:right w:val="single" w:sz="4" w:space="4" w:color="auto"/>
        </w:pBdr>
        <w:spacing w:after="160"/>
        <w:ind w:left="720"/>
        <w:contextualSpacing/>
        <w:jc w:val="both"/>
        <w:rPr>
          <w:rFonts w:ascii="Trebuchet MS" w:eastAsia="Calibri" w:hAnsi="Trebuchet MS" w:cs="Times New Roman"/>
        </w:rPr>
      </w:pPr>
      <w:r w:rsidRPr="00673F88">
        <w:rPr>
          <w:rFonts w:ascii="Trebuchet MS" w:eastAsia="Calibri" w:hAnsi="Trebuchet MS" w:cs="Times New Roman"/>
        </w:rPr>
        <w:t>Sesizările și reclamațiile care constituie petiții pot fi depuse de cetățeni online prin intermediul formularului aflat pe pagina oficială a instituției, prin intermediul adresei oficiale de e-mail, prin intermediul poștei sau prin depunere directă la sediul instituției.</w:t>
      </w:r>
    </w:p>
    <w:p w14:paraId="0854E9A7" w14:textId="77777777" w:rsidR="007D7B7A" w:rsidRPr="00673F88" w:rsidRDefault="007D7B7A" w:rsidP="00C06678">
      <w:pPr>
        <w:pBdr>
          <w:top w:val="single" w:sz="4" w:space="1" w:color="auto"/>
          <w:left w:val="single" w:sz="4" w:space="4" w:color="auto"/>
          <w:bottom w:val="single" w:sz="4" w:space="8" w:color="auto"/>
          <w:right w:val="single" w:sz="4" w:space="4" w:color="auto"/>
        </w:pBdr>
        <w:spacing w:after="160"/>
        <w:ind w:left="720"/>
        <w:contextualSpacing/>
        <w:jc w:val="both"/>
        <w:rPr>
          <w:rFonts w:ascii="Trebuchet MS" w:eastAsia="Calibri" w:hAnsi="Trebuchet MS" w:cs="Times New Roman"/>
        </w:rPr>
      </w:pPr>
      <w:r w:rsidRPr="00673F88">
        <w:rPr>
          <w:rFonts w:ascii="Trebuchet MS" w:eastAsia="Calibri" w:hAnsi="Trebuchet MS" w:cs="Times New Roman"/>
        </w:rPr>
        <w:t>În conformitate cu prevederile legale sesizările și reclamațiile care constituie petiții sunt rezolvate în termen de 30 de zile iar în situații deosebite când este necesar efectuarea unor verificări suplimentare termenul poate fi prelungit până la 45 de zile.</w:t>
      </w:r>
    </w:p>
    <w:p w14:paraId="3C946A9C" w14:textId="77777777" w:rsidR="007D7B7A" w:rsidRPr="00C03407" w:rsidRDefault="00C03407" w:rsidP="00C06678">
      <w:pPr>
        <w:pStyle w:val="ListParagraph"/>
        <w:numPr>
          <w:ilvl w:val="0"/>
          <w:numId w:val="11"/>
        </w:numPr>
        <w:pBdr>
          <w:top w:val="single" w:sz="4" w:space="1" w:color="auto"/>
          <w:left w:val="single" w:sz="4" w:space="4" w:color="auto"/>
          <w:bottom w:val="single" w:sz="4" w:space="8" w:color="auto"/>
          <w:right w:val="single" w:sz="4" w:space="4" w:color="auto"/>
        </w:pBdr>
        <w:spacing w:after="160"/>
        <w:jc w:val="both"/>
        <w:rPr>
          <w:rFonts w:ascii="Trebuchet MS" w:eastAsia="Calibri" w:hAnsi="Trebuchet MS" w:cs="Times New Roman"/>
        </w:rPr>
      </w:pPr>
      <w:r w:rsidRPr="00C03407">
        <w:rPr>
          <w:rFonts w:ascii="Trebuchet MS" w:eastAsia="Calibri" w:hAnsi="Trebuchet MS" w:cs="Times New Roman"/>
        </w:rPr>
        <w:lastRenderedPageBreak/>
        <w:t xml:space="preserve">la nivelul </w:t>
      </w:r>
      <w:r w:rsidR="007D7B7A" w:rsidRPr="00C03407">
        <w:rPr>
          <w:rFonts w:ascii="Trebuchet MS" w:eastAsia="Calibri" w:hAnsi="Trebuchet MS" w:cs="Times New Roman"/>
        </w:rPr>
        <w:t>DGPCÎ</w:t>
      </w:r>
      <w:r w:rsidR="000A4FA8" w:rsidRPr="00C03407">
        <w:rPr>
          <w:rFonts w:ascii="Trebuchet MS" w:eastAsia="Calibri" w:hAnsi="Trebuchet MS" w:cs="Times New Roman"/>
        </w:rPr>
        <w:t>: î</w:t>
      </w:r>
      <w:r w:rsidR="007D7B7A" w:rsidRPr="00C03407">
        <w:rPr>
          <w:rFonts w:ascii="Trebuchet MS" w:eastAsia="Calibri" w:hAnsi="Trebuchet MS" w:cs="Times New Roman"/>
        </w:rPr>
        <w:t>ncepând cu data de 17.09.2021, la finalizarea probei teoretice a examenului pentru obținerea permisului de conducere, pentru fiecare candidat, este afișat pe stația de examinare un mesaj anticorupție. În cursul anului 2022, mesajul a fost afișat de 718.224 de ori.</w:t>
      </w:r>
    </w:p>
    <w:p w14:paraId="24CAAC54" w14:textId="77777777" w:rsidR="007D7B7A" w:rsidRPr="00C03407" w:rsidRDefault="00825A77" w:rsidP="00C06678">
      <w:pPr>
        <w:pStyle w:val="ListParagraph"/>
        <w:numPr>
          <w:ilvl w:val="0"/>
          <w:numId w:val="11"/>
        </w:numPr>
        <w:pBdr>
          <w:top w:val="single" w:sz="4" w:space="1" w:color="auto"/>
          <w:left w:val="single" w:sz="4" w:space="4" w:color="auto"/>
          <w:bottom w:val="single" w:sz="4" w:space="8" w:color="auto"/>
          <w:right w:val="single" w:sz="4" w:space="4" w:color="auto"/>
        </w:pBdr>
        <w:spacing w:after="160"/>
        <w:jc w:val="both"/>
        <w:rPr>
          <w:rFonts w:ascii="Trebuchet MS" w:eastAsia="Calibri" w:hAnsi="Trebuchet MS" w:cs="Times New Roman"/>
        </w:rPr>
      </w:pPr>
      <w:r>
        <w:rPr>
          <w:rFonts w:ascii="Trebuchet MS" w:eastAsia="Calibri" w:hAnsi="Trebuchet MS" w:cs="Times New Roman"/>
        </w:rPr>
        <w:t>l</w:t>
      </w:r>
      <w:r w:rsidR="00C03407">
        <w:rPr>
          <w:rFonts w:ascii="Trebuchet MS" w:eastAsia="Calibri" w:hAnsi="Trebuchet MS" w:cs="Times New Roman"/>
        </w:rPr>
        <w:t xml:space="preserve">a nivelul </w:t>
      </w:r>
      <w:r w:rsidR="007D7B7A" w:rsidRPr="00C03407">
        <w:rPr>
          <w:rFonts w:ascii="Trebuchet MS" w:eastAsia="Calibri" w:hAnsi="Trebuchet MS" w:cs="Times New Roman"/>
        </w:rPr>
        <w:t>IGPF</w:t>
      </w:r>
      <w:r w:rsidR="000A4FA8" w:rsidRPr="00C03407">
        <w:rPr>
          <w:rFonts w:ascii="Trebuchet MS" w:eastAsia="Calibri" w:hAnsi="Trebuchet MS" w:cs="Times New Roman"/>
        </w:rPr>
        <w:t>: l</w:t>
      </w:r>
      <w:r w:rsidR="007D7B7A" w:rsidRPr="00C03407">
        <w:rPr>
          <w:rFonts w:ascii="Trebuchet MS" w:eastAsia="Calibri" w:hAnsi="Trebuchet MS" w:cs="Times New Roman"/>
        </w:rPr>
        <w:t>a nivelul IGPF și al structurilor teritoriale ale PFR au fost diseminate pe paginile oficiale de pe rețelele de socializare acțiunile preventive derulate de către DGA.</w:t>
      </w:r>
      <w:r w:rsidR="000A4FA8" w:rsidRPr="00C03407">
        <w:rPr>
          <w:rFonts w:ascii="Trebuchet MS" w:eastAsia="Calibri" w:hAnsi="Trebuchet MS" w:cs="Times New Roman"/>
        </w:rPr>
        <w:t xml:space="preserve"> </w:t>
      </w:r>
      <w:r w:rsidR="007D7B7A" w:rsidRPr="00C03407">
        <w:rPr>
          <w:rFonts w:ascii="Trebuchet MS" w:eastAsia="Calibri" w:hAnsi="Trebuchet MS" w:cs="Times New Roman"/>
        </w:rPr>
        <w:t xml:space="preserve">De asemenea, comunicatele și buletine de presă sunt publicate pe site-ul PFR – </w:t>
      </w:r>
      <w:hyperlink r:id="rId11" w:history="1">
        <w:r w:rsidR="00E50D1F" w:rsidRPr="00C03407">
          <w:rPr>
            <w:rStyle w:val="Hyperlink"/>
            <w:rFonts w:ascii="Trebuchet MS" w:eastAsia="Calibri" w:hAnsi="Trebuchet MS" w:cs="Times New Roman"/>
          </w:rPr>
          <w:t>www.politiadefrontiera.ro</w:t>
        </w:r>
      </w:hyperlink>
      <w:r w:rsidR="007D7B7A" w:rsidRPr="00C03407">
        <w:rPr>
          <w:rFonts w:ascii="Trebuchet MS" w:eastAsia="Calibri" w:hAnsi="Trebuchet MS" w:cs="Times New Roman"/>
        </w:rPr>
        <w:t>.</w:t>
      </w:r>
    </w:p>
    <w:p w14:paraId="0E41DB33" w14:textId="77777777" w:rsidR="00E50D1F" w:rsidRPr="00673F88" w:rsidRDefault="00E50D1F" w:rsidP="00C06678">
      <w:pPr>
        <w:pBdr>
          <w:top w:val="single" w:sz="4" w:space="1" w:color="auto"/>
          <w:left w:val="single" w:sz="4" w:space="4" w:color="auto"/>
          <w:bottom w:val="single" w:sz="4" w:space="8" w:color="auto"/>
          <w:right w:val="single" w:sz="4" w:space="4" w:color="auto"/>
        </w:pBdr>
        <w:spacing w:after="160"/>
        <w:ind w:left="720"/>
        <w:contextualSpacing/>
        <w:jc w:val="both"/>
        <w:rPr>
          <w:rFonts w:ascii="Trebuchet MS" w:eastAsia="Calibri" w:hAnsi="Trebuchet MS" w:cs="Times New Roman"/>
        </w:rPr>
      </w:pPr>
    </w:p>
    <w:p w14:paraId="0F82EE59" w14:textId="77777777" w:rsidR="00206613" w:rsidRPr="00673F88" w:rsidRDefault="00206613" w:rsidP="00C06678">
      <w:pPr>
        <w:pBdr>
          <w:top w:val="single" w:sz="4" w:space="1" w:color="auto"/>
          <w:left w:val="single" w:sz="4" w:space="4" w:color="auto"/>
          <w:bottom w:val="single" w:sz="4" w:space="8" w:color="auto"/>
          <w:right w:val="single" w:sz="4" w:space="4" w:color="auto"/>
        </w:pBdr>
        <w:spacing w:after="160"/>
        <w:ind w:left="720"/>
        <w:contextualSpacing/>
        <w:jc w:val="both"/>
        <w:rPr>
          <w:rFonts w:ascii="Trebuchet MS" w:eastAsia="Calibri" w:hAnsi="Trebuchet MS" w:cs="Times New Roman"/>
        </w:rPr>
      </w:pPr>
      <w:r w:rsidRPr="00673F88">
        <w:rPr>
          <w:rFonts w:ascii="Trebuchet MS" w:eastAsia="Calibri" w:hAnsi="Trebuchet MS" w:cs="Times New Roman"/>
        </w:rPr>
        <w:t xml:space="preserve">Pentru implementarea măsurii, la nivelul </w:t>
      </w:r>
      <w:r w:rsidR="00D537F8">
        <w:rPr>
          <w:rFonts w:ascii="Trebuchet MS" w:eastAsia="Calibri" w:hAnsi="Trebuchet MS" w:cs="Times New Roman"/>
          <w:b/>
        </w:rPr>
        <w:t>MMSS</w:t>
      </w:r>
      <w:r w:rsidRPr="00673F88">
        <w:rPr>
          <w:rFonts w:ascii="Trebuchet MS" w:eastAsia="Calibri" w:hAnsi="Trebuchet MS" w:cs="Times New Roman"/>
        </w:rPr>
        <w:t xml:space="preserve"> şi al structurilor subordonate s-au întreprins următoarele:</w:t>
      </w:r>
    </w:p>
    <w:p w14:paraId="2CFE965D" w14:textId="77777777" w:rsidR="00206613" w:rsidRPr="00673F88" w:rsidRDefault="00206613" w:rsidP="00C06678">
      <w:pPr>
        <w:pStyle w:val="ListParagraph"/>
        <w:numPr>
          <w:ilvl w:val="0"/>
          <w:numId w:val="11"/>
        </w:numPr>
        <w:pBdr>
          <w:top w:val="single" w:sz="4" w:space="1" w:color="auto"/>
          <w:left w:val="single" w:sz="4" w:space="4" w:color="auto"/>
          <w:bottom w:val="single" w:sz="4" w:space="8" w:color="auto"/>
          <w:right w:val="single" w:sz="4" w:space="4" w:color="auto"/>
        </w:pBdr>
        <w:spacing w:after="160"/>
        <w:jc w:val="both"/>
        <w:rPr>
          <w:rFonts w:ascii="Trebuchet MS" w:eastAsia="Calibri" w:hAnsi="Trebuchet MS" w:cs="Times New Roman"/>
        </w:rPr>
      </w:pPr>
      <w:r w:rsidRPr="00673F88">
        <w:rPr>
          <w:rFonts w:ascii="Trebuchet MS" w:eastAsia="Calibri" w:hAnsi="Trebuchet MS" w:cs="Times New Roman"/>
        </w:rPr>
        <w:t xml:space="preserve">pe site-ul MMSS a fost creată secțiunea </w:t>
      </w:r>
      <w:r w:rsidRPr="00E14E8F">
        <w:rPr>
          <w:rFonts w:ascii="Trebuchet MS" w:eastAsia="Calibri" w:hAnsi="Trebuchet MS" w:cs="Times New Roman"/>
          <w:i/>
        </w:rPr>
        <w:t>Integritate instituțională</w:t>
      </w:r>
      <w:r w:rsidRPr="00673F88">
        <w:rPr>
          <w:rFonts w:ascii="Trebuchet MS" w:eastAsia="Calibri" w:hAnsi="Trebuchet MS" w:cs="Times New Roman"/>
        </w:rPr>
        <w:t>, unde sunt postate informații de interes public privind implementarea măsurilor preventive anticorupție. La nivelul aparatului propriu al MMSS, au fost diseminate materiale informative privind următoarele măsuri preventive anticorupție: gestionarea riscurilor de corupție, conflictul de interese, incompatibilități, transparența în procesul decizional, accesul la informațiile de interes public. Sunt accesibile toate canalele de comunicare pentru cetățeni. Nu au fost înregistrate sesizări cu privire la fapte de corupție. La sediul MMSS este afișat numărul Call-center-ului anticorupție 0800.806.806 al Direcției Generale Anticorupție;</w:t>
      </w:r>
    </w:p>
    <w:p w14:paraId="3DDB32F2" w14:textId="77777777" w:rsidR="00206613" w:rsidRPr="00673F88" w:rsidRDefault="00206613" w:rsidP="00C06678">
      <w:pPr>
        <w:pStyle w:val="ListParagraph"/>
        <w:numPr>
          <w:ilvl w:val="0"/>
          <w:numId w:val="11"/>
        </w:numPr>
        <w:pBdr>
          <w:top w:val="single" w:sz="4" w:space="1" w:color="auto"/>
          <w:left w:val="single" w:sz="4" w:space="4" w:color="auto"/>
          <w:bottom w:val="single" w:sz="4" w:space="8" w:color="auto"/>
          <w:right w:val="single" w:sz="4" w:space="4" w:color="auto"/>
        </w:pBdr>
        <w:spacing w:after="160"/>
        <w:jc w:val="both"/>
        <w:rPr>
          <w:rFonts w:ascii="Trebuchet MS" w:eastAsia="Calibri" w:hAnsi="Trebuchet MS" w:cs="Times New Roman"/>
        </w:rPr>
      </w:pPr>
      <w:r w:rsidRPr="00673F88">
        <w:rPr>
          <w:rFonts w:ascii="Trebuchet MS" w:eastAsia="Calibri" w:hAnsi="Trebuchet MS" w:cs="Times New Roman"/>
        </w:rPr>
        <w:t xml:space="preserve">pe site-ul Agenției Naționale pentru Plăți și Inspecție Socială și al instituțiilor deconcentrate a fost creată secțiunea </w:t>
      </w:r>
      <w:r w:rsidRPr="0033574B">
        <w:rPr>
          <w:rFonts w:ascii="Trebuchet MS" w:eastAsia="Calibri" w:hAnsi="Trebuchet MS" w:cs="Times New Roman"/>
          <w:i/>
        </w:rPr>
        <w:t>Integritate instituțională</w:t>
      </w:r>
      <w:r w:rsidRPr="00673F88">
        <w:rPr>
          <w:rFonts w:ascii="Trebuchet MS" w:eastAsia="Calibri" w:hAnsi="Trebuchet MS" w:cs="Times New Roman"/>
        </w:rPr>
        <w:t>, unde sunt postate informații de interes public privind implementarea măsurilor preventive anticorupție. Nu au fost înregistrate sesizări cu privire la fapte de corupție;</w:t>
      </w:r>
    </w:p>
    <w:p w14:paraId="1D3E3A7E" w14:textId="77777777" w:rsidR="00206613" w:rsidRPr="00673F88" w:rsidRDefault="00206613" w:rsidP="00C06678">
      <w:pPr>
        <w:pStyle w:val="ListParagraph"/>
        <w:numPr>
          <w:ilvl w:val="0"/>
          <w:numId w:val="11"/>
        </w:numPr>
        <w:pBdr>
          <w:top w:val="single" w:sz="4" w:space="1" w:color="auto"/>
          <w:left w:val="single" w:sz="4" w:space="4" w:color="auto"/>
          <w:bottom w:val="single" w:sz="4" w:space="8" w:color="auto"/>
          <w:right w:val="single" w:sz="4" w:space="4" w:color="auto"/>
        </w:pBdr>
        <w:spacing w:after="120"/>
        <w:jc w:val="both"/>
        <w:rPr>
          <w:rFonts w:ascii="Trebuchet MS" w:eastAsia="Calibri" w:hAnsi="Trebuchet MS"/>
        </w:rPr>
      </w:pPr>
      <w:r w:rsidRPr="00673F88">
        <w:rPr>
          <w:rFonts w:ascii="Trebuchet MS" w:hAnsi="Trebuchet MS"/>
        </w:rPr>
        <w:t xml:space="preserve">la nivelul Agenției Naționale pentru Ocuparea Forței de Muncă și al instituțiilor deconcentrate, au fost publicate mesaje preventive pe canale de comunicare online (site-ul instituției </w:t>
      </w:r>
      <w:r w:rsidR="00B10617" w:rsidRPr="00673F88">
        <w:rPr>
          <w:rFonts w:ascii="Trebuchet MS" w:hAnsi="Trebuchet MS"/>
        </w:rPr>
        <w:t>ş</w:t>
      </w:r>
      <w:r w:rsidRPr="00673F88">
        <w:rPr>
          <w:rFonts w:ascii="Trebuchet MS" w:hAnsi="Trebuchet MS"/>
        </w:rPr>
        <w:t xml:space="preserve">i </w:t>
      </w:r>
      <w:r w:rsidR="00B10617" w:rsidRPr="00673F88">
        <w:rPr>
          <w:rFonts w:ascii="Trebuchet MS" w:hAnsi="Trebuchet MS"/>
        </w:rPr>
        <w:t>F</w:t>
      </w:r>
      <w:r w:rsidRPr="00673F88">
        <w:rPr>
          <w:rFonts w:ascii="Trebuchet MS" w:hAnsi="Trebuchet MS"/>
        </w:rPr>
        <w:t>acebook), au fost diseminate materiale educative privind prevederile Legii nr.161/2003</w:t>
      </w:r>
      <w:r w:rsidRPr="00673F88">
        <w:rPr>
          <w:rStyle w:val="FootnoteReference"/>
          <w:rFonts w:ascii="Trebuchet MS" w:hAnsi="Trebuchet MS"/>
        </w:rPr>
        <w:footnoteReference w:id="11"/>
      </w:r>
      <w:r w:rsidR="00FE0634">
        <w:rPr>
          <w:rFonts w:ascii="Trebuchet MS" w:hAnsi="Trebuchet MS"/>
        </w:rPr>
        <w:t xml:space="preserve"> </w:t>
      </w:r>
      <w:r w:rsidR="00B10617" w:rsidRPr="00673F88">
        <w:rPr>
          <w:rFonts w:ascii="Trebuchet MS" w:hAnsi="Trebuchet MS"/>
        </w:rPr>
        <w:t>ş</w:t>
      </w:r>
      <w:r w:rsidRPr="00673F88">
        <w:rPr>
          <w:rFonts w:ascii="Trebuchet MS" w:hAnsi="Trebuchet MS"/>
        </w:rPr>
        <w:t xml:space="preserve">i ale </w:t>
      </w:r>
      <w:r w:rsidR="00B10617" w:rsidRPr="00673F88">
        <w:rPr>
          <w:rFonts w:ascii="Trebuchet MS" w:hAnsi="Trebuchet MS"/>
        </w:rPr>
        <w:t>OUG</w:t>
      </w:r>
      <w:r w:rsidRPr="00673F88">
        <w:rPr>
          <w:rFonts w:ascii="Trebuchet MS" w:hAnsi="Trebuchet MS"/>
        </w:rPr>
        <w:t xml:space="preserve"> nr.57/2019</w:t>
      </w:r>
      <w:r w:rsidR="00B10617" w:rsidRPr="00673F88">
        <w:rPr>
          <w:rStyle w:val="FootnoteReference"/>
          <w:rFonts w:ascii="Trebuchet MS" w:hAnsi="Trebuchet MS"/>
        </w:rPr>
        <w:footnoteReference w:id="12"/>
      </w:r>
      <w:r w:rsidRPr="00673F88">
        <w:rPr>
          <w:rFonts w:ascii="Trebuchet MS" w:hAnsi="Trebuchet MS"/>
        </w:rPr>
        <w:t>; e</w:t>
      </w:r>
      <w:r w:rsidRPr="00673F88">
        <w:rPr>
          <w:rFonts w:ascii="Trebuchet MS" w:hAnsi="Trebuchet MS"/>
          <w:color w:val="000000"/>
        </w:rPr>
        <w:t xml:space="preserve">xistă pagini de </w:t>
      </w:r>
      <w:r w:rsidR="00B10617" w:rsidRPr="00673F88">
        <w:rPr>
          <w:rFonts w:ascii="Trebuchet MS" w:hAnsi="Trebuchet MS"/>
          <w:color w:val="000000"/>
        </w:rPr>
        <w:t>F</w:t>
      </w:r>
      <w:r w:rsidRPr="00673F88">
        <w:rPr>
          <w:rFonts w:ascii="Trebuchet MS" w:hAnsi="Trebuchet MS"/>
          <w:color w:val="000000"/>
        </w:rPr>
        <w:t>acebook cu promovarea evenimentelor curente</w:t>
      </w:r>
      <w:r w:rsidRPr="00673F88">
        <w:rPr>
          <w:rFonts w:ascii="Trebuchet MS" w:hAnsi="Trebuchet MS"/>
        </w:rPr>
        <w:t xml:space="preserve">; există grupuri tematice pe aplicatia WhatsApp în care ANOFM si AJOFM-urile încarcă întrebări, propuneri și bune practici din activitatea curentă. </w:t>
      </w:r>
      <w:r w:rsidRPr="00673F88">
        <w:rPr>
          <w:rFonts w:ascii="Trebuchet MS" w:eastAsia="Calibri" w:hAnsi="Trebuchet MS"/>
        </w:rPr>
        <w:t xml:space="preserve">Au fost difuzate şi afişate materiale informative la sediul agențiilor județene. </w:t>
      </w:r>
      <w:r w:rsidRPr="00673F88">
        <w:rPr>
          <w:rFonts w:ascii="Trebuchet MS" w:hAnsi="Trebuchet MS"/>
        </w:rPr>
        <w:t xml:space="preserve">Sunt accesibile </w:t>
      </w:r>
      <w:r w:rsidRPr="00673F88">
        <w:rPr>
          <w:rFonts w:ascii="Trebuchet MS" w:eastAsia="Calibri" w:hAnsi="Trebuchet MS"/>
        </w:rPr>
        <w:t>toate canalele de comunicare pentru cetăţeni. Nu au fost înregistrate sesizări cu privire la fapte de corupție.</w:t>
      </w:r>
    </w:p>
    <w:p w14:paraId="7756BFAC" w14:textId="77777777" w:rsidR="00B10617" w:rsidRPr="00673F88" w:rsidRDefault="00B10617" w:rsidP="00C06678">
      <w:pPr>
        <w:pStyle w:val="ListParagraph"/>
        <w:numPr>
          <w:ilvl w:val="0"/>
          <w:numId w:val="11"/>
        </w:numPr>
        <w:pBdr>
          <w:top w:val="single" w:sz="4" w:space="1" w:color="auto"/>
          <w:left w:val="single" w:sz="4" w:space="4" w:color="auto"/>
          <w:bottom w:val="single" w:sz="4" w:space="8" w:color="auto"/>
          <w:right w:val="single" w:sz="4" w:space="4" w:color="auto"/>
        </w:pBdr>
        <w:spacing w:after="120"/>
        <w:jc w:val="both"/>
        <w:rPr>
          <w:rFonts w:ascii="Trebuchet MS" w:eastAsia="Calibri" w:hAnsi="Trebuchet MS" w:cs="Times New Roman"/>
          <w:i/>
        </w:rPr>
      </w:pPr>
      <w:r w:rsidRPr="00673F88">
        <w:rPr>
          <w:rFonts w:ascii="Trebuchet MS" w:eastAsia="Calibri" w:hAnsi="Trebuchet MS" w:cs="Times New Roman"/>
        </w:rPr>
        <w:t xml:space="preserve">au fost publicate pe site-ul Casei Naționale de Pensii Publice și al instituțiilor deconcentrate informații de interes public privind implementarea măsurilor preventive anticorupție. Au fost derulate activități de informare și conștientizare a personalului CNPP/CJP cu reprezentanți ai DNA. A fost afișat numărul Call-center-ului anticorupție 0800.806.806 al Direcției Generale Anticorupție. În sprijinirea formării unei culturi civice de confruntare a fenomenului corupției </w:t>
      </w:r>
      <w:r w:rsidR="00860DBF">
        <w:rPr>
          <w:rFonts w:ascii="Trebuchet MS" w:eastAsia="Calibri" w:hAnsi="Trebuchet MS" w:cs="Times New Roman"/>
        </w:rPr>
        <w:t>„</w:t>
      </w:r>
      <w:r w:rsidRPr="00860DBF">
        <w:rPr>
          <w:rFonts w:ascii="Trebuchet MS" w:eastAsia="Calibri" w:hAnsi="Trebuchet MS" w:cs="Times New Roman"/>
        </w:rPr>
        <w:t>mici</w:t>
      </w:r>
      <w:r w:rsidR="00860DBF">
        <w:rPr>
          <w:rFonts w:ascii="Trebuchet MS" w:eastAsia="Calibri" w:hAnsi="Trebuchet MS" w:cs="Times New Roman"/>
        </w:rPr>
        <w:t>”</w:t>
      </w:r>
      <w:r w:rsidRPr="00860DBF">
        <w:rPr>
          <w:rFonts w:ascii="Trebuchet MS" w:eastAsia="Calibri" w:hAnsi="Trebuchet MS" w:cs="Times New Roman"/>
        </w:rPr>
        <w:t>,</w:t>
      </w:r>
      <w:r w:rsidRPr="00673F88">
        <w:rPr>
          <w:rFonts w:ascii="Trebuchet MS" w:eastAsia="Calibri" w:hAnsi="Trebuchet MS" w:cs="Times New Roman"/>
        </w:rPr>
        <w:t xml:space="preserve"> se utilizează noi tehnologii de comunicare, existând posibilitatea, în acest fel, a se lua în considerare mesajele preventive  (postări) publicate pe </w:t>
      </w:r>
      <w:r w:rsidRPr="00673F88">
        <w:rPr>
          <w:rFonts w:ascii="Trebuchet MS" w:eastAsia="Calibri" w:hAnsi="Trebuchet MS" w:cs="Times New Roman"/>
        </w:rPr>
        <w:lastRenderedPageBreak/>
        <w:t xml:space="preserve">canalele instituționale de comunicare online: Pagina de Facebook, site-ul instituției, etc.;  </w:t>
      </w:r>
    </w:p>
    <w:p w14:paraId="560429C3" w14:textId="77777777" w:rsidR="00B10617" w:rsidRPr="00673F88" w:rsidRDefault="00B10617" w:rsidP="00C06678">
      <w:pPr>
        <w:pStyle w:val="ListParagraph"/>
        <w:numPr>
          <w:ilvl w:val="0"/>
          <w:numId w:val="11"/>
        </w:numPr>
        <w:pBdr>
          <w:top w:val="single" w:sz="4" w:space="1" w:color="auto"/>
          <w:left w:val="single" w:sz="4" w:space="4" w:color="auto"/>
          <w:bottom w:val="single" w:sz="4" w:space="8" w:color="auto"/>
          <w:right w:val="single" w:sz="4" w:space="4" w:color="auto"/>
        </w:pBdr>
        <w:spacing w:after="120"/>
        <w:jc w:val="both"/>
        <w:rPr>
          <w:rFonts w:ascii="Trebuchet MS" w:hAnsi="Trebuchet MS"/>
        </w:rPr>
      </w:pPr>
      <w:r w:rsidRPr="00673F88">
        <w:rPr>
          <w:rFonts w:ascii="Trebuchet MS" w:hAnsi="Trebuchet MS"/>
        </w:rPr>
        <w:t xml:space="preserve">la nivelul Inspecției Muncii/inspectoratelor teritoriale de muncă, în cursul anului 2022 nu s-au înregistrat sesizări din mediul extern referitoare la săvârșirea de către personalul instituției a unor incidente de integritate. Sunt accesibile </w:t>
      </w:r>
      <w:r w:rsidRPr="00673F88">
        <w:rPr>
          <w:rFonts w:ascii="Trebuchet MS" w:eastAsia="Calibri" w:hAnsi="Trebuchet MS"/>
        </w:rPr>
        <w:t xml:space="preserve">toate canalele de comunicare pentru cetăţeni.  </w:t>
      </w:r>
      <w:r w:rsidRPr="00673F88">
        <w:rPr>
          <w:rFonts w:ascii="Trebuchet MS" w:hAnsi="Trebuchet MS"/>
        </w:rPr>
        <w:t xml:space="preserve">Pe site-ul instituțiilor a fost creată secțiunea </w:t>
      </w:r>
      <w:r w:rsidRPr="00C70CCB">
        <w:rPr>
          <w:rFonts w:ascii="Trebuchet MS" w:hAnsi="Trebuchet MS"/>
          <w:i/>
        </w:rPr>
        <w:t>Integritate instituțională</w:t>
      </w:r>
      <w:r w:rsidRPr="00673F88">
        <w:rPr>
          <w:rFonts w:ascii="Trebuchet MS" w:hAnsi="Trebuchet MS"/>
        </w:rPr>
        <w:t xml:space="preserve">, unde sunt publicate informații de  interes public privind implementarea măsurilor preventive anticorupție. Prin intermediul site-ului instituției au fost diseminate: informări privind </w:t>
      </w:r>
      <w:r w:rsidRPr="00673F88">
        <w:rPr>
          <w:rFonts w:ascii="Trebuchet MS" w:hAnsi="Trebuchet MS" w:cs="Arial"/>
        </w:rPr>
        <w:t xml:space="preserve">drepturile și obligațiile care decurg  din derularea raporturilor de muncă precum și prevederile  legale în domeniul relațiilor de muncă și al securității și sănătății în muncă aplicabile; </w:t>
      </w:r>
      <w:r w:rsidRPr="00673F88">
        <w:rPr>
          <w:rFonts w:ascii="Trebuchet MS" w:hAnsi="Trebuchet MS"/>
        </w:rPr>
        <w:t>activități ale Inspecției Muncii  cu privire campaniile naționale de control în diverse domenii și ramuri de activitate și rezultatelor acestora. Prin intermediul paginiI de Facebook a instituției au fost comunicate activitățile, acțiunile și campaniile de control ale Inspecției muncii  precum și noutăți legislative şi informări privind legislația muncii.</w:t>
      </w:r>
    </w:p>
    <w:p w14:paraId="78C2F67A" w14:textId="77777777" w:rsidR="00183336" w:rsidRDefault="00B10617" w:rsidP="00C06678">
      <w:pPr>
        <w:pStyle w:val="ListParagraph"/>
        <w:numPr>
          <w:ilvl w:val="0"/>
          <w:numId w:val="11"/>
        </w:numPr>
        <w:pBdr>
          <w:top w:val="single" w:sz="4" w:space="1" w:color="auto"/>
          <w:left w:val="single" w:sz="4" w:space="4" w:color="auto"/>
          <w:bottom w:val="single" w:sz="4" w:space="8" w:color="auto"/>
          <w:right w:val="single" w:sz="4" w:space="4" w:color="auto"/>
        </w:pBdr>
        <w:spacing w:after="120"/>
        <w:jc w:val="both"/>
        <w:rPr>
          <w:rFonts w:ascii="Trebuchet MS" w:eastAsia="Calibri" w:hAnsi="Trebuchet MS" w:cs="Times New Roman"/>
        </w:rPr>
      </w:pPr>
      <w:r w:rsidRPr="00673F88">
        <w:rPr>
          <w:rFonts w:ascii="Trebuchet MS" w:eastAsia="Calibri" w:hAnsi="Trebuchet MS" w:cs="Times New Roman"/>
        </w:rPr>
        <w:t xml:space="preserve">pe site-urile Autorității Naționale pentru Protecția Drepturilor Persoanelor cu Dizabilități şi Institutului Național de Cercetare Științifică în Domeniul Muncii și Protecției Sociale fost creată secțiunea </w:t>
      </w:r>
      <w:r w:rsidRPr="00C70CCB">
        <w:rPr>
          <w:rFonts w:ascii="Trebuchet MS" w:eastAsia="Calibri" w:hAnsi="Trebuchet MS" w:cs="Times New Roman"/>
          <w:i/>
        </w:rPr>
        <w:t>Integritate instituțională</w:t>
      </w:r>
      <w:r w:rsidRPr="00673F88">
        <w:rPr>
          <w:rFonts w:ascii="Trebuchet MS" w:eastAsia="Calibri" w:hAnsi="Trebuchet MS" w:cs="Times New Roman"/>
        </w:rPr>
        <w:t>, unde sunt publicate informații de interes public privind implementarea măsurilor preventive anticorupție.</w:t>
      </w:r>
    </w:p>
    <w:p w14:paraId="6A76A1F3" w14:textId="77777777" w:rsidR="00902E1D" w:rsidRPr="00183336" w:rsidRDefault="00183336" w:rsidP="00C06678">
      <w:pPr>
        <w:pBdr>
          <w:top w:val="single" w:sz="4" w:space="1" w:color="auto"/>
          <w:left w:val="single" w:sz="4" w:space="4" w:color="auto"/>
          <w:bottom w:val="single" w:sz="4" w:space="8" w:color="auto"/>
          <w:right w:val="single" w:sz="4" w:space="4" w:color="auto"/>
        </w:pBdr>
        <w:spacing w:after="120"/>
        <w:ind w:left="720"/>
        <w:jc w:val="both"/>
        <w:rPr>
          <w:rFonts w:ascii="Trebuchet MS" w:eastAsia="Calibri" w:hAnsi="Trebuchet MS" w:cs="Times New Roman"/>
        </w:rPr>
      </w:pPr>
      <w:r w:rsidRPr="00183336">
        <w:rPr>
          <w:rFonts w:ascii="Trebuchet MS" w:eastAsia="Calibri" w:hAnsi="Trebuchet MS" w:cs="Times New Roman"/>
        </w:rPr>
        <w:t xml:space="preserve">La nivelul </w:t>
      </w:r>
      <w:r w:rsidR="00D537F8">
        <w:rPr>
          <w:rFonts w:ascii="Trebuchet MS" w:eastAsia="Calibri" w:hAnsi="Trebuchet MS" w:cs="Times New Roman"/>
          <w:b/>
        </w:rPr>
        <w:t>MMAP</w:t>
      </w:r>
      <w:r w:rsidRPr="00183336">
        <w:rPr>
          <w:rFonts w:ascii="Trebuchet MS" w:eastAsia="Calibri" w:hAnsi="Trebuchet MS" w:cs="Times New Roman"/>
        </w:rPr>
        <w:t xml:space="preserve"> se utilizează instrumente electronice care au ca scop formarea unei culturi civice de confruntare a fenomenului corupției “mici”: SUMAL  și SUMAL 2.0, îmbunătățindu-se periodic în funcție de cerințe și promovându-se periodic pe canalele de social media. MMAP a raportat măsura parţial  implementată. Sumalul este utilizat de către cele 9 Gărzi forestiere, MMAP, Ocoale silvice private, operatori economici, iar Inspectorul Pădurilor este utilizat de către societatea civilă. Alte instrumente de acest tip: Pro Doc, SNEICS.</w:t>
      </w:r>
    </w:p>
    <w:p w14:paraId="642FDC63" w14:textId="77777777" w:rsidR="00902E1D" w:rsidRPr="00183336" w:rsidRDefault="00183336" w:rsidP="00C06678">
      <w:pPr>
        <w:pBdr>
          <w:top w:val="single" w:sz="4" w:space="1" w:color="auto"/>
          <w:left w:val="single" w:sz="4" w:space="4" w:color="auto"/>
          <w:bottom w:val="single" w:sz="4" w:space="8" w:color="auto"/>
          <w:right w:val="single" w:sz="4" w:space="4" w:color="auto"/>
        </w:pBdr>
        <w:spacing w:after="120"/>
        <w:ind w:left="720"/>
        <w:jc w:val="both"/>
        <w:rPr>
          <w:rFonts w:ascii="Trebuchet MS" w:eastAsia="Calibri" w:hAnsi="Trebuchet MS" w:cs="Times New Roman"/>
        </w:rPr>
      </w:pPr>
      <w:r w:rsidRPr="00183336">
        <w:rPr>
          <w:rFonts w:ascii="Trebuchet MS" w:eastAsia="Calibri" w:hAnsi="Trebuchet MS" w:cs="Times New Roman"/>
          <w:b/>
        </w:rPr>
        <w:t>Ministerul Finanţelor</w:t>
      </w:r>
      <w:r w:rsidR="00902E1D" w:rsidRPr="00183336">
        <w:rPr>
          <w:rFonts w:ascii="Trebuchet MS" w:eastAsia="Calibri" w:hAnsi="Trebuchet MS" w:cs="Times New Roman"/>
        </w:rPr>
        <w:t xml:space="preserve"> a raportat că în anul 2022 nu au fost sesizări primite de la cetăţeni. La nivelul instituţiei sunt 3 canale ce pot fi utilizate: formular on line pentru petiții, TelVerde anticorupție, social – media.</w:t>
      </w:r>
    </w:p>
    <w:p w14:paraId="1B26BE80" w14:textId="77777777" w:rsidR="00902E1D" w:rsidRDefault="00902E1D" w:rsidP="00C06678">
      <w:pPr>
        <w:pBdr>
          <w:top w:val="single" w:sz="4" w:space="1" w:color="auto"/>
          <w:left w:val="single" w:sz="4" w:space="4" w:color="auto"/>
          <w:bottom w:val="single" w:sz="4" w:space="8" w:color="auto"/>
          <w:right w:val="single" w:sz="4" w:space="4" w:color="auto"/>
        </w:pBdr>
        <w:spacing w:after="120"/>
        <w:ind w:left="720"/>
        <w:jc w:val="both"/>
        <w:rPr>
          <w:rFonts w:ascii="Trebuchet MS" w:eastAsia="Calibri" w:hAnsi="Trebuchet MS" w:cs="Times New Roman"/>
        </w:rPr>
      </w:pPr>
      <w:r w:rsidRPr="00183336">
        <w:rPr>
          <w:rFonts w:ascii="Trebuchet MS" w:eastAsia="Calibri" w:hAnsi="Trebuchet MS" w:cs="Times New Roman"/>
        </w:rPr>
        <w:t xml:space="preserve">În anul 2022 </w:t>
      </w:r>
      <w:r w:rsidR="00D537F8">
        <w:rPr>
          <w:rFonts w:ascii="Trebuchet MS" w:eastAsia="Calibri" w:hAnsi="Trebuchet MS" w:cs="Times New Roman"/>
          <w:b/>
        </w:rPr>
        <w:t>ANAF</w:t>
      </w:r>
      <w:r w:rsidRPr="00183336">
        <w:rPr>
          <w:rFonts w:ascii="Trebuchet MS" w:eastAsia="Calibri" w:hAnsi="Trebuchet MS" w:cs="Times New Roman"/>
        </w:rPr>
        <w:t xml:space="preserve"> a primit un număr</w:t>
      </w:r>
      <w:r w:rsidRPr="00902E1D">
        <w:rPr>
          <w:rFonts w:ascii="Trebuchet MS" w:eastAsia="Calibri" w:hAnsi="Trebuchet MS" w:cs="Times New Roman"/>
        </w:rPr>
        <w:t xml:space="preserve"> de 68 de petiții prin intermediul Formularului de contact/e-mail/scrisori dintr-un total de aproximativ 6.500 de petiții. Cele 68 petiții au fost transmise spre soluționare Direcției generale de integritate.</w:t>
      </w:r>
    </w:p>
    <w:p w14:paraId="3866E3A1" w14:textId="77777777" w:rsidR="00D81BA2" w:rsidRPr="00673F88" w:rsidRDefault="00D81BA2" w:rsidP="00D81BA2">
      <w:pPr>
        <w:spacing w:after="160"/>
        <w:ind w:left="360"/>
        <w:contextualSpacing/>
        <w:rPr>
          <w:rFonts w:ascii="Trebuchet MS" w:eastAsia="Calibri" w:hAnsi="Trebuchet MS" w:cs="Times New Roman"/>
        </w:rPr>
      </w:pPr>
      <w:r w:rsidRPr="00673F88">
        <w:rPr>
          <w:rFonts w:ascii="Trebuchet MS" w:eastAsia="Calibri" w:hAnsi="Trebuchet MS" w:cs="Times New Roman"/>
        </w:rPr>
        <w:t xml:space="preserve">    Modificările instituționale care au survenit în urma implementării măsurii</w:t>
      </w:r>
    </w:p>
    <w:p w14:paraId="5E377AFE" w14:textId="77777777" w:rsidR="00D81BA2" w:rsidRPr="00673F88" w:rsidRDefault="00D81BA2" w:rsidP="00D81BA2">
      <w:pPr>
        <w:spacing w:after="160"/>
        <w:ind w:left="720"/>
        <w:contextualSpacing/>
        <w:rPr>
          <w:rFonts w:ascii="Trebuchet MS" w:eastAsia="Calibri" w:hAnsi="Trebuchet MS" w:cs="Times New Roman"/>
        </w:rPr>
      </w:pPr>
    </w:p>
    <w:p w14:paraId="11764482" w14:textId="77777777" w:rsidR="00D81BA2" w:rsidRPr="00673F88" w:rsidRDefault="00F07164" w:rsidP="00D81BA2">
      <w:pPr>
        <w:pBdr>
          <w:top w:val="single" w:sz="4" w:space="1" w:color="auto"/>
          <w:left w:val="single" w:sz="4" w:space="4" w:color="auto"/>
          <w:bottom w:val="single" w:sz="4" w:space="1" w:color="auto"/>
          <w:right w:val="single" w:sz="4" w:space="4" w:color="auto"/>
        </w:pBdr>
        <w:spacing w:after="160"/>
        <w:ind w:left="720"/>
        <w:contextualSpacing/>
        <w:rPr>
          <w:rFonts w:ascii="Trebuchet MS" w:eastAsia="Calibri" w:hAnsi="Trebuchet MS" w:cs="Times New Roman"/>
        </w:rPr>
      </w:pPr>
      <w:r w:rsidRPr="00F07164">
        <w:rPr>
          <w:rFonts w:ascii="Trebuchet MS" w:eastAsia="Calibri" w:hAnsi="Trebuchet MS" w:cs="Times New Roman"/>
        </w:rPr>
        <w:t>Implementarea măsurii nu a general modificări la nivelul</w:t>
      </w:r>
      <w:r>
        <w:rPr>
          <w:rFonts w:ascii="Trebuchet MS" w:eastAsia="Calibri" w:hAnsi="Trebuchet MS" w:cs="Times New Roman"/>
        </w:rPr>
        <w:t xml:space="preserve"> instituţiilor.</w:t>
      </w:r>
    </w:p>
    <w:p w14:paraId="012EE7BA" w14:textId="77777777" w:rsidR="00D81BA2" w:rsidRPr="00796174" w:rsidRDefault="00D81BA2" w:rsidP="00D81BA2">
      <w:pPr>
        <w:spacing w:after="160"/>
        <w:jc w:val="center"/>
        <w:rPr>
          <w:rFonts w:ascii="Trebuchet MS" w:eastAsia="Calibri" w:hAnsi="Trebuchet MS" w:cs="Times New Roman"/>
          <w:sz w:val="4"/>
          <w:szCs w:val="4"/>
        </w:rPr>
      </w:pPr>
    </w:p>
    <w:p w14:paraId="7F7C7C65" w14:textId="77777777" w:rsidR="00D81BA2" w:rsidRPr="00673F88" w:rsidRDefault="00D81BA2" w:rsidP="001B4010">
      <w:pPr>
        <w:spacing w:after="160"/>
        <w:ind w:left="630"/>
        <w:contextualSpacing/>
        <w:jc w:val="both"/>
        <w:rPr>
          <w:rFonts w:ascii="Trebuchet MS" w:eastAsia="Calibri" w:hAnsi="Trebuchet MS" w:cs="Times New Roman"/>
        </w:rPr>
      </w:pPr>
      <w:r w:rsidRPr="00673F88">
        <w:rPr>
          <w:rFonts w:ascii="Trebuchet MS" w:eastAsia="Calibri" w:hAnsi="Trebuchet MS" w:cs="Calibri"/>
          <w:color w:val="000000"/>
          <w:shd w:val="clear" w:color="auto" w:fill="FFFFFF"/>
        </w:rPr>
        <w:t>Modificările asupra situației grupurilor-țintă vizate, atât pe parcursul implementării, cât și la finalizarea acesteia</w:t>
      </w:r>
    </w:p>
    <w:p w14:paraId="65BD26E0" w14:textId="77777777" w:rsidR="00D81BA2" w:rsidRPr="00673F88" w:rsidRDefault="00D81BA2" w:rsidP="001B4010">
      <w:pPr>
        <w:spacing w:after="160"/>
        <w:ind w:left="720"/>
        <w:contextualSpacing/>
        <w:jc w:val="both"/>
        <w:rPr>
          <w:rFonts w:ascii="Trebuchet MS" w:eastAsia="Calibri" w:hAnsi="Trebuchet MS" w:cs="Times New Roman"/>
        </w:rPr>
      </w:pPr>
    </w:p>
    <w:p w14:paraId="2489523E" w14:textId="77777777" w:rsidR="00D81BA2" w:rsidRPr="00673F88" w:rsidRDefault="001A7267" w:rsidP="00D81BA2">
      <w:pPr>
        <w:pBdr>
          <w:top w:val="single" w:sz="4" w:space="1" w:color="auto"/>
          <w:left w:val="single" w:sz="4" w:space="4" w:color="auto"/>
          <w:bottom w:val="single" w:sz="4" w:space="1" w:color="auto"/>
          <w:right w:val="single" w:sz="4" w:space="4" w:color="auto"/>
        </w:pBdr>
        <w:spacing w:after="160"/>
        <w:ind w:left="720"/>
        <w:contextualSpacing/>
        <w:rPr>
          <w:rFonts w:ascii="Trebuchet MS" w:eastAsia="Calibri" w:hAnsi="Trebuchet MS" w:cs="Times New Roman"/>
        </w:rPr>
      </w:pPr>
      <w:r w:rsidRPr="00673F88">
        <w:rPr>
          <w:rFonts w:ascii="Trebuchet MS" w:eastAsia="Calibri" w:hAnsi="Trebuchet MS" w:cs="Times New Roman"/>
        </w:rPr>
        <w:t>Modificările apreciate de MMSS că au intervenit asupra situației grupurilor-țintă vizate, atât pe parcursul implementării măsurii, cât și la finalizarea acesteia, sunt:</w:t>
      </w:r>
    </w:p>
    <w:p w14:paraId="4324D975" w14:textId="77777777" w:rsidR="001A7267" w:rsidRPr="00673F88" w:rsidRDefault="00C70CCB" w:rsidP="00C03407">
      <w:pPr>
        <w:pBdr>
          <w:top w:val="single" w:sz="4" w:space="1" w:color="auto"/>
          <w:left w:val="single" w:sz="4" w:space="4" w:color="auto"/>
          <w:bottom w:val="single" w:sz="4" w:space="1" w:color="auto"/>
          <w:right w:val="single" w:sz="4" w:space="4" w:color="auto"/>
        </w:pBdr>
        <w:spacing w:after="160"/>
        <w:ind w:left="720"/>
        <w:contextualSpacing/>
        <w:jc w:val="both"/>
        <w:rPr>
          <w:rFonts w:ascii="Trebuchet MS" w:eastAsia="Calibri" w:hAnsi="Trebuchet MS" w:cs="Times New Roman"/>
        </w:rPr>
      </w:pPr>
      <w:r>
        <w:rPr>
          <w:rFonts w:ascii="Trebuchet MS" w:eastAsia="Calibri" w:hAnsi="Trebuchet MS" w:cs="Times New Roman"/>
        </w:rPr>
        <w:lastRenderedPageBreak/>
        <w:t xml:space="preserve">- </w:t>
      </w:r>
      <w:r w:rsidR="001A7267" w:rsidRPr="00673F88">
        <w:rPr>
          <w:rFonts w:ascii="Trebuchet MS" w:eastAsia="Calibri" w:hAnsi="Trebuchet MS" w:cs="Times New Roman"/>
        </w:rPr>
        <w:t>promovarea unei comunicări deschise a salariaţilor în ceea ce privește preocupările acestora în materie de etică și integritate, prin crearea unui mediu instituțional adecvat;</w:t>
      </w:r>
    </w:p>
    <w:p w14:paraId="77B73B89" w14:textId="77777777" w:rsidR="001A7267" w:rsidRPr="00673F88" w:rsidRDefault="001A7267" w:rsidP="001A7267">
      <w:pPr>
        <w:pBdr>
          <w:top w:val="single" w:sz="4" w:space="1" w:color="auto"/>
          <w:left w:val="single" w:sz="4" w:space="4" w:color="auto"/>
          <w:bottom w:val="single" w:sz="4" w:space="1" w:color="auto"/>
          <w:right w:val="single" w:sz="4" w:space="4" w:color="auto"/>
        </w:pBdr>
        <w:spacing w:after="160"/>
        <w:ind w:left="720"/>
        <w:contextualSpacing/>
        <w:jc w:val="both"/>
        <w:rPr>
          <w:rFonts w:ascii="Trebuchet MS" w:eastAsia="Calibri" w:hAnsi="Trebuchet MS" w:cs="Times New Roman"/>
        </w:rPr>
      </w:pPr>
      <w:r w:rsidRPr="00673F88">
        <w:rPr>
          <w:rFonts w:ascii="Trebuchet MS" w:eastAsia="Calibri" w:hAnsi="Trebuchet MS" w:cs="Times New Roman"/>
        </w:rPr>
        <w:t>- creșterea gradului de conștientizare cu privire la respectarea și aplicarea standardelor legale de etică și integritate;</w:t>
      </w:r>
    </w:p>
    <w:p w14:paraId="4B73F566" w14:textId="77777777" w:rsidR="001A7267" w:rsidRPr="00673F88" w:rsidRDefault="001A7267" w:rsidP="001A7267">
      <w:pPr>
        <w:pBdr>
          <w:top w:val="single" w:sz="4" w:space="1" w:color="auto"/>
          <w:left w:val="single" w:sz="4" w:space="4" w:color="auto"/>
          <w:bottom w:val="single" w:sz="4" w:space="1" w:color="auto"/>
          <w:right w:val="single" w:sz="4" w:space="4" w:color="auto"/>
        </w:pBdr>
        <w:spacing w:after="160"/>
        <w:ind w:left="720"/>
        <w:contextualSpacing/>
        <w:jc w:val="both"/>
        <w:rPr>
          <w:rFonts w:ascii="Trebuchet MS" w:eastAsia="Calibri" w:hAnsi="Trebuchet MS" w:cs="Times New Roman"/>
        </w:rPr>
      </w:pPr>
      <w:r w:rsidRPr="00673F88">
        <w:rPr>
          <w:rFonts w:ascii="Trebuchet MS" w:eastAsia="Calibri" w:hAnsi="Trebuchet MS" w:cs="Times New Roman"/>
        </w:rPr>
        <w:t>- promovarea unui climat de integritate organizațională;</w:t>
      </w:r>
    </w:p>
    <w:p w14:paraId="3A9A22FF" w14:textId="77777777" w:rsidR="001A7267" w:rsidRPr="00673F88" w:rsidRDefault="001A7267" w:rsidP="001A7267">
      <w:pPr>
        <w:pBdr>
          <w:top w:val="single" w:sz="4" w:space="1" w:color="auto"/>
          <w:left w:val="single" w:sz="4" w:space="4" w:color="auto"/>
          <w:bottom w:val="single" w:sz="4" w:space="1" w:color="auto"/>
          <w:right w:val="single" w:sz="4" w:space="4" w:color="auto"/>
        </w:pBdr>
        <w:spacing w:after="160"/>
        <w:ind w:left="720"/>
        <w:contextualSpacing/>
        <w:jc w:val="both"/>
        <w:rPr>
          <w:rFonts w:ascii="Trebuchet MS" w:eastAsia="Calibri" w:hAnsi="Trebuchet MS" w:cs="Times New Roman"/>
        </w:rPr>
      </w:pPr>
      <w:r w:rsidRPr="00673F88">
        <w:rPr>
          <w:rFonts w:ascii="Trebuchet MS" w:eastAsia="Calibri" w:hAnsi="Trebuchet MS" w:cs="Times New Roman"/>
        </w:rPr>
        <w:t>- formarea unei culturi civice la nivelul beneficiarilor serviciilor publice oferite de către instituțiile aflate în subordinea/sub autoritatea/în coordonarea ministerului/instituții deconcentrate , după caz</w:t>
      </w:r>
    </w:p>
    <w:p w14:paraId="463D5B6A" w14:textId="77777777" w:rsidR="00C03407" w:rsidRDefault="00D81BA2" w:rsidP="00D81BA2">
      <w:pPr>
        <w:spacing w:after="160"/>
        <w:ind w:left="360"/>
        <w:contextualSpacing/>
        <w:rPr>
          <w:rFonts w:ascii="Trebuchet MS" w:eastAsia="Calibri" w:hAnsi="Trebuchet MS" w:cs="Calibri"/>
          <w:color w:val="000000"/>
          <w:shd w:val="clear" w:color="auto" w:fill="FFFFFF"/>
        </w:rPr>
      </w:pPr>
      <w:r w:rsidRPr="00673F88">
        <w:rPr>
          <w:rFonts w:ascii="Trebuchet MS" w:eastAsia="Calibri" w:hAnsi="Trebuchet MS" w:cs="Calibri"/>
          <w:color w:val="000000"/>
          <w:shd w:val="clear" w:color="auto" w:fill="FFFFFF"/>
        </w:rPr>
        <w:t xml:space="preserve">   </w:t>
      </w:r>
      <w:r w:rsidR="00C03407">
        <w:rPr>
          <w:rFonts w:ascii="Trebuchet MS" w:eastAsia="Calibri" w:hAnsi="Trebuchet MS" w:cs="Calibri"/>
          <w:color w:val="000000"/>
          <w:shd w:val="clear" w:color="auto" w:fill="FFFFFF"/>
        </w:rPr>
        <w:t xml:space="preserve">  </w:t>
      </w:r>
    </w:p>
    <w:p w14:paraId="3AE8D5FD" w14:textId="77777777" w:rsidR="00D81BA2" w:rsidRPr="00673F88" w:rsidRDefault="00C03407" w:rsidP="00D81BA2">
      <w:pPr>
        <w:spacing w:after="160"/>
        <w:ind w:left="360"/>
        <w:contextualSpacing/>
        <w:rPr>
          <w:rFonts w:ascii="Trebuchet MS" w:eastAsia="Calibri" w:hAnsi="Trebuchet MS" w:cs="Times New Roman"/>
        </w:rPr>
      </w:pPr>
      <w:r>
        <w:rPr>
          <w:rFonts w:ascii="Trebuchet MS" w:eastAsia="Calibri" w:hAnsi="Trebuchet MS" w:cs="Calibri"/>
          <w:color w:val="000000"/>
          <w:shd w:val="clear" w:color="auto" w:fill="FFFFFF"/>
        </w:rPr>
        <w:t xml:space="preserve">    </w:t>
      </w:r>
      <w:r w:rsidR="00D81BA2" w:rsidRPr="00673F88">
        <w:rPr>
          <w:rFonts w:ascii="Trebuchet MS" w:eastAsia="Calibri" w:hAnsi="Trebuchet MS" w:cs="Calibri"/>
          <w:color w:val="000000"/>
          <w:shd w:val="clear" w:color="auto" w:fill="FFFFFF"/>
        </w:rPr>
        <w:t>Costurile implementării</w:t>
      </w:r>
    </w:p>
    <w:p w14:paraId="116614A5" w14:textId="77777777" w:rsidR="00D81BA2" w:rsidRPr="00673F88" w:rsidRDefault="00D81BA2" w:rsidP="00D81BA2">
      <w:pPr>
        <w:spacing w:after="160"/>
        <w:ind w:left="720"/>
        <w:contextualSpacing/>
        <w:rPr>
          <w:rFonts w:ascii="Trebuchet MS" w:eastAsia="Calibri" w:hAnsi="Trebuchet MS" w:cs="Times New Roman"/>
        </w:rPr>
      </w:pPr>
    </w:p>
    <w:p w14:paraId="1432A73B" w14:textId="77777777" w:rsidR="00D81BA2" w:rsidRPr="00673F88" w:rsidRDefault="00ED75CF" w:rsidP="003E2359">
      <w:pPr>
        <w:pBdr>
          <w:top w:val="single" w:sz="4" w:space="1" w:color="auto"/>
          <w:left w:val="single" w:sz="4" w:space="4" w:color="auto"/>
          <w:bottom w:val="single" w:sz="4" w:space="1" w:color="auto"/>
          <w:right w:val="single" w:sz="4" w:space="4" w:color="auto"/>
        </w:pBdr>
        <w:spacing w:after="160"/>
        <w:ind w:left="720"/>
        <w:contextualSpacing/>
        <w:jc w:val="both"/>
        <w:rPr>
          <w:rFonts w:ascii="Trebuchet MS" w:eastAsia="Calibri" w:hAnsi="Trebuchet MS" w:cs="Times New Roman"/>
        </w:rPr>
      </w:pPr>
      <w:bookmarkStart w:id="12" w:name="_Hlk137136797"/>
      <w:r>
        <w:rPr>
          <w:rFonts w:ascii="Trebuchet MS" w:eastAsia="Calibri" w:hAnsi="Trebuchet MS" w:cs="Times New Roman"/>
        </w:rPr>
        <w:t>Nu a fost necasară alocarea de fonduri suplimentare.</w:t>
      </w:r>
    </w:p>
    <w:bookmarkEnd w:id="12"/>
    <w:p w14:paraId="76463921" w14:textId="77777777" w:rsidR="001A7267" w:rsidRPr="00673F88" w:rsidRDefault="00D81BA2" w:rsidP="00D81BA2">
      <w:pPr>
        <w:spacing w:after="160"/>
        <w:ind w:left="360"/>
        <w:contextualSpacing/>
        <w:rPr>
          <w:rFonts w:ascii="Trebuchet MS" w:eastAsia="Calibri" w:hAnsi="Trebuchet MS" w:cs="Calibri"/>
          <w:color w:val="000000"/>
          <w:shd w:val="clear" w:color="auto" w:fill="FFFFFF"/>
        </w:rPr>
      </w:pPr>
      <w:r w:rsidRPr="00673F88">
        <w:rPr>
          <w:rFonts w:ascii="Trebuchet MS" w:eastAsia="Calibri" w:hAnsi="Trebuchet MS" w:cs="Calibri"/>
          <w:color w:val="000000"/>
          <w:shd w:val="clear" w:color="auto" w:fill="FFFFFF"/>
        </w:rPr>
        <w:t xml:space="preserve">  </w:t>
      </w:r>
      <w:r w:rsidR="001A7267" w:rsidRPr="00673F88">
        <w:rPr>
          <w:rFonts w:ascii="Trebuchet MS" w:eastAsia="Calibri" w:hAnsi="Trebuchet MS" w:cs="Calibri"/>
          <w:color w:val="000000"/>
          <w:shd w:val="clear" w:color="auto" w:fill="FFFFFF"/>
        </w:rPr>
        <w:t xml:space="preserve"> </w:t>
      </w:r>
    </w:p>
    <w:p w14:paraId="7F0A97C0" w14:textId="77777777" w:rsidR="00D81BA2" w:rsidRPr="00673F88" w:rsidRDefault="001A7267" w:rsidP="00D81BA2">
      <w:pPr>
        <w:spacing w:after="160"/>
        <w:ind w:left="360"/>
        <w:contextualSpacing/>
        <w:rPr>
          <w:rFonts w:ascii="Trebuchet MS" w:eastAsia="Calibri" w:hAnsi="Trebuchet MS" w:cs="Times New Roman"/>
        </w:rPr>
      </w:pPr>
      <w:r w:rsidRPr="00673F88">
        <w:rPr>
          <w:rFonts w:ascii="Trebuchet MS" w:eastAsia="Calibri" w:hAnsi="Trebuchet MS" w:cs="Calibri"/>
          <w:color w:val="000000"/>
          <w:shd w:val="clear" w:color="auto" w:fill="FFFFFF"/>
        </w:rPr>
        <w:t xml:space="preserve">  </w:t>
      </w:r>
      <w:r w:rsidR="00D81BA2" w:rsidRPr="00673F88">
        <w:rPr>
          <w:rFonts w:ascii="Trebuchet MS" w:eastAsia="Calibri" w:hAnsi="Trebuchet MS" w:cs="Calibri"/>
          <w:color w:val="000000"/>
          <w:shd w:val="clear" w:color="auto" w:fill="FFFFFF"/>
        </w:rPr>
        <w:t xml:space="preserve"> </w:t>
      </w:r>
      <w:r w:rsidR="00FF5050">
        <w:rPr>
          <w:rFonts w:ascii="Trebuchet MS" w:eastAsia="Calibri" w:hAnsi="Trebuchet MS" w:cs="Calibri"/>
          <w:color w:val="000000"/>
          <w:shd w:val="clear" w:color="auto" w:fill="FFFFFF"/>
        </w:rPr>
        <w:t xml:space="preserve"> </w:t>
      </w:r>
      <w:r w:rsidR="00D81BA2" w:rsidRPr="004326B1">
        <w:rPr>
          <w:rFonts w:ascii="Trebuchet MS" w:eastAsia="Calibri" w:hAnsi="Trebuchet MS" w:cs="Calibri"/>
          <w:color w:val="000000"/>
          <w:shd w:val="clear" w:color="auto" w:fill="FFFFFF"/>
        </w:rPr>
        <w:t>Respectarea termenelor și a conținutului activităților</w:t>
      </w:r>
      <w:r w:rsidR="00D81BA2" w:rsidRPr="00673F88">
        <w:rPr>
          <w:rFonts w:ascii="Trebuchet MS" w:eastAsia="Calibri" w:hAnsi="Trebuchet MS" w:cs="Calibri"/>
          <w:color w:val="000000"/>
          <w:shd w:val="clear" w:color="auto" w:fill="FFFFFF"/>
        </w:rPr>
        <w:t xml:space="preserve"> </w:t>
      </w:r>
    </w:p>
    <w:p w14:paraId="546CAF30" w14:textId="77777777" w:rsidR="00D81BA2" w:rsidRPr="00673F88" w:rsidRDefault="00D81BA2" w:rsidP="00D81BA2">
      <w:pPr>
        <w:spacing w:after="160"/>
        <w:ind w:left="720"/>
        <w:contextualSpacing/>
        <w:rPr>
          <w:rFonts w:ascii="Trebuchet MS" w:eastAsia="Calibri" w:hAnsi="Trebuchet MS" w:cs="Times New Roman"/>
        </w:rPr>
      </w:pPr>
    </w:p>
    <w:p w14:paraId="6889A9D0" w14:textId="77777777" w:rsidR="001A7267" w:rsidRPr="00ED75CF" w:rsidRDefault="00ED75CF" w:rsidP="00ED75CF">
      <w:pPr>
        <w:pBdr>
          <w:top w:val="single" w:sz="4" w:space="1" w:color="auto"/>
          <w:left w:val="single" w:sz="4" w:space="4" w:color="auto"/>
          <w:bottom w:val="single" w:sz="4" w:space="1" w:color="auto"/>
          <w:right w:val="single" w:sz="4" w:space="4" w:color="auto"/>
        </w:pBdr>
        <w:spacing w:after="160"/>
        <w:ind w:left="720"/>
        <w:contextualSpacing/>
        <w:rPr>
          <w:rFonts w:ascii="Trebuchet MS" w:eastAsia="Calibri" w:hAnsi="Trebuchet MS" w:cs="Times New Roman"/>
        </w:rPr>
      </w:pPr>
      <w:r w:rsidRPr="00ED75CF">
        <w:rPr>
          <w:rFonts w:ascii="Trebuchet MS" w:eastAsia="Calibri" w:hAnsi="Trebuchet MS" w:cs="Times New Roman"/>
        </w:rPr>
        <w:t xml:space="preserve">Măsura a fost implementată în acord cu termenul reglementat în SNA 2021 - 2025.  </w:t>
      </w:r>
    </w:p>
    <w:p w14:paraId="0444878D" w14:textId="77777777" w:rsidR="00D81BA2" w:rsidRPr="00673F88" w:rsidRDefault="00D81BA2" w:rsidP="00D81BA2">
      <w:pPr>
        <w:spacing w:after="160"/>
        <w:ind w:left="720"/>
        <w:contextualSpacing/>
        <w:rPr>
          <w:rFonts w:ascii="Trebuchet MS" w:eastAsia="Calibri" w:hAnsi="Trebuchet MS" w:cs="Times New Roman"/>
        </w:rPr>
      </w:pPr>
    </w:p>
    <w:p w14:paraId="5410F0C8" w14:textId="77777777" w:rsidR="00D81BA2" w:rsidRPr="00673F88" w:rsidRDefault="00D81BA2" w:rsidP="00D81BA2">
      <w:pPr>
        <w:spacing w:after="160"/>
        <w:contextualSpacing/>
        <w:rPr>
          <w:rFonts w:ascii="Trebuchet MS" w:eastAsia="Calibri" w:hAnsi="Trebuchet MS" w:cs="Times New Roman"/>
        </w:rPr>
      </w:pPr>
      <w:r w:rsidRPr="00673F88">
        <w:rPr>
          <w:rFonts w:ascii="Trebuchet MS" w:eastAsia="Calibri" w:hAnsi="Trebuchet MS" w:cs="Times New Roman"/>
        </w:rPr>
        <w:t xml:space="preserve">         Întârzierile în realizarea măsurii și motivul producerii lor</w:t>
      </w:r>
    </w:p>
    <w:p w14:paraId="28F20A37" w14:textId="77777777" w:rsidR="00D81BA2" w:rsidRPr="00673F88" w:rsidRDefault="00D81BA2" w:rsidP="00D81BA2">
      <w:pPr>
        <w:spacing w:after="160"/>
        <w:ind w:left="720"/>
        <w:contextualSpacing/>
        <w:rPr>
          <w:rFonts w:ascii="Trebuchet MS" w:eastAsia="Calibri" w:hAnsi="Trebuchet MS" w:cs="Times New Roman"/>
        </w:rPr>
      </w:pPr>
    </w:p>
    <w:p w14:paraId="687EA67C" w14:textId="77777777" w:rsidR="00D81BA2" w:rsidRPr="00673F88" w:rsidRDefault="0064531A" w:rsidP="00D81BA2">
      <w:pPr>
        <w:pBdr>
          <w:top w:val="single" w:sz="4" w:space="1" w:color="auto"/>
          <w:left w:val="single" w:sz="4" w:space="4" w:color="auto"/>
          <w:bottom w:val="single" w:sz="4" w:space="1" w:color="auto"/>
          <w:right w:val="single" w:sz="4" w:space="4" w:color="auto"/>
        </w:pBdr>
        <w:spacing w:after="160"/>
        <w:ind w:left="720"/>
        <w:contextualSpacing/>
        <w:rPr>
          <w:rFonts w:ascii="Trebuchet MS" w:eastAsia="Calibri" w:hAnsi="Trebuchet MS" w:cs="Times New Roman"/>
        </w:rPr>
      </w:pPr>
      <w:r w:rsidRPr="00673F88">
        <w:rPr>
          <w:rFonts w:ascii="Trebuchet MS" w:eastAsia="Calibri" w:hAnsi="Trebuchet MS" w:cs="Times New Roman"/>
        </w:rPr>
        <w:t>Nu este cazul.</w:t>
      </w:r>
    </w:p>
    <w:p w14:paraId="5DC5E053" w14:textId="77777777" w:rsidR="00D81BA2" w:rsidRPr="00796174" w:rsidRDefault="00D81BA2" w:rsidP="00D81BA2">
      <w:pPr>
        <w:spacing w:after="160"/>
        <w:ind w:right="900"/>
        <w:jc w:val="center"/>
        <w:rPr>
          <w:rFonts w:ascii="Trebuchet MS" w:eastAsia="Calibri" w:hAnsi="Trebuchet MS" w:cs="Times New Roman"/>
          <w:sz w:val="4"/>
          <w:szCs w:val="4"/>
        </w:rPr>
      </w:pPr>
    </w:p>
    <w:p w14:paraId="0B3BC4F8" w14:textId="77777777" w:rsidR="00D81BA2" w:rsidRPr="00673F88" w:rsidRDefault="00D81BA2" w:rsidP="00EB1971">
      <w:pPr>
        <w:spacing w:after="160"/>
        <w:ind w:left="540" w:right="-153" w:hanging="180"/>
        <w:contextualSpacing/>
        <w:rPr>
          <w:rFonts w:ascii="Trebuchet MS" w:eastAsia="Calibri" w:hAnsi="Trebuchet MS" w:cs="Times New Roman"/>
        </w:rPr>
      </w:pPr>
      <w:r w:rsidRPr="00673F88">
        <w:rPr>
          <w:rFonts w:ascii="Trebuchet MS" w:eastAsia="Calibri" w:hAnsi="Trebuchet MS" w:cs="Times New Roman"/>
        </w:rPr>
        <w:t xml:space="preserve">   Noul calendar de implementare (în situația în care măsura nu a fost implementată în termen)</w:t>
      </w:r>
    </w:p>
    <w:p w14:paraId="0F001864" w14:textId="77777777" w:rsidR="00D81BA2" w:rsidRPr="00673F88" w:rsidRDefault="00D81BA2" w:rsidP="00D81BA2">
      <w:pPr>
        <w:spacing w:after="160"/>
        <w:ind w:left="720" w:right="900"/>
        <w:contextualSpacing/>
        <w:rPr>
          <w:rFonts w:ascii="Trebuchet MS" w:eastAsia="Calibri" w:hAnsi="Trebuchet MS" w:cs="Times New Roman"/>
        </w:rPr>
      </w:pPr>
    </w:p>
    <w:p w14:paraId="11B473F2" w14:textId="77777777" w:rsidR="00D81BA2" w:rsidRPr="00673F88" w:rsidRDefault="0064531A" w:rsidP="00D81BA2">
      <w:pPr>
        <w:pBdr>
          <w:top w:val="single" w:sz="4" w:space="1" w:color="auto"/>
          <w:left w:val="single" w:sz="4" w:space="4" w:color="auto"/>
          <w:bottom w:val="single" w:sz="4" w:space="1" w:color="auto"/>
          <w:right w:val="single" w:sz="4" w:space="4" w:color="auto"/>
        </w:pBdr>
        <w:spacing w:after="160"/>
        <w:ind w:left="720"/>
        <w:contextualSpacing/>
        <w:rPr>
          <w:rFonts w:ascii="Trebuchet MS" w:eastAsia="Calibri" w:hAnsi="Trebuchet MS" w:cs="Times New Roman"/>
        </w:rPr>
      </w:pPr>
      <w:r w:rsidRPr="00673F88">
        <w:rPr>
          <w:rFonts w:ascii="Trebuchet MS" w:eastAsia="Calibri" w:hAnsi="Trebuchet MS" w:cs="Times New Roman"/>
        </w:rPr>
        <w:t>Nu este cazul.</w:t>
      </w:r>
    </w:p>
    <w:p w14:paraId="52D0C68E" w14:textId="77777777" w:rsidR="00A02CA7" w:rsidRPr="00673F88" w:rsidRDefault="00A02CA7" w:rsidP="00D2217D">
      <w:pPr>
        <w:jc w:val="both"/>
        <w:rPr>
          <w:rFonts w:ascii="Trebuchet MS" w:eastAsia="Times New Roman" w:hAnsi="Trebuchet MS" w:cs="Arial"/>
          <w:b/>
          <w:i/>
          <w:lang w:eastAsia="ro-RO"/>
        </w:rPr>
      </w:pPr>
    </w:p>
    <w:p w14:paraId="2E5E25E8" w14:textId="77777777" w:rsidR="00A02CA7" w:rsidRDefault="00A02CA7" w:rsidP="00D2217D">
      <w:pPr>
        <w:jc w:val="both"/>
        <w:rPr>
          <w:rFonts w:ascii="Trebuchet MS" w:eastAsia="Times New Roman" w:hAnsi="Trebuchet MS" w:cs="Arial"/>
          <w:b/>
          <w:i/>
          <w:color w:val="FF0000"/>
          <w:lang w:eastAsia="ro-RO"/>
        </w:rPr>
      </w:pPr>
      <w:r w:rsidRPr="00673F88">
        <w:rPr>
          <w:rFonts w:ascii="Trebuchet MS" w:eastAsia="Times New Roman" w:hAnsi="Trebuchet MS" w:cs="Arial"/>
          <w:b/>
          <w:i/>
          <w:lang w:eastAsia="ro-RO"/>
        </w:rPr>
        <w:t>Digitalizarea serviciilor publice care pot fi automatizate, cu scopul de a reduce riscurile de corupţie generate de interacţiunea directă cu oficialii publici</w:t>
      </w:r>
      <w:r w:rsidR="001F0FE7" w:rsidRPr="00673F88">
        <w:rPr>
          <w:rFonts w:ascii="Trebuchet MS" w:eastAsia="Times New Roman" w:hAnsi="Trebuchet MS" w:cs="Arial"/>
          <w:b/>
          <w:i/>
          <w:lang w:eastAsia="ro-RO"/>
        </w:rPr>
        <w:t xml:space="preserve"> </w:t>
      </w:r>
    </w:p>
    <w:p w14:paraId="6CE0F378" w14:textId="77777777" w:rsidR="00D81BA2" w:rsidRPr="00673F88" w:rsidRDefault="00D81BA2" w:rsidP="00D81BA2">
      <w:pPr>
        <w:spacing w:after="160"/>
        <w:ind w:left="360"/>
        <w:contextualSpacing/>
        <w:jc w:val="both"/>
        <w:rPr>
          <w:rFonts w:ascii="Trebuchet MS" w:eastAsia="Calibri" w:hAnsi="Trebuchet MS" w:cs="Times New Roman"/>
        </w:rPr>
      </w:pPr>
      <w:bookmarkStart w:id="13" w:name="_Hlk128491311"/>
      <w:r w:rsidRPr="00673F88">
        <w:rPr>
          <w:rFonts w:ascii="Trebuchet MS" w:eastAsia="Calibri" w:hAnsi="Trebuchet MS" w:cs="Times New Roman"/>
        </w:rPr>
        <w:t xml:space="preserve">    Stadiul implementării măsurii</w:t>
      </w:r>
    </w:p>
    <w:p w14:paraId="0CE939A9" w14:textId="77777777" w:rsidR="00D81BA2" w:rsidRPr="00673F88" w:rsidRDefault="00A16B5B" w:rsidP="00D81BA2">
      <w:pPr>
        <w:spacing w:after="160"/>
        <w:ind w:left="720"/>
        <w:contextualSpacing/>
        <w:jc w:val="both"/>
        <w:rPr>
          <w:rFonts w:ascii="Trebuchet MS" w:eastAsia="Calibri" w:hAnsi="Trebuchet MS" w:cs="Times New Roman"/>
        </w:rPr>
      </w:pPr>
      <w:sdt>
        <w:sdtPr>
          <w:rPr>
            <w:rFonts w:ascii="Trebuchet MS" w:eastAsia="MS Mincho" w:hAnsi="Trebuchet MS" w:cs="Times New Roman"/>
          </w:rPr>
          <w:id w:val="435109082"/>
          <w14:checkbox>
            <w14:checked w14:val="0"/>
            <w14:checkedState w14:val="2612" w14:font="Arial"/>
            <w14:uncheckedState w14:val="2610" w14:font="Arial"/>
          </w14:checkbox>
        </w:sdtPr>
        <w:sdtEndPr/>
        <w:sdtContent>
          <w:r w:rsidR="00F176F1" w:rsidRPr="00673F88">
            <w:rPr>
              <w:rFonts w:ascii="Segoe UI Symbol" w:eastAsia="MS Mincho" w:hAnsi="Segoe UI Symbol" w:cs="Segoe UI Symbol"/>
            </w:rPr>
            <w:t>☐</w:t>
          </w:r>
        </w:sdtContent>
      </w:sdt>
      <w:r w:rsidR="00D81BA2" w:rsidRPr="00673F88">
        <w:rPr>
          <w:rFonts w:ascii="Trebuchet MS" w:eastAsia="Calibri" w:hAnsi="Trebuchet MS" w:cs="Times New Roman"/>
        </w:rPr>
        <w:t xml:space="preserve"> implementată </w:t>
      </w:r>
      <w:sdt>
        <w:sdtPr>
          <w:rPr>
            <w:rFonts w:ascii="Trebuchet MS" w:eastAsia="MS Mincho" w:hAnsi="Trebuchet MS" w:cs="Times New Roman"/>
          </w:rPr>
          <w:id w:val="-974513803"/>
          <w14:checkbox>
            <w14:checked w14:val="1"/>
            <w14:checkedState w14:val="2612" w14:font="Arial"/>
            <w14:uncheckedState w14:val="2610" w14:font="Arial"/>
          </w14:checkbox>
        </w:sdtPr>
        <w:sdtEndPr/>
        <w:sdtContent>
          <w:r w:rsidR="00ED75CF">
            <w:rPr>
              <w:rFonts w:ascii="Arial" w:eastAsia="MS Mincho" w:hAnsi="Arial" w:cs="Arial"/>
            </w:rPr>
            <w:t>☒</w:t>
          </w:r>
        </w:sdtContent>
      </w:sdt>
      <w:r w:rsidR="00D81BA2" w:rsidRPr="00673F88">
        <w:rPr>
          <w:rFonts w:ascii="Trebuchet MS" w:eastAsia="Calibri" w:hAnsi="Trebuchet MS" w:cs="Times New Roman"/>
        </w:rPr>
        <w:t xml:space="preserve"> parțial implementată </w:t>
      </w:r>
      <w:sdt>
        <w:sdtPr>
          <w:rPr>
            <w:rFonts w:ascii="Trebuchet MS" w:eastAsia="MS Mincho" w:hAnsi="Trebuchet MS" w:cs="Times New Roman"/>
          </w:rPr>
          <w:id w:val="-543290054"/>
          <w14:checkbox>
            <w14:checked w14:val="0"/>
            <w14:checkedState w14:val="2612" w14:font="Arial"/>
            <w14:uncheckedState w14:val="2610" w14:font="Arial"/>
          </w14:checkbox>
        </w:sdtPr>
        <w:sdtEndPr/>
        <w:sdtContent>
          <w:r w:rsidR="00D81BA2" w:rsidRPr="00673F88">
            <w:rPr>
              <w:rFonts w:ascii="Segoe UI Symbol" w:eastAsia="MS Mincho" w:hAnsi="Segoe UI Symbol" w:cs="Segoe UI Symbol"/>
            </w:rPr>
            <w:t>☐</w:t>
          </w:r>
        </w:sdtContent>
      </w:sdt>
      <w:r w:rsidR="0060384A">
        <w:rPr>
          <w:rFonts w:ascii="Trebuchet MS" w:eastAsia="MS Mincho" w:hAnsi="Trebuchet MS" w:cs="Times New Roman"/>
        </w:rPr>
        <w:t xml:space="preserve"> </w:t>
      </w:r>
      <w:r w:rsidR="00D81BA2" w:rsidRPr="00673F88">
        <w:rPr>
          <w:rFonts w:ascii="Trebuchet MS" w:eastAsia="Calibri" w:hAnsi="Trebuchet MS" w:cs="Times New Roman"/>
        </w:rPr>
        <w:t xml:space="preserve">neimplementată </w:t>
      </w:r>
      <w:sdt>
        <w:sdtPr>
          <w:rPr>
            <w:rFonts w:ascii="Trebuchet MS" w:eastAsia="MS Mincho" w:hAnsi="Trebuchet MS" w:cs="Times New Roman"/>
          </w:rPr>
          <w:id w:val="291175396"/>
          <w14:checkbox>
            <w14:checked w14:val="0"/>
            <w14:checkedState w14:val="2612" w14:font="Arial"/>
            <w14:uncheckedState w14:val="2610" w14:font="Arial"/>
          </w14:checkbox>
        </w:sdtPr>
        <w:sdtEndPr/>
        <w:sdtContent>
          <w:r w:rsidR="00D81BA2" w:rsidRPr="00673F88">
            <w:rPr>
              <w:rFonts w:ascii="Segoe UI Symbol" w:eastAsia="MS Mincho" w:hAnsi="Segoe UI Symbol" w:cs="Segoe UI Symbol"/>
            </w:rPr>
            <w:t>☐</w:t>
          </w:r>
        </w:sdtContent>
      </w:sdt>
      <w:r w:rsidR="00D81BA2" w:rsidRPr="00673F88">
        <w:rPr>
          <w:rFonts w:ascii="Trebuchet MS" w:eastAsia="Calibri" w:hAnsi="Trebuchet MS" w:cs="Times New Roman"/>
        </w:rPr>
        <w:t xml:space="preserve"> în curs de implementare </w:t>
      </w:r>
    </w:p>
    <w:p w14:paraId="6A55ADA2" w14:textId="77777777" w:rsidR="00ED75CF" w:rsidRDefault="00ED75CF" w:rsidP="00D81BA2">
      <w:pPr>
        <w:pBdr>
          <w:top w:val="single" w:sz="4" w:space="1" w:color="auto"/>
          <w:left w:val="single" w:sz="4" w:space="4" w:color="auto"/>
          <w:bottom w:val="single" w:sz="4" w:space="1" w:color="auto"/>
          <w:right w:val="single" w:sz="4" w:space="4" w:color="auto"/>
        </w:pBdr>
        <w:spacing w:after="160"/>
        <w:ind w:left="720"/>
        <w:contextualSpacing/>
        <w:jc w:val="both"/>
        <w:rPr>
          <w:rFonts w:ascii="Trebuchet MS" w:eastAsia="Calibri" w:hAnsi="Trebuchet MS" w:cs="Times New Roman"/>
        </w:rPr>
      </w:pPr>
      <w:r w:rsidRPr="00ED75CF">
        <w:rPr>
          <w:rFonts w:ascii="Trebuchet MS" w:eastAsia="Calibri" w:hAnsi="Trebuchet MS" w:cs="Times New Roman"/>
        </w:rPr>
        <w:t>Instituţia responsabilă cu implementarea acestei măsuri este Autoritatea pentru Digitalizarea României, instituţie cu personalitate juridică în cadrul Ministerului Cercetării, Inovării și Digitalizării, care nu a raportat stadiul măsurilor din SNA 2021-2025 cu termene de implementare 2022.</w:t>
      </w:r>
    </w:p>
    <w:p w14:paraId="73F30441" w14:textId="77777777" w:rsidR="00ED75CF" w:rsidRDefault="00ED75CF" w:rsidP="00D81BA2">
      <w:pPr>
        <w:pBdr>
          <w:top w:val="single" w:sz="4" w:space="1" w:color="auto"/>
          <w:left w:val="single" w:sz="4" w:space="4" w:color="auto"/>
          <w:bottom w:val="single" w:sz="4" w:space="1" w:color="auto"/>
          <w:right w:val="single" w:sz="4" w:space="4" w:color="auto"/>
        </w:pBdr>
        <w:spacing w:after="160"/>
        <w:ind w:left="720"/>
        <w:contextualSpacing/>
        <w:jc w:val="both"/>
        <w:rPr>
          <w:rFonts w:ascii="Trebuchet MS" w:eastAsia="Calibri" w:hAnsi="Trebuchet MS" w:cs="Times New Roman"/>
        </w:rPr>
      </w:pPr>
    </w:p>
    <w:p w14:paraId="4CF71ABD" w14:textId="77777777" w:rsidR="000E39EE" w:rsidRDefault="00322BB3" w:rsidP="00D81BA2">
      <w:pPr>
        <w:pBdr>
          <w:top w:val="single" w:sz="4" w:space="1" w:color="auto"/>
          <w:left w:val="single" w:sz="4" w:space="4" w:color="auto"/>
          <w:bottom w:val="single" w:sz="4" w:space="1" w:color="auto"/>
          <w:right w:val="single" w:sz="4" w:space="4" w:color="auto"/>
        </w:pBdr>
        <w:spacing w:after="160"/>
        <w:ind w:left="720"/>
        <w:contextualSpacing/>
        <w:jc w:val="both"/>
        <w:rPr>
          <w:rFonts w:ascii="Trebuchet MS" w:eastAsia="Calibri" w:hAnsi="Trebuchet MS" w:cs="Times New Roman"/>
        </w:rPr>
      </w:pPr>
      <w:r w:rsidRPr="00673F88">
        <w:rPr>
          <w:rFonts w:ascii="Trebuchet MS" w:eastAsia="Calibri" w:hAnsi="Trebuchet MS" w:cs="Times New Roman"/>
        </w:rPr>
        <w:t xml:space="preserve">La nivelul </w:t>
      </w:r>
      <w:r w:rsidR="00D537F8">
        <w:rPr>
          <w:rFonts w:ascii="Trebuchet MS" w:eastAsia="Calibri" w:hAnsi="Trebuchet MS" w:cs="Times New Roman"/>
          <w:b/>
        </w:rPr>
        <w:t>AEP</w:t>
      </w:r>
      <w:r w:rsidRPr="00673F88">
        <w:rPr>
          <w:rFonts w:ascii="Trebuchet MS" w:eastAsia="Calibri" w:hAnsi="Trebuchet MS" w:cs="Times New Roman"/>
          <w:b/>
        </w:rPr>
        <w:t xml:space="preserve"> </w:t>
      </w:r>
      <w:r w:rsidRPr="00673F88">
        <w:rPr>
          <w:rFonts w:ascii="Trebuchet MS" w:eastAsia="Calibri" w:hAnsi="Trebuchet MS" w:cs="Times New Roman"/>
        </w:rPr>
        <w:t xml:space="preserve">a fost operaționalizat </w:t>
      </w:r>
      <w:r w:rsidRPr="00673F88">
        <w:rPr>
          <w:rFonts w:ascii="Trebuchet MS" w:eastAsia="Calibri" w:hAnsi="Trebuchet MS" w:cs="Times New Roman"/>
          <w:i/>
        </w:rPr>
        <w:t>Registrul fiscal al partidelor politice</w:t>
      </w:r>
      <w:r w:rsidRPr="00673F88">
        <w:rPr>
          <w:rFonts w:ascii="Trebuchet MS" w:eastAsia="Calibri" w:hAnsi="Trebuchet MS" w:cs="Times New Roman"/>
        </w:rPr>
        <w:t xml:space="preserve"> (https://registrulfiscal.finantarepartide.ro/) și a fost creată o nouă platformă de examinare on-line a persoanelor care doresc să dețină calitatea de expert electoral (</w:t>
      </w:r>
      <w:hyperlink r:id="rId12" w:history="1">
        <w:r w:rsidRPr="00673F88">
          <w:rPr>
            <w:rStyle w:val="Hyperlink"/>
            <w:rFonts w:ascii="Trebuchet MS" w:eastAsia="Calibri" w:hAnsi="Trebuchet MS" w:cs="Times New Roman"/>
          </w:rPr>
          <w:t>https://expertelectoral.roaep.ro/</w:t>
        </w:r>
      </w:hyperlink>
      <w:r w:rsidRPr="00673F88">
        <w:rPr>
          <w:rFonts w:ascii="Trebuchet MS" w:eastAsia="Calibri" w:hAnsi="Trebuchet MS" w:cs="Times New Roman"/>
        </w:rPr>
        <w:t>).</w:t>
      </w:r>
    </w:p>
    <w:p w14:paraId="3EC99881" w14:textId="77777777" w:rsidR="000E39EE" w:rsidRDefault="000E39EE" w:rsidP="00D81BA2">
      <w:pPr>
        <w:pBdr>
          <w:top w:val="single" w:sz="4" w:space="1" w:color="auto"/>
          <w:left w:val="single" w:sz="4" w:space="4" w:color="auto"/>
          <w:bottom w:val="single" w:sz="4" w:space="1" w:color="auto"/>
          <w:right w:val="single" w:sz="4" w:space="4" w:color="auto"/>
        </w:pBdr>
        <w:spacing w:after="160"/>
        <w:ind w:left="720"/>
        <w:contextualSpacing/>
        <w:jc w:val="both"/>
        <w:rPr>
          <w:rFonts w:ascii="Trebuchet MS" w:eastAsia="Calibri" w:hAnsi="Trebuchet MS" w:cs="Times New Roman"/>
        </w:rPr>
      </w:pPr>
    </w:p>
    <w:p w14:paraId="56EC7084" w14:textId="77777777" w:rsidR="000E39EE" w:rsidRPr="00673F88" w:rsidRDefault="000E39EE" w:rsidP="00D81BA2">
      <w:pPr>
        <w:pBdr>
          <w:top w:val="single" w:sz="4" w:space="1" w:color="auto"/>
          <w:left w:val="single" w:sz="4" w:space="4" w:color="auto"/>
          <w:bottom w:val="single" w:sz="4" w:space="1" w:color="auto"/>
          <w:right w:val="single" w:sz="4" w:space="4" w:color="auto"/>
        </w:pBdr>
        <w:spacing w:after="160"/>
        <w:ind w:left="720"/>
        <w:contextualSpacing/>
        <w:jc w:val="both"/>
        <w:rPr>
          <w:rFonts w:ascii="Trebuchet MS" w:eastAsia="Calibri" w:hAnsi="Trebuchet MS" w:cs="Times New Roman"/>
        </w:rPr>
      </w:pPr>
      <w:r w:rsidRPr="00A545E5">
        <w:rPr>
          <w:rFonts w:ascii="Trebuchet MS" w:eastAsia="Calibri" w:hAnsi="Trebuchet MS" w:cs="Times New Roman"/>
          <w:b/>
        </w:rPr>
        <w:t>MAE</w:t>
      </w:r>
      <w:r w:rsidRPr="000E39EE">
        <w:rPr>
          <w:rFonts w:ascii="Trebuchet MS" w:eastAsia="Calibri" w:hAnsi="Trebuchet MS" w:cs="Times New Roman"/>
        </w:rPr>
        <w:t xml:space="preserve"> a raportat că Departamentul Consular a continuat să promoveze portalul www.econsulat.ro şi modalitatea gratuită de programare a serviciilor consulare. Au </w:t>
      </w:r>
      <w:r w:rsidRPr="000E39EE">
        <w:rPr>
          <w:rFonts w:ascii="Trebuchet MS" w:eastAsia="Calibri" w:hAnsi="Trebuchet MS" w:cs="Times New Roman"/>
        </w:rPr>
        <w:lastRenderedPageBreak/>
        <w:t>fost organizate campanii de informare online pe platformele de social media atât de către DCons cât şi direct de către misiunile diplomatice/oficiile consulare. Totodată, întâlnirile directe în cadrul programului Dialog cu Diaspora  au fost încă un prilej de a promova utilizarea noilor tehnologii. În cursul anului 2022 au fost realizate un număr de 6 astfel de sesiuni ale programului Dialog cu Diaspora.</w:t>
      </w:r>
    </w:p>
    <w:p w14:paraId="47A5681F" w14:textId="77777777" w:rsidR="00A579A0" w:rsidRPr="00673F88" w:rsidRDefault="00A579A0" w:rsidP="00D81BA2">
      <w:pPr>
        <w:pBdr>
          <w:top w:val="single" w:sz="4" w:space="1" w:color="auto"/>
          <w:left w:val="single" w:sz="4" w:space="4" w:color="auto"/>
          <w:bottom w:val="single" w:sz="4" w:space="1" w:color="auto"/>
          <w:right w:val="single" w:sz="4" w:space="4" w:color="auto"/>
        </w:pBdr>
        <w:spacing w:after="160"/>
        <w:ind w:left="720"/>
        <w:contextualSpacing/>
        <w:jc w:val="both"/>
        <w:rPr>
          <w:rFonts w:ascii="Trebuchet MS" w:eastAsia="Calibri" w:hAnsi="Trebuchet MS" w:cs="Times New Roman"/>
        </w:rPr>
      </w:pPr>
    </w:p>
    <w:p w14:paraId="2F9843E1" w14:textId="77777777" w:rsidR="00A579A0" w:rsidRPr="00673F88" w:rsidRDefault="00CE4ABB" w:rsidP="00A579A0">
      <w:pPr>
        <w:pBdr>
          <w:top w:val="single" w:sz="4" w:space="1" w:color="auto"/>
          <w:left w:val="single" w:sz="4" w:space="4" w:color="auto"/>
          <w:bottom w:val="single" w:sz="4" w:space="1" w:color="auto"/>
          <w:right w:val="single" w:sz="4" w:space="4" w:color="auto"/>
        </w:pBdr>
        <w:spacing w:after="160"/>
        <w:ind w:left="720"/>
        <w:contextualSpacing/>
        <w:jc w:val="both"/>
        <w:rPr>
          <w:rFonts w:ascii="Trebuchet MS" w:eastAsia="Calibri" w:hAnsi="Trebuchet MS" w:cs="Times New Roman"/>
        </w:rPr>
      </w:pPr>
      <w:r>
        <w:rPr>
          <w:rFonts w:ascii="Trebuchet MS" w:eastAsia="Calibri" w:hAnsi="Trebuchet MS" w:cs="Times New Roman"/>
        </w:rPr>
        <w:t>Î</w:t>
      </w:r>
      <w:r w:rsidR="00A579A0" w:rsidRPr="00673F88">
        <w:rPr>
          <w:rFonts w:ascii="Trebuchet MS" w:eastAsia="Calibri" w:hAnsi="Trebuchet MS" w:cs="Times New Roman"/>
        </w:rPr>
        <w:t xml:space="preserve">n anul 2022 </w:t>
      </w:r>
      <w:r w:rsidRPr="00CE4ABB">
        <w:rPr>
          <w:rFonts w:ascii="Trebuchet MS" w:eastAsia="Calibri" w:hAnsi="Trebuchet MS" w:cs="Times New Roman"/>
          <w:b/>
        </w:rPr>
        <w:t xml:space="preserve">MAI </w:t>
      </w:r>
      <w:r w:rsidR="00A579A0" w:rsidRPr="00673F88">
        <w:rPr>
          <w:rFonts w:ascii="Trebuchet MS" w:eastAsia="Calibri" w:hAnsi="Trebuchet MS" w:cs="Times New Roman"/>
        </w:rPr>
        <w:t>a fost operaționalizat portalul de servicii electronice al MAI - hub.mai.gov.ro. Au fost introduse 2 servicii publice (electronice) - obținerea cazierului judiciar și obținerea avizelor de construcție (avize DGL). Se au în vedere și dezvoltări de noi servicii electronice pe parcursul anului 2023 și ulterior pe noul cadru financiar (2021-2027). Serviciile electronice au fost dezvoltate în parteneriat cu structuri din Aparatul Central al MAI și IGPR. În continuare se vor menține aceste parteneriate și se vor extinde și la nivelul altor structuri MAI (de exemplu, Direcția Generală de Pașapoarte - DGP, Direcția Generală de Evidență a Persoanelor - DGEP, DGPCÎ etc.). Dezvoltarea acestor servicii electronice s-a făcut cu resurse proprii (dezvoltare in house), infrastructura suport fiind prevăzută în cadrul unor proiecte finanțate FEN și respectiv de la bugetul de stat.</w:t>
      </w:r>
    </w:p>
    <w:p w14:paraId="7F70E7AD" w14:textId="77777777" w:rsidR="00A579A0" w:rsidRPr="00673F88" w:rsidRDefault="00A579A0" w:rsidP="00A579A0">
      <w:pPr>
        <w:pBdr>
          <w:top w:val="single" w:sz="4" w:space="1" w:color="auto"/>
          <w:left w:val="single" w:sz="4" w:space="4" w:color="auto"/>
          <w:bottom w:val="single" w:sz="4" w:space="1" w:color="auto"/>
          <w:right w:val="single" w:sz="4" w:space="4" w:color="auto"/>
        </w:pBdr>
        <w:spacing w:after="160"/>
        <w:ind w:left="720"/>
        <w:contextualSpacing/>
        <w:jc w:val="both"/>
        <w:rPr>
          <w:rFonts w:ascii="Trebuchet MS" w:eastAsia="Calibri" w:hAnsi="Trebuchet MS" w:cs="Times New Roman"/>
        </w:rPr>
      </w:pPr>
      <w:r w:rsidRPr="00673F88">
        <w:rPr>
          <w:rFonts w:ascii="Trebuchet MS" w:eastAsia="Calibri" w:hAnsi="Trebuchet MS" w:cs="Times New Roman"/>
        </w:rPr>
        <w:t>De asemenea, permanent sunt făcute eforturi la nivelul structurilor ministerului în vederea digitalizării serviciilor publice oferite, acolo unde aceasta se poate implementa:</w:t>
      </w:r>
    </w:p>
    <w:p w14:paraId="2974C8FE" w14:textId="77777777" w:rsidR="00D51DFA" w:rsidRPr="00673F88" w:rsidRDefault="00D51DFA" w:rsidP="00A579A0">
      <w:pPr>
        <w:pBdr>
          <w:top w:val="single" w:sz="4" w:space="1" w:color="auto"/>
          <w:left w:val="single" w:sz="4" w:space="4" w:color="auto"/>
          <w:bottom w:val="single" w:sz="4" w:space="1" w:color="auto"/>
          <w:right w:val="single" w:sz="4" w:space="4" w:color="auto"/>
        </w:pBdr>
        <w:spacing w:after="160"/>
        <w:ind w:left="720"/>
        <w:contextualSpacing/>
        <w:jc w:val="both"/>
        <w:rPr>
          <w:rFonts w:ascii="Trebuchet MS" w:eastAsia="Calibri" w:hAnsi="Trebuchet MS" w:cs="Times New Roman"/>
        </w:rPr>
      </w:pPr>
    </w:p>
    <w:p w14:paraId="004F768B" w14:textId="77777777" w:rsidR="00A579A0" w:rsidRPr="00673F88" w:rsidRDefault="00214E61" w:rsidP="00A579A0">
      <w:pPr>
        <w:pBdr>
          <w:top w:val="single" w:sz="4" w:space="1" w:color="auto"/>
          <w:left w:val="single" w:sz="4" w:space="4" w:color="auto"/>
          <w:bottom w:val="single" w:sz="4" w:space="1" w:color="auto"/>
          <w:right w:val="single" w:sz="4" w:space="4" w:color="auto"/>
        </w:pBdr>
        <w:spacing w:after="160"/>
        <w:ind w:left="720"/>
        <w:contextualSpacing/>
        <w:jc w:val="both"/>
        <w:rPr>
          <w:rFonts w:ascii="Trebuchet MS" w:eastAsia="Calibri" w:hAnsi="Trebuchet MS" w:cs="Times New Roman"/>
        </w:rPr>
      </w:pPr>
      <w:r>
        <w:rPr>
          <w:rFonts w:ascii="Trebuchet MS" w:eastAsia="Calibri" w:hAnsi="Trebuchet MS" w:cs="Times New Roman"/>
        </w:rPr>
        <w:t>L</w:t>
      </w:r>
      <w:r w:rsidR="00A579A0" w:rsidRPr="00673F88">
        <w:rPr>
          <w:rFonts w:ascii="Trebuchet MS" w:eastAsia="Calibri" w:hAnsi="Trebuchet MS" w:cs="Times New Roman"/>
        </w:rPr>
        <w:t xml:space="preserve">a nivelul </w:t>
      </w:r>
      <w:r w:rsidR="00D537F8">
        <w:rPr>
          <w:rFonts w:ascii="Trebuchet MS" w:eastAsia="Calibri" w:hAnsi="Trebuchet MS" w:cs="Times New Roman"/>
          <w:b/>
        </w:rPr>
        <w:t>DGA</w:t>
      </w:r>
      <w:r w:rsidR="00A579A0" w:rsidRPr="00673F88">
        <w:rPr>
          <w:rFonts w:ascii="Trebuchet MS" w:eastAsia="Calibri" w:hAnsi="Trebuchet MS" w:cs="Times New Roman"/>
        </w:rPr>
        <w:t xml:space="preserve"> s-a implementat, pe site-ul www.mai-dga.ro, serviciul online de petiții „e-petiție”. Unul dintre avantajele sistemului online de petiții este simplitatea utilizării acestuia. Platforma oferă posibilitatea de a depune o petiție cu doar câteva click-uri.</w:t>
      </w:r>
    </w:p>
    <w:p w14:paraId="038363CE" w14:textId="77777777" w:rsidR="00D51DFA" w:rsidRPr="00673F88" w:rsidRDefault="00D51DFA" w:rsidP="00A579A0">
      <w:pPr>
        <w:pBdr>
          <w:top w:val="single" w:sz="4" w:space="1" w:color="auto"/>
          <w:left w:val="single" w:sz="4" w:space="4" w:color="auto"/>
          <w:bottom w:val="single" w:sz="4" w:space="1" w:color="auto"/>
          <w:right w:val="single" w:sz="4" w:space="4" w:color="auto"/>
        </w:pBdr>
        <w:spacing w:after="160"/>
        <w:ind w:left="720"/>
        <w:contextualSpacing/>
        <w:jc w:val="both"/>
        <w:rPr>
          <w:rFonts w:ascii="Trebuchet MS" w:eastAsia="Calibri" w:hAnsi="Trebuchet MS" w:cs="Times New Roman"/>
        </w:rPr>
      </w:pPr>
    </w:p>
    <w:p w14:paraId="629876E1" w14:textId="77777777" w:rsidR="00A579A0" w:rsidRPr="00673F88" w:rsidRDefault="00D51DFA" w:rsidP="00A579A0">
      <w:pPr>
        <w:pBdr>
          <w:top w:val="single" w:sz="4" w:space="1" w:color="auto"/>
          <w:left w:val="single" w:sz="4" w:space="4" w:color="auto"/>
          <w:bottom w:val="single" w:sz="4" w:space="1" w:color="auto"/>
          <w:right w:val="single" w:sz="4" w:space="4" w:color="auto"/>
        </w:pBdr>
        <w:spacing w:after="160"/>
        <w:ind w:left="720"/>
        <w:contextualSpacing/>
        <w:jc w:val="both"/>
        <w:rPr>
          <w:rFonts w:ascii="Trebuchet MS" w:eastAsia="Calibri" w:hAnsi="Trebuchet MS" w:cs="Times New Roman"/>
        </w:rPr>
      </w:pPr>
      <w:r w:rsidRPr="00673F88">
        <w:rPr>
          <w:rFonts w:ascii="Trebuchet MS" w:eastAsia="Calibri" w:hAnsi="Trebuchet MS" w:cs="Times New Roman"/>
        </w:rPr>
        <w:t>L</w:t>
      </w:r>
      <w:r w:rsidR="00A579A0" w:rsidRPr="00673F88">
        <w:rPr>
          <w:rFonts w:ascii="Trebuchet MS" w:eastAsia="Calibri" w:hAnsi="Trebuchet MS" w:cs="Times New Roman"/>
        </w:rPr>
        <w:t xml:space="preserve">a nivelul </w:t>
      </w:r>
      <w:r w:rsidR="00A579A0" w:rsidRPr="00D537F8">
        <w:rPr>
          <w:rFonts w:ascii="Trebuchet MS" w:eastAsia="Calibri" w:hAnsi="Trebuchet MS" w:cs="Times New Roman"/>
          <w:b/>
        </w:rPr>
        <w:t>DGEP</w:t>
      </w:r>
      <w:r w:rsidR="00A579A0" w:rsidRPr="00673F88">
        <w:rPr>
          <w:rFonts w:ascii="Trebuchet MS" w:eastAsia="Calibri" w:hAnsi="Trebuchet MS" w:cs="Times New Roman"/>
        </w:rPr>
        <w:t>, sunt derulate activități specifice în scopul digitalizării serviciului de stare civilă, prin operaționalizarea Sistemului Informatic Integrat pentru Emiterea Actelor de stare Civilă.</w:t>
      </w:r>
    </w:p>
    <w:p w14:paraId="0E1581ED" w14:textId="77777777" w:rsidR="00A579A0" w:rsidRPr="00673F88" w:rsidRDefault="00A579A0" w:rsidP="00A579A0">
      <w:pPr>
        <w:pBdr>
          <w:top w:val="single" w:sz="4" w:space="1" w:color="auto"/>
          <w:left w:val="single" w:sz="4" w:space="4" w:color="auto"/>
          <w:bottom w:val="single" w:sz="4" w:space="1" w:color="auto"/>
          <w:right w:val="single" w:sz="4" w:space="4" w:color="auto"/>
        </w:pBdr>
        <w:spacing w:after="160"/>
        <w:ind w:left="720"/>
        <w:contextualSpacing/>
        <w:jc w:val="both"/>
        <w:rPr>
          <w:rFonts w:ascii="Trebuchet MS" w:eastAsia="Calibri" w:hAnsi="Trebuchet MS" w:cs="Times New Roman"/>
        </w:rPr>
      </w:pPr>
      <w:r w:rsidRPr="00673F88">
        <w:rPr>
          <w:rFonts w:ascii="Trebuchet MS" w:eastAsia="Calibri" w:hAnsi="Trebuchet MS" w:cs="Times New Roman"/>
        </w:rPr>
        <w:t>De asemenea, instituția are ca obiectiv general extinderea, la nivel național, a procesului de emitere a Cărții Electronice de Identitate.</w:t>
      </w:r>
    </w:p>
    <w:p w14:paraId="6A2608CF" w14:textId="77777777" w:rsidR="00D51DFA" w:rsidRPr="00673F88" w:rsidRDefault="00D51DFA" w:rsidP="00A579A0">
      <w:pPr>
        <w:pBdr>
          <w:top w:val="single" w:sz="4" w:space="1" w:color="auto"/>
          <w:left w:val="single" w:sz="4" w:space="4" w:color="auto"/>
          <w:bottom w:val="single" w:sz="4" w:space="1" w:color="auto"/>
          <w:right w:val="single" w:sz="4" w:space="4" w:color="auto"/>
        </w:pBdr>
        <w:spacing w:after="160"/>
        <w:ind w:left="720"/>
        <w:contextualSpacing/>
        <w:jc w:val="both"/>
        <w:rPr>
          <w:rFonts w:ascii="Trebuchet MS" w:eastAsia="Calibri" w:hAnsi="Trebuchet MS" w:cs="Times New Roman"/>
        </w:rPr>
      </w:pPr>
    </w:p>
    <w:p w14:paraId="502CD161" w14:textId="77777777" w:rsidR="00A579A0" w:rsidRPr="00673F88" w:rsidRDefault="00D51DFA" w:rsidP="00A579A0">
      <w:pPr>
        <w:pBdr>
          <w:top w:val="single" w:sz="4" w:space="1" w:color="auto"/>
          <w:left w:val="single" w:sz="4" w:space="4" w:color="auto"/>
          <w:bottom w:val="single" w:sz="4" w:space="1" w:color="auto"/>
          <w:right w:val="single" w:sz="4" w:space="4" w:color="auto"/>
        </w:pBdr>
        <w:spacing w:after="160"/>
        <w:ind w:left="720"/>
        <w:contextualSpacing/>
        <w:jc w:val="both"/>
        <w:rPr>
          <w:rFonts w:ascii="Trebuchet MS" w:eastAsia="Calibri" w:hAnsi="Trebuchet MS" w:cs="Times New Roman"/>
        </w:rPr>
      </w:pPr>
      <w:r w:rsidRPr="00673F88">
        <w:rPr>
          <w:rFonts w:ascii="Trebuchet MS" w:eastAsia="Calibri" w:hAnsi="Trebuchet MS" w:cs="Times New Roman"/>
        </w:rPr>
        <w:t>L</w:t>
      </w:r>
      <w:r w:rsidR="00A579A0" w:rsidRPr="00673F88">
        <w:rPr>
          <w:rFonts w:ascii="Trebuchet MS" w:eastAsia="Calibri" w:hAnsi="Trebuchet MS" w:cs="Times New Roman"/>
        </w:rPr>
        <w:t xml:space="preserve">a nivelul </w:t>
      </w:r>
      <w:r w:rsidR="00A579A0" w:rsidRPr="00C619A2">
        <w:rPr>
          <w:rFonts w:ascii="Trebuchet MS" w:eastAsia="Calibri" w:hAnsi="Trebuchet MS" w:cs="Times New Roman"/>
          <w:b/>
        </w:rPr>
        <w:t>Poliției Române</w:t>
      </w:r>
      <w:r w:rsidR="00A579A0" w:rsidRPr="00673F88">
        <w:rPr>
          <w:rFonts w:ascii="Trebuchet MS" w:eastAsia="Calibri" w:hAnsi="Trebuchet MS" w:cs="Times New Roman"/>
        </w:rPr>
        <w:t xml:space="preserve"> a fost digitalizat serviciul public de eliberare a certificatului de cazier judiciar, prin integrarea acestuia în portalul HUB de servicii al MAI. Totodată, IGPR, prin Direcția Arme, Explozivi și Substanțe Periculoase prioritizează digitalizarea serviciilor publice care pot fi automatizate, în vederea reducerii birocrației și a celor două riscuri de corupție identificate la nivelul structurii, prin proiectul </w:t>
      </w:r>
      <w:r w:rsidR="00A579A0" w:rsidRPr="00983F50">
        <w:rPr>
          <w:rFonts w:ascii="Trebuchet MS" w:eastAsia="Calibri" w:hAnsi="Trebuchet MS" w:cs="Times New Roman"/>
          <w:i/>
        </w:rPr>
        <w:t>E-ARM - Sistem de implementare și gestionare a bazelor de date din domeniul arme și explozivi și extindere sistemului bazei naționale de date precursori de explozivi</w:t>
      </w:r>
      <w:r w:rsidR="00A579A0" w:rsidRPr="00673F88">
        <w:rPr>
          <w:rFonts w:ascii="Trebuchet MS" w:eastAsia="Calibri" w:hAnsi="Trebuchet MS" w:cs="Times New Roman"/>
        </w:rPr>
        <w:t xml:space="preserve">. </w:t>
      </w:r>
      <w:r w:rsidRPr="00673F88">
        <w:rPr>
          <w:rFonts w:ascii="Trebuchet MS" w:eastAsia="Calibri" w:hAnsi="Trebuchet MS" w:cs="Times New Roman"/>
        </w:rPr>
        <w:t>P</w:t>
      </w:r>
      <w:r w:rsidR="00A579A0" w:rsidRPr="00673F88">
        <w:rPr>
          <w:rFonts w:ascii="Trebuchet MS" w:eastAsia="Calibri" w:hAnsi="Trebuchet MS" w:cs="Times New Roman"/>
        </w:rPr>
        <w:t>roiectul E-ARM are următoarele obiective:</w:t>
      </w:r>
    </w:p>
    <w:p w14:paraId="62694A75" w14:textId="77777777" w:rsidR="00A579A0" w:rsidRPr="00673F88" w:rsidRDefault="00A579A0" w:rsidP="00A579A0">
      <w:pPr>
        <w:pBdr>
          <w:top w:val="single" w:sz="4" w:space="1" w:color="auto"/>
          <w:left w:val="single" w:sz="4" w:space="4" w:color="auto"/>
          <w:bottom w:val="single" w:sz="4" w:space="1" w:color="auto"/>
          <w:right w:val="single" w:sz="4" w:space="4" w:color="auto"/>
        </w:pBdr>
        <w:spacing w:after="160"/>
        <w:ind w:left="720"/>
        <w:contextualSpacing/>
        <w:jc w:val="both"/>
        <w:rPr>
          <w:rFonts w:ascii="Trebuchet MS" w:eastAsia="Calibri" w:hAnsi="Trebuchet MS" w:cs="Times New Roman"/>
        </w:rPr>
      </w:pPr>
      <w:r w:rsidRPr="00673F88">
        <w:rPr>
          <w:rFonts w:ascii="Trebuchet MS" w:eastAsia="Calibri" w:hAnsi="Trebuchet MS" w:cs="Times New Roman"/>
        </w:rPr>
        <w:t>o</w:t>
      </w:r>
      <w:r w:rsidRPr="00673F88">
        <w:rPr>
          <w:rFonts w:ascii="Trebuchet MS" w:eastAsia="Calibri" w:hAnsi="Trebuchet MS" w:cs="Times New Roman"/>
        </w:rPr>
        <w:tab/>
      </w:r>
      <w:r w:rsidR="00EB22D0">
        <w:rPr>
          <w:rFonts w:ascii="Trebuchet MS" w:eastAsia="Calibri" w:hAnsi="Trebuchet MS" w:cs="Times New Roman"/>
        </w:rPr>
        <w:t>r</w:t>
      </w:r>
      <w:r w:rsidRPr="00673F88">
        <w:rPr>
          <w:rFonts w:ascii="Trebuchet MS" w:eastAsia="Calibri" w:hAnsi="Trebuchet MS" w:cs="Times New Roman"/>
        </w:rPr>
        <w:t>ealizarea unui sistem informatic, care să permită reducerea timpului de verificare şi soluţionare a cererilor depuse pentru obţinerea documentelor de autorizare solicitate de persoane fizice sau juridice. Acest sistem va asigura optimizarea procesului de colectare, filtrare a documentelor depuse şi totodată eliminarea erorilor umane care pot interveni cu ocazia implementării în baza de date.</w:t>
      </w:r>
    </w:p>
    <w:p w14:paraId="7C5A4AA2" w14:textId="77777777" w:rsidR="00D51DFA" w:rsidRPr="00673F88" w:rsidRDefault="00D51DFA" w:rsidP="00A579A0">
      <w:pPr>
        <w:pBdr>
          <w:top w:val="single" w:sz="4" w:space="1" w:color="auto"/>
          <w:left w:val="single" w:sz="4" w:space="4" w:color="auto"/>
          <w:bottom w:val="single" w:sz="4" w:space="1" w:color="auto"/>
          <w:right w:val="single" w:sz="4" w:space="4" w:color="auto"/>
        </w:pBdr>
        <w:spacing w:after="160"/>
        <w:ind w:left="720"/>
        <w:contextualSpacing/>
        <w:jc w:val="both"/>
        <w:rPr>
          <w:rFonts w:ascii="Trebuchet MS" w:eastAsia="Calibri" w:hAnsi="Trebuchet MS" w:cs="Times New Roman"/>
        </w:rPr>
      </w:pPr>
    </w:p>
    <w:p w14:paraId="2EEE2AC7" w14:textId="77777777" w:rsidR="00A579A0" w:rsidRPr="00673F88" w:rsidRDefault="00A579A0" w:rsidP="00A579A0">
      <w:pPr>
        <w:pBdr>
          <w:top w:val="single" w:sz="4" w:space="1" w:color="auto"/>
          <w:left w:val="single" w:sz="4" w:space="4" w:color="auto"/>
          <w:bottom w:val="single" w:sz="4" w:space="1" w:color="auto"/>
          <w:right w:val="single" w:sz="4" w:space="4" w:color="auto"/>
        </w:pBdr>
        <w:spacing w:after="160"/>
        <w:ind w:left="720"/>
        <w:contextualSpacing/>
        <w:jc w:val="both"/>
        <w:rPr>
          <w:rFonts w:ascii="Trebuchet MS" w:eastAsia="Calibri" w:hAnsi="Trebuchet MS" w:cs="Times New Roman"/>
        </w:rPr>
      </w:pPr>
      <w:r w:rsidRPr="00673F88">
        <w:rPr>
          <w:rFonts w:ascii="Trebuchet MS" w:eastAsia="Calibri" w:hAnsi="Trebuchet MS" w:cs="Times New Roman"/>
        </w:rPr>
        <w:lastRenderedPageBreak/>
        <w:t>o</w:t>
      </w:r>
      <w:r w:rsidRPr="00673F88">
        <w:rPr>
          <w:rFonts w:ascii="Trebuchet MS" w:eastAsia="Calibri" w:hAnsi="Trebuchet MS" w:cs="Times New Roman"/>
        </w:rPr>
        <w:tab/>
      </w:r>
      <w:r w:rsidR="00EB22D0">
        <w:rPr>
          <w:rFonts w:ascii="Trebuchet MS" w:eastAsia="Calibri" w:hAnsi="Trebuchet MS" w:cs="Times New Roman"/>
        </w:rPr>
        <w:t>e</w:t>
      </w:r>
      <w:r w:rsidRPr="00673F88">
        <w:rPr>
          <w:rFonts w:ascii="Trebuchet MS" w:eastAsia="Calibri" w:hAnsi="Trebuchet MS" w:cs="Times New Roman"/>
        </w:rPr>
        <w:t xml:space="preserve">xtinderea sistemului bazei naţionale de date privind precursorii de explozivi care va atrage implicit implementarea de către operatorii economici a deciziei de numire a persoanei responsabile de activitatea cu precursorii de explozivi restricţionaţi şi înlocuitorul acesteia precum şi lista precursorilor de explozivi restricţionaţi sau amestecurile sau alte substanţe care conţin astfel de substanţe pe care îi folosesc (din Anexa nr.1 a Regulamentului EU nr. 98/2013), în acest mod birocraţia şi timpii de implementare fiind reduse la maxim. </w:t>
      </w:r>
    </w:p>
    <w:p w14:paraId="01EBECF0" w14:textId="77777777" w:rsidR="00A579A0" w:rsidRPr="00673F88" w:rsidRDefault="00A579A0" w:rsidP="00A579A0">
      <w:pPr>
        <w:pBdr>
          <w:top w:val="single" w:sz="4" w:space="1" w:color="auto"/>
          <w:left w:val="single" w:sz="4" w:space="4" w:color="auto"/>
          <w:bottom w:val="single" w:sz="4" w:space="1" w:color="auto"/>
          <w:right w:val="single" w:sz="4" w:space="4" w:color="auto"/>
        </w:pBdr>
        <w:spacing w:after="160"/>
        <w:ind w:left="720"/>
        <w:contextualSpacing/>
        <w:jc w:val="both"/>
        <w:rPr>
          <w:rFonts w:ascii="Trebuchet MS" w:eastAsia="Calibri" w:hAnsi="Trebuchet MS" w:cs="Times New Roman"/>
        </w:rPr>
      </w:pPr>
      <w:r w:rsidRPr="00673F88">
        <w:rPr>
          <w:rFonts w:ascii="Trebuchet MS" w:eastAsia="Calibri" w:hAnsi="Trebuchet MS" w:cs="Times New Roman"/>
        </w:rPr>
        <w:t>o</w:t>
      </w:r>
      <w:r w:rsidRPr="00673F88">
        <w:rPr>
          <w:rFonts w:ascii="Trebuchet MS" w:eastAsia="Calibri" w:hAnsi="Trebuchet MS" w:cs="Times New Roman"/>
        </w:rPr>
        <w:tab/>
      </w:r>
      <w:r w:rsidR="00EB22D0">
        <w:rPr>
          <w:rFonts w:ascii="Trebuchet MS" w:eastAsia="Calibri" w:hAnsi="Trebuchet MS" w:cs="Times New Roman"/>
        </w:rPr>
        <w:t>i</w:t>
      </w:r>
      <w:r w:rsidRPr="00673F88">
        <w:rPr>
          <w:rFonts w:ascii="Trebuchet MS" w:eastAsia="Calibri" w:hAnsi="Trebuchet MS" w:cs="Times New Roman"/>
        </w:rPr>
        <w:t>mplementarea unui registru electronic ca parte distinctă a sistemului bazei naţionale de date precursori de explozivi, în vederea gestionării cu operativitate a datelor transmise de reprezentanţii societăţilor comerciale, pentru înlocuirea registrului fizic şnuruit.</w:t>
      </w:r>
    </w:p>
    <w:p w14:paraId="52ED6217" w14:textId="77777777" w:rsidR="00A579A0" w:rsidRPr="00673F88" w:rsidRDefault="00A579A0" w:rsidP="00A579A0">
      <w:pPr>
        <w:pBdr>
          <w:top w:val="single" w:sz="4" w:space="1" w:color="auto"/>
          <w:left w:val="single" w:sz="4" w:space="4" w:color="auto"/>
          <w:bottom w:val="single" w:sz="4" w:space="1" w:color="auto"/>
          <w:right w:val="single" w:sz="4" w:space="4" w:color="auto"/>
        </w:pBdr>
        <w:spacing w:after="160"/>
        <w:ind w:left="720"/>
        <w:contextualSpacing/>
        <w:jc w:val="both"/>
        <w:rPr>
          <w:rFonts w:ascii="Trebuchet MS" w:eastAsia="Calibri" w:hAnsi="Trebuchet MS" w:cs="Times New Roman"/>
        </w:rPr>
      </w:pPr>
      <w:r w:rsidRPr="00673F88">
        <w:rPr>
          <w:rFonts w:ascii="Trebuchet MS" w:eastAsia="Calibri" w:hAnsi="Trebuchet MS" w:cs="Times New Roman"/>
        </w:rPr>
        <w:t>o</w:t>
      </w:r>
      <w:r w:rsidRPr="00673F88">
        <w:rPr>
          <w:rFonts w:ascii="Trebuchet MS" w:eastAsia="Calibri" w:hAnsi="Trebuchet MS" w:cs="Times New Roman"/>
        </w:rPr>
        <w:tab/>
      </w:r>
      <w:r w:rsidR="00EB22D0">
        <w:rPr>
          <w:rFonts w:ascii="Trebuchet MS" w:eastAsia="Calibri" w:hAnsi="Trebuchet MS" w:cs="Times New Roman"/>
        </w:rPr>
        <w:t>a</w:t>
      </w:r>
      <w:r w:rsidRPr="00673F88">
        <w:rPr>
          <w:rFonts w:ascii="Trebuchet MS" w:eastAsia="Calibri" w:hAnsi="Trebuchet MS" w:cs="Times New Roman"/>
        </w:rPr>
        <w:t>ctivităţi de instruire a poliţiştilor în vederea utilizării și administrării sistemelor informatice.</w:t>
      </w:r>
    </w:p>
    <w:p w14:paraId="77D90151" w14:textId="77777777" w:rsidR="00D51DFA" w:rsidRPr="00673F88" w:rsidRDefault="00D51DFA" w:rsidP="00A579A0">
      <w:pPr>
        <w:pBdr>
          <w:top w:val="single" w:sz="4" w:space="1" w:color="auto"/>
          <w:left w:val="single" w:sz="4" w:space="4" w:color="auto"/>
          <w:bottom w:val="single" w:sz="4" w:space="1" w:color="auto"/>
          <w:right w:val="single" w:sz="4" w:space="4" w:color="auto"/>
        </w:pBdr>
        <w:spacing w:after="160"/>
        <w:ind w:left="720"/>
        <w:contextualSpacing/>
        <w:jc w:val="both"/>
        <w:rPr>
          <w:rFonts w:ascii="Trebuchet MS" w:eastAsia="Calibri" w:hAnsi="Trebuchet MS" w:cs="Times New Roman"/>
        </w:rPr>
      </w:pPr>
    </w:p>
    <w:p w14:paraId="5B148606" w14:textId="77777777" w:rsidR="00A579A0" w:rsidRDefault="00D51DFA" w:rsidP="00A579A0">
      <w:pPr>
        <w:pBdr>
          <w:top w:val="single" w:sz="4" w:space="1" w:color="auto"/>
          <w:left w:val="single" w:sz="4" w:space="4" w:color="auto"/>
          <w:bottom w:val="single" w:sz="4" w:space="1" w:color="auto"/>
          <w:right w:val="single" w:sz="4" w:space="4" w:color="auto"/>
        </w:pBdr>
        <w:spacing w:after="160"/>
        <w:ind w:left="720"/>
        <w:contextualSpacing/>
        <w:jc w:val="both"/>
        <w:rPr>
          <w:rFonts w:ascii="Trebuchet MS" w:eastAsia="Calibri" w:hAnsi="Trebuchet MS" w:cs="Times New Roman"/>
        </w:rPr>
      </w:pPr>
      <w:r w:rsidRPr="00673F88">
        <w:rPr>
          <w:rFonts w:ascii="Trebuchet MS" w:eastAsia="Calibri" w:hAnsi="Trebuchet MS" w:cs="Times New Roman"/>
        </w:rPr>
        <w:t>L</w:t>
      </w:r>
      <w:r w:rsidR="00A579A0" w:rsidRPr="00673F88">
        <w:rPr>
          <w:rFonts w:ascii="Trebuchet MS" w:eastAsia="Calibri" w:hAnsi="Trebuchet MS" w:cs="Times New Roman"/>
        </w:rPr>
        <w:t xml:space="preserve">a nivelul </w:t>
      </w:r>
      <w:r w:rsidR="00D537F8" w:rsidRPr="00D537F8">
        <w:rPr>
          <w:rFonts w:ascii="Trebuchet MS" w:eastAsia="Calibri" w:hAnsi="Trebuchet MS" w:cs="Times New Roman"/>
          <w:b/>
        </w:rPr>
        <w:t>Direcţiei Medicale</w:t>
      </w:r>
      <w:r w:rsidR="00D537F8">
        <w:rPr>
          <w:rFonts w:ascii="Trebuchet MS" w:eastAsia="Calibri" w:hAnsi="Trebuchet MS" w:cs="Times New Roman"/>
        </w:rPr>
        <w:t xml:space="preserve"> a MAI</w:t>
      </w:r>
      <w:r w:rsidR="00A579A0" w:rsidRPr="00673F88">
        <w:rPr>
          <w:rFonts w:ascii="Trebuchet MS" w:eastAsia="Calibri" w:hAnsi="Trebuchet MS" w:cs="Times New Roman"/>
        </w:rPr>
        <w:t xml:space="preserve"> și unităților subordonate există un serviciu public digitalizat, respectiv la nivelul Spitalului de Urgență Prof. Dr. Dimitrie Gerota este disponibil și accesibil publicului un modul de programări on-line.</w:t>
      </w:r>
    </w:p>
    <w:p w14:paraId="3D6668ED" w14:textId="77777777" w:rsidR="004A3E41" w:rsidRDefault="004A3E41" w:rsidP="00A579A0">
      <w:pPr>
        <w:pBdr>
          <w:top w:val="single" w:sz="4" w:space="1" w:color="auto"/>
          <w:left w:val="single" w:sz="4" w:space="4" w:color="auto"/>
          <w:bottom w:val="single" w:sz="4" w:space="1" w:color="auto"/>
          <w:right w:val="single" w:sz="4" w:space="4" w:color="auto"/>
        </w:pBdr>
        <w:spacing w:after="160"/>
        <w:ind w:left="720"/>
        <w:contextualSpacing/>
        <w:jc w:val="both"/>
        <w:rPr>
          <w:rFonts w:ascii="Trebuchet MS" w:eastAsia="Calibri" w:hAnsi="Trebuchet MS" w:cs="Times New Roman"/>
        </w:rPr>
      </w:pPr>
    </w:p>
    <w:p w14:paraId="1CD41049" w14:textId="77777777" w:rsidR="004A3E41" w:rsidRDefault="004A3E41" w:rsidP="004A3E41">
      <w:pPr>
        <w:pBdr>
          <w:top w:val="single" w:sz="4" w:space="1" w:color="auto"/>
          <w:left w:val="single" w:sz="4" w:space="4" w:color="auto"/>
          <w:bottom w:val="single" w:sz="4" w:space="1" w:color="auto"/>
          <w:right w:val="single" w:sz="4" w:space="4" w:color="auto"/>
        </w:pBdr>
        <w:spacing w:after="160"/>
        <w:ind w:left="720"/>
        <w:contextualSpacing/>
        <w:jc w:val="both"/>
        <w:rPr>
          <w:rFonts w:ascii="Trebuchet MS" w:eastAsia="Calibri" w:hAnsi="Trebuchet MS" w:cs="Times New Roman"/>
        </w:rPr>
      </w:pPr>
      <w:r w:rsidRPr="004A3E41">
        <w:rPr>
          <w:rFonts w:ascii="Trebuchet MS" w:eastAsia="Calibri" w:hAnsi="Trebuchet MS" w:cs="Times New Roman"/>
        </w:rPr>
        <w:t xml:space="preserve">În cursul anului 2022, la nivelul </w:t>
      </w:r>
      <w:r w:rsidR="00D537F8">
        <w:rPr>
          <w:rFonts w:ascii="Trebuchet MS" w:eastAsia="Calibri" w:hAnsi="Trebuchet MS" w:cs="Times New Roman"/>
          <w:b/>
        </w:rPr>
        <w:t>MJ</w:t>
      </w:r>
      <w:r w:rsidRPr="004A3E41">
        <w:rPr>
          <w:rFonts w:ascii="Trebuchet MS" w:eastAsia="Calibri" w:hAnsi="Trebuchet MS" w:cs="Times New Roman"/>
        </w:rPr>
        <w:t xml:space="preserve"> au fost întreprinse demersurile necesare promovării prin Instrumentul de Sprijin Tehnic (TSI 2023) al Comisiei Europene, a proiectului „Upgrade-ul tehnologic al Registrului Național al persoanelor juridice fără scop patrimonial (eONG)”, care are rolul de a asigura interconectarea Registrului Beneficiarilor Reali cu registrele similare de la nivel național – ANAF și ONRC, precum și cu Registrul European BORIS. În contextul promovării unui proiect privind upgrade-ul tehnologic pentru pagina de internet a </w:t>
      </w:r>
      <w:r w:rsidR="00CF3B3A">
        <w:rPr>
          <w:rFonts w:ascii="Trebuchet MS" w:eastAsia="Calibri" w:hAnsi="Trebuchet MS" w:cs="Times New Roman"/>
        </w:rPr>
        <w:t>MJ</w:t>
      </w:r>
      <w:r w:rsidRPr="004A3E41">
        <w:rPr>
          <w:rFonts w:ascii="Trebuchet MS" w:eastAsia="Calibri" w:hAnsi="Trebuchet MS" w:cs="Times New Roman"/>
        </w:rPr>
        <w:t xml:space="preserve">, cu scopul implementării unui spațiu virtual privat (SPV) pentru serviciile oferite de MJ, a fost făcută o analiză din perspectiva identificării surselor de finanțare posibile și a eventualei complementarităţi a măsurii cu proiectul „Upgrade-ul tehnologic al Registrului Național al persoanelor juridice fără scop patrimonial (eONG)”. </w:t>
      </w:r>
    </w:p>
    <w:p w14:paraId="0E817F3D" w14:textId="77777777" w:rsidR="004A3E41" w:rsidRPr="004A3E41" w:rsidRDefault="004A3E41" w:rsidP="004A3E41">
      <w:pPr>
        <w:pBdr>
          <w:top w:val="single" w:sz="4" w:space="1" w:color="auto"/>
          <w:left w:val="single" w:sz="4" w:space="4" w:color="auto"/>
          <w:bottom w:val="single" w:sz="4" w:space="1" w:color="auto"/>
          <w:right w:val="single" w:sz="4" w:space="4" w:color="auto"/>
        </w:pBdr>
        <w:spacing w:after="160"/>
        <w:ind w:left="720"/>
        <w:contextualSpacing/>
        <w:jc w:val="both"/>
        <w:rPr>
          <w:rFonts w:ascii="Trebuchet MS" w:eastAsia="Calibri" w:hAnsi="Trebuchet MS" w:cs="Times New Roman"/>
        </w:rPr>
      </w:pPr>
    </w:p>
    <w:p w14:paraId="18FAFBEA" w14:textId="77777777" w:rsidR="004A3E41" w:rsidRDefault="00D537F8" w:rsidP="004A3E41">
      <w:pPr>
        <w:pBdr>
          <w:top w:val="single" w:sz="4" w:space="1" w:color="auto"/>
          <w:left w:val="single" w:sz="4" w:space="4" w:color="auto"/>
          <w:bottom w:val="single" w:sz="4" w:space="1" w:color="auto"/>
          <w:right w:val="single" w:sz="4" w:space="4" w:color="auto"/>
        </w:pBdr>
        <w:spacing w:after="160"/>
        <w:ind w:left="720"/>
        <w:contextualSpacing/>
        <w:jc w:val="both"/>
        <w:rPr>
          <w:rFonts w:ascii="Trebuchet MS" w:eastAsia="Calibri" w:hAnsi="Trebuchet MS" w:cs="Times New Roman"/>
        </w:rPr>
      </w:pPr>
      <w:r w:rsidRPr="00D537F8">
        <w:rPr>
          <w:rFonts w:ascii="Trebuchet MS" w:eastAsia="Calibri" w:hAnsi="Trebuchet MS" w:cs="Times New Roman"/>
          <w:b/>
        </w:rPr>
        <w:t>ONRC</w:t>
      </w:r>
      <w:r w:rsidR="004A3E41" w:rsidRPr="004A3E41">
        <w:rPr>
          <w:rFonts w:ascii="Trebuchet MS" w:eastAsia="Calibri" w:hAnsi="Trebuchet MS" w:cs="Times New Roman"/>
        </w:rPr>
        <w:t xml:space="preserve"> derulează, în calitate de beneficiar, proiectul  ”Sistem Electronic Integrat al ONRC consolidat și interoperabil destinat serviciilor de e-Guvernare centrate pe evenimente de viață”, cod SMIS 2014+ 123634, cofinanţat din Fondul European de Dezvoltare Regională, prin Programul Operaţional Competitivitate 2014 - 2020. Obiectivele specifice ale proiectului sunt: creşterea utilizării de servicii digitale oferite de către ONRC către cetăţeni şi mediul de afaceri; creşterea eficienţei serviciilor livrate de către ONRC. Proiectul se află în faza de dezvoltare, termenul pentru finalizare fiind decembrie 2023.</w:t>
      </w:r>
    </w:p>
    <w:p w14:paraId="6F9EEEB0" w14:textId="77777777" w:rsidR="004A3E41" w:rsidRPr="004A3E41" w:rsidRDefault="004A3E41" w:rsidP="004A3E41">
      <w:pPr>
        <w:pBdr>
          <w:top w:val="single" w:sz="4" w:space="1" w:color="auto"/>
          <w:left w:val="single" w:sz="4" w:space="4" w:color="auto"/>
          <w:bottom w:val="single" w:sz="4" w:space="1" w:color="auto"/>
          <w:right w:val="single" w:sz="4" w:space="4" w:color="auto"/>
        </w:pBdr>
        <w:spacing w:after="160"/>
        <w:ind w:left="720"/>
        <w:contextualSpacing/>
        <w:jc w:val="both"/>
        <w:rPr>
          <w:rFonts w:ascii="Trebuchet MS" w:eastAsia="Calibri" w:hAnsi="Trebuchet MS" w:cs="Times New Roman"/>
        </w:rPr>
      </w:pPr>
    </w:p>
    <w:p w14:paraId="3F37B5FF" w14:textId="77777777" w:rsidR="00322BB3" w:rsidRPr="00673F88" w:rsidRDefault="004A3E41" w:rsidP="00D81BA2">
      <w:pPr>
        <w:pBdr>
          <w:top w:val="single" w:sz="4" w:space="1" w:color="auto"/>
          <w:left w:val="single" w:sz="4" w:space="4" w:color="auto"/>
          <w:bottom w:val="single" w:sz="4" w:space="1" w:color="auto"/>
          <w:right w:val="single" w:sz="4" w:space="4" w:color="auto"/>
        </w:pBdr>
        <w:spacing w:after="160"/>
        <w:ind w:left="720"/>
        <w:contextualSpacing/>
        <w:jc w:val="both"/>
        <w:rPr>
          <w:rFonts w:ascii="Trebuchet MS" w:eastAsia="Calibri" w:hAnsi="Trebuchet MS" w:cs="Times New Roman"/>
        </w:rPr>
      </w:pPr>
      <w:r w:rsidRPr="004A3E41">
        <w:rPr>
          <w:rFonts w:ascii="Trebuchet MS" w:eastAsia="Calibri" w:hAnsi="Trebuchet MS" w:cs="Times New Roman"/>
        </w:rPr>
        <w:t xml:space="preserve">Din perspectiva implementării măsurii la nivelul </w:t>
      </w:r>
      <w:r w:rsidR="00D537F8" w:rsidRPr="00D537F8">
        <w:rPr>
          <w:rFonts w:ascii="Trebuchet MS" w:eastAsia="Calibri" w:hAnsi="Trebuchet MS" w:cs="Times New Roman"/>
          <w:b/>
        </w:rPr>
        <w:t>ANC</w:t>
      </w:r>
      <w:r w:rsidRPr="00D537F8">
        <w:rPr>
          <w:rFonts w:ascii="Trebuchet MS" w:eastAsia="Calibri" w:hAnsi="Trebuchet MS" w:cs="Times New Roman"/>
          <w:b/>
        </w:rPr>
        <w:t>,</w:t>
      </w:r>
      <w:r w:rsidRPr="004A3E41">
        <w:rPr>
          <w:rFonts w:ascii="Trebuchet MS" w:eastAsia="Calibri" w:hAnsi="Trebuchet MS" w:cs="Times New Roman"/>
        </w:rPr>
        <w:t xml:space="preserve"> menţionăm proiectul „Digitalizarea Autorității Naționale pentru Cetățenie pentru susținerea activităților specifice (proiect cu acoperire națională)", depus în cadrul apelului necompetitiv de proiecte având codurile PNRR/2022/C.7/I.4/1, PNRR/2022/C.14/I.1/1 și PNRR/2022/C.14/I.2/1, aprobat din punctul de vedere al evaluării conformităţii administrative şi a eligibilităţii la data de 20.01.2023.</w:t>
      </w:r>
    </w:p>
    <w:p w14:paraId="574DCC61" w14:textId="77777777" w:rsidR="006260FC" w:rsidRDefault="00D81BA2" w:rsidP="00D81BA2">
      <w:pPr>
        <w:spacing w:after="160"/>
        <w:ind w:left="360"/>
        <w:contextualSpacing/>
        <w:rPr>
          <w:rFonts w:ascii="Trebuchet MS" w:eastAsia="Calibri" w:hAnsi="Trebuchet MS" w:cs="Times New Roman"/>
        </w:rPr>
      </w:pPr>
      <w:r w:rsidRPr="00673F88">
        <w:rPr>
          <w:rFonts w:ascii="Trebuchet MS" w:eastAsia="Calibri" w:hAnsi="Trebuchet MS" w:cs="Times New Roman"/>
        </w:rPr>
        <w:t xml:space="preserve">    </w:t>
      </w:r>
    </w:p>
    <w:p w14:paraId="5EA68FC9" w14:textId="77777777" w:rsidR="00D81BA2" w:rsidRPr="00673F88" w:rsidRDefault="006260FC" w:rsidP="00D81BA2">
      <w:pPr>
        <w:spacing w:after="160"/>
        <w:ind w:left="360"/>
        <w:contextualSpacing/>
        <w:rPr>
          <w:rFonts w:ascii="Trebuchet MS" w:eastAsia="Calibri" w:hAnsi="Trebuchet MS" w:cs="Times New Roman"/>
        </w:rPr>
      </w:pPr>
      <w:r>
        <w:rPr>
          <w:rFonts w:ascii="Trebuchet MS" w:eastAsia="Calibri" w:hAnsi="Trebuchet MS" w:cs="Times New Roman"/>
        </w:rPr>
        <w:t xml:space="preserve">    </w:t>
      </w:r>
      <w:r w:rsidR="00D81BA2" w:rsidRPr="00673F88">
        <w:rPr>
          <w:rFonts w:ascii="Trebuchet MS" w:eastAsia="Calibri" w:hAnsi="Trebuchet MS" w:cs="Times New Roman"/>
        </w:rPr>
        <w:t>Modificările instituționale care au survenit în urma implementării măsurii</w:t>
      </w:r>
    </w:p>
    <w:p w14:paraId="36E6F719" w14:textId="77777777" w:rsidR="00D81BA2" w:rsidRPr="00673F88" w:rsidRDefault="00D81BA2" w:rsidP="00D81BA2">
      <w:pPr>
        <w:spacing w:after="160"/>
        <w:ind w:left="720"/>
        <w:contextualSpacing/>
        <w:rPr>
          <w:rFonts w:ascii="Trebuchet MS" w:eastAsia="Calibri" w:hAnsi="Trebuchet MS" w:cs="Times New Roman"/>
        </w:rPr>
      </w:pPr>
    </w:p>
    <w:p w14:paraId="55A25532" w14:textId="77777777" w:rsidR="00D81BA2" w:rsidRPr="00673F88" w:rsidRDefault="004A3E41" w:rsidP="00D81BA2">
      <w:pPr>
        <w:pBdr>
          <w:top w:val="single" w:sz="4" w:space="1" w:color="auto"/>
          <w:left w:val="single" w:sz="4" w:space="4" w:color="auto"/>
          <w:bottom w:val="single" w:sz="4" w:space="1" w:color="auto"/>
          <w:right w:val="single" w:sz="4" w:space="4" w:color="auto"/>
        </w:pBdr>
        <w:spacing w:after="160"/>
        <w:ind w:left="720"/>
        <w:contextualSpacing/>
        <w:rPr>
          <w:rFonts w:ascii="Trebuchet MS" w:eastAsia="Calibri" w:hAnsi="Trebuchet MS" w:cs="Times New Roman"/>
        </w:rPr>
      </w:pPr>
      <w:r w:rsidRPr="004A3E41">
        <w:rPr>
          <w:rFonts w:ascii="Trebuchet MS" w:eastAsia="Calibri" w:hAnsi="Trebuchet MS" w:cs="Times New Roman"/>
        </w:rPr>
        <w:t>Implementarea măsurii nu a genera</w:t>
      </w:r>
      <w:r w:rsidR="00F07164">
        <w:rPr>
          <w:rFonts w:ascii="Trebuchet MS" w:eastAsia="Calibri" w:hAnsi="Trebuchet MS" w:cs="Times New Roman"/>
        </w:rPr>
        <w:t>t</w:t>
      </w:r>
      <w:r w:rsidRPr="004A3E41">
        <w:rPr>
          <w:rFonts w:ascii="Trebuchet MS" w:eastAsia="Calibri" w:hAnsi="Trebuchet MS" w:cs="Times New Roman"/>
        </w:rPr>
        <w:t xml:space="preserve"> modificări la nivelul</w:t>
      </w:r>
      <w:r>
        <w:rPr>
          <w:rFonts w:ascii="Trebuchet MS" w:eastAsia="Calibri" w:hAnsi="Trebuchet MS" w:cs="Times New Roman"/>
        </w:rPr>
        <w:t xml:space="preserve"> instituţiilor.</w:t>
      </w:r>
    </w:p>
    <w:p w14:paraId="4FAB3435" w14:textId="77777777" w:rsidR="007B4962" w:rsidRDefault="007B4962" w:rsidP="007B4962">
      <w:pPr>
        <w:spacing w:after="160"/>
        <w:ind w:left="630" w:right="-270"/>
        <w:contextualSpacing/>
        <w:rPr>
          <w:rFonts w:ascii="Trebuchet MS" w:eastAsia="Calibri" w:hAnsi="Trebuchet MS" w:cs="Calibri"/>
          <w:color w:val="000000"/>
          <w:shd w:val="clear" w:color="auto" w:fill="FFFFFF"/>
        </w:rPr>
      </w:pPr>
    </w:p>
    <w:p w14:paraId="75FEB54F" w14:textId="77777777" w:rsidR="00D81BA2" w:rsidRPr="00673F88" w:rsidRDefault="00D81BA2" w:rsidP="007B4962">
      <w:pPr>
        <w:spacing w:after="160"/>
        <w:ind w:left="630" w:right="-270"/>
        <w:contextualSpacing/>
        <w:rPr>
          <w:rFonts w:ascii="Trebuchet MS" w:eastAsia="Calibri" w:hAnsi="Trebuchet MS" w:cs="Times New Roman"/>
        </w:rPr>
      </w:pPr>
      <w:r w:rsidRPr="00673F88">
        <w:rPr>
          <w:rFonts w:ascii="Trebuchet MS" w:eastAsia="Calibri" w:hAnsi="Trebuchet MS" w:cs="Calibri"/>
          <w:color w:val="000000"/>
          <w:shd w:val="clear" w:color="auto" w:fill="FFFFFF"/>
        </w:rPr>
        <w:t>Modificările asupra situației grupurilor-țintă vizate, atât pe parcursul implementării, cât și la finalizarea acesteia</w:t>
      </w:r>
    </w:p>
    <w:p w14:paraId="477E92A8" w14:textId="77777777" w:rsidR="00D81BA2" w:rsidRPr="00673F88" w:rsidRDefault="00D81BA2" w:rsidP="00D81BA2">
      <w:pPr>
        <w:spacing w:after="160"/>
        <w:ind w:left="720"/>
        <w:contextualSpacing/>
        <w:rPr>
          <w:rFonts w:ascii="Trebuchet MS" w:eastAsia="Calibri" w:hAnsi="Trebuchet MS" w:cs="Times New Roman"/>
        </w:rPr>
      </w:pPr>
    </w:p>
    <w:p w14:paraId="5DCD13B7" w14:textId="77777777" w:rsidR="00D81BA2" w:rsidRPr="00673F88" w:rsidRDefault="004A3E41" w:rsidP="004A3E41">
      <w:pPr>
        <w:pBdr>
          <w:top w:val="single" w:sz="4" w:space="1" w:color="auto"/>
          <w:left w:val="single" w:sz="4" w:space="4" w:color="auto"/>
          <w:bottom w:val="single" w:sz="4" w:space="1" w:color="auto"/>
          <w:right w:val="single" w:sz="4" w:space="4" w:color="auto"/>
        </w:pBdr>
        <w:spacing w:after="160"/>
        <w:ind w:left="720"/>
        <w:contextualSpacing/>
        <w:jc w:val="both"/>
        <w:rPr>
          <w:rFonts w:ascii="Trebuchet MS" w:eastAsia="Calibri" w:hAnsi="Trebuchet MS" w:cs="Times New Roman"/>
        </w:rPr>
      </w:pPr>
      <w:r w:rsidRPr="004A3E41">
        <w:rPr>
          <w:rFonts w:ascii="Trebuchet MS" w:eastAsia="Calibri" w:hAnsi="Trebuchet MS" w:cs="Times New Roman"/>
        </w:rPr>
        <w:t>Digitalizarea serviciilor publice limitează interacţiunea fizică dintre cetăţeni şi reprezentanţii prestatorilor de servicii publice, minimizând riscurile de corupţie.</w:t>
      </w:r>
    </w:p>
    <w:p w14:paraId="1F7A47C6" w14:textId="77777777" w:rsidR="004A3E41" w:rsidRDefault="00D81BA2" w:rsidP="00D81BA2">
      <w:pPr>
        <w:spacing w:after="160"/>
        <w:ind w:left="360"/>
        <w:contextualSpacing/>
        <w:rPr>
          <w:rFonts w:ascii="Trebuchet MS" w:eastAsia="Calibri" w:hAnsi="Trebuchet MS" w:cs="Calibri"/>
          <w:color w:val="000000"/>
          <w:shd w:val="clear" w:color="auto" w:fill="FFFFFF"/>
        </w:rPr>
      </w:pPr>
      <w:r w:rsidRPr="00673F88">
        <w:rPr>
          <w:rFonts w:ascii="Trebuchet MS" w:eastAsia="Calibri" w:hAnsi="Trebuchet MS" w:cs="Calibri"/>
          <w:color w:val="000000"/>
          <w:shd w:val="clear" w:color="auto" w:fill="FFFFFF"/>
        </w:rPr>
        <w:t xml:space="preserve">   </w:t>
      </w:r>
      <w:r w:rsidR="00983ECB">
        <w:rPr>
          <w:rFonts w:ascii="Trebuchet MS" w:eastAsia="Calibri" w:hAnsi="Trebuchet MS" w:cs="Calibri"/>
          <w:color w:val="000000"/>
          <w:shd w:val="clear" w:color="auto" w:fill="FFFFFF"/>
        </w:rPr>
        <w:t xml:space="preserve"> </w:t>
      </w:r>
    </w:p>
    <w:p w14:paraId="312026CF" w14:textId="77777777" w:rsidR="00D81BA2" w:rsidRPr="00673F88" w:rsidRDefault="004A3E41" w:rsidP="00D81BA2">
      <w:pPr>
        <w:spacing w:after="160"/>
        <w:ind w:left="360"/>
        <w:contextualSpacing/>
        <w:rPr>
          <w:rFonts w:ascii="Trebuchet MS" w:eastAsia="Calibri" w:hAnsi="Trebuchet MS" w:cs="Times New Roman"/>
        </w:rPr>
      </w:pPr>
      <w:r>
        <w:rPr>
          <w:rFonts w:ascii="Trebuchet MS" w:eastAsia="Calibri" w:hAnsi="Trebuchet MS" w:cs="Calibri"/>
          <w:color w:val="000000"/>
          <w:shd w:val="clear" w:color="auto" w:fill="FFFFFF"/>
        </w:rPr>
        <w:t xml:space="preserve">     </w:t>
      </w:r>
      <w:r w:rsidR="00D81BA2" w:rsidRPr="00673F88">
        <w:rPr>
          <w:rFonts w:ascii="Trebuchet MS" w:eastAsia="Calibri" w:hAnsi="Trebuchet MS" w:cs="Calibri"/>
          <w:color w:val="000000"/>
          <w:shd w:val="clear" w:color="auto" w:fill="FFFFFF"/>
        </w:rPr>
        <w:t>Costurile implementării</w:t>
      </w:r>
    </w:p>
    <w:p w14:paraId="397DAFA9" w14:textId="77777777" w:rsidR="00D81BA2" w:rsidRPr="00673F88" w:rsidRDefault="00D81BA2" w:rsidP="00D81BA2">
      <w:pPr>
        <w:spacing w:after="160"/>
        <w:ind w:left="720"/>
        <w:contextualSpacing/>
        <w:rPr>
          <w:rFonts w:ascii="Trebuchet MS" w:eastAsia="Calibri" w:hAnsi="Trebuchet MS" w:cs="Times New Roman"/>
        </w:rPr>
      </w:pPr>
    </w:p>
    <w:p w14:paraId="25C8C5C8" w14:textId="77777777" w:rsidR="004A3E41" w:rsidRPr="004A3E41" w:rsidRDefault="004A3E41" w:rsidP="004A3E41">
      <w:pPr>
        <w:pBdr>
          <w:top w:val="single" w:sz="4" w:space="1" w:color="auto"/>
          <w:left w:val="single" w:sz="4" w:space="4" w:color="auto"/>
          <w:bottom w:val="single" w:sz="4" w:space="1" w:color="auto"/>
          <w:right w:val="single" w:sz="4" w:space="4" w:color="auto"/>
        </w:pBdr>
        <w:spacing w:after="160"/>
        <w:ind w:left="720"/>
        <w:contextualSpacing/>
        <w:jc w:val="both"/>
        <w:rPr>
          <w:rFonts w:ascii="Trebuchet MS" w:eastAsia="Calibri" w:hAnsi="Trebuchet MS" w:cs="Times New Roman"/>
        </w:rPr>
      </w:pPr>
      <w:r w:rsidRPr="004A3E41">
        <w:rPr>
          <w:rFonts w:ascii="Trebuchet MS" w:eastAsia="Calibri" w:hAnsi="Trebuchet MS" w:cs="Times New Roman"/>
        </w:rPr>
        <w:t xml:space="preserve">Valoarea Proiectului ”Sistem Electronic Integrat al ONRC consolidat și interoperabil destinat serviciilor de e-Guvernare centrate pe evenimente de viață” (ONRC v2.0) este de 187.594.271 lei, cu TVA. </w:t>
      </w:r>
    </w:p>
    <w:p w14:paraId="225845E7" w14:textId="77777777" w:rsidR="00D81BA2" w:rsidRDefault="004A3E41" w:rsidP="004A3E41">
      <w:pPr>
        <w:pBdr>
          <w:top w:val="single" w:sz="4" w:space="1" w:color="auto"/>
          <w:left w:val="single" w:sz="4" w:space="4" w:color="auto"/>
          <w:bottom w:val="single" w:sz="4" w:space="1" w:color="auto"/>
          <w:right w:val="single" w:sz="4" w:space="4" w:color="auto"/>
        </w:pBdr>
        <w:spacing w:after="160"/>
        <w:ind w:left="720"/>
        <w:contextualSpacing/>
        <w:jc w:val="both"/>
        <w:rPr>
          <w:rFonts w:ascii="Trebuchet MS" w:eastAsia="Calibri" w:hAnsi="Trebuchet MS" w:cs="Times New Roman"/>
        </w:rPr>
      </w:pPr>
      <w:r w:rsidRPr="004A3E41">
        <w:rPr>
          <w:rFonts w:ascii="Trebuchet MS" w:eastAsia="Calibri" w:hAnsi="Trebuchet MS" w:cs="Times New Roman"/>
        </w:rPr>
        <w:t>Costurile estimate pentru implementarea măsurii de către ANC se ridică la aproximativ 7.474.000 RON fără TVA, fonduri asigurate prin Programul Național de Redresare și Reziliență.</w:t>
      </w:r>
    </w:p>
    <w:p w14:paraId="2F7E63E5" w14:textId="77777777" w:rsidR="00ED75CF" w:rsidRDefault="00ED75CF" w:rsidP="004A3E41">
      <w:pPr>
        <w:pBdr>
          <w:top w:val="single" w:sz="4" w:space="1" w:color="auto"/>
          <w:left w:val="single" w:sz="4" w:space="4" w:color="auto"/>
          <w:bottom w:val="single" w:sz="4" w:space="1" w:color="auto"/>
          <w:right w:val="single" w:sz="4" w:space="4" w:color="auto"/>
        </w:pBdr>
        <w:spacing w:after="160"/>
        <w:ind w:left="720"/>
        <w:contextualSpacing/>
        <w:jc w:val="both"/>
        <w:rPr>
          <w:rFonts w:ascii="Trebuchet MS" w:eastAsia="Calibri" w:hAnsi="Trebuchet MS" w:cs="Times New Roman"/>
        </w:rPr>
      </w:pPr>
    </w:p>
    <w:p w14:paraId="1ECB0BC7" w14:textId="77777777" w:rsidR="000B45A9" w:rsidRPr="000B45A9" w:rsidRDefault="000B45A9" w:rsidP="000B45A9">
      <w:pPr>
        <w:pBdr>
          <w:top w:val="single" w:sz="4" w:space="1" w:color="auto"/>
          <w:left w:val="single" w:sz="4" w:space="4" w:color="auto"/>
          <w:bottom w:val="single" w:sz="4" w:space="1" w:color="auto"/>
          <w:right w:val="single" w:sz="4" w:space="4" w:color="auto"/>
        </w:pBdr>
        <w:spacing w:after="160"/>
        <w:ind w:left="720"/>
        <w:contextualSpacing/>
        <w:jc w:val="both"/>
        <w:rPr>
          <w:rFonts w:ascii="Trebuchet MS" w:eastAsia="Calibri" w:hAnsi="Trebuchet MS" w:cs="Times New Roman"/>
        </w:rPr>
      </w:pPr>
      <w:r w:rsidRPr="000B45A9">
        <w:rPr>
          <w:rFonts w:ascii="Trebuchet MS" w:eastAsia="Calibri" w:hAnsi="Trebuchet MS" w:cs="Times New Roman"/>
        </w:rPr>
        <w:t>Costurile MAE privind implementarea măsurii au fost:</w:t>
      </w:r>
    </w:p>
    <w:p w14:paraId="6E8FA4FC" w14:textId="77777777" w:rsidR="000B45A9" w:rsidRPr="000B45A9" w:rsidRDefault="000B45A9" w:rsidP="000B45A9">
      <w:pPr>
        <w:pBdr>
          <w:top w:val="single" w:sz="4" w:space="1" w:color="auto"/>
          <w:left w:val="single" w:sz="4" w:space="4" w:color="auto"/>
          <w:bottom w:val="single" w:sz="4" w:space="1" w:color="auto"/>
          <w:right w:val="single" w:sz="4" w:space="4" w:color="auto"/>
        </w:pBdr>
        <w:spacing w:after="160"/>
        <w:ind w:left="720"/>
        <w:contextualSpacing/>
        <w:jc w:val="both"/>
        <w:rPr>
          <w:rFonts w:ascii="Trebuchet MS" w:eastAsia="Calibri" w:hAnsi="Trebuchet MS" w:cs="Times New Roman"/>
        </w:rPr>
      </w:pPr>
      <w:r w:rsidRPr="000B45A9">
        <w:rPr>
          <w:rFonts w:ascii="Trebuchet MS" w:eastAsia="Calibri" w:hAnsi="Trebuchet MS" w:cs="Times New Roman"/>
        </w:rPr>
        <w:t>-</w:t>
      </w:r>
      <w:r w:rsidRPr="000B45A9">
        <w:rPr>
          <w:rFonts w:ascii="Trebuchet MS" w:eastAsia="Calibri" w:hAnsi="Trebuchet MS" w:cs="Times New Roman"/>
        </w:rPr>
        <w:tab/>
        <w:t>mentenanţă preventivă şi corectivă CCSCRS (Centrul de Contact şi Suport pentru Cetăţenii Români din Străinătate-488.376 RON;</w:t>
      </w:r>
    </w:p>
    <w:p w14:paraId="17B953A2" w14:textId="77777777" w:rsidR="000B45A9" w:rsidRPr="000B45A9" w:rsidRDefault="000B45A9" w:rsidP="000B45A9">
      <w:pPr>
        <w:pBdr>
          <w:top w:val="single" w:sz="4" w:space="1" w:color="auto"/>
          <w:left w:val="single" w:sz="4" w:space="4" w:color="auto"/>
          <w:bottom w:val="single" w:sz="4" w:space="1" w:color="auto"/>
          <w:right w:val="single" w:sz="4" w:space="4" w:color="auto"/>
        </w:pBdr>
        <w:spacing w:after="160"/>
        <w:ind w:left="720"/>
        <w:contextualSpacing/>
        <w:jc w:val="both"/>
        <w:rPr>
          <w:rFonts w:ascii="Trebuchet MS" w:eastAsia="Calibri" w:hAnsi="Trebuchet MS" w:cs="Times New Roman"/>
        </w:rPr>
      </w:pPr>
      <w:r w:rsidRPr="000B45A9">
        <w:rPr>
          <w:rFonts w:ascii="Trebuchet MS" w:eastAsia="Calibri" w:hAnsi="Trebuchet MS" w:cs="Times New Roman"/>
        </w:rPr>
        <w:t>-</w:t>
      </w:r>
      <w:r w:rsidRPr="000B45A9">
        <w:rPr>
          <w:rFonts w:ascii="Trebuchet MS" w:eastAsia="Calibri" w:hAnsi="Trebuchet MS" w:cs="Times New Roman"/>
        </w:rPr>
        <w:tab/>
        <w:t>mentenanţă preventivă şi corectivă SIMISC (Sistemul Informatic de Management Integrat al Serviciilor pentru Cetăţeni)-485.520 RON;</w:t>
      </w:r>
    </w:p>
    <w:p w14:paraId="3BCA1989" w14:textId="77777777" w:rsidR="000B45A9" w:rsidRPr="00673F88" w:rsidRDefault="000B45A9" w:rsidP="000B45A9">
      <w:pPr>
        <w:pBdr>
          <w:top w:val="single" w:sz="4" w:space="1" w:color="auto"/>
          <w:left w:val="single" w:sz="4" w:space="4" w:color="auto"/>
          <w:bottom w:val="single" w:sz="4" w:space="1" w:color="auto"/>
          <w:right w:val="single" w:sz="4" w:space="4" w:color="auto"/>
        </w:pBdr>
        <w:spacing w:after="160"/>
        <w:ind w:left="720"/>
        <w:contextualSpacing/>
        <w:jc w:val="both"/>
        <w:rPr>
          <w:rFonts w:ascii="Trebuchet MS" w:eastAsia="Calibri" w:hAnsi="Trebuchet MS" w:cs="Times New Roman"/>
        </w:rPr>
      </w:pPr>
      <w:r w:rsidRPr="000B45A9">
        <w:rPr>
          <w:rFonts w:ascii="Trebuchet MS" w:eastAsia="Calibri" w:hAnsi="Trebuchet MS" w:cs="Times New Roman"/>
        </w:rPr>
        <w:t>-</w:t>
      </w:r>
      <w:r w:rsidRPr="000B45A9">
        <w:rPr>
          <w:rFonts w:ascii="Trebuchet MS" w:eastAsia="Calibri" w:hAnsi="Trebuchet MS" w:cs="Times New Roman"/>
        </w:rPr>
        <w:tab/>
        <w:t>mentenanţă preventivă şi corectivă Centrul de asistenţă E-CONS-827.288 ron.</w:t>
      </w:r>
    </w:p>
    <w:p w14:paraId="534272A3" w14:textId="77777777" w:rsidR="004F767C" w:rsidRDefault="00D81BA2" w:rsidP="00D81BA2">
      <w:pPr>
        <w:spacing w:after="160"/>
        <w:ind w:left="360"/>
        <w:contextualSpacing/>
        <w:rPr>
          <w:rFonts w:ascii="Trebuchet MS" w:eastAsia="Calibri" w:hAnsi="Trebuchet MS" w:cs="Calibri"/>
          <w:color w:val="000000"/>
          <w:shd w:val="clear" w:color="auto" w:fill="FFFFFF"/>
        </w:rPr>
      </w:pPr>
      <w:r w:rsidRPr="00673F88">
        <w:rPr>
          <w:rFonts w:ascii="Trebuchet MS" w:eastAsia="Calibri" w:hAnsi="Trebuchet MS" w:cs="Calibri"/>
          <w:color w:val="000000"/>
          <w:shd w:val="clear" w:color="auto" w:fill="FFFFFF"/>
        </w:rPr>
        <w:t xml:space="preserve">   </w:t>
      </w:r>
    </w:p>
    <w:p w14:paraId="3734B733" w14:textId="77777777" w:rsidR="00D81BA2" w:rsidRPr="00673F88" w:rsidRDefault="004F767C" w:rsidP="00D81BA2">
      <w:pPr>
        <w:spacing w:after="160"/>
        <w:ind w:left="360"/>
        <w:contextualSpacing/>
        <w:rPr>
          <w:rFonts w:ascii="Trebuchet MS" w:eastAsia="Calibri" w:hAnsi="Trebuchet MS" w:cs="Times New Roman"/>
        </w:rPr>
      </w:pPr>
      <w:r>
        <w:rPr>
          <w:rFonts w:ascii="Trebuchet MS" w:eastAsia="Calibri" w:hAnsi="Trebuchet MS" w:cs="Calibri"/>
          <w:color w:val="000000"/>
          <w:shd w:val="clear" w:color="auto" w:fill="FFFFFF"/>
        </w:rPr>
        <w:t xml:space="preserve">   </w:t>
      </w:r>
      <w:r w:rsidR="00EB1971" w:rsidRPr="00673F88">
        <w:rPr>
          <w:rFonts w:ascii="Trebuchet MS" w:eastAsia="Calibri" w:hAnsi="Trebuchet MS" w:cs="Calibri"/>
          <w:color w:val="000000"/>
          <w:shd w:val="clear" w:color="auto" w:fill="FFFFFF"/>
        </w:rPr>
        <w:t xml:space="preserve"> </w:t>
      </w:r>
      <w:r w:rsidR="00D81BA2" w:rsidRPr="00673F88">
        <w:rPr>
          <w:rFonts w:ascii="Trebuchet MS" w:eastAsia="Calibri" w:hAnsi="Trebuchet MS" w:cs="Calibri"/>
          <w:color w:val="000000"/>
          <w:shd w:val="clear" w:color="auto" w:fill="FFFFFF"/>
        </w:rPr>
        <w:t xml:space="preserve">Respectarea termenelor și a conținutului activităților </w:t>
      </w:r>
    </w:p>
    <w:p w14:paraId="7C64ED26" w14:textId="77777777" w:rsidR="00D81BA2" w:rsidRPr="00673F88" w:rsidRDefault="00D81BA2" w:rsidP="00D81BA2">
      <w:pPr>
        <w:spacing w:after="160"/>
        <w:ind w:left="720"/>
        <w:contextualSpacing/>
        <w:rPr>
          <w:rFonts w:ascii="Trebuchet MS" w:eastAsia="Calibri" w:hAnsi="Trebuchet MS" w:cs="Times New Roman"/>
        </w:rPr>
      </w:pPr>
    </w:p>
    <w:p w14:paraId="46EAD1E6" w14:textId="77777777" w:rsidR="00D81BA2" w:rsidRPr="00673F88" w:rsidRDefault="008823FD" w:rsidP="008823FD">
      <w:pPr>
        <w:pBdr>
          <w:top w:val="single" w:sz="4" w:space="1" w:color="auto"/>
          <w:left w:val="single" w:sz="4" w:space="4" w:color="auto"/>
          <w:bottom w:val="single" w:sz="4" w:space="1" w:color="auto"/>
          <w:right w:val="single" w:sz="4" w:space="4" w:color="auto"/>
        </w:pBdr>
        <w:spacing w:after="160"/>
        <w:ind w:left="720"/>
        <w:contextualSpacing/>
        <w:jc w:val="both"/>
        <w:rPr>
          <w:rFonts w:ascii="Trebuchet MS" w:eastAsia="Calibri" w:hAnsi="Trebuchet MS" w:cs="Times New Roman"/>
        </w:rPr>
      </w:pPr>
      <w:r>
        <w:rPr>
          <w:rFonts w:ascii="Trebuchet MS" w:eastAsia="Calibri" w:hAnsi="Trebuchet MS" w:cs="Times New Roman"/>
        </w:rPr>
        <w:t>Sub rezerva primirii raportării ADR, m</w:t>
      </w:r>
      <w:r w:rsidR="004A3E41" w:rsidRPr="004A3E41">
        <w:rPr>
          <w:rFonts w:ascii="Trebuchet MS" w:eastAsia="Calibri" w:hAnsi="Trebuchet MS" w:cs="Times New Roman"/>
        </w:rPr>
        <w:t xml:space="preserve">ăsura a fost implementată în acord cu termenul reglementat în SNA 2021 - 2025.  </w:t>
      </w:r>
    </w:p>
    <w:p w14:paraId="39835193" w14:textId="77777777" w:rsidR="00D81BA2" w:rsidRPr="00673F88" w:rsidRDefault="00D81BA2" w:rsidP="00D81BA2">
      <w:pPr>
        <w:spacing w:after="160"/>
        <w:ind w:left="720"/>
        <w:contextualSpacing/>
        <w:rPr>
          <w:rFonts w:ascii="Trebuchet MS" w:eastAsia="Calibri" w:hAnsi="Trebuchet MS" w:cs="Times New Roman"/>
        </w:rPr>
      </w:pPr>
    </w:p>
    <w:p w14:paraId="7DDD5941" w14:textId="77777777" w:rsidR="00D81BA2" w:rsidRPr="00673F88" w:rsidRDefault="00D81BA2" w:rsidP="00D81BA2">
      <w:pPr>
        <w:spacing w:after="160"/>
        <w:contextualSpacing/>
        <w:rPr>
          <w:rFonts w:ascii="Trebuchet MS" w:eastAsia="Calibri" w:hAnsi="Trebuchet MS" w:cs="Times New Roman"/>
        </w:rPr>
      </w:pPr>
      <w:r w:rsidRPr="00673F88">
        <w:rPr>
          <w:rFonts w:ascii="Trebuchet MS" w:eastAsia="Calibri" w:hAnsi="Trebuchet MS" w:cs="Times New Roman"/>
        </w:rPr>
        <w:t xml:space="preserve">         Întârzierile în realizarea măsurii și motivul producerii lor</w:t>
      </w:r>
    </w:p>
    <w:p w14:paraId="2FB5FF30" w14:textId="77777777" w:rsidR="00D81BA2" w:rsidRPr="00673F88" w:rsidRDefault="00D81BA2" w:rsidP="00D81BA2">
      <w:pPr>
        <w:spacing w:after="160"/>
        <w:ind w:left="720"/>
        <w:contextualSpacing/>
        <w:rPr>
          <w:rFonts w:ascii="Trebuchet MS" w:eastAsia="Calibri" w:hAnsi="Trebuchet MS" w:cs="Times New Roman"/>
        </w:rPr>
      </w:pPr>
    </w:p>
    <w:p w14:paraId="740B8F8E" w14:textId="77777777" w:rsidR="00D81BA2" w:rsidRPr="00673F88" w:rsidRDefault="000D2C24" w:rsidP="00D81BA2">
      <w:pPr>
        <w:pBdr>
          <w:top w:val="single" w:sz="4" w:space="1" w:color="auto"/>
          <w:left w:val="single" w:sz="4" w:space="4" w:color="auto"/>
          <w:bottom w:val="single" w:sz="4" w:space="1" w:color="auto"/>
          <w:right w:val="single" w:sz="4" w:space="4" w:color="auto"/>
        </w:pBdr>
        <w:spacing w:after="160"/>
        <w:ind w:left="720"/>
        <w:contextualSpacing/>
        <w:rPr>
          <w:rFonts w:ascii="Trebuchet MS" w:eastAsia="Calibri" w:hAnsi="Trebuchet MS" w:cs="Times New Roman"/>
        </w:rPr>
      </w:pPr>
      <w:r w:rsidRPr="00A545E5">
        <w:rPr>
          <w:rFonts w:ascii="Trebuchet MS" w:eastAsia="Calibri" w:hAnsi="Trebuchet MS" w:cs="Times New Roman"/>
        </w:rPr>
        <w:t>ADR nu a furnizat informaţii.</w:t>
      </w:r>
    </w:p>
    <w:p w14:paraId="7A8F207C" w14:textId="77777777" w:rsidR="00D81BA2" w:rsidRPr="00673F88" w:rsidRDefault="00D81BA2" w:rsidP="00D81BA2">
      <w:pPr>
        <w:spacing w:after="160"/>
        <w:ind w:right="900"/>
        <w:jc w:val="center"/>
        <w:rPr>
          <w:rFonts w:ascii="Trebuchet MS" w:eastAsia="Calibri" w:hAnsi="Trebuchet MS" w:cs="Times New Roman"/>
        </w:rPr>
      </w:pPr>
    </w:p>
    <w:p w14:paraId="5FDE3672" w14:textId="77777777" w:rsidR="00D81BA2" w:rsidRPr="00673F88" w:rsidRDefault="00D81BA2" w:rsidP="00EB1971">
      <w:pPr>
        <w:spacing w:after="160"/>
        <w:ind w:left="540" w:right="-153" w:hanging="180"/>
        <w:contextualSpacing/>
        <w:rPr>
          <w:rFonts w:ascii="Trebuchet MS" w:eastAsia="Calibri" w:hAnsi="Trebuchet MS" w:cs="Times New Roman"/>
        </w:rPr>
      </w:pPr>
      <w:r w:rsidRPr="00673F88">
        <w:rPr>
          <w:rFonts w:ascii="Trebuchet MS" w:eastAsia="Calibri" w:hAnsi="Trebuchet MS" w:cs="Times New Roman"/>
        </w:rPr>
        <w:t xml:space="preserve">   Noul calendar de implementare (în situația în care măsura nu a fost</w:t>
      </w:r>
      <w:r w:rsidR="00EB1971" w:rsidRPr="00673F88">
        <w:rPr>
          <w:rFonts w:ascii="Trebuchet MS" w:eastAsia="Calibri" w:hAnsi="Trebuchet MS" w:cs="Times New Roman"/>
        </w:rPr>
        <w:t xml:space="preserve"> </w:t>
      </w:r>
      <w:r w:rsidRPr="00673F88">
        <w:rPr>
          <w:rFonts w:ascii="Trebuchet MS" w:eastAsia="Calibri" w:hAnsi="Trebuchet MS" w:cs="Times New Roman"/>
        </w:rPr>
        <w:t>implementată în termen)</w:t>
      </w:r>
    </w:p>
    <w:p w14:paraId="6ADBA7ED" w14:textId="77777777" w:rsidR="00D81BA2" w:rsidRPr="00673F88" w:rsidRDefault="00D81BA2" w:rsidP="00D81BA2">
      <w:pPr>
        <w:spacing w:after="160"/>
        <w:ind w:left="720" w:right="900"/>
        <w:contextualSpacing/>
        <w:rPr>
          <w:rFonts w:ascii="Trebuchet MS" w:eastAsia="Calibri" w:hAnsi="Trebuchet MS" w:cs="Times New Roman"/>
        </w:rPr>
      </w:pPr>
    </w:p>
    <w:p w14:paraId="07C61A40" w14:textId="77777777" w:rsidR="00D81BA2" w:rsidRPr="00673F88" w:rsidRDefault="004A3E41" w:rsidP="00D81BA2">
      <w:pPr>
        <w:pBdr>
          <w:top w:val="single" w:sz="4" w:space="1" w:color="auto"/>
          <w:left w:val="single" w:sz="4" w:space="4" w:color="auto"/>
          <w:bottom w:val="single" w:sz="4" w:space="1" w:color="auto"/>
          <w:right w:val="single" w:sz="4" w:space="4" w:color="auto"/>
        </w:pBdr>
        <w:spacing w:after="160"/>
        <w:ind w:left="720"/>
        <w:contextualSpacing/>
        <w:rPr>
          <w:rFonts w:ascii="Trebuchet MS" w:eastAsia="Calibri" w:hAnsi="Trebuchet MS" w:cs="Times New Roman"/>
        </w:rPr>
      </w:pPr>
      <w:r>
        <w:rPr>
          <w:rFonts w:ascii="Trebuchet MS" w:eastAsia="Calibri" w:hAnsi="Trebuchet MS" w:cs="Times New Roman"/>
        </w:rPr>
        <w:t>Nu este cazul.</w:t>
      </w:r>
    </w:p>
    <w:p w14:paraId="55E9B322" w14:textId="77777777" w:rsidR="00A02CA7" w:rsidRPr="00673F88" w:rsidRDefault="00A02CA7" w:rsidP="00D2217D">
      <w:pPr>
        <w:jc w:val="both"/>
        <w:rPr>
          <w:rFonts w:ascii="Trebuchet MS" w:eastAsia="Times New Roman" w:hAnsi="Trebuchet MS" w:cs="Arial"/>
          <w:b/>
          <w:i/>
          <w:lang w:eastAsia="ro-RO"/>
        </w:rPr>
      </w:pPr>
    </w:p>
    <w:bookmarkEnd w:id="13"/>
    <w:p w14:paraId="018A0DCD" w14:textId="77777777" w:rsidR="001F0FE7" w:rsidRPr="00A545E5" w:rsidRDefault="001F0FE7" w:rsidP="00D2217D">
      <w:pPr>
        <w:jc w:val="both"/>
        <w:rPr>
          <w:rFonts w:ascii="Trebuchet MS" w:eastAsia="Times New Roman" w:hAnsi="Trebuchet MS" w:cs="Arial"/>
          <w:b/>
          <w:i/>
          <w:lang w:eastAsia="ro-RO"/>
        </w:rPr>
      </w:pPr>
      <w:r w:rsidRPr="00707304">
        <w:rPr>
          <w:rFonts w:ascii="Trebuchet MS" w:eastAsia="Trebuchet MS" w:hAnsi="Trebuchet MS" w:cs="Trebuchet MS"/>
          <w:b/>
          <w:i/>
        </w:rPr>
        <w:t>Reglementarea transparentă a procedurilor de obţinere cu celeritate (sau în regim de urgenţă) a serviciilor publice</w:t>
      </w:r>
      <w:r w:rsidRPr="00707304">
        <w:rPr>
          <w:rFonts w:ascii="Trebuchet MS" w:eastAsia="Trebuchet MS" w:hAnsi="Trebuchet MS" w:cs="Trebuchet MS"/>
          <w:b/>
        </w:rPr>
        <w:t xml:space="preserve"> </w:t>
      </w:r>
    </w:p>
    <w:p w14:paraId="28401AE9" w14:textId="77777777" w:rsidR="001F0FE7" w:rsidRPr="00673F88" w:rsidRDefault="001F0FE7" w:rsidP="001F0FE7">
      <w:pPr>
        <w:spacing w:after="160"/>
        <w:ind w:left="360"/>
        <w:contextualSpacing/>
        <w:jc w:val="both"/>
        <w:rPr>
          <w:rFonts w:ascii="Trebuchet MS" w:eastAsia="Calibri" w:hAnsi="Trebuchet MS" w:cs="Times New Roman"/>
        </w:rPr>
      </w:pPr>
      <w:r w:rsidRPr="00673F88">
        <w:rPr>
          <w:rFonts w:ascii="Trebuchet MS" w:eastAsia="Calibri" w:hAnsi="Trebuchet MS" w:cs="Times New Roman"/>
        </w:rPr>
        <w:t xml:space="preserve">    Stadiul implementării măsurii</w:t>
      </w:r>
    </w:p>
    <w:p w14:paraId="3E552148" w14:textId="77777777" w:rsidR="001F0FE7" w:rsidRPr="00673F88" w:rsidRDefault="00A16B5B" w:rsidP="001F0FE7">
      <w:pPr>
        <w:spacing w:after="160"/>
        <w:ind w:left="720"/>
        <w:contextualSpacing/>
        <w:jc w:val="both"/>
        <w:rPr>
          <w:rFonts w:ascii="Trebuchet MS" w:eastAsia="Calibri" w:hAnsi="Trebuchet MS" w:cs="Times New Roman"/>
        </w:rPr>
      </w:pPr>
      <w:sdt>
        <w:sdtPr>
          <w:rPr>
            <w:rFonts w:ascii="Trebuchet MS" w:eastAsia="MS Mincho" w:hAnsi="Trebuchet MS" w:cs="Times New Roman"/>
          </w:rPr>
          <w:id w:val="1793168780"/>
          <w14:checkbox>
            <w14:checked w14:val="1"/>
            <w14:checkedState w14:val="2612" w14:font="Arial"/>
            <w14:uncheckedState w14:val="2610" w14:font="Arial"/>
          </w14:checkbox>
        </w:sdtPr>
        <w:sdtEndPr/>
        <w:sdtContent>
          <w:r w:rsidR="00A545E5">
            <w:rPr>
              <w:rFonts w:ascii="Arial" w:eastAsia="MS Mincho" w:hAnsi="Arial" w:cs="Arial"/>
            </w:rPr>
            <w:t>☒</w:t>
          </w:r>
        </w:sdtContent>
      </w:sdt>
      <w:r w:rsidR="001F0FE7" w:rsidRPr="00673F88">
        <w:rPr>
          <w:rFonts w:ascii="Trebuchet MS" w:eastAsia="Calibri" w:hAnsi="Trebuchet MS" w:cs="Times New Roman"/>
        </w:rPr>
        <w:t xml:space="preserve"> implementată </w:t>
      </w:r>
      <w:sdt>
        <w:sdtPr>
          <w:rPr>
            <w:rFonts w:ascii="Trebuchet MS" w:eastAsia="MS Mincho" w:hAnsi="Trebuchet MS" w:cs="Times New Roman"/>
          </w:rPr>
          <w:id w:val="-2089141647"/>
          <w14:checkbox>
            <w14:checked w14:val="0"/>
            <w14:checkedState w14:val="2612" w14:font="Arial"/>
            <w14:uncheckedState w14:val="2610" w14:font="Arial"/>
          </w14:checkbox>
        </w:sdtPr>
        <w:sdtEndPr/>
        <w:sdtContent>
          <w:r w:rsidR="001F0FE7" w:rsidRPr="00673F88">
            <w:rPr>
              <w:rFonts w:ascii="Segoe UI Symbol" w:eastAsia="MS Mincho" w:hAnsi="Segoe UI Symbol" w:cs="Segoe UI Symbol"/>
            </w:rPr>
            <w:t>☐</w:t>
          </w:r>
        </w:sdtContent>
      </w:sdt>
      <w:r w:rsidR="001F0FE7" w:rsidRPr="00673F88">
        <w:rPr>
          <w:rFonts w:ascii="Trebuchet MS" w:eastAsia="Calibri" w:hAnsi="Trebuchet MS" w:cs="Times New Roman"/>
        </w:rPr>
        <w:t xml:space="preserve"> parțial implementată </w:t>
      </w:r>
      <w:sdt>
        <w:sdtPr>
          <w:rPr>
            <w:rFonts w:ascii="Trebuchet MS" w:eastAsia="MS Mincho" w:hAnsi="Trebuchet MS" w:cs="Times New Roman"/>
          </w:rPr>
          <w:id w:val="1629046903"/>
          <w14:checkbox>
            <w14:checked w14:val="0"/>
            <w14:checkedState w14:val="2612" w14:font="Arial"/>
            <w14:uncheckedState w14:val="2610" w14:font="Arial"/>
          </w14:checkbox>
        </w:sdtPr>
        <w:sdtEndPr/>
        <w:sdtContent>
          <w:r w:rsidR="001F0FE7" w:rsidRPr="00673F88">
            <w:rPr>
              <w:rFonts w:ascii="Segoe UI Symbol" w:eastAsia="MS Mincho" w:hAnsi="Segoe UI Symbol" w:cs="Segoe UI Symbol"/>
            </w:rPr>
            <w:t>☐</w:t>
          </w:r>
        </w:sdtContent>
      </w:sdt>
      <w:r w:rsidR="001F0FE7" w:rsidRPr="00673F88">
        <w:rPr>
          <w:rFonts w:ascii="Trebuchet MS" w:eastAsia="MS Mincho" w:hAnsi="Trebuchet MS" w:cs="Times New Roman"/>
        </w:rPr>
        <w:t xml:space="preserve"> </w:t>
      </w:r>
      <w:r w:rsidR="001F0FE7" w:rsidRPr="00673F88">
        <w:rPr>
          <w:rFonts w:ascii="Trebuchet MS" w:eastAsia="Calibri" w:hAnsi="Trebuchet MS" w:cs="Times New Roman"/>
        </w:rPr>
        <w:t xml:space="preserve">neimplementată </w:t>
      </w:r>
      <w:sdt>
        <w:sdtPr>
          <w:rPr>
            <w:rFonts w:ascii="Trebuchet MS" w:eastAsia="MS Mincho" w:hAnsi="Trebuchet MS" w:cs="Times New Roman"/>
          </w:rPr>
          <w:id w:val="1656336458"/>
          <w14:checkbox>
            <w14:checked w14:val="0"/>
            <w14:checkedState w14:val="2612" w14:font="Arial"/>
            <w14:uncheckedState w14:val="2610" w14:font="Arial"/>
          </w14:checkbox>
        </w:sdtPr>
        <w:sdtEndPr/>
        <w:sdtContent>
          <w:r w:rsidR="001F0FE7" w:rsidRPr="00673F88">
            <w:rPr>
              <w:rFonts w:ascii="Segoe UI Symbol" w:eastAsia="MS Mincho" w:hAnsi="Segoe UI Symbol" w:cs="Segoe UI Symbol"/>
            </w:rPr>
            <w:t>☐</w:t>
          </w:r>
        </w:sdtContent>
      </w:sdt>
      <w:r w:rsidR="001F0FE7" w:rsidRPr="00673F88">
        <w:rPr>
          <w:rFonts w:ascii="Trebuchet MS" w:eastAsia="Calibri" w:hAnsi="Trebuchet MS" w:cs="Times New Roman"/>
        </w:rPr>
        <w:t xml:space="preserve"> în curs de implementare </w:t>
      </w:r>
    </w:p>
    <w:p w14:paraId="62EA94D1" w14:textId="77777777" w:rsidR="00322BB3" w:rsidRPr="00673F88" w:rsidRDefault="00322BB3" w:rsidP="00322BB3">
      <w:pPr>
        <w:pBdr>
          <w:top w:val="single" w:sz="4" w:space="1" w:color="auto"/>
          <w:left w:val="single" w:sz="4" w:space="4" w:color="auto"/>
          <w:bottom w:val="single" w:sz="4" w:space="1" w:color="auto"/>
          <w:right w:val="single" w:sz="4" w:space="4" w:color="auto"/>
        </w:pBdr>
        <w:spacing w:after="160"/>
        <w:ind w:left="720"/>
        <w:contextualSpacing/>
        <w:jc w:val="both"/>
        <w:rPr>
          <w:rFonts w:ascii="Trebuchet MS" w:eastAsia="Calibri" w:hAnsi="Trebuchet MS" w:cs="Times New Roman"/>
        </w:rPr>
      </w:pPr>
      <w:r w:rsidRPr="00673F88">
        <w:rPr>
          <w:rFonts w:ascii="Trebuchet MS" w:eastAsia="Calibri" w:hAnsi="Trebuchet MS" w:cs="Times New Roman"/>
        </w:rPr>
        <w:t xml:space="preserve">Prin Ordinul președintelui </w:t>
      </w:r>
      <w:r w:rsidRPr="00E724A5">
        <w:rPr>
          <w:rFonts w:ascii="Trebuchet MS" w:eastAsia="Calibri" w:hAnsi="Trebuchet MS" w:cs="Times New Roman"/>
          <w:b/>
        </w:rPr>
        <w:t>AEP</w:t>
      </w:r>
      <w:r w:rsidRPr="00673F88">
        <w:rPr>
          <w:rFonts w:ascii="Trebuchet MS" w:eastAsia="Calibri" w:hAnsi="Trebuchet MS" w:cs="Times New Roman"/>
        </w:rPr>
        <w:t xml:space="preserve"> nr. 988/2022 a fost aprobată </w:t>
      </w:r>
      <w:r w:rsidRPr="00673F88">
        <w:rPr>
          <w:rFonts w:ascii="Trebuchet MS" w:eastAsia="Calibri" w:hAnsi="Trebuchet MS" w:cs="Times New Roman"/>
          <w:i/>
        </w:rPr>
        <w:t>Metodologia de eliberare în regim de urgență a adeverințelor care atestă înscrierea cetățenilor români cu drept de vot în Registrul Electoral</w:t>
      </w:r>
      <w:r w:rsidRPr="00673F88">
        <w:rPr>
          <w:rFonts w:ascii="Trebuchet MS" w:eastAsia="Calibri" w:hAnsi="Trebuchet MS" w:cs="Times New Roman"/>
        </w:rPr>
        <w:t xml:space="preserve">, fiind publicată pe pagina de internet a AEP, la secțiunea </w:t>
      </w:r>
      <w:r w:rsidRPr="003D1B27">
        <w:rPr>
          <w:rFonts w:ascii="Trebuchet MS" w:eastAsia="Calibri" w:hAnsi="Trebuchet MS" w:cs="Times New Roman"/>
          <w:i/>
        </w:rPr>
        <w:t>Adeverințe</w:t>
      </w:r>
      <w:r w:rsidRPr="00673F88">
        <w:rPr>
          <w:rFonts w:ascii="Trebuchet MS" w:eastAsia="Calibri" w:hAnsi="Trebuchet MS" w:cs="Times New Roman"/>
        </w:rPr>
        <w:t>, o informare privind pașii de urmat în vederea obținerii în regim de urgență a unei astfel de adeverințe.</w:t>
      </w:r>
    </w:p>
    <w:p w14:paraId="5C5C0D5C" w14:textId="77777777" w:rsidR="001F0FE7" w:rsidRPr="00673F88" w:rsidRDefault="00322BB3" w:rsidP="00322BB3">
      <w:pPr>
        <w:pBdr>
          <w:top w:val="single" w:sz="4" w:space="1" w:color="auto"/>
          <w:left w:val="single" w:sz="4" w:space="4" w:color="auto"/>
          <w:bottom w:val="single" w:sz="4" w:space="1" w:color="auto"/>
          <w:right w:val="single" w:sz="4" w:space="4" w:color="auto"/>
        </w:pBdr>
        <w:spacing w:after="160"/>
        <w:ind w:left="720"/>
        <w:contextualSpacing/>
        <w:jc w:val="both"/>
        <w:rPr>
          <w:rFonts w:ascii="Trebuchet MS" w:eastAsia="Calibri" w:hAnsi="Trebuchet MS" w:cs="Times New Roman"/>
        </w:rPr>
      </w:pPr>
      <w:r w:rsidRPr="00673F88">
        <w:rPr>
          <w:rFonts w:ascii="Trebuchet MS" w:eastAsia="Calibri" w:hAnsi="Trebuchet MS" w:cs="Times New Roman"/>
        </w:rPr>
        <w:t>În anul 2022 AEP a eliberat în regim de urgență, conform metodologiei menționate anterior, 2 adeverințe.</w:t>
      </w:r>
    </w:p>
    <w:p w14:paraId="527970CA" w14:textId="77777777" w:rsidR="00332AA9" w:rsidRPr="00673F88" w:rsidRDefault="00332AA9" w:rsidP="00322BB3">
      <w:pPr>
        <w:pBdr>
          <w:top w:val="single" w:sz="4" w:space="1" w:color="auto"/>
          <w:left w:val="single" w:sz="4" w:space="4" w:color="auto"/>
          <w:bottom w:val="single" w:sz="4" w:space="1" w:color="auto"/>
          <w:right w:val="single" w:sz="4" w:space="4" w:color="auto"/>
        </w:pBdr>
        <w:spacing w:after="160"/>
        <w:ind w:left="720"/>
        <w:contextualSpacing/>
        <w:jc w:val="both"/>
        <w:rPr>
          <w:rFonts w:ascii="Trebuchet MS" w:eastAsia="Calibri" w:hAnsi="Trebuchet MS" w:cs="Times New Roman"/>
        </w:rPr>
      </w:pPr>
    </w:p>
    <w:p w14:paraId="17E8E494" w14:textId="77777777" w:rsidR="003C5E4F" w:rsidRPr="00673F88" w:rsidRDefault="00332AA9" w:rsidP="00332AA9">
      <w:pPr>
        <w:pBdr>
          <w:top w:val="single" w:sz="4" w:space="1" w:color="auto"/>
          <w:left w:val="single" w:sz="4" w:space="4" w:color="auto"/>
          <w:bottom w:val="single" w:sz="4" w:space="1" w:color="auto"/>
          <w:right w:val="single" w:sz="4" w:space="4" w:color="auto"/>
        </w:pBdr>
        <w:spacing w:after="160"/>
        <w:ind w:left="720"/>
        <w:contextualSpacing/>
        <w:jc w:val="both"/>
        <w:rPr>
          <w:rFonts w:ascii="Trebuchet MS" w:eastAsia="Calibri" w:hAnsi="Trebuchet MS" w:cs="Times New Roman"/>
        </w:rPr>
      </w:pPr>
      <w:r w:rsidRPr="00673F88">
        <w:rPr>
          <w:rFonts w:ascii="Trebuchet MS" w:eastAsia="Calibri" w:hAnsi="Trebuchet MS" w:cs="Times New Roman"/>
        </w:rPr>
        <w:t xml:space="preserve">La nivelul </w:t>
      </w:r>
      <w:r w:rsidRPr="00673F88">
        <w:rPr>
          <w:rFonts w:ascii="Trebuchet MS" w:eastAsia="Calibri" w:hAnsi="Trebuchet MS" w:cs="Times New Roman"/>
          <w:b/>
        </w:rPr>
        <w:t>MAI,</w:t>
      </w:r>
      <w:r w:rsidRPr="00673F88">
        <w:rPr>
          <w:rFonts w:ascii="Trebuchet MS" w:eastAsia="Calibri" w:hAnsi="Trebuchet MS" w:cs="Times New Roman"/>
        </w:rPr>
        <w:t xml:space="preserve"> pentru fiecare serviciu public care poate fi obținut în regim de urgență, sunt stabilite reguli, materializate în cuprinsul unor proceduri/dispoziții, transparentizate prin publicarea, sub formă sintetică, pe pagina de internet.</w:t>
      </w:r>
      <w:r w:rsidR="003C5E4F" w:rsidRPr="00673F88">
        <w:rPr>
          <w:rFonts w:ascii="Trebuchet MS" w:eastAsia="Calibri" w:hAnsi="Trebuchet MS" w:cs="Times New Roman"/>
        </w:rPr>
        <w:t xml:space="preserve"> </w:t>
      </w:r>
    </w:p>
    <w:p w14:paraId="5C95CA85" w14:textId="77777777" w:rsidR="00332AA9" w:rsidRPr="00673F88" w:rsidRDefault="00332AA9" w:rsidP="00332AA9">
      <w:pPr>
        <w:pBdr>
          <w:top w:val="single" w:sz="4" w:space="1" w:color="auto"/>
          <w:left w:val="single" w:sz="4" w:space="4" w:color="auto"/>
          <w:bottom w:val="single" w:sz="4" w:space="1" w:color="auto"/>
          <w:right w:val="single" w:sz="4" w:space="4" w:color="auto"/>
        </w:pBdr>
        <w:spacing w:after="160"/>
        <w:ind w:left="720"/>
        <w:contextualSpacing/>
        <w:jc w:val="both"/>
        <w:rPr>
          <w:rFonts w:ascii="Trebuchet MS" w:eastAsia="Calibri" w:hAnsi="Trebuchet MS" w:cs="Times New Roman"/>
        </w:rPr>
      </w:pPr>
      <w:r w:rsidRPr="00673F88">
        <w:rPr>
          <w:rFonts w:ascii="Trebuchet MS" w:eastAsia="Calibri" w:hAnsi="Trebuchet MS" w:cs="Times New Roman"/>
        </w:rPr>
        <w:t>A fost operaționalizat portalul de servicii al MAI - hub.mai.gov.ro.</w:t>
      </w:r>
    </w:p>
    <w:p w14:paraId="79873877" w14:textId="77777777" w:rsidR="00332AA9" w:rsidRPr="00673F88" w:rsidRDefault="00332AA9" w:rsidP="00332AA9">
      <w:pPr>
        <w:pBdr>
          <w:top w:val="single" w:sz="4" w:space="1" w:color="auto"/>
          <w:left w:val="single" w:sz="4" w:space="4" w:color="auto"/>
          <w:bottom w:val="single" w:sz="4" w:space="1" w:color="auto"/>
          <w:right w:val="single" w:sz="4" w:space="4" w:color="auto"/>
        </w:pBdr>
        <w:spacing w:after="160"/>
        <w:ind w:left="720"/>
        <w:contextualSpacing/>
        <w:jc w:val="both"/>
        <w:rPr>
          <w:rFonts w:ascii="Trebuchet MS" w:eastAsia="Calibri" w:hAnsi="Trebuchet MS" w:cs="Times New Roman"/>
        </w:rPr>
      </w:pPr>
      <w:r w:rsidRPr="00673F88">
        <w:rPr>
          <w:rFonts w:ascii="Trebuchet MS" w:eastAsia="Calibri" w:hAnsi="Trebuchet MS" w:cs="Times New Roman"/>
        </w:rPr>
        <w:t xml:space="preserve">La inițiativa DGA, cu sprijinul structurilor MAI, a fost elaborat </w:t>
      </w:r>
      <w:r w:rsidRPr="00673F88">
        <w:rPr>
          <w:rFonts w:ascii="Trebuchet MS" w:eastAsia="Calibri" w:hAnsi="Trebuchet MS" w:cs="Times New Roman"/>
          <w:i/>
        </w:rPr>
        <w:t>Ghidul de informare pentru cetățeni în relația cu structurile MAI,</w:t>
      </w:r>
      <w:r w:rsidRPr="00673F88">
        <w:rPr>
          <w:rFonts w:ascii="Trebuchet MS" w:eastAsia="Calibri" w:hAnsi="Trebuchet MS" w:cs="Times New Roman"/>
        </w:rPr>
        <w:t xml:space="preserve"> ediția 2022. Documentul cuprinde informații privind serviciile publice furnizate de structurile ministerului, documentele necesare, taxele și termenele legale, astfel încât cetățeanul să fie complet informat pentru a putea obține, cu celeritate serviciile respective. Ghidul este </w:t>
      </w:r>
      <w:r w:rsidR="00A04C78" w:rsidRPr="00673F88">
        <w:rPr>
          <w:rFonts w:ascii="Trebuchet MS" w:eastAsia="Calibri" w:hAnsi="Trebuchet MS" w:cs="Times New Roman"/>
        </w:rPr>
        <w:t>publicat</w:t>
      </w:r>
      <w:r w:rsidRPr="00673F88">
        <w:rPr>
          <w:rFonts w:ascii="Trebuchet MS" w:eastAsia="Calibri" w:hAnsi="Trebuchet MS" w:cs="Times New Roman"/>
        </w:rPr>
        <w:t xml:space="preserve"> pe site-ul DGA, actualizat periodic, în funcție de datele furnizate de structurile MAI care au publicat conținut în el, iar toate structurile MAI au pe site-urile proprii link-uri către documentul </w:t>
      </w:r>
      <w:r w:rsidR="00A04C78" w:rsidRPr="00673F88">
        <w:rPr>
          <w:rFonts w:ascii="Trebuchet MS" w:eastAsia="Calibri" w:hAnsi="Trebuchet MS" w:cs="Times New Roman"/>
        </w:rPr>
        <w:t xml:space="preserve">publicat </w:t>
      </w:r>
      <w:r w:rsidRPr="00673F88">
        <w:rPr>
          <w:rFonts w:ascii="Trebuchet MS" w:eastAsia="Calibri" w:hAnsi="Trebuchet MS" w:cs="Times New Roman"/>
        </w:rPr>
        <w:t>de DGA.</w:t>
      </w:r>
    </w:p>
    <w:p w14:paraId="538E1980" w14:textId="77777777" w:rsidR="003C5E4F" w:rsidRPr="00673F88" w:rsidRDefault="003C5E4F" w:rsidP="00332AA9">
      <w:pPr>
        <w:pBdr>
          <w:top w:val="single" w:sz="4" w:space="1" w:color="auto"/>
          <w:left w:val="single" w:sz="4" w:space="4" w:color="auto"/>
          <w:bottom w:val="single" w:sz="4" w:space="1" w:color="auto"/>
          <w:right w:val="single" w:sz="4" w:space="4" w:color="auto"/>
        </w:pBdr>
        <w:spacing w:after="160"/>
        <w:ind w:left="720"/>
        <w:contextualSpacing/>
        <w:jc w:val="both"/>
        <w:rPr>
          <w:rFonts w:ascii="Trebuchet MS" w:eastAsia="Calibri" w:hAnsi="Trebuchet MS" w:cs="Times New Roman"/>
        </w:rPr>
      </w:pPr>
    </w:p>
    <w:p w14:paraId="0D752F7A" w14:textId="77777777" w:rsidR="003C5E4F" w:rsidRPr="00673F88" w:rsidRDefault="003C5E4F" w:rsidP="003C5E4F">
      <w:pPr>
        <w:pBdr>
          <w:top w:val="single" w:sz="4" w:space="1" w:color="auto"/>
          <w:left w:val="single" w:sz="4" w:space="4" w:color="auto"/>
          <w:bottom w:val="single" w:sz="4" w:space="1" w:color="auto"/>
          <w:right w:val="single" w:sz="4" w:space="4" w:color="auto"/>
        </w:pBdr>
        <w:spacing w:after="160"/>
        <w:ind w:left="720"/>
        <w:contextualSpacing/>
        <w:jc w:val="both"/>
        <w:rPr>
          <w:rFonts w:ascii="Trebuchet MS" w:eastAsia="Calibri" w:hAnsi="Trebuchet MS" w:cs="Times New Roman"/>
        </w:rPr>
      </w:pPr>
      <w:r w:rsidRPr="00673F88">
        <w:rPr>
          <w:rFonts w:ascii="Trebuchet MS" w:eastAsia="Calibri" w:hAnsi="Trebuchet MS" w:cs="Times New Roman"/>
          <w:b/>
        </w:rPr>
        <w:t>Ministerul Culturii</w:t>
      </w:r>
      <w:r w:rsidRPr="00673F88">
        <w:rPr>
          <w:rFonts w:ascii="Trebuchet MS" w:eastAsia="Calibri" w:hAnsi="Trebuchet MS" w:cs="Times New Roman"/>
        </w:rPr>
        <w:t xml:space="preserve"> a raportat că legislația în domeniul patrimoniului cultural nu prevedere posibilitatea de obținere cu celeritate sau în regim de urgență a unui serviciu public.</w:t>
      </w:r>
      <w:r w:rsidR="003E2359" w:rsidRPr="00673F88">
        <w:rPr>
          <w:rFonts w:ascii="Trebuchet MS" w:eastAsia="Calibri" w:hAnsi="Trebuchet MS" w:cs="Times New Roman"/>
        </w:rPr>
        <w:t xml:space="preserve"> </w:t>
      </w:r>
      <w:r w:rsidRPr="00673F88">
        <w:rPr>
          <w:rFonts w:ascii="Trebuchet MS" w:eastAsia="Calibri" w:hAnsi="Trebuchet MS" w:cs="Times New Roman"/>
        </w:rPr>
        <w:t xml:space="preserve">Majoritatea serviciilor deconcentrate ale Ministerului Culturii au pe pagina proprie de internet </w:t>
      </w:r>
      <w:r w:rsidR="003E2359" w:rsidRPr="00673F88">
        <w:rPr>
          <w:rFonts w:ascii="Trebuchet MS" w:eastAsia="Calibri" w:hAnsi="Trebuchet MS" w:cs="Times New Roman"/>
          <w:i/>
        </w:rPr>
        <w:t>G</w:t>
      </w:r>
      <w:r w:rsidRPr="00673F88">
        <w:rPr>
          <w:rFonts w:ascii="Trebuchet MS" w:eastAsia="Calibri" w:hAnsi="Trebuchet MS" w:cs="Times New Roman"/>
          <w:i/>
        </w:rPr>
        <w:t>hidul solicitantului de avize</w:t>
      </w:r>
      <w:r w:rsidRPr="00673F88">
        <w:rPr>
          <w:rFonts w:ascii="Trebuchet MS" w:eastAsia="Calibri" w:hAnsi="Trebuchet MS" w:cs="Times New Roman"/>
        </w:rPr>
        <w:t>, precum și formulare tip pentru eliberare diferitelor acte administrative specifice activității derulate de acestea.</w:t>
      </w:r>
    </w:p>
    <w:p w14:paraId="63AB04FB" w14:textId="77777777" w:rsidR="00685625" w:rsidRPr="00673F88" w:rsidRDefault="00685625" w:rsidP="003C5E4F">
      <w:pPr>
        <w:pBdr>
          <w:top w:val="single" w:sz="4" w:space="1" w:color="auto"/>
          <w:left w:val="single" w:sz="4" w:space="4" w:color="auto"/>
          <w:bottom w:val="single" w:sz="4" w:space="1" w:color="auto"/>
          <w:right w:val="single" w:sz="4" w:space="4" w:color="auto"/>
        </w:pBdr>
        <w:spacing w:after="160"/>
        <w:ind w:left="720"/>
        <w:contextualSpacing/>
        <w:jc w:val="both"/>
        <w:rPr>
          <w:rFonts w:ascii="Trebuchet MS" w:eastAsia="Calibri" w:hAnsi="Trebuchet MS" w:cs="Times New Roman"/>
        </w:rPr>
      </w:pPr>
    </w:p>
    <w:p w14:paraId="32EAEAB9" w14:textId="77777777" w:rsidR="00D813AB" w:rsidRPr="00673F88" w:rsidRDefault="00D813AB" w:rsidP="00D813AB">
      <w:pPr>
        <w:pBdr>
          <w:top w:val="single" w:sz="4" w:space="1" w:color="auto"/>
          <w:left w:val="single" w:sz="4" w:space="4" w:color="auto"/>
          <w:bottom w:val="single" w:sz="4" w:space="1" w:color="auto"/>
          <w:right w:val="single" w:sz="4" w:space="4" w:color="auto"/>
        </w:pBdr>
        <w:spacing w:after="160"/>
        <w:ind w:left="720"/>
        <w:contextualSpacing/>
        <w:jc w:val="both"/>
        <w:rPr>
          <w:rFonts w:ascii="Trebuchet MS" w:eastAsia="Calibri" w:hAnsi="Trebuchet MS" w:cs="Times New Roman"/>
        </w:rPr>
      </w:pPr>
      <w:r w:rsidRPr="00673F88">
        <w:rPr>
          <w:rFonts w:ascii="Trebuchet MS" w:eastAsia="Calibri" w:hAnsi="Trebuchet MS" w:cs="Times New Roman"/>
          <w:b/>
        </w:rPr>
        <w:t>MAE</w:t>
      </w:r>
      <w:r w:rsidRPr="00673F88">
        <w:rPr>
          <w:rFonts w:ascii="Trebuchet MS" w:eastAsia="Calibri" w:hAnsi="Trebuchet MS" w:cs="Times New Roman"/>
        </w:rPr>
        <w:t xml:space="preserve"> a raportat că </w:t>
      </w:r>
      <w:r w:rsidRPr="007D4E1F">
        <w:rPr>
          <w:rFonts w:ascii="Trebuchet MS" w:eastAsia="Calibri" w:hAnsi="Trebuchet MS" w:cs="Times New Roman"/>
          <w:i/>
        </w:rPr>
        <w:t xml:space="preserve">Sistemul Informatic pentru Managementul Integrat al Serviciilor pentru Cetăţeni </w:t>
      </w:r>
      <w:r w:rsidRPr="00673F88">
        <w:rPr>
          <w:rFonts w:ascii="Trebuchet MS" w:eastAsia="Calibri" w:hAnsi="Trebuchet MS" w:cs="Times New Roman"/>
        </w:rPr>
        <w:t xml:space="preserve">(SIMISC) permite cetăţenilor români să acceseze informaţii consulare de calitate într-un mod eficient şi transparent, beneficiind de un confort crescut datorită posibilităţii de a interacţiona online cu personalul </w:t>
      </w:r>
      <w:r w:rsidR="007D4E1F">
        <w:rPr>
          <w:rFonts w:ascii="Trebuchet MS" w:eastAsia="Calibri" w:hAnsi="Trebuchet MS" w:cs="Times New Roman"/>
        </w:rPr>
        <w:t>MAE</w:t>
      </w:r>
      <w:r w:rsidRPr="00673F88">
        <w:rPr>
          <w:rFonts w:ascii="Trebuchet MS" w:eastAsia="Calibri" w:hAnsi="Trebuchet MS" w:cs="Times New Roman"/>
        </w:rPr>
        <w:t>, de a trimite solicitări prin mijloace electronice fără a mai fi nevoiţi să se deplaseze in mod repetat la ghişeu, eliminându-se astfel barierele birocratice şi cele geografice. Obiectivele principale urmărite de SIMISC sunt: posibilitatea accesării, mult mai facile, a serviciilor consulare prestate la nivelul întregii rețele consulare a României, coordonarea unitară a serviciilor consulare, modernizarea de substanță a activității consulare desfășurate în cadrul misiunilor diplomatice/oficiilor consulare prin eliminarea birocrației și a procedurile greoaie, cât și prin introducerea instrumentelor informatice specifice secolului XXI în activitatea zilnică a lucrătorilor consulari..</w:t>
      </w:r>
    </w:p>
    <w:p w14:paraId="793B975E" w14:textId="77777777" w:rsidR="00D813AB" w:rsidRPr="00673F88" w:rsidRDefault="00D813AB" w:rsidP="00D813AB">
      <w:pPr>
        <w:pBdr>
          <w:top w:val="single" w:sz="4" w:space="1" w:color="auto"/>
          <w:left w:val="single" w:sz="4" w:space="4" w:color="auto"/>
          <w:bottom w:val="single" w:sz="4" w:space="1" w:color="auto"/>
          <w:right w:val="single" w:sz="4" w:space="4" w:color="auto"/>
        </w:pBdr>
        <w:spacing w:after="160"/>
        <w:ind w:left="720"/>
        <w:contextualSpacing/>
        <w:jc w:val="both"/>
        <w:rPr>
          <w:rFonts w:ascii="Trebuchet MS" w:eastAsia="Calibri" w:hAnsi="Trebuchet MS" w:cs="Times New Roman"/>
        </w:rPr>
      </w:pPr>
      <w:r w:rsidRPr="00673F88">
        <w:rPr>
          <w:rFonts w:ascii="Trebuchet MS" w:eastAsia="Calibri" w:hAnsi="Trebuchet MS" w:cs="Times New Roman"/>
        </w:rPr>
        <w:t xml:space="preserve">Departamentul Consular realizează periodic modificări de ordin tehnic ale SIMISC, cele mai importante din anul 2022 fiind: simplificarea utilizării sistemului și a procedurii de programare prin eliminarea unor câmpuri de completat și afișarea </w:t>
      </w:r>
      <w:r w:rsidRPr="00673F88">
        <w:rPr>
          <w:rFonts w:ascii="Trebuchet MS" w:eastAsia="Calibri" w:hAnsi="Trebuchet MS" w:cs="Times New Roman"/>
        </w:rPr>
        <w:lastRenderedPageBreak/>
        <w:t xml:space="preserve">tuturor informațiilor utile pentru solicitarea serviciului consular, atât cele cu caracter general, cât și cele specifice țării de reședință, dacă este cazul(descrierea și condițiile în care se prestează serviciul consular, documentele necesare, modul de soluționare, etc). </w:t>
      </w:r>
    </w:p>
    <w:p w14:paraId="7E2ADB05" w14:textId="77777777" w:rsidR="00D813AB" w:rsidRPr="00673F88" w:rsidRDefault="00D813AB" w:rsidP="00D813AB">
      <w:pPr>
        <w:pBdr>
          <w:top w:val="single" w:sz="4" w:space="1" w:color="auto"/>
          <w:left w:val="single" w:sz="4" w:space="4" w:color="auto"/>
          <w:bottom w:val="single" w:sz="4" w:space="1" w:color="auto"/>
          <w:right w:val="single" w:sz="4" w:space="4" w:color="auto"/>
        </w:pBdr>
        <w:spacing w:after="160"/>
        <w:ind w:left="720"/>
        <w:contextualSpacing/>
        <w:jc w:val="both"/>
        <w:rPr>
          <w:rFonts w:ascii="Trebuchet MS" w:eastAsia="Calibri" w:hAnsi="Trebuchet MS" w:cs="Times New Roman"/>
        </w:rPr>
      </w:pPr>
      <w:r w:rsidRPr="007D4E1F">
        <w:rPr>
          <w:rFonts w:ascii="Trebuchet MS" w:eastAsia="Calibri" w:hAnsi="Trebuchet MS" w:cs="Times New Roman"/>
          <w:i/>
        </w:rPr>
        <w:t>Centrul de Contact și Suport pentru Cetățenii Români din Străinătate</w:t>
      </w:r>
      <w:r w:rsidRPr="00673F88">
        <w:rPr>
          <w:rFonts w:ascii="Trebuchet MS" w:eastAsia="Calibri" w:hAnsi="Trebuchet MS" w:cs="Times New Roman"/>
        </w:rPr>
        <w:t xml:space="preserve"> (CCSCRS) funcționează în cadrul MAE din 2015 și are ca obiectiv principal de activitate furnizarea informațiilor consulare prin intermediul apelurilor telefonice (Call Center) lu corespondenței electronice, în regim de permanență 24/24 ore și 7/7 zile. Pentru asigurarea informării efective privind procedurile de obținere cu celeritate sau în regim de urgență a serviciilor publice, în ultima parte a anului 2021 a fost extins numărul liniilor telefonice ale Call Center-ului, în prezent putându-se prelua până la 250 de apeluri simultane, iar numărul operatorilor a fost suplimentat cu 50 de persoane. De asemenea, au fost actualizate și reorganizate informațiile consulare oferite. Accesul la linia destinată urgențelor consulare este asigurată cu prioritate. </w:t>
      </w:r>
    </w:p>
    <w:p w14:paraId="4D2141FB" w14:textId="77777777" w:rsidR="00D813AB" w:rsidRPr="00673F88" w:rsidRDefault="00D813AB" w:rsidP="00D813AB">
      <w:pPr>
        <w:pBdr>
          <w:top w:val="single" w:sz="4" w:space="1" w:color="auto"/>
          <w:left w:val="single" w:sz="4" w:space="4" w:color="auto"/>
          <w:bottom w:val="single" w:sz="4" w:space="1" w:color="auto"/>
          <w:right w:val="single" w:sz="4" w:space="4" w:color="auto"/>
        </w:pBdr>
        <w:spacing w:after="160"/>
        <w:ind w:left="720"/>
        <w:contextualSpacing/>
        <w:jc w:val="both"/>
        <w:rPr>
          <w:rFonts w:ascii="Trebuchet MS" w:eastAsia="Calibri" w:hAnsi="Trebuchet MS" w:cs="Times New Roman"/>
        </w:rPr>
      </w:pPr>
      <w:r w:rsidRPr="00673F88">
        <w:rPr>
          <w:rFonts w:ascii="Trebuchet MS" w:eastAsia="Calibri" w:hAnsi="Trebuchet MS" w:cs="Times New Roman"/>
        </w:rPr>
        <w:t>Manualul de Proceduri Consulare reglementează printre altele și procedurile de obținere a serviciilor consulare de urgență.</w:t>
      </w:r>
    </w:p>
    <w:p w14:paraId="0FED1B12" w14:textId="77777777" w:rsidR="00902E1D" w:rsidRDefault="00902E1D" w:rsidP="003C5E4F">
      <w:pPr>
        <w:pBdr>
          <w:top w:val="single" w:sz="4" w:space="1" w:color="auto"/>
          <w:left w:val="single" w:sz="4" w:space="4" w:color="auto"/>
          <w:bottom w:val="single" w:sz="4" w:space="1" w:color="auto"/>
          <w:right w:val="single" w:sz="4" w:space="4" w:color="auto"/>
        </w:pBdr>
        <w:spacing w:after="160"/>
        <w:ind w:left="720"/>
        <w:contextualSpacing/>
        <w:jc w:val="both"/>
        <w:rPr>
          <w:rFonts w:ascii="Trebuchet MS" w:eastAsia="Calibri" w:hAnsi="Trebuchet MS" w:cs="Times New Roman"/>
        </w:rPr>
      </w:pPr>
    </w:p>
    <w:p w14:paraId="16342FB3" w14:textId="77777777" w:rsidR="00902E1D" w:rsidRDefault="00902E1D" w:rsidP="00902E1D">
      <w:pPr>
        <w:pBdr>
          <w:top w:val="single" w:sz="4" w:space="1" w:color="auto"/>
          <w:left w:val="single" w:sz="4" w:space="4" w:color="auto"/>
          <w:bottom w:val="single" w:sz="4" w:space="1" w:color="auto"/>
          <w:right w:val="single" w:sz="4" w:space="4" w:color="auto"/>
        </w:pBdr>
        <w:spacing w:after="160"/>
        <w:ind w:left="720"/>
        <w:contextualSpacing/>
        <w:jc w:val="both"/>
        <w:rPr>
          <w:rFonts w:ascii="Trebuchet MS" w:eastAsia="Calibri" w:hAnsi="Trebuchet MS" w:cs="Times New Roman"/>
        </w:rPr>
      </w:pPr>
      <w:r w:rsidRPr="00902E1D">
        <w:rPr>
          <w:rFonts w:ascii="Trebuchet MS" w:eastAsia="Calibri" w:hAnsi="Trebuchet MS" w:cs="Times New Roman"/>
        </w:rPr>
        <w:t xml:space="preserve">La nivelul </w:t>
      </w:r>
      <w:r w:rsidRPr="00F860E3">
        <w:rPr>
          <w:rFonts w:ascii="Trebuchet MS" w:eastAsia="Calibri" w:hAnsi="Trebuchet MS" w:cs="Times New Roman"/>
          <w:b/>
        </w:rPr>
        <w:t xml:space="preserve">ANAF </w:t>
      </w:r>
      <w:r w:rsidRPr="00902E1D">
        <w:rPr>
          <w:rFonts w:ascii="Trebuchet MS" w:eastAsia="Calibri" w:hAnsi="Trebuchet MS" w:cs="Times New Roman"/>
        </w:rPr>
        <w:t xml:space="preserve"> contribuabilii beneficiază de servicii gratuite, accesibile permanent (ex. Spațiul privat virtual, Depunere declarații on-line, Asistență on-line, Acces prin SMS, etc.)</w:t>
      </w:r>
      <w:r w:rsidR="00070157">
        <w:rPr>
          <w:rFonts w:ascii="Trebuchet MS" w:eastAsia="Calibri" w:hAnsi="Trebuchet MS" w:cs="Times New Roman"/>
        </w:rPr>
        <w:t>.</w:t>
      </w:r>
    </w:p>
    <w:p w14:paraId="6B16954E" w14:textId="77777777" w:rsidR="00840183" w:rsidRPr="00673F88" w:rsidRDefault="00840183" w:rsidP="00902E1D">
      <w:pPr>
        <w:pBdr>
          <w:top w:val="single" w:sz="4" w:space="1" w:color="auto"/>
          <w:left w:val="single" w:sz="4" w:space="4" w:color="auto"/>
          <w:bottom w:val="single" w:sz="4" w:space="1" w:color="auto"/>
          <w:right w:val="single" w:sz="4" w:space="4" w:color="auto"/>
        </w:pBdr>
        <w:spacing w:after="160"/>
        <w:ind w:left="720"/>
        <w:contextualSpacing/>
        <w:jc w:val="both"/>
        <w:rPr>
          <w:rFonts w:ascii="Trebuchet MS" w:eastAsia="Calibri" w:hAnsi="Trebuchet MS" w:cs="Times New Roman"/>
        </w:rPr>
      </w:pPr>
      <w:r w:rsidRPr="00840183">
        <w:rPr>
          <w:rFonts w:ascii="Trebuchet MS" w:eastAsia="Calibri" w:hAnsi="Trebuchet MS" w:cs="Times New Roman"/>
        </w:rPr>
        <w:t>Conform O</w:t>
      </w:r>
      <w:r w:rsidR="00882468">
        <w:rPr>
          <w:rFonts w:ascii="Trebuchet MS" w:eastAsia="Calibri" w:hAnsi="Trebuchet MS" w:cs="Times New Roman"/>
        </w:rPr>
        <w:t xml:space="preserve">rdinului preşedintelui </w:t>
      </w:r>
      <w:r w:rsidRPr="00840183">
        <w:rPr>
          <w:rFonts w:ascii="Trebuchet MS" w:eastAsia="Calibri" w:hAnsi="Trebuchet MS" w:cs="Times New Roman"/>
        </w:rPr>
        <w:t>ANAF nr. 3533/2017 privind utilizarea sistemului de decizii vamale publicat pe site-ul instituției, la nivelul A</w:t>
      </w:r>
      <w:r>
        <w:rPr>
          <w:rFonts w:ascii="Trebuchet MS" w:eastAsia="Calibri" w:hAnsi="Trebuchet MS" w:cs="Times New Roman"/>
        </w:rPr>
        <w:t>utorităţii Vamale din România (AVR)</w:t>
      </w:r>
      <w:r w:rsidRPr="00840183">
        <w:rPr>
          <w:rFonts w:ascii="Trebuchet MS" w:eastAsia="Calibri" w:hAnsi="Trebuchet MS" w:cs="Times New Roman"/>
        </w:rPr>
        <w:t xml:space="preserve"> sunt gestionate 20 de tipuri de decizii vamale considerate ca servicii publice oferite cetățenilor și agenților economici în condițiile specificte în lgislația vamală unională și națională, nu neapărat în sensul de celeritate. Aceste decizii sunt obținute prin intermediul sistemului electronic-CDMS.</w:t>
      </w:r>
    </w:p>
    <w:p w14:paraId="5C6AC2C7" w14:textId="77777777" w:rsidR="00E724A5" w:rsidRDefault="001F0FE7" w:rsidP="00F860E3">
      <w:pPr>
        <w:spacing w:after="0"/>
        <w:ind w:left="360"/>
        <w:contextualSpacing/>
        <w:rPr>
          <w:rFonts w:ascii="Trebuchet MS" w:eastAsia="Calibri" w:hAnsi="Trebuchet MS" w:cs="Times New Roman"/>
        </w:rPr>
      </w:pPr>
      <w:r w:rsidRPr="00673F88">
        <w:rPr>
          <w:rFonts w:ascii="Trebuchet MS" w:eastAsia="Calibri" w:hAnsi="Trebuchet MS" w:cs="Times New Roman"/>
        </w:rPr>
        <w:t xml:space="preserve">   </w:t>
      </w:r>
    </w:p>
    <w:p w14:paraId="06BF266F" w14:textId="77777777" w:rsidR="001F0FE7" w:rsidRPr="00673F88" w:rsidRDefault="00E724A5" w:rsidP="00F860E3">
      <w:pPr>
        <w:spacing w:after="0"/>
        <w:ind w:left="360"/>
        <w:contextualSpacing/>
        <w:rPr>
          <w:rFonts w:ascii="Trebuchet MS" w:eastAsia="Calibri" w:hAnsi="Trebuchet MS" w:cs="Times New Roman"/>
        </w:rPr>
      </w:pPr>
      <w:r>
        <w:rPr>
          <w:rFonts w:ascii="Trebuchet MS" w:eastAsia="Calibri" w:hAnsi="Trebuchet MS" w:cs="Times New Roman"/>
        </w:rPr>
        <w:t xml:space="preserve">   </w:t>
      </w:r>
      <w:r w:rsidR="001F0FE7" w:rsidRPr="00673F88">
        <w:rPr>
          <w:rFonts w:ascii="Trebuchet MS" w:eastAsia="Calibri" w:hAnsi="Trebuchet MS" w:cs="Times New Roman"/>
        </w:rPr>
        <w:t xml:space="preserve"> Modificările instituționale care au survenit în urma implementării măsurii</w:t>
      </w:r>
    </w:p>
    <w:p w14:paraId="6E323781" w14:textId="77777777" w:rsidR="001F0FE7" w:rsidRPr="00673F88" w:rsidRDefault="001F0FE7" w:rsidP="00F860E3">
      <w:pPr>
        <w:spacing w:after="0"/>
        <w:ind w:left="720"/>
        <w:contextualSpacing/>
        <w:rPr>
          <w:rFonts w:ascii="Trebuchet MS" w:eastAsia="Calibri" w:hAnsi="Trebuchet MS" w:cs="Times New Roman"/>
        </w:rPr>
      </w:pPr>
    </w:p>
    <w:p w14:paraId="17883F22" w14:textId="77777777" w:rsidR="001F0FE7" w:rsidRPr="00673F88" w:rsidRDefault="00D813AB" w:rsidP="00F860E3">
      <w:pPr>
        <w:pBdr>
          <w:top w:val="single" w:sz="4" w:space="1" w:color="auto"/>
          <w:left w:val="single" w:sz="4" w:space="4" w:color="auto"/>
          <w:bottom w:val="single" w:sz="4" w:space="1" w:color="auto"/>
          <w:right w:val="single" w:sz="4" w:space="4" w:color="auto"/>
        </w:pBdr>
        <w:spacing w:after="0"/>
        <w:ind w:left="720"/>
        <w:contextualSpacing/>
        <w:jc w:val="both"/>
        <w:rPr>
          <w:rFonts w:ascii="Trebuchet MS" w:eastAsia="Calibri" w:hAnsi="Trebuchet MS" w:cs="Times New Roman"/>
        </w:rPr>
      </w:pPr>
      <w:r w:rsidRPr="00673F88">
        <w:rPr>
          <w:rFonts w:ascii="Trebuchet MS" w:eastAsia="Calibri" w:hAnsi="Trebuchet MS" w:cs="Times New Roman"/>
        </w:rPr>
        <w:t>În cadrul Departamentului Consular al MAE funcționează o structură care se ocupă de monitorizarea și suport consular, având în vedere ca acordarea de servicii consulare beneficiază de o digitalizarea avansată. Prin intermediul Direcţiei Monitorizare şi Suport Consular se vor putea urmări şi analiza, în timp real, toate serviciile consulare efectuate de către orice misiune diplomatică/oficiu consular.</w:t>
      </w:r>
    </w:p>
    <w:p w14:paraId="60EACB26" w14:textId="77777777" w:rsidR="00A05481" w:rsidRDefault="00A05481" w:rsidP="00F860E3">
      <w:pPr>
        <w:spacing w:after="0"/>
        <w:ind w:left="630"/>
        <w:contextualSpacing/>
        <w:rPr>
          <w:rFonts w:ascii="Trebuchet MS" w:eastAsia="Calibri" w:hAnsi="Trebuchet MS" w:cs="Calibri"/>
          <w:color w:val="000000"/>
          <w:shd w:val="clear" w:color="auto" w:fill="FFFFFF"/>
        </w:rPr>
      </w:pPr>
    </w:p>
    <w:p w14:paraId="2A805BCE" w14:textId="77777777" w:rsidR="001F0FE7" w:rsidRPr="00673F88" w:rsidRDefault="001F0FE7" w:rsidP="001B4010">
      <w:pPr>
        <w:spacing w:after="0"/>
        <w:ind w:left="630"/>
        <w:contextualSpacing/>
        <w:jc w:val="both"/>
        <w:rPr>
          <w:rFonts w:ascii="Trebuchet MS" w:eastAsia="Calibri" w:hAnsi="Trebuchet MS" w:cs="Times New Roman"/>
        </w:rPr>
      </w:pPr>
      <w:r w:rsidRPr="00673F88">
        <w:rPr>
          <w:rFonts w:ascii="Trebuchet MS" w:eastAsia="Calibri" w:hAnsi="Trebuchet MS" w:cs="Calibri"/>
          <w:color w:val="000000"/>
          <w:shd w:val="clear" w:color="auto" w:fill="FFFFFF"/>
        </w:rPr>
        <w:t>Modificările asupra situației grupurilor-țintă vizate, atât pe parcursul implementării, cât și la finalizarea acesteia</w:t>
      </w:r>
    </w:p>
    <w:p w14:paraId="194EB000" w14:textId="77777777" w:rsidR="001F0FE7" w:rsidRPr="00673F88" w:rsidRDefault="001F0FE7" w:rsidP="00F860E3">
      <w:pPr>
        <w:spacing w:after="0"/>
        <w:ind w:left="720"/>
        <w:contextualSpacing/>
        <w:rPr>
          <w:rFonts w:ascii="Trebuchet MS" w:eastAsia="Calibri" w:hAnsi="Trebuchet MS" w:cs="Times New Roman"/>
        </w:rPr>
      </w:pPr>
    </w:p>
    <w:p w14:paraId="7AC2B262" w14:textId="77777777" w:rsidR="001F0FE7" w:rsidRPr="00673F88" w:rsidRDefault="0074496A" w:rsidP="00F860E3">
      <w:pPr>
        <w:pBdr>
          <w:top w:val="single" w:sz="4" w:space="1" w:color="auto"/>
          <w:left w:val="single" w:sz="4" w:space="4" w:color="auto"/>
          <w:bottom w:val="single" w:sz="4" w:space="1" w:color="auto"/>
          <w:right w:val="single" w:sz="4" w:space="4" w:color="auto"/>
        </w:pBdr>
        <w:spacing w:after="0"/>
        <w:ind w:left="720"/>
        <w:contextualSpacing/>
        <w:jc w:val="both"/>
        <w:rPr>
          <w:rFonts w:ascii="Trebuchet MS" w:eastAsia="Calibri" w:hAnsi="Trebuchet MS" w:cs="Times New Roman"/>
        </w:rPr>
      </w:pPr>
      <w:r>
        <w:rPr>
          <w:rFonts w:ascii="Trebuchet MS" w:eastAsia="Calibri" w:hAnsi="Trebuchet MS" w:cs="Times New Roman"/>
        </w:rPr>
        <w:t xml:space="preserve">MAE: </w:t>
      </w:r>
      <w:r w:rsidR="00D813AB" w:rsidRPr="00673F88">
        <w:rPr>
          <w:rFonts w:ascii="Trebuchet MS" w:eastAsia="Calibri" w:hAnsi="Trebuchet MS" w:cs="Times New Roman"/>
        </w:rPr>
        <w:t>Beneficiarii de servicii consulare apreciază, în general, digitalizarea serviciilor consulare.</w:t>
      </w:r>
    </w:p>
    <w:p w14:paraId="1A425742" w14:textId="77777777" w:rsidR="00D813AB" w:rsidRPr="00673F88" w:rsidRDefault="001F0FE7" w:rsidP="00F860E3">
      <w:pPr>
        <w:spacing w:after="0"/>
        <w:ind w:left="360"/>
        <w:contextualSpacing/>
        <w:rPr>
          <w:rFonts w:ascii="Trebuchet MS" w:eastAsia="Calibri" w:hAnsi="Trebuchet MS" w:cs="Calibri"/>
          <w:color w:val="000000"/>
          <w:shd w:val="clear" w:color="auto" w:fill="FFFFFF"/>
        </w:rPr>
      </w:pPr>
      <w:r w:rsidRPr="00673F88">
        <w:rPr>
          <w:rFonts w:ascii="Trebuchet MS" w:eastAsia="Calibri" w:hAnsi="Trebuchet MS" w:cs="Calibri"/>
          <w:color w:val="000000"/>
          <w:shd w:val="clear" w:color="auto" w:fill="FFFFFF"/>
        </w:rPr>
        <w:t xml:space="preserve">   </w:t>
      </w:r>
    </w:p>
    <w:p w14:paraId="7E1A49FA" w14:textId="77777777" w:rsidR="001F0FE7" w:rsidRPr="00673F88" w:rsidRDefault="00D813AB" w:rsidP="00F860E3">
      <w:pPr>
        <w:spacing w:after="0"/>
        <w:ind w:left="360"/>
        <w:contextualSpacing/>
        <w:rPr>
          <w:rFonts w:ascii="Trebuchet MS" w:eastAsia="Calibri" w:hAnsi="Trebuchet MS" w:cs="Times New Roman"/>
        </w:rPr>
      </w:pPr>
      <w:r w:rsidRPr="00673F88">
        <w:rPr>
          <w:rFonts w:ascii="Trebuchet MS" w:eastAsia="Calibri" w:hAnsi="Trebuchet MS" w:cs="Calibri"/>
          <w:color w:val="000000"/>
          <w:shd w:val="clear" w:color="auto" w:fill="FFFFFF"/>
        </w:rPr>
        <w:t xml:space="preserve">    </w:t>
      </w:r>
      <w:r w:rsidR="001F0FE7" w:rsidRPr="00673F88">
        <w:rPr>
          <w:rFonts w:ascii="Trebuchet MS" w:eastAsia="Calibri" w:hAnsi="Trebuchet MS" w:cs="Calibri"/>
          <w:color w:val="000000"/>
          <w:shd w:val="clear" w:color="auto" w:fill="FFFFFF"/>
        </w:rPr>
        <w:t>Costurile implementării</w:t>
      </w:r>
    </w:p>
    <w:p w14:paraId="5194F534" w14:textId="77777777" w:rsidR="001F0FE7" w:rsidRPr="00673F88" w:rsidRDefault="001F0FE7" w:rsidP="00F860E3">
      <w:pPr>
        <w:spacing w:after="0"/>
        <w:ind w:left="720"/>
        <w:contextualSpacing/>
        <w:rPr>
          <w:rFonts w:ascii="Trebuchet MS" w:eastAsia="Calibri" w:hAnsi="Trebuchet MS" w:cs="Times New Roman"/>
        </w:rPr>
      </w:pPr>
    </w:p>
    <w:p w14:paraId="5A8FAF9E" w14:textId="77777777" w:rsidR="001F0FE7" w:rsidRPr="00673F88" w:rsidRDefault="0074496A" w:rsidP="00F860E3">
      <w:pPr>
        <w:pBdr>
          <w:top w:val="single" w:sz="4" w:space="1" w:color="auto"/>
          <w:left w:val="single" w:sz="4" w:space="4" w:color="auto"/>
          <w:bottom w:val="single" w:sz="4" w:space="1" w:color="auto"/>
          <w:right w:val="single" w:sz="4" w:space="4" w:color="auto"/>
        </w:pBdr>
        <w:spacing w:after="160"/>
        <w:ind w:left="720"/>
        <w:contextualSpacing/>
        <w:jc w:val="both"/>
        <w:rPr>
          <w:rFonts w:ascii="Trebuchet MS" w:eastAsia="Calibri" w:hAnsi="Trebuchet MS" w:cs="Times New Roman"/>
        </w:rPr>
      </w:pPr>
      <w:r>
        <w:rPr>
          <w:rFonts w:ascii="Trebuchet MS" w:eastAsia="Calibri" w:hAnsi="Trebuchet MS" w:cs="Times New Roman"/>
        </w:rPr>
        <w:t xml:space="preserve">MAE: </w:t>
      </w:r>
      <w:r w:rsidR="00D813AB" w:rsidRPr="00673F88">
        <w:rPr>
          <w:rFonts w:ascii="Trebuchet MS" w:eastAsia="Calibri" w:hAnsi="Trebuchet MS" w:cs="Times New Roman"/>
        </w:rPr>
        <w:t>Implementarea măsurii la nivelul MAE are implicații financiare suplimentare legate de mentenanța sistemelor informatice.</w:t>
      </w:r>
    </w:p>
    <w:p w14:paraId="55513789" w14:textId="77777777" w:rsidR="00817195" w:rsidRDefault="001F0FE7" w:rsidP="001F0FE7">
      <w:pPr>
        <w:spacing w:after="160"/>
        <w:ind w:left="360"/>
        <w:contextualSpacing/>
        <w:rPr>
          <w:rFonts w:ascii="Trebuchet MS" w:eastAsia="Calibri" w:hAnsi="Trebuchet MS" w:cs="Calibri"/>
          <w:color w:val="000000"/>
          <w:shd w:val="clear" w:color="auto" w:fill="FFFFFF"/>
        </w:rPr>
      </w:pPr>
      <w:r w:rsidRPr="00673F88">
        <w:rPr>
          <w:rFonts w:ascii="Trebuchet MS" w:eastAsia="Calibri" w:hAnsi="Trebuchet MS" w:cs="Calibri"/>
          <w:color w:val="000000"/>
          <w:shd w:val="clear" w:color="auto" w:fill="FFFFFF"/>
        </w:rPr>
        <w:t xml:space="preserve">   </w:t>
      </w:r>
    </w:p>
    <w:p w14:paraId="27CC5544" w14:textId="77777777" w:rsidR="001F0FE7" w:rsidRPr="00673F88" w:rsidRDefault="00817195" w:rsidP="001F0FE7">
      <w:pPr>
        <w:spacing w:after="160"/>
        <w:ind w:left="360"/>
        <w:contextualSpacing/>
        <w:rPr>
          <w:rFonts w:ascii="Trebuchet MS" w:eastAsia="Calibri" w:hAnsi="Trebuchet MS" w:cs="Times New Roman"/>
        </w:rPr>
      </w:pPr>
      <w:r>
        <w:rPr>
          <w:rFonts w:ascii="Trebuchet MS" w:eastAsia="Calibri" w:hAnsi="Trebuchet MS" w:cs="Calibri"/>
          <w:color w:val="000000"/>
          <w:shd w:val="clear" w:color="auto" w:fill="FFFFFF"/>
        </w:rPr>
        <w:lastRenderedPageBreak/>
        <w:t xml:space="preserve">    </w:t>
      </w:r>
      <w:r w:rsidR="001F0FE7" w:rsidRPr="00673F88">
        <w:rPr>
          <w:rFonts w:ascii="Trebuchet MS" w:eastAsia="Calibri" w:hAnsi="Trebuchet MS" w:cs="Calibri"/>
          <w:color w:val="000000"/>
          <w:shd w:val="clear" w:color="auto" w:fill="FFFFFF"/>
        </w:rPr>
        <w:t xml:space="preserve">Respectarea termenelor și a conținutului activităților </w:t>
      </w:r>
    </w:p>
    <w:p w14:paraId="64EFEB04" w14:textId="77777777" w:rsidR="001F0FE7" w:rsidRPr="00673F88" w:rsidRDefault="001F0FE7" w:rsidP="001F0FE7">
      <w:pPr>
        <w:spacing w:after="160"/>
        <w:ind w:left="720"/>
        <w:contextualSpacing/>
        <w:rPr>
          <w:rFonts w:ascii="Trebuchet MS" w:eastAsia="Calibri" w:hAnsi="Trebuchet MS" w:cs="Times New Roman"/>
        </w:rPr>
      </w:pPr>
    </w:p>
    <w:p w14:paraId="6317E612" w14:textId="77777777" w:rsidR="001F0FE7" w:rsidRPr="00673F88" w:rsidRDefault="00D813AB" w:rsidP="001F0FE7">
      <w:pPr>
        <w:pBdr>
          <w:top w:val="single" w:sz="4" w:space="1" w:color="auto"/>
          <w:left w:val="single" w:sz="4" w:space="4" w:color="auto"/>
          <w:bottom w:val="single" w:sz="4" w:space="1" w:color="auto"/>
          <w:right w:val="single" w:sz="4" w:space="4" w:color="auto"/>
        </w:pBdr>
        <w:spacing w:after="160"/>
        <w:ind w:left="720"/>
        <w:contextualSpacing/>
        <w:rPr>
          <w:rFonts w:ascii="Trebuchet MS" w:eastAsia="Calibri" w:hAnsi="Trebuchet MS" w:cs="Times New Roman"/>
        </w:rPr>
      </w:pPr>
      <w:bookmarkStart w:id="14" w:name="_Hlk131063084"/>
      <w:r w:rsidRPr="00673F88">
        <w:rPr>
          <w:rFonts w:ascii="Trebuchet MS" w:hAnsi="Trebuchet MS" w:cs="Times New Roman"/>
        </w:rPr>
        <w:t>Atât termenele cât  și conținutul activităților sunt respectate.</w:t>
      </w:r>
    </w:p>
    <w:bookmarkEnd w:id="14"/>
    <w:p w14:paraId="26E236C7" w14:textId="77777777" w:rsidR="001F0FE7" w:rsidRPr="00673F88" w:rsidRDefault="001F0FE7" w:rsidP="001F0FE7">
      <w:pPr>
        <w:spacing w:after="160"/>
        <w:ind w:left="720"/>
        <w:contextualSpacing/>
        <w:rPr>
          <w:rFonts w:ascii="Trebuchet MS" w:eastAsia="Calibri" w:hAnsi="Trebuchet MS" w:cs="Times New Roman"/>
        </w:rPr>
      </w:pPr>
    </w:p>
    <w:p w14:paraId="4F5C3BE5" w14:textId="77777777" w:rsidR="001F0FE7" w:rsidRPr="00673F88" w:rsidRDefault="001F0FE7" w:rsidP="001F0FE7">
      <w:pPr>
        <w:spacing w:after="160"/>
        <w:contextualSpacing/>
        <w:rPr>
          <w:rFonts w:ascii="Trebuchet MS" w:eastAsia="Calibri" w:hAnsi="Trebuchet MS" w:cs="Times New Roman"/>
        </w:rPr>
      </w:pPr>
      <w:r w:rsidRPr="00673F88">
        <w:rPr>
          <w:rFonts w:ascii="Trebuchet MS" w:eastAsia="Calibri" w:hAnsi="Trebuchet MS" w:cs="Times New Roman"/>
        </w:rPr>
        <w:t xml:space="preserve">         Întârzierile în realizarea măsurii și motivul producerii lor</w:t>
      </w:r>
    </w:p>
    <w:p w14:paraId="2072A499" w14:textId="77777777" w:rsidR="001F0FE7" w:rsidRPr="00673F88" w:rsidRDefault="001F0FE7" w:rsidP="001F0FE7">
      <w:pPr>
        <w:spacing w:after="160"/>
        <w:ind w:left="720"/>
        <w:contextualSpacing/>
        <w:rPr>
          <w:rFonts w:ascii="Trebuchet MS" w:eastAsia="Calibri" w:hAnsi="Trebuchet MS" w:cs="Times New Roman"/>
        </w:rPr>
      </w:pPr>
    </w:p>
    <w:p w14:paraId="69214457" w14:textId="77777777" w:rsidR="001F0FE7" w:rsidRPr="00673F88" w:rsidRDefault="00D813AB" w:rsidP="001F0FE7">
      <w:pPr>
        <w:pBdr>
          <w:top w:val="single" w:sz="4" w:space="1" w:color="auto"/>
          <w:left w:val="single" w:sz="4" w:space="4" w:color="auto"/>
          <w:bottom w:val="single" w:sz="4" w:space="1" w:color="auto"/>
          <w:right w:val="single" w:sz="4" w:space="4" w:color="auto"/>
        </w:pBdr>
        <w:spacing w:after="160"/>
        <w:ind w:left="720"/>
        <w:contextualSpacing/>
        <w:rPr>
          <w:rFonts w:ascii="Trebuchet MS" w:eastAsia="Calibri" w:hAnsi="Trebuchet MS" w:cs="Times New Roman"/>
        </w:rPr>
      </w:pPr>
      <w:r w:rsidRPr="00673F88">
        <w:rPr>
          <w:rFonts w:ascii="Trebuchet MS" w:eastAsia="Calibri" w:hAnsi="Trebuchet MS" w:cs="Times New Roman"/>
        </w:rPr>
        <w:t>Nu este cazul.</w:t>
      </w:r>
    </w:p>
    <w:p w14:paraId="3C47B7BD" w14:textId="77777777" w:rsidR="001F0FE7" w:rsidRPr="0083252D" w:rsidRDefault="001F0FE7" w:rsidP="001F0FE7">
      <w:pPr>
        <w:spacing w:after="160"/>
        <w:ind w:right="900"/>
        <w:jc w:val="center"/>
        <w:rPr>
          <w:rFonts w:ascii="Trebuchet MS" w:eastAsia="Calibri" w:hAnsi="Trebuchet MS" w:cs="Times New Roman"/>
          <w:sz w:val="4"/>
          <w:szCs w:val="4"/>
        </w:rPr>
      </w:pPr>
    </w:p>
    <w:p w14:paraId="2660AA59" w14:textId="77777777" w:rsidR="001F0FE7" w:rsidRPr="00673F88" w:rsidRDefault="001F0FE7" w:rsidP="00995728">
      <w:pPr>
        <w:spacing w:after="160"/>
        <w:ind w:left="540" w:right="-153" w:hanging="180"/>
        <w:contextualSpacing/>
        <w:rPr>
          <w:rFonts w:ascii="Trebuchet MS" w:eastAsia="Calibri" w:hAnsi="Trebuchet MS" w:cs="Times New Roman"/>
        </w:rPr>
      </w:pPr>
      <w:r w:rsidRPr="00673F88">
        <w:rPr>
          <w:rFonts w:ascii="Trebuchet MS" w:eastAsia="Calibri" w:hAnsi="Trebuchet MS" w:cs="Times New Roman"/>
        </w:rPr>
        <w:t xml:space="preserve">   Noul calendar de implementare (în situația în care măsura nu a fost implementată în termen)</w:t>
      </w:r>
    </w:p>
    <w:p w14:paraId="6573E641" w14:textId="77777777" w:rsidR="001F0FE7" w:rsidRPr="00673F88" w:rsidRDefault="001F0FE7" w:rsidP="001F0FE7">
      <w:pPr>
        <w:spacing w:after="160"/>
        <w:ind w:left="720" w:right="900"/>
        <w:contextualSpacing/>
        <w:rPr>
          <w:rFonts w:ascii="Trebuchet MS" w:eastAsia="Calibri" w:hAnsi="Trebuchet MS" w:cs="Times New Roman"/>
        </w:rPr>
      </w:pPr>
    </w:p>
    <w:p w14:paraId="2A554838" w14:textId="77777777" w:rsidR="001F0FE7" w:rsidRPr="00673F88" w:rsidRDefault="00D813AB" w:rsidP="001F0FE7">
      <w:pPr>
        <w:pBdr>
          <w:top w:val="single" w:sz="4" w:space="1" w:color="auto"/>
          <w:left w:val="single" w:sz="4" w:space="4" w:color="auto"/>
          <w:bottom w:val="single" w:sz="4" w:space="1" w:color="auto"/>
          <w:right w:val="single" w:sz="4" w:space="4" w:color="auto"/>
        </w:pBdr>
        <w:spacing w:after="160"/>
        <w:ind w:left="720"/>
        <w:contextualSpacing/>
        <w:rPr>
          <w:rFonts w:ascii="Trebuchet MS" w:eastAsia="Calibri" w:hAnsi="Trebuchet MS" w:cs="Times New Roman"/>
        </w:rPr>
      </w:pPr>
      <w:r w:rsidRPr="00673F88">
        <w:rPr>
          <w:rFonts w:ascii="Trebuchet MS" w:eastAsia="Calibri" w:hAnsi="Trebuchet MS" w:cs="Times New Roman"/>
        </w:rPr>
        <w:t>Nu este cazul.</w:t>
      </w:r>
    </w:p>
    <w:p w14:paraId="24C068CF" w14:textId="77777777" w:rsidR="001F0FE7" w:rsidRPr="00673F88" w:rsidRDefault="001F0FE7" w:rsidP="001F0FE7">
      <w:pPr>
        <w:jc w:val="both"/>
        <w:rPr>
          <w:rFonts w:ascii="Trebuchet MS" w:eastAsia="Times New Roman" w:hAnsi="Trebuchet MS" w:cs="Arial"/>
          <w:b/>
          <w:i/>
          <w:lang w:eastAsia="ro-RO"/>
        </w:rPr>
      </w:pPr>
    </w:p>
    <w:p w14:paraId="04818639" w14:textId="77777777" w:rsidR="00A02CA7" w:rsidRPr="00673F88" w:rsidRDefault="00A02CA7" w:rsidP="00D2217D">
      <w:pPr>
        <w:jc w:val="both"/>
        <w:rPr>
          <w:rFonts w:ascii="Trebuchet MS" w:eastAsia="Times New Roman" w:hAnsi="Trebuchet MS" w:cs="Arial"/>
          <w:b/>
          <w:i/>
          <w:color w:val="FF0000"/>
          <w:lang w:eastAsia="ro-RO"/>
        </w:rPr>
      </w:pPr>
      <w:r w:rsidRPr="00673F88">
        <w:rPr>
          <w:rFonts w:ascii="Trebuchet MS" w:eastAsia="Times New Roman" w:hAnsi="Trebuchet MS" w:cs="Arial"/>
          <w:b/>
          <w:i/>
          <w:lang w:eastAsia="ro-RO"/>
        </w:rPr>
        <w:t>Evaluarea ex-post a politicilor publice din perspectiva performanței și a rentabilității cheltuielilor publice</w:t>
      </w:r>
      <w:r w:rsidR="00EB40C6" w:rsidRPr="00673F88">
        <w:rPr>
          <w:rFonts w:ascii="Trebuchet MS" w:eastAsia="Times New Roman" w:hAnsi="Trebuchet MS" w:cs="Arial"/>
          <w:b/>
          <w:i/>
          <w:lang w:eastAsia="ro-RO"/>
        </w:rPr>
        <w:t xml:space="preserve"> </w:t>
      </w:r>
    </w:p>
    <w:p w14:paraId="7806F4F2" w14:textId="77777777" w:rsidR="00D81BA2" w:rsidRPr="00673F88" w:rsidRDefault="00D81BA2" w:rsidP="00D81BA2">
      <w:pPr>
        <w:spacing w:after="160"/>
        <w:ind w:left="360"/>
        <w:contextualSpacing/>
        <w:jc w:val="both"/>
        <w:rPr>
          <w:rFonts w:ascii="Trebuchet MS" w:eastAsia="Calibri" w:hAnsi="Trebuchet MS" w:cs="Times New Roman"/>
        </w:rPr>
      </w:pPr>
      <w:r w:rsidRPr="00673F88">
        <w:rPr>
          <w:rFonts w:ascii="Trebuchet MS" w:eastAsia="Calibri" w:hAnsi="Trebuchet MS" w:cs="Times New Roman"/>
        </w:rPr>
        <w:t xml:space="preserve">    Stadiul implementării măsurii</w:t>
      </w:r>
    </w:p>
    <w:p w14:paraId="3DEFE99E" w14:textId="77777777" w:rsidR="00D81BA2" w:rsidRPr="00673F88" w:rsidRDefault="00A16B5B" w:rsidP="00D81BA2">
      <w:pPr>
        <w:spacing w:after="160"/>
        <w:ind w:left="720"/>
        <w:contextualSpacing/>
        <w:jc w:val="both"/>
        <w:rPr>
          <w:rFonts w:ascii="Trebuchet MS" w:eastAsia="Calibri" w:hAnsi="Trebuchet MS" w:cs="Times New Roman"/>
        </w:rPr>
      </w:pPr>
      <w:sdt>
        <w:sdtPr>
          <w:rPr>
            <w:rFonts w:ascii="Trebuchet MS" w:eastAsia="MS Mincho" w:hAnsi="Trebuchet MS" w:cs="Times New Roman"/>
          </w:rPr>
          <w:id w:val="-911695247"/>
          <w14:checkbox>
            <w14:checked w14:val="1"/>
            <w14:checkedState w14:val="2612" w14:font="Arial"/>
            <w14:uncheckedState w14:val="2610" w14:font="Arial"/>
          </w14:checkbox>
        </w:sdtPr>
        <w:sdtEndPr/>
        <w:sdtContent>
          <w:r w:rsidR="00F176F1" w:rsidRPr="00673F88">
            <w:rPr>
              <w:rFonts w:ascii="Segoe UI Symbol" w:eastAsia="MS Mincho" w:hAnsi="Segoe UI Symbol" w:cs="Segoe UI Symbol"/>
            </w:rPr>
            <w:t>☒</w:t>
          </w:r>
        </w:sdtContent>
      </w:sdt>
      <w:r w:rsidR="00D81BA2" w:rsidRPr="00673F88">
        <w:rPr>
          <w:rFonts w:ascii="Trebuchet MS" w:eastAsia="Calibri" w:hAnsi="Trebuchet MS" w:cs="Times New Roman"/>
        </w:rPr>
        <w:t xml:space="preserve"> implementată </w:t>
      </w:r>
      <w:sdt>
        <w:sdtPr>
          <w:rPr>
            <w:rFonts w:ascii="Trebuchet MS" w:eastAsia="MS Mincho" w:hAnsi="Trebuchet MS" w:cs="Times New Roman"/>
          </w:rPr>
          <w:id w:val="850835558"/>
          <w14:checkbox>
            <w14:checked w14:val="0"/>
            <w14:checkedState w14:val="2612" w14:font="Arial"/>
            <w14:uncheckedState w14:val="2610" w14:font="Arial"/>
          </w14:checkbox>
        </w:sdtPr>
        <w:sdtEndPr/>
        <w:sdtContent>
          <w:r w:rsidR="00D81BA2" w:rsidRPr="00673F88">
            <w:rPr>
              <w:rFonts w:ascii="Segoe UI Symbol" w:eastAsia="MS Mincho" w:hAnsi="Segoe UI Symbol" w:cs="Segoe UI Symbol"/>
            </w:rPr>
            <w:t>☐</w:t>
          </w:r>
        </w:sdtContent>
      </w:sdt>
      <w:r w:rsidR="00D81BA2" w:rsidRPr="00673F88">
        <w:rPr>
          <w:rFonts w:ascii="Trebuchet MS" w:eastAsia="Calibri" w:hAnsi="Trebuchet MS" w:cs="Times New Roman"/>
        </w:rPr>
        <w:t xml:space="preserve"> parțial implementată </w:t>
      </w:r>
      <w:sdt>
        <w:sdtPr>
          <w:rPr>
            <w:rFonts w:ascii="Trebuchet MS" w:eastAsia="MS Mincho" w:hAnsi="Trebuchet MS" w:cs="Times New Roman"/>
          </w:rPr>
          <w:id w:val="1942033815"/>
          <w14:checkbox>
            <w14:checked w14:val="0"/>
            <w14:checkedState w14:val="2612" w14:font="Arial"/>
            <w14:uncheckedState w14:val="2610" w14:font="Arial"/>
          </w14:checkbox>
        </w:sdtPr>
        <w:sdtEndPr/>
        <w:sdtContent>
          <w:r w:rsidR="00D81BA2" w:rsidRPr="00673F88">
            <w:rPr>
              <w:rFonts w:ascii="Segoe UI Symbol" w:eastAsia="MS Mincho" w:hAnsi="Segoe UI Symbol" w:cs="Segoe UI Symbol"/>
            </w:rPr>
            <w:t>☐</w:t>
          </w:r>
        </w:sdtContent>
      </w:sdt>
      <w:r w:rsidR="00C960BD">
        <w:rPr>
          <w:rFonts w:ascii="Trebuchet MS" w:eastAsia="MS Mincho" w:hAnsi="Trebuchet MS" w:cs="Times New Roman"/>
        </w:rPr>
        <w:t xml:space="preserve"> </w:t>
      </w:r>
      <w:r w:rsidR="00D81BA2" w:rsidRPr="00673F88">
        <w:rPr>
          <w:rFonts w:ascii="Trebuchet MS" w:eastAsia="Calibri" w:hAnsi="Trebuchet MS" w:cs="Times New Roman"/>
        </w:rPr>
        <w:t xml:space="preserve">neimplementată </w:t>
      </w:r>
      <w:sdt>
        <w:sdtPr>
          <w:rPr>
            <w:rFonts w:ascii="Trebuchet MS" w:eastAsia="MS Mincho" w:hAnsi="Trebuchet MS" w:cs="Times New Roman"/>
          </w:rPr>
          <w:id w:val="-1981530776"/>
          <w14:checkbox>
            <w14:checked w14:val="0"/>
            <w14:checkedState w14:val="2612" w14:font="Arial"/>
            <w14:uncheckedState w14:val="2610" w14:font="Arial"/>
          </w14:checkbox>
        </w:sdtPr>
        <w:sdtEndPr/>
        <w:sdtContent>
          <w:r w:rsidR="00D81BA2" w:rsidRPr="00673F88">
            <w:rPr>
              <w:rFonts w:ascii="Segoe UI Symbol" w:eastAsia="MS Mincho" w:hAnsi="Segoe UI Symbol" w:cs="Segoe UI Symbol"/>
            </w:rPr>
            <w:t>☐</w:t>
          </w:r>
        </w:sdtContent>
      </w:sdt>
      <w:r w:rsidR="00D81BA2" w:rsidRPr="00673F88">
        <w:rPr>
          <w:rFonts w:ascii="Trebuchet MS" w:eastAsia="Calibri" w:hAnsi="Trebuchet MS" w:cs="Times New Roman"/>
        </w:rPr>
        <w:t xml:space="preserve"> în curs de implementare </w:t>
      </w:r>
    </w:p>
    <w:p w14:paraId="37E2160F" w14:textId="77777777" w:rsidR="00EB40C6" w:rsidRPr="00673F88" w:rsidRDefault="00B22273" w:rsidP="00F176F1">
      <w:pPr>
        <w:pBdr>
          <w:top w:val="single" w:sz="4" w:space="1" w:color="auto"/>
          <w:left w:val="single" w:sz="4" w:space="4" w:color="auto"/>
          <w:bottom w:val="single" w:sz="4" w:space="1" w:color="auto"/>
          <w:right w:val="single" w:sz="4" w:space="4" w:color="auto"/>
        </w:pBdr>
        <w:spacing w:after="160"/>
        <w:ind w:left="720"/>
        <w:contextualSpacing/>
        <w:jc w:val="both"/>
        <w:rPr>
          <w:rFonts w:ascii="Trebuchet MS" w:eastAsia="Calibri" w:hAnsi="Trebuchet MS" w:cs="Times New Roman"/>
        </w:rPr>
      </w:pPr>
      <w:r w:rsidRPr="00E11B01">
        <w:rPr>
          <w:rFonts w:ascii="Trebuchet MS" w:eastAsia="Calibri" w:hAnsi="Trebuchet MS" w:cs="Times New Roman"/>
        </w:rPr>
        <w:t>La nivelul</w:t>
      </w:r>
      <w:r w:rsidRPr="00673F88">
        <w:rPr>
          <w:rFonts w:ascii="Trebuchet MS" w:eastAsia="Calibri" w:hAnsi="Trebuchet MS" w:cs="Times New Roman"/>
          <w:b/>
        </w:rPr>
        <w:t xml:space="preserve"> </w:t>
      </w:r>
      <w:r w:rsidR="00F176F1" w:rsidRPr="00673F88">
        <w:rPr>
          <w:rFonts w:ascii="Trebuchet MS" w:eastAsia="Calibri" w:hAnsi="Trebuchet MS" w:cs="Times New Roman"/>
          <w:b/>
        </w:rPr>
        <w:t>ANAP</w:t>
      </w:r>
      <w:r w:rsidR="00F176F1" w:rsidRPr="00673F88">
        <w:rPr>
          <w:rFonts w:ascii="Trebuchet MS" w:eastAsia="Calibri" w:hAnsi="Trebuchet MS" w:cs="Times New Roman"/>
        </w:rPr>
        <w:t xml:space="preserve"> </w:t>
      </w:r>
      <w:r w:rsidR="00E11B01">
        <w:rPr>
          <w:rFonts w:ascii="Trebuchet MS" w:eastAsia="Calibri" w:hAnsi="Trebuchet MS" w:cs="Times New Roman"/>
        </w:rPr>
        <w:t>s</w:t>
      </w:r>
      <w:r w:rsidRPr="00673F88">
        <w:rPr>
          <w:rFonts w:ascii="Trebuchet MS" w:eastAsia="Calibri" w:hAnsi="Trebuchet MS" w:cs="Times New Roman"/>
        </w:rPr>
        <w:t xml:space="preserve">-a </w:t>
      </w:r>
      <w:r w:rsidR="00F176F1" w:rsidRPr="00673F88">
        <w:rPr>
          <w:rFonts w:ascii="Trebuchet MS" w:eastAsia="Calibri" w:hAnsi="Trebuchet MS" w:cs="Times New Roman"/>
        </w:rPr>
        <w:t xml:space="preserve">realizat o  analiză ex-post a performanței politicilor publice în cadrul </w:t>
      </w:r>
      <w:r w:rsidR="00F176F1" w:rsidRPr="00860E1D">
        <w:rPr>
          <w:rFonts w:ascii="Trebuchet MS" w:eastAsia="Calibri" w:hAnsi="Trebuchet MS" w:cs="Times New Roman"/>
          <w:i/>
        </w:rPr>
        <w:t>Raportului privind evaluarea generală a sistemului de achiziții publice după implementarea Strategiei Naționale în Domeniul Achizițiilor publice 2015-2020</w:t>
      </w:r>
      <w:r w:rsidR="00F176F1" w:rsidRPr="00673F88">
        <w:rPr>
          <w:rFonts w:ascii="Trebuchet MS" w:eastAsia="Calibri" w:hAnsi="Trebuchet MS" w:cs="Times New Roman"/>
        </w:rPr>
        <w:t xml:space="preserve">, document elaborat în cadrul proiectului SIPOCA 625 - </w:t>
      </w:r>
      <w:r w:rsidR="00F176F1" w:rsidRPr="00860E1D">
        <w:rPr>
          <w:rFonts w:ascii="Trebuchet MS" w:eastAsia="Calibri" w:hAnsi="Trebuchet MS" w:cs="Times New Roman"/>
          <w:i/>
        </w:rPr>
        <w:t>Sprijin în implementarea SNAP prin consolidarea capacității administrative a ANAP și a autorităților contractante</w:t>
      </w:r>
      <w:r w:rsidR="00F176F1" w:rsidRPr="00673F88">
        <w:rPr>
          <w:rFonts w:ascii="Trebuchet MS" w:eastAsia="Calibri" w:hAnsi="Trebuchet MS" w:cs="Times New Roman"/>
        </w:rPr>
        <w:t xml:space="preserve">. </w:t>
      </w:r>
    </w:p>
    <w:p w14:paraId="7775181C" w14:textId="77777777" w:rsidR="00F176F1" w:rsidRPr="00673F88" w:rsidRDefault="00F176F1" w:rsidP="00F176F1">
      <w:pPr>
        <w:pBdr>
          <w:top w:val="single" w:sz="4" w:space="1" w:color="auto"/>
          <w:left w:val="single" w:sz="4" w:space="4" w:color="auto"/>
          <w:bottom w:val="single" w:sz="4" w:space="1" w:color="auto"/>
          <w:right w:val="single" w:sz="4" w:space="4" w:color="auto"/>
        </w:pBdr>
        <w:spacing w:after="160"/>
        <w:ind w:left="720"/>
        <w:contextualSpacing/>
        <w:jc w:val="both"/>
        <w:rPr>
          <w:rFonts w:ascii="Trebuchet MS" w:eastAsia="Calibri" w:hAnsi="Trebuchet MS" w:cs="Times New Roman"/>
        </w:rPr>
      </w:pPr>
      <w:r w:rsidRPr="00673F88">
        <w:rPr>
          <w:rFonts w:ascii="Trebuchet MS" w:eastAsia="Calibri" w:hAnsi="Trebuchet MS" w:cs="Times New Roman"/>
        </w:rPr>
        <w:t>Raportul a fost publicat pe site-ul instituției la următorul link:</w:t>
      </w:r>
    </w:p>
    <w:p w14:paraId="622AE221" w14:textId="77777777" w:rsidR="00F176F1" w:rsidRPr="00673F88" w:rsidRDefault="00F176F1" w:rsidP="00F176F1">
      <w:pPr>
        <w:pBdr>
          <w:top w:val="single" w:sz="4" w:space="1" w:color="auto"/>
          <w:left w:val="single" w:sz="4" w:space="4" w:color="auto"/>
          <w:bottom w:val="single" w:sz="4" w:space="1" w:color="auto"/>
          <w:right w:val="single" w:sz="4" w:space="4" w:color="auto"/>
        </w:pBdr>
        <w:spacing w:after="160"/>
        <w:ind w:left="720"/>
        <w:contextualSpacing/>
        <w:jc w:val="both"/>
        <w:rPr>
          <w:rFonts w:ascii="Trebuchet MS" w:eastAsia="Calibri" w:hAnsi="Trebuchet MS" w:cs="Times New Roman"/>
        </w:rPr>
      </w:pPr>
      <w:r w:rsidRPr="00673F88">
        <w:rPr>
          <w:rFonts w:ascii="Trebuchet MS" w:eastAsia="Calibri" w:hAnsi="Trebuchet MS" w:cs="Times New Roman"/>
        </w:rPr>
        <w:t xml:space="preserve">https://anap.gov.ro/web/wp-content/uploads/2022/05/livrabil-1-raport-evaluare-sistem-AP.pdf </w:t>
      </w:r>
    </w:p>
    <w:p w14:paraId="223204DA" w14:textId="77777777" w:rsidR="00D81BA2" w:rsidRPr="00673F88" w:rsidRDefault="00F176F1" w:rsidP="00F176F1">
      <w:pPr>
        <w:pBdr>
          <w:top w:val="single" w:sz="4" w:space="1" w:color="auto"/>
          <w:left w:val="single" w:sz="4" w:space="4" w:color="auto"/>
          <w:bottom w:val="single" w:sz="4" w:space="1" w:color="auto"/>
          <w:right w:val="single" w:sz="4" w:space="4" w:color="auto"/>
        </w:pBdr>
        <w:spacing w:after="160"/>
        <w:ind w:left="720"/>
        <w:contextualSpacing/>
        <w:jc w:val="both"/>
        <w:rPr>
          <w:rFonts w:ascii="Trebuchet MS" w:eastAsia="Calibri" w:hAnsi="Trebuchet MS" w:cs="Times New Roman"/>
        </w:rPr>
      </w:pPr>
      <w:r w:rsidRPr="00673F88">
        <w:rPr>
          <w:rFonts w:ascii="Trebuchet MS" w:eastAsia="Calibri" w:hAnsi="Trebuchet MS" w:cs="Times New Roman"/>
        </w:rPr>
        <w:t xml:space="preserve">ANAP are în curs de elaborare un nou document de politică publică, respectiv </w:t>
      </w:r>
      <w:r w:rsidRPr="00860E1D">
        <w:rPr>
          <w:rFonts w:ascii="Trebuchet MS" w:eastAsia="Calibri" w:hAnsi="Trebuchet MS" w:cs="Times New Roman"/>
          <w:i/>
        </w:rPr>
        <w:t>Strategia națională în domeniul achizițiilor publice 2023-2027</w:t>
      </w:r>
      <w:r w:rsidRPr="00673F88">
        <w:rPr>
          <w:rFonts w:ascii="Trebuchet MS" w:eastAsia="Calibri" w:hAnsi="Trebuchet MS" w:cs="Times New Roman"/>
        </w:rPr>
        <w:t>, care are în vedere recomandările formulate în raportul menționat anterior.</w:t>
      </w:r>
    </w:p>
    <w:p w14:paraId="73F0D225" w14:textId="77777777" w:rsidR="0064531A" w:rsidRPr="00673F88" w:rsidRDefault="0064531A" w:rsidP="00F176F1">
      <w:pPr>
        <w:pBdr>
          <w:top w:val="single" w:sz="4" w:space="1" w:color="auto"/>
          <w:left w:val="single" w:sz="4" w:space="4" w:color="auto"/>
          <w:bottom w:val="single" w:sz="4" w:space="1" w:color="auto"/>
          <w:right w:val="single" w:sz="4" w:space="4" w:color="auto"/>
        </w:pBdr>
        <w:spacing w:after="160"/>
        <w:ind w:left="720"/>
        <w:contextualSpacing/>
        <w:jc w:val="both"/>
        <w:rPr>
          <w:rFonts w:ascii="Trebuchet MS" w:eastAsia="Calibri" w:hAnsi="Trebuchet MS" w:cs="Times New Roman"/>
        </w:rPr>
      </w:pPr>
    </w:p>
    <w:p w14:paraId="78BAC30F" w14:textId="77777777" w:rsidR="00070157" w:rsidRDefault="00070157" w:rsidP="00F176F1">
      <w:pPr>
        <w:pBdr>
          <w:top w:val="single" w:sz="4" w:space="1" w:color="auto"/>
          <w:left w:val="single" w:sz="4" w:space="4" w:color="auto"/>
          <w:bottom w:val="single" w:sz="4" w:space="1" w:color="auto"/>
          <w:right w:val="single" w:sz="4" w:space="4" w:color="auto"/>
        </w:pBdr>
        <w:spacing w:after="160"/>
        <w:ind w:left="720"/>
        <w:contextualSpacing/>
        <w:jc w:val="both"/>
        <w:rPr>
          <w:rFonts w:ascii="Trebuchet MS" w:eastAsia="Calibri" w:hAnsi="Trebuchet MS" w:cs="Times New Roman"/>
        </w:rPr>
      </w:pPr>
    </w:p>
    <w:p w14:paraId="2FDA0CC3" w14:textId="77777777" w:rsidR="00E93EA5" w:rsidRPr="00E93EA5" w:rsidRDefault="00D537F8" w:rsidP="00E93EA5">
      <w:pPr>
        <w:pBdr>
          <w:top w:val="single" w:sz="4" w:space="1" w:color="auto"/>
          <w:left w:val="single" w:sz="4" w:space="4" w:color="auto"/>
          <w:bottom w:val="single" w:sz="4" w:space="1" w:color="auto"/>
          <w:right w:val="single" w:sz="4" w:space="4" w:color="auto"/>
        </w:pBdr>
        <w:spacing w:after="160"/>
        <w:ind w:left="720"/>
        <w:contextualSpacing/>
        <w:jc w:val="both"/>
        <w:rPr>
          <w:rFonts w:ascii="Trebuchet MS" w:eastAsia="Calibri" w:hAnsi="Trebuchet MS" w:cs="Times New Roman"/>
        </w:rPr>
      </w:pPr>
      <w:r>
        <w:rPr>
          <w:rFonts w:ascii="Trebuchet MS" w:eastAsia="Calibri" w:hAnsi="Trebuchet MS" w:cs="Times New Roman"/>
          <w:b/>
        </w:rPr>
        <w:t>MJ</w:t>
      </w:r>
      <w:r w:rsidR="00E93EA5" w:rsidRPr="00E93EA5">
        <w:rPr>
          <w:rFonts w:ascii="Trebuchet MS" w:eastAsia="Calibri" w:hAnsi="Trebuchet MS" w:cs="Times New Roman"/>
        </w:rPr>
        <w:t xml:space="preserve"> a demarat în aprilie 2021, prin programul „Justiţie” din cadrul Mecanismul Financiar Norvegian 2014-2021, proiectul „Evaluarea implementării Strategiei Naţionale Anticorupţie 2016-2020 şi recomandări pentru viitor” (NAS-EVAL) implementat în parteneriat cu OCDE. În acest context, experţii OCDE au analizat SNA din perspectiva implementării indicatorilor prevăzuți în Recomandarea OCDE privind Integritatea Publică, realizând o comparație a Strategiei Naţionale Anticorupţie din România, atât cu media statelor membre OCDE, cât și cu top 10 state OCDE. Concluziile analizei au fost următoarele: România a obţinut scoruri peste media OCDE la 6 din cei 8 indicatori (acoperirea cadrului strategic; analiza problemelor bazată pe dovezi şi folosirea instrumentelor de diagnoză; conţinut minim al strategiilor de integritate publică; inclusivitatea și transparența consultărilor interguvernamentale și publice; conformitatea structurilor de implementare și raportare; transparenţa practicilor de evaluare şi utilizarea în luarea deciziilor). Mai mult decât atât, la 3 dintre acești indicatori RO a obținut un </w:t>
      </w:r>
      <w:r w:rsidR="00E93EA5" w:rsidRPr="00E93EA5">
        <w:rPr>
          <w:rFonts w:ascii="Trebuchet MS" w:eastAsia="Calibri" w:hAnsi="Trebuchet MS" w:cs="Times New Roman"/>
        </w:rPr>
        <w:lastRenderedPageBreak/>
        <w:t>scor inclusiv peste media primelor 10 state membre OCDE (inclusivitatea și transparența consultărilor interguvernamentale și publice; conformitatea structurilor de implementare și raportare; transparenţa practicilor de evaluare şi utilizarea în luarea deciziilor). La indicatorul sustenabilitatea financiară, scorul obţinut de România a fost uşor sub media OCDE iar cel de-al optulea indicator (implementarea activităţilor) a fost evaluat ca “neurmărit”, motivul fiind cel al diferențelor de abordare dintre metodologia de evaluare a OCDE și metodologia de monitorizare a implementării SNA. Concluziile raportului OCDE au sprijinit fundamentarea unora dintre măsurile cuprinse în noua Strategiei Naţională Anticorupţie pentru perioada 2021-2025.</w:t>
      </w:r>
    </w:p>
    <w:p w14:paraId="5B28677C" w14:textId="77777777" w:rsidR="00E93EA5" w:rsidRPr="00673F88" w:rsidRDefault="00E93EA5" w:rsidP="00E93EA5">
      <w:pPr>
        <w:pBdr>
          <w:top w:val="single" w:sz="4" w:space="1" w:color="auto"/>
          <w:left w:val="single" w:sz="4" w:space="4" w:color="auto"/>
          <w:bottom w:val="single" w:sz="4" w:space="1" w:color="auto"/>
          <w:right w:val="single" w:sz="4" w:space="4" w:color="auto"/>
        </w:pBdr>
        <w:spacing w:after="160"/>
        <w:ind w:left="720"/>
        <w:contextualSpacing/>
        <w:jc w:val="both"/>
        <w:rPr>
          <w:rFonts w:ascii="Trebuchet MS" w:eastAsia="Calibri" w:hAnsi="Trebuchet MS" w:cs="Times New Roman"/>
        </w:rPr>
      </w:pPr>
      <w:r w:rsidRPr="00E93EA5">
        <w:rPr>
          <w:rFonts w:ascii="Trebuchet MS" w:eastAsia="Calibri" w:hAnsi="Trebuchet MS" w:cs="Times New Roman"/>
        </w:rPr>
        <w:t>Potrivit Planului de integritate al MJ, evaluarea ex-post a SNA 2021-2025 este prevăzută a fi derulată în anul 2026.</w:t>
      </w:r>
    </w:p>
    <w:p w14:paraId="3816E74D" w14:textId="77777777" w:rsidR="0029753F" w:rsidRPr="00673F88" w:rsidRDefault="00D81BA2" w:rsidP="00D81BA2">
      <w:pPr>
        <w:spacing w:after="160"/>
        <w:ind w:left="360"/>
        <w:contextualSpacing/>
        <w:rPr>
          <w:rFonts w:ascii="Trebuchet MS" w:eastAsia="Calibri" w:hAnsi="Trebuchet MS" w:cs="Times New Roman"/>
        </w:rPr>
      </w:pPr>
      <w:r w:rsidRPr="00673F88">
        <w:rPr>
          <w:rFonts w:ascii="Trebuchet MS" w:eastAsia="Calibri" w:hAnsi="Trebuchet MS" w:cs="Times New Roman"/>
        </w:rPr>
        <w:t xml:space="preserve">    </w:t>
      </w:r>
    </w:p>
    <w:p w14:paraId="61B433FC" w14:textId="77777777" w:rsidR="00D81BA2" w:rsidRPr="00673F88" w:rsidRDefault="0029753F" w:rsidP="00D81BA2">
      <w:pPr>
        <w:spacing w:after="160"/>
        <w:ind w:left="360"/>
        <w:contextualSpacing/>
        <w:rPr>
          <w:rFonts w:ascii="Trebuchet MS" w:eastAsia="Calibri" w:hAnsi="Trebuchet MS" w:cs="Times New Roman"/>
        </w:rPr>
      </w:pPr>
      <w:r w:rsidRPr="00673F88">
        <w:rPr>
          <w:rFonts w:ascii="Trebuchet MS" w:eastAsia="Calibri" w:hAnsi="Trebuchet MS" w:cs="Times New Roman"/>
        </w:rPr>
        <w:t xml:space="preserve">   </w:t>
      </w:r>
      <w:r w:rsidR="0083252D">
        <w:rPr>
          <w:rFonts w:ascii="Trebuchet MS" w:eastAsia="Calibri" w:hAnsi="Trebuchet MS" w:cs="Times New Roman"/>
        </w:rPr>
        <w:t xml:space="preserve"> </w:t>
      </w:r>
      <w:r w:rsidR="00D81BA2" w:rsidRPr="00673F88">
        <w:rPr>
          <w:rFonts w:ascii="Trebuchet MS" w:eastAsia="Calibri" w:hAnsi="Trebuchet MS" w:cs="Times New Roman"/>
        </w:rPr>
        <w:t>Modificările instituționale care au survenit în urma implementării măsurii</w:t>
      </w:r>
    </w:p>
    <w:p w14:paraId="593B4188" w14:textId="77777777" w:rsidR="00D81BA2" w:rsidRPr="00673F88" w:rsidRDefault="00D81BA2" w:rsidP="00D81BA2">
      <w:pPr>
        <w:spacing w:after="160"/>
        <w:ind w:left="720"/>
        <w:contextualSpacing/>
        <w:rPr>
          <w:rFonts w:ascii="Trebuchet MS" w:eastAsia="Calibri" w:hAnsi="Trebuchet MS" w:cs="Times New Roman"/>
        </w:rPr>
      </w:pPr>
    </w:p>
    <w:p w14:paraId="514DE954" w14:textId="77777777" w:rsidR="00D81BA2" w:rsidRPr="00673F88" w:rsidRDefault="00D70129" w:rsidP="00D70129">
      <w:pPr>
        <w:pBdr>
          <w:top w:val="single" w:sz="4" w:space="1" w:color="auto"/>
          <w:left w:val="single" w:sz="4" w:space="4" w:color="auto"/>
          <w:bottom w:val="single" w:sz="4" w:space="1" w:color="auto"/>
          <w:right w:val="single" w:sz="4" w:space="4" w:color="auto"/>
        </w:pBdr>
        <w:spacing w:after="160"/>
        <w:ind w:left="720"/>
        <w:contextualSpacing/>
        <w:jc w:val="both"/>
        <w:rPr>
          <w:rFonts w:ascii="Trebuchet MS" w:eastAsia="Calibri" w:hAnsi="Trebuchet MS" w:cs="Times New Roman"/>
        </w:rPr>
      </w:pPr>
      <w:r w:rsidRPr="00D70129">
        <w:rPr>
          <w:rFonts w:ascii="Trebuchet MS" w:eastAsia="Calibri" w:hAnsi="Trebuchet MS" w:cs="Times New Roman"/>
        </w:rPr>
        <w:t>Ministerul Justiţiei a organizat consultări extinse cu reprezentanţii sectorului public, ai sectorului privat şi ai organizaţiilor non-guvernamentale active în domeniul luptei împotriva corupţie în contextul elaborării SNA 2021-2025.</w:t>
      </w:r>
    </w:p>
    <w:p w14:paraId="34FD1D13" w14:textId="77777777" w:rsidR="00D81BA2" w:rsidRPr="0083252D" w:rsidRDefault="00D81BA2" w:rsidP="00D81BA2">
      <w:pPr>
        <w:spacing w:after="160"/>
        <w:jc w:val="center"/>
        <w:rPr>
          <w:rFonts w:ascii="Trebuchet MS" w:eastAsia="Calibri" w:hAnsi="Trebuchet MS" w:cs="Times New Roman"/>
          <w:sz w:val="4"/>
          <w:szCs w:val="4"/>
        </w:rPr>
      </w:pPr>
    </w:p>
    <w:p w14:paraId="6D512868" w14:textId="77777777" w:rsidR="00D81BA2" w:rsidRPr="00673F88" w:rsidRDefault="00D81BA2" w:rsidP="00BA4700">
      <w:pPr>
        <w:spacing w:after="160"/>
        <w:ind w:left="630" w:right="-360"/>
        <w:contextualSpacing/>
        <w:rPr>
          <w:rFonts w:ascii="Trebuchet MS" w:eastAsia="Calibri" w:hAnsi="Trebuchet MS" w:cs="Times New Roman"/>
        </w:rPr>
      </w:pPr>
      <w:r w:rsidRPr="00673F88">
        <w:rPr>
          <w:rFonts w:ascii="Trebuchet MS" w:eastAsia="Calibri" w:hAnsi="Trebuchet MS" w:cs="Calibri"/>
          <w:color w:val="000000"/>
          <w:shd w:val="clear" w:color="auto" w:fill="FFFFFF"/>
        </w:rPr>
        <w:t>Modificările asupra situației grupurilor-țintă vizate, atât pe parcursul implementării, cât și la finalizarea acesteia</w:t>
      </w:r>
    </w:p>
    <w:p w14:paraId="5D881B0F" w14:textId="77777777" w:rsidR="00D81BA2" w:rsidRPr="00673F88" w:rsidRDefault="00D81BA2" w:rsidP="00D81BA2">
      <w:pPr>
        <w:spacing w:after="160"/>
        <w:ind w:left="720"/>
        <w:contextualSpacing/>
        <w:rPr>
          <w:rFonts w:ascii="Trebuchet MS" w:eastAsia="Calibri" w:hAnsi="Trebuchet MS" w:cs="Times New Roman"/>
        </w:rPr>
      </w:pPr>
    </w:p>
    <w:p w14:paraId="49830343" w14:textId="77777777" w:rsidR="00D70129" w:rsidRPr="00673F88" w:rsidRDefault="000B45A9" w:rsidP="000B45A9">
      <w:pPr>
        <w:pBdr>
          <w:top w:val="single" w:sz="4" w:space="1" w:color="auto"/>
          <w:left w:val="single" w:sz="4" w:space="4" w:color="auto"/>
          <w:bottom w:val="single" w:sz="4" w:space="1" w:color="auto"/>
          <w:right w:val="single" w:sz="4" w:space="4" w:color="auto"/>
        </w:pBdr>
        <w:spacing w:after="160"/>
        <w:ind w:left="720"/>
        <w:contextualSpacing/>
        <w:jc w:val="both"/>
        <w:rPr>
          <w:rFonts w:ascii="Trebuchet MS" w:eastAsia="Calibri" w:hAnsi="Trebuchet MS" w:cs="Times New Roman"/>
        </w:rPr>
      </w:pPr>
      <w:r>
        <w:rPr>
          <w:rFonts w:ascii="Trebuchet MS" w:eastAsia="Calibri" w:hAnsi="Trebuchet MS" w:cs="Times New Roman"/>
        </w:rPr>
        <w:t>Nu e cazul.</w:t>
      </w:r>
    </w:p>
    <w:p w14:paraId="422101FF" w14:textId="77777777" w:rsidR="000B45A9" w:rsidRDefault="00D81BA2" w:rsidP="00D81BA2">
      <w:pPr>
        <w:spacing w:after="160"/>
        <w:ind w:left="360"/>
        <w:contextualSpacing/>
        <w:rPr>
          <w:rFonts w:ascii="Trebuchet MS" w:eastAsia="Calibri" w:hAnsi="Trebuchet MS" w:cs="Calibri"/>
          <w:color w:val="000000"/>
          <w:shd w:val="clear" w:color="auto" w:fill="FFFFFF"/>
        </w:rPr>
      </w:pPr>
      <w:r w:rsidRPr="00673F88">
        <w:rPr>
          <w:rFonts w:ascii="Trebuchet MS" w:eastAsia="Calibri" w:hAnsi="Trebuchet MS" w:cs="Calibri"/>
          <w:color w:val="000000"/>
          <w:shd w:val="clear" w:color="auto" w:fill="FFFFFF"/>
        </w:rPr>
        <w:t xml:space="preserve"> </w:t>
      </w:r>
      <w:r w:rsidR="002867B3">
        <w:rPr>
          <w:rFonts w:ascii="Trebuchet MS" w:eastAsia="Calibri" w:hAnsi="Trebuchet MS" w:cs="Calibri"/>
          <w:color w:val="000000"/>
          <w:shd w:val="clear" w:color="auto" w:fill="FFFFFF"/>
        </w:rPr>
        <w:t xml:space="preserve"> </w:t>
      </w:r>
      <w:r w:rsidRPr="00673F88">
        <w:rPr>
          <w:rFonts w:ascii="Trebuchet MS" w:eastAsia="Calibri" w:hAnsi="Trebuchet MS" w:cs="Calibri"/>
          <w:color w:val="000000"/>
          <w:shd w:val="clear" w:color="auto" w:fill="FFFFFF"/>
        </w:rPr>
        <w:t xml:space="preserve"> </w:t>
      </w:r>
    </w:p>
    <w:p w14:paraId="0756799E" w14:textId="77777777" w:rsidR="00D81BA2" w:rsidRPr="00673F88" w:rsidRDefault="000B45A9" w:rsidP="00D81BA2">
      <w:pPr>
        <w:spacing w:after="160"/>
        <w:ind w:left="360"/>
        <w:contextualSpacing/>
        <w:rPr>
          <w:rFonts w:ascii="Trebuchet MS" w:eastAsia="Calibri" w:hAnsi="Trebuchet MS" w:cs="Times New Roman"/>
        </w:rPr>
      </w:pPr>
      <w:r>
        <w:rPr>
          <w:rFonts w:ascii="Trebuchet MS" w:eastAsia="Calibri" w:hAnsi="Trebuchet MS" w:cs="Calibri"/>
          <w:color w:val="000000"/>
          <w:shd w:val="clear" w:color="auto" w:fill="FFFFFF"/>
        </w:rPr>
        <w:t xml:space="preserve">   </w:t>
      </w:r>
      <w:r w:rsidR="00D81BA2" w:rsidRPr="00673F88">
        <w:rPr>
          <w:rFonts w:ascii="Trebuchet MS" w:eastAsia="Calibri" w:hAnsi="Trebuchet MS" w:cs="Calibri"/>
          <w:color w:val="000000"/>
          <w:shd w:val="clear" w:color="auto" w:fill="FFFFFF"/>
        </w:rPr>
        <w:t xml:space="preserve"> Costurile implementării</w:t>
      </w:r>
    </w:p>
    <w:p w14:paraId="1B845E0B" w14:textId="77777777" w:rsidR="00D81BA2" w:rsidRPr="00673F88" w:rsidRDefault="00D81BA2" w:rsidP="00D81BA2">
      <w:pPr>
        <w:spacing w:after="160"/>
        <w:ind w:left="720"/>
        <w:contextualSpacing/>
        <w:rPr>
          <w:rFonts w:ascii="Trebuchet MS" w:eastAsia="Calibri" w:hAnsi="Trebuchet MS" w:cs="Times New Roman"/>
        </w:rPr>
      </w:pPr>
    </w:p>
    <w:p w14:paraId="401895F3" w14:textId="77777777" w:rsidR="00D70129" w:rsidRPr="00D70129" w:rsidRDefault="00D70129" w:rsidP="00D70129">
      <w:pPr>
        <w:pBdr>
          <w:top w:val="single" w:sz="4" w:space="1" w:color="auto"/>
          <w:left w:val="single" w:sz="4" w:space="4" w:color="auto"/>
          <w:bottom w:val="single" w:sz="4" w:space="1" w:color="auto"/>
          <w:right w:val="single" w:sz="4" w:space="4" w:color="auto"/>
        </w:pBdr>
        <w:spacing w:after="160"/>
        <w:ind w:left="720"/>
        <w:jc w:val="both"/>
        <w:rPr>
          <w:rFonts w:ascii="Trebuchet MS" w:eastAsia="Calibri" w:hAnsi="Trebuchet MS" w:cs="Times New Roman"/>
        </w:rPr>
      </w:pPr>
      <w:r>
        <w:rPr>
          <w:rFonts w:ascii="Trebuchet MS" w:eastAsia="Calibri" w:hAnsi="Trebuchet MS" w:cs="Times New Roman"/>
        </w:rPr>
        <w:t>La nivelul MJ costurile implementării măsurii au fost  acoperite din b</w:t>
      </w:r>
      <w:r w:rsidRPr="00D70129">
        <w:rPr>
          <w:rFonts w:ascii="Trebuchet MS" w:eastAsia="Calibri" w:hAnsi="Trebuchet MS" w:cs="Times New Roman"/>
        </w:rPr>
        <w:t>ugetul proiectului „Evaluarea implementării Strategiei Naţionale Anticorupţie 2016-2020 şi recomandări pentru viitor”, în valoare de 495,000 euro, finanţat prin programul „Justiţie”, al Mecanismului Financiar Norvegian 2014-2021.</w:t>
      </w:r>
    </w:p>
    <w:p w14:paraId="0A3D6FD6" w14:textId="77777777" w:rsidR="00D81BA2" w:rsidRPr="00673F88" w:rsidRDefault="00D81BA2" w:rsidP="00D81BA2">
      <w:pPr>
        <w:spacing w:after="160"/>
        <w:ind w:left="360"/>
        <w:contextualSpacing/>
        <w:rPr>
          <w:rFonts w:ascii="Trebuchet MS" w:eastAsia="Calibri" w:hAnsi="Trebuchet MS" w:cs="Times New Roman"/>
        </w:rPr>
      </w:pPr>
      <w:r w:rsidRPr="00673F88">
        <w:rPr>
          <w:rFonts w:ascii="Trebuchet MS" w:eastAsia="Calibri" w:hAnsi="Trebuchet MS" w:cs="Calibri"/>
          <w:color w:val="000000"/>
          <w:shd w:val="clear" w:color="auto" w:fill="FFFFFF"/>
        </w:rPr>
        <w:t xml:space="preserve">   Respectarea termenelor și a conținutului activităților </w:t>
      </w:r>
    </w:p>
    <w:p w14:paraId="71F80F13" w14:textId="77777777" w:rsidR="00D81BA2" w:rsidRPr="00673F88" w:rsidRDefault="00D81BA2" w:rsidP="00D81BA2">
      <w:pPr>
        <w:spacing w:after="160"/>
        <w:ind w:left="720"/>
        <w:contextualSpacing/>
        <w:rPr>
          <w:rFonts w:ascii="Trebuchet MS" w:eastAsia="Calibri" w:hAnsi="Trebuchet MS" w:cs="Times New Roman"/>
        </w:rPr>
      </w:pPr>
    </w:p>
    <w:p w14:paraId="54673DCB" w14:textId="77777777" w:rsidR="00D81BA2" w:rsidRPr="00673F88" w:rsidRDefault="00D70129" w:rsidP="00D70129">
      <w:pPr>
        <w:pBdr>
          <w:top w:val="single" w:sz="4" w:space="1" w:color="auto"/>
          <w:left w:val="single" w:sz="4" w:space="4" w:color="auto"/>
          <w:bottom w:val="single" w:sz="4" w:space="1" w:color="auto"/>
          <w:right w:val="single" w:sz="4" w:space="4" w:color="auto"/>
        </w:pBdr>
        <w:spacing w:after="160"/>
        <w:ind w:left="720"/>
        <w:contextualSpacing/>
        <w:jc w:val="both"/>
        <w:rPr>
          <w:rFonts w:ascii="Trebuchet MS" w:eastAsia="Calibri" w:hAnsi="Trebuchet MS" w:cs="Times New Roman"/>
        </w:rPr>
      </w:pPr>
      <w:r>
        <w:rPr>
          <w:rFonts w:ascii="Trebuchet MS" w:hAnsi="Trebuchet MS" w:cs="Times New Roman"/>
        </w:rPr>
        <w:t>La nivelul MJ a</w:t>
      </w:r>
      <w:r w:rsidRPr="00D70129">
        <w:rPr>
          <w:rFonts w:ascii="Trebuchet MS" w:hAnsi="Trebuchet MS" w:cs="Times New Roman"/>
        </w:rPr>
        <w:t>ctivitatea a fost realizată anterior intrării în vigoare a SNA 2021-2025 şi a stat la baza elaborării noii strategii.</w:t>
      </w:r>
    </w:p>
    <w:p w14:paraId="17BA722F" w14:textId="77777777" w:rsidR="00D81BA2" w:rsidRPr="00673F88" w:rsidRDefault="00D81BA2" w:rsidP="00D81BA2">
      <w:pPr>
        <w:spacing w:after="160"/>
        <w:ind w:left="720"/>
        <w:contextualSpacing/>
        <w:rPr>
          <w:rFonts w:ascii="Trebuchet MS" w:eastAsia="Calibri" w:hAnsi="Trebuchet MS" w:cs="Times New Roman"/>
        </w:rPr>
      </w:pPr>
    </w:p>
    <w:p w14:paraId="66BB3BF4" w14:textId="77777777" w:rsidR="00D81BA2" w:rsidRPr="00673F88" w:rsidRDefault="00D81BA2" w:rsidP="00D81BA2">
      <w:pPr>
        <w:spacing w:after="160"/>
        <w:contextualSpacing/>
        <w:rPr>
          <w:rFonts w:ascii="Trebuchet MS" w:eastAsia="Calibri" w:hAnsi="Trebuchet MS" w:cs="Times New Roman"/>
        </w:rPr>
      </w:pPr>
      <w:r w:rsidRPr="00673F88">
        <w:rPr>
          <w:rFonts w:ascii="Trebuchet MS" w:eastAsia="Calibri" w:hAnsi="Trebuchet MS" w:cs="Times New Roman"/>
        </w:rPr>
        <w:t xml:space="preserve">         Întârzierile în realizarea măsurii și motivul producerii lor</w:t>
      </w:r>
    </w:p>
    <w:p w14:paraId="37F7F966" w14:textId="77777777" w:rsidR="00D81BA2" w:rsidRPr="00673F88" w:rsidRDefault="00D81BA2" w:rsidP="00D81BA2">
      <w:pPr>
        <w:spacing w:after="160"/>
        <w:ind w:left="720"/>
        <w:contextualSpacing/>
        <w:rPr>
          <w:rFonts w:ascii="Trebuchet MS" w:eastAsia="Calibri" w:hAnsi="Trebuchet MS" w:cs="Times New Roman"/>
        </w:rPr>
      </w:pPr>
    </w:p>
    <w:p w14:paraId="3F279E43" w14:textId="77777777" w:rsidR="00D81BA2" w:rsidRPr="00673F88" w:rsidRDefault="00D94C07" w:rsidP="00D81BA2">
      <w:pPr>
        <w:pBdr>
          <w:top w:val="single" w:sz="4" w:space="1" w:color="auto"/>
          <w:left w:val="single" w:sz="4" w:space="4" w:color="auto"/>
          <w:bottom w:val="single" w:sz="4" w:space="1" w:color="auto"/>
          <w:right w:val="single" w:sz="4" w:space="4" w:color="auto"/>
        </w:pBdr>
        <w:spacing w:after="160"/>
        <w:ind w:left="720"/>
        <w:contextualSpacing/>
        <w:rPr>
          <w:rFonts w:ascii="Trebuchet MS" w:eastAsia="Calibri" w:hAnsi="Trebuchet MS" w:cs="Times New Roman"/>
        </w:rPr>
      </w:pPr>
      <w:r w:rsidRPr="00673F88">
        <w:rPr>
          <w:rFonts w:ascii="Trebuchet MS" w:eastAsia="Calibri" w:hAnsi="Trebuchet MS" w:cs="Times New Roman"/>
        </w:rPr>
        <w:t>Nu este cazul.</w:t>
      </w:r>
    </w:p>
    <w:p w14:paraId="6DEF52DE" w14:textId="77777777" w:rsidR="00D81BA2" w:rsidRPr="0083252D" w:rsidRDefault="00D81BA2" w:rsidP="00D81BA2">
      <w:pPr>
        <w:spacing w:after="160"/>
        <w:ind w:right="900"/>
        <w:jc w:val="center"/>
        <w:rPr>
          <w:rFonts w:ascii="Trebuchet MS" w:eastAsia="Calibri" w:hAnsi="Trebuchet MS" w:cs="Times New Roman"/>
          <w:sz w:val="4"/>
          <w:szCs w:val="4"/>
        </w:rPr>
      </w:pPr>
    </w:p>
    <w:p w14:paraId="114B0962" w14:textId="77777777" w:rsidR="00D81BA2" w:rsidRPr="00673F88" w:rsidRDefault="00D81BA2" w:rsidP="00C960BD">
      <w:pPr>
        <w:tabs>
          <w:tab w:val="left" w:pos="8190"/>
        </w:tabs>
        <w:spacing w:after="160"/>
        <w:ind w:left="540" w:right="-90" w:hanging="180"/>
        <w:contextualSpacing/>
        <w:jc w:val="both"/>
        <w:rPr>
          <w:rFonts w:ascii="Trebuchet MS" w:eastAsia="Calibri" w:hAnsi="Trebuchet MS" w:cs="Times New Roman"/>
        </w:rPr>
      </w:pPr>
      <w:r w:rsidRPr="00673F88">
        <w:rPr>
          <w:rFonts w:ascii="Trebuchet MS" w:eastAsia="Calibri" w:hAnsi="Trebuchet MS" w:cs="Times New Roman"/>
        </w:rPr>
        <w:t xml:space="preserve">   Noul calendar de implementare (în situația în care măsura nu a fost</w:t>
      </w:r>
      <w:r w:rsidR="00995728" w:rsidRPr="00673F88">
        <w:rPr>
          <w:rFonts w:ascii="Trebuchet MS" w:eastAsia="Calibri" w:hAnsi="Trebuchet MS" w:cs="Times New Roman"/>
        </w:rPr>
        <w:t xml:space="preserve"> </w:t>
      </w:r>
      <w:r w:rsidRPr="00673F88">
        <w:rPr>
          <w:rFonts w:ascii="Trebuchet MS" w:eastAsia="Calibri" w:hAnsi="Trebuchet MS" w:cs="Times New Roman"/>
        </w:rPr>
        <w:t>implementată în termen)</w:t>
      </w:r>
    </w:p>
    <w:p w14:paraId="06B3BC76" w14:textId="77777777" w:rsidR="00D81BA2" w:rsidRPr="00673F88" w:rsidRDefault="00D81BA2" w:rsidP="00D81BA2">
      <w:pPr>
        <w:spacing w:after="160"/>
        <w:ind w:left="720" w:right="900"/>
        <w:contextualSpacing/>
        <w:rPr>
          <w:rFonts w:ascii="Trebuchet MS" w:eastAsia="Calibri" w:hAnsi="Trebuchet MS" w:cs="Times New Roman"/>
        </w:rPr>
      </w:pPr>
    </w:p>
    <w:p w14:paraId="3851B5C3" w14:textId="77777777" w:rsidR="00D81BA2" w:rsidRPr="00673F88" w:rsidRDefault="00A65E75" w:rsidP="00D81BA2">
      <w:pPr>
        <w:pBdr>
          <w:top w:val="single" w:sz="4" w:space="1" w:color="auto"/>
          <w:left w:val="single" w:sz="4" w:space="4" w:color="auto"/>
          <w:bottom w:val="single" w:sz="4" w:space="1" w:color="auto"/>
          <w:right w:val="single" w:sz="4" w:space="4" w:color="auto"/>
        </w:pBdr>
        <w:spacing w:after="160"/>
        <w:ind w:left="720"/>
        <w:contextualSpacing/>
        <w:rPr>
          <w:rFonts w:ascii="Trebuchet MS" w:eastAsia="Calibri" w:hAnsi="Trebuchet MS" w:cs="Times New Roman"/>
        </w:rPr>
      </w:pPr>
      <w:r w:rsidRPr="00DF441C">
        <w:rPr>
          <w:rFonts w:ascii="Trebuchet MS" w:eastAsia="Calibri" w:hAnsi="Trebuchet MS" w:cs="Times New Roman"/>
        </w:rPr>
        <w:t>Ministerul Culturii:</w:t>
      </w:r>
      <w:r w:rsidR="00DF441C">
        <w:rPr>
          <w:rFonts w:ascii="Trebuchet MS" w:eastAsia="Calibri" w:hAnsi="Trebuchet MS" w:cs="Times New Roman"/>
        </w:rPr>
        <w:t xml:space="preserve"> </w:t>
      </w:r>
      <w:r w:rsidRPr="00DF441C">
        <w:rPr>
          <w:rFonts w:ascii="Trebuchet MS" w:eastAsia="Calibri" w:hAnsi="Trebuchet MS" w:cs="Times New Roman"/>
        </w:rPr>
        <w:t>a</w:t>
      </w:r>
      <w:r w:rsidR="00CE7471" w:rsidRPr="00DF441C">
        <w:rPr>
          <w:rFonts w:ascii="Trebuchet MS" w:eastAsia="Calibri" w:hAnsi="Trebuchet MS" w:cs="Times New Roman"/>
        </w:rPr>
        <w:t>prilie 2023</w:t>
      </w:r>
    </w:p>
    <w:p w14:paraId="31B6CAD7" w14:textId="77777777" w:rsidR="00A02CA7" w:rsidRDefault="00A02CA7" w:rsidP="00D2217D">
      <w:pPr>
        <w:jc w:val="both"/>
        <w:rPr>
          <w:rFonts w:ascii="Trebuchet MS" w:eastAsia="Times New Roman" w:hAnsi="Trebuchet MS" w:cs="Arial"/>
          <w:b/>
          <w:i/>
          <w:lang w:eastAsia="ro-RO"/>
        </w:rPr>
      </w:pPr>
    </w:p>
    <w:p w14:paraId="4C905B25" w14:textId="77777777" w:rsidR="007E4A7E" w:rsidRPr="00673F88" w:rsidRDefault="007E4A7E" w:rsidP="00D2217D">
      <w:pPr>
        <w:jc w:val="both"/>
        <w:rPr>
          <w:rFonts w:ascii="Trebuchet MS" w:eastAsia="Times New Roman" w:hAnsi="Trebuchet MS" w:cs="Arial"/>
          <w:b/>
          <w:i/>
          <w:lang w:eastAsia="ro-RO"/>
        </w:rPr>
      </w:pPr>
    </w:p>
    <w:p w14:paraId="59056764" w14:textId="77777777" w:rsidR="00A02CA7" w:rsidRPr="00673F88" w:rsidRDefault="00A02CA7" w:rsidP="00D2217D">
      <w:pPr>
        <w:jc w:val="both"/>
        <w:rPr>
          <w:rFonts w:ascii="Trebuchet MS" w:eastAsia="Times New Roman" w:hAnsi="Trebuchet MS" w:cs="Arial"/>
          <w:b/>
          <w:lang w:eastAsia="ro-RO"/>
        </w:rPr>
      </w:pPr>
      <w:bookmarkStart w:id="15" w:name="_Hlk137019285"/>
      <w:r w:rsidRPr="00673F88">
        <w:rPr>
          <w:rFonts w:ascii="Trebuchet MS" w:eastAsia="Times New Roman" w:hAnsi="Trebuchet MS" w:cs="Arial"/>
          <w:b/>
          <w:lang w:eastAsia="ro-RO"/>
        </w:rPr>
        <w:lastRenderedPageBreak/>
        <w:t>3.3 CONSOLIDAREA MANAGEMENTULUI INSTITUŢIONAL ŞI A CAPACITĂŢII ADMINISTRATIVE PENTRU PREVENIREA ŞI COMBATEREA CORUPŢIEI</w:t>
      </w:r>
    </w:p>
    <w:p w14:paraId="3F5C5613" w14:textId="77777777" w:rsidR="00A02CA7" w:rsidRPr="00673F88" w:rsidRDefault="00A02CA7" w:rsidP="00D2217D">
      <w:pPr>
        <w:jc w:val="both"/>
        <w:rPr>
          <w:rFonts w:ascii="Trebuchet MS" w:eastAsia="Times New Roman" w:hAnsi="Trebuchet MS" w:cs="Arial"/>
          <w:b/>
          <w:lang w:eastAsia="ro-RO"/>
        </w:rPr>
      </w:pPr>
      <w:r w:rsidRPr="00673F88">
        <w:rPr>
          <w:rFonts w:ascii="Trebuchet MS" w:eastAsia="Times New Roman" w:hAnsi="Trebuchet MS" w:cs="Arial"/>
          <w:b/>
          <w:lang w:eastAsia="ro-RO"/>
        </w:rPr>
        <w:t>3.3.1 Eficientizarea măsurilor preventive anticorupție prin remedierea lacunelor și a inconsistențelor legislative, precum și prin asigurarea implementării lor efective</w:t>
      </w:r>
    </w:p>
    <w:p w14:paraId="545EDC36" w14:textId="77777777" w:rsidR="00A02CA7" w:rsidRPr="00673F88" w:rsidRDefault="00A6317A" w:rsidP="00D2217D">
      <w:pPr>
        <w:jc w:val="both"/>
        <w:rPr>
          <w:rFonts w:ascii="Trebuchet MS" w:eastAsia="Times New Roman" w:hAnsi="Trebuchet MS" w:cs="Arial"/>
          <w:b/>
          <w:i/>
          <w:color w:val="FF0000"/>
          <w:lang w:eastAsia="ro-RO"/>
        </w:rPr>
      </w:pPr>
      <w:r w:rsidRPr="00673F88">
        <w:rPr>
          <w:rFonts w:ascii="Trebuchet MS" w:eastAsia="Times New Roman" w:hAnsi="Trebuchet MS" w:cs="Arial"/>
          <w:b/>
          <w:i/>
          <w:lang w:eastAsia="ro-RO"/>
        </w:rPr>
        <w:t>Revizuirea cadrului normativ privind consilierul de etică în scopul consolidării statutului și mandatului acestuia (raportat la evoluțiile ulterioare: analiza necesității de consolidare a statutului consilierului de etică prin reglementarea ca funcție distinctă, fără cumularea cu atribuțiile de serviciu derulate în mod curent, cu considerarea modificării statutului temporar – fie în sensul permanentizării, fie în sensul majorării perioadei de 3 ani)</w:t>
      </w:r>
      <w:r w:rsidR="0029753F" w:rsidRPr="00673F88">
        <w:rPr>
          <w:rFonts w:ascii="Trebuchet MS" w:eastAsia="Times New Roman" w:hAnsi="Trebuchet MS" w:cs="Arial"/>
          <w:b/>
          <w:i/>
          <w:lang w:eastAsia="ro-RO"/>
        </w:rPr>
        <w:t xml:space="preserve"> </w:t>
      </w:r>
    </w:p>
    <w:p w14:paraId="5632DE21" w14:textId="77777777" w:rsidR="00E93114" w:rsidRPr="00673F88" w:rsidRDefault="00E93114" w:rsidP="00E93114">
      <w:pPr>
        <w:spacing w:after="160"/>
        <w:ind w:left="360"/>
        <w:contextualSpacing/>
        <w:jc w:val="both"/>
        <w:rPr>
          <w:rFonts w:ascii="Trebuchet MS" w:eastAsia="Calibri" w:hAnsi="Trebuchet MS" w:cs="Times New Roman"/>
        </w:rPr>
      </w:pPr>
      <w:r w:rsidRPr="00673F88">
        <w:rPr>
          <w:rFonts w:ascii="Trebuchet MS" w:eastAsia="Calibri" w:hAnsi="Trebuchet MS" w:cs="Times New Roman"/>
        </w:rPr>
        <w:t xml:space="preserve">    Stadiul implementării măsurii</w:t>
      </w:r>
    </w:p>
    <w:p w14:paraId="78808202" w14:textId="77777777" w:rsidR="00E93114" w:rsidRPr="00673F88" w:rsidRDefault="00A16B5B" w:rsidP="00E93114">
      <w:pPr>
        <w:spacing w:after="160"/>
        <w:ind w:left="720"/>
        <w:contextualSpacing/>
        <w:jc w:val="both"/>
        <w:rPr>
          <w:rFonts w:ascii="Trebuchet MS" w:eastAsia="Calibri" w:hAnsi="Trebuchet MS" w:cs="Times New Roman"/>
        </w:rPr>
      </w:pPr>
      <w:sdt>
        <w:sdtPr>
          <w:rPr>
            <w:rFonts w:ascii="Trebuchet MS" w:eastAsia="MS Mincho" w:hAnsi="Trebuchet MS" w:cs="Times New Roman"/>
          </w:rPr>
          <w:id w:val="-1421404798"/>
          <w14:checkbox>
            <w14:checked w14:val="0"/>
            <w14:checkedState w14:val="2612" w14:font="Arial"/>
            <w14:uncheckedState w14:val="2610" w14:font="Arial"/>
          </w14:checkbox>
        </w:sdtPr>
        <w:sdtEndPr/>
        <w:sdtContent>
          <w:r w:rsidR="00E93114" w:rsidRPr="00673F88">
            <w:rPr>
              <w:rFonts w:ascii="Segoe UI Symbol" w:eastAsia="MS Mincho" w:hAnsi="Segoe UI Symbol" w:cs="Segoe UI Symbol"/>
            </w:rPr>
            <w:t>☐</w:t>
          </w:r>
        </w:sdtContent>
      </w:sdt>
      <w:r w:rsidR="00E93114" w:rsidRPr="00673F88">
        <w:rPr>
          <w:rFonts w:ascii="Trebuchet MS" w:eastAsia="Calibri" w:hAnsi="Trebuchet MS" w:cs="Times New Roman"/>
        </w:rPr>
        <w:t xml:space="preserve"> implementată  </w:t>
      </w:r>
      <w:sdt>
        <w:sdtPr>
          <w:rPr>
            <w:rFonts w:ascii="Trebuchet MS" w:eastAsia="MS Mincho" w:hAnsi="Trebuchet MS" w:cs="Times New Roman"/>
          </w:rPr>
          <w:id w:val="1739508557"/>
          <w14:checkbox>
            <w14:checked w14:val="0"/>
            <w14:checkedState w14:val="2612" w14:font="Arial"/>
            <w14:uncheckedState w14:val="2610" w14:font="Arial"/>
          </w14:checkbox>
        </w:sdtPr>
        <w:sdtEndPr/>
        <w:sdtContent>
          <w:r w:rsidR="00E93114" w:rsidRPr="00673F88">
            <w:rPr>
              <w:rFonts w:ascii="Segoe UI Symbol" w:eastAsia="MS Mincho" w:hAnsi="Segoe UI Symbol" w:cs="Segoe UI Symbol"/>
            </w:rPr>
            <w:t>☐</w:t>
          </w:r>
        </w:sdtContent>
      </w:sdt>
      <w:r w:rsidR="00E93114" w:rsidRPr="00673F88">
        <w:rPr>
          <w:rFonts w:ascii="Trebuchet MS" w:eastAsia="Calibri" w:hAnsi="Trebuchet MS" w:cs="Times New Roman"/>
        </w:rPr>
        <w:t xml:space="preserve">  parțial implementată </w:t>
      </w:r>
      <w:sdt>
        <w:sdtPr>
          <w:rPr>
            <w:rFonts w:ascii="Trebuchet MS" w:eastAsia="MS Mincho" w:hAnsi="Trebuchet MS" w:cs="Times New Roman"/>
          </w:rPr>
          <w:id w:val="-1261375766"/>
          <w14:checkbox>
            <w14:checked w14:val="0"/>
            <w14:checkedState w14:val="2612" w14:font="Arial"/>
            <w14:uncheckedState w14:val="2610" w14:font="Arial"/>
          </w14:checkbox>
        </w:sdtPr>
        <w:sdtEndPr/>
        <w:sdtContent>
          <w:r w:rsidR="00E93114" w:rsidRPr="00673F88">
            <w:rPr>
              <w:rFonts w:ascii="Segoe UI Symbol" w:eastAsia="MS Mincho" w:hAnsi="Segoe UI Symbol" w:cs="Segoe UI Symbol"/>
            </w:rPr>
            <w:t>☐</w:t>
          </w:r>
        </w:sdtContent>
      </w:sdt>
      <w:r w:rsidR="0083252D">
        <w:rPr>
          <w:rFonts w:ascii="Trebuchet MS" w:eastAsia="MS Mincho" w:hAnsi="Trebuchet MS" w:cs="Times New Roman"/>
        </w:rPr>
        <w:t xml:space="preserve"> n</w:t>
      </w:r>
      <w:r w:rsidR="00E93114" w:rsidRPr="00673F88">
        <w:rPr>
          <w:rFonts w:ascii="Trebuchet MS" w:eastAsia="Calibri" w:hAnsi="Trebuchet MS" w:cs="Times New Roman"/>
        </w:rPr>
        <w:t xml:space="preserve">eimplementată </w:t>
      </w:r>
      <w:sdt>
        <w:sdtPr>
          <w:rPr>
            <w:rFonts w:ascii="Trebuchet MS" w:eastAsia="MS Mincho" w:hAnsi="Trebuchet MS" w:cs="Times New Roman"/>
          </w:rPr>
          <w:id w:val="69781022"/>
          <w14:checkbox>
            <w14:checked w14:val="1"/>
            <w14:checkedState w14:val="2612" w14:font="Arial"/>
            <w14:uncheckedState w14:val="2610" w14:font="Arial"/>
          </w14:checkbox>
        </w:sdtPr>
        <w:sdtEndPr/>
        <w:sdtContent>
          <w:r w:rsidR="00E93114" w:rsidRPr="00673F88">
            <w:rPr>
              <w:rFonts w:ascii="Segoe UI Symbol" w:eastAsia="MS Mincho" w:hAnsi="Segoe UI Symbol" w:cs="Segoe UI Symbol"/>
            </w:rPr>
            <w:t>☒</w:t>
          </w:r>
        </w:sdtContent>
      </w:sdt>
      <w:r w:rsidR="00E93114" w:rsidRPr="00673F88">
        <w:rPr>
          <w:rFonts w:ascii="Trebuchet MS" w:eastAsia="Calibri" w:hAnsi="Trebuchet MS" w:cs="Times New Roman"/>
        </w:rPr>
        <w:t xml:space="preserve"> în curs de implementare </w:t>
      </w:r>
    </w:p>
    <w:p w14:paraId="750887C0" w14:textId="77777777" w:rsidR="004F7963" w:rsidRPr="00673F88" w:rsidRDefault="00E93114" w:rsidP="00E93114">
      <w:pPr>
        <w:pBdr>
          <w:top w:val="single" w:sz="4" w:space="1" w:color="auto"/>
          <w:left w:val="single" w:sz="4" w:space="4" w:color="auto"/>
          <w:bottom w:val="single" w:sz="4" w:space="1" w:color="auto"/>
          <w:right w:val="single" w:sz="4" w:space="4" w:color="auto"/>
        </w:pBdr>
        <w:spacing w:after="160"/>
        <w:ind w:left="720"/>
        <w:contextualSpacing/>
        <w:jc w:val="both"/>
        <w:rPr>
          <w:rFonts w:ascii="Trebuchet MS" w:eastAsia="Calibri" w:hAnsi="Trebuchet MS" w:cs="Times New Roman"/>
        </w:rPr>
      </w:pPr>
      <w:r w:rsidRPr="00247EEC">
        <w:rPr>
          <w:rFonts w:ascii="Trebuchet MS" w:eastAsia="Calibri" w:hAnsi="Trebuchet MS" w:cs="Times New Roman"/>
          <w:b/>
        </w:rPr>
        <w:t>ANFP</w:t>
      </w:r>
      <w:r w:rsidRPr="00673F88">
        <w:rPr>
          <w:rFonts w:ascii="Trebuchet MS" w:eastAsia="Calibri" w:hAnsi="Trebuchet MS" w:cs="Times New Roman"/>
        </w:rPr>
        <w:t xml:space="preserve">  a raportat că în perioada de raportare a fost aprobată echipa de proiect pentru proiectul organizat la nivelul instituţiei, pentru implementarea măsurilor prevăzute la Jalonul 418 din cadrul PNRR și a fost elaborat proiectul Caietului de sarcini necesar achiziționării serviciilor necesare derulării activităților propuse pentru modificarea cadrului normativ aplicabil managementului funcției publice și al funcționarilor publici. Unele activități propuse în cadrul măsurilor care vor fi întreprinse în contextul Jalonului 418 și vizează analiza oportunității modificării și consolidării cadrului normativ privind consilierul de etică.</w:t>
      </w:r>
    </w:p>
    <w:p w14:paraId="634CC8DC" w14:textId="77777777" w:rsidR="00142FEE" w:rsidRDefault="00E93114" w:rsidP="00247EEC">
      <w:pPr>
        <w:spacing w:after="0"/>
        <w:ind w:left="360"/>
        <w:contextualSpacing/>
        <w:rPr>
          <w:rFonts w:ascii="Trebuchet MS" w:eastAsia="Calibri" w:hAnsi="Trebuchet MS" w:cs="Times New Roman"/>
        </w:rPr>
      </w:pPr>
      <w:r w:rsidRPr="00673F88">
        <w:rPr>
          <w:rFonts w:ascii="Trebuchet MS" w:eastAsia="Calibri" w:hAnsi="Trebuchet MS" w:cs="Times New Roman"/>
        </w:rPr>
        <w:t xml:space="preserve">    </w:t>
      </w:r>
    </w:p>
    <w:p w14:paraId="13C2805C" w14:textId="77777777" w:rsidR="00E93114" w:rsidRPr="00673F88" w:rsidRDefault="00142FEE" w:rsidP="00247EEC">
      <w:pPr>
        <w:spacing w:after="0"/>
        <w:ind w:left="360"/>
        <w:contextualSpacing/>
        <w:rPr>
          <w:rFonts w:ascii="Trebuchet MS" w:eastAsia="Calibri" w:hAnsi="Trebuchet MS" w:cs="Times New Roman"/>
        </w:rPr>
      </w:pPr>
      <w:r>
        <w:rPr>
          <w:rFonts w:ascii="Trebuchet MS" w:eastAsia="Calibri" w:hAnsi="Trebuchet MS" w:cs="Times New Roman"/>
        </w:rPr>
        <w:t xml:space="preserve">    </w:t>
      </w:r>
      <w:r w:rsidR="00E93114" w:rsidRPr="00673F88">
        <w:rPr>
          <w:rFonts w:ascii="Trebuchet MS" w:eastAsia="Calibri" w:hAnsi="Trebuchet MS" w:cs="Times New Roman"/>
        </w:rPr>
        <w:t>Modificările instituționale care au survenit în urma implementării măsurii</w:t>
      </w:r>
    </w:p>
    <w:p w14:paraId="27C2F422" w14:textId="77777777" w:rsidR="00E93114" w:rsidRPr="00673F88" w:rsidRDefault="00E93114" w:rsidP="00247EEC">
      <w:pPr>
        <w:spacing w:after="0"/>
        <w:ind w:left="720"/>
        <w:contextualSpacing/>
        <w:rPr>
          <w:rFonts w:ascii="Trebuchet MS" w:eastAsia="Calibri" w:hAnsi="Trebuchet MS" w:cs="Times New Roman"/>
        </w:rPr>
      </w:pPr>
    </w:p>
    <w:p w14:paraId="7D1C845B" w14:textId="77777777" w:rsidR="00E93114" w:rsidRPr="00673F88" w:rsidRDefault="00E93114" w:rsidP="00247EEC">
      <w:pPr>
        <w:pBdr>
          <w:top w:val="single" w:sz="4" w:space="1" w:color="auto"/>
          <w:left w:val="single" w:sz="4" w:space="4" w:color="auto"/>
          <w:bottom w:val="single" w:sz="4" w:space="1" w:color="auto"/>
          <w:right w:val="single" w:sz="4" w:space="4" w:color="auto"/>
        </w:pBdr>
        <w:spacing w:after="0"/>
        <w:ind w:left="720"/>
        <w:contextualSpacing/>
        <w:rPr>
          <w:rFonts w:ascii="Trebuchet MS" w:eastAsia="Calibri" w:hAnsi="Trebuchet MS" w:cs="Times New Roman"/>
        </w:rPr>
      </w:pPr>
      <w:r w:rsidRPr="00673F88">
        <w:rPr>
          <w:rFonts w:ascii="Trebuchet MS" w:hAnsi="Trebuchet MS"/>
        </w:rPr>
        <w:t>Nu a fost cazul.</w:t>
      </w:r>
    </w:p>
    <w:p w14:paraId="4A0E8640" w14:textId="77777777" w:rsidR="00E93114" w:rsidRPr="00673F88" w:rsidRDefault="00E93114" w:rsidP="00247EEC">
      <w:pPr>
        <w:spacing w:after="0"/>
        <w:jc w:val="center"/>
        <w:rPr>
          <w:rFonts w:ascii="Trebuchet MS" w:eastAsia="Calibri" w:hAnsi="Trebuchet MS" w:cs="Times New Roman"/>
        </w:rPr>
      </w:pPr>
    </w:p>
    <w:p w14:paraId="2A41345F" w14:textId="77777777" w:rsidR="00E93114" w:rsidRPr="00673F88" w:rsidRDefault="00E93114" w:rsidP="00040442">
      <w:pPr>
        <w:spacing w:after="0"/>
        <w:ind w:left="630"/>
        <w:contextualSpacing/>
        <w:jc w:val="both"/>
        <w:rPr>
          <w:rFonts w:ascii="Trebuchet MS" w:eastAsia="Calibri" w:hAnsi="Trebuchet MS" w:cs="Times New Roman"/>
        </w:rPr>
      </w:pPr>
      <w:r w:rsidRPr="00673F88">
        <w:rPr>
          <w:rFonts w:ascii="Trebuchet MS" w:eastAsia="Calibri" w:hAnsi="Trebuchet MS" w:cs="Calibri"/>
          <w:color w:val="000000"/>
          <w:shd w:val="clear" w:color="auto" w:fill="FFFFFF"/>
        </w:rPr>
        <w:t>Modificările asupra situației grupurilor-țintă vizate, atât pe parcursul implementării, cât și la finalizarea acesteia</w:t>
      </w:r>
    </w:p>
    <w:p w14:paraId="2282E24D" w14:textId="77777777" w:rsidR="00E93114" w:rsidRPr="00673F88" w:rsidRDefault="00E93114" w:rsidP="00247EEC">
      <w:pPr>
        <w:spacing w:after="0"/>
        <w:ind w:left="720"/>
        <w:contextualSpacing/>
        <w:rPr>
          <w:rFonts w:ascii="Trebuchet MS" w:eastAsia="Calibri" w:hAnsi="Trebuchet MS" w:cs="Times New Roman"/>
        </w:rPr>
      </w:pPr>
    </w:p>
    <w:p w14:paraId="123069E2" w14:textId="77777777" w:rsidR="00E93114" w:rsidRPr="00673F88" w:rsidRDefault="00E93114" w:rsidP="00247EEC">
      <w:pPr>
        <w:pBdr>
          <w:top w:val="single" w:sz="4" w:space="1" w:color="auto"/>
          <w:left w:val="single" w:sz="4" w:space="4" w:color="auto"/>
          <w:bottom w:val="single" w:sz="4" w:space="1" w:color="auto"/>
          <w:right w:val="single" w:sz="4" w:space="4" w:color="auto"/>
        </w:pBdr>
        <w:spacing w:after="0"/>
        <w:ind w:left="720"/>
        <w:contextualSpacing/>
        <w:rPr>
          <w:rFonts w:ascii="Trebuchet MS" w:eastAsia="Calibri" w:hAnsi="Trebuchet MS" w:cs="Times New Roman"/>
        </w:rPr>
      </w:pPr>
      <w:r w:rsidRPr="00673F88">
        <w:rPr>
          <w:rFonts w:ascii="Trebuchet MS" w:hAnsi="Trebuchet MS"/>
        </w:rPr>
        <w:t>Nu a fost cazul.</w:t>
      </w:r>
    </w:p>
    <w:p w14:paraId="665AC8A2" w14:textId="77777777" w:rsidR="00247EEC" w:rsidRDefault="00E93114" w:rsidP="00247EEC">
      <w:pPr>
        <w:spacing w:after="0"/>
        <w:ind w:left="360"/>
        <w:contextualSpacing/>
        <w:rPr>
          <w:rFonts w:ascii="Trebuchet MS" w:eastAsia="Calibri" w:hAnsi="Trebuchet MS" w:cs="Calibri"/>
          <w:color w:val="000000"/>
          <w:shd w:val="clear" w:color="auto" w:fill="FFFFFF"/>
        </w:rPr>
      </w:pPr>
      <w:r w:rsidRPr="00673F88">
        <w:rPr>
          <w:rFonts w:ascii="Trebuchet MS" w:eastAsia="Calibri" w:hAnsi="Trebuchet MS" w:cs="Calibri"/>
          <w:color w:val="000000"/>
          <w:shd w:val="clear" w:color="auto" w:fill="FFFFFF"/>
        </w:rPr>
        <w:t xml:space="preserve">   </w:t>
      </w:r>
      <w:r w:rsidR="00247EEC">
        <w:rPr>
          <w:rFonts w:ascii="Trebuchet MS" w:eastAsia="Calibri" w:hAnsi="Trebuchet MS" w:cs="Calibri"/>
          <w:color w:val="000000"/>
          <w:shd w:val="clear" w:color="auto" w:fill="FFFFFF"/>
        </w:rPr>
        <w:t xml:space="preserve"> </w:t>
      </w:r>
    </w:p>
    <w:p w14:paraId="43CFDE45" w14:textId="77777777" w:rsidR="00E93114" w:rsidRPr="00673F88" w:rsidRDefault="00247EEC" w:rsidP="00247EEC">
      <w:pPr>
        <w:spacing w:after="0"/>
        <w:ind w:left="360"/>
        <w:contextualSpacing/>
        <w:rPr>
          <w:rFonts w:ascii="Trebuchet MS" w:eastAsia="Calibri" w:hAnsi="Trebuchet MS" w:cs="Times New Roman"/>
        </w:rPr>
      </w:pPr>
      <w:r>
        <w:rPr>
          <w:rFonts w:ascii="Trebuchet MS" w:eastAsia="Calibri" w:hAnsi="Trebuchet MS" w:cs="Calibri"/>
          <w:color w:val="000000"/>
          <w:shd w:val="clear" w:color="auto" w:fill="FFFFFF"/>
        </w:rPr>
        <w:t xml:space="preserve">     </w:t>
      </w:r>
      <w:r w:rsidR="00E93114" w:rsidRPr="00673F88">
        <w:rPr>
          <w:rFonts w:ascii="Trebuchet MS" w:eastAsia="Calibri" w:hAnsi="Trebuchet MS" w:cs="Calibri"/>
          <w:color w:val="000000"/>
          <w:shd w:val="clear" w:color="auto" w:fill="FFFFFF"/>
        </w:rPr>
        <w:t>Costurile implementării</w:t>
      </w:r>
    </w:p>
    <w:p w14:paraId="188EDABB" w14:textId="77777777" w:rsidR="00E93114" w:rsidRPr="00673F88" w:rsidRDefault="00E93114" w:rsidP="00247EEC">
      <w:pPr>
        <w:spacing w:after="0"/>
        <w:ind w:left="720"/>
        <w:contextualSpacing/>
        <w:rPr>
          <w:rFonts w:ascii="Trebuchet MS" w:eastAsia="Calibri" w:hAnsi="Trebuchet MS" w:cs="Times New Roman"/>
        </w:rPr>
      </w:pPr>
    </w:p>
    <w:p w14:paraId="3B69ED5C" w14:textId="77777777" w:rsidR="00E93114" w:rsidRPr="00673F88" w:rsidRDefault="002867B3" w:rsidP="00247EEC">
      <w:pPr>
        <w:pBdr>
          <w:top w:val="single" w:sz="4" w:space="1" w:color="auto"/>
          <w:left w:val="single" w:sz="4" w:space="4" w:color="auto"/>
          <w:bottom w:val="single" w:sz="4" w:space="1" w:color="auto"/>
          <w:right w:val="single" w:sz="4" w:space="4" w:color="auto"/>
        </w:pBdr>
        <w:spacing w:after="0"/>
        <w:ind w:left="720"/>
        <w:contextualSpacing/>
        <w:rPr>
          <w:rFonts w:ascii="Trebuchet MS" w:eastAsia="Calibri" w:hAnsi="Trebuchet MS" w:cs="Times New Roman"/>
        </w:rPr>
      </w:pPr>
      <w:r>
        <w:rPr>
          <w:rFonts w:ascii="Trebuchet MS" w:eastAsia="Calibri" w:hAnsi="Trebuchet MS" w:cs="Times New Roman"/>
        </w:rPr>
        <w:t>Nu a fost necesară alocarea de fonduri suplimentare.</w:t>
      </w:r>
    </w:p>
    <w:p w14:paraId="69C3A974" w14:textId="77777777" w:rsidR="00606680" w:rsidRDefault="00E93114" w:rsidP="00247EEC">
      <w:pPr>
        <w:spacing w:after="0"/>
        <w:ind w:left="360"/>
        <w:contextualSpacing/>
        <w:rPr>
          <w:rFonts w:ascii="Trebuchet MS" w:eastAsia="Calibri" w:hAnsi="Trebuchet MS" w:cs="Calibri"/>
          <w:color w:val="000000"/>
          <w:shd w:val="clear" w:color="auto" w:fill="FFFFFF"/>
        </w:rPr>
      </w:pPr>
      <w:r w:rsidRPr="00673F88">
        <w:rPr>
          <w:rFonts w:ascii="Trebuchet MS" w:eastAsia="Calibri" w:hAnsi="Trebuchet MS" w:cs="Calibri"/>
          <w:color w:val="000000"/>
          <w:shd w:val="clear" w:color="auto" w:fill="FFFFFF"/>
        </w:rPr>
        <w:t xml:space="preserve">   </w:t>
      </w:r>
    </w:p>
    <w:p w14:paraId="1248A87A" w14:textId="77777777" w:rsidR="00E93114" w:rsidRPr="00673F88" w:rsidRDefault="00606680" w:rsidP="00247EEC">
      <w:pPr>
        <w:spacing w:after="0"/>
        <w:ind w:left="360"/>
        <w:contextualSpacing/>
        <w:rPr>
          <w:rFonts w:ascii="Trebuchet MS" w:eastAsia="Calibri" w:hAnsi="Trebuchet MS" w:cs="Times New Roman"/>
        </w:rPr>
      </w:pPr>
      <w:r>
        <w:rPr>
          <w:rFonts w:ascii="Trebuchet MS" w:eastAsia="Calibri" w:hAnsi="Trebuchet MS" w:cs="Calibri"/>
          <w:color w:val="000000"/>
          <w:shd w:val="clear" w:color="auto" w:fill="FFFFFF"/>
        </w:rPr>
        <w:t xml:space="preserve">    </w:t>
      </w:r>
      <w:r w:rsidR="00E93114" w:rsidRPr="00673F88">
        <w:rPr>
          <w:rFonts w:ascii="Trebuchet MS" w:eastAsia="Calibri" w:hAnsi="Trebuchet MS" w:cs="Calibri"/>
          <w:color w:val="000000"/>
          <w:shd w:val="clear" w:color="auto" w:fill="FFFFFF"/>
        </w:rPr>
        <w:t xml:space="preserve">Respectarea termenelor și a conținutului activităților </w:t>
      </w:r>
    </w:p>
    <w:p w14:paraId="087401ED" w14:textId="77777777" w:rsidR="00E93114" w:rsidRPr="00673F88" w:rsidRDefault="00E93114" w:rsidP="00E93114">
      <w:pPr>
        <w:spacing w:after="160"/>
        <w:ind w:left="720"/>
        <w:contextualSpacing/>
        <w:rPr>
          <w:rFonts w:ascii="Trebuchet MS" w:eastAsia="Calibri" w:hAnsi="Trebuchet MS" w:cs="Times New Roman"/>
        </w:rPr>
      </w:pPr>
    </w:p>
    <w:p w14:paraId="657A9E03" w14:textId="77777777" w:rsidR="00E93114" w:rsidRPr="00673F88" w:rsidRDefault="00EE5F54" w:rsidP="00E93114">
      <w:pPr>
        <w:pBdr>
          <w:top w:val="single" w:sz="4" w:space="1" w:color="auto"/>
          <w:left w:val="single" w:sz="4" w:space="4" w:color="auto"/>
          <w:bottom w:val="single" w:sz="4" w:space="1" w:color="auto"/>
          <w:right w:val="single" w:sz="4" w:space="4" w:color="auto"/>
        </w:pBdr>
        <w:spacing w:after="160"/>
        <w:ind w:left="720"/>
        <w:contextualSpacing/>
        <w:rPr>
          <w:rFonts w:ascii="Trebuchet MS" w:eastAsia="Calibri" w:hAnsi="Trebuchet MS" w:cs="Times New Roman"/>
        </w:rPr>
      </w:pPr>
      <w:r w:rsidRPr="00EE5F54">
        <w:rPr>
          <w:rFonts w:ascii="Trebuchet MS" w:eastAsia="Calibri" w:hAnsi="Trebuchet MS" w:cs="Times New Roman"/>
        </w:rPr>
        <w:t xml:space="preserve">Măsura respectă calendarul de implementare.  </w:t>
      </w:r>
    </w:p>
    <w:p w14:paraId="2C0CCCC8" w14:textId="77777777" w:rsidR="00E93114" w:rsidRPr="00673F88" w:rsidRDefault="00E93114" w:rsidP="00E93114">
      <w:pPr>
        <w:spacing w:after="160"/>
        <w:ind w:left="720"/>
        <w:contextualSpacing/>
        <w:rPr>
          <w:rFonts w:ascii="Trebuchet MS" w:eastAsia="Calibri" w:hAnsi="Trebuchet MS" w:cs="Times New Roman"/>
        </w:rPr>
      </w:pPr>
    </w:p>
    <w:p w14:paraId="0218D985" w14:textId="77777777" w:rsidR="00E93114" w:rsidRPr="00673F88" w:rsidRDefault="00E93114" w:rsidP="00E93114">
      <w:pPr>
        <w:spacing w:after="160"/>
        <w:contextualSpacing/>
        <w:rPr>
          <w:rFonts w:ascii="Trebuchet MS" w:eastAsia="Calibri" w:hAnsi="Trebuchet MS" w:cs="Times New Roman"/>
        </w:rPr>
      </w:pPr>
      <w:r w:rsidRPr="00673F88">
        <w:rPr>
          <w:rFonts w:ascii="Trebuchet MS" w:eastAsia="Calibri" w:hAnsi="Trebuchet MS" w:cs="Times New Roman"/>
        </w:rPr>
        <w:t xml:space="preserve">         Întârzierile în realizarea măsurii și motivul producerii lor</w:t>
      </w:r>
    </w:p>
    <w:p w14:paraId="0E5D7406" w14:textId="77777777" w:rsidR="00E93114" w:rsidRPr="00673F88" w:rsidRDefault="00E93114" w:rsidP="00E93114">
      <w:pPr>
        <w:spacing w:after="160"/>
        <w:ind w:left="720"/>
        <w:contextualSpacing/>
        <w:rPr>
          <w:rFonts w:ascii="Trebuchet MS" w:eastAsia="Calibri" w:hAnsi="Trebuchet MS" w:cs="Times New Roman"/>
        </w:rPr>
      </w:pPr>
    </w:p>
    <w:p w14:paraId="3238C035" w14:textId="77777777" w:rsidR="00E93114" w:rsidRPr="00673F88" w:rsidRDefault="00EE5F54" w:rsidP="00E93114">
      <w:pPr>
        <w:pBdr>
          <w:top w:val="single" w:sz="4" w:space="1" w:color="auto"/>
          <w:left w:val="single" w:sz="4" w:space="4" w:color="auto"/>
          <w:bottom w:val="single" w:sz="4" w:space="1" w:color="auto"/>
          <w:right w:val="single" w:sz="4" w:space="4" w:color="auto"/>
        </w:pBdr>
        <w:spacing w:after="160"/>
        <w:ind w:left="720"/>
        <w:contextualSpacing/>
        <w:rPr>
          <w:rFonts w:ascii="Trebuchet MS" w:eastAsia="Calibri" w:hAnsi="Trebuchet MS" w:cs="Times New Roman"/>
        </w:rPr>
      </w:pPr>
      <w:r w:rsidRPr="00EE5F54">
        <w:rPr>
          <w:rFonts w:ascii="Trebuchet MS" w:eastAsia="Calibri" w:hAnsi="Trebuchet MS" w:cs="Times New Roman"/>
        </w:rPr>
        <w:t>Nu este cazul.</w:t>
      </w:r>
    </w:p>
    <w:p w14:paraId="46327A4F" w14:textId="77777777" w:rsidR="00E93114" w:rsidRPr="0083252D" w:rsidRDefault="00E93114" w:rsidP="00E93114">
      <w:pPr>
        <w:spacing w:after="160"/>
        <w:ind w:right="900"/>
        <w:jc w:val="center"/>
        <w:rPr>
          <w:rFonts w:ascii="Trebuchet MS" w:eastAsia="Calibri" w:hAnsi="Trebuchet MS" w:cs="Times New Roman"/>
          <w:sz w:val="4"/>
          <w:szCs w:val="4"/>
        </w:rPr>
      </w:pPr>
    </w:p>
    <w:p w14:paraId="198B065D" w14:textId="77777777" w:rsidR="00E93114" w:rsidRPr="00673F88" w:rsidRDefault="00E93114" w:rsidP="00E93114">
      <w:pPr>
        <w:spacing w:after="160"/>
        <w:ind w:left="540" w:right="-153" w:hanging="180"/>
        <w:contextualSpacing/>
        <w:rPr>
          <w:rFonts w:ascii="Trebuchet MS" w:eastAsia="Calibri" w:hAnsi="Trebuchet MS" w:cs="Times New Roman"/>
        </w:rPr>
      </w:pPr>
      <w:r w:rsidRPr="00673F88">
        <w:rPr>
          <w:rFonts w:ascii="Trebuchet MS" w:eastAsia="Calibri" w:hAnsi="Trebuchet MS" w:cs="Times New Roman"/>
        </w:rPr>
        <w:lastRenderedPageBreak/>
        <w:t xml:space="preserve">   Noul calendar de implementare (în situația în care măsura nu a fost implementată în termen)</w:t>
      </w:r>
    </w:p>
    <w:p w14:paraId="057FD337" w14:textId="77777777" w:rsidR="00E93114" w:rsidRPr="00673F88" w:rsidRDefault="00E93114" w:rsidP="00E93114">
      <w:pPr>
        <w:spacing w:after="160"/>
        <w:ind w:left="720" w:right="900"/>
        <w:contextualSpacing/>
        <w:rPr>
          <w:rFonts w:ascii="Trebuchet MS" w:eastAsia="Calibri" w:hAnsi="Trebuchet MS" w:cs="Times New Roman"/>
        </w:rPr>
      </w:pPr>
    </w:p>
    <w:p w14:paraId="13D685A7" w14:textId="77777777" w:rsidR="00E93114" w:rsidRPr="00673F88" w:rsidRDefault="004E21C9" w:rsidP="0018159D">
      <w:pPr>
        <w:pBdr>
          <w:top w:val="single" w:sz="4" w:space="1" w:color="auto"/>
          <w:left w:val="single" w:sz="4" w:space="4" w:color="auto"/>
          <w:bottom w:val="single" w:sz="4" w:space="0" w:color="auto"/>
          <w:right w:val="single" w:sz="4" w:space="4" w:color="auto"/>
        </w:pBdr>
        <w:spacing w:after="160"/>
        <w:ind w:left="720"/>
        <w:contextualSpacing/>
        <w:rPr>
          <w:rFonts w:ascii="Trebuchet MS" w:eastAsia="Calibri" w:hAnsi="Trebuchet MS" w:cs="Times New Roman"/>
        </w:rPr>
      </w:pPr>
      <w:r w:rsidRPr="004E21C9">
        <w:rPr>
          <w:rFonts w:ascii="Trebuchet MS" w:eastAsia="Calibri" w:hAnsi="Trebuchet MS" w:cs="Times New Roman"/>
        </w:rPr>
        <w:t>Termenul de implementare al măsurii conform SNA 2021-2025 este 2022-2024.</w:t>
      </w:r>
    </w:p>
    <w:p w14:paraId="27D212A3" w14:textId="77777777" w:rsidR="00E93114" w:rsidRPr="0083252D" w:rsidRDefault="00E93114" w:rsidP="00D2217D">
      <w:pPr>
        <w:jc w:val="both"/>
        <w:rPr>
          <w:rFonts w:ascii="Trebuchet MS" w:eastAsia="Times New Roman" w:hAnsi="Trebuchet MS" w:cs="Arial"/>
          <w:b/>
          <w:i/>
          <w:color w:val="FF0000"/>
          <w:sz w:val="4"/>
          <w:szCs w:val="4"/>
          <w:lang w:eastAsia="ro-RO"/>
        </w:rPr>
      </w:pPr>
    </w:p>
    <w:p w14:paraId="4121CF2E" w14:textId="77777777" w:rsidR="00A6317A" w:rsidRPr="00673F88" w:rsidRDefault="00A6317A" w:rsidP="00D2217D">
      <w:pPr>
        <w:jc w:val="both"/>
        <w:rPr>
          <w:rFonts w:ascii="Trebuchet MS" w:eastAsia="Times New Roman" w:hAnsi="Trebuchet MS" w:cs="Arial"/>
          <w:b/>
          <w:i/>
          <w:lang w:eastAsia="ro-RO"/>
        </w:rPr>
      </w:pPr>
      <w:bookmarkStart w:id="16" w:name="_Hlk137019307"/>
      <w:bookmarkEnd w:id="15"/>
      <w:r w:rsidRPr="00673F88">
        <w:rPr>
          <w:rFonts w:ascii="Trebuchet MS" w:eastAsia="Times New Roman" w:hAnsi="Trebuchet MS" w:cs="Arial"/>
          <w:b/>
          <w:i/>
          <w:lang w:eastAsia="ro-RO"/>
        </w:rPr>
        <w:t>Asigurarea funcționării unei rețele naționale a consilierilor de etică (evenimente anuale cu caracter formativ și de diseminare a celor mai bune practici)</w:t>
      </w:r>
    </w:p>
    <w:p w14:paraId="4915FAFE" w14:textId="77777777" w:rsidR="00D81BA2" w:rsidRPr="00673F88" w:rsidRDefault="00D81BA2" w:rsidP="00247EEC">
      <w:pPr>
        <w:spacing w:after="160" w:line="240" w:lineRule="auto"/>
        <w:ind w:left="360"/>
        <w:contextualSpacing/>
        <w:jc w:val="both"/>
        <w:rPr>
          <w:rFonts w:ascii="Trebuchet MS" w:eastAsia="Calibri" w:hAnsi="Trebuchet MS" w:cs="Times New Roman"/>
        </w:rPr>
      </w:pPr>
      <w:r w:rsidRPr="00673F88">
        <w:rPr>
          <w:rFonts w:ascii="Trebuchet MS" w:eastAsia="Calibri" w:hAnsi="Trebuchet MS" w:cs="Times New Roman"/>
        </w:rPr>
        <w:t xml:space="preserve">    Stadiul implementării măsurii</w:t>
      </w:r>
    </w:p>
    <w:p w14:paraId="6B4AAF99" w14:textId="77777777" w:rsidR="00D81BA2" w:rsidRDefault="00A16B5B" w:rsidP="00247EEC">
      <w:pPr>
        <w:spacing w:after="160" w:line="240" w:lineRule="auto"/>
        <w:ind w:left="720"/>
        <w:contextualSpacing/>
        <w:jc w:val="both"/>
        <w:rPr>
          <w:rFonts w:ascii="Trebuchet MS" w:eastAsia="Calibri" w:hAnsi="Trebuchet MS" w:cs="Times New Roman"/>
        </w:rPr>
      </w:pPr>
      <w:sdt>
        <w:sdtPr>
          <w:rPr>
            <w:rFonts w:ascii="Trebuchet MS" w:eastAsia="MS Mincho" w:hAnsi="Trebuchet MS" w:cs="Times New Roman"/>
          </w:rPr>
          <w:id w:val="376593427"/>
          <w14:checkbox>
            <w14:checked w14:val="0"/>
            <w14:checkedState w14:val="2612" w14:font="Arial"/>
            <w14:uncheckedState w14:val="2610" w14:font="Arial"/>
          </w14:checkbox>
        </w:sdtPr>
        <w:sdtEndPr/>
        <w:sdtContent>
          <w:r w:rsidR="00A92B5A">
            <w:rPr>
              <w:rFonts w:ascii="Arial" w:eastAsia="MS Mincho" w:hAnsi="Arial" w:cs="Arial"/>
            </w:rPr>
            <w:t>☐</w:t>
          </w:r>
        </w:sdtContent>
      </w:sdt>
      <w:r w:rsidR="00D81BA2" w:rsidRPr="00673F88">
        <w:rPr>
          <w:rFonts w:ascii="Trebuchet MS" w:eastAsia="Calibri" w:hAnsi="Trebuchet MS" w:cs="Times New Roman"/>
        </w:rPr>
        <w:t xml:space="preserve"> implementată  </w:t>
      </w:r>
      <w:sdt>
        <w:sdtPr>
          <w:rPr>
            <w:rFonts w:ascii="Trebuchet MS" w:eastAsia="MS Mincho" w:hAnsi="Trebuchet MS" w:cs="Times New Roman"/>
          </w:rPr>
          <w:id w:val="-1659221392"/>
          <w14:checkbox>
            <w14:checked w14:val="0"/>
            <w14:checkedState w14:val="2612" w14:font="Arial"/>
            <w14:uncheckedState w14:val="2610" w14:font="Arial"/>
          </w14:checkbox>
        </w:sdtPr>
        <w:sdtEndPr/>
        <w:sdtContent>
          <w:r w:rsidR="00D81BA2" w:rsidRPr="00673F88">
            <w:rPr>
              <w:rFonts w:ascii="Segoe UI Symbol" w:eastAsia="MS Mincho" w:hAnsi="Segoe UI Symbol" w:cs="Segoe UI Symbol"/>
            </w:rPr>
            <w:t>☐</w:t>
          </w:r>
        </w:sdtContent>
      </w:sdt>
      <w:r w:rsidR="00D81BA2" w:rsidRPr="00673F88">
        <w:rPr>
          <w:rFonts w:ascii="Trebuchet MS" w:eastAsia="Calibri" w:hAnsi="Trebuchet MS" w:cs="Times New Roman"/>
        </w:rPr>
        <w:t xml:space="preserve"> parțial implementată </w:t>
      </w:r>
      <w:sdt>
        <w:sdtPr>
          <w:rPr>
            <w:rFonts w:ascii="Trebuchet MS" w:eastAsia="MS Mincho" w:hAnsi="Trebuchet MS" w:cs="Times New Roman"/>
          </w:rPr>
          <w:id w:val="157194922"/>
          <w14:checkbox>
            <w14:checked w14:val="0"/>
            <w14:checkedState w14:val="2612" w14:font="Arial"/>
            <w14:uncheckedState w14:val="2610" w14:font="Arial"/>
          </w14:checkbox>
        </w:sdtPr>
        <w:sdtEndPr/>
        <w:sdtContent>
          <w:r w:rsidR="00D81BA2" w:rsidRPr="00673F88">
            <w:rPr>
              <w:rFonts w:ascii="Segoe UI Symbol" w:eastAsia="MS Mincho" w:hAnsi="Segoe UI Symbol" w:cs="Segoe UI Symbol"/>
            </w:rPr>
            <w:t>☐</w:t>
          </w:r>
        </w:sdtContent>
      </w:sdt>
      <w:r w:rsidR="00D81BA2" w:rsidRPr="00673F88">
        <w:rPr>
          <w:rFonts w:ascii="Trebuchet MS" w:eastAsia="MS Mincho" w:hAnsi="Trebuchet MS" w:cs="Times New Roman"/>
        </w:rPr>
        <w:t xml:space="preserve"> </w:t>
      </w:r>
      <w:r w:rsidR="00D81BA2" w:rsidRPr="00673F88">
        <w:rPr>
          <w:rFonts w:ascii="Trebuchet MS" w:eastAsia="Calibri" w:hAnsi="Trebuchet MS" w:cs="Times New Roman"/>
        </w:rPr>
        <w:t xml:space="preserve">neimplementată </w:t>
      </w:r>
      <w:sdt>
        <w:sdtPr>
          <w:rPr>
            <w:rFonts w:ascii="Trebuchet MS" w:eastAsia="MS Mincho" w:hAnsi="Trebuchet MS" w:cs="Times New Roman"/>
          </w:rPr>
          <w:id w:val="-670254764"/>
          <w14:checkbox>
            <w14:checked w14:val="1"/>
            <w14:checkedState w14:val="2612" w14:font="Arial"/>
            <w14:uncheckedState w14:val="2610" w14:font="Arial"/>
          </w14:checkbox>
        </w:sdtPr>
        <w:sdtEndPr/>
        <w:sdtContent>
          <w:r w:rsidR="00A92B5A">
            <w:rPr>
              <w:rFonts w:ascii="Arial" w:eastAsia="MS Mincho" w:hAnsi="Arial" w:cs="Arial"/>
            </w:rPr>
            <w:t>☒</w:t>
          </w:r>
        </w:sdtContent>
      </w:sdt>
      <w:r w:rsidR="00D81BA2" w:rsidRPr="00673F88">
        <w:rPr>
          <w:rFonts w:ascii="Trebuchet MS" w:eastAsia="Calibri" w:hAnsi="Trebuchet MS" w:cs="Times New Roman"/>
        </w:rPr>
        <w:t xml:space="preserve"> în curs de implementare </w:t>
      </w:r>
    </w:p>
    <w:p w14:paraId="2B3F6BCE" w14:textId="77777777" w:rsidR="00B51BBA" w:rsidRPr="00673F88" w:rsidRDefault="00B51BBA" w:rsidP="00247EEC">
      <w:pPr>
        <w:spacing w:after="160" w:line="240" w:lineRule="auto"/>
        <w:ind w:left="720"/>
        <w:contextualSpacing/>
        <w:jc w:val="both"/>
        <w:rPr>
          <w:rFonts w:ascii="Trebuchet MS" w:eastAsia="Calibri" w:hAnsi="Trebuchet MS" w:cs="Times New Roman"/>
        </w:rPr>
      </w:pPr>
    </w:p>
    <w:p w14:paraId="3B1794FA" w14:textId="77777777" w:rsidR="00A92B5A" w:rsidRPr="00FA2865" w:rsidRDefault="00A92B5A" w:rsidP="00A92B5A">
      <w:pPr>
        <w:pBdr>
          <w:top w:val="single" w:sz="4" w:space="1" w:color="auto"/>
          <w:left w:val="single" w:sz="4" w:space="4" w:color="auto"/>
          <w:bottom w:val="single" w:sz="4" w:space="1" w:color="auto"/>
          <w:right w:val="single" w:sz="4" w:space="4" w:color="auto"/>
        </w:pBdr>
        <w:spacing w:after="160" w:line="240" w:lineRule="auto"/>
        <w:ind w:left="720"/>
        <w:contextualSpacing/>
        <w:jc w:val="both"/>
        <w:rPr>
          <w:rFonts w:ascii="Trebuchet MS" w:eastAsia="Calibri" w:hAnsi="Trebuchet MS" w:cs="Times New Roman"/>
        </w:rPr>
      </w:pPr>
      <w:r w:rsidRPr="00FA2865">
        <w:rPr>
          <w:rFonts w:ascii="Trebuchet MS" w:eastAsia="Calibri" w:hAnsi="Trebuchet MS" w:cs="Times New Roman"/>
        </w:rPr>
        <w:t>Au fost formulate propuneri privind constituirea rețelei naționale a consilierilor de etică prin platforma e-ANFP ce urmează a fi dezvoltată în cadrul Jalonului 177 din PNRR.</w:t>
      </w:r>
    </w:p>
    <w:p w14:paraId="12BB1E2E" w14:textId="77777777" w:rsidR="00A92B5A" w:rsidRDefault="00A92B5A" w:rsidP="00A92B5A">
      <w:pPr>
        <w:pBdr>
          <w:top w:val="single" w:sz="4" w:space="1" w:color="auto"/>
          <w:left w:val="single" w:sz="4" w:space="4" w:color="auto"/>
          <w:bottom w:val="single" w:sz="4" w:space="1" w:color="auto"/>
          <w:right w:val="single" w:sz="4" w:space="4" w:color="auto"/>
        </w:pBdr>
        <w:spacing w:after="160" w:line="240" w:lineRule="auto"/>
        <w:ind w:left="720"/>
        <w:contextualSpacing/>
        <w:jc w:val="both"/>
        <w:rPr>
          <w:rFonts w:ascii="Trebuchet MS" w:eastAsia="Calibri" w:hAnsi="Trebuchet MS" w:cs="Times New Roman"/>
        </w:rPr>
      </w:pPr>
      <w:r w:rsidRPr="00FA2865">
        <w:rPr>
          <w:rFonts w:ascii="Trebuchet MS" w:eastAsia="Calibri" w:hAnsi="Trebuchet MS" w:cs="Times New Roman"/>
        </w:rPr>
        <w:t xml:space="preserve">A fost publicat pe site-ul </w:t>
      </w:r>
      <w:r w:rsidR="00D537F8">
        <w:rPr>
          <w:rFonts w:ascii="Trebuchet MS" w:eastAsia="Calibri" w:hAnsi="Trebuchet MS" w:cs="Times New Roman"/>
        </w:rPr>
        <w:t>ANFP</w:t>
      </w:r>
      <w:r>
        <w:rPr>
          <w:rFonts w:ascii="Trebuchet MS" w:eastAsia="Calibri" w:hAnsi="Trebuchet MS" w:cs="Times New Roman"/>
        </w:rPr>
        <w:t xml:space="preserve"> </w:t>
      </w:r>
      <w:r w:rsidRPr="00543AC9">
        <w:rPr>
          <w:rFonts w:ascii="Trebuchet MS" w:eastAsia="Calibri" w:hAnsi="Trebuchet MS" w:cs="Times New Roman"/>
          <w:i/>
        </w:rPr>
        <w:t>Raportul privind monitorizarea implementării principiilor și a standardelor de conduită, precum și a procedurilor disciplinare în cadrul autorităților și instituțiilor publice, pentru anul 2021</w:t>
      </w:r>
      <w:r w:rsidRPr="00FA2865">
        <w:rPr>
          <w:rFonts w:ascii="Trebuchet MS" w:eastAsia="Calibri" w:hAnsi="Trebuchet MS" w:cs="Times New Roman"/>
        </w:rPr>
        <w:t>, elaborat pe baza rapoartelor transmise de consilierii de etică în 2022, la termenele și în formatele de raportare reglementate prin OPANFP nr. 26/2022.</w:t>
      </w:r>
      <w:r>
        <w:rPr>
          <w:rFonts w:ascii="Trebuchet MS" w:eastAsia="Calibri" w:hAnsi="Trebuchet MS" w:cs="Times New Roman"/>
        </w:rPr>
        <w:t xml:space="preserve">  Raportul poate fi consultat accesând link-ul </w:t>
      </w:r>
      <w:hyperlink r:id="rId13" w:history="1">
        <w:r w:rsidRPr="00D94DAA">
          <w:rPr>
            <w:rStyle w:val="Hyperlink"/>
            <w:rFonts w:ascii="Trebuchet MS" w:eastAsia="Calibri" w:hAnsi="Trebuchet MS" w:cs="Times New Roman"/>
          </w:rPr>
          <w:t>https://www.anfp.gov.ro/R/Doc/2022/Rapoarte/Raport%20anual%20de%20etica%202021/Raport%20anual%20etica%202021%20final.pdf</w:t>
        </w:r>
      </w:hyperlink>
      <w:r>
        <w:rPr>
          <w:rFonts w:ascii="Trebuchet MS" w:eastAsia="Calibri" w:hAnsi="Trebuchet MS" w:cs="Times New Roman"/>
        </w:rPr>
        <w:t>.</w:t>
      </w:r>
    </w:p>
    <w:p w14:paraId="2F8178A5" w14:textId="77777777" w:rsidR="00A92B5A" w:rsidRPr="00FA2865" w:rsidRDefault="00A92B5A" w:rsidP="00A92B5A">
      <w:pPr>
        <w:pBdr>
          <w:top w:val="single" w:sz="4" w:space="1" w:color="auto"/>
          <w:left w:val="single" w:sz="4" w:space="4" w:color="auto"/>
          <w:bottom w:val="single" w:sz="4" w:space="1" w:color="auto"/>
          <w:right w:val="single" w:sz="4" w:space="4" w:color="auto"/>
        </w:pBdr>
        <w:spacing w:after="160" w:line="240" w:lineRule="auto"/>
        <w:ind w:left="720"/>
        <w:contextualSpacing/>
        <w:jc w:val="both"/>
        <w:rPr>
          <w:rFonts w:ascii="Trebuchet MS" w:eastAsia="Calibri" w:hAnsi="Trebuchet MS" w:cs="Times New Roman"/>
        </w:rPr>
      </w:pPr>
    </w:p>
    <w:p w14:paraId="14FE12AF" w14:textId="77777777" w:rsidR="00A92B5A" w:rsidRDefault="00A92B5A" w:rsidP="00A92B5A">
      <w:pPr>
        <w:pBdr>
          <w:top w:val="single" w:sz="4" w:space="1" w:color="auto"/>
          <w:left w:val="single" w:sz="4" w:space="4" w:color="auto"/>
          <w:bottom w:val="single" w:sz="4" w:space="1" w:color="auto"/>
          <w:right w:val="single" w:sz="4" w:space="4" w:color="auto"/>
        </w:pBdr>
        <w:spacing w:after="160" w:line="240" w:lineRule="auto"/>
        <w:ind w:left="720"/>
        <w:contextualSpacing/>
        <w:jc w:val="both"/>
        <w:rPr>
          <w:rFonts w:ascii="Trebuchet MS" w:eastAsia="Calibri" w:hAnsi="Trebuchet MS" w:cs="Times New Roman"/>
        </w:rPr>
      </w:pPr>
      <w:r w:rsidRPr="00FA2865">
        <w:rPr>
          <w:rFonts w:ascii="Trebuchet MS" w:eastAsia="Calibri" w:hAnsi="Trebuchet MS" w:cs="Times New Roman"/>
        </w:rPr>
        <w:t xml:space="preserve">S-a asigurat participarea la seminarul “Managementul funcției publice”, organizat la Alba Iulia, în perioada 21 – 22 septembrie 2022, care a avut pe agendă și tema </w:t>
      </w:r>
      <w:r w:rsidRPr="00543AC9">
        <w:rPr>
          <w:rFonts w:ascii="Trebuchet MS" w:eastAsia="Calibri" w:hAnsi="Trebuchet MS" w:cs="Times New Roman"/>
          <w:i/>
        </w:rPr>
        <w:t>Etica în funcția publică</w:t>
      </w:r>
      <w:r w:rsidRPr="00FA2865">
        <w:rPr>
          <w:rFonts w:ascii="Trebuchet MS" w:eastAsia="Calibri" w:hAnsi="Trebuchet MS" w:cs="Times New Roman"/>
        </w:rPr>
        <w:t xml:space="preserve">. La eveniment au participat aproximativ 100 de funcționari publici, printre care și consilieri de etică. </w:t>
      </w:r>
    </w:p>
    <w:p w14:paraId="721F74A6" w14:textId="77777777" w:rsidR="00A92B5A" w:rsidRDefault="00A92B5A" w:rsidP="00A92B5A">
      <w:pPr>
        <w:pBdr>
          <w:top w:val="single" w:sz="4" w:space="1" w:color="auto"/>
          <w:left w:val="single" w:sz="4" w:space="4" w:color="auto"/>
          <w:bottom w:val="single" w:sz="4" w:space="1" w:color="auto"/>
          <w:right w:val="single" w:sz="4" w:space="4" w:color="auto"/>
        </w:pBdr>
        <w:spacing w:after="160" w:line="240" w:lineRule="auto"/>
        <w:ind w:left="720"/>
        <w:contextualSpacing/>
        <w:jc w:val="both"/>
        <w:rPr>
          <w:rFonts w:ascii="Trebuchet MS" w:eastAsia="Calibri" w:hAnsi="Trebuchet MS" w:cs="Times New Roman"/>
        </w:rPr>
      </w:pPr>
    </w:p>
    <w:p w14:paraId="3BCB0389" w14:textId="77777777" w:rsidR="00A92B5A" w:rsidRDefault="00A92B5A" w:rsidP="00A92B5A">
      <w:pPr>
        <w:pBdr>
          <w:top w:val="single" w:sz="4" w:space="1" w:color="auto"/>
          <w:left w:val="single" w:sz="4" w:space="4" w:color="auto"/>
          <w:bottom w:val="single" w:sz="4" w:space="1" w:color="auto"/>
          <w:right w:val="single" w:sz="4" w:space="4" w:color="auto"/>
        </w:pBdr>
        <w:spacing w:after="160" w:line="240" w:lineRule="auto"/>
        <w:ind w:left="720"/>
        <w:contextualSpacing/>
        <w:jc w:val="both"/>
        <w:rPr>
          <w:rFonts w:ascii="Trebuchet MS" w:eastAsia="Calibri" w:hAnsi="Trebuchet MS" w:cs="Times New Roman"/>
        </w:rPr>
      </w:pPr>
      <w:r w:rsidRPr="00FA2865">
        <w:rPr>
          <w:rFonts w:ascii="Trebuchet MS" w:eastAsia="Calibri" w:hAnsi="Trebuchet MS" w:cs="Times New Roman"/>
        </w:rPr>
        <w:t xml:space="preserve">Au fost atinse puncte precum: </w:t>
      </w:r>
    </w:p>
    <w:p w14:paraId="765362BA" w14:textId="77777777" w:rsidR="00A92B5A" w:rsidRPr="00543AC9" w:rsidRDefault="00A92B5A" w:rsidP="0093397F">
      <w:pPr>
        <w:pStyle w:val="ListParagraph"/>
        <w:numPr>
          <w:ilvl w:val="0"/>
          <w:numId w:val="11"/>
        </w:numPr>
        <w:pBdr>
          <w:top w:val="single" w:sz="4" w:space="1" w:color="auto"/>
          <w:left w:val="single" w:sz="4" w:space="4" w:color="auto"/>
          <w:bottom w:val="single" w:sz="4" w:space="1" w:color="auto"/>
          <w:right w:val="single" w:sz="4" w:space="4" w:color="auto"/>
        </w:pBdr>
        <w:spacing w:after="160" w:line="240" w:lineRule="auto"/>
        <w:jc w:val="both"/>
        <w:rPr>
          <w:rFonts w:ascii="Trebuchet MS" w:eastAsia="Calibri" w:hAnsi="Trebuchet MS" w:cs="Times New Roman"/>
        </w:rPr>
      </w:pPr>
      <w:r w:rsidRPr="00543AC9">
        <w:rPr>
          <w:rFonts w:ascii="Trebuchet MS" w:eastAsia="Calibri" w:hAnsi="Trebuchet MS" w:cs="Times New Roman"/>
        </w:rPr>
        <w:t xml:space="preserve">principii și norme de conduită; </w:t>
      </w:r>
    </w:p>
    <w:p w14:paraId="77FF701B" w14:textId="77777777" w:rsidR="00A92B5A" w:rsidRDefault="00A92B5A" w:rsidP="0093397F">
      <w:pPr>
        <w:pStyle w:val="ListParagraph"/>
        <w:numPr>
          <w:ilvl w:val="0"/>
          <w:numId w:val="11"/>
        </w:numPr>
        <w:pBdr>
          <w:top w:val="single" w:sz="4" w:space="1" w:color="auto"/>
          <w:left w:val="single" w:sz="4" w:space="4" w:color="auto"/>
          <w:bottom w:val="single" w:sz="4" w:space="1" w:color="auto"/>
          <w:right w:val="single" w:sz="4" w:space="4" w:color="auto"/>
        </w:pBdr>
        <w:spacing w:after="160" w:line="240" w:lineRule="auto"/>
        <w:jc w:val="both"/>
        <w:rPr>
          <w:rFonts w:ascii="Trebuchet MS" w:eastAsia="Calibri" w:hAnsi="Trebuchet MS" w:cs="Times New Roman"/>
        </w:rPr>
      </w:pPr>
      <w:r w:rsidRPr="00543AC9">
        <w:rPr>
          <w:rFonts w:ascii="Trebuchet MS" w:eastAsia="Calibri" w:hAnsi="Trebuchet MS" w:cs="Times New Roman"/>
        </w:rPr>
        <w:t xml:space="preserve">profilul, rolul și atribuțiile consilierului de etică; </w:t>
      </w:r>
    </w:p>
    <w:p w14:paraId="1D7CA370" w14:textId="77777777" w:rsidR="00A92B5A" w:rsidRDefault="00A92B5A" w:rsidP="0093397F">
      <w:pPr>
        <w:pStyle w:val="ListParagraph"/>
        <w:numPr>
          <w:ilvl w:val="0"/>
          <w:numId w:val="11"/>
        </w:numPr>
        <w:pBdr>
          <w:top w:val="single" w:sz="4" w:space="1" w:color="auto"/>
          <w:left w:val="single" w:sz="4" w:space="4" w:color="auto"/>
          <w:bottom w:val="single" w:sz="4" w:space="1" w:color="auto"/>
          <w:right w:val="single" w:sz="4" w:space="4" w:color="auto"/>
        </w:pBdr>
        <w:spacing w:after="160" w:line="240" w:lineRule="auto"/>
        <w:jc w:val="both"/>
        <w:rPr>
          <w:rFonts w:ascii="Trebuchet MS" w:eastAsia="Calibri" w:hAnsi="Trebuchet MS" w:cs="Times New Roman"/>
        </w:rPr>
      </w:pPr>
      <w:r w:rsidRPr="00543AC9">
        <w:rPr>
          <w:rFonts w:ascii="Trebuchet MS" w:eastAsia="Calibri" w:hAnsi="Trebuchet MS" w:cs="Times New Roman"/>
        </w:rPr>
        <w:t xml:space="preserve">susținerea activității de consiliere etică, activitatea de raportare. </w:t>
      </w:r>
    </w:p>
    <w:p w14:paraId="5196BB41" w14:textId="77777777" w:rsidR="00A92B5A" w:rsidRPr="00543AC9" w:rsidRDefault="00A92B5A" w:rsidP="00A92B5A">
      <w:pPr>
        <w:pBdr>
          <w:top w:val="single" w:sz="4" w:space="1" w:color="auto"/>
          <w:left w:val="single" w:sz="4" w:space="4" w:color="auto"/>
          <w:bottom w:val="single" w:sz="4" w:space="1" w:color="auto"/>
          <w:right w:val="single" w:sz="4" w:space="4" w:color="auto"/>
        </w:pBdr>
        <w:spacing w:after="160" w:line="240" w:lineRule="auto"/>
        <w:ind w:left="720"/>
        <w:jc w:val="both"/>
        <w:rPr>
          <w:rFonts w:ascii="Trebuchet MS" w:eastAsia="Calibri" w:hAnsi="Trebuchet MS" w:cs="Times New Roman"/>
        </w:rPr>
      </w:pPr>
      <w:r>
        <w:rPr>
          <w:rFonts w:ascii="Trebuchet MS" w:eastAsia="Calibri" w:hAnsi="Trebuchet MS" w:cs="Times New Roman"/>
        </w:rPr>
        <w:t>D</w:t>
      </w:r>
      <w:r w:rsidRPr="00543AC9">
        <w:rPr>
          <w:rFonts w:ascii="Trebuchet MS" w:eastAsia="Calibri" w:hAnsi="Trebuchet MS" w:cs="Times New Roman"/>
        </w:rPr>
        <w:t>intre cele 3 teme ale seminarului, etica a fost cea mai apreciată de către participanți, obținând o medie a notelor acordate de 9,71.</w:t>
      </w:r>
    </w:p>
    <w:p w14:paraId="1E9A95F7" w14:textId="77777777" w:rsidR="00D81BA2" w:rsidRPr="00673F88" w:rsidRDefault="00A92B5A" w:rsidP="00247EEC">
      <w:pPr>
        <w:pBdr>
          <w:top w:val="single" w:sz="4" w:space="1" w:color="auto"/>
          <w:left w:val="single" w:sz="4" w:space="4" w:color="auto"/>
          <w:bottom w:val="single" w:sz="4" w:space="1" w:color="auto"/>
          <w:right w:val="single" w:sz="4" w:space="4" w:color="auto"/>
        </w:pBdr>
        <w:spacing w:after="160" w:line="240" w:lineRule="auto"/>
        <w:ind w:left="720"/>
        <w:contextualSpacing/>
        <w:jc w:val="both"/>
        <w:rPr>
          <w:rFonts w:ascii="Trebuchet MS" w:eastAsia="Calibri" w:hAnsi="Trebuchet MS" w:cs="Times New Roman"/>
        </w:rPr>
      </w:pPr>
      <w:r w:rsidRPr="00FA2865">
        <w:rPr>
          <w:rFonts w:ascii="Trebuchet MS" w:eastAsia="Calibri" w:hAnsi="Trebuchet MS" w:cs="Times New Roman"/>
        </w:rPr>
        <w:t xml:space="preserve">A fost lansat sondajul intitulat </w:t>
      </w:r>
      <w:r w:rsidRPr="00543AC9">
        <w:rPr>
          <w:rFonts w:ascii="Trebuchet MS" w:eastAsia="Calibri" w:hAnsi="Trebuchet MS" w:cs="Times New Roman"/>
          <w:i/>
        </w:rPr>
        <w:t>Chestionarul de evaluare a implementării legislației specifice în domeniul eticii adresat consilierilor de etică</w:t>
      </w:r>
      <w:r w:rsidRPr="00FA2865">
        <w:rPr>
          <w:rFonts w:ascii="Trebuchet MS" w:eastAsia="Calibri" w:hAnsi="Trebuchet MS" w:cs="Times New Roman"/>
        </w:rPr>
        <w:t>, în perioada 7 septembrie – 31 octombrie 2022. Prin aplicația informatică de monitorizare, administrată de ANFP este gestionată baza de date a consilierilor de etică care se înregistrează în vederea raportării anuale. Au fost diseminate materialele realizate în cadrul proiectului ETICA, respectiv: mape, broșuri, pliante. Respondenții au apreciat că materialele le sunt utile. Au fost diseminate informații și în grupurile Facebook de comunități de practică.</w:t>
      </w:r>
    </w:p>
    <w:p w14:paraId="2B77E70B" w14:textId="77777777" w:rsidR="004E21C9" w:rsidRDefault="00D81BA2" w:rsidP="00247EEC">
      <w:pPr>
        <w:spacing w:after="160" w:line="240" w:lineRule="auto"/>
        <w:ind w:left="360"/>
        <w:contextualSpacing/>
        <w:rPr>
          <w:rFonts w:ascii="Trebuchet MS" w:eastAsia="Calibri" w:hAnsi="Trebuchet MS" w:cs="Times New Roman"/>
        </w:rPr>
      </w:pPr>
      <w:r w:rsidRPr="00673F88">
        <w:rPr>
          <w:rFonts w:ascii="Trebuchet MS" w:eastAsia="Calibri" w:hAnsi="Trebuchet MS" w:cs="Times New Roman"/>
        </w:rPr>
        <w:t xml:space="preserve">  </w:t>
      </w:r>
    </w:p>
    <w:p w14:paraId="31E76152" w14:textId="77777777" w:rsidR="00D81BA2" w:rsidRDefault="00D81BA2" w:rsidP="00247EEC">
      <w:pPr>
        <w:spacing w:after="160" w:line="240" w:lineRule="auto"/>
        <w:ind w:left="360"/>
        <w:contextualSpacing/>
        <w:rPr>
          <w:rFonts w:ascii="Trebuchet MS" w:eastAsia="Calibri" w:hAnsi="Trebuchet MS" w:cs="Times New Roman"/>
        </w:rPr>
      </w:pPr>
      <w:r w:rsidRPr="00673F88">
        <w:rPr>
          <w:rFonts w:ascii="Trebuchet MS" w:eastAsia="Calibri" w:hAnsi="Trebuchet MS" w:cs="Times New Roman"/>
        </w:rPr>
        <w:t xml:space="preserve">  </w:t>
      </w:r>
      <w:r w:rsidR="00602BDE">
        <w:rPr>
          <w:rFonts w:ascii="Trebuchet MS" w:eastAsia="Calibri" w:hAnsi="Trebuchet MS" w:cs="Times New Roman"/>
        </w:rPr>
        <w:t xml:space="preserve">  </w:t>
      </w:r>
      <w:r w:rsidRPr="00673F88">
        <w:rPr>
          <w:rFonts w:ascii="Trebuchet MS" w:eastAsia="Calibri" w:hAnsi="Trebuchet MS" w:cs="Times New Roman"/>
        </w:rPr>
        <w:t>Modificările instituționale care au survenit în urma implementării măsurii</w:t>
      </w:r>
    </w:p>
    <w:p w14:paraId="148D55D7" w14:textId="77777777" w:rsidR="00602BDE" w:rsidRPr="00673F88" w:rsidRDefault="00602BDE" w:rsidP="00247EEC">
      <w:pPr>
        <w:spacing w:after="160" w:line="240" w:lineRule="auto"/>
        <w:ind w:left="360"/>
        <w:contextualSpacing/>
        <w:rPr>
          <w:rFonts w:ascii="Trebuchet MS" w:eastAsia="Calibri" w:hAnsi="Trebuchet MS" w:cs="Times New Roman"/>
        </w:rPr>
      </w:pPr>
    </w:p>
    <w:p w14:paraId="0D22E4C9" w14:textId="77777777" w:rsidR="00A92B5A" w:rsidRPr="00673F88" w:rsidRDefault="00A92B5A" w:rsidP="00A92B5A">
      <w:pPr>
        <w:pBdr>
          <w:top w:val="single" w:sz="4" w:space="1" w:color="auto"/>
          <w:left w:val="single" w:sz="4" w:space="4" w:color="auto"/>
          <w:bottom w:val="single" w:sz="4" w:space="1" w:color="auto"/>
          <w:right w:val="single" w:sz="4" w:space="4" w:color="auto"/>
        </w:pBdr>
        <w:spacing w:after="160" w:line="240" w:lineRule="auto"/>
        <w:ind w:left="720"/>
        <w:contextualSpacing/>
        <w:rPr>
          <w:rFonts w:ascii="Trebuchet MS" w:eastAsia="Calibri" w:hAnsi="Trebuchet MS" w:cs="Times New Roman"/>
        </w:rPr>
      </w:pPr>
      <w:r w:rsidRPr="00FA2865">
        <w:rPr>
          <w:rFonts w:ascii="Trebuchet MS" w:eastAsia="Calibri" w:hAnsi="Trebuchet MS" w:cs="Times New Roman"/>
        </w:rPr>
        <w:t>Nu a fost cazul.</w:t>
      </w:r>
    </w:p>
    <w:p w14:paraId="0EAFB808" w14:textId="77777777" w:rsidR="00D81BA2" w:rsidRPr="00673F88" w:rsidRDefault="00D81BA2" w:rsidP="00247EEC">
      <w:pPr>
        <w:spacing w:after="160" w:line="240" w:lineRule="auto"/>
        <w:ind w:left="720"/>
        <w:contextualSpacing/>
        <w:rPr>
          <w:rFonts w:ascii="Trebuchet MS" w:eastAsia="Calibri" w:hAnsi="Trebuchet MS" w:cs="Times New Roman"/>
        </w:rPr>
      </w:pPr>
    </w:p>
    <w:p w14:paraId="0633C98D" w14:textId="77777777" w:rsidR="00D81BA2" w:rsidRPr="00673F88" w:rsidRDefault="00D81BA2" w:rsidP="00A754DA">
      <w:pPr>
        <w:spacing w:after="160" w:line="240" w:lineRule="auto"/>
        <w:ind w:left="630"/>
        <w:contextualSpacing/>
        <w:jc w:val="both"/>
        <w:rPr>
          <w:rFonts w:ascii="Trebuchet MS" w:eastAsia="Calibri" w:hAnsi="Trebuchet MS" w:cs="Times New Roman"/>
        </w:rPr>
      </w:pPr>
      <w:r w:rsidRPr="00673F88">
        <w:rPr>
          <w:rFonts w:ascii="Trebuchet MS" w:eastAsia="Calibri" w:hAnsi="Trebuchet MS" w:cs="Calibri"/>
          <w:color w:val="000000"/>
          <w:shd w:val="clear" w:color="auto" w:fill="FFFFFF"/>
        </w:rPr>
        <w:t>Modificările asupra situației grupurilor-țintă vizate, atât pe parcursul implementării, cât și la finalizarea acesteia</w:t>
      </w:r>
    </w:p>
    <w:p w14:paraId="0BC7D402" w14:textId="77777777" w:rsidR="00D81BA2" w:rsidRPr="00673F88" w:rsidRDefault="00D81BA2" w:rsidP="00247EEC">
      <w:pPr>
        <w:spacing w:after="160" w:line="240" w:lineRule="auto"/>
        <w:ind w:left="720"/>
        <w:contextualSpacing/>
        <w:rPr>
          <w:rFonts w:ascii="Trebuchet MS" w:eastAsia="Calibri" w:hAnsi="Trebuchet MS" w:cs="Times New Roman"/>
        </w:rPr>
      </w:pPr>
    </w:p>
    <w:p w14:paraId="0C1D0388" w14:textId="77777777" w:rsidR="00D81BA2" w:rsidRPr="00673F88" w:rsidRDefault="00FA2865" w:rsidP="00247EEC">
      <w:pPr>
        <w:pBdr>
          <w:top w:val="single" w:sz="4" w:space="1" w:color="auto"/>
          <w:left w:val="single" w:sz="4" w:space="4" w:color="auto"/>
          <w:bottom w:val="single" w:sz="4" w:space="1" w:color="auto"/>
          <w:right w:val="single" w:sz="4" w:space="4" w:color="auto"/>
        </w:pBdr>
        <w:spacing w:after="160" w:line="240" w:lineRule="auto"/>
        <w:ind w:left="720"/>
        <w:contextualSpacing/>
        <w:rPr>
          <w:rFonts w:ascii="Trebuchet MS" w:eastAsia="Calibri" w:hAnsi="Trebuchet MS" w:cs="Times New Roman"/>
        </w:rPr>
      </w:pPr>
      <w:r w:rsidRPr="00FA2865">
        <w:rPr>
          <w:rFonts w:ascii="Trebuchet MS" w:eastAsia="Calibri" w:hAnsi="Trebuchet MS" w:cs="Times New Roman"/>
        </w:rPr>
        <w:t>Nu a fost cazul.</w:t>
      </w:r>
    </w:p>
    <w:p w14:paraId="501D31BA" w14:textId="77777777" w:rsidR="00FD6B7F" w:rsidRDefault="00D81BA2" w:rsidP="00247EEC">
      <w:pPr>
        <w:spacing w:after="160" w:line="240" w:lineRule="auto"/>
        <w:ind w:left="360"/>
        <w:contextualSpacing/>
        <w:rPr>
          <w:rFonts w:ascii="Trebuchet MS" w:eastAsia="Calibri" w:hAnsi="Trebuchet MS" w:cs="Calibri"/>
          <w:color w:val="000000"/>
          <w:shd w:val="clear" w:color="auto" w:fill="FFFFFF"/>
        </w:rPr>
      </w:pPr>
      <w:r w:rsidRPr="00673F88">
        <w:rPr>
          <w:rFonts w:ascii="Trebuchet MS" w:eastAsia="Calibri" w:hAnsi="Trebuchet MS" w:cs="Calibri"/>
          <w:color w:val="000000"/>
          <w:shd w:val="clear" w:color="auto" w:fill="FFFFFF"/>
        </w:rPr>
        <w:t xml:space="preserve">  </w:t>
      </w:r>
      <w:r w:rsidR="00234289">
        <w:rPr>
          <w:rFonts w:ascii="Trebuchet MS" w:eastAsia="Calibri" w:hAnsi="Trebuchet MS" w:cs="Calibri"/>
          <w:color w:val="000000"/>
          <w:shd w:val="clear" w:color="auto" w:fill="FFFFFF"/>
        </w:rPr>
        <w:t xml:space="preserve"> </w:t>
      </w:r>
    </w:p>
    <w:p w14:paraId="0B0984B1" w14:textId="77777777" w:rsidR="00D81BA2" w:rsidRPr="00673F88" w:rsidRDefault="00FD6B7F" w:rsidP="00247EEC">
      <w:pPr>
        <w:spacing w:after="160" w:line="240" w:lineRule="auto"/>
        <w:ind w:left="360"/>
        <w:contextualSpacing/>
        <w:rPr>
          <w:rFonts w:ascii="Trebuchet MS" w:eastAsia="Calibri" w:hAnsi="Trebuchet MS" w:cs="Times New Roman"/>
        </w:rPr>
      </w:pPr>
      <w:r>
        <w:rPr>
          <w:rFonts w:ascii="Trebuchet MS" w:eastAsia="Calibri" w:hAnsi="Trebuchet MS" w:cs="Calibri"/>
          <w:color w:val="000000"/>
          <w:shd w:val="clear" w:color="auto" w:fill="FFFFFF"/>
        </w:rPr>
        <w:t xml:space="preserve">    </w:t>
      </w:r>
      <w:r w:rsidR="00D81BA2" w:rsidRPr="00673F88">
        <w:rPr>
          <w:rFonts w:ascii="Trebuchet MS" w:eastAsia="Calibri" w:hAnsi="Trebuchet MS" w:cs="Calibri"/>
          <w:color w:val="000000"/>
          <w:shd w:val="clear" w:color="auto" w:fill="FFFFFF"/>
        </w:rPr>
        <w:t xml:space="preserve"> Costurile implementării</w:t>
      </w:r>
    </w:p>
    <w:p w14:paraId="07341ECB" w14:textId="77777777" w:rsidR="00D81BA2" w:rsidRPr="00673F88" w:rsidRDefault="00D81BA2" w:rsidP="00247EEC">
      <w:pPr>
        <w:spacing w:after="160" w:line="240" w:lineRule="auto"/>
        <w:ind w:left="720"/>
        <w:contextualSpacing/>
        <w:rPr>
          <w:rFonts w:ascii="Trebuchet MS" w:eastAsia="Calibri" w:hAnsi="Trebuchet MS" w:cs="Times New Roman"/>
        </w:rPr>
      </w:pPr>
    </w:p>
    <w:p w14:paraId="758E16D4" w14:textId="77777777" w:rsidR="004F78CB" w:rsidRPr="0017076E" w:rsidRDefault="0017076E" w:rsidP="0017076E">
      <w:pPr>
        <w:pBdr>
          <w:top w:val="single" w:sz="4" w:space="1" w:color="auto"/>
          <w:left w:val="single" w:sz="4" w:space="4" w:color="auto"/>
          <w:bottom w:val="single" w:sz="4" w:space="1" w:color="auto"/>
          <w:right w:val="single" w:sz="4" w:space="4" w:color="auto"/>
        </w:pBdr>
        <w:spacing w:after="0"/>
        <w:ind w:left="720"/>
        <w:contextualSpacing/>
        <w:jc w:val="both"/>
        <w:rPr>
          <w:rFonts w:ascii="Trebuchet MS" w:eastAsia="Calibri" w:hAnsi="Trebuchet MS" w:cs="Times New Roman"/>
          <w:i/>
        </w:rPr>
      </w:pPr>
      <w:r>
        <w:rPr>
          <w:rFonts w:ascii="Trebuchet MS" w:eastAsia="Calibri" w:hAnsi="Trebuchet MS" w:cs="Times New Roman"/>
        </w:rPr>
        <w:t xml:space="preserve">Valoarea eligibilă a  proiectului </w:t>
      </w:r>
      <w:r w:rsidRPr="0017076E">
        <w:rPr>
          <w:rFonts w:ascii="Trebuchet MS" w:eastAsia="Calibri" w:hAnsi="Trebuchet MS" w:cs="Times New Roman"/>
          <w:i/>
        </w:rPr>
        <w:t>e – ANFP – Întărirea capacităţii instituţionale a ANFP în vederea asigurării unui management performant al funcţiei publice şi funcţionarilor publici la nivelul administraţiei publice centrale şi al serviciilor publice din subordinea/coordonarea autorităţilor publice centrale şi locale prin implementarea de instrumente inovatoare</w:t>
      </w:r>
      <w:r>
        <w:rPr>
          <w:rFonts w:ascii="Trebuchet MS" w:eastAsia="Calibri" w:hAnsi="Trebuchet MS" w:cs="Times New Roman"/>
          <w:i/>
        </w:rPr>
        <w:t xml:space="preserve"> </w:t>
      </w:r>
      <w:r w:rsidRPr="0017076E">
        <w:rPr>
          <w:rFonts w:ascii="Trebuchet MS" w:eastAsia="Calibri" w:hAnsi="Trebuchet MS" w:cs="Times New Roman"/>
        </w:rPr>
        <w:t>este 13.284.659,84 lei fără T.V.A.</w:t>
      </w:r>
    </w:p>
    <w:p w14:paraId="670EAEFC" w14:textId="77777777" w:rsidR="00D81BA2" w:rsidRPr="00673F88" w:rsidRDefault="00D81BA2" w:rsidP="00247EEC">
      <w:pPr>
        <w:spacing w:after="160" w:line="240" w:lineRule="auto"/>
        <w:ind w:left="360"/>
        <w:contextualSpacing/>
        <w:rPr>
          <w:rFonts w:ascii="Trebuchet MS" w:eastAsia="Calibri" w:hAnsi="Trebuchet MS" w:cs="Times New Roman"/>
        </w:rPr>
      </w:pPr>
      <w:r w:rsidRPr="00673F88">
        <w:rPr>
          <w:rFonts w:ascii="Trebuchet MS" w:eastAsia="Calibri" w:hAnsi="Trebuchet MS" w:cs="Calibri"/>
          <w:color w:val="000000"/>
          <w:shd w:val="clear" w:color="auto" w:fill="FFFFFF"/>
        </w:rPr>
        <w:t xml:space="preserve">   </w:t>
      </w:r>
      <w:r w:rsidR="00234289">
        <w:rPr>
          <w:rFonts w:ascii="Trebuchet MS" w:eastAsia="Calibri" w:hAnsi="Trebuchet MS" w:cs="Calibri"/>
          <w:color w:val="000000"/>
          <w:shd w:val="clear" w:color="auto" w:fill="FFFFFF"/>
        </w:rPr>
        <w:t xml:space="preserve"> </w:t>
      </w:r>
      <w:r w:rsidRPr="00673F88">
        <w:rPr>
          <w:rFonts w:ascii="Trebuchet MS" w:eastAsia="Calibri" w:hAnsi="Trebuchet MS" w:cs="Calibri"/>
          <w:color w:val="000000"/>
          <w:shd w:val="clear" w:color="auto" w:fill="FFFFFF"/>
        </w:rPr>
        <w:t xml:space="preserve">Respectarea termenelor și a conținutului activităților </w:t>
      </w:r>
    </w:p>
    <w:p w14:paraId="395BF002" w14:textId="77777777" w:rsidR="00D81BA2" w:rsidRPr="00673F88" w:rsidRDefault="00D81BA2" w:rsidP="00247EEC">
      <w:pPr>
        <w:spacing w:after="160" w:line="240" w:lineRule="auto"/>
        <w:ind w:left="720"/>
        <w:contextualSpacing/>
        <w:rPr>
          <w:rFonts w:ascii="Trebuchet MS" w:eastAsia="Calibri" w:hAnsi="Trebuchet MS" w:cs="Times New Roman"/>
        </w:rPr>
      </w:pPr>
    </w:p>
    <w:p w14:paraId="17135D3D" w14:textId="77777777" w:rsidR="00D81BA2" w:rsidRPr="00673F88" w:rsidRDefault="007B7A01" w:rsidP="00247EEC">
      <w:pPr>
        <w:pBdr>
          <w:top w:val="single" w:sz="4" w:space="1" w:color="auto"/>
          <w:left w:val="single" w:sz="4" w:space="4" w:color="auto"/>
          <w:bottom w:val="single" w:sz="4" w:space="1" w:color="auto"/>
          <w:right w:val="single" w:sz="4" w:space="4" w:color="auto"/>
        </w:pBdr>
        <w:spacing w:after="160" w:line="240" w:lineRule="auto"/>
        <w:ind w:left="720"/>
        <w:contextualSpacing/>
        <w:rPr>
          <w:rFonts w:ascii="Trebuchet MS" w:eastAsia="Calibri" w:hAnsi="Trebuchet MS" w:cs="Times New Roman"/>
        </w:rPr>
      </w:pPr>
      <w:r>
        <w:rPr>
          <w:rFonts w:ascii="Trebuchet MS" w:eastAsia="Calibri" w:hAnsi="Trebuchet MS" w:cs="Times New Roman"/>
        </w:rPr>
        <w:t>Atât termenele cât şi conţinutul activităţilor au fost respectate.</w:t>
      </w:r>
    </w:p>
    <w:p w14:paraId="5CEC9ED6" w14:textId="77777777" w:rsidR="00D81BA2" w:rsidRPr="00673F88" w:rsidRDefault="00D81BA2" w:rsidP="00247EEC">
      <w:pPr>
        <w:spacing w:after="160" w:line="240" w:lineRule="auto"/>
        <w:ind w:left="720"/>
        <w:contextualSpacing/>
        <w:rPr>
          <w:rFonts w:ascii="Trebuchet MS" w:eastAsia="Calibri" w:hAnsi="Trebuchet MS" w:cs="Times New Roman"/>
        </w:rPr>
      </w:pPr>
    </w:p>
    <w:p w14:paraId="7C9661FD" w14:textId="77777777" w:rsidR="00D81BA2" w:rsidRPr="00673F88" w:rsidRDefault="00D81BA2" w:rsidP="00247EEC">
      <w:pPr>
        <w:spacing w:after="160" w:line="240" w:lineRule="auto"/>
        <w:contextualSpacing/>
        <w:rPr>
          <w:rFonts w:ascii="Trebuchet MS" w:eastAsia="Calibri" w:hAnsi="Trebuchet MS" w:cs="Times New Roman"/>
        </w:rPr>
      </w:pPr>
      <w:r w:rsidRPr="00673F88">
        <w:rPr>
          <w:rFonts w:ascii="Trebuchet MS" w:eastAsia="Calibri" w:hAnsi="Trebuchet MS" w:cs="Times New Roman"/>
        </w:rPr>
        <w:t xml:space="preserve">         Întârzierile în realizarea măsurii și motivul producerii lor</w:t>
      </w:r>
    </w:p>
    <w:p w14:paraId="303A167B" w14:textId="77777777" w:rsidR="00D81BA2" w:rsidRPr="00673F88" w:rsidRDefault="00D81BA2" w:rsidP="00247EEC">
      <w:pPr>
        <w:spacing w:after="160" w:line="240" w:lineRule="auto"/>
        <w:ind w:left="720"/>
        <w:contextualSpacing/>
        <w:rPr>
          <w:rFonts w:ascii="Trebuchet MS" w:eastAsia="Calibri" w:hAnsi="Trebuchet MS" w:cs="Times New Roman"/>
        </w:rPr>
      </w:pPr>
    </w:p>
    <w:p w14:paraId="3F7D31FE" w14:textId="77777777" w:rsidR="00D81BA2" w:rsidRPr="00673F88" w:rsidRDefault="007B7A01" w:rsidP="00247EEC">
      <w:pPr>
        <w:pBdr>
          <w:top w:val="single" w:sz="4" w:space="1" w:color="auto"/>
          <w:left w:val="single" w:sz="4" w:space="4" w:color="auto"/>
          <w:bottom w:val="single" w:sz="4" w:space="1" w:color="auto"/>
          <w:right w:val="single" w:sz="4" w:space="4" w:color="auto"/>
        </w:pBdr>
        <w:spacing w:after="160" w:line="240" w:lineRule="auto"/>
        <w:ind w:left="720"/>
        <w:contextualSpacing/>
        <w:rPr>
          <w:rFonts w:ascii="Trebuchet MS" w:eastAsia="Calibri" w:hAnsi="Trebuchet MS" w:cs="Times New Roman"/>
        </w:rPr>
      </w:pPr>
      <w:r>
        <w:rPr>
          <w:rFonts w:ascii="Trebuchet MS" w:eastAsia="Calibri" w:hAnsi="Trebuchet MS" w:cs="Times New Roman"/>
        </w:rPr>
        <w:t>Nu a fost cazul.</w:t>
      </w:r>
    </w:p>
    <w:p w14:paraId="40F3B7C9" w14:textId="77777777" w:rsidR="00D81BA2" w:rsidRPr="00673F88" w:rsidRDefault="00D81BA2" w:rsidP="00247EEC">
      <w:pPr>
        <w:spacing w:after="160" w:line="240" w:lineRule="auto"/>
        <w:ind w:right="900"/>
        <w:contextualSpacing/>
        <w:jc w:val="center"/>
        <w:rPr>
          <w:rFonts w:ascii="Trebuchet MS" w:eastAsia="Calibri" w:hAnsi="Trebuchet MS" w:cs="Times New Roman"/>
        </w:rPr>
      </w:pPr>
    </w:p>
    <w:p w14:paraId="60DE840B" w14:textId="77777777" w:rsidR="00D81BA2" w:rsidRPr="00673F88" w:rsidRDefault="00D81BA2" w:rsidP="00247EEC">
      <w:pPr>
        <w:spacing w:after="160" w:line="240" w:lineRule="auto"/>
        <w:ind w:left="540" w:right="-153" w:hanging="180"/>
        <w:contextualSpacing/>
        <w:rPr>
          <w:rFonts w:ascii="Trebuchet MS" w:eastAsia="Calibri" w:hAnsi="Trebuchet MS" w:cs="Times New Roman"/>
        </w:rPr>
      </w:pPr>
      <w:r w:rsidRPr="00673F88">
        <w:rPr>
          <w:rFonts w:ascii="Trebuchet MS" w:eastAsia="Calibri" w:hAnsi="Trebuchet MS" w:cs="Times New Roman"/>
        </w:rPr>
        <w:t xml:space="preserve">   Noul calendar de implementare (în situația în care măsura nu a fost implementată în termen)</w:t>
      </w:r>
    </w:p>
    <w:p w14:paraId="537C74A9" w14:textId="77777777" w:rsidR="00D81BA2" w:rsidRPr="00673F88" w:rsidRDefault="00D81BA2" w:rsidP="00247EEC">
      <w:pPr>
        <w:spacing w:after="160" w:line="240" w:lineRule="auto"/>
        <w:ind w:left="720" w:right="900"/>
        <w:contextualSpacing/>
        <w:rPr>
          <w:rFonts w:ascii="Trebuchet MS" w:eastAsia="Calibri" w:hAnsi="Trebuchet MS" w:cs="Times New Roman"/>
        </w:rPr>
      </w:pPr>
    </w:p>
    <w:p w14:paraId="689448FD" w14:textId="77777777" w:rsidR="00D81BA2" w:rsidRPr="00673F88" w:rsidRDefault="00A92B5A" w:rsidP="00247EEC">
      <w:pPr>
        <w:pBdr>
          <w:top w:val="single" w:sz="4" w:space="1" w:color="auto"/>
          <w:left w:val="single" w:sz="4" w:space="4" w:color="auto"/>
          <w:bottom w:val="single" w:sz="4" w:space="1" w:color="auto"/>
          <w:right w:val="single" w:sz="4" w:space="4" w:color="auto"/>
        </w:pBdr>
        <w:spacing w:after="160" w:line="240" w:lineRule="auto"/>
        <w:ind w:left="720"/>
        <w:contextualSpacing/>
        <w:rPr>
          <w:rFonts w:ascii="Trebuchet MS" w:eastAsia="Calibri" w:hAnsi="Trebuchet MS" w:cs="Times New Roman"/>
        </w:rPr>
      </w:pPr>
      <w:r>
        <w:rPr>
          <w:rFonts w:ascii="Trebuchet MS" w:eastAsia="Calibri" w:hAnsi="Trebuchet MS" w:cs="Times New Roman"/>
        </w:rPr>
        <w:t>Termenul de implementare al măsurii conform SNA 2021-2025 este 2022-2024.</w:t>
      </w:r>
    </w:p>
    <w:p w14:paraId="1BC10AB2" w14:textId="77777777" w:rsidR="00814833" w:rsidRPr="00673F88" w:rsidRDefault="00814833" w:rsidP="00247EEC">
      <w:pPr>
        <w:spacing w:line="240" w:lineRule="auto"/>
        <w:contextualSpacing/>
        <w:jc w:val="both"/>
        <w:rPr>
          <w:rFonts w:ascii="Trebuchet MS" w:eastAsia="Times New Roman" w:hAnsi="Trebuchet MS" w:cs="Arial"/>
          <w:b/>
          <w:i/>
          <w:lang w:eastAsia="ro-RO"/>
        </w:rPr>
      </w:pPr>
    </w:p>
    <w:p w14:paraId="57C42102" w14:textId="77777777" w:rsidR="00814833" w:rsidRPr="00673F88" w:rsidRDefault="00814833" w:rsidP="00D2217D">
      <w:pPr>
        <w:jc w:val="both"/>
        <w:rPr>
          <w:rFonts w:ascii="Trebuchet MS" w:eastAsia="Times New Roman" w:hAnsi="Trebuchet MS" w:cs="Arial"/>
          <w:b/>
          <w:i/>
          <w:lang w:eastAsia="ro-RO"/>
        </w:rPr>
      </w:pPr>
      <w:bookmarkStart w:id="17" w:name="_Hlk137019331"/>
      <w:bookmarkEnd w:id="16"/>
      <w:r w:rsidRPr="00673F88">
        <w:rPr>
          <w:rFonts w:ascii="Trebuchet MS" w:eastAsia="Times New Roman" w:hAnsi="Trebuchet MS" w:cs="Arial"/>
          <w:b/>
          <w:i/>
          <w:lang w:eastAsia="ro-RO"/>
        </w:rPr>
        <w:t>Asigurarea de către instituțiile tutelare a aplicării efective și unitare a legislației de transpunere a Directivei 2019/1937 în toate structurile subordonate acestora, inclusiv în cadrul întreprinderilor publice</w:t>
      </w:r>
    </w:p>
    <w:p w14:paraId="1A333B78" w14:textId="77777777" w:rsidR="00D81BA2" w:rsidRPr="00673F88" w:rsidRDefault="00D81BA2" w:rsidP="00D81BA2">
      <w:pPr>
        <w:spacing w:after="160"/>
        <w:ind w:left="360"/>
        <w:contextualSpacing/>
        <w:jc w:val="both"/>
        <w:rPr>
          <w:rFonts w:ascii="Trebuchet MS" w:eastAsia="Calibri" w:hAnsi="Trebuchet MS" w:cs="Times New Roman"/>
        </w:rPr>
      </w:pPr>
      <w:r w:rsidRPr="00673F88">
        <w:rPr>
          <w:rFonts w:ascii="Trebuchet MS" w:eastAsia="Calibri" w:hAnsi="Trebuchet MS" w:cs="Times New Roman"/>
        </w:rPr>
        <w:t xml:space="preserve">    Stadiul implementării măsurii</w:t>
      </w:r>
    </w:p>
    <w:p w14:paraId="3A7D3A18" w14:textId="77777777" w:rsidR="00D81BA2" w:rsidRPr="00673F88" w:rsidRDefault="00A16B5B" w:rsidP="00D81BA2">
      <w:pPr>
        <w:spacing w:after="160"/>
        <w:ind w:left="720"/>
        <w:contextualSpacing/>
        <w:jc w:val="both"/>
        <w:rPr>
          <w:rFonts w:ascii="Trebuchet MS" w:eastAsia="Calibri" w:hAnsi="Trebuchet MS" w:cs="Times New Roman"/>
        </w:rPr>
      </w:pPr>
      <w:sdt>
        <w:sdtPr>
          <w:rPr>
            <w:rFonts w:ascii="Trebuchet MS" w:eastAsia="MS Mincho" w:hAnsi="Trebuchet MS" w:cs="Times New Roman"/>
          </w:rPr>
          <w:id w:val="760886683"/>
          <w14:checkbox>
            <w14:checked w14:val="0"/>
            <w14:checkedState w14:val="2612" w14:font="Arial"/>
            <w14:uncheckedState w14:val="2610" w14:font="Arial"/>
          </w14:checkbox>
        </w:sdtPr>
        <w:sdtEndPr/>
        <w:sdtContent>
          <w:r w:rsidR="004F7963" w:rsidRPr="00673F88">
            <w:rPr>
              <w:rFonts w:ascii="Segoe UI Symbol" w:eastAsia="MS Mincho" w:hAnsi="Segoe UI Symbol" w:cs="Segoe UI Symbol"/>
            </w:rPr>
            <w:t>☐</w:t>
          </w:r>
        </w:sdtContent>
      </w:sdt>
      <w:r w:rsidR="00D81BA2" w:rsidRPr="00673F88">
        <w:rPr>
          <w:rFonts w:ascii="Trebuchet MS" w:eastAsia="Calibri" w:hAnsi="Trebuchet MS" w:cs="Times New Roman"/>
        </w:rPr>
        <w:t xml:space="preserve"> implementată </w:t>
      </w:r>
      <w:sdt>
        <w:sdtPr>
          <w:rPr>
            <w:rFonts w:ascii="Trebuchet MS" w:eastAsia="MS Mincho" w:hAnsi="Trebuchet MS" w:cs="Times New Roman"/>
          </w:rPr>
          <w:id w:val="-609898778"/>
          <w14:checkbox>
            <w14:checked w14:val="0"/>
            <w14:checkedState w14:val="2612" w14:font="Arial"/>
            <w14:uncheckedState w14:val="2610" w14:font="Arial"/>
          </w14:checkbox>
        </w:sdtPr>
        <w:sdtEndPr/>
        <w:sdtContent>
          <w:r w:rsidR="00D81BA2" w:rsidRPr="00673F88">
            <w:rPr>
              <w:rFonts w:ascii="Segoe UI Symbol" w:eastAsia="MS Mincho" w:hAnsi="Segoe UI Symbol" w:cs="Segoe UI Symbol"/>
            </w:rPr>
            <w:t>☐</w:t>
          </w:r>
        </w:sdtContent>
      </w:sdt>
      <w:r w:rsidR="00D81BA2" w:rsidRPr="00673F88">
        <w:rPr>
          <w:rFonts w:ascii="Trebuchet MS" w:eastAsia="Calibri" w:hAnsi="Trebuchet MS" w:cs="Times New Roman"/>
        </w:rPr>
        <w:t xml:space="preserve"> parțial implementată </w:t>
      </w:r>
      <w:sdt>
        <w:sdtPr>
          <w:rPr>
            <w:rFonts w:ascii="Trebuchet MS" w:eastAsia="MS Mincho" w:hAnsi="Trebuchet MS" w:cs="Times New Roman"/>
          </w:rPr>
          <w:id w:val="239614047"/>
          <w14:checkbox>
            <w14:checked w14:val="0"/>
            <w14:checkedState w14:val="2612" w14:font="Arial"/>
            <w14:uncheckedState w14:val="2610" w14:font="Arial"/>
          </w14:checkbox>
        </w:sdtPr>
        <w:sdtEndPr/>
        <w:sdtContent>
          <w:r w:rsidR="00D81BA2" w:rsidRPr="00673F88">
            <w:rPr>
              <w:rFonts w:ascii="Segoe UI Symbol" w:eastAsia="MS Mincho" w:hAnsi="Segoe UI Symbol" w:cs="Segoe UI Symbol"/>
            </w:rPr>
            <w:t>☐</w:t>
          </w:r>
        </w:sdtContent>
      </w:sdt>
      <w:r w:rsidR="00D81BA2" w:rsidRPr="00673F88">
        <w:rPr>
          <w:rFonts w:ascii="Trebuchet MS" w:eastAsia="MS Mincho" w:hAnsi="Trebuchet MS" w:cs="Times New Roman"/>
        </w:rPr>
        <w:t xml:space="preserve"> </w:t>
      </w:r>
      <w:r w:rsidR="00D81BA2" w:rsidRPr="00673F88">
        <w:rPr>
          <w:rFonts w:ascii="Trebuchet MS" w:eastAsia="Calibri" w:hAnsi="Trebuchet MS" w:cs="Times New Roman"/>
        </w:rPr>
        <w:t xml:space="preserve">neimplementată </w:t>
      </w:r>
      <w:sdt>
        <w:sdtPr>
          <w:rPr>
            <w:rFonts w:ascii="Trebuchet MS" w:eastAsia="MS Mincho" w:hAnsi="Trebuchet MS" w:cs="Times New Roman"/>
          </w:rPr>
          <w:id w:val="-490253526"/>
          <w14:checkbox>
            <w14:checked w14:val="1"/>
            <w14:checkedState w14:val="2612" w14:font="Arial"/>
            <w14:uncheckedState w14:val="2610" w14:font="Arial"/>
          </w14:checkbox>
        </w:sdtPr>
        <w:sdtEndPr/>
        <w:sdtContent>
          <w:r w:rsidR="004F7963" w:rsidRPr="00673F88">
            <w:rPr>
              <w:rFonts w:ascii="Segoe UI Symbol" w:eastAsia="MS Mincho" w:hAnsi="Segoe UI Symbol" w:cs="Segoe UI Symbol"/>
            </w:rPr>
            <w:t>☒</w:t>
          </w:r>
        </w:sdtContent>
      </w:sdt>
      <w:r w:rsidR="00D81BA2" w:rsidRPr="00673F88">
        <w:rPr>
          <w:rFonts w:ascii="Trebuchet MS" w:eastAsia="Calibri" w:hAnsi="Trebuchet MS" w:cs="Times New Roman"/>
        </w:rPr>
        <w:t xml:space="preserve"> în curs de implementare </w:t>
      </w:r>
    </w:p>
    <w:p w14:paraId="712A79D7" w14:textId="77777777" w:rsidR="00D81BA2" w:rsidRPr="00DA465B" w:rsidRDefault="00070157" w:rsidP="007B13FC">
      <w:pPr>
        <w:pBdr>
          <w:top w:val="single" w:sz="4" w:space="0" w:color="auto"/>
          <w:left w:val="single" w:sz="4" w:space="4" w:color="auto"/>
          <w:bottom w:val="single" w:sz="4" w:space="1" w:color="auto"/>
          <w:right w:val="single" w:sz="4" w:space="4" w:color="auto"/>
        </w:pBdr>
        <w:spacing w:after="160"/>
        <w:ind w:left="720"/>
        <w:contextualSpacing/>
        <w:jc w:val="both"/>
        <w:rPr>
          <w:rFonts w:ascii="Trebuchet MS" w:eastAsia="Calibri" w:hAnsi="Trebuchet MS" w:cs="Times New Roman"/>
        </w:rPr>
      </w:pPr>
      <w:r w:rsidRPr="00DA465B">
        <w:rPr>
          <w:rFonts w:ascii="Trebuchet MS" w:eastAsia="Calibri" w:hAnsi="Trebuchet MS" w:cs="Times New Roman"/>
        </w:rPr>
        <w:t>A</w:t>
      </w:r>
      <w:r w:rsidR="007B13FC" w:rsidRPr="00DA465B">
        <w:rPr>
          <w:rFonts w:ascii="Trebuchet MS" w:eastAsia="Calibri" w:hAnsi="Trebuchet MS" w:cs="Times New Roman"/>
        </w:rPr>
        <w:t xml:space="preserve">vând în vedere că </w:t>
      </w:r>
      <w:r w:rsidR="00F73367">
        <w:rPr>
          <w:rFonts w:ascii="Trebuchet MS" w:eastAsia="Calibri" w:hAnsi="Trebuchet MS" w:cs="Times New Roman"/>
        </w:rPr>
        <w:t xml:space="preserve">legea </w:t>
      </w:r>
      <w:r w:rsidR="007B13FC" w:rsidRPr="00DA465B">
        <w:rPr>
          <w:rFonts w:ascii="Trebuchet MS" w:eastAsia="Calibri" w:hAnsi="Trebuchet MS" w:cs="Times New Roman"/>
        </w:rPr>
        <w:t xml:space="preserve">de transpunere a Directivei 2019/1937, Legea nr. 361/2022  privind protecţia avertizorilor în interes public, a intrat în vigoare la sfârşitul anului 2022, stadiul implementării măsurii se va evalua în anul 2024 pentru primul an de implementare, 2023. </w:t>
      </w:r>
    </w:p>
    <w:p w14:paraId="0591261E" w14:textId="77777777" w:rsidR="007B13FC" w:rsidRPr="00DA465B" w:rsidRDefault="007B13FC" w:rsidP="007B13FC">
      <w:pPr>
        <w:pBdr>
          <w:top w:val="single" w:sz="4" w:space="0" w:color="auto"/>
          <w:left w:val="single" w:sz="4" w:space="4" w:color="auto"/>
          <w:bottom w:val="single" w:sz="4" w:space="1" w:color="auto"/>
          <w:right w:val="single" w:sz="4" w:space="4" w:color="auto"/>
        </w:pBdr>
        <w:spacing w:after="160"/>
        <w:ind w:left="720"/>
        <w:contextualSpacing/>
        <w:jc w:val="both"/>
        <w:rPr>
          <w:rFonts w:ascii="Trebuchet MS" w:eastAsia="Calibri" w:hAnsi="Trebuchet MS" w:cs="Times New Roman"/>
        </w:rPr>
      </w:pPr>
    </w:p>
    <w:p w14:paraId="2C700DDD" w14:textId="77777777" w:rsidR="007B13FC" w:rsidRPr="00DA465B" w:rsidRDefault="007B13FC" w:rsidP="007B13FC">
      <w:pPr>
        <w:pBdr>
          <w:top w:val="single" w:sz="4" w:space="0" w:color="auto"/>
          <w:left w:val="single" w:sz="4" w:space="4" w:color="auto"/>
          <w:bottom w:val="single" w:sz="4" w:space="1" w:color="auto"/>
          <w:right w:val="single" w:sz="4" w:space="4" w:color="auto"/>
        </w:pBdr>
        <w:spacing w:after="160"/>
        <w:ind w:left="720"/>
        <w:contextualSpacing/>
        <w:jc w:val="both"/>
        <w:rPr>
          <w:rFonts w:ascii="Trebuchet MS" w:eastAsia="Calibri" w:hAnsi="Trebuchet MS" w:cs="Times New Roman"/>
        </w:rPr>
      </w:pPr>
      <w:r w:rsidRPr="00DA465B">
        <w:rPr>
          <w:rFonts w:ascii="Trebuchet MS" w:eastAsia="Calibri" w:hAnsi="Trebuchet MS" w:cs="Times New Roman"/>
        </w:rPr>
        <w:t xml:space="preserve">La nivelul </w:t>
      </w:r>
      <w:r w:rsidRPr="00F73367">
        <w:rPr>
          <w:rFonts w:ascii="Trebuchet MS" w:eastAsia="Calibri" w:hAnsi="Trebuchet MS" w:cs="Times New Roman"/>
          <w:b/>
        </w:rPr>
        <w:t>ANAP</w:t>
      </w:r>
      <w:r w:rsidRPr="00DA465B">
        <w:rPr>
          <w:rFonts w:ascii="Trebuchet MS" w:eastAsia="Calibri" w:hAnsi="Trebuchet MS" w:cs="Times New Roman"/>
        </w:rPr>
        <w:t xml:space="preserve"> procedura referitoare la primirea, examinarea și soluţionarea raportărilor de integritate făcute de avertizorii în interes public este în curs de operaționalizare în cadrul ANAP.</w:t>
      </w:r>
    </w:p>
    <w:p w14:paraId="61D09D44" w14:textId="77777777" w:rsidR="007B13FC" w:rsidRPr="00DA465B" w:rsidRDefault="007B13FC" w:rsidP="007B13FC">
      <w:pPr>
        <w:pBdr>
          <w:top w:val="single" w:sz="4" w:space="0" w:color="auto"/>
          <w:left w:val="single" w:sz="4" w:space="4" w:color="auto"/>
          <w:bottom w:val="single" w:sz="4" w:space="1" w:color="auto"/>
          <w:right w:val="single" w:sz="4" w:space="4" w:color="auto"/>
        </w:pBdr>
        <w:spacing w:after="160"/>
        <w:ind w:left="720"/>
        <w:contextualSpacing/>
        <w:jc w:val="both"/>
        <w:rPr>
          <w:rFonts w:ascii="Trebuchet MS" w:eastAsia="Calibri" w:hAnsi="Trebuchet MS" w:cs="Times New Roman"/>
        </w:rPr>
      </w:pPr>
    </w:p>
    <w:p w14:paraId="1B2E2C92" w14:textId="77777777" w:rsidR="007B13FC" w:rsidRPr="00DA465B" w:rsidRDefault="007B13FC" w:rsidP="007B13FC">
      <w:pPr>
        <w:pBdr>
          <w:top w:val="single" w:sz="4" w:space="0" w:color="auto"/>
          <w:left w:val="single" w:sz="4" w:space="4" w:color="auto"/>
          <w:bottom w:val="single" w:sz="4" w:space="1" w:color="auto"/>
          <w:right w:val="single" w:sz="4" w:space="4" w:color="auto"/>
        </w:pBdr>
        <w:spacing w:after="160"/>
        <w:ind w:left="720"/>
        <w:contextualSpacing/>
        <w:jc w:val="both"/>
        <w:rPr>
          <w:rFonts w:ascii="Trebuchet MS" w:eastAsia="Calibri" w:hAnsi="Trebuchet MS" w:cs="Times New Roman"/>
        </w:rPr>
      </w:pPr>
      <w:r w:rsidRPr="00DA465B">
        <w:rPr>
          <w:rFonts w:ascii="Trebuchet MS" w:eastAsia="Calibri" w:hAnsi="Trebuchet MS" w:cs="Times New Roman"/>
        </w:rPr>
        <w:t xml:space="preserve">La nivelul </w:t>
      </w:r>
      <w:r w:rsidRPr="00F73367">
        <w:rPr>
          <w:rFonts w:ascii="Trebuchet MS" w:eastAsia="Calibri" w:hAnsi="Trebuchet MS" w:cs="Times New Roman"/>
          <w:b/>
        </w:rPr>
        <w:t>SGG</w:t>
      </w:r>
      <w:r w:rsidRPr="00DA465B">
        <w:rPr>
          <w:rFonts w:ascii="Trebuchet MS" w:eastAsia="Calibri" w:hAnsi="Trebuchet MS" w:cs="Times New Roman"/>
        </w:rPr>
        <w:t xml:space="preserve"> sunt în curs de elaborare/ operaționalizare proceduri referitoare la primirea, examinarea și soluţionarea raportărilor de integritate făcute de avertizorii în interes public. În două dintre cazurile raportate, două instituții subordonate SGG au confirmat existența unor canale de raportare a incidentelor de integritate care pot fi săvârşite de furnizorii de servicii publice, instrumente prevăzute în cadrul procedurilor interne.</w:t>
      </w:r>
    </w:p>
    <w:p w14:paraId="5570A1F9" w14:textId="77777777" w:rsidR="007B13FC" w:rsidRPr="00DA465B" w:rsidRDefault="007B13FC" w:rsidP="007B13FC">
      <w:pPr>
        <w:pBdr>
          <w:top w:val="single" w:sz="4" w:space="0" w:color="auto"/>
          <w:left w:val="single" w:sz="4" w:space="4" w:color="auto"/>
          <w:bottom w:val="single" w:sz="4" w:space="1" w:color="auto"/>
          <w:right w:val="single" w:sz="4" w:space="4" w:color="auto"/>
        </w:pBdr>
        <w:spacing w:after="160"/>
        <w:ind w:left="720"/>
        <w:contextualSpacing/>
        <w:jc w:val="both"/>
        <w:rPr>
          <w:rFonts w:ascii="Trebuchet MS" w:eastAsia="Calibri" w:hAnsi="Trebuchet MS" w:cs="Times New Roman"/>
        </w:rPr>
      </w:pPr>
    </w:p>
    <w:p w14:paraId="5D02AB7E" w14:textId="77777777" w:rsidR="007B13FC" w:rsidRPr="00DA465B" w:rsidRDefault="007B13FC" w:rsidP="007B13FC">
      <w:pPr>
        <w:pBdr>
          <w:top w:val="single" w:sz="4" w:space="0" w:color="auto"/>
          <w:left w:val="single" w:sz="4" w:space="4" w:color="auto"/>
          <w:bottom w:val="single" w:sz="4" w:space="1" w:color="auto"/>
          <w:right w:val="single" w:sz="4" w:space="4" w:color="auto"/>
        </w:pBdr>
        <w:spacing w:after="160"/>
        <w:ind w:left="720"/>
        <w:contextualSpacing/>
        <w:jc w:val="both"/>
        <w:rPr>
          <w:rFonts w:ascii="Trebuchet MS" w:eastAsia="Calibri" w:hAnsi="Trebuchet MS" w:cs="Times New Roman"/>
        </w:rPr>
      </w:pPr>
      <w:r w:rsidRPr="00DA465B">
        <w:rPr>
          <w:rFonts w:ascii="Trebuchet MS" w:eastAsia="Calibri" w:hAnsi="Trebuchet MS" w:cs="Times New Roman"/>
        </w:rPr>
        <w:t xml:space="preserve">În cursul anului 2022, la nivelul </w:t>
      </w:r>
      <w:r w:rsidRPr="00F73367">
        <w:rPr>
          <w:rFonts w:ascii="Trebuchet MS" w:eastAsia="Calibri" w:hAnsi="Trebuchet MS" w:cs="Times New Roman"/>
          <w:b/>
        </w:rPr>
        <w:t>MAE</w:t>
      </w:r>
      <w:r w:rsidRPr="00DA465B">
        <w:rPr>
          <w:rFonts w:ascii="Trebuchet MS" w:eastAsia="Calibri" w:hAnsi="Trebuchet MS" w:cs="Times New Roman"/>
        </w:rPr>
        <w:t xml:space="preserve"> nu au fost formulate sesizări referitoare la incidente de integritate. Prin Ordinul ministrului afacerilor externe nr. 1274/2017  a </w:t>
      </w:r>
      <w:r w:rsidRPr="00DA465B">
        <w:rPr>
          <w:rFonts w:ascii="Trebuchet MS" w:eastAsia="Calibri" w:hAnsi="Trebuchet MS" w:cs="Times New Roman"/>
        </w:rPr>
        <w:lastRenderedPageBreak/>
        <w:t>fost aprobată Procedura de sistem PO-SIS.004 privind semnalarea neregularităţilor şi protecţia avertizorului de integritate. La nivelul CCED a fost desemnată o persoană pentru a primi şi gesti</w:t>
      </w:r>
      <w:r w:rsidR="00DF3D14">
        <w:rPr>
          <w:rFonts w:ascii="Trebuchet MS" w:eastAsia="Calibri" w:hAnsi="Trebuchet MS" w:cs="Times New Roman"/>
        </w:rPr>
        <w:t>o</w:t>
      </w:r>
      <w:r w:rsidRPr="00DA465B">
        <w:rPr>
          <w:rFonts w:ascii="Trebuchet MS" w:eastAsia="Calibri" w:hAnsi="Trebuchet MS" w:cs="Times New Roman"/>
        </w:rPr>
        <w:t>na semnalările de neregularităţi. Procedura de sistem PO-SIS.004 privind semnalarea neregularităţilor şi protecţia avertizorului de integritate urmează să fie actualizată ca urmare a adoptării Legii nr. 361/2022 .</w:t>
      </w:r>
    </w:p>
    <w:p w14:paraId="4A79D90A" w14:textId="77777777" w:rsidR="007B13FC" w:rsidRPr="00DA465B" w:rsidRDefault="007B13FC" w:rsidP="007B13FC">
      <w:pPr>
        <w:pBdr>
          <w:top w:val="single" w:sz="4" w:space="0" w:color="auto"/>
          <w:left w:val="single" w:sz="4" w:space="4" w:color="auto"/>
          <w:bottom w:val="single" w:sz="4" w:space="1" w:color="auto"/>
          <w:right w:val="single" w:sz="4" w:space="4" w:color="auto"/>
        </w:pBdr>
        <w:spacing w:after="160"/>
        <w:ind w:left="720"/>
        <w:contextualSpacing/>
        <w:jc w:val="both"/>
        <w:rPr>
          <w:rFonts w:ascii="Trebuchet MS" w:eastAsia="Calibri" w:hAnsi="Trebuchet MS" w:cs="Times New Roman"/>
        </w:rPr>
      </w:pPr>
    </w:p>
    <w:p w14:paraId="3F882D6C" w14:textId="77777777" w:rsidR="007B13FC" w:rsidRPr="00DA465B" w:rsidRDefault="007B13FC" w:rsidP="007B13FC">
      <w:pPr>
        <w:pBdr>
          <w:top w:val="single" w:sz="4" w:space="0" w:color="auto"/>
          <w:left w:val="single" w:sz="4" w:space="4" w:color="auto"/>
          <w:bottom w:val="single" w:sz="4" w:space="1" w:color="auto"/>
          <w:right w:val="single" w:sz="4" w:space="4" w:color="auto"/>
        </w:pBdr>
        <w:spacing w:after="160"/>
        <w:ind w:left="720"/>
        <w:contextualSpacing/>
        <w:jc w:val="both"/>
        <w:rPr>
          <w:rFonts w:ascii="Trebuchet MS" w:eastAsia="Calibri" w:hAnsi="Trebuchet MS" w:cs="Times New Roman"/>
        </w:rPr>
      </w:pPr>
      <w:r w:rsidRPr="00DA465B">
        <w:rPr>
          <w:rFonts w:ascii="Trebuchet MS" w:eastAsia="Calibri" w:hAnsi="Trebuchet MS" w:cs="Times New Roman"/>
        </w:rPr>
        <w:t xml:space="preserve">La nivelul </w:t>
      </w:r>
      <w:r w:rsidRPr="00F73367">
        <w:rPr>
          <w:rFonts w:ascii="Trebuchet MS" w:eastAsia="Calibri" w:hAnsi="Trebuchet MS" w:cs="Times New Roman"/>
          <w:b/>
        </w:rPr>
        <w:t xml:space="preserve">MF </w:t>
      </w:r>
      <w:r w:rsidRPr="00DA465B">
        <w:rPr>
          <w:rFonts w:ascii="Trebuchet MS" w:eastAsia="Calibri" w:hAnsi="Trebuchet MS" w:cs="Times New Roman"/>
        </w:rPr>
        <w:t>a fost adoptată PS - 50 Activitatea de avertizare în interes public, inclusiv protecția avertizorului, în cadrul aparatului propriu al MFP. Conform procedurii avertizorul este persoana din cadrul aparatul propriu al Ministerului Finanţelor Publice/structurilor aflate în subordinea, administrarea sau sub autoritatea ministerului, care semnalează, cu bună credință, o faptă care presupune o neregulă sau o încălcare a legii, a deontologiei profesionale sau a principiilor bunei administrări, eficienței, eficacităţii, economicităţii și transparenței  în cadrul aparatului propriu al ministerului.</w:t>
      </w:r>
    </w:p>
    <w:p w14:paraId="66436B70" w14:textId="77777777" w:rsidR="007B13FC" w:rsidRPr="00DA465B" w:rsidRDefault="007B13FC" w:rsidP="007B13FC">
      <w:pPr>
        <w:pBdr>
          <w:top w:val="single" w:sz="4" w:space="0" w:color="auto"/>
          <w:left w:val="single" w:sz="4" w:space="4" w:color="auto"/>
          <w:bottom w:val="single" w:sz="4" w:space="1" w:color="auto"/>
          <w:right w:val="single" w:sz="4" w:space="4" w:color="auto"/>
        </w:pBdr>
        <w:spacing w:after="160"/>
        <w:ind w:left="720"/>
        <w:contextualSpacing/>
        <w:jc w:val="both"/>
        <w:rPr>
          <w:rFonts w:ascii="Trebuchet MS" w:eastAsia="Calibri" w:hAnsi="Trebuchet MS" w:cs="Times New Roman"/>
        </w:rPr>
      </w:pPr>
    </w:p>
    <w:p w14:paraId="437D9469" w14:textId="77777777" w:rsidR="007B13FC" w:rsidRPr="00DA465B" w:rsidRDefault="007B13FC" w:rsidP="007B13FC">
      <w:pPr>
        <w:pBdr>
          <w:top w:val="single" w:sz="4" w:space="0" w:color="auto"/>
          <w:left w:val="single" w:sz="4" w:space="4" w:color="auto"/>
          <w:bottom w:val="single" w:sz="4" w:space="1" w:color="auto"/>
          <w:right w:val="single" w:sz="4" w:space="4" w:color="auto"/>
        </w:pBdr>
        <w:spacing w:after="160"/>
        <w:ind w:left="720"/>
        <w:contextualSpacing/>
        <w:jc w:val="both"/>
        <w:rPr>
          <w:rFonts w:ascii="Trebuchet MS" w:eastAsia="Calibri" w:hAnsi="Trebuchet MS" w:cs="Times New Roman"/>
        </w:rPr>
      </w:pPr>
      <w:r w:rsidRPr="00F73367">
        <w:rPr>
          <w:rFonts w:ascii="Trebuchet MS" w:eastAsia="Calibri" w:hAnsi="Trebuchet MS" w:cs="Times New Roman"/>
          <w:b/>
        </w:rPr>
        <w:t>ONPCSB</w:t>
      </w:r>
      <w:r w:rsidRPr="00DA465B">
        <w:rPr>
          <w:rFonts w:ascii="Trebuchet MS" w:eastAsia="Calibri" w:hAnsi="Trebuchet MS" w:cs="Times New Roman"/>
        </w:rPr>
        <w:t xml:space="preserve"> a raportat că prin ordinul preşedintelui ONPCSB nr.77/09.03.2022 a fost aprobată Procedura de sistem, revizuită PS 02, Ediţia III, Revizia 0 ”Semnalarea neregulilor”, precum și alte măsuri privind avertizorul de integritate care au fost comunicate personalului instituţiei.</w:t>
      </w:r>
    </w:p>
    <w:p w14:paraId="43B34920" w14:textId="77777777" w:rsidR="007B13FC" w:rsidRPr="00DA465B" w:rsidRDefault="007B13FC" w:rsidP="007B13FC">
      <w:pPr>
        <w:pBdr>
          <w:top w:val="single" w:sz="4" w:space="0" w:color="auto"/>
          <w:left w:val="single" w:sz="4" w:space="4" w:color="auto"/>
          <w:bottom w:val="single" w:sz="4" w:space="1" w:color="auto"/>
          <w:right w:val="single" w:sz="4" w:space="4" w:color="auto"/>
        </w:pBdr>
        <w:spacing w:after="160"/>
        <w:ind w:left="720"/>
        <w:contextualSpacing/>
        <w:jc w:val="both"/>
        <w:rPr>
          <w:rFonts w:ascii="Trebuchet MS" w:eastAsia="Calibri" w:hAnsi="Trebuchet MS" w:cs="Times New Roman"/>
        </w:rPr>
      </w:pPr>
      <w:r w:rsidRPr="00DA465B">
        <w:rPr>
          <w:rFonts w:ascii="Trebuchet MS" w:eastAsia="Calibri" w:hAnsi="Trebuchet MS" w:cs="Times New Roman"/>
        </w:rPr>
        <w:t>În data de 14.03.2022 Compartimentul Corpul de control a transmis întregului personal Nota privind avertizorul de integritate prin care a adus la cunoştinţă informaţii privind legislaţia în materie, faptele care pot constitui subiectul unei avertizări de integritate, protecţa acordata avertizorilor de integritate ş modalitatile de transmitere a sesizărilor, la nivelul ONPCSB.</w:t>
      </w:r>
    </w:p>
    <w:p w14:paraId="50092751" w14:textId="77777777" w:rsidR="007B13FC" w:rsidRPr="00DA465B" w:rsidRDefault="007B13FC" w:rsidP="007B13FC">
      <w:pPr>
        <w:pBdr>
          <w:top w:val="single" w:sz="4" w:space="0" w:color="auto"/>
          <w:left w:val="single" w:sz="4" w:space="4" w:color="auto"/>
          <w:bottom w:val="single" w:sz="4" w:space="1" w:color="auto"/>
          <w:right w:val="single" w:sz="4" w:space="4" w:color="auto"/>
        </w:pBdr>
        <w:spacing w:after="160"/>
        <w:ind w:left="720"/>
        <w:contextualSpacing/>
        <w:jc w:val="both"/>
        <w:rPr>
          <w:rFonts w:ascii="Trebuchet MS" w:eastAsia="Calibri" w:hAnsi="Trebuchet MS" w:cs="Times New Roman"/>
        </w:rPr>
      </w:pPr>
    </w:p>
    <w:p w14:paraId="0A362E56" w14:textId="77777777" w:rsidR="007B13FC" w:rsidRPr="00DA465B" w:rsidRDefault="007B13FC" w:rsidP="007B13FC">
      <w:pPr>
        <w:pBdr>
          <w:top w:val="single" w:sz="4" w:space="0" w:color="auto"/>
          <w:left w:val="single" w:sz="4" w:space="4" w:color="auto"/>
          <w:bottom w:val="single" w:sz="4" w:space="1" w:color="auto"/>
          <w:right w:val="single" w:sz="4" w:space="4" w:color="auto"/>
        </w:pBdr>
        <w:spacing w:after="160"/>
        <w:ind w:left="720"/>
        <w:contextualSpacing/>
        <w:jc w:val="both"/>
        <w:rPr>
          <w:rFonts w:ascii="Trebuchet MS" w:eastAsia="Calibri" w:hAnsi="Trebuchet MS" w:cs="Times New Roman"/>
        </w:rPr>
      </w:pPr>
      <w:r w:rsidRPr="00DA465B">
        <w:rPr>
          <w:rFonts w:ascii="Trebuchet MS" w:eastAsia="Calibri" w:hAnsi="Trebuchet MS" w:cs="Times New Roman"/>
        </w:rPr>
        <w:t xml:space="preserve">La nivelul </w:t>
      </w:r>
      <w:r w:rsidRPr="00F73367">
        <w:rPr>
          <w:rFonts w:ascii="Trebuchet MS" w:eastAsia="Calibri" w:hAnsi="Trebuchet MS" w:cs="Times New Roman"/>
          <w:b/>
        </w:rPr>
        <w:t>ANAF</w:t>
      </w:r>
      <w:r w:rsidRPr="00DA465B">
        <w:rPr>
          <w:rFonts w:ascii="Trebuchet MS" w:eastAsia="Calibri" w:hAnsi="Trebuchet MS" w:cs="Times New Roman"/>
        </w:rPr>
        <w:t xml:space="preserve"> protecția avertizorilor de integritatea fost asigurată, pe parcursul anului 2022, prin completarea de către cel căruia i s-a adresat (responsabilul de neregularități), în numele avertizorului, a formularului Anexă la PS 22 Semnalarea neregularităților, ediția II, revizia 1, aprobată la data de 17.10.2017, fără a fi menționată identitatea avertizorului sau elemente care să conducă la deconspirarea datelor sale de identificare.</w:t>
      </w:r>
    </w:p>
    <w:p w14:paraId="5B9C5FE6" w14:textId="77777777" w:rsidR="007B13FC" w:rsidRPr="00DA465B" w:rsidRDefault="007B13FC" w:rsidP="007B13FC">
      <w:pPr>
        <w:pBdr>
          <w:top w:val="single" w:sz="4" w:space="0" w:color="auto"/>
          <w:left w:val="single" w:sz="4" w:space="4" w:color="auto"/>
          <w:bottom w:val="single" w:sz="4" w:space="1" w:color="auto"/>
          <w:right w:val="single" w:sz="4" w:space="4" w:color="auto"/>
        </w:pBdr>
        <w:spacing w:after="160"/>
        <w:ind w:left="720"/>
        <w:contextualSpacing/>
        <w:jc w:val="both"/>
        <w:rPr>
          <w:rFonts w:ascii="Trebuchet MS" w:eastAsia="Calibri" w:hAnsi="Trebuchet MS" w:cs="Times New Roman"/>
        </w:rPr>
      </w:pPr>
      <w:r w:rsidRPr="00DA465B">
        <w:rPr>
          <w:rFonts w:ascii="Trebuchet MS" w:eastAsia="Calibri" w:hAnsi="Trebuchet MS" w:cs="Times New Roman"/>
        </w:rPr>
        <w:t>La nivelul Direcției generale de integritate au fost înregistrate un număr de 12 sesizări de neregularitate, în urma cărora au fost inițiate 7 acțiuni de control. Soluționarea sesizărilor se realizează în strictă concordanță cu prevederile legale incidente, cu respectarea termenelor specifice și cu respectarea aspectelor cu privire la confidențialitate și protecția persoanelor reclamante.</w:t>
      </w:r>
    </w:p>
    <w:p w14:paraId="1917DF69" w14:textId="77777777" w:rsidR="007B13FC" w:rsidRPr="00DA465B" w:rsidRDefault="007B13FC" w:rsidP="007B13FC">
      <w:pPr>
        <w:pBdr>
          <w:top w:val="single" w:sz="4" w:space="0" w:color="auto"/>
          <w:left w:val="single" w:sz="4" w:space="4" w:color="auto"/>
          <w:bottom w:val="single" w:sz="4" w:space="1" w:color="auto"/>
          <w:right w:val="single" w:sz="4" w:space="4" w:color="auto"/>
        </w:pBdr>
        <w:spacing w:after="160"/>
        <w:ind w:left="720"/>
        <w:contextualSpacing/>
        <w:jc w:val="both"/>
        <w:rPr>
          <w:rFonts w:ascii="Trebuchet MS" w:eastAsia="Calibri" w:hAnsi="Trebuchet MS" w:cs="Times New Roman"/>
        </w:rPr>
      </w:pPr>
    </w:p>
    <w:p w14:paraId="43E2855A" w14:textId="77777777" w:rsidR="00070157" w:rsidRDefault="00070157" w:rsidP="00D81BA2">
      <w:pPr>
        <w:spacing w:after="160"/>
        <w:ind w:left="720"/>
        <w:contextualSpacing/>
        <w:rPr>
          <w:rFonts w:ascii="Trebuchet MS" w:eastAsia="Calibri" w:hAnsi="Trebuchet MS" w:cs="Times New Roman"/>
        </w:rPr>
      </w:pPr>
    </w:p>
    <w:p w14:paraId="6422AF1A" w14:textId="77777777" w:rsidR="00D81BA2" w:rsidRDefault="00BE58FD" w:rsidP="00BE58FD">
      <w:pPr>
        <w:spacing w:after="160"/>
        <w:contextualSpacing/>
        <w:rPr>
          <w:rFonts w:ascii="Trebuchet MS" w:eastAsia="Calibri" w:hAnsi="Trebuchet MS" w:cs="Times New Roman"/>
        </w:rPr>
      </w:pPr>
      <w:r>
        <w:rPr>
          <w:rFonts w:ascii="Trebuchet MS" w:eastAsia="Calibri" w:hAnsi="Trebuchet MS" w:cs="Times New Roman"/>
        </w:rPr>
        <w:t xml:space="preserve">         </w:t>
      </w:r>
      <w:r w:rsidR="00070157" w:rsidRPr="00070157">
        <w:rPr>
          <w:rFonts w:ascii="Trebuchet MS" w:eastAsia="Calibri" w:hAnsi="Trebuchet MS" w:cs="Times New Roman"/>
        </w:rPr>
        <w:t>Modificările instituționale care au survenit în urma implementării măsurii</w:t>
      </w:r>
    </w:p>
    <w:p w14:paraId="21A45762" w14:textId="77777777" w:rsidR="00070157" w:rsidRPr="00673F88" w:rsidRDefault="00070157" w:rsidP="00D81BA2">
      <w:pPr>
        <w:spacing w:after="160"/>
        <w:ind w:left="720"/>
        <w:contextualSpacing/>
        <w:rPr>
          <w:rFonts w:ascii="Trebuchet MS" w:eastAsia="Calibri" w:hAnsi="Trebuchet MS" w:cs="Times New Roman"/>
        </w:rPr>
      </w:pPr>
    </w:p>
    <w:p w14:paraId="38B90366" w14:textId="77777777" w:rsidR="00D81BA2" w:rsidRPr="00673F88" w:rsidRDefault="0004483E" w:rsidP="00D81BA2">
      <w:pPr>
        <w:pBdr>
          <w:top w:val="single" w:sz="4" w:space="1" w:color="auto"/>
          <w:left w:val="single" w:sz="4" w:space="4" w:color="auto"/>
          <w:bottom w:val="single" w:sz="4" w:space="1" w:color="auto"/>
          <w:right w:val="single" w:sz="4" w:space="4" w:color="auto"/>
        </w:pBdr>
        <w:spacing w:after="160"/>
        <w:ind w:left="720"/>
        <w:contextualSpacing/>
        <w:rPr>
          <w:rFonts w:ascii="Trebuchet MS" w:eastAsia="Calibri" w:hAnsi="Trebuchet MS" w:cs="Times New Roman"/>
        </w:rPr>
      </w:pPr>
      <w:r w:rsidRPr="0004483E">
        <w:rPr>
          <w:rFonts w:ascii="Trebuchet MS" w:eastAsia="Calibri" w:hAnsi="Trebuchet MS" w:cs="Times New Roman"/>
        </w:rPr>
        <w:t>Implementarea măsurii nu a generat modificări la nivelul instituţiilor.</w:t>
      </w:r>
    </w:p>
    <w:p w14:paraId="2CC42DC2" w14:textId="77777777" w:rsidR="00D81BA2" w:rsidRPr="00673F88" w:rsidRDefault="00D81BA2" w:rsidP="00D81BA2">
      <w:pPr>
        <w:spacing w:after="160"/>
        <w:jc w:val="center"/>
        <w:rPr>
          <w:rFonts w:ascii="Trebuchet MS" w:eastAsia="Calibri" w:hAnsi="Trebuchet MS" w:cs="Times New Roman"/>
        </w:rPr>
      </w:pPr>
    </w:p>
    <w:p w14:paraId="7D1C2CD0" w14:textId="77777777" w:rsidR="00D81BA2" w:rsidRPr="00673F88" w:rsidRDefault="00D81BA2" w:rsidP="00A754DA">
      <w:pPr>
        <w:spacing w:after="160"/>
        <w:ind w:left="630"/>
        <w:contextualSpacing/>
        <w:jc w:val="both"/>
        <w:rPr>
          <w:rFonts w:ascii="Trebuchet MS" w:eastAsia="Calibri" w:hAnsi="Trebuchet MS" w:cs="Times New Roman"/>
        </w:rPr>
      </w:pPr>
      <w:r w:rsidRPr="00673F88">
        <w:rPr>
          <w:rFonts w:ascii="Trebuchet MS" w:eastAsia="Calibri" w:hAnsi="Trebuchet MS" w:cs="Calibri"/>
          <w:color w:val="000000"/>
          <w:shd w:val="clear" w:color="auto" w:fill="FFFFFF"/>
        </w:rPr>
        <w:t>Modificările asupra situației grupurilor-țintă vizate, atât pe parcursul implementării, cât și la finalizarea acesteia</w:t>
      </w:r>
    </w:p>
    <w:p w14:paraId="3CF01063" w14:textId="77777777" w:rsidR="00D81BA2" w:rsidRPr="00673F88" w:rsidRDefault="00D81BA2" w:rsidP="00D81BA2">
      <w:pPr>
        <w:spacing w:after="160"/>
        <w:ind w:left="720"/>
        <w:contextualSpacing/>
        <w:rPr>
          <w:rFonts w:ascii="Trebuchet MS" w:eastAsia="Calibri" w:hAnsi="Trebuchet MS" w:cs="Times New Roman"/>
        </w:rPr>
      </w:pPr>
    </w:p>
    <w:p w14:paraId="60B1844C" w14:textId="77777777" w:rsidR="00D81BA2" w:rsidRPr="00673F88" w:rsidRDefault="007B13FC" w:rsidP="007B13FC">
      <w:pPr>
        <w:pBdr>
          <w:top w:val="single" w:sz="4" w:space="1" w:color="auto"/>
          <w:left w:val="single" w:sz="4" w:space="4" w:color="auto"/>
          <w:bottom w:val="single" w:sz="4" w:space="1" w:color="auto"/>
          <w:right w:val="single" w:sz="4" w:space="4" w:color="auto"/>
        </w:pBdr>
        <w:spacing w:after="160"/>
        <w:ind w:left="720"/>
        <w:contextualSpacing/>
        <w:jc w:val="both"/>
        <w:rPr>
          <w:rFonts w:ascii="Trebuchet MS" w:eastAsia="Calibri" w:hAnsi="Trebuchet MS" w:cs="Times New Roman"/>
        </w:rPr>
      </w:pPr>
      <w:r w:rsidRPr="007B13FC">
        <w:rPr>
          <w:rFonts w:ascii="Trebuchet MS" w:eastAsia="Calibri" w:hAnsi="Trebuchet MS" w:cs="Times New Roman"/>
        </w:rPr>
        <w:lastRenderedPageBreak/>
        <w:t xml:space="preserve">MAE: prin pregătire constantă </w:t>
      </w:r>
      <w:r w:rsidR="003F50E5">
        <w:rPr>
          <w:rFonts w:ascii="Trebuchet MS" w:eastAsia="Calibri" w:hAnsi="Trebuchet MS" w:cs="Times New Roman"/>
        </w:rPr>
        <w:t xml:space="preserve">a </w:t>
      </w:r>
      <w:r w:rsidRPr="007B13FC">
        <w:rPr>
          <w:rFonts w:ascii="Trebuchet MS" w:eastAsia="Calibri" w:hAnsi="Trebuchet MS" w:cs="Times New Roman"/>
        </w:rPr>
        <w:t>personalului MAE se asigură conştientizarea obligativităţii raportării abaterilor de integritate de către personalul MAE din Centrală şi Serviciul Exterior, pentru combaterea fenomenului corupţiei.</w:t>
      </w:r>
    </w:p>
    <w:p w14:paraId="152D4BC0" w14:textId="77777777" w:rsidR="00AA6193" w:rsidRDefault="00D81BA2" w:rsidP="00D81BA2">
      <w:pPr>
        <w:spacing w:after="160"/>
        <w:ind w:left="360"/>
        <w:contextualSpacing/>
        <w:rPr>
          <w:rFonts w:ascii="Trebuchet MS" w:eastAsia="Calibri" w:hAnsi="Trebuchet MS" w:cs="Calibri"/>
          <w:color w:val="000000"/>
          <w:shd w:val="clear" w:color="auto" w:fill="FFFFFF"/>
        </w:rPr>
      </w:pPr>
      <w:r w:rsidRPr="00673F88">
        <w:rPr>
          <w:rFonts w:ascii="Trebuchet MS" w:eastAsia="Calibri" w:hAnsi="Trebuchet MS" w:cs="Calibri"/>
          <w:color w:val="000000"/>
          <w:shd w:val="clear" w:color="auto" w:fill="FFFFFF"/>
        </w:rPr>
        <w:t xml:space="preserve">   </w:t>
      </w:r>
      <w:r w:rsidR="00DE2C1C">
        <w:rPr>
          <w:rFonts w:ascii="Trebuchet MS" w:eastAsia="Calibri" w:hAnsi="Trebuchet MS" w:cs="Calibri"/>
          <w:color w:val="000000"/>
          <w:shd w:val="clear" w:color="auto" w:fill="FFFFFF"/>
        </w:rPr>
        <w:t xml:space="preserve"> </w:t>
      </w:r>
    </w:p>
    <w:p w14:paraId="05BFCD0F" w14:textId="77777777" w:rsidR="00D81BA2" w:rsidRPr="00673F88" w:rsidRDefault="00AA6193" w:rsidP="00D81BA2">
      <w:pPr>
        <w:spacing w:after="160"/>
        <w:ind w:left="360"/>
        <w:contextualSpacing/>
        <w:rPr>
          <w:rFonts w:ascii="Trebuchet MS" w:eastAsia="Calibri" w:hAnsi="Trebuchet MS" w:cs="Times New Roman"/>
        </w:rPr>
      </w:pPr>
      <w:r>
        <w:rPr>
          <w:rFonts w:ascii="Trebuchet MS" w:eastAsia="Calibri" w:hAnsi="Trebuchet MS" w:cs="Calibri"/>
          <w:color w:val="000000"/>
          <w:shd w:val="clear" w:color="auto" w:fill="FFFFFF"/>
        </w:rPr>
        <w:t xml:space="preserve">    </w:t>
      </w:r>
      <w:r w:rsidR="00D81BA2" w:rsidRPr="00673F88">
        <w:rPr>
          <w:rFonts w:ascii="Trebuchet MS" w:eastAsia="Calibri" w:hAnsi="Trebuchet MS" w:cs="Calibri"/>
          <w:color w:val="000000"/>
          <w:shd w:val="clear" w:color="auto" w:fill="FFFFFF"/>
        </w:rPr>
        <w:t>Costurile implementării</w:t>
      </w:r>
    </w:p>
    <w:p w14:paraId="2A2A76CB" w14:textId="77777777" w:rsidR="00D81BA2" w:rsidRPr="00673F88" w:rsidRDefault="00D81BA2" w:rsidP="00D81BA2">
      <w:pPr>
        <w:spacing w:after="160"/>
        <w:ind w:left="720"/>
        <w:contextualSpacing/>
        <w:rPr>
          <w:rFonts w:ascii="Trebuchet MS" w:eastAsia="Calibri" w:hAnsi="Trebuchet MS" w:cs="Times New Roman"/>
        </w:rPr>
      </w:pPr>
    </w:p>
    <w:p w14:paraId="3A1C0205" w14:textId="77777777" w:rsidR="002867B3" w:rsidRPr="00673F88" w:rsidRDefault="002867B3" w:rsidP="002867B3">
      <w:pPr>
        <w:pBdr>
          <w:top w:val="single" w:sz="4" w:space="1" w:color="auto"/>
          <w:left w:val="single" w:sz="4" w:space="4" w:color="auto"/>
          <w:bottom w:val="single" w:sz="4" w:space="1" w:color="auto"/>
          <w:right w:val="single" w:sz="4" w:space="4" w:color="auto"/>
        </w:pBdr>
        <w:spacing w:after="160"/>
        <w:ind w:left="720"/>
        <w:contextualSpacing/>
        <w:rPr>
          <w:rFonts w:ascii="Trebuchet MS" w:eastAsia="Calibri" w:hAnsi="Trebuchet MS" w:cs="Times New Roman"/>
        </w:rPr>
      </w:pPr>
      <w:r>
        <w:rPr>
          <w:rFonts w:ascii="Trebuchet MS" w:eastAsia="Calibri" w:hAnsi="Trebuchet MS" w:cs="Times New Roman"/>
        </w:rPr>
        <w:t>Nu a fost necesară alocarea de fonduri suplimentare.</w:t>
      </w:r>
    </w:p>
    <w:p w14:paraId="5F863D1A" w14:textId="77777777" w:rsidR="00B42FFA" w:rsidRDefault="00D81BA2" w:rsidP="00D81BA2">
      <w:pPr>
        <w:spacing w:after="160"/>
        <w:ind w:left="360"/>
        <w:contextualSpacing/>
        <w:rPr>
          <w:rFonts w:ascii="Trebuchet MS" w:eastAsia="Calibri" w:hAnsi="Trebuchet MS" w:cs="Calibri"/>
          <w:color w:val="000000"/>
          <w:shd w:val="clear" w:color="auto" w:fill="FFFFFF"/>
        </w:rPr>
      </w:pPr>
      <w:r w:rsidRPr="00673F88">
        <w:rPr>
          <w:rFonts w:ascii="Trebuchet MS" w:eastAsia="Calibri" w:hAnsi="Trebuchet MS" w:cs="Calibri"/>
          <w:color w:val="000000"/>
          <w:shd w:val="clear" w:color="auto" w:fill="FFFFFF"/>
        </w:rPr>
        <w:t xml:space="preserve">   </w:t>
      </w:r>
    </w:p>
    <w:p w14:paraId="3BE2ECA1" w14:textId="77777777" w:rsidR="00D81BA2" w:rsidRDefault="00B42FFA" w:rsidP="00D81BA2">
      <w:pPr>
        <w:spacing w:after="160"/>
        <w:ind w:left="360"/>
        <w:contextualSpacing/>
        <w:rPr>
          <w:rFonts w:ascii="Trebuchet MS" w:eastAsia="Calibri" w:hAnsi="Trebuchet MS" w:cs="Calibri"/>
          <w:color w:val="000000"/>
          <w:shd w:val="clear" w:color="auto" w:fill="FFFFFF"/>
        </w:rPr>
      </w:pPr>
      <w:r>
        <w:rPr>
          <w:rFonts w:ascii="Trebuchet MS" w:eastAsia="Calibri" w:hAnsi="Trebuchet MS" w:cs="Calibri"/>
          <w:color w:val="000000"/>
          <w:shd w:val="clear" w:color="auto" w:fill="FFFFFF"/>
        </w:rPr>
        <w:t xml:space="preserve">     </w:t>
      </w:r>
      <w:r w:rsidR="00D81BA2" w:rsidRPr="00673F88">
        <w:rPr>
          <w:rFonts w:ascii="Trebuchet MS" w:eastAsia="Calibri" w:hAnsi="Trebuchet MS" w:cs="Calibri"/>
          <w:color w:val="000000"/>
          <w:shd w:val="clear" w:color="auto" w:fill="FFFFFF"/>
        </w:rPr>
        <w:t xml:space="preserve">Respectarea termenelor și a conținutului activităților </w:t>
      </w:r>
    </w:p>
    <w:p w14:paraId="0B9CC2B2" w14:textId="77777777" w:rsidR="00DA465B" w:rsidRPr="00673F88" w:rsidRDefault="00DA465B" w:rsidP="00D81BA2">
      <w:pPr>
        <w:spacing w:after="160"/>
        <w:ind w:left="360"/>
        <w:contextualSpacing/>
        <w:rPr>
          <w:rFonts w:ascii="Trebuchet MS" w:eastAsia="Calibri" w:hAnsi="Trebuchet MS" w:cs="Times New Roman"/>
        </w:rPr>
      </w:pPr>
    </w:p>
    <w:p w14:paraId="17E5D0DA" w14:textId="77777777" w:rsidR="0004483E" w:rsidRPr="00673F88" w:rsidRDefault="007B13FC" w:rsidP="007B13FC">
      <w:pPr>
        <w:pBdr>
          <w:top w:val="single" w:sz="4" w:space="1" w:color="auto"/>
          <w:left w:val="single" w:sz="4" w:space="4" w:color="auto"/>
          <w:bottom w:val="single" w:sz="4" w:space="1" w:color="auto"/>
          <w:right w:val="single" w:sz="4" w:space="4" w:color="auto"/>
        </w:pBdr>
        <w:spacing w:after="160"/>
        <w:ind w:left="720"/>
        <w:contextualSpacing/>
        <w:jc w:val="both"/>
        <w:rPr>
          <w:rFonts w:ascii="Trebuchet MS" w:eastAsia="Calibri" w:hAnsi="Trebuchet MS" w:cs="Times New Roman"/>
        </w:rPr>
      </w:pPr>
      <w:r w:rsidRPr="007B13FC">
        <w:rPr>
          <w:rFonts w:ascii="Trebuchet MS" w:eastAsia="Calibri" w:hAnsi="Trebuchet MS" w:cs="Times New Roman"/>
        </w:rPr>
        <w:t>MMSS apreciază că până la data de 31.12.2023 va fi revizuită  Procedura de sistem privind semnalarea neregularităților, soluționarea avertizărilor de integritate și protecția avertizorilor de integritate conform prevederilor Legii nr. 361/2022.</w:t>
      </w:r>
    </w:p>
    <w:p w14:paraId="6689F8C9" w14:textId="77777777" w:rsidR="00D81BA2" w:rsidRPr="00673F88" w:rsidRDefault="00D81BA2" w:rsidP="00D81BA2">
      <w:pPr>
        <w:spacing w:after="160"/>
        <w:ind w:left="720"/>
        <w:contextualSpacing/>
        <w:rPr>
          <w:rFonts w:ascii="Trebuchet MS" w:eastAsia="Calibri" w:hAnsi="Trebuchet MS" w:cs="Times New Roman"/>
        </w:rPr>
      </w:pPr>
    </w:p>
    <w:p w14:paraId="561A1CB2" w14:textId="77777777" w:rsidR="00D81BA2" w:rsidRPr="00673F88" w:rsidRDefault="00D81BA2" w:rsidP="00D81BA2">
      <w:pPr>
        <w:spacing w:after="160"/>
        <w:contextualSpacing/>
        <w:rPr>
          <w:rFonts w:ascii="Trebuchet MS" w:eastAsia="Calibri" w:hAnsi="Trebuchet MS" w:cs="Times New Roman"/>
        </w:rPr>
      </w:pPr>
      <w:r w:rsidRPr="00673F88">
        <w:rPr>
          <w:rFonts w:ascii="Trebuchet MS" w:eastAsia="Calibri" w:hAnsi="Trebuchet MS" w:cs="Times New Roman"/>
        </w:rPr>
        <w:t xml:space="preserve">         Întârzierile în realizarea măsurii și motivul producerii lor</w:t>
      </w:r>
    </w:p>
    <w:p w14:paraId="42CBC529" w14:textId="77777777" w:rsidR="00D81BA2" w:rsidRPr="00673F88" w:rsidRDefault="00D81BA2" w:rsidP="00D81BA2">
      <w:pPr>
        <w:spacing w:after="160"/>
        <w:ind w:left="720"/>
        <w:contextualSpacing/>
        <w:rPr>
          <w:rFonts w:ascii="Trebuchet MS" w:eastAsia="Calibri" w:hAnsi="Trebuchet MS" w:cs="Times New Roman"/>
        </w:rPr>
      </w:pPr>
    </w:p>
    <w:p w14:paraId="1E579056" w14:textId="77777777" w:rsidR="00D81BA2" w:rsidRPr="00673F88" w:rsidRDefault="0004483E" w:rsidP="00D81BA2">
      <w:pPr>
        <w:pBdr>
          <w:top w:val="single" w:sz="4" w:space="1" w:color="auto"/>
          <w:left w:val="single" w:sz="4" w:space="4" w:color="auto"/>
          <w:bottom w:val="single" w:sz="4" w:space="1" w:color="auto"/>
          <w:right w:val="single" w:sz="4" w:space="4" w:color="auto"/>
        </w:pBdr>
        <w:spacing w:after="160"/>
        <w:ind w:left="720"/>
        <w:contextualSpacing/>
        <w:rPr>
          <w:rFonts w:ascii="Trebuchet MS" w:eastAsia="Calibri" w:hAnsi="Trebuchet MS" w:cs="Times New Roman"/>
        </w:rPr>
      </w:pPr>
      <w:r>
        <w:rPr>
          <w:rFonts w:ascii="Trebuchet MS" w:eastAsia="Calibri" w:hAnsi="Trebuchet MS" w:cs="Times New Roman"/>
        </w:rPr>
        <w:t>Nu este cazul.</w:t>
      </w:r>
    </w:p>
    <w:p w14:paraId="2048EFF0" w14:textId="77777777" w:rsidR="00D81BA2" w:rsidRPr="001F6E23" w:rsidRDefault="00D81BA2" w:rsidP="00D81BA2">
      <w:pPr>
        <w:spacing w:after="160"/>
        <w:ind w:right="900"/>
        <w:jc w:val="center"/>
        <w:rPr>
          <w:rFonts w:ascii="Trebuchet MS" w:eastAsia="Calibri" w:hAnsi="Trebuchet MS" w:cs="Times New Roman"/>
          <w:sz w:val="4"/>
          <w:szCs w:val="4"/>
        </w:rPr>
      </w:pPr>
    </w:p>
    <w:p w14:paraId="2929829C" w14:textId="77777777" w:rsidR="00D81BA2" w:rsidRPr="00673F88" w:rsidRDefault="00D81BA2" w:rsidP="00995728">
      <w:pPr>
        <w:spacing w:after="160"/>
        <w:ind w:left="540" w:right="-153" w:hanging="180"/>
        <w:contextualSpacing/>
        <w:rPr>
          <w:rFonts w:ascii="Trebuchet MS" w:eastAsia="Calibri" w:hAnsi="Trebuchet MS" w:cs="Times New Roman"/>
        </w:rPr>
      </w:pPr>
      <w:r w:rsidRPr="00673F88">
        <w:rPr>
          <w:rFonts w:ascii="Trebuchet MS" w:eastAsia="Calibri" w:hAnsi="Trebuchet MS" w:cs="Times New Roman"/>
        </w:rPr>
        <w:t xml:space="preserve">   Noul calendar de implementare (în situația în care măsura nu a fost implementată în termen)</w:t>
      </w:r>
    </w:p>
    <w:p w14:paraId="38846BE5" w14:textId="77777777" w:rsidR="00D81BA2" w:rsidRPr="00673F88" w:rsidRDefault="00D81BA2" w:rsidP="00D81BA2">
      <w:pPr>
        <w:spacing w:after="160"/>
        <w:ind w:left="720" w:right="900"/>
        <w:contextualSpacing/>
        <w:rPr>
          <w:rFonts w:ascii="Trebuchet MS" w:eastAsia="Calibri" w:hAnsi="Trebuchet MS" w:cs="Times New Roman"/>
        </w:rPr>
      </w:pPr>
    </w:p>
    <w:p w14:paraId="4B2C0622" w14:textId="77777777" w:rsidR="00D81BA2" w:rsidRPr="00673F88" w:rsidRDefault="007B13FC" w:rsidP="007B13FC">
      <w:pPr>
        <w:pBdr>
          <w:top w:val="single" w:sz="4" w:space="1" w:color="auto"/>
          <w:left w:val="single" w:sz="4" w:space="4" w:color="auto"/>
          <w:bottom w:val="single" w:sz="4" w:space="1" w:color="auto"/>
          <w:right w:val="single" w:sz="4" w:space="4" w:color="auto"/>
        </w:pBdr>
        <w:spacing w:after="160"/>
        <w:ind w:left="720"/>
        <w:contextualSpacing/>
        <w:jc w:val="both"/>
        <w:rPr>
          <w:rFonts w:ascii="Trebuchet MS" w:eastAsia="Calibri" w:hAnsi="Trebuchet MS" w:cs="Times New Roman"/>
        </w:rPr>
      </w:pPr>
      <w:r w:rsidRPr="007B13FC">
        <w:rPr>
          <w:rFonts w:ascii="Trebuchet MS" w:eastAsia="Calibri" w:hAnsi="Trebuchet MS" w:cs="Times New Roman"/>
        </w:rPr>
        <w:t xml:space="preserve">MAE va actualiza Procedura de sistem PO-SIS.004 privind semnalarea neregularităţilor </w:t>
      </w:r>
      <w:r w:rsidRPr="007C039F">
        <w:rPr>
          <w:rFonts w:ascii="Trebuchet MS" w:eastAsia="Calibri" w:hAnsi="Trebuchet MS" w:cs="Times New Roman"/>
        </w:rPr>
        <w:t>şi protecţia avertizorului de integritate până la sfârşitul anului 2023.</w:t>
      </w:r>
    </w:p>
    <w:p w14:paraId="72F42D4D" w14:textId="77777777" w:rsidR="00D81BA2" w:rsidRPr="001F6E23" w:rsidRDefault="00D81BA2" w:rsidP="00D2217D">
      <w:pPr>
        <w:jc w:val="both"/>
        <w:rPr>
          <w:rFonts w:ascii="Trebuchet MS" w:eastAsia="Times New Roman" w:hAnsi="Trebuchet MS" w:cs="Arial"/>
          <w:b/>
          <w:i/>
          <w:sz w:val="4"/>
          <w:szCs w:val="4"/>
          <w:lang w:eastAsia="ro-RO"/>
        </w:rPr>
      </w:pPr>
    </w:p>
    <w:p w14:paraId="1C7AD2D8" w14:textId="77777777" w:rsidR="00A02CA7" w:rsidRPr="00673F88" w:rsidRDefault="00814833" w:rsidP="00D2217D">
      <w:pPr>
        <w:jc w:val="both"/>
        <w:rPr>
          <w:rFonts w:ascii="Trebuchet MS" w:eastAsia="Times New Roman" w:hAnsi="Trebuchet MS" w:cs="Arial"/>
          <w:b/>
          <w:i/>
          <w:lang w:eastAsia="ro-RO"/>
        </w:rPr>
      </w:pPr>
      <w:bookmarkStart w:id="18" w:name="_Hlk137019344"/>
      <w:bookmarkEnd w:id="17"/>
      <w:r w:rsidRPr="00673F88">
        <w:rPr>
          <w:rFonts w:ascii="Trebuchet MS" w:eastAsia="Times New Roman" w:hAnsi="Trebuchet MS" w:cs="Arial"/>
          <w:b/>
          <w:i/>
          <w:lang w:eastAsia="ro-RO"/>
        </w:rPr>
        <w:t>Derularea de sesiuni de informare adresate sectorului public și a celui privat privind noul cadru legislativ de transpunere a Directivei 2019/1937</w:t>
      </w:r>
      <w:r w:rsidR="00F454EC">
        <w:rPr>
          <w:rFonts w:ascii="Trebuchet MS" w:eastAsia="Times New Roman" w:hAnsi="Trebuchet MS" w:cs="Arial"/>
          <w:b/>
          <w:i/>
          <w:lang w:eastAsia="ro-RO"/>
        </w:rPr>
        <w:t xml:space="preserve"> </w:t>
      </w:r>
    </w:p>
    <w:p w14:paraId="2EF7634A" w14:textId="77777777" w:rsidR="00D81BA2" w:rsidRPr="00673F88" w:rsidRDefault="00D81BA2" w:rsidP="00D81BA2">
      <w:pPr>
        <w:spacing w:after="160"/>
        <w:ind w:left="360"/>
        <w:contextualSpacing/>
        <w:jc w:val="both"/>
        <w:rPr>
          <w:rFonts w:ascii="Trebuchet MS" w:eastAsia="Calibri" w:hAnsi="Trebuchet MS" w:cs="Times New Roman"/>
        </w:rPr>
      </w:pPr>
      <w:r w:rsidRPr="00673F88">
        <w:rPr>
          <w:rFonts w:ascii="Trebuchet MS" w:eastAsia="Calibri" w:hAnsi="Trebuchet MS" w:cs="Times New Roman"/>
        </w:rPr>
        <w:t xml:space="preserve">    </w:t>
      </w:r>
      <w:bookmarkStart w:id="19" w:name="_Hlk128470812"/>
      <w:r w:rsidRPr="00673F88">
        <w:rPr>
          <w:rFonts w:ascii="Trebuchet MS" w:eastAsia="Calibri" w:hAnsi="Trebuchet MS" w:cs="Times New Roman"/>
        </w:rPr>
        <w:t>Stadiul implementării măsurii</w:t>
      </w:r>
    </w:p>
    <w:p w14:paraId="63A8D7E9" w14:textId="77777777" w:rsidR="00D81BA2" w:rsidRPr="00673F88" w:rsidRDefault="00A16B5B" w:rsidP="00D81BA2">
      <w:pPr>
        <w:spacing w:after="160"/>
        <w:ind w:left="720"/>
        <w:contextualSpacing/>
        <w:jc w:val="both"/>
        <w:rPr>
          <w:rFonts w:ascii="Trebuchet MS" w:eastAsia="Calibri" w:hAnsi="Trebuchet MS" w:cs="Times New Roman"/>
        </w:rPr>
      </w:pPr>
      <w:sdt>
        <w:sdtPr>
          <w:rPr>
            <w:rFonts w:ascii="Trebuchet MS" w:eastAsia="MS Mincho" w:hAnsi="Trebuchet MS" w:cs="Times New Roman"/>
          </w:rPr>
          <w:id w:val="-1132793470"/>
          <w14:checkbox>
            <w14:checked w14:val="1"/>
            <w14:checkedState w14:val="2612" w14:font="Arial"/>
            <w14:uncheckedState w14:val="2610" w14:font="Arial"/>
          </w14:checkbox>
        </w:sdtPr>
        <w:sdtEndPr/>
        <w:sdtContent>
          <w:r w:rsidR="0004483E">
            <w:rPr>
              <w:rFonts w:ascii="Arial" w:eastAsia="MS Mincho" w:hAnsi="Arial" w:cs="Arial"/>
            </w:rPr>
            <w:t>☒</w:t>
          </w:r>
        </w:sdtContent>
      </w:sdt>
      <w:r w:rsidR="00D81BA2" w:rsidRPr="00673F88">
        <w:rPr>
          <w:rFonts w:ascii="Trebuchet MS" w:eastAsia="Calibri" w:hAnsi="Trebuchet MS" w:cs="Times New Roman"/>
        </w:rPr>
        <w:t xml:space="preserve"> implementată </w:t>
      </w:r>
      <w:sdt>
        <w:sdtPr>
          <w:rPr>
            <w:rFonts w:ascii="Trebuchet MS" w:eastAsia="MS Mincho" w:hAnsi="Trebuchet MS" w:cs="Times New Roman"/>
          </w:rPr>
          <w:id w:val="2069695328"/>
          <w14:checkbox>
            <w14:checked w14:val="0"/>
            <w14:checkedState w14:val="2612" w14:font="Arial"/>
            <w14:uncheckedState w14:val="2610" w14:font="Arial"/>
          </w14:checkbox>
        </w:sdtPr>
        <w:sdtEndPr/>
        <w:sdtContent>
          <w:r w:rsidR="00D81BA2" w:rsidRPr="00673F88">
            <w:rPr>
              <w:rFonts w:ascii="Segoe UI Symbol" w:eastAsia="MS Mincho" w:hAnsi="Segoe UI Symbol" w:cs="Segoe UI Symbol"/>
            </w:rPr>
            <w:t>☐</w:t>
          </w:r>
        </w:sdtContent>
      </w:sdt>
      <w:r w:rsidR="00D81BA2" w:rsidRPr="00673F88">
        <w:rPr>
          <w:rFonts w:ascii="Trebuchet MS" w:eastAsia="Calibri" w:hAnsi="Trebuchet MS" w:cs="Times New Roman"/>
        </w:rPr>
        <w:t xml:space="preserve"> parțial implementată </w:t>
      </w:r>
      <w:sdt>
        <w:sdtPr>
          <w:rPr>
            <w:rFonts w:ascii="Trebuchet MS" w:eastAsia="MS Mincho" w:hAnsi="Trebuchet MS" w:cs="Times New Roman"/>
          </w:rPr>
          <w:id w:val="-1360356552"/>
          <w14:checkbox>
            <w14:checked w14:val="0"/>
            <w14:checkedState w14:val="2612" w14:font="Arial"/>
            <w14:uncheckedState w14:val="2610" w14:font="Arial"/>
          </w14:checkbox>
        </w:sdtPr>
        <w:sdtEndPr/>
        <w:sdtContent>
          <w:r w:rsidR="00D81BA2" w:rsidRPr="00673F88">
            <w:rPr>
              <w:rFonts w:ascii="Segoe UI Symbol" w:eastAsia="MS Mincho" w:hAnsi="Segoe UI Symbol" w:cs="Segoe UI Symbol"/>
            </w:rPr>
            <w:t>☐</w:t>
          </w:r>
        </w:sdtContent>
      </w:sdt>
      <w:r w:rsidR="00DE2C1C">
        <w:rPr>
          <w:rFonts w:ascii="Trebuchet MS" w:eastAsia="MS Mincho" w:hAnsi="Trebuchet MS" w:cs="Times New Roman"/>
        </w:rPr>
        <w:t xml:space="preserve"> </w:t>
      </w:r>
      <w:r w:rsidR="00D81BA2" w:rsidRPr="00673F88">
        <w:rPr>
          <w:rFonts w:ascii="Trebuchet MS" w:eastAsia="Calibri" w:hAnsi="Trebuchet MS" w:cs="Times New Roman"/>
        </w:rPr>
        <w:t xml:space="preserve">neimplementată </w:t>
      </w:r>
      <w:sdt>
        <w:sdtPr>
          <w:rPr>
            <w:rFonts w:ascii="Trebuchet MS" w:eastAsia="MS Mincho" w:hAnsi="Trebuchet MS" w:cs="Times New Roman"/>
          </w:rPr>
          <w:id w:val="636220139"/>
          <w14:checkbox>
            <w14:checked w14:val="0"/>
            <w14:checkedState w14:val="2612" w14:font="Arial"/>
            <w14:uncheckedState w14:val="2610" w14:font="Arial"/>
          </w14:checkbox>
        </w:sdtPr>
        <w:sdtEndPr/>
        <w:sdtContent>
          <w:r w:rsidR="00D81BA2" w:rsidRPr="00673F88">
            <w:rPr>
              <w:rFonts w:ascii="Segoe UI Symbol" w:eastAsia="MS Mincho" w:hAnsi="Segoe UI Symbol" w:cs="Segoe UI Symbol"/>
            </w:rPr>
            <w:t>☐</w:t>
          </w:r>
        </w:sdtContent>
      </w:sdt>
      <w:r w:rsidR="00D81BA2" w:rsidRPr="00673F88">
        <w:rPr>
          <w:rFonts w:ascii="Trebuchet MS" w:eastAsia="Calibri" w:hAnsi="Trebuchet MS" w:cs="Times New Roman"/>
        </w:rPr>
        <w:t xml:space="preserve"> în curs de implementare </w:t>
      </w:r>
    </w:p>
    <w:p w14:paraId="5F6FF12A" w14:textId="77777777" w:rsidR="0004483E" w:rsidRPr="00AA6193" w:rsidRDefault="0004483E" w:rsidP="0004483E">
      <w:pPr>
        <w:pBdr>
          <w:top w:val="single" w:sz="4" w:space="1" w:color="auto"/>
          <w:left w:val="single" w:sz="4" w:space="4" w:color="auto"/>
          <w:bottom w:val="single" w:sz="4" w:space="1" w:color="auto"/>
          <w:right w:val="single" w:sz="4" w:space="4" w:color="auto"/>
        </w:pBdr>
        <w:spacing w:after="160"/>
        <w:ind w:left="720"/>
        <w:contextualSpacing/>
        <w:jc w:val="both"/>
        <w:rPr>
          <w:rFonts w:ascii="Trebuchet MS" w:eastAsia="Calibri" w:hAnsi="Trebuchet MS" w:cs="Times New Roman"/>
        </w:rPr>
      </w:pPr>
      <w:r w:rsidRPr="00AA6193">
        <w:rPr>
          <w:rFonts w:ascii="Trebuchet MS" w:eastAsia="Calibri" w:hAnsi="Trebuchet MS" w:cs="Times New Roman"/>
        </w:rPr>
        <w:t xml:space="preserve">Deși cadrul normativ de transpunere </w:t>
      </w:r>
      <w:r w:rsidR="00466860" w:rsidRPr="00AA6193">
        <w:rPr>
          <w:rFonts w:ascii="Trebuchet MS" w:eastAsia="Calibri" w:hAnsi="Trebuchet MS" w:cs="Times New Roman"/>
        </w:rPr>
        <w:t>a intrat în vigoare de abia în decembrie 2022</w:t>
      </w:r>
      <w:r w:rsidRPr="00AA6193">
        <w:rPr>
          <w:rFonts w:ascii="Trebuchet MS" w:eastAsia="Calibri" w:hAnsi="Trebuchet MS" w:cs="Times New Roman"/>
        </w:rPr>
        <w:t>, ST SNA şi ANI au organiz</w:t>
      </w:r>
      <w:r w:rsidR="00466860" w:rsidRPr="00AA6193">
        <w:rPr>
          <w:rFonts w:ascii="Trebuchet MS" w:eastAsia="Calibri" w:hAnsi="Trebuchet MS" w:cs="Times New Roman"/>
        </w:rPr>
        <w:t>at</w:t>
      </w:r>
      <w:r w:rsidRPr="00AA6193">
        <w:rPr>
          <w:rFonts w:ascii="Trebuchet MS" w:eastAsia="Calibri" w:hAnsi="Trebuchet MS" w:cs="Times New Roman"/>
        </w:rPr>
        <w:t xml:space="preserve"> </w:t>
      </w:r>
      <w:r w:rsidR="00466860" w:rsidRPr="00AA6193">
        <w:rPr>
          <w:rFonts w:ascii="Trebuchet MS" w:eastAsia="Calibri" w:hAnsi="Trebuchet MS" w:cs="Times New Roman"/>
        </w:rPr>
        <w:t>o</w:t>
      </w:r>
      <w:r w:rsidRPr="00AA6193">
        <w:rPr>
          <w:rFonts w:ascii="Trebuchet MS" w:eastAsia="Calibri" w:hAnsi="Trebuchet MS" w:cs="Times New Roman"/>
        </w:rPr>
        <w:t xml:space="preserve"> sesiun</w:t>
      </w:r>
      <w:r w:rsidR="00466860" w:rsidRPr="00AA6193">
        <w:rPr>
          <w:rFonts w:ascii="Trebuchet MS" w:eastAsia="Calibri" w:hAnsi="Trebuchet MS" w:cs="Times New Roman"/>
        </w:rPr>
        <w:t>e</w:t>
      </w:r>
      <w:r w:rsidRPr="00AA6193">
        <w:rPr>
          <w:rFonts w:ascii="Trebuchet MS" w:eastAsia="Calibri" w:hAnsi="Trebuchet MS" w:cs="Times New Roman"/>
        </w:rPr>
        <w:t xml:space="preserve"> de informare</w:t>
      </w:r>
      <w:r w:rsidR="00466860" w:rsidRPr="00AA6193">
        <w:rPr>
          <w:rFonts w:ascii="Trebuchet MS" w:eastAsia="Calibri" w:hAnsi="Trebuchet MS" w:cs="Times New Roman"/>
        </w:rPr>
        <w:t>,</w:t>
      </w:r>
      <w:r w:rsidRPr="00AA6193">
        <w:rPr>
          <w:rFonts w:ascii="Trebuchet MS" w:eastAsia="Calibri" w:hAnsi="Trebuchet MS" w:cs="Times New Roman"/>
        </w:rPr>
        <w:t xml:space="preserve"> în data de 07.10.2022</w:t>
      </w:r>
      <w:r w:rsidR="00466860" w:rsidRPr="00AA6193">
        <w:rPr>
          <w:rFonts w:ascii="Trebuchet MS" w:eastAsia="Calibri" w:hAnsi="Trebuchet MS" w:cs="Times New Roman"/>
        </w:rPr>
        <w:t>,</w:t>
      </w:r>
      <w:r w:rsidRPr="00AA6193">
        <w:rPr>
          <w:rFonts w:ascii="Trebuchet MS" w:eastAsia="Calibri" w:hAnsi="Trebuchet MS" w:cs="Times New Roman"/>
        </w:rPr>
        <w:t xml:space="preserve"> dedicată auditorilor din cadrul P</w:t>
      </w:r>
      <w:r w:rsidR="00D537F8" w:rsidRPr="00AA6193">
        <w:rPr>
          <w:rFonts w:ascii="Trebuchet MS" w:eastAsia="Calibri" w:hAnsi="Trebuchet MS" w:cs="Times New Roman"/>
        </w:rPr>
        <w:t>ICCJ</w:t>
      </w:r>
      <w:r w:rsidRPr="00AA6193">
        <w:rPr>
          <w:rFonts w:ascii="Trebuchet MS" w:eastAsia="Calibri" w:hAnsi="Trebuchet MS" w:cs="Times New Roman"/>
        </w:rPr>
        <w:t>, în care au fost punctate principalele aspecte de noutate pe care directiva le aduce.</w:t>
      </w:r>
    </w:p>
    <w:p w14:paraId="6483CB32" w14:textId="77777777" w:rsidR="001F6E23" w:rsidRPr="0004483E" w:rsidRDefault="001F6E23" w:rsidP="0004483E">
      <w:pPr>
        <w:pBdr>
          <w:top w:val="single" w:sz="4" w:space="1" w:color="auto"/>
          <w:left w:val="single" w:sz="4" w:space="4" w:color="auto"/>
          <w:bottom w:val="single" w:sz="4" w:space="1" w:color="auto"/>
          <w:right w:val="single" w:sz="4" w:space="4" w:color="auto"/>
        </w:pBdr>
        <w:spacing w:after="160"/>
        <w:ind w:left="720"/>
        <w:contextualSpacing/>
        <w:jc w:val="both"/>
        <w:rPr>
          <w:rFonts w:ascii="Trebuchet MS" w:eastAsia="Calibri" w:hAnsi="Trebuchet MS" w:cs="Times New Roman"/>
        </w:rPr>
      </w:pPr>
    </w:p>
    <w:p w14:paraId="2F172F6E" w14:textId="77777777" w:rsidR="00D81BA2" w:rsidRPr="00673F88" w:rsidRDefault="0004483E" w:rsidP="0004483E">
      <w:pPr>
        <w:pBdr>
          <w:top w:val="single" w:sz="4" w:space="1" w:color="auto"/>
          <w:left w:val="single" w:sz="4" w:space="4" w:color="auto"/>
          <w:bottom w:val="single" w:sz="4" w:space="1" w:color="auto"/>
          <w:right w:val="single" w:sz="4" w:space="4" w:color="auto"/>
        </w:pBdr>
        <w:spacing w:after="160"/>
        <w:ind w:left="720"/>
        <w:contextualSpacing/>
        <w:jc w:val="both"/>
        <w:rPr>
          <w:rFonts w:ascii="Trebuchet MS" w:eastAsia="Calibri" w:hAnsi="Trebuchet MS" w:cs="Times New Roman"/>
        </w:rPr>
      </w:pPr>
      <w:r w:rsidRPr="0004483E">
        <w:rPr>
          <w:rFonts w:ascii="Trebuchet MS" w:eastAsia="Calibri" w:hAnsi="Trebuchet MS" w:cs="Times New Roman"/>
        </w:rPr>
        <w:t>Din perspectiva implementării măsurii la nivelul sectorului privat, amintim că</w:t>
      </w:r>
      <w:r w:rsidR="001F6E23">
        <w:rPr>
          <w:rFonts w:ascii="Trebuchet MS" w:eastAsia="Calibri" w:hAnsi="Trebuchet MS" w:cs="Times New Roman"/>
        </w:rPr>
        <w:t>,</w:t>
      </w:r>
      <w:r w:rsidRPr="0004483E">
        <w:rPr>
          <w:rFonts w:ascii="Trebuchet MS" w:eastAsia="Calibri" w:hAnsi="Trebuchet MS" w:cs="Times New Roman"/>
        </w:rPr>
        <w:t xml:space="preserve"> începând cu anul 2018, </w:t>
      </w:r>
      <w:r w:rsidR="00D537F8">
        <w:rPr>
          <w:rFonts w:ascii="Trebuchet MS" w:eastAsia="Calibri" w:hAnsi="Trebuchet MS" w:cs="Times New Roman"/>
        </w:rPr>
        <w:t>MJ</w:t>
      </w:r>
      <w:r w:rsidRPr="0004483E">
        <w:rPr>
          <w:rFonts w:ascii="Trebuchet MS" w:eastAsia="Calibri" w:hAnsi="Trebuchet MS" w:cs="Times New Roman"/>
        </w:rPr>
        <w:t xml:space="preserve"> și AmCham au derulat un demers având drept scop promovarea unei culturi de integritate în cadrul întreprinderilor publice şi a instituțiilor publice tutelare. În acest context, MJ, ANI și AmCham au convenit organizarea unei sesiuni de informare în cadrul căreia să fie abordat subiectul privind impactul Directivei 2019/1937 asupra mediului de afaceri. Deşi sesiunea de informare a fost programată pntru luna decembrie 2022, lipsa participanţilor a dus la reprogramarea acesteia pentru anul 2023.</w:t>
      </w:r>
    </w:p>
    <w:p w14:paraId="278368E0" w14:textId="77777777" w:rsidR="001F6E23" w:rsidRDefault="00D81BA2" w:rsidP="00D81BA2">
      <w:pPr>
        <w:spacing w:after="160"/>
        <w:ind w:left="360"/>
        <w:contextualSpacing/>
        <w:rPr>
          <w:rFonts w:ascii="Trebuchet MS" w:eastAsia="Calibri" w:hAnsi="Trebuchet MS" w:cs="Times New Roman"/>
        </w:rPr>
      </w:pPr>
      <w:r w:rsidRPr="00673F88">
        <w:rPr>
          <w:rFonts w:ascii="Trebuchet MS" w:eastAsia="Calibri" w:hAnsi="Trebuchet MS" w:cs="Times New Roman"/>
        </w:rPr>
        <w:t xml:space="preserve">   </w:t>
      </w:r>
    </w:p>
    <w:p w14:paraId="775B3203" w14:textId="77777777" w:rsidR="00D81BA2" w:rsidRPr="00673F88" w:rsidRDefault="001F6E23" w:rsidP="00D81BA2">
      <w:pPr>
        <w:spacing w:after="160"/>
        <w:ind w:left="360"/>
        <w:contextualSpacing/>
        <w:rPr>
          <w:rFonts w:ascii="Trebuchet MS" w:eastAsia="Calibri" w:hAnsi="Trebuchet MS" w:cs="Times New Roman"/>
        </w:rPr>
      </w:pPr>
      <w:r>
        <w:rPr>
          <w:rFonts w:ascii="Trebuchet MS" w:eastAsia="Calibri" w:hAnsi="Trebuchet MS" w:cs="Times New Roman"/>
        </w:rPr>
        <w:t xml:space="preserve">    </w:t>
      </w:r>
      <w:r w:rsidR="00D81BA2" w:rsidRPr="00673F88">
        <w:rPr>
          <w:rFonts w:ascii="Trebuchet MS" w:eastAsia="Calibri" w:hAnsi="Trebuchet MS" w:cs="Times New Roman"/>
        </w:rPr>
        <w:t xml:space="preserve"> Modificările instituționale care au survenit în urma implementării măsurii</w:t>
      </w:r>
    </w:p>
    <w:p w14:paraId="009A98BA" w14:textId="77777777" w:rsidR="00D81BA2" w:rsidRPr="00673F88" w:rsidRDefault="00D81BA2" w:rsidP="00D81BA2">
      <w:pPr>
        <w:spacing w:after="160"/>
        <w:ind w:left="720"/>
        <w:contextualSpacing/>
        <w:rPr>
          <w:rFonts w:ascii="Trebuchet MS" w:eastAsia="Calibri" w:hAnsi="Trebuchet MS" w:cs="Times New Roman"/>
        </w:rPr>
      </w:pPr>
    </w:p>
    <w:p w14:paraId="45E1BFF5" w14:textId="77777777" w:rsidR="00D81BA2" w:rsidRPr="00673F88" w:rsidRDefault="0004483E" w:rsidP="00D81BA2">
      <w:pPr>
        <w:pBdr>
          <w:top w:val="single" w:sz="4" w:space="1" w:color="auto"/>
          <w:left w:val="single" w:sz="4" w:space="4" w:color="auto"/>
          <w:bottom w:val="single" w:sz="4" w:space="1" w:color="auto"/>
          <w:right w:val="single" w:sz="4" w:space="4" w:color="auto"/>
        </w:pBdr>
        <w:spacing w:after="160"/>
        <w:ind w:left="720"/>
        <w:contextualSpacing/>
        <w:rPr>
          <w:rFonts w:ascii="Trebuchet MS" w:eastAsia="Calibri" w:hAnsi="Trebuchet MS" w:cs="Times New Roman"/>
        </w:rPr>
      </w:pPr>
      <w:r w:rsidRPr="0004483E">
        <w:rPr>
          <w:rFonts w:ascii="Trebuchet MS" w:eastAsia="Calibri" w:hAnsi="Trebuchet MS" w:cs="Times New Roman"/>
        </w:rPr>
        <w:t>Implementarea măsurii nu a generat modificări la nivelul Ministerului Justiţiei.</w:t>
      </w:r>
    </w:p>
    <w:p w14:paraId="008DF02D" w14:textId="77777777" w:rsidR="00D81BA2" w:rsidRPr="001F6E23" w:rsidRDefault="00D81BA2" w:rsidP="00D81BA2">
      <w:pPr>
        <w:spacing w:after="160"/>
        <w:jc w:val="center"/>
        <w:rPr>
          <w:rFonts w:ascii="Trebuchet MS" w:eastAsia="Calibri" w:hAnsi="Trebuchet MS" w:cs="Times New Roman"/>
          <w:sz w:val="4"/>
          <w:szCs w:val="4"/>
        </w:rPr>
      </w:pPr>
    </w:p>
    <w:p w14:paraId="6043A8F1" w14:textId="77777777" w:rsidR="00D81BA2" w:rsidRPr="00673F88" w:rsidRDefault="00D81BA2" w:rsidP="000C179F">
      <w:pPr>
        <w:spacing w:after="160"/>
        <w:ind w:left="630"/>
        <w:contextualSpacing/>
        <w:jc w:val="both"/>
        <w:rPr>
          <w:rFonts w:ascii="Trebuchet MS" w:eastAsia="Calibri" w:hAnsi="Trebuchet MS" w:cs="Times New Roman"/>
        </w:rPr>
      </w:pPr>
      <w:r w:rsidRPr="00673F88">
        <w:rPr>
          <w:rFonts w:ascii="Trebuchet MS" w:eastAsia="Calibri" w:hAnsi="Trebuchet MS" w:cs="Calibri"/>
          <w:color w:val="000000"/>
          <w:shd w:val="clear" w:color="auto" w:fill="FFFFFF"/>
        </w:rPr>
        <w:t>Modificările asupra situației grupurilor-țintă vizate, atât pe parcursul implementării, cât și la finalizarea acesteia</w:t>
      </w:r>
    </w:p>
    <w:p w14:paraId="1EB5010B" w14:textId="77777777" w:rsidR="00D81BA2" w:rsidRPr="00673F88" w:rsidRDefault="00D81BA2" w:rsidP="00D81BA2">
      <w:pPr>
        <w:spacing w:after="160"/>
        <w:ind w:left="720"/>
        <w:contextualSpacing/>
        <w:rPr>
          <w:rFonts w:ascii="Trebuchet MS" w:eastAsia="Calibri" w:hAnsi="Trebuchet MS" w:cs="Times New Roman"/>
        </w:rPr>
      </w:pPr>
    </w:p>
    <w:p w14:paraId="20F5B99F" w14:textId="77777777" w:rsidR="00D81BA2" w:rsidRPr="00673F88" w:rsidRDefault="0004483E" w:rsidP="00D81BA2">
      <w:pPr>
        <w:pBdr>
          <w:top w:val="single" w:sz="4" w:space="1" w:color="auto"/>
          <w:left w:val="single" w:sz="4" w:space="4" w:color="auto"/>
          <w:bottom w:val="single" w:sz="4" w:space="1" w:color="auto"/>
          <w:right w:val="single" w:sz="4" w:space="4" w:color="auto"/>
        </w:pBdr>
        <w:spacing w:after="160"/>
        <w:ind w:left="720"/>
        <w:contextualSpacing/>
        <w:rPr>
          <w:rFonts w:ascii="Trebuchet MS" w:eastAsia="Calibri" w:hAnsi="Trebuchet MS" w:cs="Times New Roman"/>
        </w:rPr>
      </w:pPr>
      <w:r w:rsidRPr="0004483E">
        <w:rPr>
          <w:rFonts w:ascii="Trebuchet MS" w:eastAsia="Calibri" w:hAnsi="Trebuchet MS" w:cs="Times New Roman"/>
        </w:rPr>
        <w:t>Nu este cazul.</w:t>
      </w:r>
    </w:p>
    <w:p w14:paraId="0DDECC33" w14:textId="77777777" w:rsidR="001F6E23" w:rsidRDefault="00D81BA2" w:rsidP="00D81BA2">
      <w:pPr>
        <w:spacing w:after="160"/>
        <w:ind w:left="360"/>
        <w:contextualSpacing/>
        <w:rPr>
          <w:rFonts w:ascii="Trebuchet MS" w:eastAsia="Calibri" w:hAnsi="Trebuchet MS" w:cs="Calibri"/>
          <w:color w:val="000000"/>
          <w:shd w:val="clear" w:color="auto" w:fill="FFFFFF"/>
        </w:rPr>
      </w:pPr>
      <w:r w:rsidRPr="00673F88">
        <w:rPr>
          <w:rFonts w:ascii="Trebuchet MS" w:eastAsia="Calibri" w:hAnsi="Trebuchet MS" w:cs="Calibri"/>
          <w:color w:val="000000"/>
          <w:shd w:val="clear" w:color="auto" w:fill="FFFFFF"/>
        </w:rPr>
        <w:t xml:space="preserve">  </w:t>
      </w:r>
      <w:r w:rsidR="0004483E">
        <w:rPr>
          <w:rFonts w:ascii="Trebuchet MS" w:eastAsia="Calibri" w:hAnsi="Trebuchet MS" w:cs="Calibri"/>
          <w:color w:val="000000"/>
          <w:shd w:val="clear" w:color="auto" w:fill="FFFFFF"/>
        </w:rPr>
        <w:t xml:space="preserve"> </w:t>
      </w:r>
    </w:p>
    <w:p w14:paraId="374C8649" w14:textId="77777777" w:rsidR="00D81BA2" w:rsidRPr="00673F88" w:rsidRDefault="001F6E23" w:rsidP="00D81BA2">
      <w:pPr>
        <w:spacing w:after="160"/>
        <w:ind w:left="360"/>
        <w:contextualSpacing/>
        <w:rPr>
          <w:rFonts w:ascii="Trebuchet MS" w:eastAsia="Calibri" w:hAnsi="Trebuchet MS" w:cs="Times New Roman"/>
        </w:rPr>
      </w:pPr>
      <w:r>
        <w:rPr>
          <w:rFonts w:ascii="Trebuchet MS" w:eastAsia="Calibri" w:hAnsi="Trebuchet MS" w:cs="Calibri"/>
          <w:color w:val="000000"/>
          <w:shd w:val="clear" w:color="auto" w:fill="FFFFFF"/>
        </w:rPr>
        <w:t xml:space="preserve">   </w:t>
      </w:r>
      <w:r w:rsidR="00D81BA2" w:rsidRPr="00673F88">
        <w:rPr>
          <w:rFonts w:ascii="Trebuchet MS" w:eastAsia="Calibri" w:hAnsi="Trebuchet MS" w:cs="Calibri"/>
          <w:color w:val="000000"/>
          <w:shd w:val="clear" w:color="auto" w:fill="FFFFFF"/>
        </w:rPr>
        <w:t xml:space="preserve"> Costurile implementării</w:t>
      </w:r>
    </w:p>
    <w:p w14:paraId="0DC87C7C" w14:textId="77777777" w:rsidR="00D81BA2" w:rsidRPr="00673F88" w:rsidRDefault="00D81BA2" w:rsidP="00D81BA2">
      <w:pPr>
        <w:spacing w:after="160"/>
        <w:ind w:left="720"/>
        <w:contextualSpacing/>
        <w:rPr>
          <w:rFonts w:ascii="Trebuchet MS" w:eastAsia="Calibri" w:hAnsi="Trebuchet MS" w:cs="Times New Roman"/>
        </w:rPr>
      </w:pPr>
    </w:p>
    <w:p w14:paraId="5F5C4BFB" w14:textId="77777777" w:rsidR="00D81BA2" w:rsidRPr="00673F88" w:rsidRDefault="0004483E" w:rsidP="00D81BA2">
      <w:pPr>
        <w:pBdr>
          <w:top w:val="single" w:sz="4" w:space="1" w:color="auto"/>
          <w:left w:val="single" w:sz="4" w:space="4" w:color="auto"/>
          <w:bottom w:val="single" w:sz="4" w:space="1" w:color="auto"/>
          <w:right w:val="single" w:sz="4" w:space="4" w:color="auto"/>
        </w:pBdr>
        <w:spacing w:after="160"/>
        <w:ind w:left="720"/>
        <w:contextualSpacing/>
        <w:rPr>
          <w:rFonts w:ascii="Trebuchet MS" w:eastAsia="Calibri" w:hAnsi="Trebuchet MS" w:cs="Times New Roman"/>
        </w:rPr>
      </w:pPr>
      <w:r w:rsidRPr="0004483E">
        <w:rPr>
          <w:rFonts w:ascii="Trebuchet MS" w:eastAsia="Calibri" w:hAnsi="Trebuchet MS" w:cs="Times New Roman"/>
        </w:rPr>
        <w:t xml:space="preserve">Nu au fost estimate.  </w:t>
      </w:r>
    </w:p>
    <w:p w14:paraId="72DBB918" w14:textId="77777777" w:rsidR="0036300B" w:rsidRDefault="00D81BA2" w:rsidP="00D81BA2">
      <w:pPr>
        <w:spacing w:after="160"/>
        <w:ind w:left="360"/>
        <w:contextualSpacing/>
        <w:rPr>
          <w:rFonts w:ascii="Trebuchet MS" w:eastAsia="Calibri" w:hAnsi="Trebuchet MS" w:cs="Calibri"/>
          <w:color w:val="000000"/>
          <w:shd w:val="clear" w:color="auto" w:fill="FFFFFF"/>
        </w:rPr>
      </w:pPr>
      <w:r w:rsidRPr="00673F88">
        <w:rPr>
          <w:rFonts w:ascii="Trebuchet MS" w:eastAsia="Calibri" w:hAnsi="Trebuchet MS" w:cs="Calibri"/>
          <w:color w:val="000000"/>
          <w:shd w:val="clear" w:color="auto" w:fill="FFFFFF"/>
        </w:rPr>
        <w:t xml:space="preserve">   </w:t>
      </w:r>
    </w:p>
    <w:p w14:paraId="7258B08C" w14:textId="77777777" w:rsidR="00D81BA2" w:rsidRPr="00673F88" w:rsidRDefault="0036300B" w:rsidP="00D81BA2">
      <w:pPr>
        <w:spacing w:after="160"/>
        <w:ind w:left="360"/>
        <w:contextualSpacing/>
        <w:rPr>
          <w:rFonts w:ascii="Trebuchet MS" w:eastAsia="Calibri" w:hAnsi="Trebuchet MS" w:cs="Times New Roman"/>
        </w:rPr>
      </w:pPr>
      <w:r>
        <w:rPr>
          <w:rFonts w:ascii="Trebuchet MS" w:eastAsia="Calibri" w:hAnsi="Trebuchet MS" w:cs="Calibri"/>
          <w:color w:val="000000"/>
          <w:shd w:val="clear" w:color="auto" w:fill="FFFFFF"/>
        </w:rPr>
        <w:t xml:space="preserve">    </w:t>
      </w:r>
      <w:r w:rsidR="00D81BA2" w:rsidRPr="00673F88">
        <w:rPr>
          <w:rFonts w:ascii="Trebuchet MS" w:eastAsia="Calibri" w:hAnsi="Trebuchet MS" w:cs="Calibri"/>
          <w:color w:val="000000"/>
          <w:shd w:val="clear" w:color="auto" w:fill="FFFFFF"/>
        </w:rPr>
        <w:t xml:space="preserve">Respectarea termenelor și a conținutului activităților </w:t>
      </w:r>
    </w:p>
    <w:p w14:paraId="4F79DB2D" w14:textId="77777777" w:rsidR="00D81BA2" w:rsidRPr="00673F88" w:rsidRDefault="00D81BA2" w:rsidP="00D81BA2">
      <w:pPr>
        <w:spacing w:after="160"/>
        <w:ind w:left="720"/>
        <w:contextualSpacing/>
        <w:rPr>
          <w:rFonts w:ascii="Trebuchet MS" w:eastAsia="Calibri" w:hAnsi="Trebuchet MS" w:cs="Times New Roman"/>
        </w:rPr>
      </w:pPr>
    </w:p>
    <w:p w14:paraId="10DA31FB" w14:textId="77777777" w:rsidR="00D81BA2" w:rsidRPr="00673F88" w:rsidRDefault="0004483E" w:rsidP="00D81BA2">
      <w:pPr>
        <w:pBdr>
          <w:top w:val="single" w:sz="4" w:space="1" w:color="auto"/>
          <w:left w:val="single" w:sz="4" w:space="4" w:color="auto"/>
          <w:bottom w:val="single" w:sz="4" w:space="1" w:color="auto"/>
          <w:right w:val="single" w:sz="4" w:space="4" w:color="auto"/>
        </w:pBdr>
        <w:spacing w:after="160"/>
        <w:ind w:left="720"/>
        <w:contextualSpacing/>
        <w:rPr>
          <w:rFonts w:ascii="Trebuchet MS" w:eastAsia="Calibri" w:hAnsi="Trebuchet MS" w:cs="Times New Roman"/>
        </w:rPr>
      </w:pPr>
      <w:r w:rsidRPr="0004483E">
        <w:rPr>
          <w:rFonts w:ascii="Trebuchet MS" w:eastAsia="Calibri" w:hAnsi="Trebuchet MS" w:cs="Times New Roman"/>
        </w:rPr>
        <w:t xml:space="preserve">Măsura a fost implementată în acord cu termenul reglementat în SNA 2021 - 2025.  </w:t>
      </w:r>
    </w:p>
    <w:p w14:paraId="1DBC1B7D" w14:textId="77777777" w:rsidR="00D81BA2" w:rsidRPr="00673F88" w:rsidRDefault="00D81BA2" w:rsidP="00D81BA2">
      <w:pPr>
        <w:spacing w:after="160"/>
        <w:ind w:left="720"/>
        <w:contextualSpacing/>
        <w:rPr>
          <w:rFonts w:ascii="Trebuchet MS" w:eastAsia="Calibri" w:hAnsi="Trebuchet MS" w:cs="Times New Roman"/>
        </w:rPr>
      </w:pPr>
    </w:p>
    <w:p w14:paraId="547751D1" w14:textId="77777777" w:rsidR="00D81BA2" w:rsidRPr="00673F88" w:rsidRDefault="00D81BA2" w:rsidP="00D81BA2">
      <w:pPr>
        <w:spacing w:after="160"/>
        <w:contextualSpacing/>
        <w:rPr>
          <w:rFonts w:ascii="Trebuchet MS" w:eastAsia="Calibri" w:hAnsi="Trebuchet MS" w:cs="Times New Roman"/>
        </w:rPr>
      </w:pPr>
      <w:r w:rsidRPr="00673F88">
        <w:rPr>
          <w:rFonts w:ascii="Trebuchet MS" w:eastAsia="Calibri" w:hAnsi="Trebuchet MS" w:cs="Times New Roman"/>
        </w:rPr>
        <w:t xml:space="preserve">         Întârzierile în realizarea măsurii și motivul producerii lor</w:t>
      </w:r>
    </w:p>
    <w:p w14:paraId="008A9CBD" w14:textId="77777777" w:rsidR="00D81BA2" w:rsidRPr="00673F88" w:rsidRDefault="00D81BA2" w:rsidP="00D81BA2">
      <w:pPr>
        <w:spacing w:after="160"/>
        <w:ind w:left="720"/>
        <w:contextualSpacing/>
        <w:rPr>
          <w:rFonts w:ascii="Trebuchet MS" w:eastAsia="Calibri" w:hAnsi="Trebuchet MS" w:cs="Times New Roman"/>
        </w:rPr>
      </w:pPr>
    </w:p>
    <w:p w14:paraId="60ABC205" w14:textId="77777777" w:rsidR="00D81BA2" w:rsidRPr="00673F88" w:rsidRDefault="0004483E" w:rsidP="00D81BA2">
      <w:pPr>
        <w:pBdr>
          <w:top w:val="single" w:sz="4" w:space="1" w:color="auto"/>
          <w:left w:val="single" w:sz="4" w:space="4" w:color="auto"/>
          <w:bottom w:val="single" w:sz="4" w:space="1" w:color="auto"/>
          <w:right w:val="single" w:sz="4" w:space="4" w:color="auto"/>
        </w:pBdr>
        <w:spacing w:after="160"/>
        <w:ind w:left="720"/>
        <w:contextualSpacing/>
        <w:rPr>
          <w:rFonts w:ascii="Trebuchet MS" w:eastAsia="Calibri" w:hAnsi="Trebuchet MS" w:cs="Times New Roman"/>
        </w:rPr>
      </w:pPr>
      <w:r>
        <w:rPr>
          <w:rFonts w:ascii="Trebuchet MS" w:eastAsia="Calibri" w:hAnsi="Trebuchet MS" w:cs="Times New Roman"/>
        </w:rPr>
        <w:t>Nu este cazul</w:t>
      </w:r>
      <w:r w:rsidRPr="0004483E">
        <w:rPr>
          <w:rFonts w:ascii="Trebuchet MS" w:eastAsia="Calibri" w:hAnsi="Trebuchet MS" w:cs="Times New Roman"/>
        </w:rPr>
        <w:t xml:space="preserve">.  </w:t>
      </w:r>
    </w:p>
    <w:p w14:paraId="383F1EF9" w14:textId="77777777" w:rsidR="00D81BA2" w:rsidRPr="00673F88" w:rsidRDefault="00D81BA2" w:rsidP="00D81BA2">
      <w:pPr>
        <w:spacing w:after="160"/>
        <w:ind w:right="900"/>
        <w:jc w:val="center"/>
        <w:rPr>
          <w:rFonts w:ascii="Trebuchet MS" w:eastAsia="Calibri" w:hAnsi="Trebuchet MS" w:cs="Times New Roman"/>
        </w:rPr>
      </w:pPr>
    </w:p>
    <w:p w14:paraId="6893FDA3" w14:textId="77777777" w:rsidR="00D81BA2" w:rsidRPr="00673F88" w:rsidRDefault="00D81BA2" w:rsidP="00F454EC">
      <w:pPr>
        <w:spacing w:after="160"/>
        <w:ind w:left="540" w:right="-180" w:hanging="180"/>
        <w:contextualSpacing/>
        <w:rPr>
          <w:rFonts w:ascii="Trebuchet MS" w:eastAsia="Calibri" w:hAnsi="Trebuchet MS" w:cs="Times New Roman"/>
        </w:rPr>
      </w:pPr>
      <w:r w:rsidRPr="00673F88">
        <w:rPr>
          <w:rFonts w:ascii="Trebuchet MS" w:eastAsia="Calibri" w:hAnsi="Trebuchet MS" w:cs="Times New Roman"/>
        </w:rPr>
        <w:t xml:space="preserve">   Noul calendar de implementare (în situația în care măsura nu a fost implementată în termen)</w:t>
      </w:r>
    </w:p>
    <w:p w14:paraId="1076457D" w14:textId="77777777" w:rsidR="00D81BA2" w:rsidRPr="00673F88" w:rsidRDefault="00D81BA2" w:rsidP="00D81BA2">
      <w:pPr>
        <w:spacing w:after="160"/>
        <w:ind w:left="720" w:right="900"/>
        <w:contextualSpacing/>
        <w:rPr>
          <w:rFonts w:ascii="Trebuchet MS" w:eastAsia="Calibri" w:hAnsi="Trebuchet MS" w:cs="Times New Roman"/>
        </w:rPr>
      </w:pPr>
    </w:p>
    <w:p w14:paraId="245475C6" w14:textId="77777777" w:rsidR="00D81BA2" w:rsidRPr="00673F88" w:rsidRDefault="0004483E" w:rsidP="00D81BA2">
      <w:pPr>
        <w:pBdr>
          <w:top w:val="single" w:sz="4" w:space="1" w:color="auto"/>
          <w:left w:val="single" w:sz="4" w:space="4" w:color="auto"/>
          <w:bottom w:val="single" w:sz="4" w:space="1" w:color="auto"/>
          <w:right w:val="single" w:sz="4" w:space="4" w:color="auto"/>
        </w:pBdr>
        <w:spacing w:after="160"/>
        <w:ind w:left="720"/>
        <w:contextualSpacing/>
        <w:rPr>
          <w:rFonts w:ascii="Trebuchet MS" w:eastAsia="Calibri" w:hAnsi="Trebuchet MS" w:cs="Times New Roman"/>
        </w:rPr>
      </w:pPr>
      <w:r>
        <w:rPr>
          <w:rFonts w:ascii="Trebuchet MS" w:eastAsia="Calibri" w:hAnsi="Trebuchet MS" w:cs="Times New Roman"/>
        </w:rPr>
        <w:t>Nu este cazul</w:t>
      </w:r>
      <w:r w:rsidRPr="0004483E">
        <w:rPr>
          <w:rFonts w:ascii="Trebuchet MS" w:eastAsia="Calibri" w:hAnsi="Trebuchet MS" w:cs="Times New Roman"/>
        </w:rPr>
        <w:t xml:space="preserve">.  </w:t>
      </w:r>
    </w:p>
    <w:p w14:paraId="5736EA98" w14:textId="77777777" w:rsidR="00D81BA2" w:rsidRPr="00673F88" w:rsidRDefault="00D81BA2" w:rsidP="00D2217D">
      <w:pPr>
        <w:jc w:val="both"/>
        <w:rPr>
          <w:rFonts w:ascii="Trebuchet MS" w:eastAsia="Times New Roman" w:hAnsi="Trebuchet MS" w:cs="Arial"/>
          <w:b/>
          <w:i/>
          <w:lang w:eastAsia="ro-RO"/>
        </w:rPr>
      </w:pPr>
    </w:p>
    <w:p w14:paraId="70D2B5DD" w14:textId="77777777" w:rsidR="00A02CA7" w:rsidRPr="00673F88" w:rsidRDefault="00814833" w:rsidP="00D2217D">
      <w:pPr>
        <w:jc w:val="both"/>
        <w:rPr>
          <w:rFonts w:ascii="Trebuchet MS" w:eastAsia="Times New Roman" w:hAnsi="Trebuchet MS" w:cs="Arial"/>
          <w:b/>
          <w:lang w:eastAsia="ro-RO"/>
        </w:rPr>
      </w:pPr>
      <w:bookmarkStart w:id="20" w:name="_Hlk137019357"/>
      <w:bookmarkEnd w:id="18"/>
      <w:bookmarkEnd w:id="19"/>
      <w:r w:rsidRPr="00673F88">
        <w:rPr>
          <w:rFonts w:ascii="Trebuchet MS" w:eastAsia="Times New Roman" w:hAnsi="Trebuchet MS" w:cs="Arial"/>
          <w:b/>
          <w:lang w:eastAsia="ro-RO"/>
        </w:rPr>
        <w:t>3.3.2 Extinderea culturii transparenţei pentru o guvernare deschisă în administraţia publică</w:t>
      </w:r>
    </w:p>
    <w:p w14:paraId="5E97C7A9" w14:textId="77777777" w:rsidR="00814833" w:rsidRPr="00673F88" w:rsidRDefault="00814833" w:rsidP="00D2217D">
      <w:pPr>
        <w:jc w:val="both"/>
        <w:rPr>
          <w:rFonts w:ascii="Trebuchet MS" w:eastAsia="Times New Roman" w:hAnsi="Trebuchet MS" w:cs="Arial"/>
          <w:b/>
          <w:i/>
          <w:lang w:eastAsia="ro-RO"/>
        </w:rPr>
      </w:pPr>
      <w:r w:rsidRPr="00673F88">
        <w:rPr>
          <w:rFonts w:ascii="Trebuchet MS" w:eastAsia="Times New Roman" w:hAnsi="Trebuchet MS" w:cs="Arial"/>
          <w:b/>
          <w:i/>
          <w:lang w:eastAsia="ro-RO"/>
        </w:rPr>
        <w:t>Monitorizarea și evaluarea aplicării de către administrația publică centrală și locală a standardului general de publicare a informațiilor de interes public prevăzut în Anexa nr. 4</w:t>
      </w:r>
    </w:p>
    <w:p w14:paraId="7FD37947" w14:textId="77777777" w:rsidR="00FA30D6" w:rsidRPr="00673F88" w:rsidRDefault="00FA30D6" w:rsidP="00FA30D6">
      <w:pPr>
        <w:spacing w:after="160"/>
        <w:ind w:left="360"/>
        <w:contextualSpacing/>
        <w:jc w:val="both"/>
        <w:rPr>
          <w:rFonts w:ascii="Trebuchet MS" w:eastAsia="Calibri" w:hAnsi="Trebuchet MS" w:cs="Times New Roman"/>
        </w:rPr>
      </w:pPr>
      <w:r w:rsidRPr="00673F88">
        <w:rPr>
          <w:rFonts w:ascii="Trebuchet MS" w:eastAsia="Calibri" w:hAnsi="Trebuchet MS" w:cs="Times New Roman"/>
        </w:rPr>
        <w:t>Stadiul implementării măsurii</w:t>
      </w:r>
    </w:p>
    <w:p w14:paraId="6EE0A5A8" w14:textId="77777777" w:rsidR="00FA30D6" w:rsidRPr="00673F88" w:rsidRDefault="00A16B5B" w:rsidP="00FA30D6">
      <w:pPr>
        <w:spacing w:after="160"/>
        <w:ind w:left="720"/>
        <w:contextualSpacing/>
        <w:jc w:val="both"/>
        <w:rPr>
          <w:rFonts w:ascii="Trebuchet MS" w:eastAsia="Calibri" w:hAnsi="Trebuchet MS" w:cs="Times New Roman"/>
        </w:rPr>
      </w:pPr>
      <w:sdt>
        <w:sdtPr>
          <w:rPr>
            <w:rFonts w:ascii="Trebuchet MS" w:eastAsia="MS Mincho" w:hAnsi="Trebuchet MS" w:cs="Times New Roman"/>
          </w:rPr>
          <w:id w:val="1330947237"/>
          <w14:checkbox>
            <w14:checked w14:val="1"/>
            <w14:checkedState w14:val="2612" w14:font="Arial"/>
            <w14:uncheckedState w14:val="2610" w14:font="Arial"/>
          </w14:checkbox>
        </w:sdtPr>
        <w:sdtEndPr/>
        <w:sdtContent>
          <w:r w:rsidR="00C100EA" w:rsidRPr="00673F88">
            <w:rPr>
              <w:rFonts w:ascii="Segoe UI Symbol" w:eastAsia="MS Mincho" w:hAnsi="Segoe UI Symbol" w:cs="Segoe UI Symbol"/>
            </w:rPr>
            <w:t>☒</w:t>
          </w:r>
        </w:sdtContent>
      </w:sdt>
      <w:r w:rsidR="00FA30D6" w:rsidRPr="00673F88">
        <w:rPr>
          <w:rFonts w:ascii="Trebuchet MS" w:eastAsia="Calibri" w:hAnsi="Trebuchet MS" w:cs="Times New Roman"/>
        </w:rPr>
        <w:t xml:space="preserve"> implementată </w:t>
      </w:r>
      <w:sdt>
        <w:sdtPr>
          <w:rPr>
            <w:rFonts w:ascii="Trebuchet MS" w:eastAsia="MS Mincho" w:hAnsi="Trebuchet MS" w:cs="Times New Roman"/>
          </w:rPr>
          <w:id w:val="-1324894797"/>
          <w14:checkbox>
            <w14:checked w14:val="0"/>
            <w14:checkedState w14:val="2612" w14:font="Arial"/>
            <w14:uncheckedState w14:val="2610" w14:font="Arial"/>
          </w14:checkbox>
        </w:sdtPr>
        <w:sdtEndPr/>
        <w:sdtContent>
          <w:r w:rsidR="00FA30D6" w:rsidRPr="00673F88">
            <w:rPr>
              <w:rFonts w:ascii="Segoe UI Symbol" w:eastAsia="MS Mincho" w:hAnsi="Segoe UI Symbol" w:cs="Segoe UI Symbol"/>
            </w:rPr>
            <w:t>☐</w:t>
          </w:r>
        </w:sdtContent>
      </w:sdt>
      <w:r w:rsidR="00FA30D6" w:rsidRPr="00673F88">
        <w:rPr>
          <w:rFonts w:ascii="Trebuchet MS" w:eastAsia="Calibri" w:hAnsi="Trebuchet MS" w:cs="Times New Roman"/>
        </w:rPr>
        <w:t xml:space="preserve"> parțial implementată </w:t>
      </w:r>
      <w:sdt>
        <w:sdtPr>
          <w:rPr>
            <w:rFonts w:ascii="Trebuchet MS" w:eastAsia="MS Mincho" w:hAnsi="Trebuchet MS" w:cs="Times New Roman"/>
          </w:rPr>
          <w:id w:val="191197300"/>
          <w14:checkbox>
            <w14:checked w14:val="0"/>
            <w14:checkedState w14:val="2612" w14:font="Arial"/>
            <w14:uncheckedState w14:val="2610" w14:font="Arial"/>
          </w14:checkbox>
        </w:sdtPr>
        <w:sdtEndPr/>
        <w:sdtContent>
          <w:r w:rsidR="00FA30D6" w:rsidRPr="00673F88">
            <w:rPr>
              <w:rFonts w:ascii="Segoe UI Symbol" w:eastAsia="MS Mincho" w:hAnsi="Segoe UI Symbol" w:cs="Segoe UI Symbol"/>
            </w:rPr>
            <w:t>☐</w:t>
          </w:r>
        </w:sdtContent>
      </w:sdt>
      <w:r w:rsidR="00FA30D6" w:rsidRPr="00673F88">
        <w:rPr>
          <w:rFonts w:ascii="Trebuchet MS" w:eastAsia="Calibri" w:hAnsi="Trebuchet MS" w:cs="Times New Roman"/>
        </w:rPr>
        <w:t xml:space="preserve"> neimplementată </w:t>
      </w:r>
      <w:sdt>
        <w:sdtPr>
          <w:rPr>
            <w:rFonts w:ascii="Trebuchet MS" w:eastAsia="MS Mincho" w:hAnsi="Trebuchet MS" w:cs="Times New Roman"/>
          </w:rPr>
          <w:id w:val="2136443529"/>
          <w14:checkbox>
            <w14:checked w14:val="0"/>
            <w14:checkedState w14:val="2612" w14:font="Arial"/>
            <w14:uncheckedState w14:val="2610" w14:font="Arial"/>
          </w14:checkbox>
        </w:sdtPr>
        <w:sdtEndPr/>
        <w:sdtContent>
          <w:r w:rsidR="00FA30D6" w:rsidRPr="00673F88">
            <w:rPr>
              <w:rFonts w:ascii="Segoe UI Symbol" w:eastAsia="MS Mincho" w:hAnsi="Segoe UI Symbol" w:cs="Segoe UI Symbol"/>
            </w:rPr>
            <w:t>☐</w:t>
          </w:r>
        </w:sdtContent>
      </w:sdt>
      <w:r w:rsidR="00FA30D6" w:rsidRPr="00673F88">
        <w:rPr>
          <w:rFonts w:ascii="Trebuchet MS" w:eastAsia="Calibri" w:hAnsi="Trebuchet MS" w:cs="Times New Roman"/>
        </w:rPr>
        <w:t xml:space="preserve"> în curs de implementare </w:t>
      </w:r>
    </w:p>
    <w:p w14:paraId="3B400A74" w14:textId="77777777" w:rsidR="00C100EA" w:rsidRDefault="00C100EA" w:rsidP="00C100EA">
      <w:pPr>
        <w:pBdr>
          <w:top w:val="single" w:sz="4" w:space="1" w:color="auto"/>
          <w:left w:val="single" w:sz="4" w:space="4" w:color="auto"/>
          <w:bottom w:val="single" w:sz="4" w:space="1" w:color="auto"/>
          <w:right w:val="single" w:sz="4" w:space="4" w:color="auto"/>
        </w:pBdr>
        <w:spacing w:after="160"/>
        <w:ind w:left="720"/>
        <w:contextualSpacing/>
        <w:jc w:val="both"/>
        <w:rPr>
          <w:rFonts w:ascii="Trebuchet MS" w:eastAsia="Calibri" w:hAnsi="Trebuchet MS" w:cs="Times New Roman"/>
        </w:rPr>
      </w:pPr>
      <w:r w:rsidRPr="00673F88">
        <w:rPr>
          <w:rFonts w:ascii="Trebuchet MS" w:eastAsia="Calibri" w:hAnsi="Trebuchet MS" w:cs="Times New Roman"/>
        </w:rPr>
        <w:t xml:space="preserve">În perioada iunie-iulie 2022, </w:t>
      </w:r>
      <w:r w:rsidRPr="00673F88">
        <w:rPr>
          <w:rFonts w:ascii="Trebuchet MS" w:eastAsia="Calibri" w:hAnsi="Trebuchet MS" w:cs="Times New Roman"/>
          <w:b/>
        </w:rPr>
        <w:t>SGG</w:t>
      </w:r>
      <w:r w:rsidRPr="00673F88">
        <w:rPr>
          <w:rFonts w:ascii="Trebuchet MS" w:eastAsia="Calibri" w:hAnsi="Trebuchet MS" w:cs="Times New Roman"/>
        </w:rPr>
        <w:t xml:space="preserve"> a realizat monitorizarea gradului de conformare a autorităților și instituțiilor publice față de standardele de afișare din oficiu a informațiilor de interes public, aferentă anului 2022. Raportul centralizator aferent procesului de monitorizare privind gradul de conformare a autorităților administrației publice centrale și locale față de standardele de afișare din oficiu a informațiilor de interes public, în perioada iunie-iulie 2022 este publicat pe site-ul SGG: </w:t>
      </w:r>
      <w:hyperlink r:id="rId14" w:history="1">
        <w:r w:rsidR="002B6353" w:rsidRPr="00F8583B">
          <w:rPr>
            <w:rStyle w:val="Hyperlink"/>
            <w:rFonts w:ascii="Trebuchet MS" w:eastAsia="Calibri" w:hAnsi="Trebuchet MS" w:cs="Times New Roman"/>
          </w:rPr>
          <w:t>https://sgg.gov.ro/1/transparenta-decizionala-monitorizare/</w:t>
        </w:r>
      </w:hyperlink>
      <w:r w:rsidRPr="00673F88">
        <w:rPr>
          <w:rFonts w:ascii="Trebuchet MS" w:eastAsia="Calibri" w:hAnsi="Trebuchet MS" w:cs="Times New Roman"/>
        </w:rPr>
        <w:t>.</w:t>
      </w:r>
    </w:p>
    <w:p w14:paraId="22DDD7B0" w14:textId="77777777" w:rsidR="00C100EA" w:rsidRPr="00673F88" w:rsidRDefault="00C100EA" w:rsidP="00C100EA">
      <w:pPr>
        <w:pBdr>
          <w:top w:val="single" w:sz="4" w:space="1" w:color="auto"/>
          <w:left w:val="single" w:sz="4" w:space="4" w:color="auto"/>
          <w:bottom w:val="single" w:sz="4" w:space="1" w:color="auto"/>
          <w:right w:val="single" w:sz="4" w:space="4" w:color="auto"/>
        </w:pBdr>
        <w:spacing w:after="160"/>
        <w:ind w:left="720"/>
        <w:contextualSpacing/>
        <w:jc w:val="both"/>
        <w:rPr>
          <w:rFonts w:ascii="Trebuchet MS" w:eastAsia="Calibri" w:hAnsi="Trebuchet MS" w:cs="Times New Roman"/>
        </w:rPr>
      </w:pPr>
    </w:p>
    <w:p w14:paraId="33A842B8" w14:textId="77777777" w:rsidR="00C100EA" w:rsidRPr="00673F88" w:rsidRDefault="00C100EA" w:rsidP="00C100EA">
      <w:pPr>
        <w:pBdr>
          <w:top w:val="single" w:sz="4" w:space="1" w:color="auto"/>
          <w:left w:val="single" w:sz="4" w:space="4" w:color="auto"/>
          <w:bottom w:val="single" w:sz="4" w:space="1" w:color="auto"/>
          <w:right w:val="single" w:sz="4" w:space="4" w:color="auto"/>
        </w:pBdr>
        <w:spacing w:after="160"/>
        <w:ind w:left="720"/>
        <w:contextualSpacing/>
        <w:jc w:val="both"/>
        <w:rPr>
          <w:rFonts w:ascii="Trebuchet MS" w:eastAsia="Calibri" w:hAnsi="Trebuchet MS" w:cs="Times New Roman"/>
        </w:rPr>
      </w:pPr>
      <w:r w:rsidRPr="00673F88">
        <w:rPr>
          <w:rFonts w:ascii="Trebuchet MS" w:eastAsia="Calibri" w:hAnsi="Trebuchet MS" w:cs="Times New Roman"/>
        </w:rPr>
        <w:t>Gradele de conformare pe categorii de instituții monitorizate:</w:t>
      </w:r>
    </w:p>
    <w:p w14:paraId="59146722" w14:textId="77777777" w:rsidR="00C100EA" w:rsidRPr="00673F88" w:rsidRDefault="00C100EA" w:rsidP="00C100EA">
      <w:pPr>
        <w:pBdr>
          <w:top w:val="single" w:sz="4" w:space="1" w:color="auto"/>
          <w:left w:val="single" w:sz="4" w:space="4" w:color="auto"/>
          <w:bottom w:val="single" w:sz="4" w:space="1" w:color="auto"/>
          <w:right w:val="single" w:sz="4" w:space="4" w:color="auto"/>
        </w:pBdr>
        <w:spacing w:after="160"/>
        <w:ind w:left="720"/>
        <w:contextualSpacing/>
        <w:jc w:val="both"/>
        <w:rPr>
          <w:rFonts w:ascii="Trebuchet MS" w:eastAsia="Calibri" w:hAnsi="Trebuchet MS" w:cs="Times New Roman"/>
        </w:rPr>
      </w:pPr>
      <w:r w:rsidRPr="00673F88">
        <w:rPr>
          <w:rFonts w:ascii="Trebuchet MS" w:eastAsia="Calibri" w:hAnsi="Trebuchet MS" w:cs="Times New Roman"/>
        </w:rPr>
        <w:t>- la nivelul ministerelor: 70%;</w:t>
      </w:r>
    </w:p>
    <w:p w14:paraId="7EC55877" w14:textId="77777777" w:rsidR="00C100EA" w:rsidRPr="00673F88" w:rsidRDefault="00C100EA" w:rsidP="00C100EA">
      <w:pPr>
        <w:pBdr>
          <w:top w:val="single" w:sz="4" w:space="1" w:color="auto"/>
          <w:left w:val="single" w:sz="4" w:space="4" w:color="auto"/>
          <w:bottom w:val="single" w:sz="4" w:space="1" w:color="auto"/>
          <w:right w:val="single" w:sz="4" w:space="4" w:color="auto"/>
        </w:pBdr>
        <w:spacing w:after="160"/>
        <w:ind w:left="720"/>
        <w:contextualSpacing/>
        <w:jc w:val="both"/>
        <w:rPr>
          <w:rFonts w:ascii="Trebuchet MS" w:eastAsia="Calibri" w:hAnsi="Trebuchet MS" w:cs="Times New Roman"/>
        </w:rPr>
      </w:pPr>
      <w:r w:rsidRPr="00673F88">
        <w:rPr>
          <w:rFonts w:ascii="Trebuchet MS" w:eastAsia="Calibri" w:hAnsi="Trebuchet MS" w:cs="Times New Roman"/>
        </w:rPr>
        <w:lastRenderedPageBreak/>
        <w:t>-la</w:t>
      </w:r>
      <w:r w:rsidR="009A612A">
        <w:rPr>
          <w:rFonts w:ascii="Trebuchet MS" w:eastAsia="Calibri" w:hAnsi="Trebuchet MS" w:cs="Times New Roman"/>
        </w:rPr>
        <w:t xml:space="preserve"> </w:t>
      </w:r>
      <w:r w:rsidRPr="00673F88">
        <w:rPr>
          <w:rFonts w:ascii="Trebuchet MS" w:eastAsia="Calibri" w:hAnsi="Trebuchet MS" w:cs="Times New Roman"/>
        </w:rPr>
        <w:t>nivelul instituțiilor aflate în subordinea/coordonarea/sub autoritatea ministerelor: 61%;</w:t>
      </w:r>
    </w:p>
    <w:p w14:paraId="73DFDA9E" w14:textId="77777777" w:rsidR="00C100EA" w:rsidRPr="00673F88" w:rsidRDefault="00C100EA" w:rsidP="00C100EA">
      <w:pPr>
        <w:pBdr>
          <w:top w:val="single" w:sz="4" w:space="1" w:color="auto"/>
          <w:left w:val="single" w:sz="4" w:space="4" w:color="auto"/>
          <w:bottom w:val="single" w:sz="4" w:space="1" w:color="auto"/>
          <w:right w:val="single" w:sz="4" w:space="4" w:color="auto"/>
        </w:pBdr>
        <w:spacing w:after="160"/>
        <w:ind w:left="720"/>
        <w:contextualSpacing/>
        <w:jc w:val="both"/>
        <w:rPr>
          <w:rFonts w:ascii="Trebuchet MS" w:eastAsia="Calibri" w:hAnsi="Trebuchet MS" w:cs="Times New Roman"/>
        </w:rPr>
      </w:pPr>
      <w:r w:rsidRPr="00673F88">
        <w:rPr>
          <w:rFonts w:ascii="Trebuchet MS" w:eastAsia="Calibri" w:hAnsi="Trebuchet MS" w:cs="Times New Roman"/>
        </w:rPr>
        <w:t>- la nivelul instituțiilor autonome: 67%;</w:t>
      </w:r>
    </w:p>
    <w:p w14:paraId="6DD2D64F" w14:textId="77777777" w:rsidR="00C100EA" w:rsidRPr="00673F88" w:rsidRDefault="00C100EA" w:rsidP="00C100EA">
      <w:pPr>
        <w:pBdr>
          <w:top w:val="single" w:sz="4" w:space="1" w:color="auto"/>
          <w:left w:val="single" w:sz="4" w:space="4" w:color="auto"/>
          <w:bottom w:val="single" w:sz="4" w:space="1" w:color="auto"/>
          <w:right w:val="single" w:sz="4" w:space="4" w:color="auto"/>
        </w:pBdr>
        <w:spacing w:after="160"/>
        <w:ind w:left="720"/>
        <w:contextualSpacing/>
        <w:jc w:val="both"/>
        <w:rPr>
          <w:rFonts w:ascii="Trebuchet MS" w:eastAsia="Calibri" w:hAnsi="Trebuchet MS" w:cs="Times New Roman"/>
        </w:rPr>
      </w:pPr>
      <w:r w:rsidRPr="00673F88">
        <w:rPr>
          <w:rFonts w:ascii="Trebuchet MS" w:eastAsia="Calibri" w:hAnsi="Trebuchet MS" w:cs="Times New Roman"/>
        </w:rPr>
        <w:t>- la nivelul instituțiilor prefectului: 82%;</w:t>
      </w:r>
    </w:p>
    <w:p w14:paraId="4C7478BA" w14:textId="77777777" w:rsidR="00C100EA" w:rsidRPr="00673F88" w:rsidRDefault="00C100EA" w:rsidP="00C100EA">
      <w:pPr>
        <w:pBdr>
          <w:top w:val="single" w:sz="4" w:space="1" w:color="auto"/>
          <w:left w:val="single" w:sz="4" w:space="4" w:color="auto"/>
          <w:bottom w:val="single" w:sz="4" w:space="1" w:color="auto"/>
          <w:right w:val="single" w:sz="4" w:space="4" w:color="auto"/>
        </w:pBdr>
        <w:spacing w:after="160"/>
        <w:ind w:left="720"/>
        <w:contextualSpacing/>
        <w:jc w:val="both"/>
        <w:rPr>
          <w:rFonts w:ascii="Trebuchet MS" w:eastAsia="Calibri" w:hAnsi="Trebuchet MS" w:cs="Times New Roman"/>
        </w:rPr>
      </w:pPr>
      <w:r w:rsidRPr="00673F88">
        <w:rPr>
          <w:rFonts w:ascii="Trebuchet MS" w:eastAsia="Calibri" w:hAnsi="Trebuchet MS" w:cs="Times New Roman"/>
        </w:rPr>
        <w:t>- la nivelul consiliilor județene: 70%;</w:t>
      </w:r>
    </w:p>
    <w:p w14:paraId="2B48644B" w14:textId="77777777" w:rsidR="00C100EA" w:rsidRPr="00673F88" w:rsidRDefault="00C100EA" w:rsidP="00C100EA">
      <w:pPr>
        <w:pBdr>
          <w:top w:val="single" w:sz="4" w:space="1" w:color="auto"/>
          <w:left w:val="single" w:sz="4" w:space="4" w:color="auto"/>
          <w:bottom w:val="single" w:sz="4" w:space="1" w:color="auto"/>
          <w:right w:val="single" w:sz="4" w:space="4" w:color="auto"/>
        </w:pBdr>
        <w:spacing w:after="160"/>
        <w:ind w:left="720"/>
        <w:contextualSpacing/>
        <w:jc w:val="both"/>
        <w:rPr>
          <w:rFonts w:ascii="Trebuchet MS" w:eastAsia="Calibri" w:hAnsi="Trebuchet MS" w:cs="Times New Roman"/>
        </w:rPr>
      </w:pPr>
      <w:r w:rsidRPr="00673F88">
        <w:rPr>
          <w:rFonts w:ascii="Trebuchet MS" w:eastAsia="Calibri" w:hAnsi="Trebuchet MS" w:cs="Times New Roman"/>
        </w:rPr>
        <w:t>- la nivelul primăriilor de orașe și municipii: 51%.</w:t>
      </w:r>
    </w:p>
    <w:p w14:paraId="133C5A3B" w14:textId="77777777" w:rsidR="002B6353" w:rsidRDefault="00FA30D6" w:rsidP="00FA30D6">
      <w:pPr>
        <w:spacing w:after="160"/>
        <w:ind w:left="360"/>
        <w:contextualSpacing/>
        <w:rPr>
          <w:rFonts w:ascii="Trebuchet MS" w:eastAsia="Calibri" w:hAnsi="Trebuchet MS" w:cs="Times New Roman"/>
        </w:rPr>
      </w:pPr>
      <w:r w:rsidRPr="00673F88">
        <w:rPr>
          <w:rFonts w:ascii="Trebuchet MS" w:eastAsia="Calibri" w:hAnsi="Trebuchet MS" w:cs="Times New Roman"/>
        </w:rPr>
        <w:t xml:space="preserve">   </w:t>
      </w:r>
    </w:p>
    <w:p w14:paraId="0D5E39C4" w14:textId="77777777" w:rsidR="00FA30D6" w:rsidRPr="00673F88" w:rsidRDefault="002B6353" w:rsidP="00FA30D6">
      <w:pPr>
        <w:spacing w:after="160"/>
        <w:ind w:left="360"/>
        <w:contextualSpacing/>
        <w:rPr>
          <w:rFonts w:ascii="Trebuchet MS" w:eastAsia="Calibri" w:hAnsi="Trebuchet MS" w:cs="Times New Roman"/>
        </w:rPr>
      </w:pPr>
      <w:r>
        <w:rPr>
          <w:rFonts w:ascii="Trebuchet MS" w:eastAsia="Calibri" w:hAnsi="Trebuchet MS" w:cs="Times New Roman"/>
        </w:rPr>
        <w:t xml:space="preserve">    </w:t>
      </w:r>
      <w:r w:rsidR="00FA30D6" w:rsidRPr="00673F88">
        <w:rPr>
          <w:rFonts w:ascii="Trebuchet MS" w:eastAsia="Calibri" w:hAnsi="Trebuchet MS" w:cs="Times New Roman"/>
        </w:rPr>
        <w:t xml:space="preserve"> Modificările instituționale care au survenit în urma implementării măsurii</w:t>
      </w:r>
    </w:p>
    <w:p w14:paraId="72DACDBF" w14:textId="77777777" w:rsidR="00FA30D6" w:rsidRPr="00673F88" w:rsidRDefault="00FA30D6" w:rsidP="00FA30D6">
      <w:pPr>
        <w:spacing w:after="160"/>
        <w:ind w:left="720"/>
        <w:contextualSpacing/>
        <w:rPr>
          <w:rFonts w:ascii="Trebuchet MS" w:eastAsia="Calibri" w:hAnsi="Trebuchet MS" w:cs="Times New Roman"/>
        </w:rPr>
      </w:pPr>
    </w:p>
    <w:p w14:paraId="4F140568" w14:textId="77777777" w:rsidR="00FA30D6" w:rsidRPr="00673F88" w:rsidRDefault="00C100EA" w:rsidP="00FA30D6">
      <w:pPr>
        <w:pBdr>
          <w:top w:val="single" w:sz="4" w:space="1" w:color="auto"/>
          <w:left w:val="single" w:sz="4" w:space="4" w:color="auto"/>
          <w:bottom w:val="single" w:sz="4" w:space="1" w:color="auto"/>
          <w:right w:val="single" w:sz="4" w:space="4" w:color="auto"/>
        </w:pBdr>
        <w:spacing w:after="160"/>
        <w:ind w:left="720"/>
        <w:contextualSpacing/>
        <w:rPr>
          <w:rFonts w:ascii="Trebuchet MS" w:eastAsia="Calibri" w:hAnsi="Trebuchet MS" w:cs="Times New Roman"/>
        </w:rPr>
      </w:pPr>
      <w:r w:rsidRPr="00673F88">
        <w:rPr>
          <w:rFonts w:ascii="Trebuchet MS" w:eastAsia="Calibri" w:hAnsi="Trebuchet MS" w:cs="Times New Roman"/>
        </w:rPr>
        <w:t>Nu este cazul.</w:t>
      </w:r>
    </w:p>
    <w:p w14:paraId="4E204BB6" w14:textId="77777777" w:rsidR="00FA30D6" w:rsidRPr="00673F88" w:rsidRDefault="00FA30D6" w:rsidP="00FA30D6">
      <w:pPr>
        <w:spacing w:after="160"/>
        <w:jc w:val="center"/>
        <w:rPr>
          <w:rFonts w:ascii="Trebuchet MS" w:eastAsia="Calibri" w:hAnsi="Trebuchet MS" w:cs="Times New Roman"/>
        </w:rPr>
      </w:pPr>
    </w:p>
    <w:p w14:paraId="4805524B" w14:textId="77777777" w:rsidR="00FA30D6" w:rsidRPr="00673F88" w:rsidRDefault="00FA30D6" w:rsidP="00B45EB6">
      <w:pPr>
        <w:spacing w:after="160"/>
        <w:ind w:left="630"/>
        <w:contextualSpacing/>
        <w:jc w:val="both"/>
        <w:rPr>
          <w:rFonts w:ascii="Trebuchet MS" w:eastAsia="Calibri" w:hAnsi="Trebuchet MS" w:cs="Times New Roman"/>
        </w:rPr>
      </w:pPr>
      <w:r w:rsidRPr="00673F88">
        <w:rPr>
          <w:rFonts w:ascii="Trebuchet MS" w:eastAsia="Calibri" w:hAnsi="Trebuchet MS" w:cs="Calibri"/>
          <w:color w:val="000000"/>
          <w:shd w:val="clear" w:color="auto" w:fill="FFFFFF"/>
        </w:rPr>
        <w:t>Modificările asupra situației grupurilor-țintă vizate, atât pe parcursul implementării, cât și la finalizarea acesteia</w:t>
      </w:r>
    </w:p>
    <w:p w14:paraId="0F32E489" w14:textId="77777777" w:rsidR="00FA30D6" w:rsidRPr="00673F88" w:rsidRDefault="00FA30D6" w:rsidP="00B45EB6">
      <w:pPr>
        <w:spacing w:after="160"/>
        <w:ind w:left="720"/>
        <w:contextualSpacing/>
        <w:jc w:val="both"/>
        <w:rPr>
          <w:rFonts w:ascii="Trebuchet MS" w:eastAsia="Calibri" w:hAnsi="Trebuchet MS" w:cs="Times New Roman"/>
        </w:rPr>
      </w:pPr>
    </w:p>
    <w:p w14:paraId="2E7614B7" w14:textId="77777777" w:rsidR="00FA30D6" w:rsidRPr="00673F88" w:rsidRDefault="00C100EA" w:rsidP="00FA30D6">
      <w:pPr>
        <w:pBdr>
          <w:top w:val="single" w:sz="4" w:space="1" w:color="auto"/>
          <w:left w:val="single" w:sz="4" w:space="4" w:color="auto"/>
          <w:bottom w:val="single" w:sz="4" w:space="1" w:color="auto"/>
          <w:right w:val="single" w:sz="4" w:space="4" w:color="auto"/>
        </w:pBdr>
        <w:spacing w:after="160"/>
        <w:ind w:left="720"/>
        <w:contextualSpacing/>
        <w:rPr>
          <w:rFonts w:ascii="Trebuchet MS" w:eastAsia="Calibri" w:hAnsi="Trebuchet MS" w:cs="Times New Roman"/>
        </w:rPr>
      </w:pPr>
      <w:r w:rsidRPr="00673F88">
        <w:rPr>
          <w:rFonts w:ascii="Trebuchet MS" w:eastAsia="Calibri" w:hAnsi="Trebuchet MS" w:cs="Times New Roman"/>
        </w:rPr>
        <w:t>Nu este cazul.</w:t>
      </w:r>
    </w:p>
    <w:p w14:paraId="03058C1F" w14:textId="77777777" w:rsidR="002867B3" w:rsidRDefault="00FA30D6" w:rsidP="00FA30D6">
      <w:pPr>
        <w:spacing w:after="160"/>
        <w:ind w:left="360"/>
        <w:contextualSpacing/>
        <w:rPr>
          <w:rFonts w:ascii="Trebuchet MS" w:eastAsia="Calibri" w:hAnsi="Trebuchet MS" w:cs="Calibri"/>
          <w:color w:val="000000"/>
          <w:shd w:val="clear" w:color="auto" w:fill="FFFFFF"/>
        </w:rPr>
      </w:pPr>
      <w:r w:rsidRPr="00673F88">
        <w:rPr>
          <w:rFonts w:ascii="Trebuchet MS" w:eastAsia="Calibri" w:hAnsi="Trebuchet MS" w:cs="Calibri"/>
          <w:color w:val="000000"/>
          <w:shd w:val="clear" w:color="auto" w:fill="FFFFFF"/>
        </w:rPr>
        <w:t xml:space="preserve">   </w:t>
      </w:r>
      <w:r w:rsidR="002867B3">
        <w:rPr>
          <w:rFonts w:ascii="Trebuchet MS" w:eastAsia="Calibri" w:hAnsi="Trebuchet MS" w:cs="Calibri"/>
          <w:color w:val="000000"/>
          <w:shd w:val="clear" w:color="auto" w:fill="FFFFFF"/>
        </w:rPr>
        <w:t xml:space="preserve"> </w:t>
      </w:r>
    </w:p>
    <w:p w14:paraId="06DD3A5C" w14:textId="77777777" w:rsidR="00FA30D6" w:rsidRPr="00673F88" w:rsidRDefault="002867B3" w:rsidP="00FA30D6">
      <w:pPr>
        <w:spacing w:after="160"/>
        <w:ind w:left="360"/>
        <w:contextualSpacing/>
        <w:rPr>
          <w:rFonts w:ascii="Trebuchet MS" w:eastAsia="Calibri" w:hAnsi="Trebuchet MS" w:cs="Times New Roman"/>
        </w:rPr>
      </w:pPr>
      <w:r>
        <w:rPr>
          <w:rFonts w:ascii="Trebuchet MS" w:eastAsia="Calibri" w:hAnsi="Trebuchet MS" w:cs="Calibri"/>
          <w:color w:val="000000"/>
          <w:shd w:val="clear" w:color="auto" w:fill="FFFFFF"/>
        </w:rPr>
        <w:t xml:space="preserve">  </w:t>
      </w:r>
      <w:r w:rsidR="00DE2C1C">
        <w:rPr>
          <w:rFonts w:ascii="Trebuchet MS" w:eastAsia="Calibri" w:hAnsi="Trebuchet MS" w:cs="Calibri"/>
          <w:color w:val="000000"/>
          <w:shd w:val="clear" w:color="auto" w:fill="FFFFFF"/>
        </w:rPr>
        <w:t xml:space="preserve"> </w:t>
      </w:r>
      <w:r>
        <w:rPr>
          <w:rFonts w:ascii="Trebuchet MS" w:eastAsia="Calibri" w:hAnsi="Trebuchet MS" w:cs="Calibri"/>
          <w:color w:val="000000"/>
          <w:shd w:val="clear" w:color="auto" w:fill="FFFFFF"/>
        </w:rPr>
        <w:t xml:space="preserve"> </w:t>
      </w:r>
      <w:r w:rsidR="00FA30D6" w:rsidRPr="00673F88">
        <w:rPr>
          <w:rFonts w:ascii="Trebuchet MS" w:eastAsia="Calibri" w:hAnsi="Trebuchet MS" w:cs="Calibri"/>
          <w:color w:val="000000"/>
          <w:shd w:val="clear" w:color="auto" w:fill="FFFFFF"/>
        </w:rPr>
        <w:t>Costurile implementării</w:t>
      </w:r>
    </w:p>
    <w:p w14:paraId="70149EA2" w14:textId="77777777" w:rsidR="00FA30D6" w:rsidRPr="00673F88" w:rsidRDefault="00FA30D6" w:rsidP="00FA30D6">
      <w:pPr>
        <w:spacing w:after="160"/>
        <w:ind w:left="720"/>
        <w:contextualSpacing/>
        <w:rPr>
          <w:rFonts w:ascii="Trebuchet MS" w:eastAsia="Calibri" w:hAnsi="Trebuchet MS" w:cs="Times New Roman"/>
        </w:rPr>
      </w:pPr>
    </w:p>
    <w:p w14:paraId="62169B0F" w14:textId="77777777" w:rsidR="00FA30D6" w:rsidRPr="00673F88" w:rsidRDefault="002867B3" w:rsidP="00FA30D6">
      <w:pPr>
        <w:pBdr>
          <w:top w:val="single" w:sz="4" w:space="1" w:color="auto"/>
          <w:left w:val="single" w:sz="4" w:space="4" w:color="auto"/>
          <w:bottom w:val="single" w:sz="4" w:space="1" w:color="auto"/>
          <w:right w:val="single" w:sz="4" w:space="4" w:color="auto"/>
        </w:pBdr>
        <w:spacing w:after="160"/>
        <w:ind w:left="720"/>
        <w:contextualSpacing/>
        <w:rPr>
          <w:rFonts w:ascii="Trebuchet MS" w:eastAsia="Calibri" w:hAnsi="Trebuchet MS" w:cs="Times New Roman"/>
        </w:rPr>
      </w:pPr>
      <w:r>
        <w:rPr>
          <w:rFonts w:ascii="Trebuchet MS" w:eastAsia="Calibri" w:hAnsi="Trebuchet MS" w:cs="Times New Roman"/>
        </w:rPr>
        <w:t>Nu a fost necesară alocarea de fonduri suplimentare.</w:t>
      </w:r>
    </w:p>
    <w:p w14:paraId="184786DD" w14:textId="77777777" w:rsidR="003436CC" w:rsidRDefault="00FA30D6" w:rsidP="00FA30D6">
      <w:pPr>
        <w:spacing w:after="160"/>
        <w:ind w:left="360"/>
        <w:contextualSpacing/>
        <w:rPr>
          <w:rFonts w:ascii="Trebuchet MS" w:eastAsia="Calibri" w:hAnsi="Trebuchet MS" w:cs="Calibri"/>
          <w:color w:val="000000"/>
          <w:shd w:val="clear" w:color="auto" w:fill="FFFFFF"/>
        </w:rPr>
      </w:pPr>
      <w:r w:rsidRPr="00673F88">
        <w:rPr>
          <w:rFonts w:ascii="Trebuchet MS" w:eastAsia="Calibri" w:hAnsi="Trebuchet MS" w:cs="Calibri"/>
          <w:color w:val="000000"/>
          <w:shd w:val="clear" w:color="auto" w:fill="FFFFFF"/>
        </w:rPr>
        <w:t xml:space="preserve">  </w:t>
      </w:r>
      <w:r w:rsidR="00DE2C1C">
        <w:rPr>
          <w:rFonts w:ascii="Trebuchet MS" w:eastAsia="Calibri" w:hAnsi="Trebuchet MS" w:cs="Calibri"/>
          <w:color w:val="000000"/>
          <w:shd w:val="clear" w:color="auto" w:fill="FFFFFF"/>
        </w:rPr>
        <w:t xml:space="preserve"> </w:t>
      </w:r>
      <w:r w:rsidRPr="00673F88">
        <w:rPr>
          <w:rFonts w:ascii="Trebuchet MS" w:eastAsia="Calibri" w:hAnsi="Trebuchet MS" w:cs="Calibri"/>
          <w:color w:val="000000"/>
          <w:shd w:val="clear" w:color="auto" w:fill="FFFFFF"/>
        </w:rPr>
        <w:t xml:space="preserve"> </w:t>
      </w:r>
    </w:p>
    <w:p w14:paraId="0B0D7BCB" w14:textId="77777777" w:rsidR="00FA30D6" w:rsidRPr="00673F88" w:rsidRDefault="003436CC" w:rsidP="00FA30D6">
      <w:pPr>
        <w:spacing w:after="160"/>
        <w:ind w:left="360"/>
        <w:contextualSpacing/>
        <w:rPr>
          <w:rFonts w:ascii="Trebuchet MS" w:eastAsia="Calibri" w:hAnsi="Trebuchet MS" w:cs="Times New Roman"/>
        </w:rPr>
      </w:pPr>
      <w:r>
        <w:rPr>
          <w:rFonts w:ascii="Trebuchet MS" w:eastAsia="Calibri" w:hAnsi="Trebuchet MS" w:cs="Calibri"/>
          <w:color w:val="000000"/>
          <w:shd w:val="clear" w:color="auto" w:fill="FFFFFF"/>
        </w:rPr>
        <w:t xml:space="preserve">    </w:t>
      </w:r>
      <w:r w:rsidR="00FA30D6" w:rsidRPr="00673F88">
        <w:rPr>
          <w:rFonts w:ascii="Trebuchet MS" w:eastAsia="Calibri" w:hAnsi="Trebuchet MS" w:cs="Calibri"/>
          <w:color w:val="000000"/>
          <w:shd w:val="clear" w:color="auto" w:fill="FFFFFF"/>
        </w:rPr>
        <w:t xml:space="preserve">Respectarea termenelor și a conținutului activităților </w:t>
      </w:r>
    </w:p>
    <w:p w14:paraId="1F52D45E" w14:textId="77777777" w:rsidR="00FA30D6" w:rsidRPr="00673F88" w:rsidRDefault="00FA30D6" w:rsidP="00FA30D6">
      <w:pPr>
        <w:spacing w:after="160"/>
        <w:ind w:left="720"/>
        <w:contextualSpacing/>
        <w:rPr>
          <w:rFonts w:ascii="Trebuchet MS" w:eastAsia="Calibri" w:hAnsi="Trebuchet MS" w:cs="Times New Roman"/>
        </w:rPr>
      </w:pPr>
    </w:p>
    <w:p w14:paraId="47A9E7C6" w14:textId="77777777" w:rsidR="00FA30D6" w:rsidRPr="00673F88" w:rsidRDefault="00C100EA" w:rsidP="00FA30D6">
      <w:pPr>
        <w:pBdr>
          <w:top w:val="single" w:sz="4" w:space="1" w:color="auto"/>
          <w:left w:val="single" w:sz="4" w:space="4" w:color="auto"/>
          <w:bottom w:val="single" w:sz="4" w:space="1" w:color="auto"/>
          <w:right w:val="single" w:sz="4" w:space="4" w:color="auto"/>
        </w:pBdr>
        <w:spacing w:after="160"/>
        <w:ind w:left="720"/>
        <w:contextualSpacing/>
        <w:rPr>
          <w:rFonts w:ascii="Trebuchet MS" w:eastAsia="Calibri" w:hAnsi="Trebuchet MS" w:cs="Times New Roman"/>
        </w:rPr>
      </w:pPr>
      <w:r w:rsidRPr="00673F88">
        <w:rPr>
          <w:rFonts w:ascii="Trebuchet MS" w:eastAsia="Calibri" w:hAnsi="Trebuchet MS" w:cs="Times New Roman"/>
        </w:rPr>
        <w:t>Activitatea are caracter permanent.</w:t>
      </w:r>
    </w:p>
    <w:p w14:paraId="5C2D77A9" w14:textId="77777777" w:rsidR="00FA30D6" w:rsidRPr="00673F88" w:rsidRDefault="00FA30D6" w:rsidP="00FA30D6">
      <w:pPr>
        <w:spacing w:after="160"/>
        <w:ind w:left="720"/>
        <w:contextualSpacing/>
        <w:rPr>
          <w:rFonts w:ascii="Trebuchet MS" w:eastAsia="Calibri" w:hAnsi="Trebuchet MS" w:cs="Times New Roman"/>
        </w:rPr>
      </w:pPr>
    </w:p>
    <w:p w14:paraId="57547B57" w14:textId="77777777" w:rsidR="00FA30D6" w:rsidRPr="00673F88" w:rsidRDefault="00FA30D6" w:rsidP="00FA30D6">
      <w:pPr>
        <w:spacing w:after="160"/>
        <w:contextualSpacing/>
        <w:rPr>
          <w:rFonts w:ascii="Trebuchet MS" w:eastAsia="Calibri" w:hAnsi="Trebuchet MS" w:cs="Times New Roman"/>
        </w:rPr>
      </w:pPr>
      <w:r w:rsidRPr="00673F88">
        <w:rPr>
          <w:rFonts w:ascii="Trebuchet MS" w:eastAsia="Calibri" w:hAnsi="Trebuchet MS" w:cs="Times New Roman"/>
        </w:rPr>
        <w:t xml:space="preserve">         Întârzierile în realizarea măsurii și motivul producerii lor</w:t>
      </w:r>
    </w:p>
    <w:p w14:paraId="5F0C967D" w14:textId="77777777" w:rsidR="00FA30D6" w:rsidRPr="00673F88" w:rsidRDefault="00FA30D6" w:rsidP="00FA30D6">
      <w:pPr>
        <w:spacing w:after="160"/>
        <w:ind w:left="720"/>
        <w:contextualSpacing/>
        <w:rPr>
          <w:rFonts w:ascii="Trebuchet MS" w:eastAsia="Calibri" w:hAnsi="Trebuchet MS" w:cs="Times New Roman"/>
        </w:rPr>
      </w:pPr>
    </w:p>
    <w:p w14:paraId="00F62A1B" w14:textId="77777777" w:rsidR="00FA30D6" w:rsidRPr="00673F88" w:rsidRDefault="00C100EA" w:rsidP="00FA30D6">
      <w:pPr>
        <w:pBdr>
          <w:top w:val="single" w:sz="4" w:space="1" w:color="auto"/>
          <w:left w:val="single" w:sz="4" w:space="4" w:color="auto"/>
          <w:bottom w:val="single" w:sz="4" w:space="1" w:color="auto"/>
          <w:right w:val="single" w:sz="4" w:space="4" w:color="auto"/>
        </w:pBdr>
        <w:spacing w:after="160"/>
        <w:ind w:left="720"/>
        <w:contextualSpacing/>
        <w:rPr>
          <w:rFonts w:ascii="Trebuchet MS" w:eastAsia="Calibri" w:hAnsi="Trebuchet MS" w:cs="Times New Roman"/>
        </w:rPr>
      </w:pPr>
      <w:r w:rsidRPr="00673F88">
        <w:rPr>
          <w:rFonts w:ascii="Trebuchet MS" w:eastAsia="Calibri" w:hAnsi="Trebuchet MS" w:cs="Times New Roman"/>
        </w:rPr>
        <w:t>Nu este cazul.</w:t>
      </w:r>
    </w:p>
    <w:p w14:paraId="7EBA0879" w14:textId="77777777" w:rsidR="00FA30D6" w:rsidRPr="001F6E23" w:rsidRDefault="00FA30D6" w:rsidP="00FA30D6">
      <w:pPr>
        <w:spacing w:after="160"/>
        <w:ind w:right="900"/>
        <w:jc w:val="center"/>
        <w:rPr>
          <w:rFonts w:ascii="Trebuchet MS" w:eastAsia="Calibri" w:hAnsi="Trebuchet MS" w:cs="Times New Roman"/>
          <w:sz w:val="4"/>
          <w:szCs w:val="4"/>
        </w:rPr>
      </w:pPr>
    </w:p>
    <w:p w14:paraId="41E412C7" w14:textId="77777777" w:rsidR="00FA30D6" w:rsidRPr="00673F88" w:rsidRDefault="00FA30D6" w:rsidP="00130117">
      <w:pPr>
        <w:spacing w:after="160"/>
        <w:ind w:left="540" w:right="-153" w:hanging="180"/>
        <w:contextualSpacing/>
        <w:rPr>
          <w:rFonts w:ascii="Trebuchet MS" w:eastAsia="Calibri" w:hAnsi="Trebuchet MS" w:cs="Times New Roman"/>
        </w:rPr>
      </w:pPr>
      <w:r w:rsidRPr="00673F88">
        <w:rPr>
          <w:rFonts w:ascii="Trebuchet MS" w:eastAsia="Calibri" w:hAnsi="Trebuchet MS" w:cs="Times New Roman"/>
        </w:rPr>
        <w:t xml:space="preserve">   Noul calendar de implementare (în situația în care măsura nu a fost implementată în termen)</w:t>
      </w:r>
    </w:p>
    <w:p w14:paraId="65B1353B" w14:textId="77777777" w:rsidR="00FA30D6" w:rsidRPr="00673F88" w:rsidRDefault="00FA30D6" w:rsidP="00FA30D6">
      <w:pPr>
        <w:spacing w:after="160"/>
        <w:ind w:left="720" w:right="900"/>
        <w:contextualSpacing/>
        <w:rPr>
          <w:rFonts w:ascii="Trebuchet MS" w:eastAsia="Calibri" w:hAnsi="Trebuchet MS" w:cs="Times New Roman"/>
        </w:rPr>
      </w:pPr>
    </w:p>
    <w:p w14:paraId="5A540993" w14:textId="77777777" w:rsidR="00FA30D6" w:rsidRPr="00673F88" w:rsidRDefault="00C100EA" w:rsidP="00FA30D6">
      <w:pPr>
        <w:pBdr>
          <w:top w:val="single" w:sz="4" w:space="1" w:color="auto"/>
          <w:left w:val="single" w:sz="4" w:space="4" w:color="auto"/>
          <w:bottom w:val="single" w:sz="4" w:space="1" w:color="auto"/>
          <w:right w:val="single" w:sz="4" w:space="4" w:color="auto"/>
        </w:pBdr>
        <w:spacing w:after="160"/>
        <w:ind w:left="720"/>
        <w:contextualSpacing/>
        <w:rPr>
          <w:rFonts w:ascii="Trebuchet MS" w:eastAsia="Calibri" w:hAnsi="Trebuchet MS" w:cs="Times New Roman"/>
        </w:rPr>
      </w:pPr>
      <w:r w:rsidRPr="00673F88">
        <w:rPr>
          <w:rFonts w:ascii="Trebuchet MS" w:eastAsia="Calibri" w:hAnsi="Trebuchet MS" w:cs="Times New Roman"/>
        </w:rPr>
        <w:t>Nu este cazul.</w:t>
      </w:r>
    </w:p>
    <w:p w14:paraId="650030E1" w14:textId="77777777" w:rsidR="00FA30D6" w:rsidRPr="00673F88" w:rsidRDefault="00FA30D6" w:rsidP="00D2217D">
      <w:pPr>
        <w:jc w:val="both"/>
        <w:rPr>
          <w:rFonts w:ascii="Trebuchet MS" w:eastAsia="Times New Roman" w:hAnsi="Trebuchet MS" w:cs="Arial"/>
          <w:b/>
          <w:i/>
          <w:lang w:eastAsia="ro-RO"/>
        </w:rPr>
      </w:pPr>
    </w:p>
    <w:p w14:paraId="536017D5" w14:textId="77777777" w:rsidR="00814833" w:rsidRPr="00673F88" w:rsidRDefault="00814833" w:rsidP="00D2217D">
      <w:pPr>
        <w:jc w:val="both"/>
        <w:rPr>
          <w:rFonts w:ascii="Trebuchet MS" w:eastAsia="Times New Roman" w:hAnsi="Trebuchet MS" w:cs="Arial"/>
          <w:b/>
          <w:i/>
          <w:lang w:eastAsia="ro-RO"/>
        </w:rPr>
      </w:pPr>
      <w:bookmarkStart w:id="21" w:name="_Hlk137019377"/>
      <w:bookmarkEnd w:id="20"/>
      <w:r w:rsidRPr="00673F88">
        <w:rPr>
          <w:rFonts w:ascii="Trebuchet MS" w:eastAsia="Times New Roman" w:hAnsi="Trebuchet MS" w:cs="Arial"/>
          <w:b/>
          <w:i/>
          <w:lang w:eastAsia="ro-RO"/>
        </w:rPr>
        <w:t>Modificarea cadrului legislativ în vederea asigurării aplicării uniforme a standardului general de publicare a informațiilor de interes public ex-officio la nivelul autorităților publice centrale și locale</w:t>
      </w:r>
      <w:r w:rsidR="00C100EA" w:rsidRPr="00673F88">
        <w:rPr>
          <w:rFonts w:ascii="Trebuchet MS" w:eastAsia="Times New Roman" w:hAnsi="Trebuchet MS" w:cs="Arial"/>
          <w:b/>
          <w:i/>
          <w:lang w:eastAsia="ro-RO"/>
        </w:rPr>
        <w:t xml:space="preserve"> </w:t>
      </w:r>
    </w:p>
    <w:p w14:paraId="287F1608" w14:textId="77777777" w:rsidR="00FA30D6" w:rsidRPr="00673F88" w:rsidRDefault="00FA30D6" w:rsidP="00FA30D6">
      <w:pPr>
        <w:spacing w:after="160"/>
        <w:ind w:left="360"/>
        <w:contextualSpacing/>
        <w:jc w:val="both"/>
        <w:rPr>
          <w:rFonts w:ascii="Trebuchet MS" w:eastAsia="Calibri" w:hAnsi="Trebuchet MS" w:cs="Times New Roman"/>
        </w:rPr>
      </w:pPr>
      <w:r w:rsidRPr="00673F88">
        <w:rPr>
          <w:rFonts w:ascii="Trebuchet MS" w:eastAsia="Calibri" w:hAnsi="Trebuchet MS" w:cs="Times New Roman"/>
        </w:rPr>
        <w:t>Stadiul implementării măsurii</w:t>
      </w:r>
    </w:p>
    <w:p w14:paraId="2E7CE79B" w14:textId="77777777" w:rsidR="00FA30D6" w:rsidRPr="00673F88" w:rsidRDefault="00A16B5B" w:rsidP="00FA30D6">
      <w:pPr>
        <w:spacing w:after="160"/>
        <w:ind w:left="720"/>
        <w:contextualSpacing/>
        <w:jc w:val="both"/>
        <w:rPr>
          <w:rFonts w:ascii="Trebuchet MS" w:eastAsia="Calibri" w:hAnsi="Trebuchet MS" w:cs="Times New Roman"/>
        </w:rPr>
      </w:pPr>
      <w:sdt>
        <w:sdtPr>
          <w:rPr>
            <w:rFonts w:ascii="Trebuchet MS" w:eastAsia="MS Mincho" w:hAnsi="Trebuchet MS" w:cs="Times New Roman"/>
          </w:rPr>
          <w:id w:val="117341366"/>
          <w14:checkbox>
            <w14:checked w14:val="1"/>
            <w14:checkedState w14:val="2612" w14:font="Arial"/>
            <w14:uncheckedState w14:val="2610" w14:font="Arial"/>
          </w14:checkbox>
        </w:sdtPr>
        <w:sdtEndPr/>
        <w:sdtContent>
          <w:r w:rsidR="00C100EA" w:rsidRPr="00673F88">
            <w:rPr>
              <w:rFonts w:ascii="Segoe UI Symbol" w:eastAsia="MS Mincho" w:hAnsi="Segoe UI Symbol" w:cs="Segoe UI Symbol"/>
            </w:rPr>
            <w:t>☒</w:t>
          </w:r>
        </w:sdtContent>
      </w:sdt>
      <w:r w:rsidR="00FA30D6" w:rsidRPr="00673F88">
        <w:rPr>
          <w:rFonts w:ascii="Trebuchet MS" w:eastAsia="Calibri" w:hAnsi="Trebuchet MS" w:cs="Times New Roman"/>
        </w:rPr>
        <w:t xml:space="preserve"> implementată </w:t>
      </w:r>
      <w:sdt>
        <w:sdtPr>
          <w:rPr>
            <w:rFonts w:ascii="Trebuchet MS" w:eastAsia="MS Mincho" w:hAnsi="Trebuchet MS" w:cs="Times New Roman"/>
          </w:rPr>
          <w:id w:val="-1200316058"/>
          <w14:checkbox>
            <w14:checked w14:val="0"/>
            <w14:checkedState w14:val="2612" w14:font="Arial"/>
            <w14:uncheckedState w14:val="2610" w14:font="Arial"/>
          </w14:checkbox>
        </w:sdtPr>
        <w:sdtEndPr/>
        <w:sdtContent>
          <w:r w:rsidR="00FA30D6" w:rsidRPr="00673F88">
            <w:rPr>
              <w:rFonts w:ascii="Segoe UI Symbol" w:eastAsia="MS Mincho" w:hAnsi="Segoe UI Symbol" w:cs="Segoe UI Symbol"/>
            </w:rPr>
            <w:t>☐</w:t>
          </w:r>
        </w:sdtContent>
      </w:sdt>
      <w:r w:rsidR="00FA30D6" w:rsidRPr="00673F88">
        <w:rPr>
          <w:rFonts w:ascii="Trebuchet MS" w:eastAsia="Calibri" w:hAnsi="Trebuchet MS" w:cs="Times New Roman"/>
        </w:rPr>
        <w:t xml:space="preserve"> parțial implementată </w:t>
      </w:r>
      <w:sdt>
        <w:sdtPr>
          <w:rPr>
            <w:rFonts w:ascii="Trebuchet MS" w:eastAsia="MS Mincho" w:hAnsi="Trebuchet MS" w:cs="Times New Roman"/>
          </w:rPr>
          <w:id w:val="691033875"/>
          <w14:checkbox>
            <w14:checked w14:val="0"/>
            <w14:checkedState w14:val="2612" w14:font="Arial"/>
            <w14:uncheckedState w14:val="2610" w14:font="Arial"/>
          </w14:checkbox>
        </w:sdtPr>
        <w:sdtEndPr/>
        <w:sdtContent>
          <w:r w:rsidR="00FA30D6" w:rsidRPr="00673F88">
            <w:rPr>
              <w:rFonts w:ascii="Segoe UI Symbol" w:eastAsia="MS Mincho" w:hAnsi="Segoe UI Symbol" w:cs="Segoe UI Symbol"/>
            </w:rPr>
            <w:t>☐</w:t>
          </w:r>
        </w:sdtContent>
      </w:sdt>
      <w:r w:rsidR="00DE2C1C">
        <w:rPr>
          <w:rFonts w:ascii="Trebuchet MS" w:eastAsia="MS Mincho" w:hAnsi="Trebuchet MS" w:cs="Times New Roman"/>
        </w:rPr>
        <w:t xml:space="preserve"> </w:t>
      </w:r>
      <w:r w:rsidR="00FA30D6" w:rsidRPr="00673F88">
        <w:rPr>
          <w:rFonts w:ascii="Trebuchet MS" w:eastAsia="Calibri" w:hAnsi="Trebuchet MS" w:cs="Times New Roman"/>
        </w:rPr>
        <w:t xml:space="preserve">neimplementată </w:t>
      </w:r>
      <w:sdt>
        <w:sdtPr>
          <w:rPr>
            <w:rFonts w:ascii="Trebuchet MS" w:eastAsia="MS Mincho" w:hAnsi="Trebuchet MS" w:cs="Times New Roman"/>
          </w:rPr>
          <w:id w:val="-974516189"/>
          <w14:checkbox>
            <w14:checked w14:val="0"/>
            <w14:checkedState w14:val="2612" w14:font="Arial"/>
            <w14:uncheckedState w14:val="2610" w14:font="Arial"/>
          </w14:checkbox>
        </w:sdtPr>
        <w:sdtEndPr/>
        <w:sdtContent>
          <w:r w:rsidR="00FA30D6" w:rsidRPr="00673F88">
            <w:rPr>
              <w:rFonts w:ascii="Segoe UI Symbol" w:eastAsia="MS Mincho" w:hAnsi="Segoe UI Symbol" w:cs="Segoe UI Symbol"/>
            </w:rPr>
            <w:t>☐</w:t>
          </w:r>
        </w:sdtContent>
      </w:sdt>
      <w:r w:rsidR="00FA30D6" w:rsidRPr="00673F88">
        <w:rPr>
          <w:rFonts w:ascii="Trebuchet MS" w:eastAsia="Calibri" w:hAnsi="Trebuchet MS" w:cs="Times New Roman"/>
        </w:rPr>
        <w:t xml:space="preserve"> în curs de implementare </w:t>
      </w:r>
    </w:p>
    <w:p w14:paraId="08CDEFB7" w14:textId="77777777" w:rsidR="00C100EA" w:rsidRPr="00673F88" w:rsidRDefault="00C100EA" w:rsidP="00C100EA">
      <w:pPr>
        <w:pBdr>
          <w:top w:val="single" w:sz="4" w:space="1" w:color="auto"/>
          <w:left w:val="single" w:sz="4" w:space="4" w:color="auto"/>
          <w:bottom w:val="single" w:sz="4" w:space="1" w:color="auto"/>
          <w:right w:val="single" w:sz="4" w:space="4" w:color="auto"/>
        </w:pBdr>
        <w:spacing w:after="160"/>
        <w:ind w:left="720"/>
        <w:contextualSpacing/>
        <w:jc w:val="both"/>
        <w:rPr>
          <w:rFonts w:ascii="Trebuchet MS" w:eastAsia="Calibri" w:hAnsi="Trebuchet MS" w:cs="Times New Roman"/>
        </w:rPr>
      </w:pPr>
      <w:r w:rsidRPr="00673F88">
        <w:rPr>
          <w:rFonts w:ascii="Trebuchet MS" w:eastAsia="Calibri" w:hAnsi="Trebuchet MS" w:cs="Times New Roman"/>
        </w:rPr>
        <w:lastRenderedPageBreak/>
        <w:t xml:space="preserve">A fost adoptată </w:t>
      </w:r>
      <w:r w:rsidR="00D537F8">
        <w:rPr>
          <w:rFonts w:ascii="Trebuchet MS" w:eastAsia="Calibri" w:hAnsi="Trebuchet MS" w:cs="Times New Roman"/>
        </w:rPr>
        <w:t>HG</w:t>
      </w:r>
      <w:r w:rsidRPr="00673F88">
        <w:rPr>
          <w:rFonts w:ascii="Trebuchet MS" w:eastAsia="Calibri" w:hAnsi="Trebuchet MS" w:cs="Times New Roman"/>
        </w:rPr>
        <w:t xml:space="preserve"> nr. 830/2022</w:t>
      </w:r>
      <w:r w:rsidR="008D18AA" w:rsidRPr="00673F88">
        <w:rPr>
          <w:rStyle w:val="FootnoteReference"/>
          <w:rFonts w:ascii="Trebuchet MS" w:eastAsia="Calibri" w:hAnsi="Trebuchet MS" w:cs="Times New Roman"/>
        </w:rPr>
        <w:footnoteReference w:id="13"/>
      </w:r>
      <w:r w:rsidRPr="00673F88">
        <w:rPr>
          <w:rFonts w:ascii="Trebuchet MS" w:eastAsia="Calibri" w:hAnsi="Trebuchet MS" w:cs="Times New Roman"/>
        </w:rPr>
        <w:t>. Anexa 1 la actul normativ menţionat stabileşte noul model de structurare a informațiilor publicate din oficiu pe pagina web a unei autorități sau instituții publice.</w:t>
      </w:r>
    </w:p>
    <w:p w14:paraId="5F72011E" w14:textId="77777777" w:rsidR="00C100EA" w:rsidRPr="00673F88" w:rsidRDefault="00C100EA" w:rsidP="00C100EA">
      <w:pPr>
        <w:pBdr>
          <w:top w:val="single" w:sz="4" w:space="1" w:color="auto"/>
          <w:left w:val="single" w:sz="4" w:space="4" w:color="auto"/>
          <w:bottom w:val="single" w:sz="4" w:space="1" w:color="auto"/>
          <w:right w:val="single" w:sz="4" w:space="4" w:color="auto"/>
        </w:pBdr>
        <w:spacing w:after="160"/>
        <w:ind w:left="720"/>
        <w:contextualSpacing/>
        <w:jc w:val="both"/>
        <w:rPr>
          <w:rFonts w:ascii="Trebuchet MS" w:eastAsia="Calibri" w:hAnsi="Trebuchet MS" w:cs="Times New Roman"/>
        </w:rPr>
      </w:pPr>
    </w:p>
    <w:p w14:paraId="33A1BA3C" w14:textId="77777777" w:rsidR="00C100EA" w:rsidRPr="00673F88" w:rsidRDefault="00C100EA" w:rsidP="00C100EA">
      <w:pPr>
        <w:pBdr>
          <w:top w:val="single" w:sz="4" w:space="1" w:color="auto"/>
          <w:left w:val="single" w:sz="4" w:space="4" w:color="auto"/>
          <w:bottom w:val="single" w:sz="4" w:space="1" w:color="auto"/>
          <w:right w:val="single" w:sz="4" w:space="4" w:color="auto"/>
        </w:pBdr>
        <w:spacing w:after="160"/>
        <w:ind w:left="720"/>
        <w:contextualSpacing/>
        <w:jc w:val="both"/>
        <w:rPr>
          <w:rFonts w:ascii="Trebuchet MS" w:eastAsia="Calibri" w:hAnsi="Trebuchet MS" w:cs="Times New Roman"/>
        </w:rPr>
      </w:pPr>
      <w:r w:rsidRPr="00673F88">
        <w:rPr>
          <w:rFonts w:ascii="Trebuchet MS" w:eastAsia="Calibri" w:hAnsi="Trebuchet MS" w:cs="Times New Roman"/>
        </w:rPr>
        <w:t>Astfel, în materia afișării din oficiu a informațiilor de interes public, prin actul normativ anterior menționat au fost adoptate următoarele măsuri:</w:t>
      </w:r>
    </w:p>
    <w:p w14:paraId="5E725D92" w14:textId="77777777" w:rsidR="00C100EA" w:rsidRPr="00673F88" w:rsidRDefault="00D537F8" w:rsidP="00C100EA">
      <w:pPr>
        <w:pBdr>
          <w:top w:val="single" w:sz="4" w:space="1" w:color="auto"/>
          <w:left w:val="single" w:sz="4" w:space="4" w:color="auto"/>
          <w:bottom w:val="single" w:sz="4" w:space="1" w:color="auto"/>
          <w:right w:val="single" w:sz="4" w:space="4" w:color="auto"/>
        </w:pBdr>
        <w:spacing w:after="160"/>
        <w:ind w:left="720"/>
        <w:contextualSpacing/>
        <w:jc w:val="both"/>
        <w:rPr>
          <w:rFonts w:ascii="Trebuchet MS" w:eastAsia="Calibri" w:hAnsi="Trebuchet MS" w:cs="Times New Roman"/>
        </w:rPr>
      </w:pPr>
      <w:r>
        <w:rPr>
          <w:rFonts w:ascii="Trebuchet MS" w:eastAsia="Calibri" w:hAnsi="Trebuchet MS" w:cs="Times New Roman"/>
        </w:rPr>
        <w:t xml:space="preserve">- </w:t>
      </w:r>
      <w:r w:rsidR="00C100EA" w:rsidRPr="00673F88">
        <w:rPr>
          <w:rFonts w:ascii="Trebuchet MS" w:eastAsia="Calibri" w:hAnsi="Trebuchet MS" w:cs="Times New Roman"/>
        </w:rPr>
        <w:t xml:space="preserve">corelarea obligațiilor care le revin autorităților administrației publice în materia publicării de informații de interes public din oficiu, prevăzute în cuprinsul mai multor acte normative și includerea acestora într-un standard unic de publicare, pentru evitarea situațiilor în care acestea sunt omise de la publicare, prezintă diferențe de conținut între aceleași categorii de informații publicate </w:t>
      </w:r>
      <w:r w:rsidR="001969C7">
        <w:rPr>
          <w:rFonts w:ascii="Trebuchet MS" w:eastAsia="Calibri" w:hAnsi="Trebuchet MS" w:cs="Times New Roman"/>
        </w:rPr>
        <w:t xml:space="preserve">de </w:t>
      </w:r>
      <w:r w:rsidR="00C100EA" w:rsidRPr="00673F88">
        <w:rPr>
          <w:rFonts w:ascii="Trebuchet MS" w:eastAsia="Calibri" w:hAnsi="Trebuchet MS" w:cs="Times New Roman"/>
        </w:rPr>
        <w:t>autorități diferite, sau generează confuzie în rândul cetățenilor;</w:t>
      </w:r>
    </w:p>
    <w:p w14:paraId="647C98B5" w14:textId="77777777" w:rsidR="00C100EA" w:rsidRPr="00673F88" w:rsidRDefault="00C100EA" w:rsidP="00C100EA">
      <w:pPr>
        <w:pBdr>
          <w:top w:val="single" w:sz="4" w:space="1" w:color="auto"/>
          <w:left w:val="single" w:sz="4" w:space="4" w:color="auto"/>
          <w:bottom w:val="single" w:sz="4" w:space="1" w:color="auto"/>
          <w:right w:val="single" w:sz="4" w:space="4" w:color="auto"/>
        </w:pBdr>
        <w:spacing w:after="160"/>
        <w:ind w:left="720"/>
        <w:contextualSpacing/>
        <w:jc w:val="both"/>
        <w:rPr>
          <w:rFonts w:ascii="Trebuchet MS" w:eastAsia="Calibri" w:hAnsi="Trebuchet MS" w:cs="Times New Roman"/>
        </w:rPr>
      </w:pPr>
      <w:r w:rsidRPr="00673F88">
        <w:rPr>
          <w:rFonts w:ascii="Trebuchet MS" w:eastAsia="Calibri" w:hAnsi="Trebuchet MS" w:cs="Times New Roman"/>
        </w:rPr>
        <w:t>- introducerea posibilității publicării din oficiu, a oricăror informații a căror solicitare a înregistrat o frecvență mare din partea publicului, în funcție de obiectul sau domeniul său de activitate, cu respectarea prevederilor legii. Acest tip de intervenție conduce la creșterea gradului de pro-activitate al autorităților și implicit la scăderea numărului de solicitări de informații primite la nivelul autorității sau instituției publice;</w:t>
      </w:r>
    </w:p>
    <w:p w14:paraId="1AFB3C76" w14:textId="77777777" w:rsidR="00C100EA" w:rsidRPr="00673F88" w:rsidRDefault="00C100EA" w:rsidP="00C100EA">
      <w:pPr>
        <w:pBdr>
          <w:top w:val="single" w:sz="4" w:space="1" w:color="auto"/>
          <w:left w:val="single" w:sz="4" w:space="4" w:color="auto"/>
          <w:bottom w:val="single" w:sz="4" w:space="1" w:color="auto"/>
          <w:right w:val="single" w:sz="4" w:space="4" w:color="auto"/>
        </w:pBdr>
        <w:spacing w:after="160"/>
        <w:ind w:left="720"/>
        <w:contextualSpacing/>
        <w:jc w:val="both"/>
        <w:rPr>
          <w:rFonts w:ascii="Trebuchet MS" w:eastAsia="Calibri" w:hAnsi="Trebuchet MS" w:cs="Times New Roman"/>
        </w:rPr>
      </w:pPr>
      <w:r w:rsidRPr="00673F88">
        <w:rPr>
          <w:rFonts w:ascii="Trebuchet MS" w:eastAsia="Calibri" w:hAnsi="Trebuchet MS" w:cs="Times New Roman"/>
        </w:rPr>
        <w:t>- actualizarea canalelor de afișare a informațiilor de interes public la realitățile tehnologice actuale;</w:t>
      </w:r>
    </w:p>
    <w:p w14:paraId="334B3324" w14:textId="77777777" w:rsidR="00C100EA" w:rsidRPr="00673F88" w:rsidRDefault="00C100EA" w:rsidP="00C100EA">
      <w:pPr>
        <w:pBdr>
          <w:top w:val="single" w:sz="4" w:space="1" w:color="auto"/>
          <w:left w:val="single" w:sz="4" w:space="4" w:color="auto"/>
          <w:bottom w:val="single" w:sz="4" w:space="1" w:color="auto"/>
          <w:right w:val="single" w:sz="4" w:space="4" w:color="auto"/>
        </w:pBdr>
        <w:spacing w:after="160"/>
        <w:ind w:left="720"/>
        <w:contextualSpacing/>
        <w:jc w:val="both"/>
        <w:rPr>
          <w:rFonts w:ascii="Trebuchet MS" w:eastAsia="Calibri" w:hAnsi="Trebuchet MS" w:cs="Times New Roman"/>
        </w:rPr>
      </w:pPr>
      <w:r w:rsidRPr="00673F88">
        <w:rPr>
          <w:rFonts w:ascii="Trebuchet MS" w:eastAsia="Calibri" w:hAnsi="Trebuchet MS" w:cs="Times New Roman"/>
        </w:rPr>
        <w:t>- introducerea unor termene privind actualizarea datelor și informațiilor de interes public afișate pe paginile de internet, pentru evitarea existenței unor situații în care sunt prezentate informații vechi sau care nu mai au aplicare și care pot crea confuzii în rândul cetățenilor.</w:t>
      </w:r>
    </w:p>
    <w:p w14:paraId="66F5AF5D" w14:textId="77777777" w:rsidR="00FA30D6" w:rsidRPr="00673F88" w:rsidRDefault="00C100EA" w:rsidP="00C100EA">
      <w:pPr>
        <w:pBdr>
          <w:top w:val="single" w:sz="4" w:space="1" w:color="auto"/>
          <w:left w:val="single" w:sz="4" w:space="4" w:color="auto"/>
          <w:bottom w:val="single" w:sz="4" w:space="1" w:color="auto"/>
          <w:right w:val="single" w:sz="4" w:space="4" w:color="auto"/>
        </w:pBdr>
        <w:spacing w:after="160"/>
        <w:ind w:left="720"/>
        <w:contextualSpacing/>
        <w:jc w:val="both"/>
        <w:rPr>
          <w:rFonts w:ascii="Trebuchet MS" w:eastAsia="Calibri" w:hAnsi="Trebuchet MS" w:cs="Times New Roman"/>
        </w:rPr>
      </w:pPr>
      <w:r w:rsidRPr="00673F88">
        <w:rPr>
          <w:rFonts w:ascii="Trebuchet MS" w:eastAsia="Calibri" w:hAnsi="Trebuchet MS" w:cs="Times New Roman"/>
        </w:rPr>
        <w:t xml:space="preserve">De asemenea, noul standard unic de publicare a informațiilor de interes public pe website-urile instituțiilor publice este corelat cu standardul cuprins în Anexa nr. 4 din </w:t>
      </w:r>
      <w:r w:rsidR="00A7175C" w:rsidRPr="00673F88">
        <w:rPr>
          <w:rFonts w:ascii="Trebuchet MS" w:eastAsia="Calibri" w:hAnsi="Trebuchet MS" w:cs="Times New Roman"/>
        </w:rPr>
        <w:t>HG nr. 1269/2021</w:t>
      </w:r>
      <w:r w:rsidRPr="00673F88">
        <w:rPr>
          <w:rFonts w:ascii="Trebuchet MS" w:eastAsia="Calibri" w:hAnsi="Trebuchet MS" w:cs="Times New Roman"/>
        </w:rPr>
        <w:t xml:space="preserve"> pentru realizarea unui cadru unitar de monitorizare și evaluare a calității informațiilor publicate la nivelul administrației publice centrale și locale.</w:t>
      </w:r>
    </w:p>
    <w:p w14:paraId="7A5560F7" w14:textId="77777777" w:rsidR="007B2D46" w:rsidRPr="00673F88" w:rsidRDefault="00FA30D6" w:rsidP="001A7877">
      <w:pPr>
        <w:spacing w:after="0"/>
        <w:ind w:left="360"/>
        <w:contextualSpacing/>
        <w:rPr>
          <w:rFonts w:ascii="Trebuchet MS" w:eastAsia="Calibri" w:hAnsi="Trebuchet MS" w:cs="Times New Roman"/>
        </w:rPr>
      </w:pPr>
      <w:r w:rsidRPr="00673F88">
        <w:rPr>
          <w:rFonts w:ascii="Trebuchet MS" w:eastAsia="Calibri" w:hAnsi="Trebuchet MS" w:cs="Times New Roman"/>
        </w:rPr>
        <w:t xml:space="preserve">    </w:t>
      </w:r>
    </w:p>
    <w:p w14:paraId="3875F04C" w14:textId="77777777" w:rsidR="00FA30D6" w:rsidRPr="00673F88" w:rsidRDefault="00D926B6" w:rsidP="001A7877">
      <w:pPr>
        <w:spacing w:after="0"/>
        <w:ind w:left="360"/>
        <w:contextualSpacing/>
        <w:rPr>
          <w:rFonts w:ascii="Trebuchet MS" w:eastAsia="Calibri" w:hAnsi="Trebuchet MS" w:cs="Times New Roman"/>
        </w:rPr>
      </w:pPr>
      <w:r>
        <w:rPr>
          <w:rFonts w:ascii="Trebuchet MS" w:eastAsia="Calibri" w:hAnsi="Trebuchet MS" w:cs="Times New Roman"/>
        </w:rPr>
        <w:t xml:space="preserve">   </w:t>
      </w:r>
      <w:r w:rsidR="001F6E23">
        <w:rPr>
          <w:rFonts w:ascii="Trebuchet MS" w:eastAsia="Calibri" w:hAnsi="Trebuchet MS" w:cs="Times New Roman"/>
        </w:rPr>
        <w:t xml:space="preserve"> </w:t>
      </w:r>
      <w:r w:rsidR="00FA30D6" w:rsidRPr="00673F88">
        <w:rPr>
          <w:rFonts w:ascii="Trebuchet MS" w:eastAsia="Calibri" w:hAnsi="Trebuchet MS" w:cs="Times New Roman"/>
        </w:rPr>
        <w:t>Modificările instituționale care au survenit în urma implementării măsurii</w:t>
      </w:r>
    </w:p>
    <w:p w14:paraId="1F906429" w14:textId="77777777" w:rsidR="00FA30D6" w:rsidRPr="00673F88" w:rsidRDefault="00FA30D6" w:rsidP="001A7877">
      <w:pPr>
        <w:spacing w:after="0"/>
        <w:ind w:left="720"/>
        <w:contextualSpacing/>
        <w:rPr>
          <w:rFonts w:ascii="Trebuchet MS" w:eastAsia="Calibri" w:hAnsi="Trebuchet MS" w:cs="Times New Roman"/>
        </w:rPr>
      </w:pPr>
    </w:p>
    <w:p w14:paraId="015F367D" w14:textId="77777777" w:rsidR="00FA30D6" w:rsidRPr="00673F88" w:rsidRDefault="00A7175C" w:rsidP="001A7877">
      <w:pPr>
        <w:pBdr>
          <w:top w:val="single" w:sz="4" w:space="1" w:color="auto"/>
          <w:left w:val="single" w:sz="4" w:space="4" w:color="auto"/>
          <w:bottom w:val="single" w:sz="4" w:space="1" w:color="auto"/>
          <w:right w:val="single" w:sz="4" w:space="4" w:color="auto"/>
        </w:pBdr>
        <w:spacing w:after="0"/>
        <w:ind w:left="720"/>
        <w:contextualSpacing/>
        <w:rPr>
          <w:rFonts w:ascii="Trebuchet MS" w:eastAsia="Calibri" w:hAnsi="Trebuchet MS" w:cs="Times New Roman"/>
        </w:rPr>
      </w:pPr>
      <w:r w:rsidRPr="00673F88">
        <w:rPr>
          <w:rFonts w:ascii="Trebuchet MS" w:eastAsia="Calibri" w:hAnsi="Trebuchet MS" w:cs="Calibri"/>
        </w:rPr>
        <w:t>Nu este cazul.</w:t>
      </w:r>
    </w:p>
    <w:p w14:paraId="3CBA18BA" w14:textId="77777777" w:rsidR="00FA30D6" w:rsidRPr="00673F88" w:rsidRDefault="00FA30D6" w:rsidP="001A7877">
      <w:pPr>
        <w:spacing w:after="0"/>
        <w:jc w:val="center"/>
        <w:rPr>
          <w:rFonts w:ascii="Trebuchet MS" w:eastAsia="Calibri" w:hAnsi="Trebuchet MS" w:cs="Times New Roman"/>
        </w:rPr>
      </w:pPr>
    </w:p>
    <w:p w14:paraId="4A535DB4" w14:textId="77777777" w:rsidR="00FA30D6" w:rsidRPr="00673F88" w:rsidRDefault="00FA30D6" w:rsidP="006510BA">
      <w:pPr>
        <w:spacing w:after="0"/>
        <w:ind w:left="630"/>
        <w:contextualSpacing/>
        <w:jc w:val="both"/>
        <w:rPr>
          <w:rFonts w:ascii="Trebuchet MS" w:eastAsia="Calibri" w:hAnsi="Trebuchet MS" w:cs="Times New Roman"/>
        </w:rPr>
      </w:pPr>
      <w:r w:rsidRPr="00673F88">
        <w:rPr>
          <w:rFonts w:ascii="Trebuchet MS" w:eastAsia="Calibri" w:hAnsi="Trebuchet MS" w:cs="Calibri"/>
          <w:color w:val="000000"/>
          <w:shd w:val="clear" w:color="auto" w:fill="FFFFFF"/>
        </w:rPr>
        <w:t>Modificările asupra situației grupurilor-țintă vizate, atât pe parcursul implementării, cât și la finalizarea acesteia</w:t>
      </w:r>
    </w:p>
    <w:p w14:paraId="7B3EA84A" w14:textId="77777777" w:rsidR="00FA30D6" w:rsidRPr="00673F88" w:rsidRDefault="00FA30D6" w:rsidP="001A7877">
      <w:pPr>
        <w:spacing w:after="0"/>
        <w:ind w:left="720"/>
        <w:contextualSpacing/>
        <w:rPr>
          <w:rFonts w:ascii="Trebuchet MS" w:eastAsia="Calibri" w:hAnsi="Trebuchet MS" w:cs="Times New Roman"/>
        </w:rPr>
      </w:pPr>
    </w:p>
    <w:p w14:paraId="2DCB2049" w14:textId="77777777" w:rsidR="00707304" w:rsidRPr="00707304" w:rsidRDefault="001667BF" w:rsidP="009D0942">
      <w:pPr>
        <w:pBdr>
          <w:top w:val="single" w:sz="4" w:space="1" w:color="auto"/>
          <w:left w:val="single" w:sz="4" w:space="4" w:color="auto"/>
          <w:bottom w:val="single" w:sz="4" w:space="1" w:color="auto"/>
          <w:right w:val="single" w:sz="4" w:space="4" w:color="auto"/>
        </w:pBdr>
        <w:spacing w:after="0"/>
        <w:ind w:left="720"/>
        <w:contextualSpacing/>
        <w:jc w:val="both"/>
        <w:rPr>
          <w:rFonts w:ascii="Trebuchet MS" w:eastAsia="Calibri" w:hAnsi="Trebuchet MS" w:cs="Calibri"/>
        </w:rPr>
      </w:pPr>
      <w:r w:rsidRPr="009D0942">
        <w:rPr>
          <w:rFonts w:ascii="Trebuchet MS" w:eastAsia="Calibri" w:hAnsi="Trebuchet MS" w:cs="Calibri"/>
        </w:rPr>
        <w:t xml:space="preserve">Eficientizarea accesului cetățenilor la informațiile de interes public </w:t>
      </w:r>
      <w:r w:rsidR="00707304" w:rsidRPr="009D0942">
        <w:rPr>
          <w:rFonts w:ascii="Trebuchet MS" w:eastAsia="Calibri" w:hAnsi="Trebuchet MS" w:cs="Calibri"/>
        </w:rPr>
        <w:t>prin standardizarea modului de afișare al informațiilor comunicabile din oficiu și al procedurilor de la nivelul</w:t>
      </w:r>
      <w:r w:rsidRPr="009D0942">
        <w:rPr>
          <w:rFonts w:ascii="Trebuchet MS" w:eastAsia="Calibri" w:hAnsi="Trebuchet MS" w:cs="Calibri"/>
        </w:rPr>
        <w:t xml:space="preserve"> autorităţilor şi instituţiilor publice</w:t>
      </w:r>
      <w:r w:rsidR="009D0942" w:rsidRPr="009D0942">
        <w:rPr>
          <w:rFonts w:ascii="Trebuchet MS" w:eastAsia="Calibri" w:hAnsi="Trebuchet MS" w:cs="Calibri"/>
        </w:rPr>
        <w:t>.</w:t>
      </w:r>
    </w:p>
    <w:p w14:paraId="64A25EAB" w14:textId="77777777" w:rsidR="00DE2C1C" w:rsidRDefault="00FA30D6" w:rsidP="001A7877">
      <w:pPr>
        <w:spacing w:after="0"/>
        <w:ind w:left="360"/>
        <w:contextualSpacing/>
        <w:rPr>
          <w:rFonts w:ascii="Trebuchet MS" w:eastAsia="Calibri" w:hAnsi="Trebuchet MS" w:cs="Calibri"/>
          <w:color w:val="000000"/>
          <w:shd w:val="clear" w:color="auto" w:fill="FFFFFF"/>
        </w:rPr>
      </w:pPr>
      <w:r w:rsidRPr="00673F88">
        <w:rPr>
          <w:rFonts w:ascii="Trebuchet MS" w:eastAsia="Calibri" w:hAnsi="Trebuchet MS" w:cs="Calibri"/>
          <w:color w:val="000000"/>
          <w:shd w:val="clear" w:color="auto" w:fill="FFFFFF"/>
        </w:rPr>
        <w:t xml:space="preserve">  </w:t>
      </w:r>
    </w:p>
    <w:p w14:paraId="4416B145" w14:textId="77777777" w:rsidR="00FA30D6" w:rsidRPr="00673F88" w:rsidRDefault="00DE2C1C" w:rsidP="001A7877">
      <w:pPr>
        <w:spacing w:after="0"/>
        <w:ind w:left="360"/>
        <w:contextualSpacing/>
        <w:rPr>
          <w:rFonts w:ascii="Trebuchet MS" w:eastAsia="Calibri" w:hAnsi="Trebuchet MS" w:cs="Times New Roman"/>
        </w:rPr>
      </w:pPr>
      <w:r>
        <w:rPr>
          <w:rFonts w:ascii="Trebuchet MS" w:eastAsia="Calibri" w:hAnsi="Trebuchet MS" w:cs="Calibri"/>
          <w:color w:val="000000"/>
          <w:shd w:val="clear" w:color="auto" w:fill="FFFFFF"/>
        </w:rPr>
        <w:t xml:space="preserve">   </w:t>
      </w:r>
      <w:r w:rsidR="00FA30D6" w:rsidRPr="00673F88">
        <w:rPr>
          <w:rFonts w:ascii="Trebuchet MS" w:eastAsia="Calibri" w:hAnsi="Trebuchet MS" w:cs="Calibri"/>
          <w:color w:val="000000"/>
          <w:shd w:val="clear" w:color="auto" w:fill="FFFFFF"/>
        </w:rPr>
        <w:t xml:space="preserve"> Costurile implementării</w:t>
      </w:r>
    </w:p>
    <w:p w14:paraId="359B742A" w14:textId="77777777" w:rsidR="00FA30D6" w:rsidRPr="00673F88" w:rsidRDefault="00FA30D6" w:rsidP="001A7877">
      <w:pPr>
        <w:spacing w:after="0"/>
        <w:ind w:left="720"/>
        <w:contextualSpacing/>
        <w:rPr>
          <w:rFonts w:ascii="Trebuchet MS" w:eastAsia="Calibri" w:hAnsi="Trebuchet MS" w:cs="Times New Roman"/>
        </w:rPr>
      </w:pPr>
    </w:p>
    <w:p w14:paraId="27C44FC4" w14:textId="77777777" w:rsidR="00FB2836" w:rsidRPr="00673F88" w:rsidRDefault="00FB2836" w:rsidP="001A7877">
      <w:pPr>
        <w:pBdr>
          <w:top w:val="single" w:sz="4" w:space="1" w:color="auto"/>
          <w:left w:val="single" w:sz="4" w:space="4" w:color="auto"/>
          <w:bottom w:val="single" w:sz="4" w:space="1" w:color="auto"/>
          <w:right w:val="single" w:sz="4" w:space="4" w:color="auto"/>
        </w:pBdr>
        <w:spacing w:after="0"/>
        <w:ind w:left="720"/>
        <w:contextualSpacing/>
        <w:rPr>
          <w:rFonts w:ascii="Trebuchet MS" w:eastAsia="Calibri" w:hAnsi="Trebuchet MS" w:cs="Times New Roman"/>
        </w:rPr>
      </w:pPr>
      <w:r>
        <w:rPr>
          <w:rFonts w:ascii="Trebuchet MS" w:eastAsia="Calibri" w:hAnsi="Trebuchet MS" w:cs="Times New Roman"/>
        </w:rPr>
        <w:t>Nu a fost necesară alocarea de fonduri suplimentare.</w:t>
      </w:r>
    </w:p>
    <w:p w14:paraId="3134EA3F" w14:textId="77777777" w:rsidR="00DE2C1C" w:rsidRDefault="00FA30D6" w:rsidP="00FA30D6">
      <w:pPr>
        <w:spacing w:after="160"/>
        <w:ind w:left="360"/>
        <w:contextualSpacing/>
        <w:rPr>
          <w:rFonts w:ascii="Trebuchet MS" w:eastAsia="Calibri" w:hAnsi="Trebuchet MS" w:cs="Calibri"/>
          <w:color w:val="000000"/>
          <w:shd w:val="clear" w:color="auto" w:fill="FFFFFF"/>
        </w:rPr>
      </w:pPr>
      <w:r w:rsidRPr="00673F88">
        <w:rPr>
          <w:rFonts w:ascii="Trebuchet MS" w:eastAsia="Calibri" w:hAnsi="Trebuchet MS" w:cs="Calibri"/>
          <w:color w:val="000000"/>
          <w:shd w:val="clear" w:color="auto" w:fill="FFFFFF"/>
        </w:rPr>
        <w:lastRenderedPageBreak/>
        <w:t xml:space="preserve">   </w:t>
      </w:r>
    </w:p>
    <w:p w14:paraId="560B36C5" w14:textId="77777777" w:rsidR="00FA30D6" w:rsidRDefault="00DE2C1C" w:rsidP="00FA30D6">
      <w:pPr>
        <w:spacing w:after="160"/>
        <w:ind w:left="360"/>
        <w:contextualSpacing/>
        <w:rPr>
          <w:rFonts w:ascii="Trebuchet MS" w:eastAsia="Calibri" w:hAnsi="Trebuchet MS" w:cs="Calibri"/>
          <w:color w:val="000000"/>
          <w:shd w:val="clear" w:color="auto" w:fill="FFFFFF"/>
        </w:rPr>
      </w:pPr>
      <w:r>
        <w:rPr>
          <w:rFonts w:ascii="Trebuchet MS" w:eastAsia="Calibri" w:hAnsi="Trebuchet MS" w:cs="Calibri"/>
          <w:color w:val="000000"/>
          <w:shd w:val="clear" w:color="auto" w:fill="FFFFFF"/>
        </w:rPr>
        <w:t xml:space="preserve">   </w:t>
      </w:r>
      <w:r w:rsidR="00A7175C" w:rsidRPr="00673F88">
        <w:rPr>
          <w:rFonts w:ascii="Trebuchet MS" w:eastAsia="Calibri" w:hAnsi="Trebuchet MS" w:cs="Calibri"/>
          <w:color w:val="000000"/>
          <w:shd w:val="clear" w:color="auto" w:fill="FFFFFF"/>
        </w:rPr>
        <w:t xml:space="preserve"> </w:t>
      </w:r>
      <w:r w:rsidR="00FA30D6" w:rsidRPr="00673F88">
        <w:rPr>
          <w:rFonts w:ascii="Trebuchet MS" w:eastAsia="Calibri" w:hAnsi="Trebuchet MS" w:cs="Calibri"/>
          <w:color w:val="000000"/>
          <w:shd w:val="clear" w:color="auto" w:fill="FFFFFF"/>
        </w:rPr>
        <w:t xml:space="preserve">Respectarea termenelor și a conținutului activităților </w:t>
      </w:r>
    </w:p>
    <w:p w14:paraId="07411323" w14:textId="77777777" w:rsidR="00DE2C1C" w:rsidRPr="00673F88" w:rsidRDefault="00DE2C1C" w:rsidP="00FA30D6">
      <w:pPr>
        <w:spacing w:after="160"/>
        <w:ind w:left="360"/>
        <w:contextualSpacing/>
        <w:rPr>
          <w:rFonts w:ascii="Trebuchet MS" w:eastAsia="Calibri" w:hAnsi="Trebuchet MS" w:cs="Times New Roman"/>
        </w:rPr>
      </w:pPr>
    </w:p>
    <w:p w14:paraId="6687EAF2" w14:textId="77777777" w:rsidR="00FA30D6" w:rsidRPr="00673F88" w:rsidRDefault="00A7175C" w:rsidP="00A7175C">
      <w:pPr>
        <w:pBdr>
          <w:top w:val="single" w:sz="4" w:space="1" w:color="auto"/>
          <w:left w:val="single" w:sz="4" w:space="4" w:color="auto"/>
          <w:bottom w:val="single" w:sz="4" w:space="1" w:color="auto"/>
          <w:right w:val="single" w:sz="4" w:space="4" w:color="auto"/>
        </w:pBdr>
        <w:spacing w:after="160"/>
        <w:ind w:left="720"/>
        <w:contextualSpacing/>
        <w:rPr>
          <w:rFonts w:ascii="Trebuchet MS" w:eastAsia="Calibri" w:hAnsi="Trebuchet MS" w:cs="Times New Roman"/>
        </w:rPr>
      </w:pPr>
      <w:r w:rsidRPr="00673F88">
        <w:rPr>
          <w:rFonts w:ascii="Trebuchet MS" w:eastAsia="Calibri" w:hAnsi="Trebuchet MS" w:cs="Calibri"/>
        </w:rPr>
        <w:t>Măsura a fost implementată termen (2022).</w:t>
      </w:r>
    </w:p>
    <w:p w14:paraId="074D3FD4" w14:textId="77777777" w:rsidR="00DE2C1C" w:rsidRDefault="00FA30D6" w:rsidP="00FA30D6">
      <w:pPr>
        <w:spacing w:after="160"/>
        <w:contextualSpacing/>
        <w:rPr>
          <w:rFonts w:ascii="Trebuchet MS" w:eastAsia="Calibri" w:hAnsi="Trebuchet MS" w:cs="Times New Roman"/>
        </w:rPr>
      </w:pPr>
      <w:r w:rsidRPr="00673F88">
        <w:rPr>
          <w:rFonts w:ascii="Trebuchet MS" w:eastAsia="Calibri" w:hAnsi="Trebuchet MS" w:cs="Times New Roman"/>
        </w:rPr>
        <w:t xml:space="preserve">        </w:t>
      </w:r>
    </w:p>
    <w:p w14:paraId="3996496F" w14:textId="77777777" w:rsidR="00FA30D6" w:rsidRPr="00673F88" w:rsidRDefault="00DE2C1C" w:rsidP="00FA30D6">
      <w:pPr>
        <w:spacing w:after="160"/>
        <w:contextualSpacing/>
        <w:rPr>
          <w:rFonts w:ascii="Trebuchet MS" w:eastAsia="Calibri" w:hAnsi="Trebuchet MS" w:cs="Times New Roman"/>
        </w:rPr>
      </w:pPr>
      <w:r>
        <w:rPr>
          <w:rFonts w:ascii="Trebuchet MS" w:eastAsia="Calibri" w:hAnsi="Trebuchet MS" w:cs="Times New Roman"/>
        </w:rPr>
        <w:t xml:space="preserve">         </w:t>
      </w:r>
      <w:r w:rsidR="00FA30D6" w:rsidRPr="00673F88">
        <w:rPr>
          <w:rFonts w:ascii="Trebuchet MS" w:eastAsia="Calibri" w:hAnsi="Trebuchet MS" w:cs="Times New Roman"/>
        </w:rPr>
        <w:t xml:space="preserve"> Întârzierile în realizarea măsurii și motivul producerii lor</w:t>
      </w:r>
    </w:p>
    <w:p w14:paraId="558C019D" w14:textId="77777777" w:rsidR="00FA30D6" w:rsidRPr="00673F88" w:rsidRDefault="00FA30D6" w:rsidP="00FA30D6">
      <w:pPr>
        <w:spacing w:after="160"/>
        <w:ind w:left="720"/>
        <w:contextualSpacing/>
        <w:rPr>
          <w:rFonts w:ascii="Trebuchet MS" w:eastAsia="Calibri" w:hAnsi="Trebuchet MS" w:cs="Times New Roman"/>
        </w:rPr>
      </w:pPr>
    </w:p>
    <w:p w14:paraId="7726B927" w14:textId="77777777" w:rsidR="00FA30D6" w:rsidRPr="00673F88" w:rsidRDefault="00A7175C" w:rsidP="00FA30D6">
      <w:pPr>
        <w:pBdr>
          <w:top w:val="single" w:sz="4" w:space="1" w:color="auto"/>
          <w:left w:val="single" w:sz="4" w:space="4" w:color="auto"/>
          <w:bottom w:val="single" w:sz="4" w:space="1" w:color="auto"/>
          <w:right w:val="single" w:sz="4" w:space="4" w:color="auto"/>
        </w:pBdr>
        <w:spacing w:after="160"/>
        <w:ind w:left="720"/>
        <w:contextualSpacing/>
        <w:rPr>
          <w:rFonts w:ascii="Trebuchet MS" w:eastAsia="Calibri" w:hAnsi="Trebuchet MS" w:cs="Times New Roman"/>
        </w:rPr>
      </w:pPr>
      <w:r w:rsidRPr="00673F88">
        <w:rPr>
          <w:rFonts w:ascii="Trebuchet MS" w:eastAsia="Calibri" w:hAnsi="Trebuchet MS" w:cs="Calibri"/>
        </w:rPr>
        <w:t>Nu este cazul.</w:t>
      </w:r>
    </w:p>
    <w:p w14:paraId="2399F432" w14:textId="77777777" w:rsidR="00FA30D6" w:rsidRPr="00673F88" w:rsidRDefault="00FA30D6" w:rsidP="00FA30D6">
      <w:pPr>
        <w:spacing w:after="160"/>
        <w:ind w:right="900"/>
        <w:jc w:val="center"/>
        <w:rPr>
          <w:rFonts w:ascii="Trebuchet MS" w:eastAsia="Calibri" w:hAnsi="Trebuchet MS" w:cs="Times New Roman"/>
        </w:rPr>
      </w:pPr>
    </w:p>
    <w:p w14:paraId="6439F2B6" w14:textId="77777777" w:rsidR="00FA30D6" w:rsidRPr="00673F88" w:rsidRDefault="00FA30D6" w:rsidP="00130117">
      <w:pPr>
        <w:spacing w:after="160"/>
        <w:ind w:left="540" w:right="-243" w:hanging="180"/>
        <w:contextualSpacing/>
        <w:rPr>
          <w:rFonts w:ascii="Trebuchet MS" w:eastAsia="Calibri" w:hAnsi="Trebuchet MS" w:cs="Times New Roman"/>
        </w:rPr>
      </w:pPr>
      <w:r w:rsidRPr="00673F88">
        <w:rPr>
          <w:rFonts w:ascii="Trebuchet MS" w:eastAsia="Calibri" w:hAnsi="Trebuchet MS" w:cs="Times New Roman"/>
        </w:rPr>
        <w:t xml:space="preserve">   Noul calendar de implementare (în situația în care măsura nu a fost implementată în termen)</w:t>
      </w:r>
    </w:p>
    <w:p w14:paraId="1E211413" w14:textId="77777777" w:rsidR="00FA30D6" w:rsidRPr="00673F88" w:rsidRDefault="00FA30D6" w:rsidP="00FA30D6">
      <w:pPr>
        <w:spacing w:after="160"/>
        <w:ind w:left="720" w:right="900"/>
        <w:contextualSpacing/>
        <w:rPr>
          <w:rFonts w:ascii="Trebuchet MS" w:eastAsia="Calibri" w:hAnsi="Trebuchet MS" w:cs="Times New Roman"/>
        </w:rPr>
      </w:pPr>
    </w:p>
    <w:p w14:paraId="760BDC37" w14:textId="77777777" w:rsidR="00FA30D6" w:rsidRPr="00673F88" w:rsidRDefault="00A7175C" w:rsidP="00FA30D6">
      <w:pPr>
        <w:pBdr>
          <w:top w:val="single" w:sz="4" w:space="1" w:color="auto"/>
          <w:left w:val="single" w:sz="4" w:space="4" w:color="auto"/>
          <w:bottom w:val="single" w:sz="4" w:space="1" w:color="auto"/>
          <w:right w:val="single" w:sz="4" w:space="4" w:color="auto"/>
        </w:pBdr>
        <w:spacing w:after="160"/>
        <w:ind w:left="720"/>
        <w:contextualSpacing/>
        <w:rPr>
          <w:rFonts w:ascii="Trebuchet MS" w:eastAsia="Calibri" w:hAnsi="Trebuchet MS" w:cs="Times New Roman"/>
        </w:rPr>
      </w:pPr>
      <w:r w:rsidRPr="00673F88">
        <w:rPr>
          <w:rFonts w:ascii="Trebuchet MS" w:eastAsia="Calibri" w:hAnsi="Trebuchet MS" w:cs="Calibri"/>
        </w:rPr>
        <w:t>Nu este cazul.</w:t>
      </w:r>
    </w:p>
    <w:bookmarkEnd w:id="21"/>
    <w:p w14:paraId="400C167A" w14:textId="77777777" w:rsidR="00FA30D6" w:rsidRPr="00673F88" w:rsidRDefault="00FA30D6" w:rsidP="00D2217D">
      <w:pPr>
        <w:jc w:val="both"/>
        <w:rPr>
          <w:rFonts w:ascii="Trebuchet MS" w:eastAsia="Times New Roman" w:hAnsi="Trebuchet MS" w:cs="Arial"/>
          <w:b/>
          <w:i/>
          <w:lang w:eastAsia="ro-RO"/>
        </w:rPr>
      </w:pPr>
    </w:p>
    <w:p w14:paraId="2AC720C3" w14:textId="77777777" w:rsidR="00814833" w:rsidRPr="00673F88" w:rsidRDefault="00814833" w:rsidP="00D2217D">
      <w:pPr>
        <w:jc w:val="both"/>
        <w:rPr>
          <w:rFonts w:ascii="Trebuchet MS" w:eastAsia="Times New Roman" w:hAnsi="Trebuchet MS" w:cs="Arial"/>
          <w:b/>
          <w:i/>
          <w:lang w:eastAsia="ro-RO"/>
        </w:rPr>
      </w:pPr>
      <w:bookmarkStart w:id="22" w:name="_Hlk137019390"/>
      <w:r w:rsidRPr="00673F88">
        <w:rPr>
          <w:rFonts w:ascii="Trebuchet MS" w:eastAsia="Times New Roman" w:hAnsi="Trebuchet MS" w:cs="Arial"/>
          <w:b/>
          <w:i/>
          <w:lang w:eastAsia="ro-RO"/>
        </w:rPr>
        <w:t>Asigurarea cadrului operațional și legal în vederea utilizării platformei E-consultare – catalog centralizat de publicare a proiectelor de acte normative spre consultare publică</w:t>
      </w:r>
      <w:r w:rsidR="00A7175C" w:rsidRPr="00673F88">
        <w:rPr>
          <w:rFonts w:ascii="Trebuchet MS" w:eastAsia="Times New Roman" w:hAnsi="Trebuchet MS" w:cs="Arial"/>
          <w:b/>
          <w:i/>
          <w:lang w:eastAsia="ro-RO"/>
        </w:rPr>
        <w:t xml:space="preserve"> </w:t>
      </w:r>
    </w:p>
    <w:p w14:paraId="34409588" w14:textId="77777777" w:rsidR="00FA30D6" w:rsidRPr="00673F88" w:rsidRDefault="00FA30D6" w:rsidP="00FA30D6">
      <w:pPr>
        <w:spacing w:after="160"/>
        <w:ind w:left="360"/>
        <w:contextualSpacing/>
        <w:jc w:val="both"/>
        <w:rPr>
          <w:rFonts w:ascii="Trebuchet MS" w:eastAsia="Calibri" w:hAnsi="Trebuchet MS" w:cs="Times New Roman"/>
        </w:rPr>
      </w:pPr>
      <w:r w:rsidRPr="00673F88">
        <w:rPr>
          <w:rFonts w:ascii="Trebuchet MS" w:eastAsia="Calibri" w:hAnsi="Trebuchet MS" w:cs="Times New Roman"/>
        </w:rPr>
        <w:t>Stadiul implementării măsurii</w:t>
      </w:r>
    </w:p>
    <w:p w14:paraId="2CB56131" w14:textId="77777777" w:rsidR="00FA30D6" w:rsidRPr="00673F88" w:rsidRDefault="00A16B5B" w:rsidP="00FA30D6">
      <w:pPr>
        <w:spacing w:after="160"/>
        <w:ind w:left="720"/>
        <w:contextualSpacing/>
        <w:jc w:val="both"/>
        <w:rPr>
          <w:rFonts w:ascii="Trebuchet MS" w:eastAsia="Calibri" w:hAnsi="Trebuchet MS" w:cs="Times New Roman"/>
        </w:rPr>
      </w:pPr>
      <w:sdt>
        <w:sdtPr>
          <w:rPr>
            <w:rFonts w:ascii="Trebuchet MS" w:eastAsia="MS Mincho" w:hAnsi="Trebuchet MS" w:cs="Times New Roman"/>
          </w:rPr>
          <w:id w:val="1295175604"/>
          <w14:checkbox>
            <w14:checked w14:val="0"/>
            <w14:checkedState w14:val="2612" w14:font="Arial"/>
            <w14:uncheckedState w14:val="2610" w14:font="Arial"/>
          </w14:checkbox>
        </w:sdtPr>
        <w:sdtEndPr/>
        <w:sdtContent>
          <w:r w:rsidR="00FA30D6" w:rsidRPr="00673F88">
            <w:rPr>
              <w:rFonts w:ascii="Segoe UI Symbol" w:eastAsia="MS Mincho" w:hAnsi="Segoe UI Symbol" w:cs="Segoe UI Symbol"/>
            </w:rPr>
            <w:t>☐</w:t>
          </w:r>
        </w:sdtContent>
      </w:sdt>
      <w:r w:rsidR="00FA30D6" w:rsidRPr="00673F88">
        <w:rPr>
          <w:rFonts w:ascii="Trebuchet MS" w:eastAsia="Calibri" w:hAnsi="Trebuchet MS" w:cs="Times New Roman"/>
        </w:rPr>
        <w:t xml:space="preserve"> implementată </w:t>
      </w:r>
      <w:sdt>
        <w:sdtPr>
          <w:rPr>
            <w:rFonts w:ascii="Trebuchet MS" w:eastAsia="MS Mincho" w:hAnsi="Trebuchet MS" w:cs="Times New Roman"/>
          </w:rPr>
          <w:id w:val="-1570185607"/>
          <w14:checkbox>
            <w14:checked w14:val="0"/>
            <w14:checkedState w14:val="2612" w14:font="Arial"/>
            <w14:uncheckedState w14:val="2610" w14:font="Arial"/>
          </w14:checkbox>
        </w:sdtPr>
        <w:sdtEndPr/>
        <w:sdtContent>
          <w:r w:rsidR="00FA30D6" w:rsidRPr="00673F88">
            <w:rPr>
              <w:rFonts w:ascii="Segoe UI Symbol" w:eastAsia="MS Mincho" w:hAnsi="Segoe UI Symbol" w:cs="Segoe UI Symbol"/>
            </w:rPr>
            <w:t>☐</w:t>
          </w:r>
        </w:sdtContent>
      </w:sdt>
      <w:r w:rsidR="00FA30D6" w:rsidRPr="00673F88">
        <w:rPr>
          <w:rFonts w:ascii="Trebuchet MS" w:eastAsia="Calibri" w:hAnsi="Trebuchet MS" w:cs="Times New Roman"/>
        </w:rPr>
        <w:t xml:space="preserve"> parțial implementată </w:t>
      </w:r>
      <w:sdt>
        <w:sdtPr>
          <w:rPr>
            <w:rFonts w:ascii="Trebuchet MS" w:eastAsia="MS Mincho" w:hAnsi="Trebuchet MS" w:cs="Times New Roman"/>
          </w:rPr>
          <w:id w:val="1057752177"/>
          <w14:checkbox>
            <w14:checked w14:val="0"/>
            <w14:checkedState w14:val="2612" w14:font="Arial"/>
            <w14:uncheckedState w14:val="2610" w14:font="Arial"/>
          </w14:checkbox>
        </w:sdtPr>
        <w:sdtEndPr/>
        <w:sdtContent>
          <w:r w:rsidR="00FA30D6" w:rsidRPr="00673F88">
            <w:rPr>
              <w:rFonts w:ascii="Segoe UI Symbol" w:eastAsia="MS Mincho" w:hAnsi="Segoe UI Symbol" w:cs="Segoe UI Symbol"/>
            </w:rPr>
            <w:t>☐</w:t>
          </w:r>
        </w:sdtContent>
      </w:sdt>
      <w:r w:rsidR="00FA30D6" w:rsidRPr="00673F88">
        <w:rPr>
          <w:rFonts w:ascii="Trebuchet MS" w:eastAsia="MS Mincho" w:hAnsi="Trebuchet MS" w:cs="Times New Roman"/>
        </w:rPr>
        <w:t xml:space="preserve"> </w:t>
      </w:r>
      <w:r w:rsidR="00FA30D6" w:rsidRPr="00673F88">
        <w:rPr>
          <w:rFonts w:ascii="Trebuchet MS" w:eastAsia="Calibri" w:hAnsi="Trebuchet MS" w:cs="Times New Roman"/>
        </w:rPr>
        <w:t xml:space="preserve">neimplementată </w:t>
      </w:r>
      <w:sdt>
        <w:sdtPr>
          <w:rPr>
            <w:rFonts w:ascii="Trebuchet MS" w:eastAsia="MS Mincho" w:hAnsi="Trebuchet MS" w:cs="Times New Roman"/>
          </w:rPr>
          <w:id w:val="-1275705701"/>
          <w14:checkbox>
            <w14:checked w14:val="1"/>
            <w14:checkedState w14:val="2612" w14:font="Arial"/>
            <w14:uncheckedState w14:val="2610" w14:font="Arial"/>
          </w14:checkbox>
        </w:sdtPr>
        <w:sdtEndPr/>
        <w:sdtContent>
          <w:r w:rsidR="00C75B3B" w:rsidRPr="00673F88">
            <w:rPr>
              <w:rFonts w:ascii="Segoe UI Symbol" w:eastAsia="MS Mincho" w:hAnsi="Segoe UI Symbol" w:cs="Segoe UI Symbol"/>
            </w:rPr>
            <w:t>☒</w:t>
          </w:r>
        </w:sdtContent>
      </w:sdt>
      <w:r w:rsidR="00FA30D6" w:rsidRPr="00673F88">
        <w:rPr>
          <w:rFonts w:ascii="Trebuchet MS" w:eastAsia="Calibri" w:hAnsi="Trebuchet MS" w:cs="Times New Roman"/>
        </w:rPr>
        <w:t xml:space="preserve"> în curs de implementare </w:t>
      </w:r>
    </w:p>
    <w:p w14:paraId="455E6606" w14:textId="77777777" w:rsidR="00C75B3B" w:rsidRPr="00673F88" w:rsidRDefault="00C75B3B" w:rsidP="00C75B3B">
      <w:pPr>
        <w:pBdr>
          <w:top w:val="single" w:sz="4" w:space="1" w:color="auto"/>
          <w:left w:val="single" w:sz="4" w:space="4" w:color="auto"/>
          <w:bottom w:val="single" w:sz="4" w:space="1" w:color="auto"/>
          <w:right w:val="single" w:sz="4" w:space="4" w:color="auto"/>
        </w:pBdr>
        <w:spacing w:after="160"/>
        <w:ind w:left="720"/>
        <w:contextualSpacing/>
        <w:jc w:val="both"/>
        <w:rPr>
          <w:rFonts w:ascii="Trebuchet MS" w:eastAsia="Calibri" w:hAnsi="Trebuchet MS" w:cs="Times New Roman"/>
        </w:rPr>
      </w:pPr>
      <w:r w:rsidRPr="00673F88">
        <w:rPr>
          <w:rFonts w:ascii="Trebuchet MS" w:eastAsia="Calibri" w:hAnsi="Trebuchet MS" w:cs="Times New Roman"/>
        </w:rPr>
        <w:t xml:space="preserve">Cadrul legal pentru dezvoltarea funcționalităților platformei E-Consultare a fost creat prin adoptarea HG nr. 830/2022 şi </w:t>
      </w:r>
      <w:r w:rsidR="008D18AA" w:rsidRPr="00673F88">
        <w:rPr>
          <w:rFonts w:ascii="Trebuchet MS" w:eastAsia="Calibri" w:hAnsi="Trebuchet MS" w:cs="Times New Roman"/>
        </w:rPr>
        <w:t xml:space="preserve">HG </w:t>
      </w:r>
      <w:r w:rsidRPr="00673F88">
        <w:rPr>
          <w:rFonts w:ascii="Trebuchet MS" w:eastAsia="Calibri" w:hAnsi="Trebuchet MS" w:cs="Times New Roman"/>
        </w:rPr>
        <w:t>nr. 831/2022</w:t>
      </w:r>
      <w:r w:rsidR="008D18AA" w:rsidRPr="00673F88">
        <w:rPr>
          <w:rStyle w:val="FootnoteReference"/>
          <w:rFonts w:ascii="Trebuchet MS" w:eastAsia="Calibri" w:hAnsi="Trebuchet MS" w:cs="Times New Roman"/>
        </w:rPr>
        <w:footnoteReference w:id="14"/>
      </w:r>
      <w:r w:rsidR="004D36BD" w:rsidRPr="00673F88">
        <w:rPr>
          <w:rFonts w:ascii="Trebuchet MS" w:eastAsia="Calibri" w:hAnsi="Trebuchet MS" w:cs="Times New Roman"/>
        </w:rPr>
        <w:t>.</w:t>
      </w:r>
    </w:p>
    <w:p w14:paraId="517CCA1F" w14:textId="77777777" w:rsidR="00C75B3B" w:rsidRPr="00673F88" w:rsidRDefault="00C75B3B" w:rsidP="00C75B3B">
      <w:pPr>
        <w:pBdr>
          <w:top w:val="single" w:sz="4" w:space="1" w:color="auto"/>
          <w:left w:val="single" w:sz="4" w:space="4" w:color="auto"/>
          <w:bottom w:val="single" w:sz="4" w:space="1" w:color="auto"/>
          <w:right w:val="single" w:sz="4" w:space="4" w:color="auto"/>
        </w:pBdr>
        <w:spacing w:after="160"/>
        <w:ind w:left="720"/>
        <w:contextualSpacing/>
        <w:jc w:val="both"/>
        <w:rPr>
          <w:rFonts w:ascii="Trebuchet MS" w:eastAsia="Calibri" w:hAnsi="Trebuchet MS" w:cs="Times New Roman"/>
        </w:rPr>
      </w:pPr>
    </w:p>
    <w:p w14:paraId="3B62EE37" w14:textId="77777777" w:rsidR="00C75B3B" w:rsidRPr="00673F88" w:rsidRDefault="00C75B3B" w:rsidP="00C75B3B">
      <w:pPr>
        <w:pBdr>
          <w:top w:val="single" w:sz="4" w:space="1" w:color="auto"/>
          <w:left w:val="single" w:sz="4" w:space="4" w:color="auto"/>
          <w:bottom w:val="single" w:sz="4" w:space="1" w:color="auto"/>
          <w:right w:val="single" w:sz="4" w:space="4" w:color="auto"/>
        </w:pBdr>
        <w:spacing w:after="160"/>
        <w:ind w:left="720"/>
        <w:contextualSpacing/>
        <w:jc w:val="both"/>
        <w:rPr>
          <w:rFonts w:ascii="Trebuchet MS" w:eastAsia="Calibri" w:hAnsi="Trebuchet MS" w:cs="Times New Roman"/>
        </w:rPr>
      </w:pPr>
      <w:r w:rsidRPr="00673F88">
        <w:rPr>
          <w:rFonts w:ascii="Trebuchet MS" w:eastAsia="Calibri" w:hAnsi="Trebuchet MS" w:cs="Times New Roman"/>
        </w:rPr>
        <w:t xml:space="preserve">Conform art. </w:t>
      </w:r>
      <w:r w:rsidR="008D18AA" w:rsidRPr="00673F88">
        <w:rPr>
          <w:rFonts w:ascii="Trebuchet MS" w:eastAsia="Calibri" w:hAnsi="Trebuchet MS" w:cs="Times New Roman"/>
        </w:rPr>
        <w:t xml:space="preserve">3 </w:t>
      </w:r>
      <w:r w:rsidRPr="00673F88">
        <w:rPr>
          <w:rFonts w:ascii="Trebuchet MS" w:eastAsia="Calibri" w:hAnsi="Trebuchet MS" w:cs="Times New Roman"/>
        </w:rPr>
        <w:t xml:space="preserve">alin. (1) din </w:t>
      </w:r>
      <w:r w:rsidR="008D18AA" w:rsidRPr="00673F88">
        <w:rPr>
          <w:rFonts w:ascii="Trebuchet MS" w:eastAsia="Calibri" w:hAnsi="Trebuchet MS" w:cs="Times New Roman"/>
        </w:rPr>
        <w:t>HG</w:t>
      </w:r>
      <w:r w:rsidRPr="00673F88">
        <w:rPr>
          <w:rFonts w:ascii="Trebuchet MS" w:eastAsia="Calibri" w:hAnsi="Trebuchet MS" w:cs="Times New Roman"/>
        </w:rPr>
        <w:t xml:space="preserve"> nr. 830/2022 și art. 12 din </w:t>
      </w:r>
      <w:r w:rsidR="008D18AA" w:rsidRPr="00673F88">
        <w:rPr>
          <w:rFonts w:ascii="Trebuchet MS" w:eastAsia="Calibri" w:hAnsi="Trebuchet MS" w:cs="Times New Roman"/>
        </w:rPr>
        <w:t>HG</w:t>
      </w:r>
      <w:r w:rsidRPr="00673F88">
        <w:rPr>
          <w:rFonts w:ascii="Trebuchet MS" w:eastAsia="Calibri" w:hAnsi="Trebuchet MS" w:cs="Times New Roman"/>
        </w:rPr>
        <w:t xml:space="preserve"> nr. 831/2022, </w:t>
      </w:r>
      <w:r w:rsidR="008D18AA" w:rsidRPr="00673F88">
        <w:rPr>
          <w:rFonts w:ascii="Trebuchet MS" w:eastAsia="Calibri" w:hAnsi="Trebuchet MS" w:cs="Times New Roman"/>
        </w:rPr>
        <w:t>SGG</w:t>
      </w:r>
      <w:r w:rsidRPr="00673F88">
        <w:rPr>
          <w:rFonts w:ascii="Trebuchet MS" w:eastAsia="Calibri" w:hAnsi="Trebuchet MS" w:cs="Times New Roman"/>
        </w:rPr>
        <w:t xml:space="preserve"> va dezvolta</w:t>
      </w:r>
      <w:r w:rsidR="009E3907">
        <w:rPr>
          <w:rFonts w:ascii="Trebuchet MS" w:eastAsia="Calibri" w:hAnsi="Trebuchet MS" w:cs="Times New Roman"/>
        </w:rPr>
        <w:t>,</w:t>
      </w:r>
      <w:r w:rsidRPr="00673F88">
        <w:rPr>
          <w:rFonts w:ascii="Trebuchet MS" w:eastAsia="Calibri" w:hAnsi="Trebuchet MS" w:cs="Times New Roman"/>
        </w:rPr>
        <w:t xml:space="preserve"> în termen de 18 luni de la data intrării în vigoare a celor două hotărâri, funcționalitățile platformei</w:t>
      </w:r>
      <w:r w:rsidR="009E3907">
        <w:rPr>
          <w:rFonts w:ascii="Trebuchet MS" w:eastAsia="Calibri" w:hAnsi="Trebuchet MS" w:cs="Times New Roman"/>
        </w:rPr>
        <w:t xml:space="preserve"> </w:t>
      </w:r>
      <w:r w:rsidRPr="00673F88">
        <w:rPr>
          <w:rFonts w:ascii="Trebuchet MS" w:eastAsia="Calibri" w:hAnsi="Trebuchet MS" w:cs="Times New Roman"/>
        </w:rPr>
        <w:t>www.e-consultare.gov.ro și va aproba prin ordin,  normele de publicare în cuprinsul acesteia.</w:t>
      </w:r>
    </w:p>
    <w:p w14:paraId="5D597D7C" w14:textId="77777777" w:rsidR="00C75B3B" w:rsidRPr="00673F88" w:rsidRDefault="00C75B3B" w:rsidP="00C75B3B">
      <w:pPr>
        <w:pBdr>
          <w:top w:val="single" w:sz="4" w:space="1" w:color="auto"/>
          <w:left w:val="single" w:sz="4" w:space="4" w:color="auto"/>
          <w:bottom w:val="single" w:sz="4" w:space="1" w:color="auto"/>
          <w:right w:val="single" w:sz="4" w:space="4" w:color="auto"/>
        </w:pBdr>
        <w:spacing w:after="160"/>
        <w:ind w:left="720"/>
        <w:contextualSpacing/>
        <w:jc w:val="both"/>
        <w:rPr>
          <w:rFonts w:ascii="Trebuchet MS" w:eastAsia="Calibri" w:hAnsi="Trebuchet MS" w:cs="Times New Roman"/>
        </w:rPr>
      </w:pPr>
    </w:p>
    <w:p w14:paraId="4D2FDF27" w14:textId="77777777" w:rsidR="00C75B3B" w:rsidRPr="00673F88" w:rsidRDefault="00C75B3B" w:rsidP="00C75B3B">
      <w:pPr>
        <w:pBdr>
          <w:top w:val="single" w:sz="4" w:space="1" w:color="auto"/>
          <w:left w:val="single" w:sz="4" w:space="4" w:color="auto"/>
          <w:bottom w:val="single" w:sz="4" w:space="1" w:color="auto"/>
          <w:right w:val="single" w:sz="4" w:space="4" w:color="auto"/>
        </w:pBdr>
        <w:spacing w:after="160"/>
        <w:ind w:left="720"/>
        <w:contextualSpacing/>
        <w:jc w:val="both"/>
        <w:rPr>
          <w:rFonts w:ascii="Trebuchet MS" w:eastAsia="Calibri" w:hAnsi="Trebuchet MS" w:cs="Times New Roman"/>
        </w:rPr>
      </w:pPr>
      <w:r w:rsidRPr="00673F88">
        <w:rPr>
          <w:rFonts w:ascii="Trebuchet MS" w:eastAsia="Calibri" w:hAnsi="Trebuchet MS" w:cs="Times New Roman"/>
        </w:rPr>
        <w:t>Informații statistice la data de 14.02.2023:</w:t>
      </w:r>
    </w:p>
    <w:p w14:paraId="4090C498" w14:textId="77777777" w:rsidR="00C75B3B" w:rsidRPr="00673F88" w:rsidRDefault="009E3907" w:rsidP="00C75B3B">
      <w:pPr>
        <w:pBdr>
          <w:top w:val="single" w:sz="4" w:space="1" w:color="auto"/>
          <w:left w:val="single" w:sz="4" w:space="4" w:color="auto"/>
          <w:bottom w:val="single" w:sz="4" w:space="1" w:color="auto"/>
          <w:right w:val="single" w:sz="4" w:space="4" w:color="auto"/>
        </w:pBdr>
        <w:spacing w:after="160"/>
        <w:ind w:left="720"/>
        <w:contextualSpacing/>
        <w:jc w:val="both"/>
        <w:rPr>
          <w:rFonts w:ascii="Trebuchet MS" w:eastAsia="Calibri" w:hAnsi="Trebuchet MS" w:cs="Times New Roman"/>
        </w:rPr>
      </w:pPr>
      <w:r>
        <w:rPr>
          <w:rFonts w:ascii="Trebuchet MS" w:eastAsia="Calibri" w:hAnsi="Trebuchet MS" w:cs="Times New Roman"/>
        </w:rPr>
        <w:t xml:space="preserve">- </w:t>
      </w:r>
      <w:r w:rsidR="008D18AA" w:rsidRPr="00673F88">
        <w:rPr>
          <w:rFonts w:ascii="Trebuchet MS" w:eastAsia="Calibri" w:hAnsi="Trebuchet MS" w:cs="Times New Roman"/>
        </w:rPr>
        <w:t>n</w:t>
      </w:r>
      <w:r w:rsidR="00C75B3B" w:rsidRPr="00673F88">
        <w:rPr>
          <w:rFonts w:ascii="Trebuchet MS" w:eastAsia="Calibri" w:hAnsi="Trebuchet MS" w:cs="Times New Roman"/>
        </w:rPr>
        <w:t>umărul total al proiectelor de acte normative încărcate: 7602;</w:t>
      </w:r>
    </w:p>
    <w:p w14:paraId="0CD2C481" w14:textId="77777777" w:rsidR="00C75B3B" w:rsidRPr="00673F88" w:rsidRDefault="00C75B3B" w:rsidP="00C75B3B">
      <w:pPr>
        <w:pBdr>
          <w:top w:val="single" w:sz="4" w:space="1" w:color="auto"/>
          <w:left w:val="single" w:sz="4" w:space="4" w:color="auto"/>
          <w:bottom w:val="single" w:sz="4" w:space="1" w:color="auto"/>
          <w:right w:val="single" w:sz="4" w:space="4" w:color="auto"/>
        </w:pBdr>
        <w:spacing w:after="160"/>
        <w:ind w:left="720"/>
        <w:contextualSpacing/>
        <w:jc w:val="both"/>
        <w:rPr>
          <w:rFonts w:ascii="Trebuchet MS" w:eastAsia="Calibri" w:hAnsi="Trebuchet MS" w:cs="Times New Roman"/>
        </w:rPr>
      </w:pPr>
      <w:r w:rsidRPr="00673F88">
        <w:rPr>
          <w:rFonts w:ascii="Trebuchet MS" w:eastAsia="Calibri" w:hAnsi="Trebuchet MS" w:cs="Times New Roman"/>
        </w:rPr>
        <w:t xml:space="preserve">- </w:t>
      </w:r>
      <w:r w:rsidR="008D18AA" w:rsidRPr="00673F88">
        <w:rPr>
          <w:rFonts w:ascii="Trebuchet MS" w:eastAsia="Calibri" w:hAnsi="Trebuchet MS" w:cs="Times New Roman"/>
        </w:rPr>
        <w:t>n</w:t>
      </w:r>
      <w:r w:rsidRPr="00673F88">
        <w:rPr>
          <w:rFonts w:ascii="Trebuchet MS" w:eastAsia="Calibri" w:hAnsi="Trebuchet MS" w:cs="Times New Roman"/>
        </w:rPr>
        <w:t>umărul total al proiectelor de acte normative încărcate pentru care s-au organizat</w:t>
      </w:r>
    </w:p>
    <w:p w14:paraId="0CC92EB5" w14:textId="77777777" w:rsidR="00C75B3B" w:rsidRPr="00673F88" w:rsidRDefault="00C75B3B" w:rsidP="00C75B3B">
      <w:pPr>
        <w:pBdr>
          <w:top w:val="single" w:sz="4" w:space="1" w:color="auto"/>
          <w:left w:val="single" w:sz="4" w:space="4" w:color="auto"/>
          <w:bottom w:val="single" w:sz="4" w:space="1" w:color="auto"/>
          <w:right w:val="single" w:sz="4" w:space="4" w:color="auto"/>
        </w:pBdr>
        <w:spacing w:after="160"/>
        <w:ind w:left="720"/>
        <w:contextualSpacing/>
        <w:jc w:val="both"/>
        <w:rPr>
          <w:rFonts w:ascii="Trebuchet MS" w:eastAsia="Calibri" w:hAnsi="Trebuchet MS" w:cs="Times New Roman"/>
        </w:rPr>
      </w:pPr>
      <w:r w:rsidRPr="00673F88">
        <w:rPr>
          <w:rFonts w:ascii="Trebuchet MS" w:eastAsia="Calibri" w:hAnsi="Trebuchet MS" w:cs="Times New Roman"/>
        </w:rPr>
        <w:t>dezbateri publice: 73;</w:t>
      </w:r>
    </w:p>
    <w:p w14:paraId="1D117ED1" w14:textId="77777777" w:rsidR="00C75B3B" w:rsidRPr="00673F88" w:rsidRDefault="00C75B3B" w:rsidP="00C75B3B">
      <w:pPr>
        <w:pBdr>
          <w:top w:val="single" w:sz="4" w:space="1" w:color="auto"/>
          <w:left w:val="single" w:sz="4" w:space="4" w:color="auto"/>
          <w:bottom w:val="single" w:sz="4" w:space="1" w:color="auto"/>
          <w:right w:val="single" w:sz="4" w:space="4" w:color="auto"/>
        </w:pBdr>
        <w:spacing w:after="160"/>
        <w:ind w:left="720"/>
        <w:contextualSpacing/>
        <w:jc w:val="both"/>
        <w:rPr>
          <w:rFonts w:ascii="Trebuchet MS" w:eastAsia="Calibri" w:hAnsi="Trebuchet MS" w:cs="Times New Roman"/>
        </w:rPr>
      </w:pPr>
      <w:r w:rsidRPr="00673F88">
        <w:rPr>
          <w:rFonts w:ascii="Trebuchet MS" w:eastAsia="Calibri" w:hAnsi="Trebuchet MS" w:cs="Times New Roman"/>
        </w:rPr>
        <w:t xml:space="preserve">- </w:t>
      </w:r>
      <w:r w:rsidR="008D18AA" w:rsidRPr="00673F88">
        <w:rPr>
          <w:rFonts w:ascii="Trebuchet MS" w:eastAsia="Calibri" w:hAnsi="Trebuchet MS" w:cs="Times New Roman"/>
        </w:rPr>
        <w:t>n</w:t>
      </w:r>
      <w:r w:rsidRPr="00673F88">
        <w:rPr>
          <w:rFonts w:ascii="Trebuchet MS" w:eastAsia="Calibri" w:hAnsi="Trebuchet MS" w:cs="Times New Roman"/>
        </w:rPr>
        <w:t>umărul total al sugestiilor/recomandărilor transmise prin intermediul platformei: 1041;</w:t>
      </w:r>
    </w:p>
    <w:p w14:paraId="433AE015" w14:textId="77777777" w:rsidR="00C75B3B" w:rsidRPr="00673F88" w:rsidRDefault="00C75B3B" w:rsidP="00C75B3B">
      <w:pPr>
        <w:pBdr>
          <w:top w:val="single" w:sz="4" w:space="1" w:color="auto"/>
          <w:left w:val="single" w:sz="4" w:space="4" w:color="auto"/>
          <w:bottom w:val="single" w:sz="4" w:space="1" w:color="auto"/>
          <w:right w:val="single" w:sz="4" w:space="4" w:color="auto"/>
        </w:pBdr>
        <w:spacing w:after="160"/>
        <w:ind w:left="720"/>
        <w:contextualSpacing/>
        <w:jc w:val="both"/>
        <w:rPr>
          <w:rFonts w:ascii="Trebuchet MS" w:eastAsia="Calibri" w:hAnsi="Trebuchet MS" w:cs="Times New Roman"/>
        </w:rPr>
      </w:pPr>
      <w:r w:rsidRPr="00673F88">
        <w:rPr>
          <w:rFonts w:ascii="Trebuchet MS" w:eastAsia="Calibri" w:hAnsi="Trebuchet MS" w:cs="Times New Roman"/>
        </w:rPr>
        <w:t xml:space="preserve">- </w:t>
      </w:r>
      <w:r w:rsidR="008D18AA" w:rsidRPr="00673F88">
        <w:rPr>
          <w:rFonts w:ascii="Trebuchet MS" w:eastAsia="Calibri" w:hAnsi="Trebuchet MS" w:cs="Times New Roman"/>
        </w:rPr>
        <w:t>n</w:t>
      </w:r>
      <w:r w:rsidRPr="00673F88">
        <w:rPr>
          <w:rFonts w:ascii="Trebuchet MS" w:eastAsia="Calibri" w:hAnsi="Trebuchet MS" w:cs="Times New Roman"/>
        </w:rPr>
        <w:t>umărul total al abonaților: 566;</w:t>
      </w:r>
    </w:p>
    <w:p w14:paraId="44B35C65" w14:textId="77777777" w:rsidR="00FA30D6" w:rsidRPr="00673F88" w:rsidRDefault="00C75B3B" w:rsidP="00C75B3B">
      <w:pPr>
        <w:pBdr>
          <w:top w:val="single" w:sz="4" w:space="1" w:color="auto"/>
          <w:left w:val="single" w:sz="4" w:space="4" w:color="auto"/>
          <w:bottom w:val="single" w:sz="4" w:space="1" w:color="auto"/>
          <w:right w:val="single" w:sz="4" w:space="4" w:color="auto"/>
        </w:pBdr>
        <w:spacing w:after="160"/>
        <w:ind w:left="720"/>
        <w:contextualSpacing/>
        <w:jc w:val="both"/>
        <w:rPr>
          <w:rFonts w:ascii="Trebuchet MS" w:eastAsia="Calibri" w:hAnsi="Trebuchet MS" w:cs="Times New Roman"/>
        </w:rPr>
      </w:pPr>
      <w:r w:rsidRPr="00673F88">
        <w:rPr>
          <w:rFonts w:ascii="Trebuchet MS" w:eastAsia="Calibri" w:hAnsi="Trebuchet MS" w:cs="Times New Roman"/>
        </w:rPr>
        <w:t xml:space="preserve">- </w:t>
      </w:r>
      <w:r w:rsidR="008D18AA" w:rsidRPr="00673F88">
        <w:rPr>
          <w:rFonts w:ascii="Trebuchet MS" w:eastAsia="Calibri" w:hAnsi="Trebuchet MS" w:cs="Times New Roman"/>
        </w:rPr>
        <w:t>n</w:t>
      </w:r>
      <w:r w:rsidRPr="00673F88">
        <w:rPr>
          <w:rFonts w:ascii="Trebuchet MS" w:eastAsia="Calibri" w:hAnsi="Trebuchet MS" w:cs="Times New Roman"/>
        </w:rPr>
        <w:t>umărul total de mesaje de tip newsletter transmise către abonați: 189.</w:t>
      </w:r>
    </w:p>
    <w:p w14:paraId="2FEC7592" w14:textId="77777777" w:rsidR="009E3907" w:rsidRDefault="00FA30D6" w:rsidP="009E3907">
      <w:pPr>
        <w:spacing w:after="0"/>
        <w:ind w:left="360"/>
        <w:contextualSpacing/>
        <w:rPr>
          <w:rFonts w:ascii="Trebuchet MS" w:eastAsia="Calibri" w:hAnsi="Trebuchet MS" w:cs="Times New Roman"/>
        </w:rPr>
      </w:pPr>
      <w:r w:rsidRPr="00673F88">
        <w:rPr>
          <w:rFonts w:ascii="Trebuchet MS" w:eastAsia="Calibri" w:hAnsi="Trebuchet MS" w:cs="Times New Roman"/>
        </w:rPr>
        <w:t xml:space="preserve">   </w:t>
      </w:r>
    </w:p>
    <w:p w14:paraId="1D672494" w14:textId="77777777" w:rsidR="00FA30D6" w:rsidRPr="00673F88" w:rsidRDefault="009E3907" w:rsidP="009E3907">
      <w:pPr>
        <w:spacing w:after="0"/>
        <w:ind w:left="360"/>
        <w:contextualSpacing/>
        <w:rPr>
          <w:rFonts w:ascii="Trebuchet MS" w:eastAsia="Calibri" w:hAnsi="Trebuchet MS" w:cs="Times New Roman"/>
        </w:rPr>
      </w:pPr>
      <w:r>
        <w:rPr>
          <w:rFonts w:ascii="Trebuchet MS" w:eastAsia="Calibri" w:hAnsi="Trebuchet MS" w:cs="Times New Roman"/>
        </w:rPr>
        <w:t xml:space="preserve">   </w:t>
      </w:r>
      <w:r w:rsidR="00FA30D6" w:rsidRPr="00673F88">
        <w:rPr>
          <w:rFonts w:ascii="Trebuchet MS" w:eastAsia="Calibri" w:hAnsi="Trebuchet MS" w:cs="Times New Roman"/>
        </w:rPr>
        <w:t xml:space="preserve"> Modificările instituționale care au survenit în urma implementării măsurii</w:t>
      </w:r>
    </w:p>
    <w:p w14:paraId="18F300A2" w14:textId="77777777" w:rsidR="00FA30D6" w:rsidRPr="00673F88" w:rsidRDefault="00FA30D6" w:rsidP="009E3907">
      <w:pPr>
        <w:spacing w:after="0"/>
        <w:ind w:left="720"/>
        <w:contextualSpacing/>
        <w:rPr>
          <w:rFonts w:ascii="Trebuchet MS" w:eastAsia="Calibri" w:hAnsi="Trebuchet MS" w:cs="Times New Roman"/>
        </w:rPr>
      </w:pPr>
    </w:p>
    <w:p w14:paraId="3D6C098A" w14:textId="77777777" w:rsidR="00FA30D6" w:rsidRPr="00673F88" w:rsidRDefault="007B2D46" w:rsidP="009E3907">
      <w:pPr>
        <w:pBdr>
          <w:top w:val="single" w:sz="4" w:space="1" w:color="auto"/>
          <w:left w:val="single" w:sz="4" w:space="4" w:color="auto"/>
          <w:bottom w:val="single" w:sz="4" w:space="1" w:color="auto"/>
          <w:right w:val="single" w:sz="4" w:space="4" w:color="auto"/>
        </w:pBdr>
        <w:spacing w:after="0"/>
        <w:ind w:left="720"/>
        <w:contextualSpacing/>
        <w:rPr>
          <w:rFonts w:ascii="Trebuchet MS" w:eastAsia="Calibri" w:hAnsi="Trebuchet MS" w:cs="Times New Roman"/>
        </w:rPr>
      </w:pPr>
      <w:r w:rsidRPr="00673F88">
        <w:rPr>
          <w:rFonts w:ascii="Trebuchet MS" w:eastAsia="Calibri" w:hAnsi="Trebuchet MS" w:cs="Calibri"/>
        </w:rPr>
        <w:t>Nu este cazul.</w:t>
      </w:r>
    </w:p>
    <w:p w14:paraId="74B6BFEE" w14:textId="77777777" w:rsidR="00FA30D6" w:rsidRPr="00673F88" w:rsidRDefault="00FA30D6" w:rsidP="009E3907">
      <w:pPr>
        <w:spacing w:after="0"/>
        <w:jc w:val="center"/>
        <w:rPr>
          <w:rFonts w:ascii="Trebuchet MS" w:eastAsia="Calibri" w:hAnsi="Trebuchet MS" w:cs="Times New Roman"/>
        </w:rPr>
      </w:pPr>
    </w:p>
    <w:p w14:paraId="21EE14A2" w14:textId="77777777" w:rsidR="00FA30D6" w:rsidRPr="00673F88" w:rsidRDefault="00FA30D6" w:rsidP="000D18DE">
      <w:pPr>
        <w:spacing w:after="0"/>
        <w:ind w:left="630"/>
        <w:contextualSpacing/>
        <w:jc w:val="both"/>
        <w:rPr>
          <w:rFonts w:ascii="Trebuchet MS" w:eastAsia="Calibri" w:hAnsi="Trebuchet MS" w:cs="Times New Roman"/>
        </w:rPr>
      </w:pPr>
      <w:r w:rsidRPr="00673F88">
        <w:rPr>
          <w:rFonts w:ascii="Trebuchet MS" w:eastAsia="Calibri" w:hAnsi="Trebuchet MS" w:cs="Calibri"/>
          <w:color w:val="000000"/>
          <w:shd w:val="clear" w:color="auto" w:fill="FFFFFF"/>
        </w:rPr>
        <w:lastRenderedPageBreak/>
        <w:t>Modificările asupra situației grupurilor-țintă vizate, atât pe parcursul implementării, cât și la finalizarea acesteia</w:t>
      </w:r>
    </w:p>
    <w:p w14:paraId="459A5867" w14:textId="77777777" w:rsidR="00FA30D6" w:rsidRPr="00673F88" w:rsidRDefault="00FA30D6" w:rsidP="00FA30D6">
      <w:pPr>
        <w:spacing w:after="160"/>
        <w:ind w:left="720"/>
        <w:contextualSpacing/>
        <w:rPr>
          <w:rFonts w:ascii="Trebuchet MS" w:eastAsia="Calibri" w:hAnsi="Trebuchet MS" w:cs="Times New Roman"/>
        </w:rPr>
      </w:pPr>
    </w:p>
    <w:p w14:paraId="4D3E412E" w14:textId="77777777" w:rsidR="00FA30D6" w:rsidRPr="00673F88" w:rsidRDefault="001667BF" w:rsidP="009570AE">
      <w:pPr>
        <w:pBdr>
          <w:top w:val="single" w:sz="4" w:space="1" w:color="auto"/>
          <w:left w:val="single" w:sz="4" w:space="0" w:color="auto"/>
          <w:bottom w:val="single" w:sz="4" w:space="1" w:color="auto"/>
          <w:right w:val="single" w:sz="4" w:space="4" w:color="auto"/>
        </w:pBdr>
        <w:spacing w:after="160"/>
        <w:ind w:left="720"/>
        <w:contextualSpacing/>
        <w:jc w:val="both"/>
        <w:rPr>
          <w:rFonts w:ascii="Trebuchet MS" w:eastAsia="Calibri" w:hAnsi="Trebuchet MS" w:cs="Times New Roman"/>
        </w:rPr>
      </w:pPr>
      <w:r w:rsidRPr="009570AE">
        <w:rPr>
          <w:rFonts w:ascii="Trebuchet MS" w:eastAsia="Calibri" w:hAnsi="Trebuchet MS" w:cs="Times New Roman"/>
        </w:rPr>
        <w:t>Actele normative au avut impact asupra administrației publice centrale și locale, prin clarificarea și eficientizarea atribuțiilor ce le revin</w:t>
      </w:r>
      <w:r w:rsidR="009570AE" w:rsidRPr="009570AE">
        <w:rPr>
          <w:rFonts w:ascii="Trebuchet MS" w:eastAsia="Calibri" w:hAnsi="Trebuchet MS" w:cs="Times New Roman"/>
        </w:rPr>
        <w:t xml:space="preserve"> instituţiilor</w:t>
      </w:r>
      <w:r w:rsidRPr="009570AE">
        <w:rPr>
          <w:rFonts w:ascii="Trebuchet MS" w:eastAsia="Calibri" w:hAnsi="Trebuchet MS" w:cs="Times New Roman"/>
        </w:rPr>
        <w:t xml:space="preserve"> în asigur</w:t>
      </w:r>
      <w:r w:rsidR="00ED5B16" w:rsidRPr="009570AE">
        <w:rPr>
          <w:rFonts w:ascii="Trebuchet MS" w:eastAsia="Calibri" w:hAnsi="Trebuchet MS" w:cs="Times New Roman"/>
        </w:rPr>
        <w:t>area</w:t>
      </w:r>
      <w:r w:rsidRPr="009570AE">
        <w:rPr>
          <w:rFonts w:ascii="Trebuchet MS" w:eastAsia="Calibri" w:hAnsi="Trebuchet MS" w:cs="Times New Roman"/>
        </w:rPr>
        <w:t xml:space="preserve"> transparenței decizionale, conferind o mai mare coerență a practicilor. De asemenea, </w:t>
      </w:r>
      <w:r w:rsidR="00ED5B16" w:rsidRPr="009570AE">
        <w:rPr>
          <w:rFonts w:ascii="Trebuchet MS" w:eastAsia="Calibri" w:hAnsi="Trebuchet MS" w:cs="Times New Roman"/>
        </w:rPr>
        <w:t xml:space="preserve">s-a asigurat </w:t>
      </w:r>
      <w:r w:rsidRPr="009570AE">
        <w:rPr>
          <w:rFonts w:ascii="Trebuchet MS" w:eastAsia="Calibri" w:hAnsi="Trebuchet MS" w:cs="Times New Roman"/>
        </w:rPr>
        <w:t>eficientiza</w:t>
      </w:r>
      <w:r w:rsidR="00ED5B16" w:rsidRPr="009570AE">
        <w:rPr>
          <w:rFonts w:ascii="Trebuchet MS" w:eastAsia="Calibri" w:hAnsi="Trebuchet MS" w:cs="Times New Roman"/>
        </w:rPr>
        <w:t>rea</w:t>
      </w:r>
      <w:r w:rsidRPr="009570AE">
        <w:rPr>
          <w:rFonts w:ascii="Trebuchet MS" w:eastAsia="Calibri" w:hAnsi="Trebuchet MS" w:cs="Times New Roman"/>
        </w:rPr>
        <w:t xml:space="preserve"> accesului</w:t>
      </w:r>
      <w:r w:rsidRPr="00177D93">
        <w:rPr>
          <w:rFonts w:ascii="Trebuchet MS" w:eastAsia="Calibri" w:hAnsi="Trebuchet MS" w:cs="Times New Roman"/>
        </w:rPr>
        <w:t xml:space="preserve"> cetățenilor la decizia publică prin standardizarea procedurilor de la nivelul autorităților și instituțiilor publice</w:t>
      </w:r>
      <w:r w:rsidR="00ED5B16" w:rsidRPr="00177D93">
        <w:rPr>
          <w:rFonts w:ascii="Trebuchet MS" w:eastAsia="Calibri" w:hAnsi="Trebuchet MS" w:cs="Times New Roman"/>
        </w:rPr>
        <w:t>.</w:t>
      </w:r>
    </w:p>
    <w:p w14:paraId="685772C7" w14:textId="77777777" w:rsidR="00FA30D6" w:rsidRPr="00673F88" w:rsidRDefault="00FA30D6" w:rsidP="00FA30D6">
      <w:pPr>
        <w:spacing w:after="160"/>
        <w:ind w:left="360"/>
        <w:contextualSpacing/>
        <w:rPr>
          <w:rFonts w:ascii="Trebuchet MS" w:eastAsia="Calibri" w:hAnsi="Trebuchet MS" w:cs="Times New Roman"/>
        </w:rPr>
      </w:pPr>
      <w:r w:rsidRPr="00673F88">
        <w:rPr>
          <w:rFonts w:ascii="Trebuchet MS" w:eastAsia="Calibri" w:hAnsi="Trebuchet MS" w:cs="Calibri"/>
          <w:color w:val="000000"/>
          <w:shd w:val="clear" w:color="auto" w:fill="FFFFFF"/>
        </w:rPr>
        <w:t xml:space="preserve">   </w:t>
      </w:r>
      <w:r w:rsidR="003C7CD5">
        <w:rPr>
          <w:rFonts w:ascii="Trebuchet MS" w:eastAsia="Calibri" w:hAnsi="Trebuchet MS" w:cs="Calibri"/>
          <w:color w:val="000000"/>
          <w:shd w:val="clear" w:color="auto" w:fill="FFFFFF"/>
        </w:rPr>
        <w:t xml:space="preserve">  </w:t>
      </w:r>
      <w:r w:rsidRPr="00673F88">
        <w:rPr>
          <w:rFonts w:ascii="Trebuchet MS" w:eastAsia="Calibri" w:hAnsi="Trebuchet MS" w:cs="Calibri"/>
          <w:color w:val="000000"/>
          <w:shd w:val="clear" w:color="auto" w:fill="FFFFFF"/>
        </w:rPr>
        <w:t>Costurile implementării</w:t>
      </w:r>
    </w:p>
    <w:p w14:paraId="7DDB19CD" w14:textId="77777777" w:rsidR="00FA30D6" w:rsidRPr="00673F88" w:rsidRDefault="00FA30D6" w:rsidP="00FA30D6">
      <w:pPr>
        <w:spacing w:after="160"/>
        <w:ind w:left="720"/>
        <w:contextualSpacing/>
        <w:rPr>
          <w:rFonts w:ascii="Trebuchet MS" w:eastAsia="Calibri" w:hAnsi="Trebuchet MS" w:cs="Times New Roman"/>
        </w:rPr>
      </w:pPr>
    </w:p>
    <w:p w14:paraId="5979C1AF" w14:textId="77777777" w:rsidR="00EC4F68" w:rsidRPr="00673F88" w:rsidRDefault="00EC4F68" w:rsidP="00EC4F68">
      <w:pPr>
        <w:pBdr>
          <w:top w:val="single" w:sz="4" w:space="1" w:color="auto"/>
          <w:left w:val="single" w:sz="4" w:space="4" w:color="auto"/>
          <w:bottom w:val="single" w:sz="4" w:space="1" w:color="auto"/>
          <w:right w:val="single" w:sz="4" w:space="4" w:color="auto"/>
        </w:pBdr>
        <w:spacing w:after="160"/>
        <w:ind w:left="720"/>
        <w:contextualSpacing/>
        <w:rPr>
          <w:rFonts w:ascii="Trebuchet MS" w:eastAsia="Calibri" w:hAnsi="Trebuchet MS" w:cs="Times New Roman"/>
        </w:rPr>
      </w:pPr>
      <w:r>
        <w:rPr>
          <w:rFonts w:ascii="Trebuchet MS" w:eastAsia="Calibri" w:hAnsi="Trebuchet MS" w:cs="Times New Roman"/>
        </w:rPr>
        <w:t>Nu a fost necesară alocarea de fonduri suplimentare.</w:t>
      </w:r>
    </w:p>
    <w:p w14:paraId="2F084C4A" w14:textId="77777777" w:rsidR="00DE2C1C" w:rsidRDefault="00FA30D6" w:rsidP="00FA30D6">
      <w:pPr>
        <w:spacing w:after="160"/>
        <w:ind w:left="360"/>
        <w:contextualSpacing/>
        <w:rPr>
          <w:rFonts w:ascii="Trebuchet MS" w:eastAsia="Calibri" w:hAnsi="Trebuchet MS" w:cs="Calibri"/>
          <w:color w:val="000000"/>
          <w:shd w:val="clear" w:color="auto" w:fill="FFFFFF"/>
        </w:rPr>
      </w:pPr>
      <w:r w:rsidRPr="00673F88">
        <w:rPr>
          <w:rFonts w:ascii="Trebuchet MS" w:eastAsia="Calibri" w:hAnsi="Trebuchet MS" w:cs="Calibri"/>
          <w:color w:val="000000"/>
          <w:shd w:val="clear" w:color="auto" w:fill="FFFFFF"/>
        </w:rPr>
        <w:t xml:space="preserve">  </w:t>
      </w:r>
    </w:p>
    <w:p w14:paraId="6C637411" w14:textId="77777777" w:rsidR="00FA30D6" w:rsidRPr="00673F88" w:rsidRDefault="00DE2C1C" w:rsidP="00FA30D6">
      <w:pPr>
        <w:spacing w:after="160"/>
        <w:ind w:left="360"/>
        <w:contextualSpacing/>
        <w:rPr>
          <w:rFonts w:ascii="Trebuchet MS" w:eastAsia="Calibri" w:hAnsi="Trebuchet MS" w:cs="Times New Roman"/>
        </w:rPr>
      </w:pPr>
      <w:r>
        <w:rPr>
          <w:rFonts w:ascii="Trebuchet MS" w:eastAsia="Calibri" w:hAnsi="Trebuchet MS" w:cs="Calibri"/>
          <w:color w:val="000000"/>
          <w:shd w:val="clear" w:color="auto" w:fill="FFFFFF"/>
        </w:rPr>
        <w:t xml:space="preserve">   </w:t>
      </w:r>
      <w:r w:rsidR="00FA30D6" w:rsidRPr="00673F88">
        <w:rPr>
          <w:rFonts w:ascii="Trebuchet MS" w:eastAsia="Calibri" w:hAnsi="Trebuchet MS" w:cs="Calibri"/>
          <w:color w:val="000000"/>
          <w:shd w:val="clear" w:color="auto" w:fill="FFFFFF"/>
        </w:rPr>
        <w:t xml:space="preserve"> Respectarea termenelor și a conținutului activităților </w:t>
      </w:r>
    </w:p>
    <w:p w14:paraId="3E68B16D" w14:textId="77777777" w:rsidR="00FA30D6" w:rsidRPr="00673F88" w:rsidRDefault="00FA30D6" w:rsidP="00FA30D6">
      <w:pPr>
        <w:spacing w:after="160"/>
        <w:ind w:left="720"/>
        <w:contextualSpacing/>
        <w:rPr>
          <w:rFonts w:ascii="Trebuchet MS" w:eastAsia="Calibri" w:hAnsi="Trebuchet MS" w:cs="Times New Roman"/>
        </w:rPr>
      </w:pPr>
    </w:p>
    <w:p w14:paraId="516B892C" w14:textId="77777777" w:rsidR="00FA30D6" w:rsidRPr="00673F88" w:rsidRDefault="007B2D46" w:rsidP="00FA30D6">
      <w:pPr>
        <w:pBdr>
          <w:top w:val="single" w:sz="4" w:space="1" w:color="auto"/>
          <w:left w:val="single" w:sz="4" w:space="4" w:color="auto"/>
          <w:bottom w:val="single" w:sz="4" w:space="1" w:color="auto"/>
          <w:right w:val="single" w:sz="4" w:space="4" w:color="auto"/>
        </w:pBdr>
        <w:spacing w:after="160"/>
        <w:ind w:left="720"/>
        <w:contextualSpacing/>
        <w:rPr>
          <w:rFonts w:ascii="Trebuchet MS" w:eastAsia="Calibri" w:hAnsi="Trebuchet MS" w:cs="Times New Roman"/>
        </w:rPr>
      </w:pPr>
      <w:r w:rsidRPr="00673F88">
        <w:rPr>
          <w:rFonts w:ascii="Trebuchet MS" w:eastAsia="Calibri" w:hAnsi="Trebuchet MS" w:cs="Times New Roman"/>
        </w:rPr>
        <w:t>Măsura va fi implementată în termen (2022-2023).</w:t>
      </w:r>
    </w:p>
    <w:p w14:paraId="257A5060" w14:textId="77777777" w:rsidR="00FA30D6" w:rsidRPr="00673F88" w:rsidRDefault="00FA30D6" w:rsidP="00FA30D6">
      <w:pPr>
        <w:spacing w:after="160"/>
        <w:ind w:left="720"/>
        <w:contextualSpacing/>
        <w:rPr>
          <w:rFonts w:ascii="Trebuchet MS" w:eastAsia="Calibri" w:hAnsi="Trebuchet MS" w:cs="Times New Roman"/>
        </w:rPr>
      </w:pPr>
    </w:p>
    <w:p w14:paraId="606A4239" w14:textId="77777777" w:rsidR="00FA30D6" w:rsidRPr="00673F88" w:rsidRDefault="00FA30D6" w:rsidP="00FA30D6">
      <w:pPr>
        <w:spacing w:after="160"/>
        <w:contextualSpacing/>
        <w:rPr>
          <w:rFonts w:ascii="Trebuchet MS" w:eastAsia="Calibri" w:hAnsi="Trebuchet MS" w:cs="Times New Roman"/>
        </w:rPr>
      </w:pPr>
      <w:r w:rsidRPr="00673F88">
        <w:rPr>
          <w:rFonts w:ascii="Trebuchet MS" w:eastAsia="Calibri" w:hAnsi="Trebuchet MS" w:cs="Times New Roman"/>
        </w:rPr>
        <w:t xml:space="preserve">         Întârzierile în realizarea măsurii și motivul producerii lor</w:t>
      </w:r>
    </w:p>
    <w:p w14:paraId="677B6C41" w14:textId="77777777" w:rsidR="00FA30D6" w:rsidRPr="00673F88" w:rsidRDefault="00FA30D6" w:rsidP="00FA30D6">
      <w:pPr>
        <w:spacing w:after="160"/>
        <w:ind w:left="720"/>
        <w:contextualSpacing/>
        <w:rPr>
          <w:rFonts w:ascii="Trebuchet MS" w:eastAsia="Calibri" w:hAnsi="Trebuchet MS" w:cs="Times New Roman"/>
        </w:rPr>
      </w:pPr>
    </w:p>
    <w:p w14:paraId="04F4FADE" w14:textId="77777777" w:rsidR="00FA30D6" w:rsidRPr="00673F88" w:rsidRDefault="007B2D46" w:rsidP="00FA30D6">
      <w:pPr>
        <w:pBdr>
          <w:top w:val="single" w:sz="4" w:space="1" w:color="auto"/>
          <w:left w:val="single" w:sz="4" w:space="4" w:color="auto"/>
          <w:bottom w:val="single" w:sz="4" w:space="1" w:color="auto"/>
          <w:right w:val="single" w:sz="4" w:space="4" w:color="auto"/>
        </w:pBdr>
        <w:spacing w:after="160"/>
        <w:ind w:left="720"/>
        <w:contextualSpacing/>
        <w:rPr>
          <w:rFonts w:ascii="Trebuchet MS" w:eastAsia="Calibri" w:hAnsi="Trebuchet MS" w:cs="Times New Roman"/>
        </w:rPr>
      </w:pPr>
      <w:r w:rsidRPr="00673F88">
        <w:rPr>
          <w:rFonts w:ascii="Trebuchet MS" w:eastAsia="Calibri" w:hAnsi="Trebuchet MS" w:cs="Calibri"/>
        </w:rPr>
        <w:t>Nu este cazul.</w:t>
      </w:r>
    </w:p>
    <w:p w14:paraId="4548D6C9" w14:textId="77777777" w:rsidR="00FA30D6" w:rsidRPr="00673F88" w:rsidRDefault="00FA30D6" w:rsidP="00FA30D6">
      <w:pPr>
        <w:spacing w:after="160"/>
        <w:ind w:right="900"/>
        <w:jc w:val="center"/>
        <w:rPr>
          <w:rFonts w:ascii="Trebuchet MS" w:eastAsia="Calibri" w:hAnsi="Trebuchet MS" w:cs="Times New Roman"/>
        </w:rPr>
      </w:pPr>
    </w:p>
    <w:p w14:paraId="1664C972" w14:textId="77777777" w:rsidR="00FA30D6" w:rsidRPr="00673F88" w:rsidRDefault="00FA30D6" w:rsidP="00130117">
      <w:pPr>
        <w:spacing w:after="160"/>
        <w:ind w:left="540" w:right="-63" w:hanging="180"/>
        <w:contextualSpacing/>
        <w:rPr>
          <w:rFonts w:ascii="Trebuchet MS" w:eastAsia="Calibri" w:hAnsi="Trebuchet MS" w:cs="Times New Roman"/>
        </w:rPr>
      </w:pPr>
      <w:r w:rsidRPr="00673F88">
        <w:rPr>
          <w:rFonts w:ascii="Trebuchet MS" w:eastAsia="Calibri" w:hAnsi="Trebuchet MS" w:cs="Times New Roman"/>
        </w:rPr>
        <w:t xml:space="preserve">   Noul calendar de implementare (în situația în care măsura nu a fost</w:t>
      </w:r>
      <w:r w:rsidR="00130117" w:rsidRPr="00673F88">
        <w:rPr>
          <w:rFonts w:ascii="Trebuchet MS" w:eastAsia="Calibri" w:hAnsi="Trebuchet MS" w:cs="Times New Roman"/>
        </w:rPr>
        <w:t xml:space="preserve"> </w:t>
      </w:r>
      <w:r w:rsidRPr="00673F88">
        <w:rPr>
          <w:rFonts w:ascii="Trebuchet MS" w:eastAsia="Calibri" w:hAnsi="Trebuchet MS" w:cs="Times New Roman"/>
        </w:rPr>
        <w:t>implementată în termen)</w:t>
      </w:r>
    </w:p>
    <w:p w14:paraId="3390C786" w14:textId="77777777" w:rsidR="00FA30D6" w:rsidRPr="00673F88" w:rsidRDefault="00FA30D6" w:rsidP="00FA30D6">
      <w:pPr>
        <w:spacing w:after="160"/>
        <w:ind w:left="720" w:right="900"/>
        <w:contextualSpacing/>
        <w:rPr>
          <w:rFonts w:ascii="Trebuchet MS" w:eastAsia="Calibri" w:hAnsi="Trebuchet MS" w:cs="Times New Roman"/>
        </w:rPr>
      </w:pPr>
    </w:p>
    <w:p w14:paraId="5443207E" w14:textId="77777777" w:rsidR="00FA30D6" w:rsidRPr="00673F88" w:rsidRDefault="007B2D46" w:rsidP="00FA30D6">
      <w:pPr>
        <w:pBdr>
          <w:top w:val="single" w:sz="4" w:space="1" w:color="auto"/>
          <w:left w:val="single" w:sz="4" w:space="4" w:color="auto"/>
          <w:bottom w:val="single" w:sz="4" w:space="1" w:color="auto"/>
          <w:right w:val="single" w:sz="4" w:space="4" w:color="auto"/>
        </w:pBdr>
        <w:spacing w:after="160"/>
        <w:ind w:left="720"/>
        <w:contextualSpacing/>
        <w:rPr>
          <w:rFonts w:ascii="Trebuchet MS" w:eastAsia="Calibri" w:hAnsi="Trebuchet MS" w:cs="Times New Roman"/>
        </w:rPr>
      </w:pPr>
      <w:r w:rsidRPr="00673F88">
        <w:rPr>
          <w:rFonts w:ascii="Trebuchet MS" w:eastAsia="Calibri" w:hAnsi="Trebuchet MS" w:cs="Calibri"/>
        </w:rPr>
        <w:t>Nu este cazul.</w:t>
      </w:r>
    </w:p>
    <w:p w14:paraId="2E42602F" w14:textId="77777777" w:rsidR="00FA30D6" w:rsidRPr="00673F88" w:rsidRDefault="00FA30D6" w:rsidP="00D2217D">
      <w:pPr>
        <w:jc w:val="both"/>
        <w:rPr>
          <w:rFonts w:ascii="Trebuchet MS" w:eastAsia="Times New Roman" w:hAnsi="Trebuchet MS" w:cs="Arial"/>
          <w:b/>
          <w:i/>
          <w:color w:val="FF0000"/>
          <w:lang w:eastAsia="ro-RO"/>
        </w:rPr>
      </w:pPr>
    </w:p>
    <w:p w14:paraId="4370BFD1" w14:textId="77777777" w:rsidR="00A02CA7" w:rsidRPr="00673F88" w:rsidRDefault="00814833" w:rsidP="00D2217D">
      <w:pPr>
        <w:jc w:val="both"/>
        <w:rPr>
          <w:rFonts w:ascii="Trebuchet MS" w:eastAsia="Times New Roman" w:hAnsi="Trebuchet MS" w:cs="Arial"/>
          <w:b/>
          <w:i/>
          <w:lang w:eastAsia="ro-RO"/>
        </w:rPr>
      </w:pPr>
      <w:bookmarkStart w:id="23" w:name="_Hlk137019408"/>
      <w:bookmarkEnd w:id="22"/>
      <w:r w:rsidRPr="00673F88">
        <w:rPr>
          <w:rFonts w:ascii="Trebuchet MS" w:eastAsia="Times New Roman" w:hAnsi="Trebuchet MS" w:cs="Arial"/>
          <w:b/>
          <w:i/>
          <w:lang w:eastAsia="ro-RO"/>
        </w:rPr>
        <w:t>Dezvoltarea platformei CONECT (Catalogul Organizațiilor Neguvernamentale pentru Evidență, Consultare și Transparență) pentru a sprijini preluarea adecvată de către autoritățile administrației publice a specializării de la nivelul societății civile</w:t>
      </w:r>
      <w:r w:rsidR="00DB3475" w:rsidRPr="00673F88">
        <w:rPr>
          <w:rFonts w:ascii="Trebuchet MS" w:eastAsia="Times New Roman" w:hAnsi="Trebuchet MS" w:cs="Arial"/>
          <w:b/>
          <w:i/>
          <w:lang w:eastAsia="ro-RO"/>
        </w:rPr>
        <w:t xml:space="preserve"> </w:t>
      </w:r>
    </w:p>
    <w:p w14:paraId="577B9F79" w14:textId="77777777" w:rsidR="00FA30D6" w:rsidRPr="00673F88" w:rsidRDefault="00FA30D6" w:rsidP="00FA30D6">
      <w:pPr>
        <w:spacing w:after="160"/>
        <w:ind w:left="360"/>
        <w:contextualSpacing/>
        <w:jc w:val="both"/>
        <w:rPr>
          <w:rFonts w:ascii="Trebuchet MS" w:eastAsia="Calibri" w:hAnsi="Trebuchet MS" w:cs="Times New Roman"/>
        </w:rPr>
      </w:pPr>
      <w:r w:rsidRPr="00673F88">
        <w:rPr>
          <w:rFonts w:ascii="Trebuchet MS" w:eastAsia="Calibri" w:hAnsi="Trebuchet MS" w:cs="Times New Roman"/>
        </w:rPr>
        <w:t>Stadiul implementării măsurii</w:t>
      </w:r>
    </w:p>
    <w:p w14:paraId="3CA1CA09" w14:textId="77777777" w:rsidR="00FA30D6" w:rsidRPr="00673F88" w:rsidRDefault="00A16B5B" w:rsidP="00FA30D6">
      <w:pPr>
        <w:spacing w:after="160"/>
        <w:ind w:left="720"/>
        <w:contextualSpacing/>
        <w:jc w:val="both"/>
        <w:rPr>
          <w:rFonts w:ascii="Trebuchet MS" w:eastAsia="Calibri" w:hAnsi="Trebuchet MS" w:cs="Times New Roman"/>
        </w:rPr>
      </w:pPr>
      <w:sdt>
        <w:sdtPr>
          <w:rPr>
            <w:rFonts w:ascii="Trebuchet MS" w:eastAsia="MS Mincho" w:hAnsi="Trebuchet MS" w:cs="Times New Roman"/>
          </w:rPr>
          <w:id w:val="69850657"/>
          <w14:checkbox>
            <w14:checked w14:val="1"/>
            <w14:checkedState w14:val="2612" w14:font="Arial"/>
            <w14:uncheckedState w14:val="2610" w14:font="Arial"/>
          </w14:checkbox>
        </w:sdtPr>
        <w:sdtEndPr/>
        <w:sdtContent>
          <w:r w:rsidR="00DB3475" w:rsidRPr="00673F88">
            <w:rPr>
              <w:rFonts w:ascii="Segoe UI Symbol" w:eastAsia="MS Mincho" w:hAnsi="Segoe UI Symbol" w:cs="Segoe UI Symbol"/>
            </w:rPr>
            <w:t>☒</w:t>
          </w:r>
        </w:sdtContent>
      </w:sdt>
      <w:r w:rsidR="00FA30D6" w:rsidRPr="00673F88">
        <w:rPr>
          <w:rFonts w:ascii="Trebuchet MS" w:eastAsia="Calibri" w:hAnsi="Trebuchet MS" w:cs="Times New Roman"/>
        </w:rPr>
        <w:t xml:space="preserve"> implementată </w:t>
      </w:r>
      <w:sdt>
        <w:sdtPr>
          <w:rPr>
            <w:rFonts w:ascii="Trebuchet MS" w:eastAsia="MS Mincho" w:hAnsi="Trebuchet MS" w:cs="Times New Roman"/>
          </w:rPr>
          <w:id w:val="135538707"/>
          <w14:checkbox>
            <w14:checked w14:val="0"/>
            <w14:checkedState w14:val="2612" w14:font="Arial"/>
            <w14:uncheckedState w14:val="2610" w14:font="Arial"/>
          </w14:checkbox>
        </w:sdtPr>
        <w:sdtEndPr/>
        <w:sdtContent>
          <w:r w:rsidR="00FA30D6" w:rsidRPr="00673F88">
            <w:rPr>
              <w:rFonts w:ascii="Segoe UI Symbol" w:eastAsia="MS Mincho" w:hAnsi="Segoe UI Symbol" w:cs="Segoe UI Symbol"/>
            </w:rPr>
            <w:t>☐</w:t>
          </w:r>
        </w:sdtContent>
      </w:sdt>
      <w:r w:rsidR="00FA30D6" w:rsidRPr="00673F88">
        <w:rPr>
          <w:rFonts w:ascii="Trebuchet MS" w:eastAsia="Calibri" w:hAnsi="Trebuchet MS" w:cs="Times New Roman"/>
        </w:rPr>
        <w:t xml:space="preserve"> parțial implementată </w:t>
      </w:r>
      <w:sdt>
        <w:sdtPr>
          <w:rPr>
            <w:rFonts w:ascii="Trebuchet MS" w:eastAsia="MS Mincho" w:hAnsi="Trebuchet MS" w:cs="Times New Roman"/>
          </w:rPr>
          <w:id w:val="-1415006807"/>
          <w14:checkbox>
            <w14:checked w14:val="0"/>
            <w14:checkedState w14:val="2612" w14:font="Arial"/>
            <w14:uncheckedState w14:val="2610" w14:font="Arial"/>
          </w14:checkbox>
        </w:sdtPr>
        <w:sdtEndPr/>
        <w:sdtContent>
          <w:r w:rsidR="00FA30D6" w:rsidRPr="00673F88">
            <w:rPr>
              <w:rFonts w:ascii="Segoe UI Symbol" w:eastAsia="MS Mincho" w:hAnsi="Segoe UI Symbol" w:cs="Segoe UI Symbol"/>
            </w:rPr>
            <w:t>☐</w:t>
          </w:r>
        </w:sdtContent>
      </w:sdt>
      <w:r w:rsidR="00FA30D6" w:rsidRPr="00673F88">
        <w:rPr>
          <w:rFonts w:ascii="Trebuchet MS" w:eastAsia="MS Mincho" w:hAnsi="Trebuchet MS" w:cs="Times New Roman"/>
        </w:rPr>
        <w:t xml:space="preserve"> </w:t>
      </w:r>
      <w:r w:rsidR="00FA30D6" w:rsidRPr="00673F88">
        <w:rPr>
          <w:rFonts w:ascii="Trebuchet MS" w:eastAsia="Calibri" w:hAnsi="Trebuchet MS" w:cs="Times New Roman"/>
        </w:rPr>
        <w:t xml:space="preserve">neimplementată </w:t>
      </w:r>
      <w:sdt>
        <w:sdtPr>
          <w:rPr>
            <w:rFonts w:ascii="Trebuchet MS" w:eastAsia="MS Mincho" w:hAnsi="Trebuchet MS" w:cs="Times New Roman"/>
          </w:rPr>
          <w:id w:val="1777675568"/>
          <w14:checkbox>
            <w14:checked w14:val="0"/>
            <w14:checkedState w14:val="2612" w14:font="Arial"/>
            <w14:uncheckedState w14:val="2610" w14:font="Arial"/>
          </w14:checkbox>
        </w:sdtPr>
        <w:sdtEndPr/>
        <w:sdtContent>
          <w:r w:rsidR="00FA30D6" w:rsidRPr="00673F88">
            <w:rPr>
              <w:rFonts w:ascii="Segoe UI Symbol" w:eastAsia="MS Mincho" w:hAnsi="Segoe UI Symbol" w:cs="Segoe UI Symbol"/>
            </w:rPr>
            <w:t>☐</w:t>
          </w:r>
        </w:sdtContent>
      </w:sdt>
      <w:r w:rsidR="00FA30D6" w:rsidRPr="00673F88">
        <w:rPr>
          <w:rFonts w:ascii="Trebuchet MS" w:eastAsia="Calibri" w:hAnsi="Trebuchet MS" w:cs="Times New Roman"/>
        </w:rPr>
        <w:t xml:space="preserve"> în curs de implementare </w:t>
      </w:r>
    </w:p>
    <w:p w14:paraId="25D09662" w14:textId="77777777" w:rsidR="00DB3475" w:rsidRPr="00673F88" w:rsidRDefault="00DB3475" w:rsidP="00DB3475">
      <w:pPr>
        <w:pBdr>
          <w:top w:val="single" w:sz="4" w:space="1" w:color="auto"/>
          <w:left w:val="single" w:sz="4" w:space="4" w:color="auto"/>
          <w:bottom w:val="single" w:sz="4" w:space="1" w:color="auto"/>
          <w:right w:val="single" w:sz="4" w:space="4" w:color="auto"/>
        </w:pBdr>
        <w:spacing w:after="160"/>
        <w:ind w:left="720"/>
        <w:contextualSpacing/>
        <w:jc w:val="both"/>
        <w:rPr>
          <w:rFonts w:ascii="Trebuchet MS" w:eastAsia="Calibri" w:hAnsi="Trebuchet MS" w:cs="Times New Roman"/>
        </w:rPr>
      </w:pPr>
      <w:r w:rsidRPr="00673F88">
        <w:rPr>
          <w:rFonts w:ascii="Trebuchet MS" w:eastAsia="Calibri" w:hAnsi="Trebuchet MS" w:cs="Times New Roman"/>
        </w:rPr>
        <w:t xml:space="preserve">Pe parcursul anului 2022 au fost întreprinse o serie de acțiuni </w:t>
      </w:r>
      <w:r w:rsidR="004D36BD" w:rsidRPr="00673F88">
        <w:rPr>
          <w:rFonts w:ascii="Trebuchet MS" w:eastAsia="Calibri" w:hAnsi="Trebuchet MS" w:cs="Times New Roman"/>
        </w:rPr>
        <w:t>atât pentru</w:t>
      </w:r>
      <w:r w:rsidRPr="00673F88">
        <w:rPr>
          <w:rFonts w:ascii="Trebuchet MS" w:eastAsia="Calibri" w:hAnsi="Trebuchet MS" w:cs="Times New Roman"/>
        </w:rPr>
        <w:t xml:space="preserve"> informarea societății civile, </w:t>
      </w:r>
      <w:r w:rsidR="004D36BD" w:rsidRPr="00673F88">
        <w:rPr>
          <w:rFonts w:ascii="Trebuchet MS" w:eastAsia="Calibri" w:hAnsi="Trebuchet MS" w:cs="Times New Roman"/>
        </w:rPr>
        <w:t>cât şi pentru</w:t>
      </w:r>
      <w:r w:rsidRPr="00673F88">
        <w:rPr>
          <w:rFonts w:ascii="Trebuchet MS" w:eastAsia="Calibri" w:hAnsi="Trebuchet MS" w:cs="Times New Roman"/>
        </w:rPr>
        <w:t xml:space="preserve"> reorganizarea platformei CONECT. De asemenea, au fost </w:t>
      </w:r>
      <w:r w:rsidR="004D36BD" w:rsidRPr="00673F88">
        <w:rPr>
          <w:rFonts w:ascii="Trebuchet MS" w:eastAsia="Calibri" w:hAnsi="Trebuchet MS" w:cs="Times New Roman"/>
        </w:rPr>
        <w:t xml:space="preserve">publicate 226 de materiale informative (media fiind de 6 materiale/săptămână) </w:t>
      </w:r>
      <w:r w:rsidRPr="00673F88">
        <w:rPr>
          <w:rFonts w:ascii="Trebuchet MS" w:eastAsia="Calibri" w:hAnsi="Trebuchet MS" w:cs="Times New Roman"/>
        </w:rPr>
        <w:t xml:space="preserve"> de interes pentru organizațiile neguvernamentale</w:t>
      </w:r>
      <w:r w:rsidR="004D36BD" w:rsidRPr="00673F88">
        <w:rPr>
          <w:rFonts w:ascii="Trebuchet MS" w:eastAsia="Calibri" w:hAnsi="Trebuchet MS" w:cs="Times New Roman"/>
        </w:rPr>
        <w:t>,</w:t>
      </w:r>
      <w:r w:rsidRPr="00673F88">
        <w:rPr>
          <w:rFonts w:ascii="Trebuchet MS" w:eastAsia="Calibri" w:hAnsi="Trebuchet MS" w:cs="Times New Roman"/>
        </w:rPr>
        <w:t xml:space="preserve"> referitoare la finanțări, legislație, voluntariat, organizare seminarii/evenimente,</w:t>
      </w:r>
      <w:r w:rsidR="004D36BD" w:rsidRPr="00673F88">
        <w:rPr>
          <w:rFonts w:ascii="Trebuchet MS" w:eastAsia="Calibri" w:hAnsi="Trebuchet MS" w:cs="Times New Roman"/>
        </w:rPr>
        <w:t xml:space="preserve"> </w:t>
      </w:r>
      <w:r w:rsidRPr="00673F88">
        <w:rPr>
          <w:rFonts w:ascii="Trebuchet MS" w:eastAsia="Calibri" w:hAnsi="Trebuchet MS" w:cs="Times New Roman"/>
        </w:rPr>
        <w:t>etc</w:t>
      </w:r>
      <w:r w:rsidR="004D36BD" w:rsidRPr="00673F88">
        <w:rPr>
          <w:rFonts w:ascii="Trebuchet MS" w:eastAsia="Calibri" w:hAnsi="Trebuchet MS" w:cs="Times New Roman"/>
        </w:rPr>
        <w:t xml:space="preserve">. </w:t>
      </w:r>
      <w:r w:rsidRPr="00673F88">
        <w:rPr>
          <w:rFonts w:ascii="Trebuchet MS" w:eastAsia="Calibri" w:hAnsi="Trebuchet MS" w:cs="Times New Roman"/>
        </w:rPr>
        <w:t xml:space="preserve"> Săptămânal este transmis prin intermediul platformei un buletin informativ de tip newsletter tuturor celor ce s-au înscris</w:t>
      </w:r>
      <w:r w:rsidR="004D36BD" w:rsidRPr="00673F88">
        <w:rPr>
          <w:rFonts w:ascii="Trebuchet MS" w:eastAsia="Calibri" w:hAnsi="Trebuchet MS" w:cs="Times New Roman"/>
        </w:rPr>
        <w:t xml:space="preserve"> în baza de date, cât şi celor care s-au abonat</w:t>
      </w:r>
      <w:r w:rsidRPr="00673F88">
        <w:rPr>
          <w:rFonts w:ascii="Trebuchet MS" w:eastAsia="Calibri" w:hAnsi="Trebuchet MS" w:cs="Times New Roman"/>
        </w:rPr>
        <w:t xml:space="preserve">, prin intermediul platformei,  la newsletter.  Astfel au fost realizate și transmise un număr de 34 de newslettere către 1039 de abonați. </w:t>
      </w:r>
    </w:p>
    <w:p w14:paraId="4E2602A5" w14:textId="77777777" w:rsidR="00DB3475" w:rsidRPr="00673F88" w:rsidRDefault="00DB3475" w:rsidP="00DB3475">
      <w:pPr>
        <w:pBdr>
          <w:top w:val="single" w:sz="4" w:space="1" w:color="auto"/>
          <w:left w:val="single" w:sz="4" w:space="4" w:color="auto"/>
          <w:bottom w:val="single" w:sz="4" w:space="1" w:color="auto"/>
          <w:right w:val="single" w:sz="4" w:space="4" w:color="auto"/>
        </w:pBdr>
        <w:spacing w:after="160"/>
        <w:ind w:left="720"/>
        <w:contextualSpacing/>
        <w:jc w:val="both"/>
        <w:rPr>
          <w:rFonts w:ascii="Trebuchet MS" w:eastAsia="Calibri" w:hAnsi="Trebuchet MS" w:cs="Times New Roman"/>
        </w:rPr>
      </w:pPr>
      <w:r w:rsidRPr="00673F88">
        <w:rPr>
          <w:rFonts w:ascii="Trebuchet MS" w:eastAsia="Calibri" w:hAnsi="Trebuchet MS" w:cs="Times New Roman"/>
        </w:rPr>
        <w:t xml:space="preserve">Până la data de 31 decembrie 2022, 456 organizații neguvernamentale s-au înscris în baza de date a platformei. </w:t>
      </w:r>
    </w:p>
    <w:p w14:paraId="23405400" w14:textId="77777777" w:rsidR="00FA30D6" w:rsidRPr="00673F88" w:rsidRDefault="00DB3475" w:rsidP="00DB3475">
      <w:pPr>
        <w:pBdr>
          <w:top w:val="single" w:sz="4" w:space="1" w:color="auto"/>
          <w:left w:val="single" w:sz="4" w:space="4" w:color="auto"/>
          <w:bottom w:val="single" w:sz="4" w:space="1" w:color="auto"/>
          <w:right w:val="single" w:sz="4" w:space="4" w:color="auto"/>
        </w:pBdr>
        <w:spacing w:after="160"/>
        <w:ind w:left="720"/>
        <w:contextualSpacing/>
        <w:jc w:val="both"/>
        <w:rPr>
          <w:rFonts w:ascii="Trebuchet MS" w:eastAsia="Calibri" w:hAnsi="Trebuchet MS" w:cs="Times New Roman"/>
        </w:rPr>
      </w:pPr>
      <w:r w:rsidRPr="00673F88">
        <w:rPr>
          <w:rFonts w:ascii="Trebuchet MS" w:eastAsia="Calibri" w:hAnsi="Trebuchet MS" w:cs="Times New Roman"/>
        </w:rPr>
        <w:t>Situația domeniilor de activitate ale organizațiilor înscrise:</w:t>
      </w:r>
    </w:p>
    <w:p w14:paraId="75E35897" w14:textId="77777777" w:rsidR="00DB3475" w:rsidRPr="00673F88" w:rsidRDefault="00DB3475" w:rsidP="00DB3475">
      <w:pPr>
        <w:pBdr>
          <w:top w:val="single" w:sz="4" w:space="1" w:color="auto"/>
          <w:left w:val="single" w:sz="4" w:space="4" w:color="auto"/>
          <w:bottom w:val="single" w:sz="4" w:space="1" w:color="auto"/>
          <w:right w:val="single" w:sz="4" w:space="4" w:color="auto"/>
        </w:pBdr>
        <w:spacing w:after="160"/>
        <w:ind w:left="720"/>
        <w:contextualSpacing/>
        <w:jc w:val="both"/>
        <w:rPr>
          <w:rFonts w:ascii="Trebuchet MS" w:eastAsia="Calibri" w:hAnsi="Trebuchet MS" w:cs="Times New Roman"/>
        </w:rPr>
      </w:pPr>
      <w:r w:rsidRPr="00673F88">
        <w:rPr>
          <w:rFonts w:ascii="Trebuchet MS" w:eastAsia="Calibri" w:hAnsi="Trebuchet MS" w:cs="Times New Roman"/>
        </w:rPr>
        <w:lastRenderedPageBreak/>
        <w:t>Activități asociative diverse ( asociații de proprietari)-1</w:t>
      </w:r>
    </w:p>
    <w:p w14:paraId="2DCA9BD5" w14:textId="77777777" w:rsidR="00DB3475" w:rsidRPr="00673F88" w:rsidRDefault="00DB3475" w:rsidP="00DB3475">
      <w:pPr>
        <w:pBdr>
          <w:top w:val="single" w:sz="4" w:space="1" w:color="auto"/>
          <w:left w:val="single" w:sz="4" w:space="4" w:color="auto"/>
          <w:bottom w:val="single" w:sz="4" w:space="1" w:color="auto"/>
          <w:right w:val="single" w:sz="4" w:space="4" w:color="auto"/>
        </w:pBdr>
        <w:spacing w:after="160"/>
        <w:ind w:left="720"/>
        <w:contextualSpacing/>
        <w:jc w:val="both"/>
        <w:rPr>
          <w:rFonts w:ascii="Trebuchet MS" w:eastAsia="Calibri" w:hAnsi="Trebuchet MS" w:cs="Times New Roman"/>
        </w:rPr>
      </w:pPr>
      <w:r w:rsidRPr="00673F88">
        <w:rPr>
          <w:rFonts w:ascii="Trebuchet MS" w:eastAsia="Calibri" w:hAnsi="Trebuchet MS" w:cs="Times New Roman"/>
        </w:rPr>
        <w:t>Altul-45</w:t>
      </w:r>
    </w:p>
    <w:p w14:paraId="50C90156" w14:textId="77777777" w:rsidR="00DB3475" w:rsidRPr="00673F88" w:rsidRDefault="00DB3475" w:rsidP="00DB3475">
      <w:pPr>
        <w:pBdr>
          <w:top w:val="single" w:sz="4" w:space="1" w:color="auto"/>
          <w:left w:val="single" w:sz="4" w:space="4" w:color="auto"/>
          <w:bottom w:val="single" w:sz="4" w:space="1" w:color="auto"/>
          <w:right w:val="single" w:sz="4" w:space="4" w:color="auto"/>
        </w:pBdr>
        <w:spacing w:after="160"/>
        <w:ind w:left="720"/>
        <w:contextualSpacing/>
        <w:jc w:val="both"/>
        <w:rPr>
          <w:rFonts w:ascii="Trebuchet MS" w:eastAsia="Calibri" w:hAnsi="Trebuchet MS" w:cs="Times New Roman"/>
        </w:rPr>
      </w:pPr>
      <w:r w:rsidRPr="00673F88">
        <w:rPr>
          <w:rFonts w:ascii="Trebuchet MS" w:eastAsia="Calibri" w:hAnsi="Trebuchet MS" w:cs="Times New Roman"/>
        </w:rPr>
        <w:t>Artă și cultură</w:t>
      </w:r>
      <w:r w:rsidRPr="00673F88">
        <w:rPr>
          <w:rFonts w:ascii="Trebuchet MS" w:eastAsia="Calibri" w:hAnsi="Trebuchet MS" w:cs="Times New Roman"/>
        </w:rPr>
        <w:tab/>
        <w:t>-55</w:t>
      </w:r>
    </w:p>
    <w:p w14:paraId="4A451A9B" w14:textId="77777777" w:rsidR="00DB3475" w:rsidRPr="00673F88" w:rsidRDefault="00DB3475" w:rsidP="00DB3475">
      <w:pPr>
        <w:pBdr>
          <w:top w:val="single" w:sz="4" w:space="1" w:color="auto"/>
          <w:left w:val="single" w:sz="4" w:space="4" w:color="auto"/>
          <w:bottom w:val="single" w:sz="4" w:space="1" w:color="auto"/>
          <w:right w:val="single" w:sz="4" w:space="4" w:color="auto"/>
        </w:pBdr>
        <w:spacing w:after="160"/>
        <w:ind w:left="720"/>
        <w:contextualSpacing/>
        <w:jc w:val="both"/>
        <w:rPr>
          <w:rFonts w:ascii="Trebuchet MS" w:eastAsia="Calibri" w:hAnsi="Trebuchet MS" w:cs="Times New Roman"/>
        </w:rPr>
      </w:pPr>
      <w:r w:rsidRPr="00673F88">
        <w:rPr>
          <w:rFonts w:ascii="Trebuchet MS" w:eastAsia="Calibri" w:hAnsi="Trebuchet MS" w:cs="Times New Roman"/>
        </w:rPr>
        <w:t>Civic-17</w:t>
      </w:r>
    </w:p>
    <w:p w14:paraId="581A8865" w14:textId="77777777" w:rsidR="00DB3475" w:rsidRPr="00673F88" w:rsidRDefault="00DB3475" w:rsidP="00DB3475">
      <w:pPr>
        <w:pBdr>
          <w:top w:val="single" w:sz="4" w:space="1" w:color="auto"/>
          <w:left w:val="single" w:sz="4" w:space="4" w:color="auto"/>
          <w:bottom w:val="single" w:sz="4" w:space="1" w:color="auto"/>
          <w:right w:val="single" w:sz="4" w:space="4" w:color="auto"/>
        </w:pBdr>
        <w:spacing w:after="160"/>
        <w:ind w:left="720"/>
        <w:contextualSpacing/>
        <w:jc w:val="both"/>
        <w:rPr>
          <w:rFonts w:ascii="Trebuchet MS" w:eastAsia="Calibri" w:hAnsi="Trebuchet MS" w:cs="Times New Roman"/>
        </w:rPr>
      </w:pPr>
      <w:r w:rsidRPr="00673F88">
        <w:rPr>
          <w:rFonts w:ascii="Trebuchet MS" w:eastAsia="Calibri" w:hAnsi="Trebuchet MS" w:cs="Times New Roman"/>
        </w:rPr>
        <w:t>Dezvoltare durabilă-19</w:t>
      </w:r>
    </w:p>
    <w:p w14:paraId="0CEF6D9A" w14:textId="77777777" w:rsidR="00DB3475" w:rsidRPr="00673F88" w:rsidRDefault="00DB3475" w:rsidP="00DB3475">
      <w:pPr>
        <w:pBdr>
          <w:top w:val="single" w:sz="4" w:space="1" w:color="auto"/>
          <w:left w:val="single" w:sz="4" w:space="4" w:color="auto"/>
          <w:bottom w:val="single" w:sz="4" w:space="1" w:color="auto"/>
          <w:right w:val="single" w:sz="4" w:space="4" w:color="auto"/>
        </w:pBdr>
        <w:spacing w:after="160"/>
        <w:ind w:left="720"/>
        <w:contextualSpacing/>
        <w:jc w:val="both"/>
        <w:rPr>
          <w:rFonts w:ascii="Trebuchet MS" w:eastAsia="Calibri" w:hAnsi="Trebuchet MS" w:cs="Times New Roman"/>
        </w:rPr>
      </w:pPr>
      <w:r w:rsidRPr="00673F88">
        <w:rPr>
          <w:rFonts w:ascii="Trebuchet MS" w:eastAsia="Calibri" w:hAnsi="Trebuchet MS" w:cs="Times New Roman"/>
        </w:rPr>
        <w:t>Dezvoltare economică-6</w:t>
      </w:r>
    </w:p>
    <w:p w14:paraId="584C576E" w14:textId="77777777" w:rsidR="00DB3475" w:rsidRPr="00673F88" w:rsidRDefault="00DB3475" w:rsidP="00DB3475">
      <w:pPr>
        <w:pBdr>
          <w:top w:val="single" w:sz="4" w:space="1" w:color="auto"/>
          <w:left w:val="single" w:sz="4" w:space="4" w:color="auto"/>
          <w:bottom w:val="single" w:sz="4" w:space="1" w:color="auto"/>
          <w:right w:val="single" w:sz="4" w:space="4" w:color="auto"/>
        </w:pBdr>
        <w:spacing w:after="160"/>
        <w:ind w:left="720"/>
        <w:contextualSpacing/>
        <w:jc w:val="both"/>
        <w:rPr>
          <w:rFonts w:ascii="Trebuchet MS" w:eastAsia="Calibri" w:hAnsi="Trebuchet MS" w:cs="Times New Roman"/>
        </w:rPr>
      </w:pPr>
      <w:r w:rsidRPr="00673F88">
        <w:rPr>
          <w:rFonts w:ascii="Trebuchet MS" w:eastAsia="Calibri" w:hAnsi="Trebuchet MS" w:cs="Times New Roman"/>
        </w:rPr>
        <w:t>Dezvoltare locală-23</w:t>
      </w:r>
    </w:p>
    <w:p w14:paraId="03C2F06E" w14:textId="77777777" w:rsidR="00DB3475" w:rsidRPr="00673F88" w:rsidRDefault="00DB3475" w:rsidP="00DB3475">
      <w:pPr>
        <w:pBdr>
          <w:top w:val="single" w:sz="4" w:space="1" w:color="auto"/>
          <w:left w:val="single" w:sz="4" w:space="4" w:color="auto"/>
          <w:bottom w:val="single" w:sz="4" w:space="1" w:color="auto"/>
          <w:right w:val="single" w:sz="4" w:space="4" w:color="auto"/>
        </w:pBdr>
        <w:spacing w:after="160"/>
        <w:ind w:left="720"/>
        <w:contextualSpacing/>
        <w:jc w:val="both"/>
        <w:rPr>
          <w:rFonts w:ascii="Trebuchet MS" w:eastAsia="Calibri" w:hAnsi="Trebuchet MS" w:cs="Times New Roman"/>
        </w:rPr>
      </w:pPr>
      <w:r w:rsidRPr="00673F88">
        <w:rPr>
          <w:rFonts w:ascii="Trebuchet MS" w:eastAsia="Calibri" w:hAnsi="Trebuchet MS" w:cs="Times New Roman"/>
        </w:rPr>
        <w:t>Economie-1</w:t>
      </w:r>
    </w:p>
    <w:p w14:paraId="688E5ACA" w14:textId="77777777" w:rsidR="00DB3475" w:rsidRPr="00673F88" w:rsidRDefault="00DB3475" w:rsidP="00DB3475">
      <w:pPr>
        <w:pBdr>
          <w:top w:val="single" w:sz="4" w:space="1" w:color="auto"/>
          <w:left w:val="single" w:sz="4" w:space="4" w:color="auto"/>
          <w:bottom w:val="single" w:sz="4" w:space="1" w:color="auto"/>
          <w:right w:val="single" w:sz="4" w:space="4" w:color="auto"/>
        </w:pBdr>
        <w:spacing w:after="160"/>
        <w:ind w:left="720"/>
        <w:contextualSpacing/>
        <w:jc w:val="both"/>
        <w:rPr>
          <w:rFonts w:ascii="Trebuchet MS" w:eastAsia="Calibri" w:hAnsi="Trebuchet MS" w:cs="Times New Roman"/>
        </w:rPr>
      </w:pPr>
      <w:r w:rsidRPr="00673F88">
        <w:rPr>
          <w:rFonts w:ascii="Trebuchet MS" w:eastAsia="Calibri" w:hAnsi="Trebuchet MS" w:cs="Times New Roman"/>
        </w:rPr>
        <w:t>Economie socială-5</w:t>
      </w:r>
    </w:p>
    <w:p w14:paraId="383DE561" w14:textId="77777777" w:rsidR="00DB3475" w:rsidRPr="00673F88" w:rsidRDefault="00DB3475" w:rsidP="00DB3475">
      <w:pPr>
        <w:pBdr>
          <w:top w:val="single" w:sz="4" w:space="1" w:color="auto"/>
          <w:left w:val="single" w:sz="4" w:space="4" w:color="auto"/>
          <w:bottom w:val="single" w:sz="4" w:space="1" w:color="auto"/>
          <w:right w:val="single" w:sz="4" w:space="4" w:color="auto"/>
        </w:pBdr>
        <w:spacing w:after="160"/>
        <w:ind w:left="720"/>
        <w:contextualSpacing/>
        <w:jc w:val="both"/>
        <w:rPr>
          <w:rFonts w:ascii="Trebuchet MS" w:eastAsia="Calibri" w:hAnsi="Trebuchet MS" w:cs="Times New Roman"/>
        </w:rPr>
      </w:pPr>
      <w:r w:rsidRPr="00673F88">
        <w:rPr>
          <w:rFonts w:ascii="Trebuchet MS" w:eastAsia="Calibri" w:hAnsi="Trebuchet MS" w:cs="Times New Roman"/>
        </w:rPr>
        <w:t>Educație multiculturală, garantarea drepturilor minorităților naționale-2</w:t>
      </w:r>
    </w:p>
    <w:p w14:paraId="39958697" w14:textId="77777777" w:rsidR="00DB3475" w:rsidRPr="00673F88" w:rsidRDefault="00DB3475" w:rsidP="00DB3475">
      <w:pPr>
        <w:pBdr>
          <w:top w:val="single" w:sz="4" w:space="1" w:color="auto"/>
          <w:left w:val="single" w:sz="4" w:space="4" w:color="auto"/>
          <w:bottom w:val="single" w:sz="4" w:space="1" w:color="auto"/>
          <w:right w:val="single" w:sz="4" w:space="4" w:color="auto"/>
        </w:pBdr>
        <w:spacing w:after="160"/>
        <w:ind w:left="720"/>
        <w:contextualSpacing/>
        <w:jc w:val="both"/>
        <w:rPr>
          <w:rFonts w:ascii="Trebuchet MS" w:eastAsia="Calibri" w:hAnsi="Trebuchet MS" w:cs="Times New Roman"/>
        </w:rPr>
      </w:pPr>
      <w:r w:rsidRPr="00673F88">
        <w:rPr>
          <w:rFonts w:ascii="Trebuchet MS" w:eastAsia="Calibri" w:hAnsi="Trebuchet MS" w:cs="Times New Roman"/>
        </w:rPr>
        <w:t>Educație pentru sănătat</w:t>
      </w:r>
      <w:r w:rsidR="00F833E3" w:rsidRPr="00673F88">
        <w:rPr>
          <w:rFonts w:ascii="Trebuchet MS" w:eastAsia="Calibri" w:hAnsi="Trebuchet MS" w:cs="Times New Roman"/>
        </w:rPr>
        <w:t>e</w:t>
      </w:r>
      <w:r w:rsidRPr="00673F88">
        <w:rPr>
          <w:rFonts w:ascii="Trebuchet MS" w:eastAsia="Calibri" w:hAnsi="Trebuchet MS" w:cs="Times New Roman"/>
        </w:rPr>
        <w:t>-12</w:t>
      </w:r>
    </w:p>
    <w:p w14:paraId="38592C38" w14:textId="77777777" w:rsidR="00DB3475" w:rsidRPr="00673F88" w:rsidRDefault="00DB3475" w:rsidP="00DB3475">
      <w:pPr>
        <w:pBdr>
          <w:top w:val="single" w:sz="4" w:space="1" w:color="auto"/>
          <w:left w:val="single" w:sz="4" w:space="4" w:color="auto"/>
          <w:bottom w:val="single" w:sz="4" w:space="1" w:color="auto"/>
          <w:right w:val="single" w:sz="4" w:space="4" w:color="auto"/>
        </w:pBdr>
        <w:spacing w:after="160"/>
        <w:ind w:left="720"/>
        <w:contextualSpacing/>
        <w:jc w:val="both"/>
        <w:rPr>
          <w:rFonts w:ascii="Trebuchet MS" w:eastAsia="Calibri" w:hAnsi="Trebuchet MS" w:cs="Times New Roman"/>
        </w:rPr>
      </w:pPr>
      <w:r w:rsidRPr="00673F88">
        <w:rPr>
          <w:rFonts w:ascii="Trebuchet MS" w:eastAsia="Calibri" w:hAnsi="Trebuchet MS" w:cs="Times New Roman"/>
        </w:rPr>
        <w:t>Educație/sistem de învățământ-42</w:t>
      </w:r>
    </w:p>
    <w:p w14:paraId="50022042" w14:textId="77777777" w:rsidR="00DB3475" w:rsidRPr="00673F88" w:rsidRDefault="00DB3475" w:rsidP="00DB3475">
      <w:pPr>
        <w:pBdr>
          <w:top w:val="single" w:sz="4" w:space="1" w:color="auto"/>
          <w:left w:val="single" w:sz="4" w:space="4" w:color="auto"/>
          <w:bottom w:val="single" w:sz="4" w:space="1" w:color="auto"/>
          <w:right w:val="single" w:sz="4" w:space="4" w:color="auto"/>
        </w:pBdr>
        <w:spacing w:after="160"/>
        <w:ind w:left="720"/>
        <w:contextualSpacing/>
        <w:jc w:val="both"/>
        <w:rPr>
          <w:rFonts w:ascii="Trebuchet MS" w:eastAsia="Calibri" w:hAnsi="Trebuchet MS" w:cs="Times New Roman"/>
        </w:rPr>
      </w:pPr>
      <w:r w:rsidRPr="00673F88">
        <w:rPr>
          <w:rFonts w:ascii="Trebuchet MS" w:eastAsia="Calibri" w:hAnsi="Trebuchet MS" w:cs="Times New Roman"/>
        </w:rPr>
        <w:t>Egalitate de gen-4</w:t>
      </w:r>
    </w:p>
    <w:p w14:paraId="7C9C5B7D" w14:textId="77777777" w:rsidR="00DB3475" w:rsidRPr="00673F88" w:rsidRDefault="00DB3475" w:rsidP="00DB3475">
      <w:pPr>
        <w:pBdr>
          <w:top w:val="single" w:sz="4" w:space="1" w:color="auto"/>
          <w:left w:val="single" w:sz="4" w:space="4" w:color="auto"/>
          <w:bottom w:val="single" w:sz="4" w:space="1" w:color="auto"/>
          <w:right w:val="single" w:sz="4" w:space="4" w:color="auto"/>
        </w:pBdr>
        <w:spacing w:after="160"/>
        <w:ind w:left="720"/>
        <w:contextualSpacing/>
        <w:jc w:val="both"/>
        <w:rPr>
          <w:rFonts w:ascii="Trebuchet MS" w:eastAsia="Calibri" w:hAnsi="Trebuchet MS" w:cs="Times New Roman"/>
        </w:rPr>
      </w:pPr>
      <w:r w:rsidRPr="00673F88">
        <w:rPr>
          <w:rFonts w:ascii="Trebuchet MS" w:eastAsia="Calibri" w:hAnsi="Trebuchet MS" w:cs="Times New Roman"/>
        </w:rPr>
        <w:t>Grupuri de acțiune locală-2</w:t>
      </w:r>
    </w:p>
    <w:p w14:paraId="156ED09C" w14:textId="77777777" w:rsidR="00DB3475" w:rsidRPr="00673F88" w:rsidRDefault="00DB3475" w:rsidP="00DB3475">
      <w:pPr>
        <w:pBdr>
          <w:top w:val="single" w:sz="4" w:space="1" w:color="auto"/>
          <w:left w:val="single" w:sz="4" w:space="4" w:color="auto"/>
          <w:bottom w:val="single" w:sz="4" w:space="1" w:color="auto"/>
          <w:right w:val="single" w:sz="4" w:space="4" w:color="auto"/>
        </w:pBdr>
        <w:spacing w:after="160"/>
        <w:ind w:left="720"/>
        <w:contextualSpacing/>
        <w:jc w:val="both"/>
        <w:rPr>
          <w:rFonts w:ascii="Trebuchet MS" w:eastAsia="Calibri" w:hAnsi="Trebuchet MS" w:cs="Times New Roman"/>
        </w:rPr>
      </w:pPr>
      <w:r w:rsidRPr="00673F88">
        <w:rPr>
          <w:rFonts w:ascii="Trebuchet MS" w:eastAsia="Calibri" w:hAnsi="Trebuchet MS" w:cs="Times New Roman"/>
        </w:rPr>
        <w:t>Instituții de culte-1</w:t>
      </w:r>
    </w:p>
    <w:p w14:paraId="5745B06F" w14:textId="77777777" w:rsidR="00DB3475" w:rsidRPr="00673F88" w:rsidRDefault="00DB3475" w:rsidP="00DB3475">
      <w:pPr>
        <w:pBdr>
          <w:top w:val="single" w:sz="4" w:space="1" w:color="auto"/>
          <w:left w:val="single" w:sz="4" w:space="4" w:color="auto"/>
          <w:bottom w:val="single" w:sz="4" w:space="1" w:color="auto"/>
          <w:right w:val="single" w:sz="4" w:space="4" w:color="auto"/>
        </w:pBdr>
        <w:spacing w:after="160"/>
        <w:ind w:left="720"/>
        <w:contextualSpacing/>
        <w:jc w:val="both"/>
        <w:rPr>
          <w:rFonts w:ascii="Trebuchet MS" w:eastAsia="Calibri" w:hAnsi="Trebuchet MS" w:cs="Times New Roman"/>
        </w:rPr>
      </w:pPr>
      <w:r w:rsidRPr="00673F88">
        <w:rPr>
          <w:rFonts w:ascii="Trebuchet MS" w:eastAsia="Calibri" w:hAnsi="Trebuchet MS" w:cs="Times New Roman"/>
        </w:rPr>
        <w:t>Legislație, advocacy, politici publice-2</w:t>
      </w:r>
    </w:p>
    <w:p w14:paraId="278E8245" w14:textId="77777777" w:rsidR="00DB3475" w:rsidRPr="00673F88" w:rsidRDefault="00DB3475" w:rsidP="00DB3475">
      <w:pPr>
        <w:pBdr>
          <w:top w:val="single" w:sz="4" w:space="1" w:color="auto"/>
          <w:left w:val="single" w:sz="4" w:space="4" w:color="auto"/>
          <w:bottom w:val="single" w:sz="4" w:space="1" w:color="auto"/>
          <w:right w:val="single" w:sz="4" w:space="4" w:color="auto"/>
        </w:pBdr>
        <w:spacing w:after="160"/>
        <w:ind w:left="720"/>
        <w:contextualSpacing/>
        <w:jc w:val="both"/>
        <w:rPr>
          <w:rFonts w:ascii="Trebuchet MS" w:eastAsia="Calibri" w:hAnsi="Trebuchet MS" w:cs="Times New Roman"/>
        </w:rPr>
      </w:pPr>
      <w:r w:rsidRPr="00673F88">
        <w:rPr>
          <w:rFonts w:ascii="Trebuchet MS" w:eastAsia="Calibri" w:hAnsi="Trebuchet MS" w:cs="Times New Roman"/>
        </w:rPr>
        <w:t>Ocuparea și formarea profesională a forței de muncă-8</w:t>
      </w:r>
    </w:p>
    <w:p w14:paraId="212852C8" w14:textId="77777777" w:rsidR="00DB3475" w:rsidRPr="00673F88" w:rsidRDefault="00DB3475" w:rsidP="00DB3475">
      <w:pPr>
        <w:pBdr>
          <w:top w:val="single" w:sz="4" w:space="1" w:color="auto"/>
          <w:left w:val="single" w:sz="4" w:space="4" w:color="auto"/>
          <w:bottom w:val="single" w:sz="4" w:space="1" w:color="auto"/>
          <w:right w:val="single" w:sz="4" w:space="4" w:color="auto"/>
        </w:pBdr>
        <w:spacing w:after="160"/>
        <w:ind w:left="720"/>
        <w:contextualSpacing/>
        <w:jc w:val="both"/>
        <w:rPr>
          <w:rFonts w:ascii="Trebuchet MS" w:eastAsia="Calibri" w:hAnsi="Trebuchet MS" w:cs="Times New Roman"/>
        </w:rPr>
      </w:pPr>
      <w:r w:rsidRPr="00673F88">
        <w:rPr>
          <w:rFonts w:ascii="Trebuchet MS" w:eastAsia="Calibri" w:hAnsi="Trebuchet MS" w:cs="Times New Roman"/>
        </w:rPr>
        <w:t>Organizații de tineret</w:t>
      </w:r>
      <w:r w:rsidRPr="00673F88">
        <w:rPr>
          <w:rFonts w:ascii="Trebuchet MS" w:eastAsia="Calibri" w:hAnsi="Trebuchet MS" w:cs="Times New Roman"/>
        </w:rPr>
        <w:tab/>
        <w:t>-21</w:t>
      </w:r>
    </w:p>
    <w:p w14:paraId="22FC8199" w14:textId="77777777" w:rsidR="00DB3475" w:rsidRPr="00673F88" w:rsidRDefault="00DB3475" w:rsidP="00DB3475">
      <w:pPr>
        <w:pBdr>
          <w:top w:val="single" w:sz="4" w:space="1" w:color="auto"/>
          <w:left w:val="single" w:sz="4" w:space="4" w:color="auto"/>
          <w:bottom w:val="single" w:sz="4" w:space="1" w:color="auto"/>
          <w:right w:val="single" w:sz="4" w:space="4" w:color="auto"/>
        </w:pBdr>
        <w:spacing w:after="160"/>
        <w:ind w:left="720"/>
        <w:contextualSpacing/>
        <w:jc w:val="both"/>
        <w:rPr>
          <w:rFonts w:ascii="Trebuchet MS" w:eastAsia="Calibri" w:hAnsi="Trebuchet MS" w:cs="Times New Roman"/>
        </w:rPr>
      </w:pPr>
      <w:r w:rsidRPr="00673F88">
        <w:rPr>
          <w:rFonts w:ascii="Trebuchet MS" w:eastAsia="Calibri" w:hAnsi="Trebuchet MS" w:cs="Times New Roman"/>
        </w:rPr>
        <w:t>Organizații studențești-3</w:t>
      </w:r>
    </w:p>
    <w:p w14:paraId="4C04943C" w14:textId="77777777" w:rsidR="00DB3475" w:rsidRPr="00673F88" w:rsidRDefault="00DB3475" w:rsidP="00DB3475">
      <w:pPr>
        <w:pBdr>
          <w:top w:val="single" w:sz="4" w:space="1" w:color="auto"/>
          <w:left w:val="single" w:sz="4" w:space="4" w:color="auto"/>
          <w:bottom w:val="single" w:sz="4" w:space="1" w:color="auto"/>
          <w:right w:val="single" w:sz="4" w:space="4" w:color="auto"/>
        </w:pBdr>
        <w:spacing w:after="160"/>
        <w:ind w:left="720"/>
        <w:contextualSpacing/>
        <w:jc w:val="both"/>
        <w:rPr>
          <w:rFonts w:ascii="Trebuchet MS" w:eastAsia="Calibri" w:hAnsi="Trebuchet MS" w:cs="Times New Roman"/>
        </w:rPr>
      </w:pPr>
      <w:r w:rsidRPr="00673F88">
        <w:rPr>
          <w:rFonts w:ascii="Trebuchet MS" w:eastAsia="Calibri" w:hAnsi="Trebuchet MS" w:cs="Times New Roman"/>
        </w:rPr>
        <w:t>Promovarea filantropiei / voluntariat-3</w:t>
      </w:r>
    </w:p>
    <w:p w14:paraId="66B7B0D7" w14:textId="77777777" w:rsidR="00DB3475" w:rsidRPr="00673F88" w:rsidRDefault="00DB3475" w:rsidP="00DB3475">
      <w:pPr>
        <w:pBdr>
          <w:top w:val="single" w:sz="4" w:space="1" w:color="auto"/>
          <w:left w:val="single" w:sz="4" w:space="4" w:color="auto"/>
          <w:bottom w:val="single" w:sz="4" w:space="1" w:color="auto"/>
          <w:right w:val="single" w:sz="4" w:space="4" w:color="auto"/>
        </w:pBdr>
        <w:spacing w:after="160"/>
        <w:ind w:left="720"/>
        <w:contextualSpacing/>
        <w:jc w:val="both"/>
        <w:rPr>
          <w:rFonts w:ascii="Trebuchet MS" w:eastAsia="Calibri" w:hAnsi="Trebuchet MS" w:cs="Times New Roman"/>
        </w:rPr>
      </w:pPr>
      <w:r w:rsidRPr="00673F88">
        <w:rPr>
          <w:rFonts w:ascii="Trebuchet MS" w:eastAsia="Calibri" w:hAnsi="Trebuchet MS" w:cs="Times New Roman"/>
        </w:rPr>
        <w:t>Protecția drepturilor omului-10</w:t>
      </w:r>
    </w:p>
    <w:p w14:paraId="3008094A" w14:textId="77777777" w:rsidR="00DB3475" w:rsidRPr="00673F88" w:rsidRDefault="00DB3475" w:rsidP="00DB3475">
      <w:pPr>
        <w:pBdr>
          <w:top w:val="single" w:sz="4" w:space="1" w:color="auto"/>
          <w:left w:val="single" w:sz="4" w:space="4" w:color="auto"/>
          <w:bottom w:val="single" w:sz="4" w:space="1" w:color="auto"/>
          <w:right w:val="single" w:sz="4" w:space="4" w:color="auto"/>
        </w:pBdr>
        <w:spacing w:after="160"/>
        <w:ind w:left="720"/>
        <w:contextualSpacing/>
        <w:jc w:val="both"/>
        <w:rPr>
          <w:rFonts w:ascii="Trebuchet MS" w:eastAsia="Calibri" w:hAnsi="Trebuchet MS" w:cs="Times New Roman"/>
        </w:rPr>
      </w:pPr>
      <w:r w:rsidRPr="00673F88">
        <w:rPr>
          <w:rFonts w:ascii="Trebuchet MS" w:eastAsia="Calibri" w:hAnsi="Trebuchet MS" w:cs="Times New Roman"/>
        </w:rPr>
        <w:t>Protecția mediului-24</w:t>
      </w:r>
    </w:p>
    <w:p w14:paraId="3F5925EA" w14:textId="77777777" w:rsidR="00DB3475" w:rsidRPr="00673F88" w:rsidRDefault="00DB3475" w:rsidP="00DB3475">
      <w:pPr>
        <w:pBdr>
          <w:top w:val="single" w:sz="4" w:space="1" w:color="auto"/>
          <w:left w:val="single" w:sz="4" w:space="4" w:color="auto"/>
          <w:bottom w:val="single" w:sz="4" w:space="1" w:color="auto"/>
          <w:right w:val="single" w:sz="4" w:space="4" w:color="auto"/>
        </w:pBdr>
        <w:spacing w:after="160"/>
        <w:ind w:left="720"/>
        <w:contextualSpacing/>
        <w:jc w:val="both"/>
        <w:rPr>
          <w:rFonts w:ascii="Trebuchet MS" w:eastAsia="Calibri" w:hAnsi="Trebuchet MS" w:cs="Times New Roman"/>
        </w:rPr>
      </w:pPr>
      <w:r w:rsidRPr="00673F88">
        <w:rPr>
          <w:rFonts w:ascii="Trebuchet MS" w:eastAsia="Calibri" w:hAnsi="Trebuchet MS" w:cs="Times New Roman"/>
        </w:rPr>
        <w:t>Religie</w:t>
      </w:r>
      <w:r w:rsidRPr="00673F88">
        <w:rPr>
          <w:rFonts w:ascii="Trebuchet MS" w:eastAsia="Calibri" w:hAnsi="Trebuchet MS" w:cs="Times New Roman"/>
        </w:rPr>
        <w:tab/>
        <w:t>-1</w:t>
      </w:r>
    </w:p>
    <w:p w14:paraId="5A10472A" w14:textId="77777777" w:rsidR="00DB3475" w:rsidRPr="00673F88" w:rsidRDefault="00DB3475" w:rsidP="00DB3475">
      <w:pPr>
        <w:pBdr>
          <w:top w:val="single" w:sz="4" w:space="1" w:color="auto"/>
          <w:left w:val="single" w:sz="4" w:space="4" w:color="auto"/>
          <w:bottom w:val="single" w:sz="4" w:space="1" w:color="auto"/>
          <w:right w:val="single" w:sz="4" w:space="4" w:color="auto"/>
        </w:pBdr>
        <w:spacing w:after="160"/>
        <w:ind w:left="720"/>
        <w:contextualSpacing/>
        <w:jc w:val="both"/>
        <w:rPr>
          <w:rFonts w:ascii="Trebuchet MS" w:eastAsia="Calibri" w:hAnsi="Trebuchet MS" w:cs="Times New Roman"/>
        </w:rPr>
      </w:pPr>
      <w:r w:rsidRPr="00673F88">
        <w:rPr>
          <w:rFonts w:ascii="Trebuchet MS" w:eastAsia="Calibri" w:hAnsi="Trebuchet MS" w:cs="Times New Roman"/>
        </w:rPr>
        <w:t>Sănătate și drepturile pacienților-29</w:t>
      </w:r>
    </w:p>
    <w:p w14:paraId="3D870933" w14:textId="77777777" w:rsidR="00DB3475" w:rsidRPr="00673F88" w:rsidRDefault="00DB3475" w:rsidP="00DB3475">
      <w:pPr>
        <w:pBdr>
          <w:top w:val="single" w:sz="4" w:space="1" w:color="auto"/>
          <w:left w:val="single" w:sz="4" w:space="4" w:color="auto"/>
          <w:bottom w:val="single" w:sz="4" w:space="1" w:color="auto"/>
          <w:right w:val="single" w:sz="4" w:space="4" w:color="auto"/>
        </w:pBdr>
        <w:spacing w:after="160"/>
        <w:ind w:left="720"/>
        <w:contextualSpacing/>
        <w:jc w:val="both"/>
        <w:rPr>
          <w:rFonts w:ascii="Trebuchet MS" w:eastAsia="Calibri" w:hAnsi="Trebuchet MS" w:cs="Times New Roman"/>
        </w:rPr>
      </w:pPr>
      <w:r w:rsidRPr="00673F88">
        <w:rPr>
          <w:rFonts w:ascii="Trebuchet MS" w:eastAsia="Calibri" w:hAnsi="Trebuchet MS" w:cs="Times New Roman"/>
        </w:rPr>
        <w:t>Servicii sociale-78</w:t>
      </w:r>
    </w:p>
    <w:p w14:paraId="0078B56F" w14:textId="77777777" w:rsidR="00DB3475" w:rsidRPr="00673F88" w:rsidRDefault="00DB3475" w:rsidP="00DB3475">
      <w:pPr>
        <w:pBdr>
          <w:top w:val="single" w:sz="4" w:space="1" w:color="auto"/>
          <w:left w:val="single" w:sz="4" w:space="4" w:color="auto"/>
          <w:bottom w:val="single" w:sz="4" w:space="1" w:color="auto"/>
          <w:right w:val="single" w:sz="4" w:space="4" w:color="auto"/>
        </w:pBdr>
        <w:spacing w:after="160"/>
        <w:ind w:left="720"/>
        <w:contextualSpacing/>
        <w:jc w:val="both"/>
        <w:rPr>
          <w:rFonts w:ascii="Trebuchet MS" w:eastAsia="Calibri" w:hAnsi="Trebuchet MS" w:cs="Times New Roman"/>
        </w:rPr>
      </w:pPr>
      <w:r w:rsidRPr="00673F88">
        <w:rPr>
          <w:rFonts w:ascii="Trebuchet MS" w:eastAsia="Calibri" w:hAnsi="Trebuchet MS" w:cs="Times New Roman"/>
        </w:rPr>
        <w:t>Sport-16</w:t>
      </w:r>
    </w:p>
    <w:p w14:paraId="31D516E0" w14:textId="77777777" w:rsidR="00DB3475" w:rsidRPr="00673F88" w:rsidRDefault="00DB3475" w:rsidP="00DB3475">
      <w:pPr>
        <w:pBdr>
          <w:top w:val="single" w:sz="4" w:space="1" w:color="auto"/>
          <w:left w:val="single" w:sz="4" w:space="4" w:color="auto"/>
          <w:bottom w:val="single" w:sz="4" w:space="1" w:color="auto"/>
          <w:right w:val="single" w:sz="4" w:space="4" w:color="auto"/>
        </w:pBdr>
        <w:spacing w:after="160"/>
        <w:ind w:left="720"/>
        <w:contextualSpacing/>
        <w:jc w:val="both"/>
        <w:rPr>
          <w:rFonts w:ascii="Trebuchet MS" w:eastAsia="Calibri" w:hAnsi="Trebuchet MS" w:cs="Times New Roman"/>
        </w:rPr>
      </w:pPr>
      <w:r w:rsidRPr="00673F88">
        <w:rPr>
          <w:rFonts w:ascii="Trebuchet MS" w:eastAsia="Calibri" w:hAnsi="Trebuchet MS" w:cs="Times New Roman"/>
        </w:rPr>
        <w:t>Turism-8</w:t>
      </w:r>
    </w:p>
    <w:p w14:paraId="56DB6804" w14:textId="77777777" w:rsidR="00DB3475" w:rsidRPr="00673F88" w:rsidRDefault="00DB3475" w:rsidP="00DB3475">
      <w:pPr>
        <w:pBdr>
          <w:top w:val="single" w:sz="4" w:space="1" w:color="auto"/>
          <w:left w:val="single" w:sz="4" w:space="4" w:color="auto"/>
          <w:bottom w:val="single" w:sz="4" w:space="1" w:color="auto"/>
          <w:right w:val="single" w:sz="4" w:space="4" w:color="auto"/>
        </w:pBdr>
        <w:spacing w:after="160"/>
        <w:ind w:left="720"/>
        <w:contextualSpacing/>
        <w:jc w:val="both"/>
        <w:rPr>
          <w:rFonts w:ascii="Trebuchet MS" w:eastAsia="Calibri" w:hAnsi="Trebuchet MS" w:cs="Times New Roman"/>
        </w:rPr>
      </w:pPr>
      <w:r w:rsidRPr="00673F88">
        <w:rPr>
          <w:rFonts w:ascii="Trebuchet MS" w:eastAsia="Calibri" w:hAnsi="Trebuchet MS" w:cs="Times New Roman"/>
        </w:rPr>
        <w:t>Umanitar/intervenții în situații de urgență-18</w:t>
      </w:r>
    </w:p>
    <w:p w14:paraId="3A324239" w14:textId="77777777" w:rsidR="001F6E23" w:rsidRDefault="00FA30D6" w:rsidP="00FA30D6">
      <w:pPr>
        <w:spacing w:after="160"/>
        <w:ind w:left="360"/>
        <w:contextualSpacing/>
        <w:rPr>
          <w:rFonts w:ascii="Trebuchet MS" w:eastAsia="Calibri" w:hAnsi="Trebuchet MS" w:cs="Times New Roman"/>
        </w:rPr>
      </w:pPr>
      <w:r w:rsidRPr="00673F88">
        <w:rPr>
          <w:rFonts w:ascii="Trebuchet MS" w:eastAsia="Calibri" w:hAnsi="Trebuchet MS" w:cs="Times New Roman"/>
        </w:rPr>
        <w:t xml:space="preserve">   </w:t>
      </w:r>
    </w:p>
    <w:p w14:paraId="352361EB" w14:textId="77777777" w:rsidR="00FA30D6" w:rsidRPr="00673F88" w:rsidRDefault="001F6E23" w:rsidP="00FA30D6">
      <w:pPr>
        <w:spacing w:after="160"/>
        <w:ind w:left="360"/>
        <w:contextualSpacing/>
        <w:rPr>
          <w:rFonts w:ascii="Trebuchet MS" w:eastAsia="Calibri" w:hAnsi="Trebuchet MS" w:cs="Times New Roman"/>
        </w:rPr>
      </w:pPr>
      <w:r>
        <w:rPr>
          <w:rFonts w:ascii="Trebuchet MS" w:eastAsia="Calibri" w:hAnsi="Trebuchet MS" w:cs="Times New Roman"/>
        </w:rPr>
        <w:t xml:space="preserve">    </w:t>
      </w:r>
      <w:r w:rsidR="00FA30D6" w:rsidRPr="00673F88">
        <w:rPr>
          <w:rFonts w:ascii="Trebuchet MS" w:eastAsia="Calibri" w:hAnsi="Trebuchet MS" w:cs="Times New Roman"/>
        </w:rPr>
        <w:t xml:space="preserve"> Modificările instituționale care au survenit în urma implementării măsurii</w:t>
      </w:r>
    </w:p>
    <w:p w14:paraId="29704CB7" w14:textId="77777777" w:rsidR="00FA30D6" w:rsidRPr="00673F88" w:rsidRDefault="00FA30D6" w:rsidP="00FA30D6">
      <w:pPr>
        <w:spacing w:after="160"/>
        <w:ind w:left="720"/>
        <w:contextualSpacing/>
        <w:rPr>
          <w:rFonts w:ascii="Trebuchet MS" w:eastAsia="Calibri" w:hAnsi="Trebuchet MS" w:cs="Times New Roman"/>
        </w:rPr>
      </w:pPr>
    </w:p>
    <w:p w14:paraId="543BC1E0" w14:textId="77777777" w:rsidR="00FA30D6" w:rsidRPr="00673F88" w:rsidRDefault="00F833E3" w:rsidP="00FA30D6">
      <w:pPr>
        <w:pBdr>
          <w:top w:val="single" w:sz="4" w:space="1" w:color="auto"/>
          <w:left w:val="single" w:sz="4" w:space="4" w:color="auto"/>
          <w:bottom w:val="single" w:sz="4" w:space="1" w:color="auto"/>
          <w:right w:val="single" w:sz="4" w:space="4" w:color="auto"/>
        </w:pBdr>
        <w:spacing w:after="160"/>
        <w:ind w:left="720"/>
        <w:contextualSpacing/>
        <w:rPr>
          <w:rFonts w:ascii="Trebuchet MS" w:eastAsia="Calibri" w:hAnsi="Trebuchet MS" w:cs="Times New Roman"/>
        </w:rPr>
      </w:pPr>
      <w:r w:rsidRPr="00673F88">
        <w:rPr>
          <w:rFonts w:ascii="Trebuchet MS" w:eastAsia="Calibri" w:hAnsi="Trebuchet MS" w:cs="Calibri"/>
        </w:rPr>
        <w:t>Nu este cazul.</w:t>
      </w:r>
    </w:p>
    <w:p w14:paraId="13898D76" w14:textId="77777777" w:rsidR="00FA30D6" w:rsidRPr="00673F88" w:rsidRDefault="00FA30D6" w:rsidP="00FA30D6">
      <w:pPr>
        <w:spacing w:after="160"/>
        <w:jc w:val="center"/>
        <w:rPr>
          <w:rFonts w:ascii="Trebuchet MS" w:eastAsia="Calibri" w:hAnsi="Trebuchet MS" w:cs="Times New Roman"/>
        </w:rPr>
      </w:pPr>
    </w:p>
    <w:p w14:paraId="1F04AE9A" w14:textId="77777777" w:rsidR="00FA30D6" w:rsidRPr="00673F88" w:rsidRDefault="00FA30D6" w:rsidP="00E864FA">
      <w:pPr>
        <w:spacing w:after="160"/>
        <w:ind w:left="630"/>
        <w:contextualSpacing/>
        <w:jc w:val="both"/>
        <w:rPr>
          <w:rFonts w:ascii="Trebuchet MS" w:eastAsia="Calibri" w:hAnsi="Trebuchet MS" w:cs="Times New Roman"/>
        </w:rPr>
      </w:pPr>
      <w:r w:rsidRPr="00673F88">
        <w:rPr>
          <w:rFonts w:ascii="Trebuchet MS" w:eastAsia="Calibri" w:hAnsi="Trebuchet MS" w:cs="Calibri"/>
          <w:color w:val="000000"/>
          <w:shd w:val="clear" w:color="auto" w:fill="FFFFFF"/>
        </w:rPr>
        <w:t>Modificările asupra situației grupurilor-țintă vizate, atât pe parcursul implementării, cât și la finalizarea acesteia</w:t>
      </w:r>
    </w:p>
    <w:p w14:paraId="11AB0F68" w14:textId="77777777" w:rsidR="00FA30D6" w:rsidRPr="00673F88" w:rsidRDefault="00FA30D6" w:rsidP="00FA30D6">
      <w:pPr>
        <w:spacing w:after="160"/>
        <w:ind w:left="720"/>
        <w:contextualSpacing/>
        <w:rPr>
          <w:rFonts w:ascii="Trebuchet MS" w:eastAsia="Calibri" w:hAnsi="Trebuchet MS" w:cs="Times New Roman"/>
        </w:rPr>
      </w:pPr>
    </w:p>
    <w:p w14:paraId="6A7ACADE" w14:textId="77777777" w:rsidR="00ED5B16" w:rsidRPr="000B69C3" w:rsidRDefault="00ED5B16" w:rsidP="000B69C3">
      <w:pPr>
        <w:pStyle w:val="ListParagraph"/>
        <w:numPr>
          <w:ilvl w:val="0"/>
          <w:numId w:val="11"/>
        </w:numPr>
        <w:pBdr>
          <w:top w:val="single" w:sz="4" w:space="1" w:color="auto"/>
          <w:left w:val="single" w:sz="4" w:space="4" w:color="auto"/>
          <w:bottom w:val="single" w:sz="4" w:space="1" w:color="auto"/>
          <w:right w:val="single" w:sz="4" w:space="4" w:color="auto"/>
        </w:pBdr>
        <w:spacing w:after="160"/>
        <w:jc w:val="both"/>
        <w:rPr>
          <w:rFonts w:ascii="Trebuchet MS" w:eastAsia="Calibri" w:hAnsi="Trebuchet MS" w:cs="Times New Roman"/>
        </w:rPr>
      </w:pPr>
      <w:r w:rsidRPr="000B69C3">
        <w:rPr>
          <w:rFonts w:ascii="Trebuchet MS" w:eastAsia="Calibri" w:hAnsi="Trebuchet MS" w:cs="Times New Roman"/>
        </w:rPr>
        <w:t>informarea și consultarea organizațiilor neguvernamentale;</w:t>
      </w:r>
    </w:p>
    <w:p w14:paraId="03C5886F" w14:textId="77777777" w:rsidR="00ED5B16" w:rsidRPr="000B69C3" w:rsidRDefault="00ED5B16" w:rsidP="000B69C3">
      <w:pPr>
        <w:pStyle w:val="ListParagraph"/>
        <w:numPr>
          <w:ilvl w:val="0"/>
          <w:numId w:val="11"/>
        </w:numPr>
        <w:pBdr>
          <w:top w:val="single" w:sz="4" w:space="1" w:color="auto"/>
          <w:left w:val="single" w:sz="4" w:space="4" w:color="auto"/>
          <w:bottom w:val="single" w:sz="4" w:space="1" w:color="auto"/>
          <w:right w:val="single" w:sz="4" w:space="4" w:color="auto"/>
        </w:pBdr>
        <w:spacing w:after="160"/>
        <w:jc w:val="both"/>
        <w:rPr>
          <w:rFonts w:ascii="Trebuchet MS" w:eastAsia="Calibri" w:hAnsi="Trebuchet MS" w:cs="Times New Roman"/>
        </w:rPr>
      </w:pPr>
      <w:r w:rsidRPr="000B69C3">
        <w:rPr>
          <w:rFonts w:ascii="Trebuchet MS" w:eastAsia="Calibri" w:hAnsi="Trebuchet MS" w:cs="Times New Roman"/>
        </w:rPr>
        <w:t>dezvoltarea unei resurse constant folosite de administrația publică pentru a comunica cu un număr cât mai mare de actori ai societății civile;</w:t>
      </w:r>
    </w:p>
    <w:p w14:paraId="4C0FBF5F" w14:textId="77777777" w:rsidR="00ED5B16" w:rsidRPr="000B69C3" w:rsidRDefault="00ED5B16" w:rsidP="000B69C3">
      <w:pPr>
        <w:pStyle w:val="ListParagraph"/>
        <w:numPr>
          <w:ilvl w:val="0"/>
          <w:numId w:val="11"/>
        </w:numPr>
        <w:pBdr>
          <w:top w:val="single" w:sz="4" w:space="1" w:color="auto"/>
          <w:left w:val="single" w:sz="4" w:space="4" w:color="auto"/>
          <w:bottom w:val="single" w:sz="4" w:space="1" w:color="auto"/>
          <w:right w:val="single" w:sz="4" w:space="4" w:color="auto"/>
        </w:pBdr>
        <w:spacing w:after="160"/>
        <w:jc w:val="both"/>
        <w:rPr>
          <w:rFonts w:ascii="Trebuchet MS" w:eastAsia="Calibri" w:hAnsi="Trebuchet MS" w:cs="Times New Roman"/>
        </w:rPr>
      </w:pPr>
      <w:r w:rsidRPr="000B69C3">
        <w:rPr>
          <w:rFonts w:ascii="Trebuchet MS" w:eastAsia="Calibri" w:hAnsi="Trebuchet MS" w:cs="Times New Roman"/>
        </w:rPr>
        <w:t>promovarea activității organizațiilor neguvernamentale;</w:t>
      </w:r>
    </w:p>
    <w:p w14:paraId="132D906F" w14:textId="77777777" w:rsidR="00ED5B16" w:rsidRPr="000B69C3" w:rsidRDefault="00ED5B16" w:rsidP="000B69C3">
      <w:pPr>
        <w:pStyle w:val="ListParagraph"/>
        <w:numPr>
          <w:ilvl w:val="0"/>
          <w:numId w:val="11"/>
        </w:numPr>
        <w:pBdr>
          <w:top w:val="single" w:sz="4" w:space="1" w:color="auto"/>
          <w:left w:val="single" w:sz="4" w:space="4" w:color="auto"/>
          <w:bottom w:val="single" w:sz="4" w:space="1" w:color="auto"/>
          <w:right w:val="single" w:sz="4" w:space="4" w:color="auto"/>
        </w:pBdr>
        <w:spacing w:after="160"/>
        <w:jc w:val="both"/>
        <w:rPr>
          <w:rFonts w:ascii="Trebuchet MS" w:eastAsia="Calibri" w:hAnsi="Trebuchet MS" w:cs="Times New Roman"/>
        </w:rPr>
      </w:pPr>
      <w:r w:rsidRPr="000B69C3">
        <w:rPr>
          <w:rFonts w:ascii="Trebuchet MS" w:eastAsia="Calibri" w:hAnsi="Trebuchet MS" w:cs="Times New Roman"/>
        </w:rPr>
        <w:t>furnizarea de informații privind activitatea organizațiilor neguvernamentale;</w:t>
      </w:r>
    </w:p>
    <w:p w14:paraId="560A9B89" w14:textId="77777777" w:rsidR="00FA30D6" w:rsidRPr="000B69C3" w:rsidRDefault="00ED5B16" w:rsidP="000B69C3">
      <w:pPr>
        <w:pStyle w:val="ListParagraph"/>
        <w:numPr>
          <w:ilvl w:val="0"/>
          <w:numId w:val="11"/>
        </w:numPr>
        <w:pBdr>
          <w:top w:val="single" w:sz="4" w:space="1" w:color="auto"/>
          <w:left w:val="single" w:sz="4" w:space="4" w:color="auto"/>
          <w:bottom w:val="single" w:sz="4" w:space="1" w:color="auto"/>
          <w:right w:val="single" w:sz="4" w:space="4" w:color="auto"/>
        </w:pBdr>
        <w:spacing w:after="160"/>
        <w:jc w:val="both"/>
        <w:rPr>
          <w:rFonts w:ascii="Trebuchet MS" w:eastAsia="Calibri" w:hAnsi="Trebuchet MS" w:cs="Times New Roman"/>
        </w:rPr>
      </w:pPr>
      <w:r w:rsidRPr="000B69C3">
        <w:rPr>
          <w:rFonts w:ascii="Trebuchet MS" w:eastAsia="Calibri" w:hAnsi="Trebuchet MS" w:cs="Times New Roman"/>
        </w:rPr>
        <w:t>crearea unui cadru de colaborare între organizații neguvernamentale și administrația publică.</w:t>
      </w:r>
    </w:p>
    <w:p w14:paraId="6FFDACDC" w14:textId="77777777" w:rsidR="00DE2C1C" w:rsidRDefault="00FA30D6" w:rsidP="00FA30D6">
      <w:pPr>
        <w:spacing w:after="160"/>
        <w:ind w:left="360"/>
        <w:contextualSpacing/>
        <w:rPr>
          <w:rFonts w:ascii="Trebuchet MS" w:eastAsia="Calibri" w:hAnsi="Trebuchet MS" w:cs="Calibri"/>
          <w:color w:val="000000"/>
          <w:shd w:val="clear" w:color="auto" w:fill="FFFFFF"/>
        </w:rPr>
      </w:pPr>
      <w:r w:rsidRPr="00673F88">
        <w:rPr>
          <w:rFonts w:ascii="Trebuchet MS" w:eastAsia="Calibri" w:hAnsi="Trebuchet MS" w:cs="Calibri"/>
          <w:color w:val="000000"/>
          <w:shd w:val="clear" w:color="auto" w:fill="FFFFFF"/>
        </w:rPr>
        <w:t xml:space="preserve">  </w:t>
      </w:r>
    </w:p>
    <w:p w14:paraId="71DD68CF" w14:textId="77777777" w:rsidR="00FA30D6" w:rsidRPr="00673F88" w:rsidRDefault="00DE2C1C" w:rsidP="00FA30D6">
      <w:pPr>
        <w:spacing w:after="160"/>
        <w:ind w:left="360"/>
        <w:contextualSpacing/>
        <w:rPr>
          <w:rFonts w:ascii="Trebuchet MS" w:eastAsia="Calibri" w:hAnsi="Trebuchet MS" w:cs="Times New Roman"/>
        </w:rPr>
      </w:pPr>
      <w:r>
        <w:rPr>
          <w:rFonts w:ascii="Trebuchet MS" w:eastAsia="Calibri" w:hAnsi="Trebuchet MS" w:cs="Calibri"/>
          <w:color w:val="000000"/>
          <w:shd w:val="clear" w:color="auto" w:fill="FFFFFF"/>
        </w:rPr>
        <w:lastRenderedPageBreak/>
        <w:t xml:space="preserve">   </w:t>
      </w:r>
      <w:r w:rsidR="00FA30D6" w:rsidRPr="00673F88">
        <w:rPr>
          <w:rFonts w:ascii="Trebuchet MS" w:eastAsia="Calibri" w:hAnsi="Trebuchet MS" w:cs="Calibri"/>
          <w:color w:val="000000"/>
          <w:shd w:val="clear" w:color="auto" w:fill="FFFFFF"/>
        </w:rPr>
        <w:t xml:space="preserve"> Costurile implementării</w:t>
      </w:r>
    </w:p>
    <w:p w14:paraId="560AB4D3" w14:textId="77777777" w:rsidR="00FA30D6" w:rsidRPr="00673F88" w:rsidRDefault="00FA30D6" w:rsidP="00FA30D6">
      <w:pPr>
        <w:spacing w:after="160"/>
        <w:ind w:left="720"/>
        <w:contextualSpacing/>
        <w:rPr>
          <w:rFonts w:ascii="Trebuchet MS" w:eastAsia="Calibri" w:hAnsi="Trebuchet MS" w:cs="Times New Roman"/>
        </w:rPr>
      </w:pPr>
    </w:p>
    <w:p w14:paraId="73C7E495" w14:textId="77777777" w:rsidR="00EC4F68" w:rsidRPr="00673F88" w:rsidRDefault="00EC4F68" w:rsidP="00EC4F68">
      <w:pPr>
        <w:pBdr>
          <w:top w:val="single" w:sz="4" w:space="1" w:color="auto"/>
          <w:left w:val="single" w:sz="4" w:space="4" w:color="auto"/>
          <w:bottom w:val="single" w:sz="4" w:space="1" w:color="auto"/>
          <w:right w:val="single" w:sz="4" w:space="4" w:color="auto"/>
        </w:pBdr>
        <w:spacing w:after="160"/>
        <w:ind w:left="720"/>
        <w:contextualSpacing/>
        <w:rPr>
          <w:rFonts w:ascii="Trebuchet MS" w:eastAsia="Calibri" w:hAnsi="Trebuchet MS" w:cs="Times New Roman"/>
        </w:rPr>
      </w:pPr>
      <w:r>
        <w:rPr>
          <w:rFonts w:ascii="Trebuchet MS" w:eastAsia="Calibri" w:hAnsi="Trebuchet MS" w:cs="Times New Roman"/>
        </w:rPr>
        <w:t>Nu a fost necesară alocarea de fonduri suplimentare.</w:t>
      </w:r>
    </w:p>
    <w:p w14:paraId="5699117A" w14:textId="77777777" w:rsidR="004A040C" w:rsidRDefault="00FA30D6" w:rsidP="00FA30D6">
      <w:pPr>
        <w:spacing w:after="160"/>
        <w:ind w:left="360"/>
        <w:contextualSpacing/>
        <w:rPr>
          <w:rFonts w:ascii="Trebuchet MS" w:eastAsia="Calibri" w:hAnsi="Trebuchet MS" w:cs="Calibri"/>
          <w:color w:val="000000"/>
          <w:shd w:val="clear" w:color="auto" w:fill="FFFFFF"/>
        </w:rPr>
      </w:pPr>
      <w:r w:rsidRPr="00673F88">
        <w:rPr>
          <w:rFonts w:ascii="Trebuchet MS" w:eastAsia="Calibri" w:hAnsi="Trebuchet MS" w:cs="Calibri"/>
          <w:color w:val="000000"/>
          <w:shd w:val="clear" w:color="auto" w:fill="FFFFFF"/>
        </w:rPr>
        <w:t xml:space="preserve">   </w:t>
      </w:r>
      <w:r w:rsidR="004A040C">
        <w:rPr>
          <w:rFonts w:ascii="Trebuchet MS" w:eastAsia="Calibri" w:hAnsi="Trebuchet MS" w:cs="Calibri"/>
          <w:color w:val="000000"/>
          <w:shd w:val="clear" w:color="auto" w:fill="FFFFFF"/>
        </w:rPr>
        <w:t xml:space="preserve"> </w:t>
      </w:r>
    </w:p>
    <w:p w14:paraId="49405E25" w14:textId="77777777" w:rsidR="00FA30D6" w:rsidRPr="00673F88" w:rsidRDefault="004A040C" w:rsidP="00FA30D6">
      <w:pPr>
        <w:spacing w:after="160"/>
        <w:ind w:left="360"/>
        <w:contextualSpacing/>
        <w:rPr>
          <w:rFonts w:ascii="Trebuchet MS" w:eastAsia="Calibri" w:hAnsi="Trebuchet MS" w:cs="Times New Roman"/>
        </w:rPr>
      </w:pPr>
      <w:r>
        <w:rPr>
          <w:rFonts w:ascii="Trebuchet MS" w:eastAsia="Calibri" w:hAnsi="Trebuchet MS" w:cs="Calibri"/>
          <w:color w:val="000000"/>
          <w:shd w:val="clear" w:color="auto" w:fill="FFFFFF"/>
        </w:rPr>
        <w:t xml:space="preserve">    </w:t>
      </w:r>
      <w:r w:rsidR="00FA30D6" w:rsidRPr="00673F88">
        <w:rPr>
          <w:rFonts w:ascii="Trebuchet MS" w:eastAsia="Calibri" w:hAnsi="Trebuchet MS" w:cs="Calibri"/>
          <w:color w:val="000000"/>
          <w:shd w:val="clear" w:color="auto" w:fill="FFFFFF"/>
        </w:rPr>
        <w:t xml:space="preserve">Respectarea termenelor și a conținutului activităților </w:t>
      </w:r>
    </w:p>
    <w:p w14:paraId="45688FB4" w14:textId="77777777" w:rsidR="00FA30D6" w:rsidRPr="00673F88" w:rsidRDefault="00FA30D6" w:rsidP="00FA30D6">
      <w:pPr>
        <w:spacing w:after="160"/>
        <w:ind w:left="720"/>
        <w:contextualSpacing/>
        <w:rPr>
          <w:rFonts w:ascii="Trebuchet MS" w:eastAsia="Calibri" w:hAnsi="Trebuchet MS" w:cs="Times New Roman"/>
        </w:rPr>
      </w:pPr>
    </w:p>
    <w:p w14:paraId="575DB332" w14:textId="77777777" w:rsidR="00FA30D6" w:rsidRPr="00673F88" w:rsidRDefault="00F833E3" w:rsidP="00FA30D6">
      <w:pPr>
        <w:pBdr>
          <w:top w:val="single" w:sz="4" w:space="1" w:color="auto"/>
          <w:left w:val="single" w:sz="4" w:space="4" w:color="auto"/>
          <w:bottom w:val="single" w:sz="4" w:space="1" w:color="auto"/>
          <w:right w:val="single" w:sz="4" w:space="4" w:color="auto"/>
        </w:pBdr>
        <w:spacing w:after="160"/>
        <w:ind w:left="720"/>
        <w:contextualSpacing/>
        <w:rPr>
          <w:rFonts w:ascii="Trebuchet MS" w:eastAsia="Calibri" w:hAnsi="Trebuchet MS" w:cs="Times New Roman"/>
        </w:rPr>
      </w:pPr>
      <w:r w:rsidRPr="00673F88">
        <w:rPr>
          <w:rFonts w:ascii="Trebuchet MS" w:eastAsia="Calibri" w:hAnsi="Trebuchet MS" w:cs="Times New Roman"/>
        </w:rPr>
        <w:t>Măsura a fost implementată în termen (2022).</w:t>
      </w:r>
    </w:p>
    <w:p w14:paraId="40B077F4" w14:textId="77777777" w:rsidR="00FA30D6" w:rsidRPr="00673F88" w:rsidRDefault="00FA30D6" w:rsidP="00FA30D6">
      <w:pPr>
        <w:spacing w:after="160"/>
        <w:ind w:left="720"/>
        <w:contextualSpacing/>
        <w:rPr>
          <w:rFonts w:ascii="Trebuchet MS" w:eastAsia="Calibri" w:hAnsi="Trebuchet MS" w:cs="Times New Roman"/>
        </w:rPr>
      </w:pPr>
    </w:p>
    <w:p w14:paraId="4CF6AFF8" w14:textId="77777777" w:rsidR="00FA30D6" w:rsidRPr="00673F88" w:rsidRDefault="00FA30D6" w:rsidP="00FA30D6">
      <w:pPr>
        <w:spacing w:after="160"/>
        <w:contextualSpacing/>
        <w:rPr>
          <w:rFonts w:ascii="Trebuchet MS" w:eastAsia="Calibri" w:hAnsi="Trebuchet MS" w:cs="Times New Roman"/>
        </w:rPr>
      </w:pPr>
      <w:r w:rsidRPr="00673F88">
        <w:rPr>
          <w:rFonts w:ascii="Trebuchet MS" w:eastAsia="Calibri" w:hAnsi="Trebuchet MS" w:cs="Times New Roman"/>
        </w:rPr>
        <w:t xml:space="preserve">         Întârzierile în realizarea măsurii și motivul producerii lor</w:t>
      </w:r>
    </w:p>
    <w:p w14:paraId="2EC99F40" w14:textId="77777777" w:rsidR="00FA30D6" w:rsidRPr="00673F88" w:rsidRDefault="00FA30D6" w:rsidP="00FA30D6">
      <w:pPr>
        <w:spacing w:after="160"/>
        <w:ind w:left="720"/>
        <w:contextualSpacing/>
        <w:rPr>
          <w:rFonts w:ascii="Trebuchet MS" w:eastAsia="Calibri" w:hAnsi="Trebuchet MS" w:cs="Times New Roman"/>
        </w:rPr>
      </w:pPr>
    </w:p>
    <w:p w14:paraId="07EF3225" w14:textId="77777777" w:rsidR="00FA30D6" w:rsidRPr="00673F88" w:rsidRDefault="00F833E3" w:rsidP="00FA30D6">
      <w:pPr>
        <w:pBdr>
          <w:top w:val="single" w:sz="4" w:space="1" w:color="auto"/>
          <w:left w:val="single" w:sz="4" w:space="4" w:color="auto"/>
          <w:bottom w:val="single" w:sz="4" w:space="1" w:color="auto"/>
          <w:right w:val="single" w:sz="4" w:space="4" w:color="auto"/>
        </w:pBdr>
        <w:spacing w:after="160"/>
        <w:ind w:left="720"/>
        <w:contextualSpacing/>
        <w:rPr>
          <w:rFonts w:ascii="Trebuchet MS" w:eastAsia="Calibri" w:hAnsi="Trebuchet MS" w:cs="Times New Roman"/>
        </w:rPr>
      </w:pPr>
      <w:r w:rsidRPr="00673F88">
        <w:rPr>
          <w:rFonts w:ascii="Trebuchet MS" w:eastAsia="Calibri" w:hAnsi="Trebuchet MS" w:cs="Times New Roman"/>
        </w:rPr>
        <w:t>Nu este cazul.</w:t>
      </w:r>
    </w:p>
    <w:p w14:paraId="7E636B63" w14:textId="77777777" w:rsidR="00FA30D6" w:rsidRPr="00673F88" w:rsidRDefault="00FA30D6" w:rsidP="00FA30D6">
      <w:pPr>
        <w:spacing w:after="160"/>
        <w:ind w:right="900"/>
        <w:jc w:val="center"/>
        <w:rPr>
          <w:rFonts w:ascii="Trebuchet MS" w:eastAsia="Calibri" w:hAnsi="Trebuchet MS" w:cs="Times New Roman"/>
        </w:rPr>
      </w:pPr>
    </w:p>
    <w:p w14:paraId="471BACC6" w14:textId="77777777" w:rsidR="00FA30D6" w:rsidRPr="00673F88" w:rsidRDefault="00FA30D6" w:rsidP="00130117">
      <w:pPr>
        <w:spacing w:after="160"/>
        <w:ind w:left="540" w:right="-153" w:hanging="180"/>
        <w:contextualSpacing/>
        <w:rPr>
          <w:rFonts w:ascii="Trebuchet MS" w:eastAsia="Calibri" w:hAnsi="Trebuchet MS" w:cs="Times New Roman"/>
        </w:rPr>
      </w:pPr>
      <w:r w:rsidRPr="00673F88">
        <w:rPr>
          <w:rFonts w:ascii="Trebuchet MS" w:eastAsia="Calibri" w:hAnsi="Trebuchet MS" w:cs="Times New Roman"/>
        </w:rPr>
        <w:t xml:space="preserve">   Noul calendar de implementare (în situația în care măsura nu a fost implementată în termen)</w:t>
      </w:r>
    </w:p>
    <w:p w14:paraId="0BC012DB" w14:textId="77777777" w:rsidR="00FA30D6" w:rsidRPr="00673F88" w:rsidRDefault="00FA30D6" w:rsidP="00FA30D6">
      <w:pPr>
        <w:spacing w:after="160"/>
        <w:ind w:left="720" w:right="900"/>
        <w:contextualSpacing/>
        <w:rPr>
          <w:rFonts w:ascii="Trebuchet MS" w:eastAsia="Calibri" w:hAnsi="Trebuchet MS" w:cs="Times New Roman"/>
        </w:rPr>
      </w:pPr>
    </w:p>
    <w:p w14:paraId="62A016C0" w14:textId="77777777" w:rsidR="00FA30D6" w:rsidRPr="00673F88" w:rsidRDefault="00F833E3" w:rsidP="00FA30D6">
      <w:pPr>
        <w:pBdr>
          <w:top w:val="single" w:sz="4" w:space="1" w:color="auto"/>
          <w:left w:val="single" w:sz="4" w:space="4" w:color="auto"/>
          <w:bottom w:val="single" w:sz="4" w:space="1" w:color="auto"/>
          <w:right w:val="single" w:sz="4" w:space="4" w:color="auto"/>
        </w:pBdr>
        <w:spacing w:after="160"/>
        <w:ind w:left="720"/>
        <w:contextualSpacing/>
        <w:rPr>
          <w:rFonts w:ascii="Trebuchet MS" w:eastAsia="Calibri" w:hAnsi="Trebuchet MS" w:cs="Times New Roman"/>
        </w:rPr>
      </w:pPr>
      <w:r w:rsidRPr="00673F88">
        <w:rPr>
          <w:rFonts w:ascii="Trebuchet MS" w:eastAsia="Calibri" w:hAnsi="Trebuchet MS" w:cs="Times New Roman"/>
        </w:rPr>
        <w:t>Nu este cazul.</w:t>
      </w:r>
    </w:p>
    <w:p w14:paraId="3295B09F" w14:textId="77777777" w:rsidR="00FA30D6" w:rsidRDefault="00FA30D6" w:rsidP="00D2217D">
      <w:pPr>
        <w:jc w:val="both"/>
        <w:rPr>
          <w:rFonts w:ascii="Trebuchet MS" w:eastAsia="Times New Roman" w:hAnsi="Trebuchet MS" w:cs="Arial"/>
          <w:b/>
          <w:i/>
          <w:lang w:eastAsia="ro-RO"/>
        </w:rPr>
      </w:pPr>
    </w:p>
    <w:p w14:paraId="33A59AAE" w14:textId="77777777" w:rsidR="00A02CA7" w:rsidRPr="00673F88" w:rsidRDefault="00814833" w:rsidP="00D2217D">
      <w:pPr>
        <w:jc w:val="both"/>
        <w:rPr>
          <w:rFonts w:ascii="Trebuchet MS" w:eastAsia="Times New Roman" w:hAnsi="Trebuchet MS" w:cs="Arial"/>
          <w:b/>
          <w:i/>
          <w:color w:val="FF0000"/>
          <w:lang w:eastAsia="ro-RO"/>
        </w:rPr>
      </w:pPr>
      <w:bookmarkStart w:id="24" w:name="_Hlk137019424"/>
      <w:bookmarkEnd w:id="23"/>
      <w:r w:rsidRPr="00673F88">
        <w:rPr>
          <w:rFonts w:ascii="Trebuchet MS" w:eastAsia="Times New Roman" w:hAnsi="Trebuchet MS" w:cs="Arial"/>
          <w:b/>
          <w:i/>
          <w:lang w:eastAsia="ro-RO"/>
        </w:rPr>
        <w:t>Consolidarea și extinderea platformei Registrului Unic de Transparență a Intereselor (RUTI) la nivelul Parlamentului României și administrației publice locale, precum şi creșterea gradului de conștientizare a importanței principiilor integrității și transparenței și integrității în procesele decizionale</w:t>
      </w:r>
    </w:p>
    <w:p w14:paraId="732BD3A8" w14:textId="77777777" w:rsidR="00FA30D6" w:rsidRPr="00673F88" w:rsidRDefault="00FA30D6" w:rsidP="00FA30D6">
      <w:pPr>
        <w:spacing w:after="160"/>
        <w:ind w:left="360"/>
        <w:contextualSpacing/>
        <w:jc w:val="both"/>
        <w:rPr>
          <w:rFonts w:ascii="Trebuchet MS" w:eastAsia="Calibri" w:hAnsi="Trebuchet MS" w:cs="Times New Roman"/>
        </w:rPr>
      </w:pPr>
      <w:r w:rsidRPr="00673F88">
        <w:rPr>
          <w:rFonts w:ascii="Trebuchet MS" w:eastAsia="Calibri" w:hAnsi="Trebuchet MS" w:cs="Times New Roman"/>
        </w:rPr>
        <w:t>Stadiul implementării măsurii</w:t>
      </w:r>
    </w:p>
    <w:p w14:paraId="7363DB0D" w14:textId="77777777" w:rsidR="00FA30D6" w:rsidRPr="00673F88" w:rsidRDefault="00A16B5B" w:rsidP="00FA30D6">
      <w:pPr>
        <w:spacing w:after="160"/>
        <w:ind w:left="720"/>
        <w:contextualSpacing/>
        <w:jc w:val="both"/>
        <w:rPr>
          <w:rFonts w:ascii="Trebuchet MS" w:eastAsia="Calibri" w:hAnsi="Trebuchet MS" w:cs="Times New Roman"/>
        </w:rPr>
      </w:pPr>
      <w:sdt>
        <w:sdtPr>
          <w:rPr>
            <w:rFonts w:ascii="Trebuchet MS" w:eastAsia="MS Mincho" w:hAnsi="Trebuchet MS" w:cs="Times New Roman"/>
          </w:rPr>
          <w:id w:val="-684366817"/>
          <w14:checkbox>
            <w14:checked w14:val="0"/>
            <w14:checkedState w14:val="2612" w14:font="Arial"/>
            <w14:uncheckedState w14:val="2610" w14:font="Arial"/>
          </w14:checkbox>
        </w:sdtPr>
        <w:sdtEndPr/>
        <w:sdtContent>
          <w:r w:rsidR="000B162B">
            <w:rPr>
              <w:rFonts w:ascii="Arial" w:eastAsia="MS Mincho" w:hAnsi="Arial" w:cs="Arial"/>
            </w:rPr>
            <w:t>☐</w:t>
          </w:r>
        </w:sdtContent>
      </w:sdt>
      <w:r w:rsidR="00FA30D6" w:rsidRPr="00673F88">
        <w:rPr>
          <w:rFonts w:ascii="Trebuchet MS" w:eastAsia="Calibri" w:hAnsi="Trebuchet MS" w:cs="Times New Roman"/>
        </w:rPr>
        <w:t xml:space="preserve"> implementată </w:t>
      </w:r>
      <w:sdt>
        <w:sdtPr>
          <w:rPr>
            <w:rFonts w:ascii="Trebuchet MS" w:eastAsia="MS Mincho" w:hAnsi="Trebuchet MS" w:cs="Times New Roman"/>
          </w:rPr>
          <w:id w:val="1441875798"/>
          <w14:checkbox>
            <w14:checked w14:val="1"/>
            <w14:checkedState w14:val="2612" w14:font="Arial"/>
            <w14:uncheckedState w14:val="2610" w14:font="Arial"/>
          </w14:checkbox>
        </w:sdtPr>
        <w:sdtEndPr/>
        <w:sdtContent>
          <w:r w:rsidR="000B162B">
            <w:rPr>
              <w:rFonts w:ascii="Arial" w:eastAsia="MS Mincho" w:hAnsi="Arial" w:cs="Arial"/>
            </w:rPr>
            <w:t>☒</w:t>
          </w:r>
        </w:sdtContent>
      </w:sdt>
      <w:r w:rsidR="00FA30D6" w:rsidRPr="00673F88">
        <w:rPr>
          <w:rFonts w:ascii="Trebuchet MS" w:eastAsia="Calibri" w:hAnsi="Trebuchet MS" w:cs="Times New Roman"/>
        </w:rPr>
        <w:t xml:space="preserve"> parțial implementată </w:t>
      </w:r>
      <w:sdt>
        <w:sdtPr>
          <w:rPr>
            <w:rFonts w:ascii="Trebuchet MS" w:eastAsia="MS Mincho" w:hAnsi="Trebuchet MS" w:cs="Times New Roman"/>
          </w:rPr>
          <w:id w:val="150809140"/>
          <w14:checkbox>
            <w14:checked w14:val="0"/>
            <w14:checkedState w14:val="2612" w14:font="Arial"/>
            <w14:uncheckedState w14:val="2610" w14:font="Arial"/>
          </w14:checkbox>
        </w:sdtPr>
        <w:sdtEndPr/>
        <w:sdtContent>
          <w:r w:rsidR="00FA30D6" w:rsidRPr="00673F88">
            <w:rPr>
              <w:rFonts w:ascii="Segoe UI Symbol" w:eastAsia="MS Mincho" w:hAnsi="Segoe UI Symbol" w:cs="Segoe UI Symbol"/>
            </w:rPr>
            <w:t>☐</w:t>
          </w:r>
        </w:sdtContent>
      </w:sdt>
      <w:r w:rsidR="00FA30D6" w:rsidRPr="00673F88">
        <w:rPr>
          <w:rFonts w:ascii="Trebuchet MS" w:eastAsia="MS Mincho" w:hAnsi="Trebuchet MS" w:cs="Times New Roman"/>
        </w:rPr>
        <w:t xml:space="preserve"> </w:t>
      </w:r>
      <w:r w:rsidR="00FA30D6" w:rsidRPr="00673F88">
        <w:rPr>
          <w:rFonts w:ascii="Trebuchet MS" w:eastAsia="Calibri" w:hAnsi="Trebuchet MS" w:cs="Times New Roman"/>
        </w:rPr>
        <w:t xml:space="preserve">neimplementată </w:t>
      </w:r>
      <w:sdt>
        <w:sdtPr>
          <w:rPr>
            <w:rFonts w:ascii="Trebuchet MS" w:eastAsia="MS Mincho" w:hAnsi="Trebuchet MS" w:cs="Times New Roman"/>
          </w:rPr>
          <w:id w:val="1848134919"/>
          <w14:checkbox>
            <w14:checked w14:val="0"/>
            <w14:checkedState w14:val="2612" w14:font="Arial"/>
            <w14:uncheckedState w14:val="2610" w14:font="Arial"/>
          </w14:checkbox>
        </w:sdtPr>
        <w:sdtEndPr/>
        <w:sdtContent>
          <w:r w:rsidR="00FA30D6" w:rsidRPr="00673F88">
            <w:rPr>
              <w:rFonts w:ascii="Segoe UI Symbol" w:eastAsia="MS Mincho" w:hAnsi="Segoe UI Symbol" w:cs="Segoe UI Symbol"/>
            </w:rPr>
            <w:t>☐</w:t>
          </w:r>
        </w:sdtContent>
      </w:sdt>
      <w:r w:rsidR="00FA30D6" w:rsidRPr="00673F88">
        <w:rPr>
          <w:rFonts w:ascii="Trebuchet MS" w:eastAsia="Calibri" w:hAnsi="Trebuchet MS" w:cs="Times New Roman"/>
        </w:rPr>
        <w:t xml:space="preserve"> în curs de implementare </w:t>
      </w:r>
    </w:p>
    <w:p w14:paraId="58D767D9" w14:textId="77777777" w:rsidR="00FA30D6" w:rsidRPr="00673F88" w:rsidRDefault="00F833E3" w:rsidP="00F833E3">
      <w:pPr>
        <w:pBdr>
          <w:top w:val="single" w:sz="4" w:space="1" w:color="auto"/>
          <w:left w:val="single" w:sz="4" w:space="4" w:color="auto"/>
          <w:bottom w:val="single" w:sz="4" w:space="1" w:color="auto"/>
          <w:right w:val="single" w:sz="4" w:space="4" w:color="auto"/>
        </w:pBdr>
        <w:spacing w:after="160"/>
        <w:ind w:left="720"/>
        <w:contextualSpacing/>
        <w:jc w:val="both"/>
        <w:rPr>
          <w:rFonts w:ascii="Trebuchet MS" w:eastAsia="Calibri" w:hAnsi="Trebuchet MS" w:cs="Times New Roman"/>
        </w:rPr>
      </w:pPr>
      <w:r w:rsidRPr="00673F88">
        <w:rPr>
          <w:rFonts w:ascii="Trebuchet MS" w:eastAsia="Calibri" w:hAnsi="Trebuchet MS" w:cs="Times New Roman"/>
        </w:rPr>
        <w:t xml:space="preserve">A fost adoptat Ordinul </w:t>
      </w:r>
      <w:r w:rsidRPr="00707304">
        <w:rPr>
          <w:rFonts w:ascii="Trebuchet MS" w:eastAsia="Calibri" w:hAnsi="Trebuchet MS" w:cs="Calibri"/>
          <w:color w:val="000000"/>
          <w:lang w:val="fr-FR"/>
        </w:rPr>
        <w:t>SGG nr. 1056/2022</w:t>
      </w:r>
      <w:r w:rsidR="009E3907" w:rsidRPr="00707304">
        <w:rPr>
          <w:rFonts w:ascii="Trebuchet MS" w:eastAsia="Calibri" w:hAnsi="Trebuchet MS" w:cs="Calibri"/>
          <w:color w:val="000000"/>
          <w:lang w:val="fr-FR"/>
        </w:rPr>
        <w:t xml:space="preserve"> </w:t>
      </w:r>
      <w:r w:rsidRPr="00673F88">
        <w:rPr>
          <w:rFonts w:ascii="Trebuchet MS" w:eastAsia="Calibri" w:hAnsi="Trebuchet MS" w:cs="Times New Roman"/>
        </w:rPr>
        <w:t>privind regulile minime de transparență în privința cadrului de colaborare recomandat dintre decidenții de la nivelul autorităților administrației publice centrale și locale și persoanele interesate din societatea civilă, în vederea promovării inițiativelor de politică publică, care are rolul de a consolida și extinde utilizarea platformei Registrului Unic de Transparență a Intereselor (RUTI) la nivelul administrației publice locale.</w:t>
      </w:r>
    </w:p>
    <w:p w14:paraId="5AB7DFD9" w14:textId="77777777" w:rsidR="00F833E3" w:rsidRPr="00673F88" w:rsidRDefault="00F833E3" w:rsidP="00F833E3">
      <w:pPr>
        <w:pBdr>
          <w:top w:val="single" w:sz="4" w:space="1" w:color="auto"/>
          <w:left w:val="single" w:sz="4" w:space="4" w:color="auto"/>
          <w:bottom w:val="single" w:sz="4" w:space="1" w:color="auto"/>
          <w:right w:val="single" w:sz="4" w:space="4" w:color="auto"/>
        </w:pBdr>
        <w:spacing w:after="160"/>
        <w:ind w:left="720"/>
        <w:contextualSpacing/>
        <w:jc w:val="both"/>
        <w:rPr>
          <w:rFonts w:ascii="Trebuchet MS" w:eastAsia="Calibri" w:hAnsi="Trebuchet MS" w:cs="Times New Roman"/>
        </w:rPr>
      </w:pPr>
      <w:r w:rsidRPr="00673F88">
        <w:rPr>
          <w:rFonts w:ascii="Trebuchet MS" w:eastAsia="Calibri" w:hAnsi="Trebuchet MS" w:cs="Times New Roman"/>
        </w:rPr>
        <w:t>Conform datelor înregistrate la nivelul SGG în anul 2022 situația privind înregistrarea conturilor în RUTI este următoarea:</w:t>
      </w:r>
    </w:p>
    <w:p w14:paraId="5B1376E0" w14:textId="77777777" w:rsidR="00F833E3" w:rsidRPr="00673F88" w:rsidRDefault="00F833E3" w:rsidP="00F833E3">
      <w:pPr>
        <w:pBdr>
          <w:top w:val="single" w:sz="4" w:space="1" w:color="auto"/>
          <w:left w:val="single" w:sz="4" w:space="4" w:color="auto"/>
          <w:bottom w:val="single" w:sz="4" w:space="1" w:color="auto"/>
          <w:right w:val="single" w:sz="4" w:space="4" w:color="auto"/>
        </w:pBdr>
        <w:spacing w:after="160"/>
        <w:ind w:left="720"/>
        <w:contextualSpacing/>
        <w:jc w:val="both"/>
        <w:rPr>
          <w:rFonts w:ascii="Trebuchet MS" w:eastAsia="Calibri" w:hAnsi="Trebuchet MS" w:cs="Times New Roman"/>
        </w:rPr>
      </w:pPr>
      <w:r w:rsidRPr="00673F88">
        <w:rPr>
          <w:rFonts w:ascii="Trebuchet MS" w:eastAsia="Calibri" w:hAnsi="Trebuchet MS" w:cs="Times New Roman"/>
        </w:rPr>
        <w:t>-număr total demnitari înscriși în RUTI pe parcursul anului 2022 -148;</w:t>
      </w:r>
    </w:p>
    <w:p w14:paraId="14C4508F" w14:textId="77777777" w:rsidR="00F833E3" w:rsidRPr="00673F88" w:rsidRDefault="00F833E3" w:rsidP="00F833E3">
      <w:pPr>
        <w:pBdr>
          <w:top w:val="single" w:sz="4" w:space="1" w:color="auto"/>
          <w:left w:val="single" w:sz="4" w:space="4" w:color="auto"/>
          <w:bottom w:val="single" w:sz="4" w:space="1" w:color="auto"/>
          <w:right w:val="single" w:sz="4" w:space="4" w:color="auto"/>
        </w:pBdr>
        <w:spacing w:after="160"/>
        <w:ind w:left="720"/>
        <w:contextualSpacing/>
        <w:jc w:val="both"/>
        <w:rPr>
          <w:rFonts w:ascii="Trebuchet MS" w:eastAsia="Calibri" w:hAnsi="Trebuchet MS" w:cs="Times New Roman"/>
        </w:rPr>
      </w:pPr>
      <w:r w:rsidRPr="00673F88">
        <w:rPr>
          <w:rFonts w:ascii="Trebuchet MS" w:eastAsia="Calibri" w:hAnsi="Trebuchet MS" w:cs="Times New Roman"/>
        </w:rPr>
        <w:t>-număr total demnitari înscriși în RUTI la nivel local -57.</w:t>
      </w:r>
    </w:p>
    <w:p w14:paraId="4A5347FA" w14:textId="77777777" w:rsidR="00327501" w:rsidRDefault="00FA30D6" w:rsidP="009E3907">
      <w:pPr>
        <w:spacing w:after="0"/>
        <w:ind w:left="360"/>
        <w:contextualSpacing/>
        <w:rPr>
          <w:rFonts w:ascii="Trebuchet MS" w:eastAsia="Calibri" w:hAnsi="Trebuchet MS" w:cs="Times New Roman"/>
        </w:rPr>
      </w:pPr>
      <w:r w:rsidRPr="00673F88">
        <w:rPr>
          <w:rFonts w:ascii="Trebuchet MS" w:eastAsia="Calibri" w:hAnsi="Trebuchet MS" w:cs="Times New Roman"/>
        </w:rPr>
        <w:t xml:space="preserve">    </w:t>
      </w:r>
    </w:p>
    <w:p w14:paraId="77FD2D57" w14:textId="77777777" w:rsidR="00FA30D6" w:rsidRPr="00673F88" w:rsidRDefault="00327501" w:rsidP="009E3907">
      <w:pPr>
        <w:spacing w:after="0"/>
        <w:ind w:left="360"/>
        <w:contextualSpacing/>
        <w:rPr>
          <w:rFonts w:ascii="Trebuchet MS" w:eastAsia="Calibri" w:hAnsi="Trebuchet MS" w:cs="Times New Roman"/>
        </w:rPr>
      </w:pPr>
      <w:r>
        <w:rPr>
          <w:rFonts w:ascii="Trebuchet MS" w:eastAsia="Calibri" w:hAnsi="Trebuchet MS" w:cs="Times New Roman"/>
        </w:rPr>
        <w:t xml:space="preserve">     </w:t>
      </w:r>
      <w:r w:rsidR="00FA30D6" w:rsidRPr="00673F88">
        <w:rPr>
          <w:rFonts w:ascii="Trebuchet MS" w:eastAsia="Calibri" w:hAnsi="Trebuchet MS" w:cs="Times New Roman"/>
        </w:rPr>
        <w:t>Modificările instituționale care au survenit în urma implementării măsurii</w:t>
      </w:r>
    </w:p>
    <w:p w14:paraId="46C1558C" w14:textId="77777777" w:rsidR="00FA30D6" w:rsidRPr="00673F88" w:rsidRDefault="00FA30D6" w:rsidP="009E3907">
      <w:pPr>
        <w:spacing w:after="0"/>
        <w:ind w:left="720"/>
        <w:contextualSpacing/>
        <w:rPr>
          <w:rFonts w:ascii="Trebuchet MS" w:eastAsia="Calibri" w:hAnsi="Trebuchet MS" w:cs="Times New Roman"/>
        </w:rPr>
      </w:pPr>
    </w:p>
    <w:p w14:paraId="01FBA7EA" w14:textId="77777777" w:rsidR="00FA30D6" w:rsidRPr="00673F88" w:rsidRDefault="00F833E3" w:rsidP="009E3907">
      <w:pPr>
        <w:pBdr>
          <w:top w:val="single" w:sz="4" w:space="1" w:color="auto"/>
          <w:left w:val="single" w:sz="4" w:space="4" w:color="auto"/>
          <w:bottom w:val="single" w:sz="4" w:space="1" w:color="auto"/>
          <w:right w:val="single" w:sz="4" w:space="4" w:color="auto"/>
        </w:pBdr>
        <w:spacing w:after="0"/>
        <w:ind w:left="720"/>
        <w:contextualSpacing/>
        <w:rPr>
          <w:rFonts w:ascii="Trebuchet MS" w:eastAsia="Calibri" w:hAnsi="Trebuchet MS" w:cs="Times New Roman"/>
        </w:rPr>
      </w:pPr>
      <w:r w:rsidRPr="00673F88">
        <w:rPr>
          <w:rFonts w:ascii="Trebuchet MS" w:eastAsia="Calibri" w:hAnsi="Trebuchet MS" w:cs="Calibri"/>
        </w:rPr>
        <w:t>Nu este cazul.</w:t>
      </w:r>
    </w:p>
    <w:p w14:paraId="2E657D7F" w14:textId="77777777" w:rsidR="00DB346C" w:rsidRDefault="00DB346C" w:rsidP="009E3907">
      <w:pPr>
        <w:spacing w:after="0"/>
        <w:ind w:left="630"/>
        <w:contextualSpacing/>
        <w:rPr>
          <w:rFonts w:ascii="Trebuchet MS" w:eastAsia="Calibri" w:hAnsi="Trebuchet MS" w:cs="Calibri"/>
          <w:color w:val="000000"/>
          <w:shd w:val="clear" w:color="auto" w:fill="FFFFFF"/>
        </w:rPr>
      </w:pPr>
    </w:p>
    <w:p w14:paraId="068C418A" w14:textId="77777777" w:rsidR="00FA30D6" w:rsidRPr="00673F88" w:rsidRDefault="00FA30D6" w:rsidP="00E864FA">
      <w:pPr>
        <w:spacing w:after="0"/>
        <w:ind w:left="630"/>
        <w:contextualSpacing/>
        <w:jc w:val="both"/>
        <w:rPr>
          <w:rFonts w:ascii="Trebuchet MS" w:eastAsia="Calibri" w:hAnsi="Trebuchet MS" w:cs="Times New Roman"/>
        </w:rPr>
      </w:pPr>
      <w:r w:rsidRPr="00673F88">
        <w:rPr>
          <w:rFonts w:ascii="Trebuchet MS" w:eastAsia="Calibri" w:hAnsi="Trebuchet MS" w:cs="Calibri"/>
          <w:color w:val="000000"/>
          <w:shd w:val="clear" w:color="auto" w:fill="FFFFFF"/>
        </w:rPr>
        <w:t>Modificările asupra situației grupurilor-țintă vizate, atât pe parcursul implementării, cât și la finalizarea acesteia</w:t>
      </w:r>
    </w:p>
    <w:p w14:paraId="4DBB11CA" w14:textId="77777777" w:rsidR="00FA30D6" w:rsidRPr="00673F88" w:rsidRDefault="00FA30D6" w:rsidP="009E3907">
      <w:pPr>
        <w:spacing w:after="0"/>
        <w:ind w:left="720"/>
        <w:contextualSpacing/>
        <w:rPr>
          <w:rFonts w:ascii="Trebuchet MS" w:eastAsia="Calibri" w:hAnsi="Trebuchet MS" w:cs="Times New Roman"/>
        </w:rPr>
      </w:pPr>
    </w:p>
    <w:p w14:paraId="1CA6573D" w14:textId="77777777" w:rsidR="00FA30D6" w:rsidRPr="0053538D" w:rsidRDefault="00ED5B16" w:rsidP="0053538D">
      <w:pPr>
        <w:pBdr>
          <w:top w:val="single" w:sz="4" w:space="1" w:color="auto"/>
          <w:left w:val="single" w:sz="4" w:space="4" w:color="auto"/>
          <w:bottom w:val="single" w:sz="4" w:space="1" w:color="auto"/>
          <w:right w:val="single" w:sz="4" w:space="4" w:color="auto"/>
        </w:pBdr>
        <w:spacing w:after="0"/>
        <w:ind w:left="720"/>
        <w:contextualSpacing/>
        <w:jc w:val="both"/>
        <w:rPr>
          <w:rFonts w:ascii="Trebuchet MS" w:eastAsia="Calibri" w:hAnsi="Trebuchet MS" w:cs="Times New Roman"/>
        </w:rPr>
      </w:pPr>
      <w:r w:rsidRPr="0053538D">
        <w:rPr>
          <w:rFonts w:ascii="Trebuchet MS" w:eastAsia="Calibri" w:hAnsi="Trebuchet MS" w:cs="Times New Roman"/>
        </w:rPr>
        <w:lastRenderedPageBreak/>
        <w:t>Ordinul stabilește instituirea unor proceduri unitare și predictibile în legătură cu modalitatea de creare a conturilor de decidenți și pentru înregistrarea grupurilor specializate în platformă, astfel încât toate persoanele interesate să cunoască toate aspectele necesare utilizării platformei RUTI.</w:t>
      </w:r>
    </w:p>
    <w:p w14:paraId="346D855E" w14:textId="77777777" w:rsidR="00ED5B16" w:rsidRPr="00673F88" w:rsidRDefault="00ED5B16" w:rsidP="0053538D">
      <w:pPr>
        <w:pBdr>
          <w:top w:val="single" w:sz="4" w:space="1" w:color="auto"/>
          <w:left w:val="single" w:sz="4" w:space="4" w:color="auto"/>
          <w:bottom w:val="single" w:sz="4" w:space="1" w:color="auto"/>
          <w:right w:val="single" w:sz="4" w:space="4" w:color="auto"/>
        </w:pBdr>
        <w:spacing w:after="0"/>
        <w:ind w:left="720"/>
        <w:contextualSpacing/>
        <w:jc w:val="both"/>
        <w:rPr>
          <w:rFonts w:ascii="Trebuchet MS" w:eastAsia="Calibri" w:hAnsi="Trebuchet MS" w:cs="Times New Roman"/>
        </w:rPr>
      </w:pPr>
      <w:r w:rsidRPr="0053538D">
        <w:rPr>
          <w:rFonts w:ascii="Trebuchet MS" w:eastAsia="Calibri" w:hAnsi="Trebuchet MS" w:cs="Times New Roman"/>
        </w:rPr>
        <w:t>Ordinul extinde sfera demnitarilor până la nivelul administrației publice locale.</w:t>
      </w:r>
    </w:p>
    <w:p w14:paraId="68A2488E" w14:textId="77777777" w:rsidR="000B162B" w:rsidRDefault="00FA30D6" w:rsidP="009E3907">
      <w:pPr>
        <w:spacing w:after="0"/>
        <w:ind w:left="360"/>
        <w:contextualSpacing/>
        <w:rPr>
          <w:rFonts w:ascii="Trebuchet MS" w:eastAsia="Calibri" w:hAnsi="Trebuchet MS" w:cs="Calibri"/>
          <w:color w:val="000000"/>
          <w:shd w:val="clear" w:color="auto" w:fill="FFFFFF"/>
        </w:rPr>
      </w:pPr>
      <w:r w:rsidRPr="00673F88">
        <w:rPr>
          <w:rFonts w:ascii="Trebuchet MS" w:eastAsia="Calibri" w:hAnsi="Trebuchet MS" w:cs="Calibri"/>
          <w:color w:val="000000"/>
          <w:shd w:val="clear" w:color="auto" w:fill="FFFFFF"/>
        </w:rPr>
        <w:t xml:space="preserve">   </w:t>
      </w:r>
    </w:p>
    <w:p w14:paraId="34C64E85" w14:textId="77777777" w:rsidR="00FA30D6" w:rsidRPr="00673F88" w:rsidRDefault="000B162B" w:rsidP="009E3907">
      <w:pPr>
        <w:spacing w:after="0"/>
        <w:ind w:left="360"/>
        <w:contextualSpacing/>
        <w:rPr>
          <w:rFonts w:ascii="Trebuchet MS" w:eastAsia="Calibri" w:hAnsi="Trebuchet MS" w:cs="Times New Roman"/>
        </w:rPr>
      </w:pPr>
      <w:r>
        <w:rPr>
          <w:rFonts w:ascii="Trebuchet MS" w:eastAsia="Calibri" w:hAnsi="Trebuchet MS" w:cs="Calibri"/>
          <w:color w:val="000000"/>
          <w:shd w:val="clear" w:color="auto" w:fill="FFFFFF"/>
        </w:rPr>
        <w:t xml:space="preserve">   </w:t>
      </w:r>
      <w:r w:rsidR="00DB346C">
        <w:rPr>
          <w:rFonts w:ascii="Trebuchet MS" w:eastAsia="Calibri" w:hAnsi="Trebuchet MS" w:cs="Calibri"/>
          <w:color w:val="000000"/>
          <w:shd w:val="clear" w:color="auto" w:fill="FFFFFF"/>
        </w:rPr>
        <w:t xml:space="preserve"> </w:t>
      </w:r>
      <w:r w:rsidR="00FA30D6" w:rsidRPr="00673F88">
        <w:rPr>
          <w:rFonts w:ascii="Trebuchet MS" w:eastAsia="Calibri" w:hAnsi="Trebuchet MS" w:cs="Calibri"/>
          <w:color w:val="000000"/>
          <w:shd w:val="clear" w:color="auto" w:fill="FFFFFF"/>
        </w:rPr>
        <w:t>Costurile implementării</w:t>
      </w:r>
    </w:p>
    <w:p w14:paraId="36BF237A" w14:textId="77777777" w:rsidR="00FA30D6" w:rsidRPr="00673F88" w:rsidRDefault="00FA30D6" w:rsidP="009E3907">
      <w:pPr>
        <w:spacing w:after="0"/>
        <w:ind w:left="720"/>
        <w:contextualSpacing/>
        <w:rPr>
          <w:rFonts w:ascii="Trebuchet MS" w:eastAsia="Calibri" w:hAnsi="Trebuchet MS" w:cs="Times New Roman"/>
        </w:rPr>
      </w:pPr>
    </w:p>
    <w:p w14:paraId="5DC0CD05" w14:textId="77777777" w:rsidR="00EC4F68" w:rsidRPr="00673F88" w:rsidRDefault="00EC4F68" w:rsidP="009E3907">
      <w:pPr>
        <w:pBdr>
          <w:top w:val="single" w:sz="4" w:space="1" w:color="auto"/>
          <w:left w:val="single" w:sz="4" w:space="4" w:color="auto"/>
          <w:bottom w:val="single" w:sz="4" w:space="1" w:color="auto"/>
          <w:right w:val="single" w:sz="4" w:space="4" w:color="auto"/>
        </w:pBdr>
        <w:spacing w:after="0"/>
        <w:ind w:left="720"/>
        <w:contextualSpacing/>
        <w:rPr>
          <w:rFonts w:ascii="Trebuchet MS" w:eastAsia="Calibri" w:hAnsi="Trebuchet MS" w:cs="Times New Roman"/>
        </w:rPr>
      </w:pPr>
      <w:r>
        <w:rPr>
          <w:rFonts w:ascii="Trebuchet MS" w:eastAsia="Calibri" w:hAnsi="Trebuchet MS" w:cs="Times New Roman"/>
        </w:rPr>
        <w:t>Nu a fost necesară alocarea de fonduri suplimentare.</w:t>
      </w:r>
    </w:p>
    <w:p w14:paraId="48862084" w14:textId="77777777" w:rsidR="000B162B" w:rsidRDefault="00FA30D6" w:rsidP="009E3907">
      <w:pPr>
        <w:spacing w:after="0"/>
        <w:ind w:left="360"/>
        <w:contextualSpacing/>
        <w:rPr>
          <w:rFonts w:ascii="Trebuchet MS" w:eastAsia="Calibri" w:hAnsi="Trebuchet MS" w:cs="Calibri"/>
          <w:color w:val="000000"/>
          <w:shd w:val="clear" w:color="auto" w:fill="FFFFFF"/>
        </w:rPr>
      </w:pPr>
      <w:r w:rsidRPr="00673F88">
        <w:rPr>
          <w:rFonts w:ascii="Trebuchet MS" w:eastAsia="Calibri" w:hAnsi="Trebuchet MS" w:cs="Calibri"/>
          <w:color w:val="000000"/>
          <w:shd w:val="clear" w:color="auto" w:fill="FFFFFF"/>
        </w:rPr>
        <w:t xml:space="preserve">  </w:t>
      </w:r>
    </w:p>
    <w:p w14:paraId="5C9A50C7" w14:textId="77777777" w:rsidR="00FA30D6" w:rsidRPr="00673F88" w:rsidRDefault="000B162B" w:rsidP="009E3907">
      <w:pPr>
        <w:spacing w:after="0"/>
        <w:ind w:left="360"/>
        <w:contextualSpacing/>
        <w:rPr>
          <w:rFonts w:ascii="Trebuchet MS" w:eastAsia="Calibri" w:hAnsi="Trebuchet MS" w:cs="Times New Roman"/>
        </w:rPr>
      </w:pPr>
      <w:r>
        <w:rPr>
          <w:rFonts w:ascii="Trebuchet MS" w:eastAsia="Calibri" w:hAnsi="Trebuchet MS" w:cs="Calibri"/>
          <w:color w:val="000000"/>
          <w:shd w:val="clear" w:color="auto" w:fill="FFFFFF"/>
        </w:rPr>
        <w:t xml:space="preserve">   </w:t>
      </w:r>
      <w:r w:rsidR="00FA30D6" w:rsidRPr="00673F88">
        <w:rPr>
          <w:rFonts w:ascii="Trebuchet MS" w:eastAsia="Calibri" w:hAnsi="Trebuchet MS" w:cs="Calibri"/>
          <w:color w:val="000000"/>
          <w:shd w:val="clear" w:color="auto" w:fill="FFFFFF"/>
        </w:rPr>
        <w:t xml:space="preserve"> Respectarea termenelor și a conținutului activităților </w:t>
      </w:r>
    </w:p>
    <w:p w14:paraId="2719C08E" w14:textId="77777777" w:rsidR="00FA30D6" w:rsidRPr="00673F88" w:rsidRDefault="00FA30D6" w:rsidP="009E3907">
      <w:pPr>
        <w:spacing w:after="0"/>
        <w:ind w:left="720"/>
        <w:contextualSpacing/>
        <w:rPr>
          <w:rFonts w:ascii="Trebuchet MS" w:eastAsia="Calibri" w:hAnsi="Trebuchet MS" w:cs="Times New Roman"/>
        </w:rPr>
      </w:pPr>
    </w:p>
    <w:p w14:paraId="21FCCE65" w14:textId="77777777" w:rsidR="00FA30D6" w:rsidRPr="00673F88" w:rsidRDefault="00F833E3" w:rsidP="009E3907">
      <w:pPr>
        <w:pBdr>
          <w:top w:val="single" w:sz="4" w:space="1" w:color="auto"/>
          <w:left w:val="single" w:sz="4" w:space="4" w:color="auto"/>
          <w:bottom w:val="single" w:sz="4" w:space="1" w:color="auto"/>
          <w:right w:val="single" w:sz="4" w:space="4" w:color="auto"/>
        </w:pBdr>
        <w:spacing w:after="0"/>
        <w:ind w:left="720"/>
        <w:contextualSpacing/>
        <w:rPr>
          <w:rFonts w:ascii="Trebuchet MS" w:eastAsia="Calibri" w:hAnsi="Trebuchet MS" w:cs="Times New Roman"/>
        </w:rPr>
      </w:pPr>
      <w:r w:rsidRPr="00673F88">
        <w:rPr>
          <w:rFonts w:ascii="Trebuchet MS" w:eastAsia="Calibri" w:hAnsi="Trebuchet MS" w:cs="Calibri"/>
        </w:rPr>
        <w:t>Măsura are caracter permanent.</w:t>
      </w:r>
    </w:p>
    <w:p w14:paraId="7A86C51D" w14:textId="77777777" w:rsidR="00FA30D6" w:rsidRPr="00673F88" w:rsidRDefault="00FA30D6" w:rsidP="009E3907">
      <w:pPr>
        <w:spacing w:after="0"/>
        <w:ind w:left="720"/>
        <w:contextualSpacing/>
        <w:rPr>
          <w:rFonts w:ascii="Trebuchet MS" w:eastAsia="Calibri" w:hAnsi="Trebuchet MS" w:cs="Times New Roman"/>
        </w:rPr>
      </w:pPr>
    </w:p>
    <w:p w14:paraId="1F44F43B" w14:textId="77777777" w:rsidR="00FA30D6" w:rsidRPr="00673F88" w:rsidRDefault="00FA30D6" w:rsidP="009E3907">
      <w:pPr>
        <w:spacing w:after="0"/>
        <w:contextualSpacing/>
        <w:rPr>
          <w:rFonts w:ascii="Trebuchet MS" w:eastAsia="Calibri" w:hAnsi="Trebuchet MS" w:cs="Times New Roman"/>
        </w:rPr>
      </w:pPr>
      <w:r w:rsidRPr="00673F88">
        <w:rPr>
          <w:rFonts w:ascii="Trebuchet MS" w:eastAsia="Calibri" w:hAnsi="Trebuchet MS" w:cs="Times New Roman"/>
        </w:rPr>
        <w:t xml:space="preserve">         Întârzierile în realizarea măsurii și motivul producerii lor</w:t>
      </w:r>
    </w:p>
    <w:p w14:paraId="335A374D" w14:textId="77777777" w:rsidR="00FA30D6" w:rsidRPr="00673F88" w:rsidRDefault="00FA30D6" w:rsidP="009E3907">
      <w:pPr>
        <w:spacing w:after="0"/>
        <w:ind w:left="720"/>
        <w:contextualSpacing/>
        <w:rPr>
          <w:rFonts w:ascii="Trebuchet MS" w:eastAsia="Calibri" w:hAnsi="Trebuchet MS" w:cs="Times New Roman"/>
        </w:rPr>
      </w:pPr>
    </w:p>
    <w:p w14:paraId="270863D5" w14:textId="77777777" w:rsidR="00FA30D6" w:rsidRPr="00673F88" w:rsidRDefault="00F833E3" w:rsidP="009E3907">
      <w:pPr>
        <w:pBdr>
          <w:top w:val="single" w:sz="4" w:space="1" w:color="auto"/>
          <w:left w:val="single" w:sz="4" w:space="4" w:color="auto"/>
          <w:bottom w:val="single" w:sz="4" w:space="1" w:color="auto"/>
          <w:right w:val="single" w:sz="4" w:space="4" w:color="auto"/>
        </w:pBdr>
        <w:spacing w:after="0"/>
        <w:ind w:left="720"/>
        <w:contextualSpacing/>
        <w:rPr>
          <w:rFonts w:ascii="Trebuchet MS" w:eastAsia="Calibri" w:hAnsi="Trebuchet MS" w:cs="Times New Roman"/>
        </w:rPr>
      </w:pPr>
      <w:r w:rsidRPr="00673F88">
        <w:rPr>
          <w:rFonts w:ascii="Trebuchet MS" w:eastAsia="Calibri" w:hAnsi="Trebuchet MS" w:cs="Calibri"/>
        </w:rPr>
        <w:t>Nu este cazul.</w:t>
      </w:r>
    </w:p>
    <w:p w14:paraId="07EABA93" w14:textId="77777777" w:rsidR="000B162B" w:rsidRDefault="00FA30D6" w:rsidP="009E3907">
      <w:pPr>
        <w:tabs>
          <w:tab w:val="left" w:pos="8100"/>
        </w:tabs>
        <w:spacing w:after="0"/>
        <w:ind w:left="540" w:hanging="180"/>
        <w:contextualSpacing/>
        <w:rPr>
          <w:rFonts w:ascii="Trebuchet MS" w:eastAsia="Calibri" w:hAnsi="Trebuchet MS" w:cs="Times New Roman"/>
        </w:rPr>
      </w:pPr>
      <w:r w:rsidRPr="00673F88">
        <w:rPr>
          <w:rFonts w:ascii="Trebuchet MS" w:eastAsia="Calibri" w:hAnsi="Trebuchet MS" w:cs="Times New Roman"/>
        </w:rPr>
        <w:t xml:space="preserve">  </w:t>
      </w:r>
    </w:p>
    <w:p w14:paraId="530444DC" w14:textId="77777777" w:rsidR="00FA30D6" w:rsidRPr="00673F88" w:rsidRDefault="000B162B" w:rsidP="009E3907">
      <w:pPr>
        <w:tabs>
          <w:tab w:val="left" w:pos="8100"/>
        </w:tabs>
        <w:spacing w:after="0"/>
        <w:ind w:left="540" w:hanging="180"/>
        <w:contextualSpacing/>
        <w:rPr>
          <w:rFonts w:ascii="Trebuchet MS" w:eastAsia="Calibri" w:hAnsi="Trebuchet MS" w:cs="Times New Roman"/>
        </w:rPr>
      </w:pPr>
      <w:r>
        <w:rPr>
          <w:rFonts w:ascii="Trebuchet MS" w:eastAsia="Calibri" w:hAnsi="Trebuchet MS" w:cs="Times New Roman"/>
        </w:rPr>
        <w:t xml:space="preserve">  </w:t>
      </w:r>
      <w:r w:rsidR="00FA30D6" w:rsidRPr="00673F88">
        <w:rPr>
          <w:rFonts w:ascii="Trebuchet MS" w:eastAsia="Calibri" w:hAnsi="Trebuchet MS" w:cs="Times New Roman"/>
        </w:rPr>
        <w:t xml:space="preserve"> Noul calendar de implementare (în situația în care măsura nu a fost implementată în termen)</w:t>
      </w:r>
    </w:p>
    <w:p w14:paraId="65D2933F" w14:textId="77777777" w:rsidR="00FA30D6" w:rsidRPr="00673F88" w:rsidRDefault="00FA30D6" w:rsidP="009E3907">
      <w:pPr>
        <w:spacing w:after="0"/>
        <w:ind w:left="720" w:right="900"/>
        <w:contextualSpacing/>
        <w:rPr>
          <w:rFonts w:ascii="Trebuchet MS" w:eastAsia="Calibri" w:hAnsi="Trebuchet MS" w:cs="Times New Roman"/>
        </w:rPr>
      </w:pPr>
    </w:p>
    <w:p w14:paraId="5A67C43B" w14:textId="77777777" w:rsidR="00FA30D6" w:rsidRPr="00673F88" w:rsidRDefault="00F833E3" w:rsidP="009E3907">
      <w:pPr>
        <w:pBdr>
          <w:top w:val="single" w:sz="4" w:space="1" w:color="auto"/>
          <w:left w:val="single" w:sz="4" w:space="4" w:color="auto"/>
          <w:bottom w:val="single" w:sz="4" w:space="1" w:color="auto"/>
          <w:right w:val="single" w:sz="4" w:space="4" w:color="auto"/>
        </w:pBdr>
        <w:spacing w:after="0"/>
        <w:ind w:left="720"/>
        <w:contextualSpacing/>
        <w:rPr>
          <w:rFonts w:ascii="Trebuchet MS" w:eastAsia="Times New Roman" w:hAnsi="Trebuchet MS" w:cs="Arial"/>
          <w:b/>
          <w:i/>
          <w:lang w:eastAsia="ro-RO"/>
        </w:rPr>
      </w:pPr>
      <w:r w:rsidRPr="00673F88">
        <w:rPr>
          <w:rFonts w:ascii="Trebuchet MS" w:eastAsia="Calibri" w:hAnsi="Trebuchet MS" w:cs="Calibri"/>
        </w:rPr>
        <w:t>Nu este cazul.</w:t>
      </w:r>
    </w:p>
    <w:bookmarkEnd w:id="24"/>
    <w:p w14:paraId="59DFFE4C" w14:textId="77777777" w:rsidR="00F833E3" w:rsidRPr="00673F88" w:rsidRDefault="00F833E3" w:rsidP="00D2217D">
      <w:pPr>
        <w:jc w:val="both"/>
        <w:rPr>
          <w:rFonts w:ascii="Trebuchet MS" w:eastAsia="Times New Roman" w:hAnsi="Trebuchet MS" w:cs="Arial"/>
          <w:b/>
          <w:i/>
          <w:lang w:eastAsia="ro-RO"/>
        </w:rPr>
      </w:pPr>
    </w:p>
    <w:p w14:paraId="012B94E9" w14:textId="77777777" w:rsidR="00814833" w:rsidRPr="00673F88" w:rsidRDefault="00814833" w:rsidP="00D2217D">
      <w:pPr>
        <w:jc w:val="both"/>
        <w:rPr>
          <w:rFonts w:ascii="Trebuchet MS" w:eastAsia="Times New Roman" w:hAnsi="Trebuchet MS" w:cs="Arial"/>
          <w:b/>
          <w:i/>
          <w:lang w:eastAsia="ro-RO"/>
        </w:rPr>
      </w:pPr>
      <w:bookmarkStart w:id="25" w:name="_Hlk137019437"/>
      <w:r w:rsidRPr="00673F88">
        <w:rPr>
          <w:rFonts w:ascii="Trebuchet MS" w:eastAsia="Times New Roman" w:hAnsi="Trebuchet MS" w:cs="Arial"/>
          <w:b/>
          <w:i/>
          <w:lang w:eastAsia="ro-RO"/>
        </w:rPr>
        <w:t>Actualizarea evidenţei unice a persoanelor juridice fără scop patrimonial cu statut de utilitate publică şi sprijinirea autorităţilor iniţiatoare în vederea realizării monitorizării şi evaluării aplicării prevederilor O.G. nr 26/2000 în materia statutului de utilitate publică</w:t>
      </w:r>
      <w:r w:rsidR="00D61BC8" w:rsidRPr="00673F88">
        <w:rPr>
          <w:rFonts w:ascii="Trebuchet MS" w:eastAsia="Times New Roman" w:hAnsi="Trebuchet MS" w:cs="Arial"/>
          <w:b/>
          <w:i/>
          <w:lang w:eastAsia="ro-RO"/>
        </w:rPr>
        <w:t xml:space="preserve"> </w:t>
      </w:r>
    </w:p>
    <w:p w14:paraId="7FFC6650" w14:textId="77777777" w:rsidR="00FA30D6" w:rsidRPr="00673F88" w:rsidRDefault="00FA30D6" w:rsidP="00FA30D6">
      <w:pPr>
        <w:spacing w:after="160"/>
        <w:ind w:left="360"/>
        <w:contextualSpacing/>
        <w:jc w:val="both"/>
        <w:rPr>
          <w:rFonts w:ascii="Trebuchet MS" w:eastAsia="Calibri" w:hAnsi="Trebuchet MS" w:cs="Times New Roman"/>
        </w:rPr>
      </w:pPr>
      <w:r w:rsidRPr="00673F88">
        <w:rPr>
          <w:rFonts w:ascii="Trebuchet MS" w:eastAsia="Calibri" w:hAnsi="Trebuchet MS" w:cs="Times New Roman"/>
        </w:rPr>
        <w:t>Stadiul implementării măsurii</w:t>
      </w:r>
    </w:p>
    <w:p w14:paraId="10EE09B2" w14:textId="77777777" w:rsidR="00FA30D6" w:rsidRPr="00673F88" w:rsidRDefault="00A16B5B" w:rsidP="00FA30D6">
      <w:pPr>
        <w:spacing w:after="160"/>
        <w:ind w:left="720"/>
        <w:contextualSpacing/>
        <w:jc w:val="both"/>
        <w:rPr>
          <w:rFonts w:ascii="Trebuchet MS" w:eastAsia="Calibri" w:hAnsi="Trebuchet MS" w:cs="Times New Roman"/>
        </w:rPr>
      </w:pPr>
      <w:sdt>
        <w:sdtPr>
          <w:rPr>
            <w:rFonts w:ascii="Trebuchet MS" w:eastAsia="MS Mincho" w:hAnsi="Trebuchet MS" w:cs="Times New Roman"/>
          </w:rPr>
          <w:id w:val="1599144498"/>
          <w14:checkbox>
            <w14:checked w14:val="0"/>
            <w14:checkedState w14:val="2612" w14:font="Arial"/>
            <w14:uncheckedState w14:val="2610" w14:font="Arial"/>
          </w14:checkbox>
        </w:sdtPr>
        <w:sdtEndPr/>
        <w:sdtContent>
          <w:r w:rsidR="00DB6FAB">
            <w:rPr>
              <w:rFonts w:ascii="Arial" w:eastAsia="MS Mincho" w:hAnsi="Arial" w:cs="Arial"/>
            </w:rPr>
            <w:t>☐</w:t>
          </w:r>
        </w:sdtContent>
      </w:sdt>
      <w:r w:rsidR="00FA30D6" w:rsidRPr="00673F88">
        <w:rPr>
          <w:rFonts w:ascii="Trebuchet MS" w:eastAsia="Calibri" w:hAnsi="Trebuchet MS" w:cs="Times New Roman"/>
        </w:rPr>
        <w:t xml:space="preserve"> implementată </w:t>
      </w:r>
      <w:sdt>
        <w:sdtPr>
          <w:rPr>
            <w:rFonts w:ascii="Trebuchet MS" w:eastAsia="MS Mincho" w:hAnsi="Trebuchet MS" w:cs="Times New Roman"/>
          </w:rPr>
          <w:id w:val="-1967654104"/>
          <w14:checkbox>
            <w14:checked w14:val="0"/>
            <w14:checkedState w14:val="2612" w14:font="Arial"/>
            <w14:uncheckedState w14:val="2610" w14:font="Arial"/>
          </w14:checkbox>
        </w:sdtPr>
        <w:sdtEndPr/>
        <w:sdtContent>
          <w:r w:rsidR="00FA30D6" w:rsidRPr="00673F88">
            <w:rPr>
              <w:rFonts w:ascii="Segoe UI Symbol" w:eastAsia="MS Mincho" w:hAnsi="Segoe UI Symbol" w:cs="Segoe UI Symbol"/>
            </w:rPr>
            <w:t>☐</w:t>
          </w:r>
        </w:sdtContent>
      </w:sdt>
      <w:r w:rsidR="00FA30D6" w:rsidRPr="00673F88">
        <w:rPr>
          <w:rFonts w:ascii="Trebuchet MS" w:eastAsia="Calibri" w:hAnsi="Trebuchet MS" w:cs="Times New Roman"/>
        </w:rPr>
        <w:t xml:space="preserve"> parțial implementată </w:t>
      </w:r>
      <w:sdt>
        <w:sdtPr>
          <w:rPr>
            <w:rFonts w:ascii="Trebuchet MS" w:eastAsia="MS Mincho" w:hAnsi="Trebuchet MS" w:cs="Times New Roman"/>
          </w:rPr>
          <w:id w:val="-1435130139"/>
          <w14:checkbox>
            <w14:checked w14:val="0"/>
            <w14:checkedState w14:val="2612" w14:font="Arial"/>
            <w14:uncheckedState w14:val="2610" w14:font="Arial"/>
          </w14:checkbox>
        </w:sdtPr>
        <w:sdtEndPr/>
        <w:sdtContent>
          <w:r w:rsidR="00FA30D6" w:rsidRPr="00673F88">
            <w:rPr>
              <w:rFonts w:ascii="Segoe UI Symbol" w:eastAsia="MS Mincho" w:hAnsi="Segoe UI Symbol" w:cs="Segoe UI Symbol"/>
            </w:rPr>
            <w:t>☐</w:t>
          </w:r>
        </w:sdtContent>
      </w:sdt>
      <w:r w:rsidR="00FA30D6" w:rsidRPr="00673F88">
        <w:rPr>
          <w:rFonts w:ascii="Trebuchet MS" w:eastAsia="MS Mincho" w:hAnsi="Trebuchet MS" w:cs="Times New Roman"/>
        </w:rPr>
        <w:t xml:space="preserve"> </w:t>
      </w:r>
      <w:r w:rsidR="00FA30D6" w:rsidRPr="00673F88">
        <w:rPr>
          <w:rFonts w:ascii="Trebuchet MS" w:eastAsia="Calibri" w:hAnsi="Trebuchet MS" w:cs="Times New Roman"/>
        </w:rPr>
        <w:t xml:space="preserve">neimplementată </w:t>
      </w:r>
      <w:sdt>
        <w:sdtPr>
          <w:rPr>
            <w:rFonts w:ascii="Trebuchet MS" w:eastAsia="MS Mincho" w:hAnsi="Trebuchet MS" w:cs="Times New Roman"/>
          </w:rPr>
          <w:id w:val="76334908"/>
          <w14:checkbox>
            <w14:checked w14:val="1"/>
            <w14:checkedState w14:val="2612" w14:font="Arial"/>
            <w14:uncheckedState w14:val="2610" w14:font="Arial"/>
          </w14:checkbox>
        </w:sdtPr>
        <w:sdtEndPr/>
        <w:sdtContent>
          <w:r w:rsidR="00DB6FAB">
            <w:rPr>
              <w:rFonts w:ascii="Arial" w:eastAsia="MS Mincho" w:hAnsi="Arial" w:cs="Arial"/>
            </w:rPr>
            <w:t>☒</w:t>
          </w:r>
        </w:sdtContent>
      </w:sdt>
      <w:r w:rsidR="00FA30D6" w:rsidRPr="00673F88">
        <w:rPr>
          <w:rFonts w:ascii="Trebuchet MS" w:eastAsia="Calibri" w:hAnsi="Trebuchet MS" w:cs="Times New Roman"/>
        </w:rPr>
        <w:t xml:space="preserve"> în curs de implementare </w:t>
      </w:r>
    </w:p>
    <w:p w14:paraId="16F6AFA2" w14:textId="77777777" w:rsidR="00D61BC8" w:rsidRPr="00707304" w:rsidRDefault="00D61BC8" w:rsidP="00D61BC8">
      <w:pPr>
        <w:pBdr>
          <w:top w:val="single" w:sz="4" w:space="1" w:color="auto"/>
          <w:left w:val="single" w:sz="4" w:space="4" w:color="auto"/>
          <w:bottom w:val="single" w:sz="4" w:space="1" w:color="auto"/>
          <w:right w:val="single" w:sz="4" w:space="4" w:color="auto"/>
        </w:pBdr>
        <w:spacing w:after="160"/>
        <w:ind w:left="720"/>
        <w:contextualSpacing/>
        <w:jc w:val="both"/>
        <w:rPr>
          <w:rFonts w:ascii="Trebuchet MS" w:eastAsia="Calibri" w:hAnsi="Trebuchet MS" w:cs="Calibri"/>
          <w:color w:val="000000"/>
          <w:lang w:val="fr-FR"/>
        </w:rPr>
      </w:pPr>
      <w:r w:rsidRPr="00707304">
        <w:rPr>
          <w:rFonts w:ascii="Trebuchet MS" w:eastAsia="Calibri" w:hAnsi="Trebuchet MS" w:cs="Calibri"/>
          <w:color w:val="000000"/>
          <w:lang w:val="fr-FR"/>
        </w:rPr>
        <w:t xml:space="preserve">Evidența unică a persoanelor juridice fără scop patrimonial cu statut de utilitate publică a fost realizată de către SGG pe baza răspunsurilor primite din partea autorităților și instituțiilor publice inițiatoare de proiecte de hotărâre de acordare a statutului de utilitate publică. </w:t>
      </w:r>
    </w:p>
    <w:p w14:paraId="10BC95A6" w14:textId="77777777" w:rsidR="00D61BC8" w:rsidRPr="00707304" w:rsidRDefault="00D61BC8" w:rsidP="00D61BC8">
      <w:pPr>
        <w:pBdr>
          <w:top w:val="single" w:sz="4" w:space="1" w:color="auto"/>
          <w:left w:val="single" w:sz="4" w:space="4" w:color="auto"/>
          <w:bottom w:val="single" w:sz="4" w:space="1" w:color="auto"/>
          <w:right w:val="single" w:sz="4" w:space="4" w:color="auto"/>
        </w:pBdr>
        <w:spacing w:after="160"/>
        <w:ind w:left="720"/>
        <w:contextualSpacing/>
        <w:jc w:val="both"/>
        <w:rPr>
          <w:rFonts w:ascii="Trebuchet MS" w:eastAsia="Calibri" w:hAnsi="Trebuchet MS" w:cs="Calibri"/>
          <w:color w:val="000000"/>
          <w:u w:val="single"/>
          <w:lang w:val="fr-FR"/>
        </w:rPr>
      </w:pPr>
      <w:r w:rsidRPr="00707304">
        <w:rPr>
          <w:rFonts w:ascii="Trebuchet MS" w:eastAsia="Calibri" w:hAnsi="Trebuchet MS" w:cs="Calibri"/>
          <w:color w:val="000000"/>
          <w:lang w:val="fr-FR"/>
        </w:rPr>
        <w:t>Evidență actualizată cuprinde următorii indicatori:  denumire, baza legală, anul dobândirii statutului și poate fi consultată accesând link</w:t>
      </w:r>
      <w:r w:rsidR="00796A35" w:rsidRPr="00707304">
        <w:rPr>
          <w:rFonts w:ascii="Trebuchet MS" w:eastAsia="Calibri" w:hAnsi="Trebuchet MS" w:cs="Calibri"/>
          <w:color w:val="000000"/>
          <w:lang w:val="fr-FR"/>
        </w:rPr>
        <w:t>-</w:t>
      </w:r>
      <w:r w:rsidRPr="00707304">
        <w:rPr>
          <w:rFonts w:ascii="Trebuchet MS" w:eastAsia="Calibri" w:hAnsi="Trebuchet MS" w:cs="Calibri"/>
          <w:color w:val="000000"/>
          <w:lang w:val="fr-FR"/>
        </w:rPr>
        <w:t xml:space="preserve">ul: </w:t>
      </w:r>
      <w:hyperlink r:id="rId15" w:history="1">
        <w:r w:rsidR="00796A35" w:rsidRPr="00707304">
          <w:rPr>
            <w:rStyle w:val="Hyperlink"/>
            <w:rFonts w:ascii="Trebuchet MS" w:eastAsia="Calibri" w:hAnsi="Trebuchet MS" w:cs="Calibri"/>
            <w:lang w:val="fr-FR"/>
          </w:rPr>
          <w:t>https://sgg.gov.ro/1/evidenta-unica-a-persoanelor-juridice/</w:t>
        </w:r>
      </w:hyperlink>
      <w:r w:rsidR="00796A35" w:rsidRPr="00707304">
        <w:rPr>
          <w:rFonts w:ascii="Trebuchet MS" w:eastAsia="Calibri" w:hAnsi="Trebuchet MS" w:cs="Calibri"/>
          <w:color w:val="000000"/>
          <w:u w:val="single"/>
          <w:lang w:val="fr-FR"/>
        </w:rPr>
        <w:t>.</w:t>
      </w:r>
    </w:p>
    <w:p w14:paraId="2DC5B2D5" w14:textId="77777777" w:rsidR="00796A35" w:rsidRPr="00707304" w:rsidRDefault="00796A35" w:rsidP="00D61BC8">
      <w:pPr>
        <w:pBdr>
          <w:top w:val="single" w:sz="4" w:space="1" w:color="auto"/>
          <w:left w:val="single" w:sz="4" w:space="4" w:color="auto"/>
          <w:bottom w:val="single" w:sz="4" w:space="1" w:color="auto"/>
          <w:right w:val="single" w:sz="4" w:space="4" w:color="auto"/>
        </w:pBdr>
        <w:spacing w:after="160"/>
        <w:ind w:left="720"/>
        <w:contextualSpacing/>
        <w:jc w:val="both"/>
        <w:rPr>
          <w:rFonts w:ascii="Trebuchet MS" w:eastAsia="Calibri" w:hAnsi="Trebuchet MS" w:cs="Calibri"/>
          <w:color w:val="000000"/>
          <w:u w:val="single"/>
          <w:lang w:val="fr-FR"/>
        </w:rPr>
      </w:pPr>
    </w:p>
    <w:p w14:paraId="146A71B2" w14:textId="77777777" w:rsidR="00D61BC8" w:rsidRPr="00707304" w:rsidRDefault="00562516" w:rsidP="00D61BC8">
      <w:pPr>
        <w:pBdr>
          <w:top w:val="single" w:sz="4" w:space="1" w:color="auto"/>
          <w:left w:val="single" w:sz="4" w:space="4" w:color="auto"/>
          <w:bottom w:val="single" w:sz="4" w:space="1" w:color="auto"/>
          <w:right w:val="single" w:sz="4" w:space="4" w:color="auto"/>
        </w:pBdr>
        <w:spacing w:after="160"/>
        <w:ind w:left="720"/>
        <w:contextualSpacing/>
        <w:jc w:val="both"/>
        <w:rPr>
          <w:rFonts w:ascii="Trebuchet MS" w:eastAsia="Calibri" w:hAnsi="Trebuchet MS" w:cs="Calibri"/>
          <w:color w:val="000000"/>
          <w:lang w:val="fr-FR"/>
        </w:rPr>
      </w:pPr>
      <w:r w:rsidRPr="00707304">
        <w:rPr>
          <w:rFonts w:ascii="Trebuchet MS" w:eastAsia="Calibri" w:hAnsi="Trebuchet MS" w:cs="Calibri"/>
          <w:color w:val="000000"/>
          <w:lang w:val="fr-FR"/>
        </w:rPr>
        <w:t>P</w:t>
      </w:r>
      <w:r w:rsidR="00D61BC8" w:rsidRPr="00707304">
        <w:rPr>
          <w:rFonts w:ascii="Trebuchet MS" w:eastAsia="Calibri" w:hAnsi="Trebuchet MS" w:cs="Calibri"/>
          <w:color w:val="000000"/>
          <w:lang w:val="fr-FR"/>
        </w:rPr>
        <w:t xml:space="preserve">e parcursul anului 2022, SGG a organizat trei întâlniri cu reprezentanți din cadrul autorităților publice care dețin calitatea de inițiatori ai propunerilor de acordare a statutului de utilitate publică, conform prevederilor din OG nr. 26/2000 privind asociațiile și fundațiile, cu modificările și completările ulterioare.  </w:t>
      </w:r>
    </w:p>
    <w:p w14:paraId="529864BF" w14:textId="77777777" w:rsidR="00FA30D6" w:rsidRPr="00707304" w:rsidRDefault="00D61BC8" w:rsidP="00D61BC8">
      <w:pPr>
        <w:pBdr>
          <w:top w:val="single" w:sz="4" w:space="1" w:color="auto"/>
          <w:left w:val="single" w:sz="4" w:space="4" w:color="auto"/>
          <w:bottom w:val="single" w:sz="4" w:space="1" w:color="auto"/>
          <w:right w:val="single" w:sz="4" w:space="4" w:color="auto"/>
        </w:pBdr>
        <w:spacing w:after="160"/>
        <w:ind w:left="720"/>
        <w:contextualSpacing/>
        <w:jc w:val="both"/>
        <w:rPr>
          <w:rFonts w:ascii="Trebuchet MS" w:eastAsia="Calibri" w:hAnsi="Trebuchet MS" w:cs="Calibri"/>
          <w:color w:val="000000"/>
          <w:lang w:val="fr-FR"/>
        </w:rPr>
      </w:pPr>
      <w:r w:rsidRPr="00707304">
        <w:rPr>
          <w:rFonts w:ascii="Trebuchet MS" w:eastAsia="Calibri" w:hAnsi="Trebuchet MS" w:cs="Calibri"/>
          <w:color w:val="000000"/>
          <w:lang w:val="fr-FR"/>
        </w:rPr>
        <w:t>Întâlnirile au avut loc în format online, în perioada martie-noiembrie 2022</w:t>
      </w:r>
      <w:r w:rsidR="00796A35" w:rsidRPr="00707304">
        <w:rPr>
          <w:rFonts w:ascii="Trebuchet MS" w:eastAsia="Calibri" w:hAnsi="Trebuchet MS" w:cs="Calibri"/>
          <w:color w:val="000000"/>
          <w:lang w:val="fr-FR"/>
        </w:rPr>
        <w:t>,</w:t>
      </w:r>
      <w:r w:rsidRPr="00707304">
        <w:rPr>
          <w:rFonts w:ascii="Trebuchet MS" w:eastAsia="Calibri" w:hAnsi="Trebuchet MS" w:cs="Calibri"/>
          <w:color w:val="000000"/>
          <w:lang w:val="fr-FR"/>
        </w:rPr>
        <w:t xml:space="preserve"> în vederea schimbului de bune practici și dezbatere</w:t>
      </w:r>
      <w:r w:rsidR="00562516" w:rsidRPr="00707304">
        <w:rPr>
          <w:rFonts w:ascii="Trebuchet MS" w:eastAsia="Calibri" w:hAnsi="Trebuchet MS" w:cs="Calibri"/>
          <w:color w:val="000000"/>
          <w:lang w:val="fr-FR"/>
        </w:rPr>
        <w:t xml:space="preserve"> </w:t>
      </w:r>
      <w:r w:rsidRPr="00707304">
        <w:rPr>
          <w:rFonts w:ascii="Trebuchet MS" w:eastAsia="Calibri" w:hAnsi="Trebuchet MS" w:cs="Calibri"/>
          <w:color w:val="000000"/>
          <w:lang w:val="fr-FR"/>
        </w:rPr>
        <w:t xml:space="preserve">a instrumentelor de lucru  propuse </w:t>
      </w:r>
      <w:r w:rsidRPr="00707304">
        <w:rPr>
          <w:rFonts w:ascii="Trebuchet MS" w:eastAsia="Calibri" w:hAnsi="Trebuchet MS" w:cs="Calibri"/>
          <w:color w:val="000000"/>
          <w:lang w:val="fr-FR"/>
        </w:rPr>
        <w:lastRenderedPageBreak/>
        <w:t>de către reprezentanții SGG în vederea adaptării și implementării acestora de către autoritățile publice în funcție de specificul domeniului de activitate</w:t>
      </w:r>
      <w:r w:rsidR="00562516" w:rsidRPr="00707304">
        <w:rPr>
          <w:rFonts w:ascii="Trebuchet MS" w:eastAsia="Calibri" w:hAnsi="Trebuchet MS" w:cs="Calibri"/>
          <w:color w:val="000000"/>
          <w:lang w:val="fr-FR"/>
        </w:rPr>
        <w:t>, i</w:t>
      </w:r>
      <w:r w:rsidR="00796A35" w:rsidRPr="00707304">
        <w:rPr>
          <w:rFonts w:ascii="Trebuchet MS" w:eastAsia="Calibri" w:hAnsi="Trebuchet MS" w:cs="Calibri"/>
          <w:color w:val="000000"/>
          <w:lang w:val="fr-FR"/>
        </w:rPr>
        <w:t xml:space="preserve">nstrumente ce pot fi consultate accesând link-ul </w:t>
      </w:r>
      <w:hyperlink r:id="rId16" w:history="1">
        <w:r w:rsidR="00796A35" w:rsidRPr="00707304">
          <w:rPr>
            <w:rStyle w:val="Hyperlink"/>
            <w:rFonts w:ascii="Trebuchet MS" w:eastAsia="Calibri" w:hAnsi="Trebuchet MS" w:cs="Calibri"/>
            <w:lang w:val="fr-FR"/>
          </w:rPr>
          <w:t>https://sgg.gov.ro/1/formulare-standard-cu-scopul-transparentizarii-si-uniformizarii/</w:t>
        </w:r>
      </w:hyperlink>
      <w:r w:rsidR="00796A35" w:rsidRPr="00707304">
        <w:rPr>
          <w:rFonts w:ascii="Trebuchet MS" w:eastAsia="Calibri" w:hAnsi="Trebuchet MS" w:cs="Calibri"/>
          <w:color w:val="000000"/>
          <w:lang w:val="fr-FR"/>
        </w:rPr>
        <w:t>.</w:t>
      </w:r>
    </w:p>
    <w:p w14:paraId="3B5DDE3C" w14:textId="77777777" w:rsidR="00DB6FAB" w:rsidRPr="00707304" w:rsidRDefault="00DB6FAB" w:rsidP="00D61BC8">
      <w:pPr>
        <w:pBdr>
          <w:top w:val="single" w:sz="4" w:space="1" w:color="auto"/>
          <w:left w:val="single" w:sz="4" w:space="4" w:color="auto"/>
          <w:bottom w:val="single" w:sz="4" w:space="1" w:color="auto"/>
          <w:right w:val="single" w:sz="4" w:space="4" w:color="auto"/>
        </w:pBdr>
        <w:spacing w:after="160"/>
        <w:ind w:left="720"/>
        <w:contextualSpacing/>
        <w:jc w:val="both"/>
        <w:rPr>
          <w:rFonts w:ascii="Trebuchet MS" w:eastAsia="Calibri" w:hAnsi="Trebuchet MS" w:cs="Calibri"/>
          <w:color w:val="000000"/>
          <w:lang w:val="fr-FR"/>
        </w:rPr>
      </w:pPr>
    </w:p>
    <w:p w14:paraId="1B237E63" w14:textId="77777777" w:rsidR="00DB6FAB" w:rsidRPr="00707304" w:rsidRDefault="00DB6FAB" w:rsidP="00D61BC8">
      <w:pPr>
        <w:pBdr>
          <w:top w:val="single" w:sz="4" w:space="1" w:color="auto"/>
          <w:left w:val="single" w:sz="4" w:space="4" w:color="auto"/>
          <w:bottom w:val="single" w:sz="4" w:space="1" w:color="auto"/>
          <w:right w:val="single" w:sz="4" w:space="4" w:color="auto"/>
        </w:pBdr>
        <w:spacing w:after="160"/>
        <w:ind w:left="720"/>
        <w:contextualSpacing/>
        <w:jc w:val="both"/>
        <w:rPr>
          <w:rFonts w:ascii="Trebuchet MS" w:eastAsia="Calibri" w:hAnsi="Trebuchet MS" w:cs="Calibri"/>
          <w:lang w:val="fr-FR"/>
        </w:rPr>
      </w:pPr>
      <w:r w:rsidRPr="00707304">
        <w:rPr>
          <w:rFonts w:ascii="Trebuchet MS" w:eastAsia="Calibri" w:hAnsi="Trebuchet MS" w:cs="Calibri"/>
          <w:lang w:val="fr-FR"/>
        </w:rPr>
        <w:t>Pentru anul 2022 evidența unică a persoanelor juridice fără scop patrimonial cu statut de utilitate publică este în curs de elaborare.</w:t>
      </w:r>
    </w:p>
    <w:p w14:paraId="3BB46698" w14:textId="77777777" w:rsidR="008F79FF" w:rsidRPr="00673F88" w:rsidRDefault="00FA30D6" w:rsidP="009E3907">
      <w:pPr>
        <w:spacing w:after="0"/>
        <w:ind w:left="360"/>
        <w:contextualSpacing/>
        <w:rPr>
          <w:rFonts w:ascii="Trebuchet MS" w:eastAsia="Calibri" w:hAnsi="Trebuchet MS" w:cs="Times New Roman"/>
        </w:rPr>
      </w:pPr>
      <w:r w:rsidRPr="00673F88">
        <w:rPr>
          <w:rFonts w:ascii="Trebuchet MS" w:eastAsia="Calibri" w:hAnsi="Trebuchet MS" w:cs="Times New Roman"/>
        </w:rPr>
        <w:t xml:space="preserve">   </w:t>
      </w:r>
    </w:p>
    <w:p w14:paraId="12D0ABC4" w14:textId="77777777" w:rsidR="00FA30D6" w:rsidRPr="00673F88" w:rsidRDefault="008F79FF" w:rsidP="009E3907">
      <w:pPr>
        <w:spacing w:after="0"/>
        <w:ind w:left="360"/>
        <w:contextualSpacing/>
        <w:rPr>
          <w:rFonts w:ascii="Trebuchet MS" w:eastAsia="Calibri" w:hAnsi="Trebuchet MS" w:cs="Times New Roman"/>
        </w:rPr>
      </w:pPr>
      <w:r w:rsidRPr="00673F88">
        <w:rPr>
          <w:rFonts w:ascii="Trebuchet MS" w:eastAsia="Calibri" w:hAnsi="Trebuchet MS" w:cs="Times New Roman"/>
        </w:rPr>
        <w:t xml:space="preserve">    </w:t>
      </w:r>
      <w:r w:rsidR="00FA30D6" w:rsidRPr="00673F88">
        <w:rPr>
          <w:rFonts w:ascii="Trebuchet MS" w:eastAsia="Calibri" w:hAnsi="Trebuchet MS" w:cs="Times New Roman"/>
        </w:rPr>
        <w:t>Modificările instituționale care au survenit în urma implementării măsurii</w:t>
      </w:r>
    </w:p>
    <w:p w14:paraId="6A5A29CF" w14:textId="77777777" w:rsidR="00FA30D6" w:rsidRPr="00673F88" w:rsidRDefault="00FA30D6" w:rsidP="009E3907">
      <w:pPr>
        <w:spacing w:after="0"/>
        <w:ind w:left="720"/>
        <w:contextualSpacing/>
        <w:rPr>
          <w:rFonts w:ascii="Trebuchet MS" w:eastAsia="Calibri" w:hAnsi="Trebuchet MS" w:cs="Times New Roman"/>
        </w:rPr>
      </w:pPr>
    </w:p>
    <w:p w14:paraId="2002DF77" w14:textId="77777777" w:rsidR="00FA30D6" w:rsidRPr="00673F88" w:rsidRDefault="008F79FF" w:rsidP="009E3907">
      <w:pPr>
        <w:pBdr>
          <w:top w:val="single" w:sz="4" w:space="1" w:color="auto"/>
          <w:left w:val="single" w:sz="4" w:space="4" w:color="auto"/>
          <w:bottom w:val="single" w:sz="4" w:space="1" w:color="auto"/>
          <w:right w:val="single" w:sz="4" w:space="4" w:color="auto"/>
        </w:pBdr>
        <w:spacing w:after="0"/>
        <w:ind w:left="720"/>
        <w:contextualSpacing/>
        <w:jc w:val="both"/>
        <w:rPr>
          <w:rFonts w:ascii="Trebuchet MS" w:eastAsia="Calibri" w:hAnsi="Trebuchet MS" w:cs="Times New Roman"/>
        </w:rPr>
      </w:pPr>
      <w:r w:rsidRPr="00673F88">
        <w:rPr>
          <w:rFonts w:ascii="Trebuchet MS" w:eastAsia="Calibri" w:hAnsi="Trebuchet MS" w:cs="Times New Roman"/>
        </w:rPr>
        <w:t>Nu este cazul.</w:t>
      </w:r>
    </w:p>
    <w:p w14:paraId="294395F9" w14:textId="77777777" w:rsidR="00FA30D6" w:rsidRPr="00673F88" w:rsidRDefault="00FA30D6" w:rsidP="009E3907">
      <w:pPr>
        <w:spacing w:after="0"/>
        <w:jc w:val="center"/>
        <w:rPr>
          <w:rFonts w:ascii="Trebuchet MS" w:eastAsia="Calibri" w:hAnsi="Trebuchet MS" w:cs="Times New Roman"/>
        </w:rPr>
      </w:pPr>
    </w:p>
    <w:p w14:paraId="20DD3EB6" w14:textId="77777777" w:rsidR="00FA30D6" w:rsidRPr="00673F88" w:rsidRDefault="00FA30D6" w:rsidP="00E864FA">
      <w:pPr>
        <w:spacing w:after="0"/>
        <w:ind w:left="630"/>
        <w:contextualSpacing/>
        <w:jc w:val="both"/>
        <w:rPr>
          <w:rFonts w:ascii="Trebuchet MS" w:eastAsia="Calibri" w:hAnsi="Trebuchet MS" w:cs="Times New Roman"/>
        </w:rPr>
      </w:pPr>
      <w:r w:rsidRPr="00673F88">
        <w:rPr>
          <w:rFonts w:ascii="Trebuchet MS" w:eastAsia="Calibri" w:hAnsi="Trebuchet MS" w:cs="Calibri"/>
          <w:color w:val="000000"/>
          <w:shd w:val="clear" w:color="auto" w:fill="FFFFFF"/>
        </w:rPr>
        <w:t>Modificările asupra situației grupurilor-țintă vizate, atât pe parcursul implementării, cât și la finalizarea acesteia</w:t>
      </w:r>
    </w:p>
    <w:p w14:paraId="62BB8A02" w14:textId="77777777" w:rsidR="00FA30D6" w:rsidRPr="00673F88" w:rsidRDefault="00FA30D6" w:rsidP="009E3907">
      <w:pPr>
        <w:spacing w:after="0"/>
        <w:ind w:left="720"/>
        <w:contextualSpacing/>
        <w:rPr>
          <w:rFonts w:ascii="Trebuchet MS" w:eastAsia="Calibri" w:hAnsi="Trebuchet MS" w:cs="Times New Roman"/>
        </w:rPr>
      </w:pPr>
    </w:p>
    <w:p w14:paraId="4FAA49EA" w14:textId="77777777" w:rsidR="00FA30D6" w:rsidRPr="00673F88" w:rsidRDefault="00AA3253" w:rsidP="009E3907">
      <w:pPr>
        <w:pBdr>
          <w:top w:val="single" w:sz="4" w:space="1" w:color="auto"/>
          <w:left w:val="single" w:sz="4" w:space="4" w:color="auto"/>
          <w:bottom w:val="single" w:sz="4" w:space="1" w:color="auto"/>
          <w:right w:val="single" w:sz="4" w:space="4" w:color="auto"/>
        </w:pBdr>
        <w:spacing w:after="0"/>
        <w:ind w:left="720"/>
        <w:contextualSpacing/>
        <w:jc w:val="both"/>
        <w:rPr>
          <w:rFonts w:ascii="Trebuchet MS" w:eastAsia="Calibri" w:hAnsi="Trebuchet MS" w:cs="Times New Roman"/>
        </w:rPr>
      </w:pPr>
      <w:r w:rsidRPr="00673F88">
        <w:rPr>
          <w:rFonts w:ascii="Trebuchet MS" w:eastAsia="Calibri" w:hAnsi="Trebuchet MS" w:cs="Times New Roman"/>
        </w:rPr>
        <w:t>În cadrul întâlnirilor cu reprezentanții autorităților publice care dețin calitatea de inițiatori ai propunerilor de acordare a statutului de utilitate publică conform prevederilor din OG nr. 26/2000 privind asociațiile și fundațiile, cu modificările și completările ulterioare, desfășurate pe parcursul anului 2022, au fost propuse de către reprezentanții SGG instrumentele standardizate cu scopul transparentizării și uniformizării aplicării legislației în domeniu în vederea adaptării și implementării acestora de către autoritățile publice în funcție de specificul domeniului de activitate.</w:t>
      </w:r>
    </w:p>
    <w:p w14:paraId="52E27205" w14:textId="77777777" w:rsidR="009E3907" w:rsidRDefault="00FA30D6" w:rsidP="009E3907">
      <w:pPr>
        <w:spacing w:after="0"/>
        <w:ind w:left="360"/>
        <w:contextualSpacing/>
        <w:rPr>
          <w:rFonts w:ascii="Trebuchet MS" w:eastAsia="Calibri" w:hAnsi="Trebuchet MS" w:cs="Calibri"/>
          <w:color w:val="000000"/>
          <w:shd w:val="clear" w:color="auto" w:fill="FFFFFF"/>
        </w:rPr>
      </w:pPr>
      <w:r w:rsidRPr="00673F88">
        <w:rPr>
          <w:rFonts w:ascii="Trebuchet MS" w:eastAsia="Calibri" w:hAnsi="Trebuchet MS" w:cs="Calibri"/>
          <w:color w:val="000000"/>
          <w:shd w:val="clear" w:color="auto" w:fill="FFFFFF"/>
        </w:rPr>
        <w:t xml:space="preserve">  </w:t>
      </w:r>
      <w:r w:rsidR="009E3907">
        <w:rPr>
          <w:rFonts w:ascii="Trebuchet MS" w:eastAsia="Calibri" w:hAnsi="Trebuchet MS" w:cs="Calibri"/>
          <w:color w:val="000000"/>
          <w:shd w:val="clear" w:color="auto" w:fill="FFFFFF"/>
        </w:rPr>
        <w:t xml:space="preserve"> </w:t>
      </w:r>
      <w:r w:rsidRPr="00673F88">
        <w:rPr>
          <w:rFonts w:ascii="Trebuchet MS" w:eastAsia="Calibri" w:hAnsi="Trebuchet MS" w:cs="Calibri"/>
          <w:color w:val="000000"/>
          <w:shd w:val="clear" w:color="auto" w:fill="FFFFFF"/>
        </w:rPr>
        <w:t xml:space="preserve"> </w:t>
      </w:r>
    </w:p>
    <w:p w14:paraId="543D05C1" w14:textId="77777777" w:rsidR="00FA30D6" w:rsidRDefault="009E3907" w:rsidP="009E3907">
      <w:pPr>
        <w:spacing w:after="0"/>
        <w:ind w:left="360"/>
        <w:contextualSpacing/>
        <w:rPr>
          <w:rFonts w:ascii="Trebuchet MS" w:eastAsia="Calibri" w:hAnsi="Trebuchet MS" w:cs="Calibri"/>
          <w:color w:val="000000"/>
          <w:shd w:val="clear" w:color="auto" w:fill="FFFFFF"/>
        </w:rPr>
      </w:pPr>
      <w:r>
        <w:rPr>
          <w:rFonts w:ascii="Trebuchet MS" w:eastAsia="Calibri" w:hAnsi="Trebuchet MS" w:cs="Calibri"/>
          <w:color w:val="000000"/>
          <w:shd w:val="clear" w:color="auto" w:fill="FFFFFF"/>
        </w:rPr>
        <w:t xml:space="preserve">    </w:t>
      </w:r>
      <w:r w:rsidR="00FA30D6" w:rsidRPr="00673F88">
        <w:rPr>
          <w:rFonts w:ascii="Trebuchet MS" w:eastAsia="Calibri" w:hAnsi="Trebuchet MS" w:cs="Calibri"/>
          <w:color w:val="000000"/>
          <w:shd w:val="clear" w:color="auto" w:fill="FFFFFF"/>
        </w:rPr>
        <w:t>Costurile implementării</w:t>
      </w:r>
    </w:p>
    <w:p w14:paraId="44129215" w14:textId="77777777" w:rsidR="00055289" w:rsidRDefault="00055289" w:rsidP="009E3907">
      <w:pPr>
        <w:spacing w:after="0"/>
        <w:ind w:left="360"/>
        <w:contextualSpacing/>
        <w:rPr>
          <w:rFonts w:ascii="Trebuchet MS" w:eastAsia="Calibri" w:hAnsi="Trebuchet MS" w:cs="Calibri"/>
          <w:color w:val="000000"/>
          <w:shd w:val="clear" w:color="auto" w:fill="FFFFFF"/>
        </w:rPr>
      </w:pPr>
    </w:p>
    <w:p w14:paraId="177B08B9" w14:textId="77777777" w:rsidR="00DE2C1C" w:rsidRPr="00673F88" w:rsidRDefault="00DE2C1C" w:rsidP="00DE2C1C">
      <w:pPr>
        <w:pBdr>
          <w:top w:val="single" w:sz="4" w:space="1" w:color="auto"/>
          <w:left w:val="single" w:sz="4" w:space="4" w:color="auto"/>
          <w:bottom w:val="single" w:sz="4" w:space="1" w:color="auto"/>
          <w:right w:val="single" w:sz="4" w:space="4" w:color="auto"/>
        </w:pBdr>
        <w:spacing w:after="160"/>
        <w:ind w:left="720"/>
        <w:contextualSpacing/>
        <w:rPr>
          <w:rFonts w:ascii="Trebuchet MS" w:eastAsia="Calibri" w:hAnsi="Trebuchet MS" w:cs="Times New Roman"/>
        </w:rPr>
      </w:pPr>
      <w:r w:rsidRPr="00673F88">
        <w:rPr>
          <w:rFonts w:ascii="Trebuchet MS" w:eastAsia="Calibri" w:hAnsi="Trebuchet MS" w:cs="Times New Roman"/>
        </w:rPr>
        <w:t>Nu este cazul.</w:t>
      </w:r>
    </w:p>
    <w:p w14:paraId="660A538F" w14:textId="77777777" w:rsidR="00FA30D6" w:rsidRPr="00673F88" w:rsidRDefault="00FA30D6" w:rsidP="009E3907">
      <w:pPr>
        <w:spacing w:after="0"/>
        <w:ind w:left="720"/>
        <w:contextualSpacing/>
        <w:rPr>
          <w:rFonts w:ascii="Trebuchet MS" w:eastAsia="Calibri" w:hAnsi="Trebuchet MS" w:cs="Times New Roman"/>
        </w:rPr>
      </w:pPr>
    </w:p>
    <w:p w14:paraId="35347130" w14:textId="77777777" w:rsidR="00FA30D6" w:rsidRPr="00673F88" w:rsidRDefault="009E3907" w:rsidP="009E3907">
      <w:pPr>
        <w:spacing w:after="0"/>
        <w:ind w:left="360"/>
        <w:contextualSpacing/>
        <w:rPr>
          <w:rFonts w:ascii="Trebuchet MS" w:eastAsia="Calibri" w:hAnsi="Trebuchet MS" w:cs="Times New Roman"/>
        </w:rPr>
      </w:pPr>
      <w:r>
        <w:rPr>
          <w:rFonts w:ascii="Trebuchet MS" w:eastAsia="Calibri" w:hAnsi="Trebuchet MS" w:cs="Calibri"/>
          <w:color w:val="000000"/>
          <w:shd w:val="clear" w:color="auto" w:fill="FFFFFF"/>
        </w:rPr>
        <w:t xml:space="preserve">    </w:t>
      </w:r>
      <w:r w:rsidR="00FA30D6" w:rsidRPr="00673F88">
        <w:rPr>
          <w:rFonts w:ascii="Trebuchet MS" w:eastAsia="Calibri" w:hAnsi="Trebuchet MS" w:cs="Calibri"/>
          <w:color w:val="000000"/>
          <w:shd w:val="clear" w:color="auto" w:fill="FFFFFF"/>
        </w:rPr>
        <w:t xml:space="preserve">Respectarea termenelor și a conținutului activităților </w:t>
      </w:r>
    </w:p>
    <w:p w14:paraId="37E708EB" w14:textId="77777777" w:rsidR="00FA30D6" w:rsidRPr="00673F88" w:rsidRDefault="00FA30D6" w:rsidP="00FA30D6">
      <w:pPr>
        <w:spacing w:after="160"/>
        <w:ind w:left="720"/>
        <w:contextualSpacing/>
        <w:rPr>
          <w:rFonts w:ascii="Trebuchet MS" w:eastAsia="Calibri" w:hAnsi="Trebuchet MS" w:cs="Times New Roman"/>
        </w:rPr>
      </w:pPr>
    </w:p>
    <w:p w14:paraId="354DE7FA" w14:textId="77777777" w:rsidR="00FA30D6" w:rsidRPr="00673F88" w:rsidRDefault="009E3907" w:rsidP="00FA30D6">
      <w:pPr>
        <w:pBdr>
          <w:top w:val="single" w:sz="4" w:space="1" w:color="auto"/>
          <w:left w:val="single" w:sz="4" w:space="4" w:color="auto"/>
          <w:bottom w:val="single" w:sz="4" w:space="1" w:color="auto"/>
          <w:right w:val="single" w:sz="4" w:space="4" w:color="auto"/>
        </w:pBdr>
        <w:spacing w:after="160"/>
        <w:ind w:left="720"/>
        <w:contextualSpacing/>
        <w:rPr>
          <w:rFonts w:ascii="Trebuchet MS" w:eastAsia="Calibri" w:hAnsi="Trebuchet MS" w:cs="Times New Roman"/>
        </w:rPr>
      </w:pPr>
      <w:r>
        <w:rPr>
          <w:rFonts w:ascii="Trebuchet MS" w:eastAsia="Calibri" w:hAnsi="Trebuchet MS" w:cs="Times New Roman"/>
        </w:rPr>
        <w:t>Este o măsură cu termen de monitorizare permanent.</w:t>
      </w:r>
    </w:p>
    <w:p w14:paraId="08C93C0A" w14:textId="77777777" w:rsidR="00FA30D6" w:rsidRPr="00673F88" w:rsidRDefault="00FA30D6" w:rsidP="00FA30D6">
      <w:pPr>
        <w:spacing w:after="160"/>
        <w:ind w:left="720"/>
        <w:contextualSpacing/>
        <w:rPr>
          <w:rFonts w:ascii="Trebuchet MS" w:eastAsia="Calibri" w:hAnsi="Trebuchet MS" w:cs="Times New Roman"/>
        </w:rPr>
      </w:pPr>
    </w:p>
    <w:p w14:paraId="2B10F36C" w14:textId="77777777" w:rsidR="00FA30D6" w:rsidRPr="00673F88" w:rsidRDefault="00FA30D6" w:rsidP="00FA30D6">
      <w:pPr>
        <w:spacing w:after="160"/>
        <w:contextualSpacing/>
        <w:rPr>
          <w:rFonts w:ascii="Trebuchet MS" w:eastAsia="Calibri" w:hAnsi="Trebuchet MS" w:cs="Times New Roman"/>
        </w:rPr>
      </w:pPr>
      <w:r w:rsidRPr="00673F88">
        <w:rPr>
          <w:rFonts w:ascii="Trebuchet MS" w:eastAsia="Calibri" w:hAnsi="Trebuchet MS" w:cs="Times New Roman"/>
        </w:rPr>
        <w:t xml:space="preserve">         Întârzierile în realizarea măsurii și motivul producerii lor</w:t>
      </w:r>
    </w:p>
    <w:p w14:paraId="44573B05" w14:textId="77777777" w:rsidR="00FA30D6" w:rsidRPr="00673F88" w:rsidRDefault="00FA30D6" w:rsidP="00FA30D6">
      <w:pPr>
        <w:spacing w:after="160"/>
        <w:ind w:left="720"/>
        <w:contextualSpacing/>
        <w:rPr>
          <w:rFonts w:ascii="Trebuchet MS" w:eastAsia="Calibri" w:hAnsi="Trebuchet MS" w:cs="Times New Roman"/>
        </w:rPr>
      </w:pPr>
    </w:p>
    <w:p w14:paraId="617FFEEA" w14:textId="77777777" w:rsidR="00FA30D6" w:rsidRPr="00673F88" w:rsidRDefault="00AA3253" w:rsidP="00FA30D6">
      <w:pPr>
        <w:pBdr>
          <w:top w:val="single" w:sz="4" w:space="1" w:color="auto"/>
          <w:left w:val="single" w:sz="4" w:space="4" w:color="auto"/>
          <w:bottom w:val="single" w:sz="4" w:space="1" w:color="auto"/>
          <w:right w:val="single" w:sz="4" w:space="4" w:color="auto"/>
        </w:pBdr>
        <w:spacing w:after="160"/>
        <w:ind w:left="720"/>
        <w:contextualSpacing/>
        <w:rPr>
          <w:rFonts w:ascii="Trebuchet MS" w:eastAsia="Calibri" w:hAnsi="Trebuchet MS" w:cs="Times New Roman"/>
        </w:rPr>
      </w:pPr>
      <w:r w:rsidRPr="00673F88">
        <w:rPr>
          <w:rFonts w:ascii="Trebuchet MS" w:eastAsia="Calibri" w:hAnsi="Trebuchet MS" w:cs="Times New Roman"/>
        </w:rPr>
        <w:t>Nu este cazul.</w:t>
      </w:r>
    </w:p>
    <w:p w14:paraId="06633785" w14:textId="77777777" w:rsidR="00FA30D6" w:rsidRPr="00673F88" w:rsidRDefault="00FA30D6" w:rsidP="00FA30D6">
      <w:pPr>
        <w:spacing w:after="160"/>
        <w:ind w:right="900"/>
        <w:jc w:val="center"/>
        <w:rPr>
          <w:rFonts w:ascii="Trebuchet MS" w:eastAsia="Calibri" w:hAnsi="Trebuchet MS" w:cs="Times New Roman"/>
        </w:rPr>
      </w:pPr>
    </w:p>
    <w:p w14:paraId="27559AFF" w14:textId="77777777" w:rsidR="00FA30D6" w:rsidRPr="00673F88" w:rsidRDefault="00FA30D6" w:rsidP="00130117">
      <w:pPr>
        <w:spacing w:after="160"/>
        <w:ind w:left="540" w:right="-153" w:hanging="180"/>
        <w:contextualSpacing/>
        <w:rPr>
          <w:rFonts w:ascii="Trebuchet MS" w:eastAsia="Calibri" w:hAnsi="Trebuchet MS" w:cs="Times New Roman"/>
        </w:rPr>
      </w:pPr>
      <w:r w:rsidRPr="00673F88">
        <w:rPr>
          <w:rFonts w:ascii="Trebuchet MS" w:eastAsia="Calibri" w:hAnsi="Trebuchet MS" w:cs="Times New Roman"/>
        </w:rPr>
        <w:t xml:space="preserve">   Noul calendar de implementare (în situația în care măsura nu a fost  implementată în termen)</w:t>
      </w:r>
    </w:p>
    <w:p w14:paraId="1A27EC86" w14:textId="77777777" w:rsidR="00FA30D6" w:rsidRPr="00673F88" w:rsidRDefault="00FA30D6" w:rsidP="00FA30D6">
      <w:pPr>
        <w:spacing w:after="160"/>
        <w:ind w:left="720" w:right="900"/>
        <w:contextualSpacing/>
        <w:rPr>
          <w:rFonts w:ascii="Trebuchet MS" w:eastAsia="Calibri" w:hAnsi="Trebuchet MS" w:cs="Times New Roman"/>
        </w:rPr>
      </w:pPr>
    </w:p>
    <w:p w14:paraId="08A999E3" w14:textId="77777777" w:rsidR="00FA30D6" w:rsidRPr="00673F88" w:rsidRDefault="00AA3253" w:rsidP="00FA30D6">
      <w:pPr>
        <w:pBdr>
          <w:top w:val="single" w:sz="4" w:space="1" w:color="auto"/>
          <w:left w:val="single" w:sz="4" w:space="4" w:color="auto"/>
          <w:bottom w:val="single" w:sz="4" w:space="1" w:color="auto"/>
          <w:right w:val="single" w:sz="4" w:space="4" w:color="auto"/>
        </w:pBdr>
        <w:spacing w:after="160"/>
        <w:ind w:left="720"/>
        <w:contextualSpacing/>
        <w:rPr>
          <w:rFonts w:ascii="Trebuchet MS" w:eastAsia="Calibri" w:hAnsi="Trebuchet MS" w:cs="Times New Roman"/>
        </w:rPr>
      </w:pPr>
      <w:r w:rsidRPr="00673F88">
        <w:rPr>
          <w:rFonts w:ascii="Trebuchet MS" w:eastAsia="Calibri" w:hAnsi="Trebuchet MS" w:cs="Calibri"/>
        </w:rPr>
        <w:t>Nu este cazul.</w:t>
      </w:r>
    </w:p>
    <w:bookmarkEnd w:id="25"/>
    <w:p w14:paraId="6D815EB2" w14:textId="77777777" w:rsidR="00FA30D6" w:rsidRPr="00673F88" w:rsidRDefault="00FA30D6" w:rsidP="00D2217D">
      <w:pPr>
        <w:jc w:val="both"/>
        <w:rPr>
          <w:rFonts w:ascii="Trebuchet MS" w:eastAsia="Times New Roman" w:hAnsi="Trebuchet MS" w:cs="Arial"/>
          <w:b/>
          <w:i/>
          <w:lang w:eastAsia="ro-RO"/>
        </w:rPr>
      </w:pPr>
    </w:p>
    <w:p w14:paraId="171ACC93" w14:textId="77777777" w:rsidR="00814833" w:rsidRPr="00673F88" w:rsidRDefault="00814833" w:rsidP="00D2217D">
      <w:pPr>
        <w:jc w:val="both"/>
        <w:rPr>
          <w:rFonts w:ascii="Trebuchet MS" w:eastAsia="Times New Roman" w:hAnsi="Trebuchet MS" w:cs="Arial"/>
          <w:b/>
          <w:lang w:eastAsia="ro-RO"/>
        </w:rPr>
      </w:pPr>
      <w:bookmarkStart w:id="26" w:name="_Hlk137019451"/>
      <w:r w:rsidRPr="00673F88">
        <w:rPr>
          <w:rFonts w:ascii="Trebuchet MS" w:eastAsia="Times New Roman" w:hAnsi="Trebuchet MS" w:cs="Arial"/>
          <w:b/>
          <w:lang w:eastAsia="ro-RO"/>
        </w:rPr>
        <w:t>3.3.3 Îmbunătățirea capacității de gestionare a eșecului de management prin corelarea instrumentelor care au impact asupra identificării timpurii a riscurilor și vulnerabilităților instituționale</w:t>
      </w:r>
    </w:p>
    <w:p w14:paraId="7A26EB41" w14:textId="77777777" w:rsidR="00A02CA7" w:rsidRPr="00673F88" w:rsidRDefault="00814833" w:rsidP="00D2217D">
      <w:pPr>
        <w:jc w:val="both"/>
        <w:rPr>
          <w:rFonts w:ascii="Trebuchet MS" w:eastAsia="Times New Roman" w:hAnsi="Trebuchet MS" w:cs="Arial"/>
          <w:b/>
          <w:i/>
          <w:lang w:eastAsia="ro-RO"/>
        </w:rPr>
      </w:pPr>
      <w:r w:rsidRPr="00673F88">
        <w:rPr>
          <w:rFonts w:ascii="Trebuchet MS" w:eastAsia="Times New Roman" w:hAnsi="Trebuchet MS" w:cs="Arial"/>
          <w:b/>
          <w:i/>
          <w:lang w:eastAsia="ro-RO"/>
        </w:rPr>
        <w:lastRenderedPageBreak/>
        <w:t>Întărirea mecanismelor de gestionare a riscurilor de corupție prin dezvoltarea de aplicații informatice dedicate acestora</w:t>
      </w:r>
      <w:r w:rsidR="00B32AF3" w:rsidRPr="00673F88">
        <w:rPr>
          <w:rFonts w:ascii="Trebuchet MS" w:eastAsia="Times New Roman" w:hAnsi="Trebuchet MS" w:cs="Arial"/>
          <w:b/>
          <w:i/>
          <w:lang w:eastAsia="ro-RO"/>
        </w:rPr>
        <w:t xml:space="preserve"> </w:t>
      </w:r>
    </w:p>
    <w:p w14:paraId="421C243C" w14:textId="77777777" w:rsidR="00FA30D6" w:rsidRPr="00673F88" w:rsidRDefault="00CD0DBA" w:rsidP="00FA30D6">
      <w:pPr>
        <w:spacing w:after="160"/>
        <w:ind w:left="360"/>
        <w:contextualSpacing/>
        <w:jc w:val="both"/>
        <w:rPr>
          <w:rFonts w:ascii="Trebuchet MS" w:eastAsia="Calibri" w:hAnsi="Trebuchet MS" w:cs="Times New Roman"/>
        </w:rPr>
      </w:pPr>
      <w:r w:rsidRPr="00673F88">
        <w:rPr>
          <w:rFonts w:ascii="Trebuchet MS" w:eastAsia="Calibri" w:hAnsi="Trebuchet MS" w:cs="Times New Roman"/>
        </w:rPr>
        <w:t xml:space="preserve">     </w:t>
      </w:r>
      <w:r w:rsidR="00FA30D6" w:rsidRPr="00673F88">
        <w:rPr>
          <w:rFonts w:ascii="Trebuchet MS" w:eastAsia="Calibri" w:hAnsi="Trebuchet MS" w:cs="Times New Roman"/>
        </w:rPr>
        <w:t>Stadiul implementării măsurii</w:t>
      </w:r>
    </w:p>
    <w:p w14:paraId="4CA6E2F2" w14:textId="77777777" w:rsidR="00FA30D6" w:rsidRPr="00673F88" w:rsidRDefault="00A16B5B" w:rsidP="00FA30D6">
      <w:pPr>
        <w:spacing w:after="160"/>
        <w:ind w:left="720"/>
        <w:contextualSpacing/>
        <w:jc w:val="both"/>
        <w:rPr>
          <w:rFonts w:ascii="Trebuchet MS" w:eastAsia="Calibri" w:hAnsi="Trebuchet MS" w:cs="Times New Roman"/>
        </w:rPr>
      </w:pPr>
      <w:sdt>
        <w:sdtPr>
          <w:rPr>
            <w:rFonts w:ascii="Trebuchet MS" w:eastAsia="MS Mincho" w:hAnsi="Trebuchet MS" w:cs="Times New Roman"/>
          </w:rPr>
          <w:id w:val="-1156683322"/>
          <w14:checkbox>
            <w14:checked w14:val="0"/>
            <w14:checkedState w14:val="2612" w14:font="Arial"/>
            <w14:uncheckedState w14:val="2610" w14:font="Arial"/>
          </w14:checkbox>
        </w:sdtPr>
        <w:sdtEndPr/>
        <w:sdtContent>
          <w:r w:rsidR="00670475">
            <w:rPr>
              <w:rFonts w:ascii="Arial" w:eastAsia="MS Mincho" w:hAnsi="Arial" w:cs="Arial"/>
            </w:rPr>
            <w:t>☐</w:t>
          </w:r>
        </w:sdtContent>
      </w:sdt>
      <w:r w:rsidR="00FA30D6" w:rsidRPr="00673F88">
        <w:rPr>
          <w:rFonts w:ascii="Trebuchet MS" w:eastAsia="Calibri" w:hAnsi="Trebuchet MS" w:cs="Times New Roman"/>
        </w:rPr>
        <w:t xml:space="preserve"> implementată </w:t>
      </w:r>
      <w:sdt>
        <w:sdtPr>
          <w:rPr>
            <w:rFonts w:ascii="Trebuchet MS" w:eastAsia="MS Mincho" w:hAnsi="Trebuchet MS" w:cs="Times New Roman"/>
          </w:rPr>
          <w:id w:val="675694585"/>
          <w14:checkbox>
            <w14:checked w14:val="0"/>
            <w14:checkedState w14:val="2612" w14:font="Arial"/>
            <w14:uncheckedState w14:val="2610" w14:font="Arial"/>
          </w14:checkbox>
        </w:sdtPr>
        <w:sdtEndPr/>
        <w:sdtContent>
          <w:r w:rsidR="00FA30D6" w:rsidRPr="00673F88">
            <w:rPr>
              <w:rFonts w:ascii="Segoe UI Symbol" w:eastAsia="MS Mincho" w:hAnsi="Segoe UI Symbol" w:cs="Segoe UI Symbol"/>
            </w:rPr>
            <w:t>☐</w:t>
          </w:r>
        </w:sdtContent>
      </w:sdt>
      <w:r w:rsidR="00FA30D6" w:rsidRPr="00673F88">
        <w:rPr>
          <w:rFonts w:ascii="Trebuchet MS" w:eastAsia="Calibri" w:hAnsi="Trebuchet MS" w:cs="Times New Roman"/>
        </w:rPr>
        <w:t xml:space="preserve"> parțial implementată </w:t>
      </w:r>
      <w:sdt>
        <w:sdtPr>
          <w:rPr>
            <w:rFonts w:ascii="Trebuchet MS" w:eastAsia="MS Mincho" w:hAnsi="Trebuchet MS" w:cs="Times New Roman"/>
          </w:rPr>
          <w:id w:val="1977020687"/>
          <w14:checkbox>
            <w14:checked w14:val="0"/>
            <w14:checkedState w14:val="2612" w14:font="Arial"/>
            <w14:uncheckedState w14:val="2610" w14:font="Arial"/>
          </w14:checkbox>
        </w:sdtPr>
        <w:sdtEndPr/>
        <w:sdtContent>
          <w:r w:rsidR="00FA30D6" w:rsidRPr="00673F88">
            <w:rPr>
              <w:rFonts w:ascii="Segoe UI Symbol" w:eastAsia="MS Mincho" w:hAnsi="Segoe UI Symbol" w:cs="Segoe UI Symbol"/>
            </w:rPr>
            <w:t>☐</w:t>
          </w:r>
        </w:sdtContent>
      </w:sdt>
      <w:r w:rsidR="00FA30D6" w:rsidRPr="00673F88">
        <w:rPr>
          <w:rFonts w:ascii="Trebuchet MS" w:eastAsia="MS Mincho" w:hAnsi="Trebuchet MS" w:cs="Times New Roman"/>
        </w:rPr>
        <w:t xml:space="preserve"> </w:t>
      </w:r>
      <w:r w:rsidR="00FA30D6" w:rsidRPr="00673F88">
        <w:rPr>
          <w:rFonts w:ascii="Trebuchet MS" w:eastAsia="Calibri" w:hAnsi="Trebuchet MS" w:cs="Times New Roman"/>
        </w:rPr>
        <w:t xml:space="preserve">neimplementată </w:t>
      </w:r>
      <w:sdt>
        <w:sdtPr>
          <w:rPr>
            <w:rFonts w:ascii="Trebuchet MS" w:eastAsia="MS Mincho" w:hAnsi="Trebuchet MS" w:cs="Times New Roman"/>
          </w:rPr>
          <w:id w:val="749387129"/>
          <w14:checkbox>
            <w14:checked w14:val="1"/>
            <w14:checkedState w14:val="2612" w14:font="Arial"/>
            <w14:uncheckedState w14:val="2610" w14:font="Arial"/>
          </w14:checkbox>
        </w:sdtPr>
        <w:sdtEndPr/>
        <w:sdtContent>
          <w:r w:rsidR="00670475">
            <w:rPr>
              <w:rFonts w:ascii="Arial" w:eastAsia="MS Mincho" w:hAnsi="Arial" w:cs="Arial"/>
            </w:rPr>
            <w:t>☒</w:t>
          </w:r>
        </w:sdtContent>
      </w:sdt>
      <w:r w:rsidR="00FA30D6" w:rsidRPr="00673F88">
        <w:rPr>
          <w:rFonts w:ascii="Trebuchet MS" w:eastAsia="Calibri" w:hAnsi="Trebuchet MS" w:cs="Times New Roman"/>
        </w:rPr>
        <w:t xml:space="preserve"> în curs de implementare </w:t>
      </w:r>
    </w:p>
    <w:p w14:paraId="395D2CE4" w14:textId="77777777" w:rsidR="00D56A2D" w:rsidRDefault="00D56A2D" w:rsidP="00FA30D6">
      <w:pPr>
        <w:pBdr>
          <w:top w:val="single" w:sz="4" w:space="1" w:color="auto"/>
          <w:left w:val="single" w:sz="4" w:space="4" w:color="auto"/>
          <w:bottom w:val="single" w:sz="4" w:space="1" w:color="auto"/>
          <w:right w:val="single" w:sz="4" w:space="4" w:color="auto"/>
        </w:pBdr>
        <w:spacing w:after="160"/>
        <w:ind w:left="720"/>
        <w:contextualSpacing/>
        <w:jc w:val="both"/>
        <w:rPr>
          <w:rFonts w:ascii="Trebuchet MS" w:eastAsia="Calibri" w:hAnsi="Trebuchet MS" w:cs="Times New Roman"/>
        </w:rPr>
      </w:pPr>
      <w:r w:rsidRPr="00D56A2D">
        <w:rPr>
          <w:rFonts w:ascii="Trebuchet MS" w:eastAsia="Calibri" w:hAnsi="Trebuchet MS" w:cs="Times New Roman"/>
        </w:rPr>
        <w:t>Instituţia responsabilă cu implementarea acestei măsuri este Autoritatea pentru Digitalizarea României, instituţie cu personalitate juridică în cadrul Ministerului Cercetării, Inovării și Digitalizării, care nu a raportat stadiul măsurilor din SNA 2021-2025 cu termene de implementare 2022.</w:t>
      </w:r>
    </w:p>
    <w:p w14:paraId="468FEB8A" w14:textId="77777777" w:rsidR="00D56A2D" w:rsidRDefault="00D56A2D" w:rsidP="00FA30D6">
      <w:pPr>
        <w:pBdr>
          <w:top w:val="single" w:sz="4" w:space="1" w:color="auto"/>
          <w:left w:val="single" w:sz="4" w:space="4" w:color="auto"/>
          <w:bottom w:val="single" w:sz="4" w:space="1" w:color="auto"/>
          <w:right w:val="single" w:sz="4" w:space="4" w:color="auto"/>
        </w:pBdr>
        <w:spacing w:after="160"/>
        <w:ind w:left="720"/>
        <w:contextualSpacing/>
        <w:jc w:val="both"/>
        <w:rPr>
          <w:rFonts w:ascii="Trebuchet MS" w:eastAsia="Calibri" w:hAnsi="Trebuchet MS" w:cs="Times New Roman"/>
        </w:rPr>
      </w:pPr>
    </w:p>
    <w:p w14:paraId="1A4BD644" w14:textId="77777777" w:rsidR="00FA30D6" w:rsidRPr="00673F88" w:rsidRDefault="00C94C6C" w:rsidP="00FA30D6">
      <w:pPr>
        <w:pBdr>
          <w:top w:val="single" w:sz="4" w:space="1" w:color="auto"/>
          <w:left w:val="single" w:sz="4" w:space="4" w:color="auto"/>
          <w:bottom w:val="single" w:sz="4" w:space="1" w:color="auto"/>
          <w:right w:val="single" w:sz="4" w:space="4" w:color="auto"/>
        </w:pBdr>
        <w:spacing w:after="160"/>
        <w:ind w:left="720"/>
        <w:contextualSpacing/>
        <w:jc w:val="both"/>
        <w:rPr>
          <w:rFonts w:ascii="Trebuchet MS" w:eastAsia="Calibri" w:hAnsi="Trebuchet MS" w:cs="Times New Roman"/>
        </w:rPr>
      </w:pPr>
      <w:r w:rsidRPr="00673F88">
        <w:rPr>
          <w:rFonts w:ascii="Trebuchet MS" w:eastAsia="Calibri" w:hAnsi="Trebuchet MS" w:cs="Times New Roman"/>
        </w:rPr>
        <w:t xml:space="preserve">La nivelul structurilor </w:t>
      </w:r>
      <w:r w:rsidRPr="00673F88">
        <w:rPr>
          <w:rFonts w:ascii="Trebuchet MS" w:eastAsia="Calibri" w:hAnsi="Trebuchet MS" w:cs="Times New Roman"/>
          <w:b/>
        </w:rPr>
        <w:t xml:space="preserve">MAI </w:t>
      </w:r>
      <w:r w:rsidRPr="00673F88">
        <w:rPr>
          <w:rFonts w:ascii="Trebuchet MS" w:eastAsia="Calibri" w:hAnsi="Trebuchet MS" w:cs="Times New Roman"/>
        </w:rPr>
        <w:t>identificarea, evaluarea și monitorizarea riscurilor de corupție se realizează cu ajutorul aplicației informatice Managementul Asistat al Riscurilor de Corupție (MARC).</w:t>
      </w:r>
    </w:p>
    <w:p w14:paraId="6A67ACF7" w14:textId="77777777" w:rsidR="00A77593" w:rsidRDefault="00FA30D6" w:rsidP="00FA30D6">
      <w:pPr>
        <w:spacing w:after="160"/>
        <w:ind w:left="360"/>
        <w:contextualSpacing/>
        <w:rPr>
          <w:rFonts w:ascii="Trebuchet MS" w:eastAsia="Calibri" w:hAnsi="Trebuchet MS" w:cs="Times New Roman"/>
        </w:rPr>
      </w:pPr>
      <w:r w:rsidRPr="00673F88">
        <w:rPr>
          <w:rFonts w:ascii="Trebuchet MS" w:eastAsia="Calibri" w:hAnsi="Trebuchet MS" w:cs="Times New Roman"/>
        </w:rPr>
        <w:t xml:space="preserve">    </w:t>
      </w:r>
    </w:p>
    <w:p w14:paraId="26637DC3" w14:textId="77777777" w:rsidR="00FA30D6" w:rsidRPr="00736D1C" w:rsidRDefault="00A77593" w:rsidP="00FA30D6">
      <w:pPr>
        <w:spacing w:after="160"/>
        <w:ind w:left="360"/>
        <w:contextualSpacing/>
        <w:rPr>
          <w:rFonts w:ascii="Trebuchet MS" w:eastAsia="Calibri" w:hAnsi="Trebuchet MS" w:cs="Times New Roman"/>
        </w:rPr>
      </w:pPr>
      <w:r>
        <w:rPr>
          <w:rFonts w:ascii="Trebuchet MS" w:eastAsia="Calibri" w:hAnsi="Trebuchet MS" w:cs="Times New Roman"/>
        </w:rPr>
        <w:t xml:space="preserve">    </w:t>
      </w:r>
      <w:r w:rsidR="00FA30D6" w:rsidRPr="00736D1C">
        <w:rPr>
          <w:rFonts w:ascii="Trebuchet MS" w:eastAsia="Calibri" w:hAnsi="Trebuchet MS" w:cs="Times New Roman"/>
        </w:rPr>
        <w:t>Modificările instituționale care au survenit în urma implementării măsurii</w:t>
      </w:r>
    </w:p>
    <w:p w14:paraId="51DC693F" w14:textId="77777777" w:rsidR="00FA30D6" w:rsidRPr="00736D1C" w:rsidRDefault="00FA30D6" w:rsidP="00FA30D6">
      <w:pPr>
        <w:spacing w:after="160"/>
        <w:ind w:left="720"/>
        <w:contextualSpacing/>
        <w:rPr>
          <w:rFonts w:ascii="Trebuchet MS" w:eastAsia="Calibri" w:hAnsi="Trebuchet MS" w:cs="Times New Roman"/>
        </w:rPr>
      </w:pPr>
    </w:p>
    <w:p w14:paraId="0FBE73B3" w14:textId="77777777" w:rsidR="00FA30D6" w:rsidRPr="00736D1C" w:rsidRDefault="00A77593" w:rsidP="00A77593">
      <w:pPr>
        <w:pBdr>
          <w:top w:val="single" w:sz="4" w:space="1" w:color="auto"/>
          <w:left w:val="single" w:sz="4" w:space="4" w:color="auto"/>
          <w:bottom w:val="single" w:sz="4" w:space="1" w:color="auto"/>
          <w:right w:val="single" w:sz="4" w:space="4" w:color="auto"/>
        </w:pBdr>
        <w:spacing w:after="160"/>
        <w:ind w:left="720"/>
        <w:contextualSpacing/>
        <w:jc w:val="both"/>
        <w:rPr>
          <w:rFonts w:ascii="Trebuchet MS" w:eastAsia="Calibri" w:hAnsi="Trebuchet MS" w:cs="Times New Roman"/>
        </w:rPr>
      </w:pPr>
      <w:r w:rsidRPr="00736D1C">
        <w:rPr>
          <w:rFonts w:ascii="Trebuchet MS" w:eastAsia="Calibri" w:hAnsi="Trebuchet MS" w:cs="Times New Roman"/>
        </w:rPr>
        <w:t>Instituţia responsabilă cu implementarea acestei măsuri este Autoritatea pentru Digitalizarea României, instituţie cu personalitate juridică în cadrul Ministerului Cercetării, Inovării și Digitalizării, care nu a raportat stadiul măsurilor din SNA 2021-2025 cu termene de implementare 2022.</w:t>
      </w:r>
    </w:p>
    <w:p w14:paraId="18695D64" w14:textId="77777777" w:rsidR="00FA30D6" w:rsidRPr="00A77593" w:rsidRDefault="00FA30D6" w:rsidP="00A77593">
      <w:pPr>
        <w:spacing w:after="160"/>
        <w:jc w:val="both"/>
        <w:rPr>
          <w:rFonts w:ascii="Trebuchet MS" w:eastAsia="Calibri" w:hAnsi="Trebuchet MS" w:cs="Times New Roman"/>
          <w:highlight w:val="yellow"/>
        </w:rPr>
      </w:pPr>
    </w:p>
    <w:p w14:paraId="1D30841F" w14:textId="77777777" w:rsidR="00FA30D6" w:rsidRPr="00736D1C" w:rsidRDefault="00FA30D6" w:rsidP="00A77593">
      <w:pPr>
        <w:spacing w:after="160"/>
        <w:ind w:left="630"/>
        <w:contextualSpacing/>
        <w:jc w:val="both"/>
        <w:rPr>
          <w:rFonts w:ascii="Trebuchet MS" w:eastAsia="Calibri" w:hAnsi="Trebuchet MS" w:cs="Times New Roman"/>
        </w:rPr>
      </w:pPr>
      <w:r w:rsidRPr="00736D1C">
        <w:rPr>
          <w:rFonts w:ascii="Trebuchet MS" w:eastAsia="Calibri" w:hAnsi="Trebuchet MS" w:cs="Calibri"/>
          <w:color w:val="000000"/>
          <w:shd w:val="clear" w:color="auto" w:fill="FFFFFF"/>
        </w:rPr>
        <w:t>Modificările asupra situației grupurilor-țintă vizate, atât pe parcursul implementării, cât și la finalizarea acesteia</w:t>
      </w:r>
    </w:p>
    <w:p w14:paraId="694954FA" w14:textId="77777777" w:rsidR="00FA30D6" w:rsidRPr="00736D1C" w:rsidRDefault="00FA30D6" w:rsidP="00A77593">
      <w:pPr>
        <w:spacing w:after="160"/>
        <w:ind w:left="720"/>
        <w:contextualSpacing/>
        <w:jc w:val="both"/>
        <w:rPr>
          <w:rFonts w:ascii="Trebuchet MS" w:eastAsia="Calibri" w:hAnsi="Trebuchet MS" w:cs="Times New Roman"/>
        </w:rPr>
      </w:pPr>
    </w:p>
    <w:p w14:paraId="3D4DF21B" w14:textId="77777777" w:rsidR="00FA30D6" w:rsidRPr="00736D1C" w:rsidRDefault="00A77593" w:rsidP="00A77593">
      <w:pPr>
        <w:pBdr>
          <w:top w:val="single" w:sz="4" w:space="1" w:color="auto"/>
          <w:left w:val="single" w:sz="4" w:space="4" w:color="auto"/>
          <w:bottom w:val="single" w:sz="4" w:space="1" w:color="auto"/>
          <w:right w:val="single" w:sz="4" w:space="4" w:color="auto"/>
        </w:pBdr>
        <w:spacing w:after="160"/>
        <w:ind w:left="720"/>
        <w:contextualSpacing/>
        <w:jc w:val="both"/>
        <w:rPr>
          <w:rFonts w:ascii="Trebuchet MS" w:eastAsia="Calibri" w:hAnsi="Trebuchet MS" w:cs="Times New Roman"/>
        </w:rPr>
      </w:pPr>
      <w:r w:rsidRPr="00736D1C">
        <w:rPr>
          <w:rFonts w:ascii="Trebuchet MS" w:eastAsia="Calibri" w:hAnsi="Trebuchet MS" w:cs="Times New Roman"/>
        </w:rPr>
        <w:t>Instituţia responsabilă cu implementarea acestei măsuri este Autoritatea pentru Digitalizarea României, instituţie cu personalitate juridică în cadrul Ministerului Cercetării, Inovării și Digitalizării, care nu a raportat stadiul măsurilor din SNA 2021-2025 cu termene de implementare 2022.</w:t>
      </w:r>
    </w:p>
    <w:p w14:paraId="724DD63D" w14:textId="77777777" w:rsidR="00C56B97" w:rsidRPr="00736D1C" w:rsidRDefault="00FA30D6" w:rsidP="00FA30D6">
      <w:pPr>
        <w:spacing w:after="160"/>
        <w:ind w:left="360"/>
        <w:contextualSpacing/>
        <w:rPr>
          <w:rFonts w:ascii="Trebuchet MS" w:eastAsia="Calibri" w:hAnsi="Trebuchet MS" w:cs="Calibri"/>
          <w:color w:val="000000"/>
          <w:shd w:val="clear" w:color="auto" w:fill="FFFFFF"/>
        </w:rPr>
      </w:pPr>
      <w:r w:rsidRPr="00736D1C">
        <w:rPr>
          <w:rFonts w:ascii="Trebuchet MS" w:eastAsia="Calibri" w:hAnsi="Trebuchet MS" w:cs="Calibri"/>
          <w:color w:val="000000"/>
          <w:shd w:val="clear" w:color="auto" w:fill="FFFFFF"/>
        </w:rPr>
        <w:t xml:space="preserve">  </w:t>
      </w:r>
      <w:r w:rsidR="00CD0DBA" w:rsidRPr="00736D1C">
        <w:rPr>
          <w:rFonts w:ascii="Trebuchet MS" w:eastAsia="Calibri" w:hAnsi="Trebuchet MS" w:cs="Calibri"/>
          <w:color w:val="000000"/>
          <w:shd w:val="clear" w:color="auto" w:fill="FFFFFF"/>
        </w:rPr>
        <w:t xml:space="preserve"> </w:t>
      </w:r>
      <w:r w:rsidRPr="00736D1C">
        <w:rPr>
          <w:rFonts w:ascii="Trebuchet MS" w:eastAsia="Calibri" w:hAnsi="Trebuchet MS" w:cs="Calibri"/>
          <w:color w:val="000000"/>
          <w:shd w:val="clear" w:color="auto" w:fill="FFFFFF"/>
        </w:rPr>
        <w:t xml:space="preserve"> </w:t>
      </w:r>
    </w:p>
    <w:p w14:paraId="2F20D999" w14:textId="77777777" w:rsidR="00FA30D6" w:rsidRPr="00736D1C" w:rsidRDefault="00C56B97" w:rsidP="00FA30D6">
      <w:pPr>
        <w:spacing w:after="160"/>
        <w:ind w:left="360"/>
        <w:contextualSpacing/>
        <w:rPr>
          <w:rFonts w:ascii="Trebuchet MS" w:eastAsia="Calibri" w:hAnsi="Trebuchet MS" w:cs="Times New Roman"/>
        </w:rPr>
      </w:pPr>
      <w:r w:rsidRPr="00736D1C">
        <w:rPr>
          <w:rFonts w:ascii="Trebuchet MS" w:eastAsia="Calibri" w:hAnsi="Trebuchet MS" w:cs="Calibri"/>
          <w:color w:val="000000"/>
          <w:shd w:val="clear" w:color="auto" w:fill="FFFFFF"/>
        </w:rPr>
        <w:t xml:space="preserve">    </w:t>
      </w:r>
      <w:r w:rsidR="00FA30D6" w:rsidRPr="00736D1C">
        <w:rPr>
          <w:rFonts w:ascii="Trebuchet MS" w:eastAsia="Calibri" w:hAnsi="Trebuchet MS" w:cs="Calibri"/>
          <w:color w:val="000000"/>
          <w:shd w:val="clear" w:color="auto" w:fill="FFFFFF"/>
        </w:rPr>
        <w:t>Costurile implementării</w:t>
      </w:r>
    </w:p>
    <w:p w14:paraId="1A488ABE" w14:textId="77777777" w:rsidR="00FA30D6" w:rsidRPr="00736D1C" w:rsidRDefault="00FA30D6" w:rsidP="00FA30D6">
      <w:pPr>
        <w:spacing w:after="160"/>
        <w:ind w:left="720"/>
        <w:contextualSpacing/>
        <w:rPr>
          <w:rFonts w:ascii="Trebuchet MS" w:eastAsia="Calibri" w:hAnsi="Trebuchet MS" w:cs="Times New Roman"/>
        </w:rPr>
      </w:pPr>
    </w:p>
    <w:p w14:paraId="6BFF4B6D" w14:textId="77777777" w:rsidR="00FA30D6" w:rsidRPr="00736D1C" w:rsidRDefault="00A77593" w:rsidP="00A77593">
      <w:pPr>
        <w:pBdr>
          <w:top w:val="single" w:sz="4" w:space="1" w:color="auto"/>
          <w:left w:val="single" w:sz="4" w:space="4" w:color="auto"/>
          <w:bottom w:val="single" w:sz="4" w:space="1" w:color="auto"/>
          <w:right w:val="single" w:sz="4" w:space="4" w:color="auto"/>
        </w:pBdr>
        <w:spacing w:after="160"/>
        <w:ind w:left="720"/>
        <w:contextualSpacing/>
        <w:jc w:val="both"/>
        <w:rPr>
          <w:rFonts w:ascii="Trebuchet MS" w:eastAsia="Calibri" w:hAnsi="Trebuchet MS" w:cs="Times New Roman"/>
        </w:rPr>
      </w:pPr>
      <w:r w:rsidRPr="00736D1C">
        <w:rPr>
          <w:rFonts w:ascii="Trebuchet MS" w:eastAsia="Calibri" w:hAnsi="Trebuchet MS" w:cs="Times New Roman"/>
        </w:rPr>
        <w:t>Instituţia responsabilă cu implementarea acestei măsuri este Autoritatea pentru Digitalizarea României, instituţie cu personalitate juridică în cadrul Ministerului Cercetării, Inovării și Digitalizării, care nu a raportat stadiul măsurilor din SNA 2021-2025 cu termene de implementare 2022.</w:t>
      </w:r>
    </w:p>
    <w:p w14:paraId="3BFD7B7A" w14:textId="77777777" w:rsidR="00055289" w:rsidRPr="00736D1C" w:rsidRDefault="00FA30D6" w:rsidP="00FA30D6">
      <w:pPr>
        <w:spacing w:after="160"/>
        <w:ind w:left="360"/>
        <w:contextualSpacing/>
        <w:rPr>
          <w:rFonts w:ascii="Trebuchet MS" w:eastAsia="Calibri" w:hAnsi="Trebuchet MS" w:cs="Calibri"/>
          <w:color w:val="000000"/>
          <w:shd w:val="clear" w:color="auto" w:fill="FFFFFF"/>
        </w:rPr>
      </w:pPr>
      <w:r w:rsidRPr="00736D1C">
        <w:rPr>
          <w:rFonts w:ascii="Trebuchet MS" w:eastAsia="Calibri" w:hAnsi="Trebuchet MS" w:cs="Calibri"/>
          <w:color w:val="000000"/>
          <w:shd w:val="clear" w:color="auto" w:fill="FFFFFF"/>
        </w:rPr>
        <w:t xml:space="preserve">   </w:t>
      </w:r>
    </w:p>
    <w:p w14:paraId="0676B9EF" w14:textId="77777777" w:rsidR="00FA30D6" w:rsidRPr="00736D1C" w:rsidRDefault="00055289" w:rsidP="00FA30D6">
      <w:pPr>
        <w:spacing w:after="160"/>
        <w:ind w:left="360"/>
        <w:contextualSpacing/>
        <w:rPr>
          <w:rFonts w:ascii="Trebuchet MS" w:eastAsia="Calibri" w:hAnsi="Trebuchet MS" w:cs="Times New Roman"/>
        </w:rPr>
      </w:pPr>
      <w:r w:rsidRPr="00736D1C">
        <w:rPr>
          <w:rFonts w:ascii="Trebuchet MS" w:eastAsia="Calibri" w:hAnsi="Trebuchet MS" w:cs="Calibri"/>
          <w:color w:val="000000"/>
          <w:shd w:val="clear" w:color="auto" w:fill="FFFFFF"/>
        </w:rPr>
        <w:t xml:space="preserve">    </w:t>
      </w:r>
      <w:r w:rsidR="00FA30D6" w:rsidRPr="00736D1C">
        <w:rPr>
          <w:rFonts w:ascii="Trebuchet MS" w:eastAsia="Calibri" w:hAnsi="Trebuchet MS" w:cs="Calibri"/>
          <w:color w:val="000000"/>
          <w:shd w:val="clear" w:color="auto" w:fill="FFFFFF"/>
        </w:rPr>
        <w:t xml:space="preserve">Respectarea termenelor și a conținutului activităților </w:t>
      </w:r>
    </w:p>
    <w:p w14:paraId="13C7CBA9" w14:textId="77777777" w:rsidR="00FA30D6" w:rsidRPr="00736D1C" w:rsidRDefault="00FA30D6" w:rsidP="00FA30D6">
      <w:pPr>
        <w:spacing w:after="160"/>
        <w:ind w:left="720"/>
        <w:contextualSpacing/>
        <w:rPr>
          <w:rFonts w:ascii="Trebuchet MS" w:eastAsia="Calibri" w:hAnsi="Trebuchet MS" w:cs="Times New Roman"/>
        </w:rPr>
      </w:pPr>
    </w:p>
    <w:p w14:paraId="72DCD0F5" w14:textId="77777777" w:rsidR="00FA30D6" w:rsidRPr="00736D1C" w:rsidRDefault="00A77593" w:rsidP="00FA30D6">
      <w:pPr>
        <w:pBdr>
          <w:top w:val="single" w:sz="4" w:space="1" w:color="auto"/>
          <w:left w:val="single" w:sz="4" w:space="4" w:color="auto"/>
          <w:bottom w:val="single" w:sz="4" w:space="1" w:color="auto"/>
          <w:right w:val="single" w:sz="4" w:space="4" w:color="auto"/>
        </w:pBdr>
        <w:spacing w:after="160"/>
        <w:ind w:left="720"/>
        <w:contextualSpacing/>
        <w:rPr>
          <w:rFonts w:ascii="Trebuchet MS" w:eastAsia="Calibri" w:hAnsi="Trebuchet MS" w:cs="Times New Roman"/>
        </w:rPr>
      </w:pPr>
      <w:r w:rsidRPr="00736D1C">
        <w:rPr>
          <w:rFonts w:ascii="Trebuchet MS" w:eastAsia="Calibri" w:hAnsi="Trebuchet MS" w:cs="Times New Roman"/>
        </w:rPr>
        <w:t>Sunt necesare informaţii de la ADR.</w:t>
      </w:r>
    </w:p>
    <w:p w14:paraId="1C493A8C" w14:textId="77777777" w:rsidR="00FA30D6" w:rsidRPr="00736D1C" w:rsidRDefault="00FA30D6" w:rsidP="00FA30D6">
      <w:pPr>
        <w:spacing w:after="160"/>
        <w:ind w:left="720"/>
        <w:contextualSpacing/>
        <w:rPr>
          <w:rFonts w:ascii="Trebuchet MS" w:eastAsia="Calibri" w:hAnsi="Trebuchet MS" w:cs="Times New Roman"/>
        </w:rPr>
      </w:pPr>
    </w:p>
    <w:p w14:paraId="4057C3EF" w14:textId="77777777" w:rsidR="00FA30D6" w:rsidRPr="00736D1C" w:rsidRDefault="00FA30D6" w:rsidP="00FA30D6">
      <w:pPr>
        <w:spacing w:after="160"/>
        <w:contextualSpacing/>
        <w:rPr>
          <w:rFonts w:ascii="Trebuchet MS" w:eastAsia="Calibri" w:hAnsi="Trebuchet MS" w:cs="Times New Roman"/>
        </w:rPr>
      </w:pPr>
      <w:r w:rsidRPr="00736D1C">
        <w:rPr>
          <w:rFonts w:ascii="Trebuchet MS" w:eastAsia="Calibri" w:hAnsi="Trebuchet MS" w:cs="Times New Roman"/>
        </w:rPr>
        <w:t xml:space="preserve">         Întârzierile în realizarea măsurii și motivul producerii lor</w:t>
      </w:r>
    </w:p>
    <w:p w14:paraId="02046EB6" w14:textId="77777777" w:rsidR="00FA30D6" w:rsidRPr="00736D1C" w:rsidRDefault="00FA30D6" w:rsidP="00FA30D6">
      <w:pPr>
        <w:spacing w:after="160"/>
        <w:ind w:left="720"/>
        <w:contextualSpacing/>
        <w:rPr>
          <w:rFonts w:ascii="Trebuchet MS" w:eastAsia="Calibri" w:hAnsi="Trebuchet MS" w:cs="Times New Roman"/>
        </w:rPr>
      </w:pPr>
    </w:p>
    <w:p w14:paraId="7F17E925" w14:textId="77777777" w:rsidR="00FA30D6" w:rsidRPr="00736D1C" w:rsidRDefault="00A77593" w:rsidP="00A77593">
      <w:pPr>
        <w:pBdr>
          <w:top w:val="single" w:sz="4" w:space="1" w:color="auto"/>
          <w:left w:val="single" w:sz="4" w:space="4" w:color="auto"/>
          <w:bottom w:val="single" w:sz="4" w:space="1" w:color="auto"/>
          <w:right w:val="single" w:sz="4" w:space="4" w:color="auto"/>
        </w:pBdr>
        <w:spacing w:after="160"/>
        <w:ind w:left="720"/>
        <w:contextualSpacing/>
        <w:jc w:val="both"/>
        <w:rPr>
          <w:rFonts w:ascii="Trebuchet MS" w:eastAsia="Calibri" w:hAnsi="Trebuchet MS" w:cs="Times New Roman"/>
        </w:rPr>
      </w:pPr>
      <w:r w:rsidRPr="00736D1C">
        <w:rPr>
          <w:rFonts w:ascii="Trebuchet MS" w:eastAsia="Calibri" w:hAnsi="Trebuchet MS" w:cs="Times New Roman"/>
        </w:rPr>
        <w:t xml:space="preserve">Instituţia responsabilă cu implementarea acestei măsuri este Autoritatea pentru Digitalizarea României, instituţie cu personalitate juridică în cadrul Ministerului </w:t>
      </w:r>
      <w:r w:rsidRPr="00736D1C">
        <w:rPr>
          <w:rFonts w:ascii="Trebuchet MS" w:eastAsia="Calibri" w:hAnsi="Trebuchet MS" w:cs="Times New Roman"/>
        </w:rPr>
        <w:lastRenderedPageBreak/>
        <w:t>Cercetării, Inovării și Digitalizării, care nu a raportat stadiul măsurilor din SNA 2021-2025 cu termene de implementare 2022.</w:t>
      </w:r>
    </w:p>
    <w:p w14:paraId="53583704" w14:textId="77777777" w:rsidR="00FA30D6" w:rsidRPr="00736D1C" w:rsidRDefault="00FA30D6" w:rsidP="00FA30D6">
      <w:pPr>
        <w:spacing w:after="160"/>
        <w:ind w:right="900"/>
        <w:jc w:val="center"/>
        <w:rPr>
          <w:rFonts w:ascii="Trebuchet MS" w:eastAsia="Calibri" w:hAnsi="Trebuchet MS" w:cs="Times New Roman"/>
        </w:rPr>
      </w:pPr>
    </w:p>
    <w:p w14:paraId="7A4367B2" w14:textId="77777777" w:rsidR="00CD0DBA" w:rsidRPr="00736D1C" w:rsidRDefault="00FA30D6" w:rsidP="00130117">
      <w:pPr>
        <w:spacing w:after="160"/>
        <w:ind w:left="540" w:right="-153" w:hanging="180"/>
        <w:contextualSpacing/>
        <w:jc w:val="both"/>
        <w:rPr>
          <w:rFonts w:ascii="Trebuchet MS" w:eastAsia="Calibri" w:hAnsi="Trebuchet MS" w:cs="Times New Roman"/>
        </w:rPr>
      </w:pPr>
      <w:r w:rsidRPr="00736D1C">
        <w:rPr>
          <w:rFonts w:ascii="Trebuchet MS" w:eastAsia="Calibri" w:hAnsi="Trebuchet MS" w:cs="Times New Roman"/>
        </w:rPr>
        <w:t xml:space="preserve">  </w:t>
      </w:r>
      <w:r w:rsidR="00CD0DBA" w:rsidRPr="00736D1C">
        <w:rPr>
          <w:rFonts w:ascii="Trebuchet MS" w:eastAsia="Calibri" w:hAnsi="Trebuchet MS" w:cs="Times New Roman"/>
        </w:rPr>
        <w:t xml:space="preserve"> </w:t>
      </w:r>
      <w:r w:rsidRPr="00736D1C">
        <w:rPr>
          <w:rFonts w:ascii="Trebuchet MS" w:eastAsia="Calibri" w:hAnsi="Trebuchet MS" w:cs="Times New Roman"/>
        </w:rPr>
        <w:t xml:space="preserve"> Noul calendar de implementare (în situația în care măsura nu a fost </w:t>
      </w:r>
      <w:r w:rsidR="004B0AEB" w:rsidRPr="00736D1C">
        <w:rPr>
          <w:rFonts w:ascii="Trebuchet MS" w:eastAsia="Calibri" w:hAnsi="Trebuchet MS" w:cs="Times New Roman"/>
        </w:rPr>
        <w:t>implementată în</w:t>
      </w:r>
    </w:p>
    <w:p w14:paraId="06EE104D" w14:textId="77777777" w:rsidR="00FA30D6" w:rsidRPr="00736D1C" w:rsidRDefault="00FA30D6" w:rsidP="00CD0DBA">
      <w:pPr>
        <w:spacing w:after="160"/>
        <w:ind w:left="540" w:right="900" w:hanging="180"/>
        <w:contextualSpacing/>
        <w:jc w:val="both"/>
        <w:rPr>
          <w:rFonts w:ascii="Trebuchet MS" w:eastAsia="Calibri" w:hAnsi="Trebuchet MS" w:cs="Times New Roman"/>
        </w:rPr>
      </w:pPr>
      <w:r w:rsidRPr="00736D1C">
        <w:rPr>
          <w:rFonts w:ascii="Trebuchet MS" w:eastAsia="Calibri" w:hAnsi="Trebuchet MS" w:cs="Times New Roman"/>
        </w:rPr>
        <w:t xml:space="preserve">   </w:t>
      </w:r>
      <w:r w:rsidR="00CD0DBA" w:rsidRPr="00736D1C">
        <w:rPr>
          <w:rFonts w:ascii="Trebuchet MS" w:eastAsia="Calibri" w:hAnsi="Trebuchet MS" w:cs="Times New Roman"/>
        </w:rPr>
        <w:t xml:space="preserve"> </w:t>
      </w:r>
      <w:r w:rsidRPr="00736D1C">
        <w:rPr>
          <w:rFonts w:ascii="Trebuchet MS" w:eastAsia="Calibri" w:hAnsi="Trebuchet MS" w:cs="Times New Roman"/>
        </w:rPr>
        <w:t>termen)</w:t>
      </w:r>
    </w:p>
    <w:p w14:paraId="75F41E87" w14:textId="77777777" w:rsidR="00FA30D6" w:rsidRPr="00736D1C" w:rsidRDefault="00FA30D6" w:rsidP="00FA30D6">
      <w:pPr>
        <w:spacing w:after="160"/>
        <w:ind w:left="720" w:right="900"/>
        <w:contextualSpacing/>
        <w:rPr>
          <w:rFonts w:ascii="Trebuchet MS" w:eastAsia="Calibri" w:hAnsi="Trebuchet MS" w:cs="Times New Roman"/>
        </w:rPr>
      </w:pPr>
    </w:p>
    <w:p w14:paraId="314428F7" w14:textId="77777777" w:rsidR="00FA30D6" w:rsidRPr="00673F88" w:rsidRDefault="00A77593" w:rsidP="00A77593">
      <w:pPr>
        <w:pBdr>
          <w:top w:val="single" w:sz="4" w:space="1" w:color="auto"/>
          <w:left w:val="single" w:sz="4" w:space="4" w:color="auto"/>
          <w:bottom w:val="single" w:sz="4" w:space="1" w:color="auto"/>
          <w:right w:val="single" w:sz="4" w:space="4" w:color="auto"/>
        </w:pBdr>
        <w:spacing w:after="160"/>
        <w:ind w:left="720"/>
        <w:contextualSpacing/>
        <w:jc w:val="both"/>
        <w:rPr>
          <w:rFonts w:ascii="Trebuchet MS" w:eastAsia="Calibri" w:hAnsi="Trebuchet MS" w:cs="Times New Roman"/>
        </w:rPr>
      </w:pPr>
      <w:r w:rsidRPr="00736D1C">
        <w:rPr>
          <w:rFonts w:ascii="Trebuchet MS" w:eastAsia="Calibri" w:hAnsi="Trebuchet MS" w:cs="Times New Roman"/>
        </w:rPr>
        <w:t>Instituţia responsabilă cu implementarea acestei măsuri este Autoritatea pentru Digitalizarea României, instituţie cu personalitate juridică în cadrul Ministerului Cercetării, Inovării și Digitalizării, care nu a raportat stadiul măsurilor din SNA 2021-2025 cu termene de implementare 2022.</w:t>
      </w:r>
    </w:p>
    <w:bookmarkEnd w:id="26"/>
    <w:p w14:paraId="1EE45264" w14:textId="77777777" w:rsidR="00FA30D6" w:rsidRPr="00673F88" w:rsidRDefault="00FA30D6" w:rsidP="00FA30D6">
      <w:pPr>
        <w:jc w:val="both"/>
        <w:rPr>
          <w:rFonts w:ascii="Trebuchet MS" w:eastAsia="Times New Roman" w:hAnsi="Trebuchet MS" w:cs="Arial"/>
          <w:b/>
          <w:i/>
          <w:lang w:eastAsia="ro-RO"/>
        </w:rPr>
      </w:pPr>
    </w:p>
    <w:p w14:paraId="383984D2" w14:textId="77777777" w:rsidR="00A02CA7" w:rsidRPr="00673F88" w:rsidRDefault="00814833" w:rsidP="00D2217D">
      <w:pPr>
        <w:jc w:val="both"/>
        <w:rPr>
          <w:rFonts w:ascii="Trebuchet MS" w:eastAsia="Times New Roman" w:hAnsi="Trebuchet MS" w:cs="Arial"/>
          <w:b/>
          <w:i/>
          <w:lang w:eastAsia="ro-RO"/>
        </w:rPr>
      </w:pPr>
      <w:bookmarkStart w:id="27" w:name="_Hlk137019467"/>
      <w:r w:rsidRPr="00673F88">
        <w:rPr>
          <w:rFonts w:ascii="Trebuchet MS" w:eastAsia="Times New Roman" w:hAnsi="Trebuchet MS" w:cs="Arial"/>
          <w:b/>
          <w:i/>
          <w:lang w:eastAsia="ro-RO"/>
        </w:rPr>
        <w:t>Elaborarea Strategiei Naționale pentru lupta antifraudă 2021-2027, sub coordonarea Departamentului pentru lupta antifraudă</w:t>
      </w:r>
    </w:p>
    <w:p w14:paraId="11A93280" w14:textId="77777777" w:rsidR="00FA30D6" w:rsidRPr="00673F88" w:rsidRDefault="00FA30D6" w:rsidP="00FA30D6">
      <w:pPr>
        <w:spacing w:after="160"/>
        <w:ind w:left="360"/>
        <w:contextualSpacing/>
        <w:jc w:val="both"/>
        <w:rPr>
          <w:rFonts w:ascii="Trebuchet MS" w:eastAsia="Calibri" w:hAnsi="Trebuchet MS" w:cs="Times New Roman"/>
        </w:rPr>
      </w:pPr>
      <w:r w:rsidRPr="00673F88">
        <w:rPr>
          <w:rFonts w:ascii="Trebuchet MS" w:eastAsia="Calibri" w:hAnsi="Trebuchet MS" w:cs="Times New Roman"/>
        </w:rPr>
        <w:t>Stadiul implementării măsurii</w:t>
      </w:r>
    </w:p>
    <w:p w14:paraId="2303138C" w14:textId="77777777" w:rsidR="00FA30D6" w:rsidRPr="00673F88" w:rsidRDefault="00A16B5B" w:rsidP="00FA30D6">
      <w:pPr>
        <w:spacing w:after="160"/>
        <w:ind w:left="720"/>
        <w:contextualSpacing/>
        <w:jc w:val="both"/>
        <w:rPr>
          <w:rFonts w:ascii="Trebuchet MS" w:eastAsia="Calibri" w:hAnsi="Trebuchet MS" w:cs="Times New Roman"/>
        </w:rPr>
      </w:pPr>
      <w:sdt>
        <w:sdtPr>
          <w:rPr>
            <w:rFonts w:ascii="Trebuchet MS" w:eastAsia="MS Mincho" w:hAnsi="Trebuchet MS" w:cs="Times New Roman"/>
          </w:rPr>
          <w:id w:val="647402165"/>
          <w14:checkbox>
            <w14:checked w14:val="0"/>
            <w14:checkedState w14:val="2612" w14:font="Arial"/>
            <w14:uncheckedState w14:val="2610" w14:font="Arial"/>
          </w14:checkbox>
        </w:sdtPr>
        <w:sdtEndPr/>
        <w:sdtContent>
          <w:r w:rsidR="00FA30D6" w:rsidRPr="00673F88">
            <w:rPr>
              <w:rFonts w:ascii="Segoe UI Symbol" w:eastAsia="MS Mincho" w:hAnsi="Segoe UI Symbol" w:cs="Segoe UI Symbol"/>
            </w:rPr>
            <w:t>☐</w:t>
          </w:r>
        </w:sdtContent>
      </w:sdt>
      <w:r w:rsidR="00FA30D6" w:rsidRPr="00673F88">
        <w:rPr>
          <w:rFonts w:ascii="Trebuchet MS" w:eastAsia="Calibri" w:hAnsi="Trebuchet MS" w:cs="Times New Roman"/>
        </w:rPr>
        <w:t xml:space="preserve"> implementată </w:t>
      </w:r>
      <w:sdt>
        <w:sdtPr>
          <w:rPr>
            <w:rFonts w:ascii="Trebuchet MS" w:eastAsia="MS Mincho" w:hAnsi="Trebuchet MS" w:cs="Times New Roman"/>
          </w:rPr>
          <w:id w:val="-1764067746"/>
          <w14:checkbox>
            <w14:checked w14:val="0"/>
            <w14:checkedState w14:val="2612" w14:font="Arial"/>
            <w14:uncheckedState w14:val="2610" w14:font="Arial"/>
          </w14:checkbox>
        </w:sdtPr>
        <w:sdtEndPr/>
        <w:sdtContent>
          <w:r w:rsidR="00FA30D6" w:rsidRPr="00673F88">
            <w:rPr>
              <w:rFonts w:ascii="Segoe UI Symbol" w:eastAsia="MS Mincho" w:hAnsi="Segoe UI Symbol" w:cs="Segoe UI Symbol"/>
            </w:rPr>
            <w:t>☐</w:t>
          </w:r>
        </w:sdtContent>
      </w:sdt>
      <w:r w:rsidR="00FA30D6" w:rsidRPr="00673F88">
        <w:rPr>
          <w:rFonts w:ascii="Trebuchet MS" w:eastAsia="Calibri" w:hAnsi="Trebuchet MS" w:cs="Times New Roman"/>
        </w:rPr>
        <w:t xml:space="preserve"> parțial implementată </w:t>
      </w:r>
      <w:sdt>
        <w:sdtPr>
          <w:rPr>
            <w:rFonts w:ascii="Trebuchet MS" w:eastAsia="MS Mincho" w:hAnsi="Trebuchet MS" w:cs="Times New Roman"/>
          </w:rPr>
          <w:id w:val="1448735053"/>
          <w14:checkbox>
            <w14:checked w14:val="0"/>
            <w14:checkedState w14:val="2612" w14:font="Arial"/>
            <w14:uncheckedState w14:val="2610" w14:font="Arial"/>
          </w14:checkbox>
        </w:sdtPr>
        <w:sdtEndPr/>
        <w:sdtContent>
          <w:r w:rsidR="00FA30D6" w:rsidRPr="00673F88">
            <w:rPr>
              <w:rFonts w:ascii="Segoe UI Symbol" w:eastAsia="MS Mincho" w:hAnsi="Segoe UI Symbol" w:cs="Segoe UI Symbol"/>
            </w:rPr>
            <w:t>☐</w:t>
          </w:r>
        </w:sdtContent>
      </w:sdt>
      <w:r w:rsidR="00DE2C1C">
        <w:rPr>
          <w:rFonts w:ascii="Trebuchet MS" w:eastAsia="MS Mincho" w:hAnsi="Trebuchet MS" w:cs="Times New Roman"/>
        </w:rPr>
        <w:t xml:space="preserve"> </w:t>
      </w:r>
      <w:r w:rsidR="00FA30D6" w:rsidRPr="00673F88">
        <w:rPr>
          <w:rFonts w:ascii="Trebuchet MS" w:eastAsia="Calibri" w:hAnsi="Trebuchet MS" w:cs="Times New Roman"/>
        </w:rPr>
        <w:t xml:space="preserve">neimplementată </w:t>
      </w:r>
      <w:sdt>
        <w:sdtPr>
          <w:rPr>
            <w:rFonts w:ascii="Trebuchet MS" w:eastAsia="MS Mincho" w:hAnsi="Trebuchet MS" w:cs="Times New Roman"/>
          </w:rPr>
          <w:id w:val="-2058536687"/>
          <w14:checkbox>
            <w14:checked w14:val="1"/>
            <w14:checkedState w14:val="2612" w14:font="Arial"/>
            <w14:uncheckedState w14:val="2610" w14:font="Arial"/>
          </w14:checkbox>
        </w:sdtPr>
        <w:sdtEndPr/>
        <w:sdtContent>
          <w:r w:rsidR="00FD41FD" w:rsidRPr="00673F88">
            <w:rPr>
              <w:rFonts w:ascii="Segoe UI Symbol" w:eastAsia="MS Mincho" w:hAnsi="Segoe UI Symbol" w:cs="Segoe UI Symbol"/>
            </w:rPr>
            <w:t>☒</w:t>
          </w:r>
        </w:sdtContent>
      </w:sdt>
      <w:r w:rsidR="00FA30D6" w:rsidRPr="00673F88">
        <w:rPr>
          <w:rFonts w:ascii="Trebuchet MS" w:eastAsia="Calibri" w:hAnsi="Trebuchet MS" w:cs="Times New Roman"/>
        </w:rPr>
        <w:t xml:space="preserve"> în curs de implementare </w:t>
      </w:r>
    </w:p>
    <w:p w14:paraId="48119A6E" w14:textId="77777777" w:rsidR="00EF0889" w:rsidRPr="00673F88" w:rsidRDefault="00EF0889" w:rsidP="00EF0889">
      <w:pPr>
        <w:pBdr>
          <w:top w:val="single" w:sz="4" w:space="1" w:color="auto"/>
          <w:left w:val="single" w:sz="4" w:space="4" w:color="auto"/>
          <w:bottom w:val="single" w:sz="4" w:space="1" w:color="auto"/>
          <w:right w:val="single" w:sz="4" w:space="4" w:color="auto"/>
        </w:pBdr>
        <w:spacing w:after="160"/>
        <w:ind w:left="720"/>
        <w:contextualSpacing/>
        <w:jc w:val="both"/>
        <w:rPr>
          <w:rFonts w:ascii="Trebuchet MS" w:eastAsia="Calibri" w:hAnsi="Trebuchet MS" w:cs="Times New Roman"/>
        </w:rPr>
      </w:pPr>
      <w:r w:rsidRPr="00673F88">
        <w:rPr>
          <w:rFonts w:ascii="Trebuchet MS" w:eastAsia="Calibri" w:hAnsi="Trebuchet MS" w:cs="Times New Roman"/>
        </w:rPr>
        <w:t>Potrivit recomandărilor Comisiei Europene</w:t>
      </w:r>
      <w:r w:rsidR="006320FB">
        <w:rPr>
          <w:rFonts w:ascii="Trebuchet MS" w:eastAsia="Calibri" w:hAnsi="Trebuchet MS" w:cs="Times New Roman"/>
        </w:rPr>
        <w:t xml:space="preserve"> </w:t>
      </w:r>
      <w:r w:rsidRPr="00673F88">
        <w:rPr>
          <w:rFonts w:ascii="Trebuchet MS" w:eastAsia="Calibri" w:hAnsi="Trebuchet MS" w:cs="Times New Roman"/>
        </w:rPr>
        <w:t xml:space="preserve">pentru obținerea unor rezultate optime în lupta antifraudă, </w:t>
      </w:r>
      <w:r w:rsidR="006320FB">
        <w:rPr>
          <w:rFonts w:ascii="Trebuchet MS" w:eastAsia="Calibri" w:hAnsi="Trebuchet MS" w:cs="Times New Roman"/>
        </w:rPr>
        <w:t>este</w:t>
      </w:r>
      <w:r w:rsidRPr="00673F88">
        <w:rPr>
          <w:rFonts w:ascii="Trebuchet MS" w:eastAsia="Calibri" w:hAnsi="Trebuchet MS" w:cs="Times New Roman"/>
        </w:rPr>
        <w:t xml:space="preserve"> absolut necesar</w:t>
      </w:r>
      <w:r w:rsidR="006320FB">
        <w:rPr>
          <w:rFonts w:ascii="Trebuchet MS" w:eastAsia="Calibri" w:hAnsi="Trebuchet MS" w:cs="Times New Roman"/>
        </w:rPr>
        <w:t>ă</w:t>
      </w:r>
      <w:r w:rsidRPr="00673F88">
        <w:rPr>
          <w:rFonts w:ascii="Trebuchet MS" w:eastAsia="Calibri" w:hAnsi="Trebuchet MS" w:cs="Times New Roman"/>
        </w:rPr>
        <w:t xml:space="preserve"> conjugarea eforturilor tuturor instituţiilor naţionale cu atribuţii în protecţia intereselor financiare ale UE în România, asumarea de angajamente concrete de către toţi partenerii implicaţi, în vederea atingerii obiectivelor propuse.</w:t>
      </w:r>
    </w:p>
    <w:p w14:paraId="665E4D1E" w14:textId="77777777" w:rsidR="00EF0889" w:rsidRPr="00673F88" w:rsidRDefault="00EF0889" w:rsidP="00EF0889">
      <w:pPr>
        <w:pBdr>
          <w:top w:val="single" w:sz="4" w:space="1" w:color="auto"/>
          <w:left w:val="single" w:sz="4" w:space="4" w:color="auto"/>
          <w:bottom w:val="single" w:sz="4" w:space="1" w:color="auto"/>
          <w:right w:val="single" w:sz="4" w:space="4" w:color="auto"/>
        </w:pBdr>
        <w:spacing w:after="160"/>
        <w:ind w:left="720"/>
        <w:contextualSpacing/>
        <w:jc w:val="both"/>
        <w:rPr>
          <w:rFonts w:ascii="Trebuchet MS" w:eastAsia="Calibri" w:hAnsi="Trebuchet MS" w:cs="Times New Roman"/>
        </w:rPr>
      </w:pPr>
      <w:r w:rsidRPr="00673F88">
        <w:rPr>
          <w:rFonts w:ascii="Trebuchet MS" w:eastAsia="Calibri" w:hAnsi="Trebuchet MS" w:cs="Times New Roman"/>
        </w:rPr>
        <w:t>În prezent, autoritățile responsabile de gestiunea şi controlul fondurilor europene adoptă măsuri sectoriale în vederea prevenirii şi combaterii fraudei, însă, la nivel național, DLAF are responsabilitatea coordonării măsurilor antifraudă şi promovării politici publice coordonate în domeniu.</w:t>
      </w:r>
    </w:p>
    <w:p w14:paraId="4AC16BF6" w14:textId="77777777" w:rsidR="00FA30D6" w:rsidRPr="00673F88" w:rsidRDefault="00EF0889" w:rsidP="00EF0889">
      <w:pPr>
        <w:pBdr>
          <w:top w:val="single" w:sz="4" w:space="1" w:color="auto"/>
          <w:left w:val="single" w:sz="4" w:space="4" w:color="auto"/>
          <w:bottom w:val="single" w:sz="4" w:space="1" w:color="auto"/>
          <w:right w:val="single" w:sz="4" w:space="4" w:color="auto"/>
        </w:pBdr>
        <w:spacing w:after="160"/>
        <w:ind w:left="720"/>
        <w:contextualSpacing/>
        <w:jc w:val="both"/>
        <w:rPr>
          <w:rFonts w:ascii="Trebuchet MS" w:eastAsia="Calibri" w:hAnsi="Trebuchet MS" w:cs="Times New Roman"/>
        </w:rPr>
      </w:pPr>
      <w:r w:rsidRPr="00673F88">
        <w:rPr>
          <w:rFonts w:ascii="Trebuchet MS" w:eastAsia="Calibri" w:hAnsi="Trebuchet MS" w:cs="Times New Roman"/>
        </w:rPr>
        <w:t>În acest sens în anul 2022, conform atribuțiilor legale, DLAF, în calitate de serviciu naţional de coordonare antifraudă – AFCOS, a demarat procedurile necesare elaborării și adoptării Strategiei Naţionale pentru lupta antifraudă (SNLAF).</w:t>
      </w:r>
    </w:p>
    <w:p w14:paraId="7957A411" w14:textId="77777777" w:rsidR="00FA30D6" w:rsidRPr="00673F88" w:rsidRDefault="00FA30D6" w:rsidP="00FA30D6">
      <w:pPr>
        <w:spacing w:after="160"/>
        <w:ind w:left="360"/>
        <w:contextualSpacing/>
        <w:rPr>
          <w:rFonts w:ascii="Trebuchet MS" w:eastAsia="Calibri" w:hAnsi="Trebuchet MS" w:cs="Times New Roman"/>
        </w:rPr>
      </w:pPr>
      <w:r w:rsidRPr="00673F88">
        <w:rPr>
          <w:rFonts w:ascii="Trebuchet MS" w:eastAsia="Calibri" w:hAnsi="Trebuchet MS" w:cs="Times New Roman"/>
        </w:rPr>
        <w:t xml:space="preserve">    Modificările instituționale care au survenit în urma implementării măsurii</w:t>
      </w:r>
    </w:p>
    <w:p w14:paraId="323E0900" w14:textId="77777777" w:rsidR="00FA30D6" w:rsidRPr="00673F88" w:rsidRDefault="00FA30D6" w:rsidP="00FA30D6">
      <w:pPr>
        <w:spacing w:after="160"/>
        <w:ind w:left="720"/>
        <w:contextualSpacing/>
        <w:rPr>
          <w:rFonts w:ascii="Trebuchet MS" w:eastAsia="Calibri" w:hAnsi="Trebuchet MS" w:cs="Times New Roman"/>
        </w:rPr>
      </w:pPr>
    </w:p>
    <w:p w14:paraId="10EC2357" w14:textId="77777777" w:rsidR="00FA30D6" w:rsidRPr="00673F88" w:rsidRDefault="00EF7F4C" w:rsidP="00FA30D6">
      <w:pPr>
        <w:pBdr>
          <w:top w:val="single" w:sz="4" w:space="1" w:color="auto"/>
          <w:left w:val="single" w:sz="4" w:space="4" w:color="auto"/>
          <w:bottom w:val="single" w:sz="4" w:space="1" w:color="auto"/>
          <w:right w:val="single" w:sz="4" w:space="4" w:color="auto"/>
        </w:pBdr>
        <w:spacing w:after="160"/>
        <w:ind w:left="720"/>
        <w:contextualSpacing/>
        <w:rPr>
          <w:rFonts w:ascii="Trebuchet MS" w:eastAsia="Calibri" w:hAnsi="Trebuchet MS" w:cs="Times New Roman"/>
        </w:rPr>
      </w:pPr>
      <w:r w:rsidRPr="00673F88">
        <w:rPr>
          <w:rFonts w:ascii="Trebuchet MS" w:eastAsia="Calibri" w:hAnsi="Trebuchet MS" w:cs="Times New Roman"/>
        </w:rPr>
        <w:t>Nu e cazul.</w:t>
      </w:r>
    </w:p>
    <w:p w14:paraId="4E146804" w14:textId="77777777" w:rsidR="00FA30D6" w:rsidRPr="00673F88" w:rsidRDefault="00FA30D6" w:rsidP="00FA30D6">
      <w:pPr>
        <w:spacing w:after="160"/>
        <w:jc w:val="center"/>
        <w:rPr>
          <w:rFonts w:ascii="Trebuchet MS" w:eastAsia="Calibri" w:hAnsi="Trebuchet MS" w:cs="Times New Roman"/>
        </w:rPr>
      </w:pPr>
    </w:p>
    <w:p w14:paraId="7FE7501E" w14:textId="77777777" w:rsidR="00FA30D6" w:rsidRPr="00673F88" w:rsidRDefault="00FA30D6" w:rsidP="00E864FA">
      <w:pPr>
        <w:spacing w:after="160"/>
        <w:ind w:left="630"/>
        <w:contextualSpacing/>
        <w:jc w:val="both"/>
        <w:rPr>
          <w:rFonts w:ascii="Trebuchet MS" w:eastAsia="Calibri" w:hAnsi="Trebuchet MS" w:cs="Times New Roman"/>
        </w:rPr>
      </w:pPr>
      <w:r w:rsidRPr="00673F88">
        <w:rPr>
          <w:rFonts w:ascii="Trebuchet MS" w:eastAsia="Calibri" w:hAnsi="Trebuchet MS" w:cs="Calibri"/>
          <w:color w:val="000000"/>
          <w:shd w:val="clear" w:color="auto" w:fill="FFFFFF"/>
        </w:rPr>
        <w:t>Modificările asupra situației grupurilor-țintă vizate, atât pe parcursul implementării, cât și la finalizarea acesteia</w:t>
      </w:r>
    </w:p>
    <w:p w14:paraId="67F999F7" w14:textId="77777777" w:rsidR="00FA30D6" w:rsidRPr="00673F88" w:rsidRDefault="00FA30D6" w:rsidP="00FA30D6">
      <w:pPr>
        <w:spacing w:after="160"/>
        <w:ind w:left="720"/>
        <w:contextualSpacing/>
        <w:rPr>
          <w:rFonts w:ascii="Trebuchet MS" w:eastAsia="Calibri" w:hAnsi="Trebuchet MS" w:cs="Times New Roman"/>
        </w:rPr>
      </w:pPr>
    </w:p>
    <w:p w14:paraId="6D94775D" w14:textId="77777777" w:rsidR="00FA30D6" w:rsidRPr="00673F88" w:rsidRDefault="00EF7F4C" w:rsidP="00FA30D6">
      <w:pPr>
        <w:pBdr>
          <w:top w:val="single" w:sz="4" w:space="1" w:color="auto"/>
          <w:left w:val="single" w:sz="4" w:space="4" w:color="auto"/>
          <w:bottom w:val="single" w:sz="4" w:space="1" w:color="auto"/>
          <w:right w:val="single" w:sz="4" w:space="4" w:color="auto"/>
        </w:pBdr>
        <w:spacing w:after="160"/>
        <w:ind w:left="720"/>
        <w:contextualSpacing/>
        <w:rPr>
          <w:rFonts w:ascii="Trebuchet MS" w:eastAsia="Calibri" w:hAnsi="Trebuchet MS" w:cs="Times New Roman"/>
        </w:rPr>
      </w:pPr>
      <w:r w:rsidRPr="00673F88">
        <w:rPr>
          <w:rFonts w:ascii="Trebuchet MS" w:eastAsia="Calibri" w:hAnsi="Trebuchet MS" w:cs="Times New Roman"/>
        </w:rPr>
        <w:t>Nu e cazul.</w:t>
      </w:r>
    </w:p>
    <w:p w14:paraId="73B4146E" w14:textId="77777777" w:rsidR="006320FB" w:rsidRDefault="00FA30D6" w:rsidP="00FA30D6">
      <w:pPr>
        <w:spacing w:after="160"/>
        <w:ind w:left="360"/>
        <w:contextualSpacing/>
        <w:rPr>
          <w:rFonts w:ascii="Trebuchet MS" w:eastAsia="Calibri" w:hAnsi="Trebuchet MS" w:cs="Calibri"/>
          <w:color w:val="000000"/>
          <w:shd w:val="clear" w:color="auto" w:fill="FFFFFF"/>
        </w:rPr>
      </w:pPr>
      <w:r w:rsidRPr="00673F88">
        <w:rPr>
          <w:rFonts w:ascii="Trebuchet MS" w:eastAsia="Calibri" w:hAnsi="Trebuchet MS" w:cs="Calibri"/>
          <w:color w:val="000000"/>
          <w:shd w:val="clear" w:color="auto" w:fill="FFFFFF"/>
        </w:rPr>
        <w:t xml:space="preserve">  </w:t>
      </w:r>
      <w:r w:rsidR="00CD0DBA" w:rsidRPr="00673F88">
        <w:rPr>
          <w:rFonts w:ascii="Trebuchet MS" w:eastAsia="Calibri" w:hAnsi="Trebuchet MS" w:cs="Calibri"/>
          <w:color w:val="000000"/>
          <w:shd w:val="clear" w:color="auto" w:fill="FFFFFF"/>
        </w:rPr>
        <w:t xml:space="preserve"> </w:t>
      </w:r>
    </w:p>
    <w:p w14:paraId="5E80C4A8" w14:textId="77777777" w:rsidR="00FA30D6" w:rsidRPr="00673F88" w:rsidRDefault="006320FB" w:rsidP="00FA30D6">
      <w:pPr>
        <w:spacing w:after="160"/>
        <w:ind w:left="360"/>
        <w:contextualSpacing/>
        <w:rPr>
          <w:rFonts w:ascii="Trebuchet MS" w:eastAsia="Calibri" w:hAnsi="Trebuchet MS" w:cs="Times New Roman"/>
        </w:rPr>
      </w:pPr>
      <w:r>
        <w:rPr>
          <w:rFonts w:ascii="Trebuchet MS" w:eastAsia="Calibri" w:hAnsi="Trebuchet MS" w:cs="Calibri"/>
          <w:color w:val="000000"/>
          <w:shd w:val="clear" w:color="auto" w:fill="FFFFFF"/>
        </w:rPr>
        <w:t xml:space="preserve">  </w:t>
      </w:r>
      <w:r w:rsidR="00FA30D6" w:rsidRPr="00673F88">
        <w:rPr>
          <w:rFonts w:ascii="Trebuchet MS" w:eastAsia="Calibri" w:hAnsi="Trebuchet MS" w:cs="Calibri"/>
          <w:color w:val="000000"/>
          <w:shd w:val="clear" w:color="auto" w:fill="FFFFFF"/>
        </w:rPr>
        <w:t xml:space="preserve"> Costurile implementării</w:t>
      </w:r>
    </w:p>
    <w:p w14:paraId="0D055540" w14:textId="77777777" w:rsidR="00FA30D6" w:rsidRPr="00673F88" w:rsidRDefault="00FA30D6" w:rsidP="00FA30D6">
      <w:pPr>
        <w:spacing w:after="160"/>
        <w:ind w:left="720"/>
        <w:contextualSpacing/>
        <w:rPr>
          <w:rFonts w:ascii="Trebuchet MS" w:eastAsia="Calibri" w:hAnsi="Trebuchet MS" w:cs="Times New Roman"/>
        </w:rPr>
      </w:pPr>
    </w:p>
    <w:p w14:paraId="20A4212A" w14:textId="77777777" w:rsidR="00FA30D6" w:rsidRPr="00673F88" w:rsidRDefault="006320FB" w:rsidP="006320FB">
      <w:pPr>
        <w:pBdr>
          <w:top w:val="single" w:sz="4" w:space="1" w:color="auto"/>
          <w:left w:val="single" w:sz="4" w:space="4" w:color="auto"/>
          <w:bottom w:val="single" w:sz="4" w:space="1" w:color="auto"/>
          <w:right w:val="single" w:sz="4" w:space="4" w:color="auto"/>
        </w:pBdr>
        <w:spacing w:after="160"/>
        <w:ind w:left="720"/>
        <w:contextualSpacing/>
        <w:jc w:val="both"/>
        <w:rPr>
          <w:rFonts w:ascii="Trebuchet MS" w:eastAsia="Calibri" w:hAnsi="Trebuchet MS" w:cs="Times New Roman"/>
        </w:rPr>
      </w:pPr>
      <w:r>
        <w:rPr>
          <w:rFonts w:ascii="Trebuchet MS" w:eastAsia="Calibri" w:hAnsi="Trebuchet MS" w:cs="Times New Roman"/>
        </w:rPr>
        <w:t>-</w:t>
      </w:r>
    </w:p>
    <w:p w14:paraId="5399027A" w14:textId="77777777" w:rsidR="00AF57B6" w:rsidRPr="00673F88" w:rsidRDefault="00FA30D6" w:rsidP="00FA30D6">
      <w:pPr>
        <w:spacing w:after="160"/>
        <w:ind w:left="360"/>
        <w:contextualSpacing/>
        <w:rPr>
          <w:rFonts w:ascii="Trebuchet MS" w:eastAsia="Calibri" w:hAnsi="Trebuchet MS" w:cs="Calibri"/>
          <w:color w:val="000000"/>
          <w:shd w:val="clear" w:color="auto" w:fill="FFFFFF"/>
        </w:rPr>
      </w:pPr>
      <w:r w:rsidRPr="00673F88">
        <w:rPr>
          <w:rFonts w:ascii="Trebuchet MS" w:eastAsia="Calibri" w:hAnsi="Trebuchet MS" w:cs="Calibri"/>
          <w:color w:val="000000"/>
          <w:shd w:val="clear" w:color="auto" w:fill="FFFFFF"/>
        </w:rPr>
        <w:t xml:space="preserve">   </w:t>
      </w:r>
      <w:r w:rsidR="00CD0DBA" w:rsidRPr="00673F88">
        <w:rPr>
          <w:rFonts w:ascii="Trebuchet MS" w:eastAsia="Calibri" w:hAnsi="Trebuchet MS" w:cs="Calibri"/>
          <w:color w:val="000000"/>
          <w:shd w:val="clear" w:color="auto" w:fill="FFFFFF"/>
        </w:rPr>
        <w:t xml:space="preserve"> </w:t>
      </w:r>
    </w:p>
    <w:p w14:paraId="3000E155" w14:textId="77777777" w:rsidR="00FA30D6" w:rsidRPr="00673F88" w:rsidRDefault="00AF57B6" w:rsidP="00FA30D6">
      <w:pPr>
        <w:spacing w:after="160"/>
        <w:ind w:left="360"/>
        <w:contextualSpacing/>
        <w:rPr>
          <w:rFonts w:ascii="Trebuchet MS" w:eastAsia="Calibri" w:hAnsi="Trebuchet MS" w:cs="Times New Roman"/>
        </w:rPr>
      </w:pPr>
      <w:r w:rsidRPr="00673F88">
        <w:rPr>
          <w:rFonts w:ascii="Trebuchet MS" w:eastAsia="Calibri" w:hAnsi="Trebuchet MS" w:cs="Calibri"/>
          <w:color w:val="000000"/>
          <w:shd w:val="clear" w:color="auto" w:fill="FFFFFF"/>
        </w:rPr>
        <w:t xml:space="preserve">    </w:t>
      </w:r>
      <w:r w:rsidR="00FA30D6" w:rsidRPr="00673F88">
        <w:rPr>
          <w:rFonts w:ascii="Trebuchet MS" w:eastAsia="Calibri" w:hAnsi="Trebuchet MS" w:cs="Calibri"/>
          <w:color w:val="000000"/>
          <w:shd w:val="clear" w:color="auto" w:fill="FFFFFF"/>
        </w:rPr>
        <w:t xml:space="preserve">Respectarea termenelor și a conținutului activităților </w:t>
      </w:r>
    </w:p>
    <w:p w14:paraId="2CD139A5" w14:textId="77777777" w:rsidR="00FA30D6" w:rsidRPr="00673F88" w:rsidRDefault="00FA30D6" w:rsidP="00FA30D6">
      <w:pPr>
        <w:spacing w:after="160"/>
        <w:ind w:left="720"/>
        <w:contextualSpacing/>
        <w:rPr>
          <w:rFonts w:ascii="Trebuchet MS" w:eastAsia="Calibri" w:hAnsi="Trebuchet MS" w:cs="Times New Roman"/>
        </w:rPr>
      </w:pPr>
    </w:p>
    <w:p w14:paraId="719D3885" w14:textId="77777777" w:rsidR="006624DA" w:rsidRPr="00673F88" w:rsidRDefault="006624DA" w:rsidP="00AF57B6">
      <w:pPr>
        <w:pBdr>
          <w:top w:val="single" w:sz="4" w:space="1" w:color="auto"/>
          <w:left w:val="single" w:sz="4" w:space="4" w:color="auto"/>
          <w:bottom w:val="single" w:sz="4" w:space="1" w:color="auto"/>
          <w:right w:val="single" w:sz="4" w:space="4" w:color="auto"/>
        </w:pBdr>
        <w:spacing w:after="160"/>
        <w:ind w:left="720"/>
        <w:contextualSpacing/>
        <w:jc w:val="both"/>
        <w:rPr>
          <w:rFonts w:ascii="Trebuchet MS" w:eastAsia="Calibri" w:hAnsi="Trebuchet MS" w:cs="Times New Roman"/>
        </w:rPr>
      </w:pPr>
      <w:r w:rsidRPr="00673F88">
        <w:rPr>
          <w:rFonts w:ascii="Trebuchet MS" w:eastAsia="Calibri" w:hAnsi="Trebuchet MS" w:cs="Times New Roman"/>
        </w:rPr>
        <w:lastRenderedPageBreak/>
        <w:t>Începând cu aprilie 2022, DLAF a coordonat instituțiile naționale cu rol în protecția intereselor financiare ale UE în România în desemnarea persoanelor responsabile cu SNLAF, pentru facilitarea comunicării.</w:t>
      </w:r>
    </w:p>
    <w:p w14:paraId="378E2E65" w14:textId="77777777" w:rsidR="006624DA" w:rsidRPr="00673F88" w:rsidRDefault="006624DA" w:rsidP="006624DA">
      <w:pPr>
        <w:pBdr>
          <w:top w:val="single" w:sz="4" w:space="1" w:color="auto"/>
          <w:left w:val="single" w:sz="4" w:space="4" w:color="auto"/>
          <w:bottom w:val="single" w:sz="4" w:space="1" w:color="auto"/>
          <w:right w:val="single" w:sz="4" w:space="4" w:color="auto"/>
        </w:pBdr>
        <w:spacing w:after="160"/>
        <w:ind w:left="720"/>
        <w:contextualSpacing/>
        <w:rPr>
          <w:rFonts w:ascii="Trebuchet MS" w:eastAsia="Calibri" w:hAnsi="Trebuchet MS" w:cs="Times New Roman"/>
        </w:rPr>
      </w:pPr>
    </w:p>
    <w:p w14:paraId="649697B4" w14:textId="77777777" w:rsidR="006624DA" w:rsidRPr="00673F88" w:rsidRDefault="006624DA" w:rsidP="00AF57B6">
      <w:pPr>
        <w:pBdr>
          <w:top w:val="single" w:sz="4" w:space="1" w:color="auto"/>
          <w:left w:val="single" w:sz="4" w:space="4" w:color="auto"/>
          <w:bottom w:val="single" w:sz="4" w:space="1" w:color="auto"/>
          <w:right w:val="single" w:sz="4" w:space="4" w:color="auto"/>
        </w:pBdr>
        <w:spacing w:after="160"/>
        <w:ind w:left="720"/>
        <w:contextualSpacing/>
        <w:jc w:val="both"/>
        <w:rPr>
          <w:rFonts w:ascii="Trebuchet MS" w:eastAsia="Calibri" w:hAnsi="Trebuchet MS" w:cs="Times New Roman"/>
        </w:rPr>
      </w:pPr>
      <w:r w:rsidRPr="00673F88">
        <w:rPr>
          <w:rFonts w:ascii="Trebuchet MS" w:eastAsia="Calibri" w:hAnsi="Trebuchet MS" w:cs="Times New Roman"/>
        </w:rPr>
        <w:t>În vederea elaborării SNLAF, începând cu iunie 2022</w:t>
      </w:r>
      <w:r w:rsidR="00AF57B6" w:rsidRPr="00673F88">
        <w:rPr>
          <w:rFonts w:ascii="Trebuchet MS" w:eastAsia="Calibri" w:hAnsi="Trebuchet MS" w:cs="Times New Roman"/>
        </w:rPr>
        <w:t>,</w:t>
      </w:r>
      <w:r w:rsidRPr="00673F88">
        <w:rPr>
          <w:rFonts w:ascii="Trebuchet MS" w:eastAsia="Calibri" w:hAnsi="Trebuchet MS" w:cs="Times New Roman"/>
        </w:rPr>
        <w:t xml:space="preserve"> DLAF a coordonat și centralizat contribuțiile instituțiilor menționate care au cuprins elemente ale luptei antifraudă specifice fiecărei instituții:</w:t>
      </w:r>
    </w:p>
    <w:p w14:paraId="0046CB62" w14:textId="77777777" w:rsidR="006624DA" w:rsidRPr="00673F88" w:rsidRDefault="006624DA" w:rsidP="00AF57B6">
      <w:pPr>
        <w:pBdr>
          <w:top w:val="single" w:sz="4" w:space="1" w:color="auto"/>
          <w:left w:val="single" w:sz="4" w:space="4" w:color="auto"/>
          <w:bottom w:val="single" w:sz="4" w:space="1" w:color="auto"/>
          <w:right w:val="single" w:sz="4" w:space="4" w:color="auto"/>
        </w:pBdr>
        <w:spacing w:after="160"/>
        <w:ind w:left="720"/>
        <w:contextualSpacing/>
        <w:jc w:val="both"/>
        <w:rPr>
          <w:rFonts w:ascii="Trebuchet MS" w:eastAsia="Calibri" w:hAnsi="Trebuchet MS" w:cs="Times New Roman"/>
        </w:rPr>
      </w:pPr>
      <w:r w:rsidRPr="00673F88">
        <w:rPr>
          <w:rFonts w:ascii="Trebuchet MS" w:eastAsia="Calibri" w:hAnsi="Trebuchet MS" w:cs="Times New Roman"/>
        </w:rPr>
        <w:t>1)</w:t>
      </w:r>
      <w:r w:rsidR="00AF57B6" w:rsidRPr="00673F88">
        <w:rPr>
          <w:rFonts w:ascii="Trebuchet MS" w:eastAsia="Calibri" w:hAnsi="Trebuchet MS" w:cs="Times New Roman"/>
        </w:rPr>
        <w:t xml:space="preserve"> </w:t>
      </w:r>
      <w:r w:rsidRPr="00673F88">
        <w:rPr>
          <w:rFonts w:ascii="Trebuchet MS" w:eastAsia="Calibri" w:hAnsi="Trebuchet MS" w:cs="Times New Roman"/>
        </w:rPr>
        <w:t xml:space="preserve">o descriere a contextului legislativ și instituțional – principalele acte normative aplicabile și rolul instituției în gestionarea/controlul fondurilor europene, prevenirea/detectarea/investigarea sau urmărirea penală a </w:t>
      </w:r>
      <w:r w:rsidR="00AF57B6" w:rsidRPr="00673F88">
        <w:rPr>
          <w:rFonts w:ascii="Trebuchet MS" w:eastAsia="Calibri" w:hAnsi="Trebuchet MS" w:cs="Times New Roman"/>
        </w:rPr>
        <w:t xml:space="preserve"> </w:t>
      </w:r>
      <w:r w:rsidRPr="00673F88">
        <w:rPr>
          <w:rFonts w:ascii="Trebuchet MS" w:eastAsia="Calibri" w:hAnsi="Trebuchet MS" w:cs="Times New Roman"/>
        </w:rPr>
        <w:t>neregulilor/infracțiunilor care afectează interesele financiare ale Uniunii Europene în România, respectiv, recuperarea  creanțelor bugetare aferente, după caz;</w:t>
      </w:r>
    </w:p>
    <w:p w14:paraId="36F50CCC" w14:textId="77777777" w:rsidR="006624DA" w:rsidRPr="00673F88" w:rsidRDefault="006624DA" w:rsidP="00AF57B6">
      <w:pPr>
        <w:pBdr>
          <w:top w:val="single" w:sz="4" w:space="1" w:color="auto"/>
          <w:left w:val="single" w:sz="4" w:space="4" w:color="auto"/>
          <w:bottom w:val="single" w:sz="4" w:space="1" w:color="auto"/>
          <w:right w:val="single" w:sz="4" w:space="4" w:color="auto"/>
        </w:pBdr>
        <w:spacing w:after="160"/>
        <w:ind w:left="720"/>
        <w:contextualSpacing/>
        <w:jc w:val="both"/>
        <w:rPr>
          <w:rFonts w:ascii="Trebuchet MS" w:eastAsia="Calibri" w:hAnsi="Trebuchet MS" w:cs="Times New Roman"/>
        </w:rPr>
      </w:pPr>
      <w:r w:rsidRPr="00673F88">
        <w:rPr>
          <w:rFonts w:ascii="Trebuchet MS" w:eastAsia="Calibri" w:hAnsi="Trebuchet MS" w:cs="Times New Roman"/>
        </w:rPr>
        <w:t>2)</w:t>
      </w:r>
      <w:r w:rsidR="00AF57B6" w:rsidRPr="00673F88">
        <w:rPr>
          <w:rFonts w:ascii="Trebuchet MS" w:eastAsia="Calibri" w:hAnsi="Trebuchet MS" w:cs="Times New Roman"/>
        </w:rPr>
        <w:t xml:space="preserve"> </w:t>
      </w:r>
      <w:r w:rsidRPr="00673F88">
        <w:rPr>
          <w:rFonts w:ascii="Trebuchet MS" w:eastAsia="Calibri" w:hAnsi="Trebuchet MS" w:cs="Times New Roman"/>
        </w:rPr>
        <w:t>o analiză SWOT (Strengths, Weaknesses, Opportunities, and Threats) care să reflecte poziția antifraudă actuală a instituției (punctele forte, aspectele de îmbunătățit, oportunitățile și riscurile/vulnerabilitățile);</w:t>
      </w:r>
    </w:p>
    <w:p w14:paraId="71F8CFAA" w14:textId="77777777" w:rsidR="006624DA" w:rsidRPr="00673F88" w:rsidRDefault="006624DA" w:rsidP="00AF57B6">
      <w:pPr>
        <w:pBdr>
          <w:top w:val="single" w:sz="4" w:space="1" w:color="auto"/>
          <w:left w:val="single" w:sz="4" w:space="4" w:color="auto"/>
          <w:bottom w:val="single" w:sz="4" w:space="1" w:color="auto"/>
          <w:right w:val="single" w:sz="4" w:space="4" w:color="auto"/>
        </w:pBdr>
        <w:spacing w:after="160"/>
        <w:ind w:left="720"/>
        <w:contextualSpacing/>
        <w:jc w:val="both"/>
        <w:rPr>
          <w:rFonts w:ascii="Trebuchet MS" w:eastAsia="Calibri" w:hAnsi="Trebuchet MS" w:cs="Times New Roman"/>
        </w:rPr>
      </w:pPr>
      <w:r w:rsidRPr="00673F88">
        <w:rPr>
          <w:rFonts w:ascii="Trebuchet MS" w:eastAsia="Calibri" w:hAnsi="Trebuchet MS" w:cs="Times New Roman"/>
        </w:rPr>
        <w:t>3)</w:t>
      </w:r>
      <w:r w:rsidR="00AF57B6" w:rsidRPr="00673F88">
        <w:rPr>
          <w:rFonts w:ascii="Trebuchet MS" w:eastAsia="Calibri" w:hAnsi="Trebuchet MS" w:cs="Times New Roman"/>
        </w:rPr>
        <w:t xml:space="preserve"> </w:t>
      </w:r>
      <w:r w:rsidRPr="00673F88">
        <w:rPr>
          <w:rFonts w:ascii="Trebuchet MS" w:eastAsia="Calibri" w:hAnsi="Trebuchet MS" w:cs="Times New Roman"/>
        </w:rPr>
        <w:t>rezultatele analizei de risc al fraudei cu fonduri europene, dacă această analiză  a existat la nivelul instituției;</w:t>
      </w:r>
    </w:p>
    <w:p w14:paraId="7143A803" w14:textId="77777777" w:rsidR="006624DA" w:rsidRPr="00673F88" w:rsidRDefault="006624DA" w:rsidP="00AF57B6">
      <w:pPr>
        <w:pBdr>
          <w:top w:val="single" w:sz="4" w:space="1" w:color="auto"/>
          <w:left w:val="single" w:sz="4" w:space="4" w:color="auto"/>
          <w:bottom w:val="single" w:sz="4" w:space="1" w:color="auto"/>
          <w:right w:val="single" w:sz="4" w:space="4" w:color="auto"/>
        </w:pBdr>
        <w:spacing w:after="160"/>
        <w:ind w:left="720"/>
        <w:contextualSpacing/>
        <w:jc w:val="both"/>
        <w:rPr>
          <w:rFonts w:ascii="Trebuchet MS" w:eastAsia="Calibri" w:hAnsi="Trebuchet MS" w:cs="Times New Roman"/>
        </w:rPr>
      </w:pPr>
      <w:r w:rsidRPr="00673F88">
        <w:rPr>
          <w:rFonts w:ascii="Trebuchet MS" w:eastAsia="Calibri" w:hAnsi="Trebuchet MS" w:cs="Times New Roman"/>
        </w:rPr>
        <w:t>4)</w:t>
      </w:r>
      <w:r w:rsidR="00AF57B6" w:rsidRPr="00673F88">
        <w:rPr>
          <w:rFonts w:ascii="Trebuchet MS" w:eastAsia="Calibri" w:hAnsi="Trebuchet MS" w:cs="Times New Roman"/>
        </w:rPr>
        <w:t xml:space="preserve"> </w:t>
      </w:r>
      <w:r w:rsidRPr="00673F88">
        <w:rPr>
          <w:rFonts w:ascii="Trebuchet MS" w:eastAsia="Calibri" w:hAnsi="Trebuchet MS" w:cs="Times New Roman"/>
        </w:rPr>
        <w:t>principalele probleme identificate și posibile soluții pentru remedierea acestora, care ar putea fi incluse printre obiectivele viitoarei SNLAF.</w:t>
      </w:r>
    </w:p>
    <w:p w14:paraId="4B9173A6" w14:textId="77777777" w:rsidR="00AF57B6" w:rsidRPr="00673F88" w:rsidRDefault="00AF57B6" w:rsidP="00AF57B6">
      <w:pPr>
        <w:pBdr>
          <w:top w:val="single" w:sz="4" w:space="1" w:color="auto"/>
          <w:left w:val="single" w:sz="4" w:space="4" w:color="auto"/>
          <w:bottom w:val="single" w:sz="4" w:space="1" w:color="auto"/>
          <w:right w:val="single" w:sz="4" w:space="4" w:color="auto"/>
        </w:pBdr>
        <w:spacing w:after="160"/>
        <w:ind w:left="720"/>
        <w:contextualSpacing/>
        <w:jc w:val="both"/>
        <w:rPr>
          <w:rFonts w:ascii="Trebuchet MS" w:eastAsia="Calibri" w:hAnsi="Trebuchet MS" w:cs="Times New Roman"/>
        </w:rPr>
      </w:pPr>
    </w:p>
    <w:p w14:paraId="260E8B30" w14:textId="77777777" w:rsidR="006624DA" w:rsidRPr="00673F88" w:rsidRDefault="006624DA" w:rsidP="00EF7F4C">
      <w:pPr>
        <w:pBdr>
          <w:top w:val="single" w:sz="4" w:space="1" w:color="auto"/>
          <w:left w:val="single" w:sz="4" w:space="4" w:color="auto"/>
          <w:bottom w:val="single" w:sz="4" w:space="1" w:color="auto"/>
          <w:right w:val="single" w:sz="4" w:space="4" w:color="auto"/>
        </w:pBdr>
        <w:spacing w:after="160"/>
        <w:ind w:left="720"/>
        <w:contextualSpacing/>
        <w:jc w:val="both"/>
        <w:rPr>
          <w:rFonts w:ascii="Trebuchet MS" w:eastAsia="Calibri" w:hAnsi="Trebuchet MS" w:cs="Times New Roman"/>
        </w:rPr>
      </w:pPr>
      <w:r w:rsidRPr="00673F88">
        <w:rPr>
          <w:rFonts w:ascii="Trebuchet MS" w:eastAsia="Calibri" w:hAnsi="Trebuchet MS" w:cs="Times New Roman"/>
        </w:rPr>
        <w:t xml:space="preserve">În perioada iunie-septembrie </w:t>
      </w:r>
      <w:r w:rsidR="00EF7F4C" w:rsidRPr="00673F88">
        <w:rPr>
          <w:rFonts w:ascii="Trebuchet MS" w:eastAsia="Calibri" w:hAnsi="Trebuchet MS" w:cs="Times New Roman"/>
        </w:rPr>
        <w:t xml:space="preserve">2022 </w:t>
      </w:r>
      <w:r w:rsidRPr="00673F88">
        <w:rPr>
          <w:rFonts w:ascii="Trebuchet MS" w:eastAsia="Calibri" w:hAnsi="Trebuchet MS" w:cs="Times New Roman"/>
        </w:rPr>
        <w:t>instituțiile naționale au transmis contribuția lor, iar, în luna octombrie</w:t>
      </w:r>
      <w:r w:rsidR="00EF7F4C" w:rsidRPr="00673F88">
        <w:rPr>
          <w:rFonts w:ascii="Trebuchet MS" w:eastAsia="Calibri" w:hAnsi="Trebuchet MS" w:cs="Times New Roman"/>
        </w:rPr>
        <w:t xml:space="preserve"> 2022</w:t>
      </w:r>
      <w:r w:rsidRPr="00673F88">
        <w:rPr>
          <w:rFonts w:ascii="Trebuchet MS" w:eastAsia="Calibri" w:hAnsi="Trebuchet MS" w:cs="Times New Roman"/>
        </w:rPr>
        <w:t xml:space="preserve">, DLAF a centralizat analizat </w:t>
      </w:r>
      <w:r w:rsidR="00EF7F4C" w:rsidRPr="00673F88">
        <w:rPr>
          <w:rFonts w:ascii="Trebuchet MS" w:eastAsia="Calibri" w:hAnsi="Trebuchet MS" w:cs="Times New Roman"/>
        </w:rPr>
        <w:t>ş</w:t>
      </w:r>
      <w:r w:rsidRPr="00673F88">
        <w:rPr>
          <w:rFonts w:ascii="Trebuchet MS" w:eastAsia="Calibri" w:hAnsi="Trebuchet MS" w:cs="Times New Roman"/>
        </w:rPr>
        <w:t>i proiectat schema SNLAF.</w:t>
      </w:r>
    </w:p>
    <w:p w14:paraId="16FE68C9" w14:textId="77777777" w:rsidR="00FA30D6" w:rsidRPr="00673F88" w:rsidRDefault="006624DA" w:rsidP="00EF7F4C">
      <w:pPr>
        <w:pBdr>
          <w:top w:val="single" w:sz="4" w:space="1" w:color="auto"/>
          <w:left w:val="single" w:sz="4" w:space="4" w:color="auto"/>
          <w:bottom w:val="single" w:sz="4" w:space="1" w:color="auto"/>
          <w:right w:val="single" w:sz="4" w:space="4" w:color="auto"/>
        </w:pBdr>
        <w:spacing w:after="160"/>
        <w:ind w:left="720"/>
        <w:contextualSpacing/>
        <w:jc w:val="both"/>
        <w:rPr>
          <w:rFonts w:ascii="Trebuchet MS" w:eastAsia="Calibri" w:hAnsi="Trebuchet MS" w:cs="Times New Roman"/>
        </w:rPr>
      </w:pPr>
      <w:r w:rsidRPr="00673F88">
        <w:rPr>
          <w:rFonts w:ascii="Trebuchet MS" w:eastAsia="Calibri" w:hAnsi="Trebuchet MS" w:cs="Times New Roman"/>
        </w:rPr>
        <w:t>În lunile noiembrie și decembrie</w:t>
      </w:r>
      <w:r w:rsidR="00AF57B6" w:rsidRPr="00673F88">
        <w:rPr>
          <w:rFonts w:ascii="Trebuchet MS" w:eastAsia="Calibri" w:hAnsi="Trebuchet MS" w:cs="Times New Roman"/>
        </w:rPr>
        <w:t xml:space="preserve"> 2022</w:t>
      </w:r>
      <w:r w:rsidRPr="00673F88">
        <w:rPr>
          <w:rFonts w:ascii="Trebuchet MS" w:eastAsia="Calibri" w:hAnsi="Trebuchet MS" w:cs="Times New Roman"/>
        </w:rPr>
        <w:t xml:space="preserve"> DLAF și Secretariatul General al Guvernului au finalizat forma proiectului de </w:t>
      </w:r>
      <w:r w:rsidR="00EF7F4C" w:rsidRPr="00673F88">
        <w:rPr>
          <w:rFonts w:ascii="Trebuchet MS" w:eastAsia="Calibri" w:hAnsi="Trebuchet MS" w:cs="Times New Roman"/>
        </w:rPr>
        <w:t>HG</w:t>
      </w:r>
      <w:r w:rsidRPr="00673F88">
        <w:rPr>
          <w:rFonts w:ascii="Trebuchet MS" w:eastAsia="Calibri" w:hAnsi="Trebuchet MS" w:cs="Times New Roman"/>
        </w:rPr>
        <w:t xml:space="preserve"> pentru a fi coinițiată de cele două instituții.</w:t>
      </w:r>
    </w:p>
    <w:p w14:paraId="3906B146" w14:textId="77777777" w:rsidR="00FA30D6" w:rsidRPr="00673F88" w:rsidRDefault="00FA30D6" w:rsidP="00FA30D6">
      <w:pPr>
        <w:spacing w:after="160"/>
        <w:ind w:left="720"/>
        <w:contextualSpacing/>
        <w:rPr>
          <w:rFonts w:ascii="Trebuchet MS" w:eastAsia="Calibri" w:hAnsi="Trebuchet MS" w:cs="Times New Roman"/>
        </w:rPr>
      </w:pPr>
    </w:p>
    <w:p w14:paraId="50CBA47E" w14:textId="77777777" w:rsidR="00FA30D6" w:rsidRPr="00673F88" w:rsidRDefault="00FA30D6" w:rsidP="00FA30D6">
      <w:pPr>
        <w:spacing w:after="160"/>
        <w:contextualSpacing/>
        <w:rPr>
          <w:rFonts w:ascii="Trebuchet MS" w:eastAsia="Calibri" w:hAnsi="Trebuchet MS" w:cs="Times New Roman"/>
        </w:rPr>
      </w:pPr>
      <w:r w:rsidRPr="00673F88">
        <w:rPr>
          <w:rFonts w:ascii="Trebuchet MS" w:eastAsia="Calibri" w:hAnsi="Trebuchet MS" w:cs="Times New Roman"/>
        </w:rPr>
        <w:t xml:space="preserve">         Întârzierile în realizarea măsurii și motivul producerii lor</w:t>
      </w:r>
    </w:p>
    <w:p w14:paraId="2F725C5A" w14:textId="77777777" w:rsidR="00FA30D6" w:rsidRPr="00673F88" w:rsidRDefault="00FA30D6" w:rsidP="00FA30D6">
      <w:pPr>
        <w:spacing w:after="160"/>
        <w:ind w:left="720"/>
        <w:contextualSpacing/>
        <w:rPr>
          <w:rFonts w:ascii="Trebuchet MS" w:eastAsia="Calibri" w:hAnsi="Trebuchet MS" w:cs="Times New Roman"/>
        </w:rPr>
      </w:pPr>
    </w:p>
    <w:p w14:paraId="514DB5B9" w14:textId="77777777" w:rsidR="00FA30D6" w:rsidRPr="00673F88" w:rsidRDefault="006624DA" w:rsidP="00557308">
      <w:pPr>
        <w:pBdr>
          <w:top w:val="single" w:sz="4" w:space="1" w:color="auto"/>
          <w:left w:val="single" w:sz="4" w:space="4" w:color="auto"/>
          <w:bottom w:val="single" w:sz="4" w:space="1" w:color="auto"/>
          <w:right w:val="single" w:sz="4" w:space="4" w:color="auto"/>
        </w:pBdr>
        <w:spacing w:after="160"/>
        <w:ind w:left="720"/>
        <w:contextualSpacing/>
        <w:jc w:val="both"/>
        <w:rPr>
          <w:rFonts w:ascii="Trebuchet MS" w:eastAsia="Calibri" w:hAnsi="Trebuchet MS" w:cs="Times New Roman"/>
        </w:rPr>
      </w:pPr>
      <w:r w:rsidRPr="00673F88">
        <w:rPr>
          <w:rFonts w:ascii="Trebuchet MS" w:eastAsia="Calibri" w:hAnsi="Trebuchet MS" w:cs="Times New Roman"/>
        </w:rPr>
        <w:t xml:space="preserve">Indicatorul  de evaluare pentru implementarea măsurii SNA, </w:t>
      </w:r>
      <w:r w:rsidR="00DD394A">
        <w:rPr>
          <w:rFonts w:ascii="Trebuchet MS" w:eastAsia="Calibri" w:hAnsi="Trebuchet MS" w:cs="Times New Roman"/>
        </w:rPr>
        <w:t>este</w:t>
      </w:r>
      <w:r w:rsidRPr="00673F88">
        <w:rPr>
          <w:rFonts w:ascii="Trebuchet MS" w:eastAsia="Calibri" w:hAnsi="Trebuchet MS" w:cs="Times New Roman"/>
        </w:rPr>
        <w:t xml:space="preserve"> punerea proiectului Strategiei în dezbatere publică în anul 2022 și actul normativ adoptat de către Guvern. Proiectul de </w:t>
      </w:r>
      <w:r w:rsidR="00EF7F4C" w:rsidRPr="00673F88">
        <w:rPr>
          <w:rFonts w:ascii="Trebuchet MS" w:eastAsia="Calibri" w:hAnsi="Trebuchet MS" w:cs="Times New Roman"/>
        </w:rPr>
        <w:t xml:space="preserve">HG </w:t>
      </w:r>
      <w:r w:rsidRPr="00673F88">
        <w:rPr>
          <w:rFonts w:ascii="Trebuchet MS" w:eastAsia="Calibri" w:hAnsi="Trebuchet MS" w:cs="Times New Roman"/>
        </w:rPr>
        <w:t xml:space="preserve">a fost însușit de coinițiator la data de 11.01.2023 și pus în dezbatere publică la data de 12.01.2023. În prezent proiectul de </w:t>
      </w:r>
      <w:r w:rsidR="00EF7F4C" w:rsidRPr="00673F88">
        <w:rPr>
          <w:rFonts w:ascii="Trebuchet MS" w:eastAsia="Calibri" w:hAnsi="Trebuchet MS" w:cs="Times New Roman"/>
        </w:rPr>
        <w:t xml:space="preserve">HG </w:t>
      </w:r>
      <w:r w:rsidRPr="00673F88">
        <w:rPr>
          <w:rFonts w:ascii="Trebuchet MS" w:eastAsia="Calibri" w:hAnsi="Trebuchet MS" w:cs="Times New Roman"/>
        </w:rPr>
        <w:t xml:space="preserve"> este în faza avizării ministeriale.</w:t>
      </w:r>
    </w:p>
    <w:p w14:paraId="2D41498F" w14:textId="77777777" w:rsidR="00FA30D6" w:rsidRPr="00673F88" w:rsidRDefault="00FA30D6" w:rsidP="00FA30D6">
      <w:pPr>
        <w:spacing w:after="160"/>
        <w:ind w:right="900"/>
        <w:jc w:val="center"/>
        <w:rPr>
          <w:rFonts w:ascii="Trebuchet MS" w:eastAsia="Calibri" w:hAnsi="Trebuchet MS" w:cs="Times New Roman"/>
        </w:rPr>
      </w:pPr>
    </w:p>
    <w:p w14:paraId="3CAFB423" w14:textId="77777777" w:rsidR="00CD0DBA" w:rsidRPr="00673F88" w:rsidRDefault="00FA30D6" w:rsidP="00130117">
      <w:pPr>
        <w:spacing w:after="160"/>
        <w:ind w:left="540" w:right="-153" w:hanging="180"/>
        <w:contextualSpacing/>
        <w:jc w:val="both"/>
        <w:rPr>
          <w:rFonts w:ascii="Trebuchet MS" w:eastAsia="Calibri" w:hAnsi="Trebuchet MS" w:cs="Times New Roman"/>
        </w:rPr>
      </w:pPr>
      <w:r w:rsidRPr="00673F88">
        <w:rPr>
          <w:rFonts w:ascii="Trebuchet MS" w:eastAsia="Calibri" w:hAnsi="Trebuchet MS" w:cs="Times New Roman"/>
        </w:rPr>
        <w:t xml:space="preserve"> </w:t>
      </w:r>
      <w:r w:rsidR="00CD0DBA" w:rsidRPr="00673F88">
        <w:rPr>
          <w:rFonts w:ascii="Trebuchet MS" w:eastAsia="Calibri" w:hAnsi="Trebuchet MS" w:cs="Times New Roman"/>
        </w:rPr>
        <w:t xml:space="preserve"> </w:t>
      </w:r>
      <w:r w:rsidRPr="00673F88">
        <w:rPr>
          <w:rFonts w:ascii="Trebuchet MS" w:eastAsia="Calibri" w:hAnsi="Trebuchet MS" w:cs="Times New Roman"/>
        </w:rPr>
        <w:t xml:space="preserve">  Noul calendar de implementare (în situația în care măsura nu a fost</w:t>
      </w:r>
      <w:r w:rsidR="00130117" w:rsidRPr="00673F88">
        <w:rPr>
          <w:rFonts w:ascii="Trebuchet MS" w:eastAsia="Calibri" w:hAnsi="Trebuchet MS" w:cs="Times New Roman"/>
        </w:rPr>
        <w:t xml:space="preserve"> implementată în</w:t>
      </w:r>
    </w:p>
    <w:p w14:paraId="3B9E7D9A" w14:textId="77777777" w:rsidR="00FA30D6" w:rsidRPr="00673F88" w:rsidRDefault="00CD0DBA" w:rsidP="00CD0DBA">
      <w:pPr>
        <w:spacing w:after="160"/>
        <w:ind w:left="540" w:right="900" w:hanging="180"/>
        <w:contextualSpacing/>
        <w:jc w:val="both"/>
        <w:rPr>
          <w:rFonts w:ascii="Trebuchet MS" w:eastAsia="Calibri" w:hAnsi="Trebuchet MS" w:cs="Times New Roman"/>
        </w:rPr>
      </w:pPr>
      <w:r w:rsidRPr="00673F88">
        <w:rPr>
          <w:rFonts w:ascii="Trebuchet MS" w:eastAsia="Calibri" w:hAnsi="Trebuchet MS" w:cs="Times New Roman"/>
        </w:rPr>
        <w:t xml:space="preserve"> </w:t>
      </w:r>
      <w:r w:rsidR="00FA30D6" w:rsidRPr="00673F88">
        <w:rPr>
          <w:rFonts w:ascii="Trebuchet MS" w:eastAsia="Calibri" w:hAnsi="Trebuchet MS" w:cs="Times New Roman"/>
        </w:rPr>
        <w:t xml:space="preserve">   termen)</w:t>
      </w:r>
    </w:p>
    <w:p w14:paraId="4A456372" w14:textId="77777777" w:rsidR="00FA30D6" w:rsidRPr="00673F88" w:rsidRDefault="00FA30D6" w:rsidP="00FA30D6">
      <w:pPr>
        <w:spacing w:after="160"/>
        <w:ind w:left="720" w:right="900"/>
        <w:contextualSpacing/>
        <w:rPr>
          <w:rFonts w:ascii="Trebuchet MS" w:eastAsia="Calibri" w:hAnsi="Trebuchet MS" w:cs="Times New Roman"/>
        </w:rPr>
      </w:pPr>
    </w:p>
    <w:p w14:paraId="6304F8D5" w14:textId="77777777" w:rsidR="00384B2D" w:rsidRPr="00707304" w:rsidRDefault="00384B2D" w:rsidP="00384B2D">
      <w:pPr>
        <w:pBdr>
          <w:top w:val="single" w:sz="4" w:space="1" w:color="auto"/>
          <w:left w:val="single" w:sz="4" w:space="4" w:color="auto"/>
          <w:bottom w:val="single" w:sz="4" w:space="1" w:color="auto"/>
          <w:right w:val="single" w:sz="4" w:space="4" w:color="auto"/>
        </w:pBdr>
        <w:spacing w:after="160"/>
        <w:ind w:left="720"/>
        <w:contextualSpacing/>
        <w:jc w:val="both"/>
        <w:rPr>
          <w:rFonts w:ascii="Trebuchet MS" w:eastAsia="Calibri" w:hAnsi="Trebuchet MS" w:cs="Times New Roman"/>
        </w:rPr>
      </w:pPr>
      <w:r w:rsidRPr="00707304">
        <w:rPr>
          <w:rFonts w:ascii="Trebuchet MS" w:eastAsia="Calibri" w:hAnsi="Trebuchet MS" w:cs="Times New Roman"/>
        </w:rPr>
        <w:t>La data de 12/01/2023 DLAF a anunțat deschiderea procedurii de transparență decizională a procesului de elaborare a proiectului de HG privind aprobarea Strategiei naționale de luptă antifraudă, pentru protecția intereselor financiare ale Uniunii Europene în România, 2022-2027. În cadrul acestei proceduri, termenul limită pentru transmiterea sugestiilor, propunerilor sau opiniilor a fost 25.01.2023.</w:t>
      </w:r>
    </w:p>
    <w:p w14:paraId="50CAFD36" w14:textId="77777777" w:rsidR="00384B2D" w:rsidRPr="00707304" w:rsidRDefault="00384B2D" w:rsidP="00384B2D">
      <w:pPr>
        <w:pBdr>
          <w:top w:val="single" w:sz="4" w:space="1" w:color="auto"/>
          <w:left w:val="single" w:sz="4" w:space="4" w:color="auto"/>
          <w:bottom w:val="single" w:sz="4" w:space="1" w:color="auto"/>
          <w:right w:val="single" w:sz="4" w:space="4" w:color="auto"/>
        </w:pBdr>
        <w:spacing w:after="160"/>
        <w:ind w:left="720"/>
        <w:contextualSpacing/>
        <w:jc w:val="both"/>
        <w:rPr>
          <w:rFonts w:ascii="Trebuchet MS" w:eastAsia="Calibri" w:hAnsi="Trebuchet MS" w:cs="Times New Roman"/>
        </w:rPr>
      </w:pPr>
    </w:p>
    <w:p w14:paraId="1660E7CC" w14:textId="77777777" w:rsidR="00384B2D" w:rsidRPr="00707304" w:rsidRDefault="00384B2D" w:rsidP="00384B2D">
      <w:pPr>
        <w:pBdr>
          <w:top w:val="single" w:sz="4" w:space="1" w:color="auto"/>
          <w:left w:val="single" w:sz="4" w:space="4" w:color="auto"/>
          <w:bottom w:val="single" w:sz="4" w:space="1" w:color="auto"/>
          <w:right w:val="single" w:sz="4" w:space="4" w:color="auto"/>
        </w:pBdr>
        <w:spacing w:after="160"/>
        <w:ind w:left="720"/>
        <w:contextualSpacing/>
        <w:jc w:val="both"/>
        <w:rPr>
          <w:rFonts w:ascii="Trebuchet MS" w:eastAsia="Calibri" w:hAnsi="Trebuchet MS" w:cs="Times New Roman"/>
        </w:rPr>
      </w:pPr>
      <w:r w:rsidRPr="00707304">
        <w:rPr>
          <w:rFonts w:ascii="Trebuchet MS" w:eastAsia="Calibri" w:hAnsi="Trebuchet MS" w:cs="Times New Roman"/>
        </w:rPr>
        <w:t>La data de 28.02.2023 DLAF a transmis instituțiilor competente, proiectul actului normativ spre avizare.</w:t>
      </w:r>
    </w:p>
    <w:p w14:paraId="1EA93528" w14:textId="77777777" w:rsidR="00384B2D" w:rsidRPr="00707304" w:rsidRDefault="006320FB" w:rsidP="00384B2D">
      <w:pPr>
        <w:pBdr>
          <w:top w:val="single" w:sz="4" w:space="1" w:color="auto"/>
          <w:left w:val="single" w:sz="4" w:space="4" w:color="auto"/>
          <w:bottom w:val="single" w:sz="4" w:space="1" w:color="auto"/>
          <w:right w:val="single" w:sz="4" w:space="4" w:color="auto"/>
        </w:pBdr>
        <w:spacing w:after="160"/>
        <w:ind w:left="720"/>
        <w:contextualSpacing/>
        <w:jc w:val="both"/>
        <w:rPr>
          <w:rFonts w:ascii="Trebuchet MS" w:eastAsia="Calibri" w:hAnsi="Trebuchet MS" w:cs="Times New Roman"/>
          <w:lang w:val="fr-FR"/>
        </w:rPr>
      </w:pPr>
      <w:r w:rsidRPr="00707304">
        <w:rPr>
          <w:rFonts w:ascii="Trebuchet MS" w:eastAsia="Calibri" w:hAnsi="Trebuchet MS" w:cs="Times New Roman"/>
          <w:lang w:val="fr-FR"/>
        </w:rPr>
        <w:t>Este de aşteptat adoptarea actului normativ până la sfârşitul anului 2023.</w:t>
      </w:r>
    </w:p>
    <w:p w14:paraId="5C691446" w14:textId="77777777" w:rsidR="00814833" w:rsidRPr="00673F88" w:rsidRDefault="00814833" w:rsidP="00D2217D">
      <w:pPr>
        <w:jc w:val="both"/>
        <w:rPr>
          <w:rFonts w:ascii="Trebuchet MS" w:eastAsia="Times New Roman" w:hAnsi="Trebuchet MS" w:cs="Arial"/>
          <w:b/>
          <w:i/>
          <w:lang w:eastAsia="ro-RO"/>
        </w:rPr>
      </w:pPr>
      <w:bookmarkStart w:id="28" w:name="_Hlk137019487"/>
      <w:bookmarkEnd w:id="27"/>
      <w:r w:rsidRPr="00673F88">
        <w:rPr>
          <w:rFonts w:ascii="Trebuchet MS" w:eastAsia="Times New Roman" w:hAnsi="Trebuchet MS" w:cs="Arial"/>
          <w:b/>
          <w:i/>
          <w:lang w:eastAsia="ro-RO"/>
        </w:rPr>
        <w:lastRenderedPageBreak/>
        <w:t>Organizarea de acțiuni de conștientizare și de formare profesională în vederea eficientizării cooperării cu EPPO în cursul investigaţiilor sau al urmăririlor penale desfăşurate, în conformitate cu principiul cooperării loiale</w:t>
      </w:r>
    </w:p>
    <w:p w14:paraId="463BABFA" w14:textId="77777777" w:rsidR="00FA30D6" w:rsidRPr="00673F88" w:rsidRDefault="00CD0DBA" w:rsidP="00FA30D6">
      <w:pPr>
        <w:spacing w:after="160"/>
        <w:ind w:left="360"/>
        <w:contextualSpacing/>
        <w:jc w:val="both"/>
        <w:rPr>
          <w:rFonts w:ascii="Trebuchet MS" w:eastAsia="Calibri" w:hAnsi="Trebuchet MS" w:cs="Times New Roman"/>
        </w:rPr>
      </w:pPr>
      <w:r w:rsidRPr="00673F88">
        <w:rPr>
          <w:rFonts w:ascii="Trebuchet MS" w:eastAsia="Calibri" w:hAnsi="Trebuchet MS" w:cs="Times New Roman"/>
        </w:rPr>
        <w:t xml:space="preserve">     </w:t>
      </w:r>
      <w:r w:rsidR="00FA30D6" w:rsidRPr="00673F88">
        <w:rPr>
          <w:rFonts w:ascii="Trebuchet MS" w:eastAsia="Calibri" w:hAnsi="Trebuchet MS" w:cs="Times New Roman"/>
        </w:rPr>
        <w:t>Stadiul implementării măsurii</w:t>
      </w:r>
    </w:p>
    <w:p w14:paraId="7A417AE5" w14:textId="77777777" w:rsidR="00FA30D6" w:rsidRPr="00673F88" w:rsidRDefault="00A16B5B" w:rsidP="00FA30D6">
      <w:pPr>
        <w:spacing w:after="160"/>
        <w:ind w:left="720"/>
        <w:contextualSpacing/>
        <w:jc w:val="both"/>
        <w:rPr>
          <w:rFonts w:ascii="Trebuchet MS" w:eastAsia="Calibri" w:hAnsi="Trebuchet MS" w:cs="Times New Roman"/>
        </w:rPr>
      </w:pPr>
      <w:sdt>
        <w:sdtPr>
          <w:rPr>
            <w:rFonts w:ascii="Trebuchet MS" w:eastAsia="MS Mincho" w:hAnsi="Trebuchet MS" w:cs="Times New Roman"/>
          </w:rPr>
          <w:id w:val="-1842693043"/>
          <w14:checkbox>
            <w14:checked w14:val="1"/>
            <w14:checkedState w14:val="2612" w14:font="Arial"/>
            <w14:uncheckedState w14:val="2610" w14:font="Arial"/>
          </w14:checkbox>
        </w:sdtPr>
        <w:sdtEndPr/>
        <w:sdtContent>
          <w:r w:rsidR="009E3DA2">
            <w:rPr>
              <w:rFonts w:ascii="Arial" w:eastAsia="MS Mincho" w:hAnsi="Arial" w:cs="Arial"/>
            </w:rPr>
            <w:t>☒</w:t>
          </w:r>
        </w:sdtContent>
      </w:sdt>
      <w:r w:rsidR="00FA30D6" w:rsidRPr="00673F88">
        <w:rPr>
          <w:rFonts w:ascii="Trebuchet MS" w:eastAsia="Calibri" w:hAnsi="Trebuchet MS" w:cs="Times New Roman"/>
        </w:rPr>
        <w:t xml:space="preserve"> implementată </w:t>
      </w:r>
      <w:sdt>
        <w:sdtPr>
          <w:rPr>
            <w:rFonts w:ascii="Trebuchet MS" w:eastAsia="MS Mincho" w:hAnsi="Trebuchet MS" w:cs="Times New Roman"/>
          </w:rPr>
          <w:id w:val="1005780769"/>
          <w14:checkbox>
            <w14:checked w14:val="0"/>
            <w14:checkedState w14:val="2612" w14:font="Arial"/>
            <w14:uncheckedState w14:val="2610" w14:font="Arial"/>
          </w14:checkbox>
        </w:sdtPr>
        <w:sdtEndPr/>
        <w:sdtContent>
          <w:r w:rsidR="009E3DA2">
            <w:rPr>
              <w:rFonts w:ascii="Arial" w:eastAsia="MS Mincho" w:hAnsi="Arial" w:cs="Arial"/>
            </w:rPr>
            <w:t>☐</w:t>
          </w:r>
        </w:sdtContent>
      </w:sdt>
      <w:r w:rsidR="00FA30D6" w:rsidRPr="00673F88">
        <w:rPr>
          <w:rFonts w:ascii="Trebuchet MS" w:eastAsia="Calibri" w:hAnsi="Trebuchet MS" w:cs="Times New Roman"/>
        </w:rPr>
        <w:t xml:space="preserve"> parțial implementată </w:t>
      </w:r>
      <w:sdt>
        <w:sdtPr>
          <w:rPr>
            <w:rFonts w:ascii="Trebuchet MS" w:eastAsia="MS Mincho" w:hAnsi="Trebuchet MS" w:cs="Times New Roman"/>
          </w:rPr>
          <w:id w:val="340290925"/>
          <w14:checkbox>
            <w14:checked w14:val="0"/>
            <w14:checkedState w14:val="2612" w14:font="Arial"/>
            <w14:uncheckedState w14:val="2610" w14:font="Arial"/>
          </w14:checkbox>
        </w:sdtPr>
        <w:sdtEndPr/>
        <w:sdtContent>
          <w:r w:rsidR="00FA30D6" w:rsidRPr="00673F88">
            <w:rPr>
              <w:rFonts w:ascii="Segoe UI Symbol" w:eastAsia="MS Mincho" w:hAnsi="Segoe UI Symbol" w:cs="Segoe UI Symbol"/>
            </w:rPr>
            <w:t>☐</w:t>
          </w:r>
        </w:sdtContent>
      </w:sdt>
      <w:r w:rsidR="00FA30D6" w:rsidRPr="00673F88">
        <w:rPr>
          <w:rFonts w:ascii="Trebuchet MS" w:eastAsia="MS Mincho" w:hAnsi="Trebuchet MS" w:cs="Times New Roman"/>
        </w:rPr>
        <w:t xml:space="preserve"> </w:t>
      </w:r>
      <w:r w:rsidR="00FA30D6" w:rsidRPr="00673F88">
        <w:rPr>
          <w:rFonts w:ascii="Trebuchet MS" w:eastAsia="Calibri" w:hAnsi="Trebuchet MS" w:cs="Times New Roman"/>
        </w:rPr>
        <w:t xml:space="preserve">neimplementată </w:t>
      </w:r>
      <w:sdt>
        <w:sdtPr>
          <w:rPr>
            <w:rFonts w:ascii="Trebuchet MS" w:eastAsia="MS Mincho" w:hAnsi="Trebuchet MS" w:cs="Times New Roman"/>
          </w:rPr>
          <w:id w:val="1034313618"/>
          <w14:checkbox>
            <w14:checked w14:val="0"/>
            <w14:checkedState w14:val="2612" w14:font="Arial"/>
            <w14:uncheckedState w14:val="2610" w14:font="Arial"/>
          </w14:checkbox>
        </w:sdtPr>
        <w:sdtEndPr/>
        <w:sdtContent>
          <w:r w:rsidR="00FA30D6" w:rsidRPr="00673F88">
            <w:rPr>
              <w:rFonts w:ascii="Segoe UI Symbol" w:eastAsia="MS Mincho" w:hAnsi="Segoe UI Symbol" w:cs="Segoe UI Symbol"/>
            </w:rPr>
            <w:t>☐</w:t>
          </w:r>
        </w:sdtContent>
      </w:sdt>
      <w:r w:rsidR="00FA30D6" w:rsidRPr="00673F88">
        <w:rPr>
          <w:rFonts w:ascii="Trebuchet MS" w:eastAsia="Calibri" w:hAnsi="Trebuchet MS" w:cs="Times New Roman"/>
        </w:rPr>
        <w:t xml:space="preserve"> în curs de implementare </w:t>
      </w:r>
    </w:p>
    <w:p w14:paraId="3D14A4AB" w14:textId="77777777" w:rsidR="00FA30D6" w:rsidRPr="00673F88" w:rsidRDefault="00DE68DF" w:rsidP="001E4F02">
      <w:pPr>
        <w:pBdr>
          <w:top w:val="single" w:sz="4" w:space="1" w:color="auto"/>
          <w:left w:val="single" w:sz="4" w:space="4" w:color="auto"/>
          <w:bottom w:val="single" w:sz="4" w:space="1" w:color="auto"/>
          <w:right w:val="single" w:sz="4" w:space="4" w:color="auto"/>
        </w:pBdr>
        <w:spacing w:after="160"/>
        <w:ind w:left="720"/>
        <w:contextualSpacing/>
        <w:jc w:val="both"/>
        <w:rPr>
          <w:rFonts w:ascii="Trebuchet MS" w:eastAsia="Calibri" w:hAnsi="Trebuchet MS" w:cs="Times New Roman"/>
        </w:rPr>
      </w:pPr>
      <w:r>
        <w:rPr>
          <w:rFonts w:ascii="Trebuchet MS" w:eastAsia="Calibri" w:hAnsi="Trebuchet MS" w:cs="Times New Roman"/>
          <w:b/>
        </w:rPr>
        <w:t>DNA</w:t>
      </w:r>
      <w:r w:rsidR="001E4F02" w:rsidRPr="00673F88">
        <w:rPr>
          <w:rFonts w:ascii="Trebuchet MS" w:eastAsia="Calibri" w:hAnsi="Trebuchet MS" w:cs="Times New Roman"/>
        </w:rPr>
        <w:t xml:space="preserve"> cooperează cu EPPO în investigarea infracțiunilor de fraudă și corupție care afectează interesele financiare ale UE. În acest sens, la nivelul DNA se află în curs de implementare șase proiecte care au ca obiectiv îmbunătățirea protecției intereselor financiare ale Uniunii Europene. De asemenea, tot în cadrul DNA funcționează și Structura de sprijin a procurorilor europeni delegați în România pentru Parchetul European  care sprijină investigarea cauzelor de competența EPPO.</w:t>
      </w:r>
    </w:p>
    <w:p w14:paraId="5BFE092A" w14:textId="77777777" w:rsidR="00FE05A0" w:rsidRPr="00673F88" w:rsidRDefault="00FE05A0" w:rsidP="001E4F02">
      <w:pPr>
        <w:pBdr>
          <w:top w:val="single" w:sz="4" w:space="1" w:color="auto"/>
          <w:left w:val="single" w:sz="4" w:space="4" w:color="auto"/>
          <w:bottom w:val="single" w:sz="4" w:space="1" w:color="auto"/>
          <w:right w:val="single" w:sz="4" w:space="4" w:color="auto"/>
        </w:pBdr>
        <w:spacing w:after="160"/>
        <w:ind w:left="720"/>
        <w:contextualSpacing/>
        <w:jc w:val="both"/>
        <w:rPr>
          <w:rFonts w:ascii="Trebuchet MS" w:eastAsia="Calibri" w:hAnsi="Trebuchet MS" w:cs="Times New Roman"/>
        </w:rPr>
      </w:pPr>
    </w:p>
    <w:p w14:paraId="3BB27051" w14:textId="77777777" w:rsidR="00FE05A0" w:rsidRPr="00673F88" w:rsidRDefault="009C71E9" w:rsidP="001E4F02">
      <w:pPr>
        <w:pBdr>
          <w:top w:val="single" w:sz="4" w:space="1" w:color="auto"/>
          <w:left w:val="single" w:sz="4" w:space="4" w:color="auto"/>
          <w:bottom w:val="single" w:sz="4" w:space="1" w:color="auto"/>
          <w:right w:val="single" w:sz="4" w:space="4" w:color="auto"/>
        </w:pBdr>
        <w:spacing w:after="160"/>
        <w:ind w:left="720"/>
        <w:contextualSpacing/>
        <w:jc w:val="both"/>
        <w:rPr>
          <w:rFonts w:ascii="Trebuchet MS" w:eastAsia="Calibri" w:hAnsi="Trebuchet MS" w:cs="Times New Roman"/>
        </w:rPr>
      </w:pPr>
      <w:r w:rsidRPr="00673F88">
        <w:rPr>
          <w:rFonts w:ascii="Trebuchet MS" w:eastAsia="Calibri" w:hAnsi="Trebuchet MS" w:cs="Times New Roman"/>
        </w:rPr>
        <w:t xml:space="preserve">În cursul anului 2022 </w:t>
      </w:r>
      <w:r w:rsidRPr="00EF4023">
        <w:rPr>
          <w:rFonts w:ascii="Trebuchet MS" w:eastAsia="Calibri" w:hAnsi="Trebuchet MS" w:cs="Times New Roman"/>
          <w:b/>
        </w:rPr>
        <w:t xml:space="preserve">DLAF </w:t>
      </w:r>
      <w:r w:rsidR="00FE05A0" w:rsidRPr="00673F88">
        <w:rPr>
          <w:rFonts w:ascii="Trebuchet MS" w:eastAsia="Calibri" w:hAnsi="Trebuchet MS" w:cs="Times New Roman"/>
        </w:rPr>
        <w:t>a organizat trei evenimente de formare cu participarea MIPE, CCPM și IGPR și un eveniment comun cu partenerii din Macedonia Nord si Letonia.</w:t>
      </w:r>
    </w:p>
    <w:p w14:paraId="478BA805" w14:textId="77777777" w:rsidR="00FE05A0" w:rsidRPr="00673F88" w:rsidRDefault="00FE05A0" w:rsidP="001E4F02">
      <w:pPr>
        <w:pBdr>
          <w:top w:val="single" w:sz="4" w:space="1" w:color="auto"/>
          <w:left w:val="single" w:sz="4" w:space="4" w:color="auto"/>
          <w:bottom w:val="single" w:sz="4" w:space="1" w:color="auto"/>
          <w:right w:val="single" w:sz="4" w:space="4" w:color="auto"/>
        </w:pBdr>
        <w:spacing w:after="160"/>
        <w:ind w:left="720"/>
        <w:contextualSpacing/>
        <w:jc w:val="both"/>
        <w:rPr>
          <w:rFonts w:ascii="Trebuchet MS" w:eastAsia="Calibri" w:hAnsi="Trebuchet MS" w:cs="Times New Roman"/>
        </w:rPr>
      </w:pPr>
    </w:p>
    <w:p w14:paraId="53B9A46D" w14:textId="77777777" w:rsidR="00FA30D6" w:rsidRPr="00673F88" w:rsidRDefault="00FA30D6" w:rsidP="00FA30D6">
      <w:pPr>
        <w:spacing w:after="160"/>
        <w:ind w:left="360"/>
        <w:contextualSpacing/>
        <w:rPr>
          <w:rFonts w:ascii="Trebuchet MS" w:eastAsia="Calibri" w:hAnsi="Trebuchet MS" w:cs="Times New Roman"/>
        </w:rPr>
      </w:pPr>
      <w:r w:rsidRPr="00673F88">
        <w:rPr>
          <w:rFonts w:ascii="Trebuchet MS" w:eastAsia="Calibri" w:hAnsi="Trebuchet MS" w:cs="Times New Roman"/>
        </w:rPr>
        <w:t xml:space="preserve">    Modificările instituționale care au survenit în urma implementării măsurii</w:t>
      </w:r>
    </w:p>
    <w:p w14:paraId="13E5D6EC" w14:textId="77777777" w:rsidR="00FA30D6" w:rsidRPr="00673F88" w:rsidRDefault="00FA30D6" w:rsidP="00FA30D6">
      <w:pPr>
        <w:spacing w:after="160"/>
        <w:ind w:left="720"/>
        <w:contextualSpacing/>
        <w:rPr>
          <w:rFonts w:ascii="Trebuchet MS" w:eastAsia="Calibri" w:hAnsi="Trebuchet MS" w:cs="Times New Roman"/>
        </w:rPr>
      </w:pPr>
    </w:p>
    <w:p w14:paraId="7372CFBB" w14:textId="77777777" w:rsidR="00FA30D6" w:rsidRPr="00673F88" w:rsidRDefault="00694719" w:rsidP="001E4F02">
      <w:pPr>
        <w:pBdr>
          <w:top w:val="single" w:sz="4" w:space="1" w:color="auto"/>
          <w:left w:val="single" w:sz="4" w:space="4" w:color="auto"/>
          <w:bottom w:val="single" w:sz="4" w:space="1" w:color="auto"/>
          <w:right w:val="single" w:sz="4" w:space="4" w:color="auto"/>
        </w:pBdr>
        <w:spacing w:after="160"/>
        <w:ind w:left="720"/>
        <w:contextualSpacing/>
        <w:jc w:val="both"/>
        <w:rPr>
          <w:rFonts w:ascii="Trebuchet MS" w:eastAsia="Calibri" w:hAnsi="Trebuchet MS" w:cs="Times New Roman"/>
        </w:rPr>
      </w:pPr>
      <w:r w:rsidRPr="00673F88">
        <w:rPr>
          <w:rFonts w:ascii="Trebuchet MS" w:eastAsia="Calibri" w:hAnsi="Trebuchet MS" w:cs="Times New Roman"/>
        </w:rPr>
        <w:t>CSM:</w:t>
      </w:r>
      <w:r w:rsidR="00AA7611">
        <w:rPr>
          <w:rFonts w:ascii="Trebuchet MS" w:eastAsia="Calibri" w:hAnsi="Trebuchet MS" w:cs="Times New Roman"/>
        </w:rPr>
        <w:t xml:space="preserve"> </w:t>
      </w:r>
      <w:r w:rsidR="001E4F02" w:rsidRPr="00673F88">
        <w:rPr>
          <w:rFonts w:ascii="Trebuchet MS" w:eastAsia="Calibri" w:hAnsi="Trebuchet MS" w:cs="Times New Roman"/>
        </w:rPr>
        <w:t xml:space="preserve">În cadrul Proiectului </w:t>
      </w:r>
      <w:r w:rsidR="001E4F02" w:rsidRPr="00673F88">
        <w:rPr>
          <w:rFonts w:ascii="Trebuchet MS" w:eastAsia="Calibri" w:hAnsi="Trebuchet MS" w:cs="Times New Roman"/>
          <w:i/>
        </w:rPr>
        <w:t>EUAF 2022 – ANITIFRAUD - Cooperarea între autoritățile naționale și europene în protejarea intereselor financiare ale Uniunii Europene</w:t>
      </w:r>
      <w:r w:rsidR="001E4F02" w:rsidRPr="00673F88">
        <w:rPr>
          <w:rFonts w:ascii="Trebuchet MS" w:eastAsia="Calibri" w:hAnsi="Trebuchet MS" w:cs="Times New Roman"/>
        </w:rPr>
        <w:t xml:space="preserve"> va fi organizată o conferință internațională la nivel european care va reuni practicieni și reprezentanți ai mediului academic în vederea discutării situației actuale și a perspectivelor în ceea ce privește cooperarea între autoritățile naționale și EPPO, în investigarea cazurilor de fraudă și corupție care afectează interesele financiare ale UE.</w:t>
      </w:r>
    </w:p>
    <w:p w14:paraId="16983B63" w14:textId="77777777" w:rsidR="00FA30D6" w:rsidRPr="000407B2" w:rsidRDefault="00FA30D6" w:rsidP="00FA30D6">
      <w:pPr>
        <w:spacing w:after="160"/>
        <w:jc w:val="center"/>
        <w:rPr>
          <w:rFonts w:ascii="Trebuchet MS" w:eastAsia="Calibri" w:hAnsi="Trebuchet MS" w:cs="Times New Roman"/>
          <w:sz w:val="4"/>
          <w:szCs w:val="4"/>
        </w:rPr>
      </w:pPr>
    </w:p>
    <w:p w14:paraId="692B0194" w14:textId="77777777" w:rsidR="00FA30D6" w:rsidRPr="00673F88" w:rsidRDefault="00FA30D6" w:rsidP="002F04D8">
      <w:pPr>
        <w:spacing w:after="160"/>
        <w:ind w:left="630" w:right="-270"/>
        <w:contextualSpacing/>
        <w:rPr>
          <w:rFonts w:ascii="Trebuchet MS" w:eastAsia="Calibri" w:hAnsi="Trebuchet MS" w:cs="Times New Roman"/>
        </w:rPr>
      </w:pPr>
      <w:r w:rsidRPr="00673F88">
        <w:rPr>
          <w:rFonts w:ascii="Trebuchet MS" w:eastAsia="Calibri" w:hAnsi="Trebuchet MS" w:cs="Calibri"/>
          <w:color w:val="000000"/>
          <w:shd w:val="clear" w:color="auto" w:fill="FFFFFF"/>
        </w:rPr>
        <w:t>Modificările asupra situației grupurilor-țintă vizate, atât pe parcursul implementării, cât și la finalizarea acesteia</w:t>
      </w:r>
    </w:p>
    <w:p w14:paraId="31E888F2" w14:textId="77777777" w:rsidR="00FA30D6" w:rsidRPr="00673F88" w:rsidRDefault="00FA30D6" w:rsidP="00FA30D6">
      <w:pPr>
        <w:spacing w:after="160"/>
        <w:ind w:left="720"/>
        <w:contextualSpacing/>
        <w:rPr>
          <w:rFonts w:ascii="Trebuchet MS" w:eastAsia="Calibri" w:hAnsi="Trebuchet MS" w:cs="Times New Roman"/>
        </w:rPr>
      </w:pPr>
    </w:p>
    <w:p w14:paraId="40DA8142" w14:textId="77777777" w:rsidR="00FA30D6" w:rsidRPr="00673F88" w:rsidRDefault="00755E34" w:rsidP="0053538D">
      <w:pPr>
        <w:pBdr>
          <w:top w:val="single" w:sz="4" w:space="1" w:color="auto"/>
          <w:left w:val="single" w:sz="4" w:space="4" w:color="auto"/>
          <w:bottom w:val="single" w:sz="4" w:space="1" w:color="auto"/>
          <w:right w:val="single" w:sz="4" w:space="4" w:color="auto"/>
        </w:pBdr>
        <w:spacing w:after="160"/>
        <w:ind w:left="720"/>
        <w:contextualSpacing/>
        <w:jc w:val="both"/>
        <w:rPr>
          <w:rFonts w:ascii="Trebuchet MS" w:eastAsia="Calibri" w:hAnsi="Trebuchet MS" w:cs="Times New Roman"/>
        </w:rPr>
      </w:pPr>
      <w:r w:rsidRPr="0053538D">
        <w:rPr>
          <w:rFonts w:ascii="Trebuchet MS" w:eastAsia="Calibri" w:hAnsi="Trebuchet MS" w:cs="Times New Roman"/>
        </w:rPr>
        <w:t>Consolidarea c</w:t>
      </w:r>
      <w:r w:rsidR="00ED5B16" w:rsidRPr="0053538D">
        <w:rPr>
          <w:rFonts w:ascii="Trebuchet MS" w:eastAsia="Calibri" w:hAnsi="Trebuchet MS" w:cs="Times New Roman"/>
        </w:rPr>
        <w:t>ooper</w:t>
      </w:r>
      <w:r w:rsidRPr="0053538D">
        <w:rPr>
          <w:rFonts w:ascii="Trebuchet MS" w:eastAsia="Calibri" w:hAnsi="Trebuchet MS" w:cs="Times New Roman"/>
        </w:rPr>
        <w:t>ării</w:t>
      </w:r>
      <w:r w:rsidR="00ED5B16" w:rsidRPr="0053538D">
        <w:rPr>
          <w:rFonts w:ascii="Trebuchet MS" w:eastAsia="Calibri" w:hAnsi="Trebuchet MS" w:cs="Times New Roman"/>
        </w:rPr>
        <w:t xml:space="preserve"> între autoritățile naționale și europene în protejarea intereselor financiare ale Uniunii Europene</w:t>
      </w:r>
      <w:r w:rsidRPr="0053538D">
        <w:rPr>
          <w:rFonts w:ascii="Trebuchet MS" w:eastAsia="Calibri" w:hAnsi="Trebuchet MS" w:cs="Times New Roman"/>
        </w:rPr>
        <w:t>, îmbunătăţirea schimbului de bune practici</w:t>
      </w:r>
      <w:r w:rsidR="0053538D">
        <w:rPr>
          <w:rFonts w:ascii="Trebuchet MS" w:eastAsia="Calibri" w:hAnsi="Trebuchet MS" w:cs="Times New Roman"/>
        </w:rPr>
        <w:t>.</w:t>
      </w:r>
    </w:p>
    <w:p w14:paraId="199D968C" w14:textId="77777777" w:rsidR="009E3DA2" w:rsidRDefault="00FA30D6" w:rsidP="00FA30D6">
      <w:pPr>
        <w:spacing w:after="160"/>
        <w:ind w:left="360"/>
        <w:contextualSpacing/>
        <w:rPr>
          <w:rFonts w:ascii="Trebuchet MS" w:eastAsia="Calibri" w:hAnsi="Trebuchet MS" w:cs="Calibri"/>
          <w:color w:val="000000"/>
          <w:shd w:val="clear" w:color="auto" w:fill="FFFFFF"/>
        </w:rPr>
      </w:pPr>
      <w:r w:rsidRPr="00673F88">
        <w:rPr>
          <w:rFonts w:ascii="Trebuchet MS" w:eastAsia="Calibri" w:hAnsi="Trebuchet MS" w:cs="Calibri"/>
          <w:color w:val="000000"/>
          <w:shd w:val="clear" w:color="auto" w:fill="FFFFFF"/>
        </w:rPr>
        <w:t xml:space="preserve">   </w:t>
      </w:r>
      <w:r w:rsidR="00CD0DBA" w:rsidRPr="00673F88">
        <w:rPr>
          <w:rFonts w:ascii="Trebuchet MS" w:eastAsia="Calibri" w:hAnsi="Trebuchet MS" w:cs="Calibri"/>
          <w:color w:val="000000"/>
          <w:shd w:val="clear" w:color="auto" w:fill="FFFFFF"/>
        </w:rPr>
        <w:t xml:space="preserve"> </w:t>
      </w:r>
    </w:p>
    <w:p w14:paraId="4DA53CF8" w14:textId="77777777" w:rsidR="00FA30D6" w:rsidRPr="00673F88" w:rsidRDefault="009E3DA2" w:rsidP="00FA30D6">
      <w:pPr>
        <w:spacing w:after="160"/>
        <w:ind w:left="360"/>
        <w:contextualSpacing/>
        <w:rPr>
          <w:rFonts w:ascii="Trebuchet MS" w:eastAsia="Calibri" w:hAnsi="Trebuchet MS" w:cs="Times New Roman"/>
        </w:rPr>
      </w:pPr>
      <w:r>
        <w:rPr>
          <w:rFonts w:ascii="Trebuchet MS" w:eastAsia="Calibri" w:hAnsi="Trebuchet MS" w:cs="Calibri"/>
          <w:color w:val="000000"/>
          <w:shd w:val="clear" w:color="auto" w:fill="FFFFFF"/>
        </w:rPr>
        <w:t xml:space="preserve">     </w:t>
      </w:r>
      <w:r w:rsidR="00FA30D6" w:rsidRPr="00673F88">
        <w:rPr>
          <w:rFonts w:ascii="Trebuchet MS" w:eastAsia="Calibri" w:hAnsi="Trebuchet MS" w:cs="Calibri"/>
          <w:color w:val="000000"/>
          <w:shd w:val="clear" w:color="auto" w:fill="FFFFFF"/>
        </w:rPr>
        <w:t>Costurile implementării</w:t>
      </w:r>
    </w:p>
    <w:p w14:paraId="5720D434" w14:textId="77777777" w:rsidR="00FA30D6" w:rsidRPr="000407B2" w:rsidRDefault="00FA30D6" w:rsidP="00FA30D6">
      <w:pPr>
        <w:spacing w:after="160"/>
        <w:ind w:left="720"/>
        <w:contextualSpacing/>
        <w:rPr>
          <w:rFonts w:ascii="Trebuchet MS" w:eastAsia="Calibri" w:hAnsi="Trebuchet MS" w:cs="Times New Roman"/>
          <w:sz w:val="4"/>
          <w:szCs w:val="4"/>
        </w:rPr>
      </w:pPr>
    </w:p>
    <w:p w14:paraId="2179AE20" w14:textId="77777777" w:rsidR="00FA30D6" w:rsidRPr="00673F88" w:rsidRDefault="003F6E07" w:rsidP="00FA30D6">
      <w:pPr>
        <w:pBdr>
          <w:top w:val="single" w:sz="4" w:space="1" w:color="auto"/>
          <w:left w:val="single" w:sz="4" w:space="4" w:color="auto"/>
          <w:bottom w:val="single" w:sz="4" w:space="1" w:color="auto"/>
          <w:right w:val="single" w:sz="4" w:space="4" w:color="auto"/>
        </w:pBdr>
        <w:spacing w:after="160"/>
        <w:ind w:left="720"/>
        <w:contextualSpacing/>
        <w:rPr>
          <w:rFonts w:ascii="Trebuchet MS" w:eastAsia="Calibri" w:hAnsi="Trebuchet MS" w:cs="Times New Roman"/>
        </w:rPr>
      </w:pPr>
      <w:bookmarkStart w:id="29" w:name="_Hlk134012943"/>
      <w:r>
        <w:rPr>
          <w:rFonts w:ascii="Trebuchet MS" w:eastAsia="Calibri" w:hAnsi="Trebuchet MS" w:cs="Times New Roman"/>
        </w:rPr>
        <w:t>Nu a fost necesară alocarea de fonduri suplimentare.</w:t>
      </w:r>
    </w:p>
    <w:bookmarkEnd w:id="29"/>
    <w:p w14:paraId="5419D64B" w14:textId="77777777" w:rsidR="000407B2" w:rsidRDefault="00FA30D6" w:rsidP="00FA30D6">
      <w:pPr>
        <w:spacing w:after="160"/>
        <w:ind w:left="360"/>
        <w:contextualSpacing/>
        <w:rPr>
          <w:rFonts w:ascii="Trebuchet MS" w:eastAsia="Calibri" w:hAnsi="Trebuchet MS" w:cs="Calibri"/>
          <w:color w:val="000000"/>
          <w:shd w:val="clear" w:color="auto" w:fill="FFFFFF"/>
        </w:rPr>
      </w:pPr>
      <w:r w:rsidRPr="00673F88">
        <w:rPr>
          <w:rFonts w:ascii="Trebuchet MS" w:eastAsia="Calibri" w:hAnsi="Trebuchet MS" w:cs="Calibri"/>
          <w:color w:val="000000"/>
          <w:shd w:val="clear" w:color="auto" w:fill="FFFFFF"/>
        </w:rPr>
        <w:t xml:space="preserve">  </w:t>
      </w:r>
      <w:r w:rsidR="00CD0DBA" w:rsidRPr="00673F88">
        <w:rPr>
          <w:rFonts w:ascii="Trebuchet MS" w:eastAsia="Calibri" w:hAnsi="Trebuchet MS" w:cs="Calibri"/>
          <w:color w:val="000000"/>
          <w:shd w:val="clear" w:color="auto" w:fill="FFFFFF"/>
        </w:rPr>
        <w:t xml:space="preserve"> </w:t>
      </w:r>
      <w:r w:rsidRPr="00673F88">
        <w:rPr>
          <w:rFonts w:ascii="Trebuchet MS" w:eastAsia="Calibri" w:hAnsi="Trebuchet MS" w:cs="Calibri"/>
          <w:color w:val="000000"/>
          <w:shd w:val="clear" w:color="auto" w:fill="FFFFFF"/>
        </w:rPr>
        <w:t xml:space="preserve"> </w:t>
      </w:r>
    </w:p>
    <w:p w14:paraId="7E3EDED3" w14:textId="77777777" w:rsidR="00FA30D6" w:rsidRPr="00673F88" w:rsidRDefault="000407B2" w:rsidP="00FA30D6">
      <w:pPr>
        <w:spacing w:after="160"/>
        <w:ind w:left="360"/>
        <w:contextualSpacing/>
        <w:rPr>
          <w:rFonts w:ascii="Trebuchet MS" w:eastAsia="Calibri" w:hAnsi="Trebuchet MS" w:cs="Times New Roman"/>
        </w:rPr>
      </w:pPr>
      <w:r>
        <w:rPr>
          <w:rFonts w:ascii="Trebuchet MS" w:eastAsia="Calibri" w:hAnsi="Trebuchet MS" w:cs="Calibri"/>
          <w:color w:val="000000"/>
          <w:shd w:val="clear" w:color="auto" w:fill="FFFFFF"/>
        </w:rPr>
        <w:t xml:space="preserve">    </w:t>
      </w:r>
      <w:r w:rsidR="00FA30D6" w:rsidRPr="00673F88">
        <w:rPr>
          <w:rFonts w:ascii="Trebuchet MS" w:eastAsia="Calibri" w:hAnsi="Trebuchet MS" w:cs="Calibri"/>
          <w:color w:val="000000"/>
          <w:shd w:val="clear" w:color="auto" w:fill="FFFFFF"/>
        </w:rPr>
        <w:t xml:space="preserve">Respectarea termenelor și a conținutului activităților </w:t>
      </w:r>
    </w:p>
    <w:p w14:paraId="4CF72DDA" w14:textId="77777777" w:rsidR="00FA30D6" w:rsidRPr="00673F88" w:rsidRDefault="00FA30D6" w:rsidP="00FA30D6">
      <w:pPr>
        <w:spacing w:after="160"/>
        <w:ind w:left="720"/>
        <w:contextualSpacing/>
        <w:rPr>
          <w:rFonts w:ascii="Trebuchet MS" w:eastAsia="Calibri" w:hAnsi="Trebuchet MS" w:cs="Times New Roman"/>
        </w:rPr>
      </w:pPr>
    </w:p>
    <w:p w14:paraId="41A6DEEF" w14:textId="77777777" w:rsidR="00FA30D6" w:rsidRPr="00673F88" w:rsidRDefault="008337DE" w:rsidP="00FA30D6">
      <w:pPr>
        <w:pBdr>
          <w:top w:val="single" w:sz="4" w:space="1" w:color="auto"/>
          <w:left w:val="single" w:sz="4" w:space="4" w:color="auto"/>
          <w:bottom w:val="single" w:sz="4" w:space="1" w:color="auto"/>
          <w:right w:val="single" w:sz="4" w:space="4" w:color="auto"/>
        </w:pBdr>
        <w:spacing w:after="160"/>
        <w:ind w:left="720"/>
        <w:contextualSpacing/>
        <w:rPr>
          <w:rFonts w:ascii="Trebuchet MS" w:eastAsia="Calibri" w:hAnsi="Trebuchet MS" w:cs="Times New Roman"/>
        </w:rPr>
      </w:pPr>
      <w:r w:rsidRPr="00673F88">
        <w:rPr>
          <w:rFonts w:ascii="Trebuchet MS" w:eastAsia="Calibri" w:hAnsi="Trebuchet MS" w:cs="Times New Roman"/>
        </w:rPr>
        <w:t>DLAF:</w:t>
      </w:r>
    </w:p>
    <w:p w14:paraId="39C34F64" w14:textId="77777777" w:rsidR="008337DE" w:rsidRPr="00673F88" w:rsidRDefault="008337DE" w:rsidP="004654E8">
      <w:pPr>
        <w:pBdr>
          <w:top w:val="single" w:sz="4" w:space="1" w:color="auto"/>
          <w:left w:val="single" w:sz="4" w:space="4" w:color="auto"/>
          <w:bottom w:val="single" w:sz="4" w:space="1" w:color="auto"/>
          <w:right w:val="single" w:sz="4" w:space="4" w:color="auto"/>
        </w:pBdr>
        <w:spacing w:after="160"/>
        <w:ind w:left="720"/>
        <w:contextualSpacing/>
        <w:jc w:val="both"/>
        <w:rPr>
          <w:rFonts w:ascii="Trebuchet MS" w:eastAsia="Calibri" w:hAnsi="Trebuchet MS" w:cs="Times New Roman"/>
        </w:rPr>
      </w:pPr>
      <w:r w:rsidRPr="00673F88">
        <w:rPr>
          <w:rFonts w:ascii="Trebuchet MS" w:eastAsia="Calibri" w:hAnsi="Trebuchet MS" w:cs="Times New Roman"/>
        </w:rPr>
        <w:t>1.</w:t>
      </w:r>
      <w:r w:rsidR="004654E8" w:rsidRPr="00673F88">
        <w:rPr>
          <w:rFonts w:ascii="Trebuchet MS" w:eastAsia="Calibri" w:hAnsi="Trebuchet MS" w:cs="Times New Roman"/>
        </w:rPr>
        <w:t>p</w:t>
      </w:r>
      <w:r w:rsidRPr="00673F88">
        <w:rPr>
          <w:rFonts w:ascii="Trebuchet MS" w:eastAsia="Calibri" w:hAnsi="Trebuchet MS" w:cs="Times New Roman"/>
        </w:rPr>
        <w:t xml:space="preserve">articiparea DLAF, în calitate de formator, la sesiunile de instruire organizate de către Banca Mondială și Ministerul Investițiilor și Proiectelor Europene (MIPE), în cadrul Programului de dezvoltare a capacității de implementare a Mecanismului de redresare și reziliență (MRR) în România (TF 073757 – REFORM/IM2021/032), în </w:t>
      </w:r>
      <w:r w:rsidRPr="00673F88">
        <w:rPr>
          <w:rFonts w:ascii="Trebuchet MS" w:eastAsia="Calibri" w:hAnsi="Trebuchet MS" w:cs="Times New Roman"/>
        </w:rPr>
        <w:lastRenderedPageBreak/>
        <w:t>perioada 27-29 iunie 2022, în București - modulul de training Prevenirea și Managementul Neregulilor în cadrul Mecanismul de redresare și reziliență</w:t>
      </w:r>
    </w:p>
    <w:p w14:paraId="14C97DA2" w14:textId="77777777" w:rsidR="004654E8" w:rsidRPr="00673F88" w:rsidRDefault="008337DE" w:rsidP="004654E8">
      <w:pPr>
        <w:pBdr>
          <w:top w:val="single" w:sz="4" w:space="1" w:color="auto"/>
          <w:left w:val="single" w:sz="4" w:space="4" w:color="auto"/>
          <w:bottom w:val="single" w:sz="4" w:space="1" w:color="auto"/>
          <w:right w:val="single" w:sz="4" w:space="4" w:color="auto"/>
        </w:pBdr>
        <w:spacing w:after="160"/>
        <w:ind w:left="720"/>
        <w:contextualSpacing/>
        <w:jc w:val="both"/>
        <w:rPr>
          <w:rFonts w:ascii="Trebuchet MS" w:eastAsia="Calibri" w:hAnsi="Trebuchet MS" w:cs="Times New Roman"/>
        </w:rPr>
      </w:pPr>
      <w:r w:rsidRPr="00673F88">
        <w:rPr>
          <w:rFonts w:ascii="Trebuchet MS" w:eastAsia="Calibri" w:hAnsi="Trebuchet MS" w:cs="Times New Roman"/>
        </w:rPr>
        <w:t xml:space="preserve">Puncte de interes din agenda: </w:t>
      </w:r>
    </w:p>
    <w:p w14:paraId="10E55C36" w14:textId="77777777" w:rsidR="004654E8" w:rsidRPr="00673F88" w:rsidRDefault="004654E8" w:rsidP="004654E8">
      <w:pPr>
        <w:pBdr>
          <w:top w:val="single" w:sz="4" w:space="1" w:color="auto"/>
          <w:left w:val="single" w:sz="4" w:space="4" w:color="auto"/>
          <w:bottom w:val="single" w:sz="4" w:space="1" w:color="auto"/>
          <w:right w:val="single" w:sz="4" w:space="4" w:color="auto"/>
        </w:pBdr>
        <w:spacing w:after="160"/>
        <w:ind w:left="720"/>
        <w:contextualSpacing/>
        <w:jc w:val="both"/>
        <w:rPr>
          <w:rFonts w:ascii="Trebuchet MS" w:eastAsia="Calibri" w:hAnsi="Trebuchet MS" w:cs="Times New Roman"/>
        </w:rPr>
      </w:pPr>
      <w:r w:rsidRPr="00673F88">
        <w:rPr>
          <w:rFonts w:ascii="Trebuchet MS" w:eastAsia="Calibri" w:hAnsi="Trebuchet MS" w:cs="Times New Roman"/>
        </w:rPr>
        <w:t>-p</w:t>
      </w:r>
      <w:r w:rsidR="008337DE" w:rsidRPr="00673F88">
        <w:rPr>
          <w:rFonts w:ascii="Trebuchet MS" w:eastAsia="Calibri" w:hAnsi="Trebuchet MS" w:cs="Times New Roman"/>
        </w:rPr>
        <w:t>rotejarea intereselor financiare ale UE – aspecte conceptuale și abordare practică, cu accent pe prevenire și modalități de gestionare a riscurilor</w:t>
      </w:r>
      <w:r w:rsidRPr="00673F88">
        <w:rPr>
          <w:rFonts w:ascii="Trebuchet MS" w:eastAsia="Calibri" w:hAnsi="Trebuchet MS" w:cs="Times New Roman"/>
        </w:rPr>
        <w:t>;</w:t>
      </w:r>
    </w:p>
    <w:p w14:paraId="4A0F4B79" w14:textId="77777777" w:rsidR="004654E8" w:rsidRPr="00673F88" w:rsidRDefault="004654E8" w:rsidP="004654E8">
      <w:pPr>
        <w:pBdr>
          <w:top w:val="single" w:sz="4" w:space="1" w:color="auto"/>
          <w:left w:val="single" w:sz="4" w:space="4" w:color="auto"/>
          <w:bottom w:val="single" w:sz="4" w:space="1" w:color="auto"/>
          <w:right w:val="single" w:sz="4" w:space="4" w:color="auto"/>
        </w:pBdr>
        <w:spacing w:after="160"/>
        <w:ind w:left="720"/>
        <w:contextualSpacing/>
        <w:jc w:val="both"/>
        <w:rPr>
          <w:rFonts w:ascii="Trebuchet MS" w:eastAsia="Calibri" w:hAnsi="Trebuchet MS" w:cs="Times New Roman"/>
        </w:rPr>
      </w:pPr>
      <w:r w:rsidRPr="00673F88">
        <w:rPr>
          <w:rFonts w:ascii="Trebuchet MS" w:eastAsia="Calibri" w:hAnsi="Trebuchet MS" w:cs="Times New Roman"/>
        </w:rPr>
        <w:t>-a</w:t>
      </w:r>
      <w:r w:rsidR="008337DE" w:rsidRPr="00673F88">
        <w:rPr>
          <w:rFonts w:ascii="Trebuchet MS" w:eastAsia="Calibri" w:hAnsi="Trebuchet MS" w:cs="Times New Roman"/>
        </w:rPr>
        <w:t>specte practice privind protejarea intereselor financiare ale UE din perspectiva entităților cu responsabilități în domeniu</w:t>
      </w:r>
      <w:r w:rsidRPr="00673F88">
        <w:rPr>
          <w:rFonts w:ascii="Trebuchet MS" w:eastAsia="Calibri" w:hAnsi="Trebuchet MS" w:cs="Times New Roman"/>
        </w:rPr>
        <w:t>;</w:t>
      </w:r>
    </w:p>
    <w:p w14:paraId="47CF4237" w14:textId="77777777" w:rsidR="008337DE" w:rsidRPr="00673F88" w:rsidRDefault="004654E8" w:rsidP="004654E8">
      <w:pPr>
        <w:pBdr>
          <w:top w:val="single" w:sz="4" w:space="1" w:color="auto"/>
          <w:left w:val="single" w:sz="4" w:space="4" w:color="auto"/>
          <w:bottom w:val="single" w:sz="4" w:space="1" w:color="auto"/>
          <w:right w:val="single" w:sz="4" w:space="4" w:color="auto"/>
        </w:pBdr>
        <w:spacing w:after="160"/>
        <w:ind w:left="720"/>
        <w:contextualSpacing/>
        <w:jc w:val="both"/>
        <w:rPr>
          <w:rFonts w:ascii="Trebuchet MS" w:eastAsia="Calibri" w:hAnsi="Trebuchet MS" w:cs="Times New Roman"/>
        </w:rPr>
      </w:pPr>
      <w:r w:rsidRPr="00673F88">
        <w:rPr>
          <w:rFonts w:ascii="Trebuchet MS" w:eastAsia="Calibri" w:hAnsi="Trebuchet MS" w:cs="Times New Roman"/>
        </w:rPr>
        <w:t>-p</w:t>
      </w:r>
      <w:r w:rsidR="008337DE" w:rsidRPr="00673F88">
        <w:rPr>
          <w:rFonts w:ascii="Trebuchet MS" w:eastAsia="Calibri" w:hAnsi="Trebuchet MS" w:cs="Times New Roman"/>
        </w:rPr>
        <w:t>rotejarea intereselor financiare ale UE – aspecte conceptuale și abordare practică</w:t>
      </w:r>
      <w:r w:rsidRPr="00673F88">
        <w:rPr>
          <w:rFonts w:ascii="Trebuchet MS" w:eastAsia="Calibri" w:hAnsi="Trebuchet MS" w:cs="Times New Roman"/>
        </w:rPr>
        <w:t>.</w:t>
      </w:r>
    </w:p>
    <w:p w14:paraId="752C08FA" w14:textId="77777777" w:rsidR="008337DE" w:rsidRPr="00673F88" w:rsidRDefault="008337DE" w:rsidP="008337DE">
      <w:pPr>
        <w:pBdr>
          <w:top w:val="single" w:sz="4" w:space="1" w:color="auto"/>
          <w:left w:val="single" w:sz="4" w:space="4" w:color="auto"/>
          <w:bottom w:val="single" w:sz="4" w:space="1" w:color="auto"/>
          <w:right w:val="single" w:sz="4" w:space="4" w:color="auto"/>
        </w:pBdr>
        <w:spacing w:after="160"/>
        <w:ind w:left="720"/>
        <w:contextualSpacing/>
        <w:rPr>
          <w:rFonts w:ascii="Trebuchet MS" w:eastAsia="Calibri" w:hAnsi="Trebuchet MS" w:cs="Times New Roman"/>
        </w:rPr>
      </w:pPr>
      <w:r w:rsidRPr="00673F88">
        <w:rPr>
          <w:rFonts w:ascii="Trebuchet MS" w:eastAsia="Calibri" w:hAnsi="Trebuchet MS" w:cs="Times New Roman"/>
        </w:rPr>
        <w:t xml:space="preserve"> </w:t>
      </w:r>
    </w:p>
    <w:p w14:paraId="35614639" w14:textId="77777777" w:rsidR="008337DE" w:rsidRPr="00673F88" w:rsidRDefault="008337DE" w:rsidP="004654E8">
      <w:pPr>
        <w:pBdr>
          <w:top w:val="single" w:sz="4" w:space="1" w:color="auto"/>
          <w:left w:val="single" w:sz="4" w:space="4" w:color="auto"/>
          <w:bottom w:val="single" w:sz="4" w:space="1" w:color="auto"/>
          <w:right w:val="single" w:sz="4" w:space="4" w:color="auto"/>
        </w:pBdr>
        <w:spacing w:after="160"/>
        <w:ind w:left="720"/>
        <w:contextualSpacing/>
        <w:jc w:val="both"/>
        <w:rPr>
          <w:rFonts w:ascii="Trebuchet MS" w:eastAsia="Calibri" w:hAnsi="Trebuchet MS" w:cs="Times New Roman"/>
        </w:rPr>
      </w:pPr>
      <w:r w:rsidRPr="00673F88">
        <w:rPr>
          <w:rFonts w:ascii="Trebuchet MS" w:eastAsia="Calibri" w:hAnsi="Trebuchet MS" w:cs="Times New Roman"/>
        </w:rPr>
        <w:t>2.</w:t>
      </w:r>
      <w:r w:rsidR="004654E8" w:rsidRPr="00673F88">
        <w:rPr>
          <w:rFonts w:ascii="Trebuchet MS" w:eastAsia="Calibri" w:hAnsi="Trebuchet MS" w:cs="Times New Roman"/>
        </w:rPr>
        <w:t>o</w:t>
      </w:r>
      <w:r w:rsidRPr="00673F88">
        <w:rPr>
          <w:rFonts w:ascii="Trebuchet MS" w:eastAsia="Calibri" w:hAnsi="Trebuchet MS" w:cs="Times New Roman"/>
        </w:rPr>
        <w:t>rganizarea de sesiuni de formare și perfecționare profesională cu Guvernul României – Corpul de control al Prim-Ministrului în domeniul protecției intereselor financiare ale UE în România, în 25 octombrie 2022 și respectiv data de 08 noiembrie 2022, în București</w:t>
      </w:r>
      <w:r w:rsidR="004654E8" w:rsidRPr="00673F88">
        <w:rPr>
          <w:rFonts w:ascii="Trebuchet MS" w:eastAsia="Calibri" w:hAnsi="Trebuchet MS" w:cs="Times New Roman"/>
        </w:rPr>
        <w:t>;</w:t>
      </w:r>
      <w:r w:rsidRPr="00673F88">
        <w:rPr>
          <w:rFonts w:ascii="Trebuchet MS" w:eastAsia="Calibri" w:hAnsi="Trebuchet MS" w:cs="Times New Roman"/>
        </w:rPr>
        <w:t xml:space="preserve"> </w:t>
      </w:r>
    </w:p>
    <w:p w14:paraId="6FCFC5A8" w14:textId="77777777" w:rsidR="008337DE" w:rsidRPr="00673F88" w:rsidRDefault="008337DE" w:rsidP="004654E8">
      <w:pPr>
        <w:pBdr>
          <w:top w:val="single" w:sz="4" w:space="1" w:color="auto"/>
          <w:left w:val="single" w:sz="4" w:space="4" w:color="auto"/>
          <w:bottom w:val="single" w:sz="4" w:space="1" w:color="auto"/>
          <w:right w:val="single" w:sz="4" w:space="4" w:color="auto"/>
        </w:pBdr>
        <w:spacing w:after="160"/>
        <w:ind w:left="720"/>
        <w:contextualSpacing/>
        <w:jc w:val="both"/>
        <w:rPr>
          <w:rFonts w:ascii="Trebuchet MS" w:eastAsia="Calibri" w:hAnsi="Trebuchet MS" w:cs="Times New Roman"/>
        </w:rPr>
      </w:pPr>
      <w:r w:rsidRPr="00673F88">
        <w:rPr>
          <w:rFonts w:ascii="Trebuchet MS" w:eastAsia="Calibri" w:hAnsi="Trebuchet MS" w:cs="Times New Roman"/>
        </w:rPr>
        <w:t>Puncte de interes din agenda : DLAF și PIF ale UE prin mijloace operaționale</w:t>
      </w:r>
    </w:p>
    <w:p w14:paraId="10DEACC7" w14:textId="77777777" w:rsidR="008337DE" w:rsidRPr="00673F88" w:rsidRDefault="008337DE" w:rsidP="008337DE">
      <w:pPr>
        <w:pBdr>
          <w:top w:val="single" w:sz="4" w:space="1" w:color="auto"/>
          <w:left w:val="single" w:sz="4" w:space="4" w:color="auto"/>
          <w:bottom w:val="single" w:sz="4" w:space="1" w:color="auto"/>
          <w:right w:val="single" w:sz="4" w:space="4" w:color="auto"/>
        </w:pBdr>
        <w:spacing w:after="160"/>
        <w:ind w:left="720"/>
        <w:contextualSpacing/>
        <w:rPr>
          <w:rFonts w:ascii="Trebuchet MS" w:eastAsia="Calibri" w:hAnsi="Trebuchet MS" w:cs="Times New Roman"/>
        </w:rPr>
      </w:pPr>
      <w:r w:rsidRPr="00673F88">
        <w:rPr>
          <w:rFonts w:ascii="Trebuchet MS" w:eastAsia="Calibri" w:hAnsi="Trebuchet MS" w:cs="Times New Roman"/>
        </w:rPr>
        <w:t xml:space="preserve"> </w:t>
      </w:r>
    </w:p>
    <w:p w14:paraId="499713C0" w14:textId="77777777" w:rsidR="008337DE" w:rsidRPr="00673F88" w:rsidRDefault="008337DE" w:rsidP="004654E8">
      <w:pPr>
        <w:pBdr>
          <w:top w:val="single" w:sz="4" w:space="1" w:color="auto"/>
          <w:left w:val="single" w:sz="4" w:space="4" w:color="auto"/>
          <w:bottom w:val="single" w:sz="4" w:space="1" w:color="auto"/>
          <w:right w:val="single" w:sz="4" w:space="4" w:color="auto"/>
        </w:pBdr>
        <w:spacing w:after="160"/>
        <w:ind w:left="720"/>
        <w:contextualSpacing/>
        <w:jc w:val="both"/>
        <w:rPr>
          <w:rFonts w:ascii="Trebuchet MS" w:eastAsia="Calibri" w:hAnsi="Trebuchet MS" w:cs="Times New Roman"/>
        </w:rPr>
      </w:pPr>
      <w:r w:rsidRPr="00673F88">
        <w:rPr>
          <w:rFonts w:ascii="Trebuchet MS" w:eastAsia="Calibri" w:hAnsi="Trebuchet MS" w:cs="Times New Roman"/>
        </w:rPr>
        <w:t>3.</w:t>
      </w:r>
      <w:r w:rsidR="004654E8" w:rsidRPr="00673F88">
        <w:rPr>
          <w:rFonts w:ascii="Trebuchet MS" w:eastAsia="Calibri" w:hAnsi="Trebuchet MS" w:cs="Times New Roman"/>
        </w:rPr>
        <w:t>p</w:t>
      </w:r>
      <w:r w:rsidRPr="00673F88">
        <w:rPr>
          <w:rFonts w:ascii="Trebuchet MS" w:eastAsia="Calibri" w:hAnsi="Trebuchet MS" w:cs="Times New Roman"/>
        </w:rPr>
        <w:t xml:space="preserve">articiparea DLAF, în calitate de lector, la sesiunile de formare profesională organizate de către Inspectoratul General al Poliției Române </w:t>
      </w:r>
      <w:r w:rsidR="000233FE" w:rsidRPr="00673F88">
        <w:rPr>
          <w:rFonts w:ascii="Trebuchet MS" w:eastAsia="Calibri" w:hAnsi="Trebuchet MS" w:cs="Times New Roman"/>
        </w:rPr>
        <w:t>(</w:t>
      </w:r>
      <w:r w:rsidRPr="00673F88">
        <w:rPr>
          <w:rFonts w:ascii="Trebuchet MS" w:eastAsia="Calibri" w:hAnsi="Trebuchet MS" w:cs="Times New Roman"/>
        </w:rPr>
        <w:t>IGPR</w:t>
      </w:r>
      <w:r w:rsidR="000233FE" w:rsidRPr="00673F88">
        <w:rPr>
          <w:rFonts w:ascii="Trebuchet MS" w:eastAsia="Calibri" w:hAnsi="Trebuchet MS" w:cs="Times New Roman"/>
        </w:rPr>
        <w:t>)</w:t>
      </w:r>
      <w:r w:rsidRPr="00673F88">
        <w:rPr>
          <w:rFonts w:ascii="Trebuchet MS" w:eastAsia="Calibri" w:hAnsi="Trebuchet MS" w:cs="Times New Roman"/>
        </w:rPr>
        <w:t xml:space="preserve">, în calitate de beneficiar al proiectului </w:t>
      </w:r>
      <w:r w:rsidRPr="00673F88">
        <w:rPr>
          <w:rFonts w:ascii="Trebuchet MS" w:eastAsia="Calibri" w:hAnsi="Trebuchet MS" w:cs="Times New Roman"/>
          <w:i/>
        </w:rPr>
        <w:t>EAST CONNECTION 2020 - Transnational and multidisciplinary cooperation between the law enforcement authorities in countering the smuggling and intra-community fraud affecting the EU budget</w:t>
      </w:r>
      <w:r w:rsidR="000233FE" w:rsidRPr="00673F88">
        <w:rPr>
          <w:rFonts w:ascii="Trebuchet MS" w:eastAsia="Calibri" w:hAnsi="Trebuchet MS" w:cs="Times New Roman"/>
          <w:i/>
        </w:rPr>
        <w:t>.</w:t>
      </w:r>
    </w:p>
    <w:p w14:paraId="43DD9533" w14:textId="77777777" w:rsidR="008337DE" w:rsidRPr="00673F88" w:rsidRDefault="008337DE" w:rsidP="004654E8">
      <w:pPr>
        <w:pBdr>
          <w:top w:val="single" w:sz="4" w:space="1" w:color="auto"/>
          <w:left w:val="single" w:sz="4" w:space="4" w:color="auto"/>
          <w:bottom w:val="single" w:sz="4" w:space="1" w:color="auto"/>
          <w:right w:val="single" w:sz="4" w:space="4" w:color="auto"/>
        </w:pBdr>
        <w:spacing w:after="160"/>
        <w:ind w:left="720"/>
        <w:contextualSpacing/>
        <w:jc w:val="both"/>
        <w:rPr>
          <w:rFonts w:ascii="Trebuchet MS" w:eastAsia="Calibri" w:hAnsi="Trebuchet MS" w:cs="Times New Roman"/>
        </w:rPr>
      </w:pPr>
      <w:r w:rsidRPr="00673F88">
        <w:rPr>
          <w:rFonts w:ascii="Trebuchet MS" w:eastAsia="Calibri" w:hAnsi="Trebuchet MS" w:cs="Times New Roman"/>
        </w:rPr>
        <w:t>Proiectul are ca obiective principale schimbul de experiență și bune practici, eficientizarea activității de urmărire penală în domeniul contrabandei fraudelor intracomunitare, în special cu bunuri contrafăcute, produse accizabile și implementarea celor mai bune modalități de cooperare între România, Bulgaria, Ucraina și Republica Moldova.</w:t>
      </w:r>
    </w:p>
    <w:p w14:paraId="26B1A750" w14:textId="77777777" w:rsidR="008337DE" w:rsidRPr="00673F88" w:rsidRDefault="008337DE" w:rsidP="008337DE">
      <w:pPr>
        <w:pBdr>
          <w:top w:val="single" w:sz="4" w:space="1" w:color="auto"/>
          <w:left w:val="single" w:sz="4" w:space="4" w:color="auto"/>
          <w:bottom w:val="single" w:sz="4" w:space="1" w:color="auto"/>
          <w:right w:val="single" w:sz="4" w:space="4" w:color="auto"/>
        </w:pBdr>
        <w:spacing w:after="160"/>
        <w:ind w:left="720"/>
        <w:contextualSpacing/>
        <w:rPr>
          <w:rFonts w:ascii="Trebuchet MS" w:eastAsia="Calibri" w:hAnsi="Trebuchet MS" w:cs="Times New Roman"/>
        </w:rPr>
      </w:pPr>
      <w:r w:rsidRPr="00673F88">
        <w:rPr>
          <w:rFonts w:ascii="Trebuchet MS" w:eastAsia="Calibri" w:hAnsi="Trebuchet MS" w:cs="Times New Roman"/>
        </w:rPr>
        <w:t>1.conferința internațională, 28 - 30 martie 2022, în Sibiu, România – puncte din agenda: Rolul și atribuțiile DLAF în prevenirea și combaterea fraudelor care afectează bugetele comunitare</w:t>
      </w:r>
    </w:p>
    <w:p w14:paraId="086C5D1E" w14:textId="77777777" w:rsidR="008337DE" w:rsidRPr="00673F88" w:rsidRDefault="008337DE" w:rsidP="000233FE">
      <w:pPr>
        <w:pBdr>
          <w:top w:val="single" w:sz="4" w:space="1" w:color="auto"/>
          <w:left w:val="single" w:sz="4" w:space="4" w:color="auto"/>
          <w:bottom w:val="single" w:sz="4" w:space="1" w:color="auto"/>
          <w:right w:val="single" w:sz="4" w:space="4" w:color="auto"/>
        </w:pBdr>
        <w:spacing w:after="160"/>
        <w:ind w:left="720"/>
        <w:contextualSpacing/>
        <w:jc w:val="both"/>
        <w:rPr>
          <w:rFonts w:ascii="Trebuchet MS" w:eastAsia="Calibri" w:hAnsi="Trebuchet MS" w:cs="Times New Roman"/>
        </w:rPr>
      </w:pPr>
      <w:r w:rsidRPr="00673F88">
        <w:rPr>
          <w:rFonts w:ascii="Trebuchet MS" w:eastAsia="Calibri" w:hAnsi="Trebuchet MS" w:cs="Times New Roman"/>
        </w:rPr>
        <w:t>2.atelierul, 27 - 29 aprilie 2022, în jud. Vâlcea, România - Sisteme de fraudare privind achizițiile, identificate în cadrul investigațiilor administrative derulate de către DLAF. Metode investigative practici cu privire la achiziții intracomunitare</w:t>
      </w:r>
      <w:r w:rsidR="00BB0069" w:rsidRPr="00673F88">
        <w:rPr>
          <w:rFonts w:ascii="Trebuchet MS" w:eastAsia="Calibri" w:hAnsi="Trebuchet MS" w:cs="Times New Roman"/>
        </w:rPr>
        <w:t>;</w:t>
      </w:r>
    </w:p>
    <w:p w14:paraId="403CEC17" w14:textId="77777777" w:rsidR="008337DE" w:rsidRPr="00673F88" w:rsidRDefault="008337DE" w:rsidP="000233FE">
      <w:pPr>
        <w:pBdr>
          <w:top w:val="single" w:sz="4" w:space="1" w:color="auto"/>
          <w:left w:val="single" w:sz="4" w:space="4" w:color="auto"/>
          <w:bottom w:val="single" w:sz="4" w:space="1" w:color="auto"/>
          <w:right w:val="single" w:sz="4" w:space="4" w:color="auto"/>
        </w:pBdr>
        <w:spacing w:after="160"/>
        <w:ind w:left="720"/>
        <w:contextualSpacing/>
        <w:jc w:val="both"/>
        <w:rPr>
          <w:rFonts w:ascii="Trebuchet MS" w:eastAsia="Calibri" w:hAnsi="Trebuchet MS" w:cs="Times New Roman"/>
        </w:rPr>
      </w:pPr>
      <w:r w:rsidRPr="00673F88">
        <w:rPr>
          <w:rFonts w:ascii="Trebuchet MS" w:eastAsia="Calibri" w:hAnsi="Trebuchet MS" w:cs="Times New Roman"/>
        </w:rPr>
        <w:t>3.atelierul de lucru, 11-13 octombrie 2022, Oradea, județul Bihor</w:t>
      </w:r>
      <w:r w:rsidR="00BB0069" w:rsidRPr="00673F88">
        <w:rPr>
          <w:rFonts w:ascii="Trebuchet MS" w:eastAsia="Calibri" w:hAnsi="Trebuchet MS" w:cs="Times New Roman"/>
        </w:rPr>
        <w:t>;</w:t>
      </w:r>
      <w:r w:rsidRPr="00673F88">
        <w:rPr>
          <w:rFonts w:ascii="Trebuchet MS" w:eastAsia="Calibri" w:hAnsi="Trebuchet MS" w:cs="Times New Roman"/>
        </w:rPr>
        <w:t xml:space="preserve"> </w:t>
      </w:r>
    </w:p>
    <w:p w14:paraId="7C39FDED" w14:textId="77777777" w:rsidR="008337DE" w:rsidRPr="00673F88" w:rsidRDefault="008337DE" w:rsidP="000233FE">
      <w:pPr>
        <w:pBdr>
          <w:top w:val="single" w:sz="4" w:space="1" w:color="auto"/>
          <w:left w:val="single" w:sz="4" w:space="4" w:color="auto"/>
          <w:bottom w:val="single" w:sz="4" w:space="1" w:color="auto"/>
          <w:right w:val="single" w:sz="4" w:space="4" w:color="auto"/>
        </w:pBdr>
        <w:spacing w:after="160"/>
        <w:ind w:left="720"/>
        <w:contextualSpacing/>
        <w:jc w:val="both"/>
        <w:rPr>
          <w:rFonts w:ascii="Trebuchet MS" w:eastAsia="Calibri" w:hAnsi="Trebuchet MS" w:cs="Times New Roman"/>
        </w:rPr>
      </w:pPr>
      <w:r w:rsidRPr="00673F88">
        <w:rPr>
          <w:rFonts w:ascii="Trebuchet MS" w:eastAsia="Calibri" w:hAnsi="Trebuchet MS" w:cs="Times New Roman"/>
        </w:rPr>
        <w:t>4.workshop, 20 – 22 septembrie 2022, în Sucevița, jud. Suceava</w:t>
      </w:r>
      <w:r w:rsidR="00BB0069" w:rsidRPr="00673F88">
        <w:rPr>
          <w:rFonts w:ascii="Trebuchet MS" w:eastAsia="Calibri" w:hAnsi="Trebuchet MS" w:cs="Times New Roman"/>
        </w:rPr>
        <w:t>.</w:t>
      </w:r>
    </w:p>
    <w:p w14:paraId="57CF698D" w14:textId="77777777" w:rsidR="008337DE" w:rsidRPr="00673F88" w:rsidRDefault="008337DE" w:rsidP="008337DE">
      <w:pPr>
        <w:pBdr>
          <w:top w:val="single" w:sz="4" w:space="1" w:color="auto"/>
          <w:left w:val="single" w:sz="4" w:space="4" w:color="auto"/>
          <w:bottom w:val="single" w:sz="4" w:space="1" w:color="auto"/>
          <w:right w:val="single" w:sz="4" w:space="4" w:color="auto"/>
        </w:pBdr>
        <w:spacing w:after="160"/>
        <w:ind w:left="720"/>
        <w:contextualSpacing/>
        <w:rPr>
          <w:rFonts w:ascii="Trebuchet MS" w:eastAsia="Calibri" w:hAnsi="Trebuchet MS" w:cs="Times New Roman"/>
        </w:rPr>
      </w:pPr>
      <w:r w:rsidRPr="00673F88">
        <w:rPr>
          <w:rFonts w:ascii="Trebuchet MS" w:eastAsia="Calibri" w:hAnsi="Trebuchet MS" w:cs="Times New Roman"/>
        </w:rPr>
        <w:t xml:space="preserve"> </w:t>
      </w:r>
    </w:p>
    <w:p w14:paraId="4B113B2F" w14:textId="77777777" w:rsidR="008337DE" w:rsidRPr="00673F88" w:rsidRDefault="008337DE" w:rsidP="000233FE">
      <w:pPr>
        <w:pBdr>
          <w:top w:val="single" w:sz="4" w:space="1" w:color="auto"/>
          <w:left w:val="single" w:sz="4" w:space="4" w:color="auto"/>
          <w:bottom w:val="single" w:sz="4" w:space="1" w:color="auto"/>
          <w:right w:val="single" w:sz="4" w:space="4" w:color="auto"/>
        </w:pBdr>
        <w:spacing w:after="160"/>
        <w:ind w:left="720"/>
        <w:contextualSpacing/>
        <w:jc w:val="both"/>
        <w:rPr>
          <w:rFonts w:ascii="Trebuchet MS" w:eastAsia="Calibri" w:hAnsi="Trebuchet MS" w:cs="Times New Roman"/>
        </w:rPr>
      </w:pPr>
      <w:r w:rsidRPr="00673F88">
        <w:rPr>
          <w:rFonts w:ascii="Trebuchet MS" w:eastAsia="Calibri" w:hAnsi="Trebuchet MS" w:cs="Times New Roman"/>
        </w:rPr>
        <w:t>4.</w:t>
      </w:r>
      <w:r w:rsidR="000233FE" w:rsidRPr="00673F88">
        <w:rPr>
          <w:rFonts w:ascii="Trebuchet MS" w:eastAsia="Calibri" w:hAnsi="Trebuchet MS" w:cs="Times New Roman"/>
        </w:rPr>
        <w:t>p</w:t>
      </w:r>
      <w:r w:rsidRPr="00673F88">
        <w:rPr>
          <w:rFonts w:ascii="Trebuchet MS" w:eastAsia="Calibri" w:hAnsi="Trebuchet MS" w:cs="Times New Roman"/>
        </w:rPr>
        <w:t>articiparea reprezentantului DLAF, în calitate de expert, la sesiunea de training organizată în cadrul proiectului IPA Twinning Project al  Ministerului de Finanțe din Republica Macedonia de Nord, 26 - 30 septembrie 2022, sesiunea 3.2. Cooperare cu Oficiul European de Luptă Antifraudă (OLAF)</w:t>
      </w:r>
      <w:r w:rsidR="000233FE" w:rsidRPr="00673F88">
        <w:rPr>
          <w:rFonts w:ascii="Trebuchet MS" w:eastAsia="Calibri" w:hAnsi="Trebuchet MS" w:cs="Times New Roman"/>
        </w:rPr>
        <w:t>;</w:t>
      </w:r>
    </w:p>
    <w:p w14:paraId="6F1868AA" w14:textId="77777777" w:rsidR="008337DE" w:rsidRPr="00673F88" w:rsidRDefault="008337DE" w:rsidP="000233FE">
      <w:pPr>
        <w:pBdr>
          <w:top w:val="single" w:sz="4" w:space="1" w:color="auto"/>
          <w:left w:val="single" w:sz="4" w:space="4" w:color="auto"/>
          <w:bottom w:val="single" w:sz="4" w:space="1" w:color="auto"/>
          <w:right w:val="single" w:sz="4" w:space="4" w:color="auto"/>
        </w:pBdr>
        <w:spacing w:after="160"/>
        <w:ind w:left="720"/>
        <w:contextualSpacing/>
        <w:jc w:val="both"/>
        <w:rPr>
          <w:rFonts w:ascii="Trebuchet MS" w:eastAsia="Calibri" w:hAnsi="Trebuchet MS" w:cs="Times New Roman"/>
        </w:rPr>
      </w:pPr>
      <w:r w:rsidRPr="00673F88">
        <w:rPr>
          <w:rFonts w:ascii="Trebuchet MS" w:eastAsia="Calibri" w:hAnsi="Trebuchet MS" w:cs="Times New Roman"/>
        </w:rPr>
        <w:t xml:space="preserve">Scopul: Prezentarea scopului </w:t>
      </w:r>
      <w:r w:rsidR="000233FE" w:rsidRPr="00673F88">
        <w:rPr>
          <w:rFonts w:ascii="Trebuchet MS" w:eastAsia="Calibri" w:hAnsi="Trebuchet MS" w:cs="Times New Roman"/>
        </w:rPr>
        <w:t>OLAF</w:t>
      </w:r>
      <w:r w:rsidRPr="00673F88">
        <w:rPr>
          <w:rFonts w:ascii="Trebuchet MS" w:eastAsia="Calibri" w:hAnsi="Trebuchet MS" w:cs="Times New Roman"/>
        </w:rPr>
        <w:t>, competențele, funcționarea acestuia, modalitățile de desfășurare a investigațiilor administrative, cooperarea cu statele membre și țările candidate și cooperarea investigatorilor OLAF cu Unitatea AFCOS și organismele rețelei AFCOS</w:t>
      </w:r>
      <w:r w:rsidR="000233FE" w:rsidRPr="00673F88">
        <w:rPr>
          <w:rFonts w:ascii="Trebuchet MS" w:eastAsia="Calibri" w:hAnsi="Trebuchet MS" w:cs="Times New Roman"/>
        </w:rPr>
        <w:t>.</w:t>
      </w:r>
    </w:p>
    <w:p w14:paraId="167445DC" w14:textId="77777777" w:rsidR="008337DE" w:rsidRPr="00673F88" w:rsidRDefault="008337DE" w:rsidP="008337DE">
      <w:pPr>
        <w:pBdr>
          <w:top w:val="single" w:sz="4" w:space="1" w:color="auto"/>
          <w:left w:val="single" w:sz="4" w:space="4" w:color="auto"/>
          <w:bottom w:val="single" w:sz="4" w:space="1" w:color="auto"/>
          <w:right w:val="single" w:sz="4" w:space="4" w:color="auto"/>
        </w:pBdr>
        <w:spacing w:after="160"/>
        <w:ind w:left="720"/>
        <w:contextualSpacing/>
        <w:rPr>
          <w:rFonts w:ascii="Trebuchet MS" w:eastAsia="Calibri" w:hAnsi="Trebuchet MS" w:cs="Times New Roman"/>
        </w:rPr>
      </w:pPr>
      <w:r w:rsidRPr="00673F88">
        <w:rPr>
          <w:rFonts w:ascii="Trebuchet MS" w:eastAsia="Calibri" w:hAnsi="Trebuchet MS" w:cs="Times New Roman"/>
        </w:rPr>
        <w:t>Conținut:</w:t>
      </w:r>
    </w:p>
    <w:p w14:paraId="05A8C565" w14:textId="77777777" w:rsidR="008337DE" w:rsidRPr="00673F88" w:rsidRDefault="008337DE" w:rsidP="008337DE">
      <w:pPr>
        <w:pBdr>
          <w:top w:val="single" w:sz="4" w:space="1" w:color="auto"/>
          <w:left w:val="single" w:sz="4" w:space="4" w:color="auto"/>
          <w:bottom w:val="single" w:sz="4" w:space="1" w:color="auto"/>
          <w:right w:val="single" w:sz="4" w:space="4" w:color="auto"/>
        </w:pBdr>
        <w:spacing w:after="160"/>
        <w:ind w:left="720"/>
        <w:contextualSpacing/>
        <w:rPr>
          <w:rFonts w:ascii="Trebuchet MS" w:eastAsia="Calibri" w:hAnsi="Trebuchet MS" w:cs="Times New Roman"/>
        </w:rPr>
      </w:pPr>
      <w:r w:rsidRPr="00673F88">
        <w:rPr>
          <w:rFonts w:ascii="Trebuchet MS" w:eastAsia="Calibri" w:hAnsi="Trebuchet MS" w:cs="Times New Roman"/>
        </w:rPr>
        <w:t>• Misiunea, viziunea, scopul și competențele OLAF</w:t>
      </w:r>
    </w:p>
    <w:p w14:paraId="36A95735" w14:textId="77777777" w:rsidR="008337DE" w:rsidRPr="00673F88" w:rsidRDefault="008337DE" w:rsidP="008337DE">
      <w:pPr>
        <w:pBdr>
          <w:top w:val="single" w:sz="4" w:space="1" w:color="auto"/>
          <w:left w:val="single" w:sz="4" w:space="4" w:color="auto"/>
          <w:bottom w:val="single" w:sz="4" w:space="1" w:color="auto"/>
          <w:right w:val="single" w:sz="4" w:space="4" w:color="auto"/>
        </w:pBdr>
        <w:spacing w:after="160"/>
        <w:ind w:left="720"/>
        <w:contextualSpacing/>
        <w:rPr>
          <w:rFonts w:ascii="Trebuchet MS" w:eastAsia="Calibri" w:hAnsi="Trebuchet MS" w:cs="Times New Roman"/>
        </w:rPr>
      </w:pPr>
      <w:r w:rsidRPr="00673F88">
        <w:rPr>
          <w:rFonts w:ascii="Trebuchet MS" w:eastAsia="Calibri" w:hAnsi="Trebuchet MS" w:cs="Times New Roman"/>
        </w:rPr>
        <w:t>• Funcționarea cu accent pe planificarea și efectuarea investigațiilor</w:t>
      </w:r>
    </w:p>
    <w:p w14:paraId="198369D8" w14:textId="77777777" w:rsidR="008337DE" w:rsidRPr="00673F88" w:rsidRDefault="008337DE" w:rsidP="008337DE">
      <w:pPr>
        <w:pBdr>
          <w:top w:val="single" w:sz="4" w:space="1" w:color="auto"/>
          <w:left w:val="single" w:sz="4" w:space="4" w:color="auto"/>
          <w:bottom w:val="single" w:sz="4" w:space="1" w:color="auto"/>
          <w:right w:val="single" w:sz="4" w:space="4" w:color="auto"/>
        </w:pBdr>
        <w:spacing w:after="160"/>
        <w:ind w:left="720"/>
        <w:contextualSpacing/>
        <w:rPr>
          <w:rFonts w:ascii="Trebuchet MS" w:eastAsia="Calibri" w:hAnsi="Trebuchet MS" w:cs="Times New Roman"/>
        </w:rPr>
      </w:pPr>
      <w:r w:rsidRPr="00673F88">
        <w:rPr>
          <w:rFonts w:ascii="Trebuchet MS" w:eastAsia="Calibri" w:hAnsi="Trebuchet MS" w:cs="Times New Roman"/>
        </w:rPr>
        <w:t>• Cooperarea cu statele membre și țările candidate</w:t>
      </w:r>
    </w:p>
    <w:p w14:paraId="618031EC" w14:textId="77777777" w:rsidR="008337DE" w:rsidRPr="00673F88" w:rsidRDefault="008337DE" w:rsidP="008337DE">
      <w:pPr>
        <w:pBdr>
          <w:top w:val="single" w:sz="4" w:space="1" w:color="auto"/>
          <w:left w:val="single" w:sz="4" w:space="4" w:color="auto"/>
          <w:bottom w:val="single" w:sz="4" w:space="1" w:color="auto"/>
          <w:right w:val="single" w:sz="4" w:space="4" w:color="auto"/>
        </w:pBdr>
        <w:spacing w:after="160"/>
        <w:ind w:left="720"/>
        <w:contextualSpacing/>
        <w:rPr>
          <w:rFonts w:ascii="Trebuchet MS" w:eastAsia="Calibri" w:hAnsi="Trebuchet MS" w:cs="Times New Roman"/>
        </w:rPr>
      </w:pPr>
      <w:r w:rsidRPr="00673F88">
        <w:rPr>
          <w:rFonts w:ascii="Trebuchet MS" w:eastAsia="Calibri" w:hAnsi="Trebuchet MS" w:cs="Times New Roman"/>
        </w:rPr>
        <w:t>• Cooperare cu Parchetul European (EPPO) nou înființat</w:t>
      </w:r>
    </w:p>
    <w:p w14:paraId="0E081C41" w14:textId="77777777" w:rsidR="008337DE" w:rsidRPr="00673F88" w:rsidRDefault="008337DE" w:rsidP="008337DE">
      <w:pPr>
        <w:pBdr>
          <w:top w:val="single" w:sz="4" w:space="1" w:color="auto"/>
          <w:left w:val="single" w:sz="4" w:space="4" w:color="auto"/>
          <w:bottom w:val="single" w:sz="4" w:space="1" w:color="auto"/>
          <w:right w:val="single" w:sz="4" w:space="4" w:color="auto"/>
        </w:pBdr>
        <w:spacing w:after="160"/>
        <w:ind w:left="720"/>
        <w:contextualSpacing/>
        <w:rPr>
          <w:rFonts w:ascii="Trebuchet MS" w:eastAsia="Calibri" w:hAnsi="Trebuchet MS" w:cs="Times New Roman"/>
        </w:rPr>
      </w:pPr>
      <w:r w:rsidRPr="00673F88">
        <w:rPr>
          <w:rFonts w:ascii="Trebuchet MS" w:eastAsia="Calibri" w:hAnsi="Trebuchet MS" w:cs="Times New Roman"/>
        </w:rPr>
        <w:lastRenderedPageBreak/>
        <w:t xml:space="preserve">• Prezentarea unui studiu de caz din practica </w:t>
      </w:r>
      <w:r w:rsidR="000233FE" w:rsidRPr="00673F88">
        <w:rPr>
          <w:rFonts w:ascii="Trebuchet MS" w:eastAsia="Calibri" w:hAnsi="Trebuchet MS" w:cs="Times New Roman"/>
        </w:rPr>
        <w:t>OLAF</w:t>
      </w:r>
      <w:r w:rsidRPr="00673F88">
        <w:rPr>
          <w:rFonts w:ascii="Trebuchet MS" w:eastAsia="Calibri" w:hAnsi="Trebuchet MS" w:cs="Times New Roman"/>
        </w:rPr>
        <w:t xml:space="preserve"> și cooperarea cu autoritățile naționale competente, în special în practică</w:t>
      </w:r>
    </w:p>
    <w:p w14:paraId="6830A435" w14:textId="77777777" w:rsidR="00FA30D6" w:rsidRPr="00673F88" w:rsidRDefault="00FA30D6" w:rsidP="00FA30D6">
      <w:pPr>
        <w:spacing w:after="160"/>
        <w:ind w:left="720"/>
        <w:contextualSpacing/>
        <w:rPr>
          <w:rFonts w:ascii="Trebuchet MS" w:eastAsia="Calibri" w:hAnsi="Trebuchet MS" w:cs="Times New Roman"/>
        </w:rPr>
      </w:pPr>
    </w:p>
    <w:p w14:paraId="2D1860BE" w14:textId="77777777" w:rsidR="00FA30D6" w:rsidRPr="00673F88" w:rsidRDefault="00FA30D6" w:rsidP="00FA30D6">
      <w:pPr>
        <w:spacing w:after="160"/>
        <w:contextualSpacing/>
        <w:rPr>
          <w:rFonts w:ascii="Trebuchet MS" w:eastAsia="Calibri" w:hAnsi="Trebuchet MS" w:cs="Times New Roman"/>
        </w:rPr>
      </w:pPr>
      <w:r w:rsidRPr="00673F88">
        <w:rPr>
          <w:rFonts w:ascii="Trebuchet MS" w:eastAsia="Calibri" w:hAnsi="Trebuchet MS" w:cs="Times New Roman"/>
        </w:rPr>
        <w:t xml:space="preserve">        </w:t>
      </w:r>
      <w:r w:rsidR="00CD0DBA" w:rsidRPr="00673F88">
        <w:rPr>
          <w:rFonts w:ascii="Trebuchet MS" w:eastAsia="Calibri" w:hAnsi="Trebuchet MS" w:cs="Times New Roman"/>
        </w:rPr>
        <w:t xml:space="preserve"> </w:t>
      </w:r>
      <w:r w:rsidRPr="00673F88">
        <w:rPr>
          <w:rFonts w:ascii="Trebuchet MS" w:eastAsia="Calibri" w:hAnsi="Trebuchet MS" w:cs="Times New Roman"/>
        </w:rPr>
        <w:t xml:space="preserve"> Întârzierile în realizarea măsurii și motivul producerii lor</w:t>
      </w:r>
    </w:p>
    <w:p w14:paraId="1B442A8C" w14:textId="77777777" w:rsidR="00FA30D6" w:rsidRPr="00673F88" w:rsidRDefault="00FA30D6" w:rsidP="00FA30D6">
      <w:pPr>
        <w:spacing w:after="160"/>
        <w:ind w:left="720"/>
        <w:contextualSpacing/>
        <w:rPr>
          <w:rFonts w:ascii="Trebuchet MS" w:eastAsia="Calibri" w:hAnsi="Trebuchet MS" w:cs="Times New Roman"/>
        </w:rPr>
      </w:pPr>
    </w:p>
    <w:p w14:paraId="21210850" w14:textId="77777777" w:rsidR="00FA30D6" w:rsidRPr="00673F88" w:rsidRDefault="00DE2C1C" w:rsidP="00FA30D6">
      <w:pPr>
        <w:pBdr>
          <w:top w:val="single" w:sz="4" w:space="1" w:color="auto"/>
          <w:left w:val="single" w:sz="4" w:space="4" w:color="auto"/>
          <w:bottom w:val="single" w:sz="4" w:space="1" w:color="auto"/>
          <w:right w:val="single" w:sz="4" w:space="4" w:color="auto"/>
        </w:pBdr>
        <w:spacing w:after="160"/>
        <w:ind w:left="720"/>
        <w:contextualSpacing/>
        <w:rPr>
          <w:rFonts w:ascii="Trebuchet MS" w:eastAsia="Calibri" w:hAnsi="Trebuchet MS" w:cs="Times New Roman"/>
        </w:rPr>
      </w:pPr>
      <w:r>
        <w:rPr>
          <w:rFonts w:ascii="Trebuchet MS" w:eastAsia="Calibri" w:hAnsi="Trebuchet MS" w:cs="Times New Roman"/>
        </w:rPr>
        <w:t>-</w:t>
      </w:r>
    </w:p>
    <w:p w14:paraId="0B48BB89" w14:textId="77777777" w:rsidR="00FA30D6" w:rsidRPr="000407B2" w:rsidRDefault="00FA30D6" w:rsidP="00FA30D6">
      <w:pPr>
        <w:spacing w:after="160"/>
        <w:ind w:right="900"/>
        <w:jc w:val="center"/>
        <w:rPr>
          <w:rFonts w:ascii="Trebuchet MS" w:eastAsia="Calibri" w:hAnsi="Trebuchet MS" w:cs="Times New Roman"/>
          <w:sz w:val="4"/>
          <w:szCs w:val="4"/>
        </w:rPr>
      </w:pPr>
    </w:p>
    <w:p w14:paraId="004F1B6A" w14:textId="77777777" w:rsidR="00CD0DBA" w:rsidRPr="00673F88" w:rsidRDefault="00FA30D6" w:rsidP="00433AE4">
      <w:pPr>
        <w:spacing w:after="160"/>
        <w:ind w:left="540" w:right="-153" w:hanging="180"/>
        <w:contextualSpacing/>
        <w:jc w:val="both"/>
        <w:rPr>
          <w:rFonts w:ascii="Trebuchet MS" w:eastAsia="Calibri" w:hAnsi="Trebuchet MS" w:cs="Times New Roman"/>
        </w:rPr>
      </w:pPr>
      <w:r w:rsidRPr="00673F88">
        <w:rPr>
          <w:rFonts w:ascii="Trebuchet MS" w:eastAsia="Calibri" w:hAnsi="Trebuchet MS" w:cs="Times New Roman"/>
        </w:rPr>
        <w:t xml:space="preserve">  </w:t>
      </w:r>
      <w:r w:rsidR="00CD0DBA" w:rsidRPr="00673F88">
        <w:rPr>
          <w:rFonts w:ascii="Trebuchet MS" w:eastAsia="Calibri" w:hAnsi="Trebuchet MS" w:cs="Times New Roman"/>
        </w:rPr>
        <w:t xml:space="preserve"> </w:t>
      </w:r>
      <w:r w:rsidRPr="00673F88">
        <w:rPr>
          <w:rFonts w:ascii="Trebuchet MS" w:eastAsia="Calibri" w:hAnsi="Trebuchet MS" w:cs="Times New Roman"/>
        </w:rPr>
        <w:t xml:space="preserve"> Noul calendar de implementare (în situația în care măsura nu a fost</w:t>
      </w:r>
      <w:r w:rsidR="00433AE4" w:rsidRPr="00673F88">
        <w:rPr>
          <w:rFonts w:ascii="Trebuchet MS" w:eastAsia="Calibri" w:hAnsi="Trebuchet MS" w:cs="Times New Roman"/>
        </w:rPr>
        <w:t xml:space="preserve"> implementată în</w:t>
      </w:r>
    </w:p>
    <w:p w14:paraId="75DB5E2A" w14:textId="77777777" w:rsidR="00FA30D6" w:rsidRPr="00673F88" w:rsidRDefault="00FA30D6" w:rsidP="00CD0DBA">
      <w:pPr>
        <w:spacing w:after="160"/>
        <w:ind w:left="540" w:right="900" w:hanging="180"/>
        <w:contextualSpacing/>
        <w:jc w:val="both"/>
        <w:rPr>
          <w:rFonts w:ascii="Trebuchet MS" w:eastAsia="Calibri" w:hAnsi="Trebuchet MS" w:cs="Times New Roman"/>
        </w:rPr>
      </w:pPr>
      <w:r w:rsidRPr="00673F88">
        <w:rPr>
          <w:rFonts w:ascii="Trebuchet MS" w:eastAsia="Calibri" w:hAnsi="Trebuchet MS" w:cs="Times New Roman"/>
        </w:rPr>
        <w:t xml:space="preserve">    termen)</w:t>
      </w:r>
    </w:p>
    <w:p w14:paraId="7BB854FC" w14:textId="77777777" w:rsidR="00FA30D6" w:rsidRPr="000407B2" w:rsidRDefault="00FA30D6" w:rsidP="00CD0DBA">
      <w:pPr>
        <w:spacing w:after="160"/>
        <w:ind w:left="720" w:right="900"/>
        <w:contextualSpacing/>
        <w:jc w:val="both"/>
        <w:rPr>
          <w:rFonts w:ascii="Trebuchet MS" w:eastAsia="Calibri" w:hAnsi="Trebuchet MS" w:cs="Times New Roman"/>
          <w:sz w:val="4"/>
          <w:szCs w:val="4"/>
        </w:rPr>
      </w:pPr>
    </w:p>
    <w:p w14:paraId="69A14D24" w14:textId="77777777" w:rsidR="00FA30D6" w:rsidRPr="00673F88" w:rsidRDefault="00DE2C1C" w:rsidP="00FA30D6">
      <w:pPr>
        <w:pBdr>
          <w:top w:val="single" w:sz="4" w:space="1" w:color="auto"/>
          <w:left w:val="single" w:sz="4" w:space="4" w:color="auto"/>
          <w:bottom w:val="single" w:sz="4" w:space="1" w:color="auto"/>
          <w:right w:val="single" w:sz="4" w:space="4" w:color="auto"/>
        </w:pBdr>
        <w:spacing w:after="160"/>
        <w:ind w:left="720"/>
        <w:contextualSpacing/>
        <w:rPr>
          <w:rFonts w:ascii="Trebuchet MS" w:eastAsia="Calibri" w:hAnsi="Trebuchet MS" w:cs="Times New Roman"/>
        </w:rPr>
      </w:pPr>
      <w:r>
        <w:rPr>
          <w:rFonts w:ascii="Trebuchet MS" w:eastAsia="Calibri" w:hAnsi="Trebuchet MS" w:cs="Times New Roman"/>
        </w:rPr>
        <w:t>-</w:t>
      </w:r>
    </w:p>
    <w:p w14:paraId="6C19592F" w14:textId="77777777" w:rsidR="00FA30D6" w:rsidRPr="000407B2" w:rsidRDefault="00FA30D6" w:rsidP="00D2217D">
      <w:pPr>
        <w:jc w:val="both"/>
        <w:rPr>
          <w:rFonts w:ascii="Trebuchet MS" w:eastAsia="Times New Roman" w:hAnsi="Trebuchet MS" w:cs="Arial"/>
          <w:b/>
          <w:i/>
          <w:sz w:val="4"/>
          <w:szCs w:val="4"/>
          <w:lang w:eastAsia="ro-RO"/>
        </w:rPr>
      </w:pPr>
    </w:p>
    <w:p w14:paraId="237F4AA0" w14:textId="77777777" w:rsidR="00A02CA7" w:rsidRPr="00673F88" w:rsidRDefault="008D37BD" w:rsidP="0093397F">
      <w:pPr>
        <w:pStyle w:val="ListParagraph"/>
        <w:numPr>
          <w:ilvl w:val="1"/>
          <w:numId w:val="10"/>
        </w:numPr>
        <w:jc w:val="both"/>
        <w:rPr>
          <w:rFonts w:ascii="Trebuchet MS" w:eastAsia="Times New Roman" w:hAnsi="Trebuchet MS" w:cs="Arial"/>
          <w:b/>
          <w:lang w:eastAsia="ro-RO"/>
        </w:rPr>
      </w:pPr>
      <w:bookmarkStart w:id="30" w:name="_Hlk137019509"/>
      <w:bookmarkEnd w:id="28"/>
      <w:r w:rsidRPr="00673F88">
        <w:rPr>
          <w:rFonts w:ascii="Trebuchet MS" w:eastAsia="Times New Roman" w:hAnsi="Trebuchet MS" w:cs="Arial"/>
          <w:b/>
          <w:lang w:eastAsia="ro-RO"/>
        </w:rPr>
        <w:t>CONSOLIDAREA INTEGRITĂȚII ÎN DOMENII DE ACTIVITATE PRIORITARE</w:t>
      </w:r>
    </w:p>
    <w:p w14:paraId="655E9AFD" w14:textId="77777777" w:rsidR="008D37BD" w:rsidRPr="00673F88" w:rsidRDefault="008D37BD" w:rsidP="008D37BD">
      <w:pPr>
        <w:ind w:left="90"/>
        <w:jc w:val="both"/>
        <w:rPr>
          <w:rFonts w:ascii="Trebuchet MS" w:eastAsia="Times New Roman" w:hAnsi="Trebuchet MS" w:cs="Arial"/>
          <w:b/>
          <w:lang w:eastAsia="ro-RO"/>
        </w:rPr>
      </w:pPr>
      <w:r w:rsidRPr="00673F88">
        <w:rPr>
          <w:rFonts w:ascii="Trebuchet MS" w:eastAsia="Times New Roman" w:hAnsi="Trebuchet MS" w:cs="Arial"/>
          <w:b/>
          <w:lang w:eastAsia="ro-RO"/>
        </w:rPr>
        <w:t>3.4.1.  Creșterea integrității, reducerea vulnerabilităților și a riscurilor de corupție în sistemul public de sănătate</w:t>
      </w:r>
    </w:p>
    <w:p w14:paraId="796CC4F5" w14:textId="77777777" w:rsidR="00A02CA7" w:rsidRPr="00673F88" w:rsidRDefault="008D37BD" w:rsidP="001232CA">
      <w:pPr>
        <w:ind w:left="90"/>
        <w:jc w:val="both"/>
        <w:rPr>
          <w:rFonts w:ascii="Trebuchet MS" w:eastAsia="Times New Roman" w:hAnsi="Trebuchet MS" w:cs="Arial"/>
          <w:b/>
          <w:i/>
          <w:lang w:eastAsia="ro-RO"/>
        </w:rPr>
      </w:pPr>
      <w:r w:rsidRPr="00673F88">
        <w:rPr>
          <w:rFonts w:ascii="Trebuchet MS" w:eastAsia="Times New Roman" w:hAnsi="Trebuchet MS" w:cs="Arial"/>
          <w:b/>
          <w:i/>
          <w:lang w:eastAsia="ro-RO"/>
        </w:rPr>
        <w:t>Transparentizarea utilizării resurselor publice prin publicarea centralizată a datelor privind achiziţiile din sănătate (pe site-ul www.ms.ro și alte platforme informatice)</w:t>
      </w:r>
    </w:p>
    <w:p w14:paraId="5CCCDE2B" w14:textId="77777777" w:rsidR="00FA30D6" w:rsidRPr="00673F88" w:rsidRDefault="00CD0DBA" w:rsidP="00FA30D6">
      <w:pPr>
        <w:spacing w:after="160"/>
        <w:ind w:left="360"/>
        <w:contextualSpacing/>
        <w:jc w:val="both"/>
        <w:rPr>
          <w:rFonts w:ascii="Trebuchet MS" w:eastAsia="Calibri" w:hAnsi="Trebuchet MS" w:cs="Times New Roman"/>
        </w:rPr>
      </w:pPr>
      <w:r w:rsidRPr="00673F88">
        <w:rPr>
          <w:rFonts w:ascii="Trebuchet MS" w:eastAsia="Calibri" w:hAnsi="Trebuchet MS" w:cs="Times New Roman"/>
        </w:rPr>
        <w:t xml:space="preserve">     </w:t>
      </w:r>
      <w:r w:rsidR="00FA30D6" w:rsidRPr="00673F88">
        <w:rPr>
          <w:rFonts w:ascii="Trebuchet MS" w:eastAsia="Calibri" w:hAnsi="Trebuchet MS" w:cs="Times New Roman"/>
        </w:rPr>
        <w:t>Stadiul implementării măsurii</w:t>
      </w:r>
    </w:p>
    <w:p w14:paraId="3A73F881" w14:textId="77777777" w:rsidR="00FA30D6" w:rsidRPr="00673F88" w:rsidRDefault="00A16B5B" w:rsidP="00FA30D6">
      <w:pPr>
        <w:spacing w:after="160"/>
        <w:ind w:left="720"/>
        <w:contextualSpacing/>
        <w:jc w:val="both"/>
        <w:rPr>
          <w:rFonts w:ascii="Trebuchet MS" w:eastAsia="Calibri" w:hAnsi="Trebuchet MS" w:cs="Times New Roman"/>
        </w:rPr>
      </w:pPr>
      <w:sdt>
        <w:sdtPr>
          <w:rPr>
            <w:rFonts w:ascii="Trebuchet MS" w:eastAsia="MS Mincho" w:hAnsi="Trebuchet MS" w:cs="Times New Roman"/>
          </w:rPr>
          <w:id w:val="-1003277177"/>
          <w14:checkbox>
            <w14:checked w14:val="1"/>
            <w14:checkedState w14:val="2612" w14:font="Arial"/>
            <w14:uncheckedState w14:val="2610" w14:font="Arial"/>
          </w14:checkbox>
        </w:sdtPr>
        <w:sdtEndPr/>
        <w:sdtContent>
          <w:r w:rsidR="00BF246A">
            <w:rPr>
              <w:rFonts w:ascii="Arial" w:eastAsia="MS Mincho" w:hAnsi="Arial" w:cs="Arial"/>
            </w:rPr>
            <w:t>☒</w:t>
          </w:r>
        </w:sdtContent>
      </w:sdt>
      <w:r w:rsidR="00FA30D6" w:rsidRPr="00673F88">
        <w:rPr>
          <w:rFonts w:ascii="Trebuchet MS" w:eastAsia="Calibri" w:hAnsi="Trebuchet MS" w:cs="Times New Roman"/>
        </w:rPr>
        <w:t xml:space="preserve"> implementată</w:t>
      </w:r>
      <w:r w:rsidR="00433AE4" w:rsidRPr="00673F88">
        <w:rPr>
          <w:rFonts w:ascii="Trebuchet MS" w:eastAsia="Calibri" w:hAnsi="Trebuchet MS" w:cs="Times New Roman"/>
        </w:rPr>
        <w:t xml:space="preserve"> </w:t>
      </w:r>
      <w:sdt>
        <w:sdtPr>
          <w:rPr>
            <w:rFonts w:ascii="Trebuchet MS" w:eastAsia="MS Mincho" w:hAnsi="Trebuchet MS" w:cs="Times New Roman"/>
          </w:rPr>
          <w:id w:val="1736814032"/>
          <w14:checkbox>
            <w14:checked w14:val="0"/>
            <w14:checkedState w14:val="2612" w14:font="Arial"/>
            <w14:uncheckedState w14:val="2610" w14:font="Arial"/>
          </w14:checkbox>
        </w:sdtPr>
        <w:sdtEndPr/>
        <w:sdtContent>
          <w:r w:rsidR="00FA30D6" w:rsidRPr="00673F88">
            <w:rPr>
              <w:rFonts w:ascii="Segoe UI Symbol" w:eastAsia="MS Mincho" w:hAnsi="Segoe UI Symbol" w:cs="Segoe UI Symbol"/>
            </w:rPr>
            <w:t>☐</w:t>
          </w:r>
        </w:sdtContent>
      </w:sdt>
      <w:r w:rsidR="00433AE4" w:rsidRPr="00673F88">
        <w:rPr>
          <w:rFonts w:ascii="Trebuchet MS" w:eastAsia="Calibri" w:hAnsi="Trebuchet MS" w:cs="Times New Roman"/>
        </w:rPr>
        <w:t xml:space="preserve"> </w:t>
      </w:r>
      <w:r w:rsidR="00FA30D6" w:rsidRPr="00673F88">
        <w:rPr>
          <w:rFonts w:ascii="Trebuchet MS" w:eastAsia="Calibri" w:hAnsi="Trebuchet MS" w:cs="Times New Roman"/>
        </w:rPr>
        <w:t xml:space="preserve">parțial implementată </w:t>
      </w:r>
      <w:sdt>
        <w:sdtPr>
          <w:rPr>
            <w:rFonts w:ascii="Trebuchet MS" w:eastAsia="MS Mincho" w:hAnsi="Trebuchet MS" w:cs="Times New Roman"/>
          </w:rPr>
          <w:id w:val="1644626543"/>
          <w14:checkbox>
            <w14:checked w14:val="0"/>
            <w14:checkedState w14:val="2612" w14:font="Arial"/>
            <w14:uncheckedState w14:val="2610" w14:font="Arial"/>
          </w14:checkbox>
        </w:sdtPr>
        <w:sdtEndPr/>
        <w:sdtContent>
          <w:r w:rsidR="00FA30D6" w:rsidRPr="00673F88">
            <w:rPr>
              <w:rFonts w:ascii="Segoe UI Symbol" w:eastAsia="MS Mincho" w:hAnsi="Segoe UI Symbol" w:cs="Segoe UI Symbol"/>
            </w:rPr>
            <w:t>☐</w:t>
          </w:r>
        </w:sdtContent>
      </w:sdt>
      <w:r w:rsidR="00FA30D6" w:rsidRPr="00673F88">
        <w:rPr>
          <w:rFonts w:ascii="Trebuchet MS" w:eastAsia="MS Mincho" w:hAnsi="Trebuchet MS" w:cs="Times New Roman"/>
        </w:rPr>
        <w:t xml:space="preserve"> </w:t>
      </w:r>
      <w:r w:rsidR="00FA30D6" w:rsidRPr="00673F88">
        <w:rPr>
          <w:rFonts w:ascii="Trebuchet MS" w:eastAsia="Calibri" w:hAnsi="Trebuchet MS" w:cs="Times New Roman"/>
        </w:rPr>
        <w:t xml:space="preserve">neimplementată </w:t>
      </w:r>
      <w:sdt>
        <w:sdtPr>
          <w:rPr>
            <w:rFonts w:ascii="Trebuchet MS" w:eastAsia="MS Mincho" w:hAnsi="Trebuchet MS" w:cs="Times New Roman"/>
          </w:rPr>
          <w:id w:val="-1567567041"/>
          <w14:checkbox>
            <w14:checked w14:val="0"/>
            <w14:checkedState w14:val="2612" w14:font="Arial"/>
            <w14:uncheckedState w14:val="2610" w14:font="Arial"/>
          </w14:checkbox>
        </w:sdtPr>
        <w:sdtEndPr/>
        <w:sdtContent>
          <w:r w:rsidR="00FA30D6" w:rsidRPr="00673F88">
            <w:rPr>
              <w:rFonts w:ascii="Segoe UI Symbol" w:eastAsia="MS Mincho" w:hAnsi="Segoe UI Symbol" w:cs="Segoe UI Symbol"/>
            </w:rPr>
            <w:t>☐</w:t>
          </w:r>
        </w:sdtContent>
      </w:sdt>
      <w:r w:rsidR="00FA30D6" w:rsidRPr="00673F88">
        <w:rPr>
          <w:rFonts w:ascii="Trebuchet MS" w:eastAsia="Calibri" w:hAnsi="Trebuchet MS" w:cs="Times New Roman"/>
        </w:rPr>
        <w:t xml:space="preserve"> în curs de implementare </w:t>
      </w:r>
    </w:p>
    <w:p w14:paraId="0E114163" w14:textId="77777777" w:rsidR="00FA30D6" w:rsidRDefault="00BF246A" w:rsidP="00FA30D6">
      <w:pPr>
        <w:pBdr>
          <w:top w:val="single" w:sz="4" w:space="1" w:color="auto"/>
          <w:left w:val="single" w:sz="4" w:space="4" w:color="auto"/>
          <w:bottom w:val="single" w:sz="4" w:space="1" w:color="auto"/>
          <w:right w:val="single" w:sz="4" w:space="4" w:color="auto"/>
        </w:pBdr>
        <w:spacing w:after="160"/>
        <w:ind w:left="720"/>
        <w:contextualSpacing/>
        <w:jc w:val="both"/>
        <w:rPr>
          <w:rFonts w:ascii="Trebuchet MS" w:eastAsia="Calibri" w:hAnsi="Trebuchet MS" w:cs="Times New Roman"/>
        </w:rPr>
      </w:pPr>
      <w:r>
        <w:rPr>
          <w:rFonts w:ascii="Trebuchet MS" w:eastAsia="Calibri" w:hAnsi="Trebuchet MS" w:cs="Times New Roman"/>
        </w:rPr>
        <w:t xml:space="preserve">Conform </w:t>
      </w:r>
      <w:r w:rsidR="00CC51E5">
        <w:rPr>
          <w:rFonts w:ascii="Trebuchet MS" w:eastAsia="Calibri" w:hAnsi="Trebuchet MS" w:cs="Times New Roman"/>
        </w:rPr>
        <w:t>P</w:t>
      </w:r>
      <w:r>
        <w:rPr>
          <w:rFonts w:ascii="Trebuchet MS" w:eastAsia="Calibri" w:hAnsi="Trebuchet MS" w:cs="Times New Roman"/>
        </w:rPr>
        <w:t xml:space="preserve">rotocolului dintre </w:t>
      </w:r>
      <w:r w:rsidR="006F29DA">
        <w:rPr>
          <w:rFonts w:ascii="Trebuchet MS" w:eastAsia="Calibri" w:hAnsi="Trebuchet MS" w:cs="Times New Roman"/>
        </w:rPr>
        <w:t>MS</w:t>
      </w:r>
      <w:r>
        <w:rPr>
          <w:rFonts w:ascii="Trebuchet MS" w:eastAsia="Calibri" w:hAnsi="Trebuchet MS" w:cs="Times New Roman"/>
        </w:rPr>
        <w:t xml:space="preserve"> şi </w:t>
      </w:r>
      <w:r w:rsidR="006F29DA">
        <w:rPr>
          <w:rFonts w:ascii="Trebuchet MS" w:eastAsia="Calibri" w:hAnsi="Trebuchet MS" w:cs="Times New Roman"/>
        </w:rPr>
        <w:t>ADR</w:t>
      </w:r>
      <w:r>
        <w:rPr>
          <w:rFonts w:ascii="Trebuchet MS" w:eastAsia="Calibri" w:hAnsi="Trebuchet MS" w:cs="Times New Roman"/>
        </w:rPr>
        <w:t xml:space="preserve"> nr. IM5892/4448/2021, ADR transmite MS, în format editabil, informaţiile publice care privesc procedurile de achiziţii publice derulate de unităţile sanitare, pe platforma http//:data.gov.ro.</w:t>
      </w:r>
    </w:p>
    <w:p w14:paraId="4706223F" w14:textId="77777777" w:rsidR="00BF246A" w:rsidRDefault="00BF246A" w:rsidP="00FA30D6">
      <w:pPr>
        <w:pBdr>
          <w:top w:val="single" w:sz="4" w:space="1" w:color="auto"/>
          <w:left w:val="single" w:sz="4" w:space="4" w:color="auto"/>
          <w:bottom w:val="single" w:sz="4" w:space="1" w:color="auto"/>
          <w:right w:val="single" w:sz="4" w:space="4" w:color="auto"/>
        </w:pBdr>
        <w:spacing w:after="160"/>
        <w:ind w:left="720"/>
        <w:contextualSpacing/>
        <w:jc w:val="both"/>
        <w:rPr>
          <w:rFonts w:ascii="Trebuchet MS" w:eastAsia="Calibri" w:hAnsi="Trebuchet MS" w:cs="Times New Roman"/>
        </w:rPr>
      </w:pPr>
      <w:r>
        <w:rPr>
          <w:rFonts w:ascii="Trebuchet MS" w:eastAsia="Calibri" w:hAnsi="Trebuchet MS" w:cs="Times New Roman"/>
        </w:rPr>
        <w:t>În scopul asigurării transparentizării resurselor publice, MS publică lunar pe platforma http//:data.gov.ro, conform Protocolului menţionat 4 tipuri de seturi de date:</w:t>
      </w:r>
    </w:p>
    <w:p w14:paraId="515C95F7" w14:textId="77777777" w:rsidR="00BF246A" w:rsidRDefault="00BF246A" w:rsidP="0093397F">
      <w:pPr>
        <w:pStyle w:val="ListParagraph"/>
        <w:numPr>
          <w:ilvl w:val="0"/>
          <w:numId w:val="11"/>
        </w:numPr>
        <w:pBdr>
          <w:top w:val="single" w:sz="4" w:space="1" w:color="auto"/>
          <w:left w:val="single" w:sz="4" w:space="4" w:color="auto"/>
          <w:bottom w:val="single" w:sz="4" w:space="1" w:color="auto"/>
          <w:right w:val="single" w:sz="4" w:space="4" w:color="auto"/>
        </w:pBdr>
        <w:spacing w:after="160"/>
        <w:jc w:val="both"/>
        <w:rPr>
          <w:rFonts w:ascii="Trebuchet MS" w:eastAsia="Calibri" w:hAnsi="Trebuchet MS" w:cs="Times New Roman"/>
        </w:rPr>
      </w:pPr>
      <w:r w:rsidRPr="00BF246A">
        <w:rPr>
          <w:rFonts w:ascii="Trebuchet MS" w:eastAsia="Calibri" w:hAnsi="Trebuchet MS" w:cs="Times New Roman"/>
        </w:rPr>
        <w:t>anunţuri de iniţiere;</w:t>
      </w:r>
    </w:p>
    <w:p w14:paraId="67F1FEB8" w14:textId="77777777" w:rsidR="00BF246A" w:rsidRDefault="00BF246A" w:rsidP="0093397F">
      <w:pPr>
        <w:pStyle w:val="ListParagraph"/>
        <w:numPr>
          <w:ilvl w:val="0"/>
          <w:numId w:val="11"/>
        </w:numPr>
        <w:pBdr>
          <w:top w:val="single" w:sz="4" w:space="1" w:color="auto"/>
          <w:left w:val="single" w:sz="4" w:space="4" w:color="auto"/>
          <w:bottom w:val="single" w:sz="4" w:space="1" w:color="auto"/>
          <w:right w:val="single" w:sz="4" w:space="4" w:color="auto"/>
        </w:pBdr>
        <w:spacing w:after="160"/>
        <w:jc w:val="both"/>
        <w:rPr>
          <w:rFonts w:ascii="Trebuchet MS" w:eastAsia="Calibri" w:hAnsi="Trebuchet MS" w:cs="Times New Roman"/>
        </w:rPr>
      </w:pPr>
      <w:r>
        <w:rPr>
          <w:rFonts w:ascii="Trebuchet MS" w:eastAsia="Calibri" w:hAnsi="Trebuchet MS" w:cs="Times New Roman"/>
        </w:rPr>
        <w:t>achiziţii directe;</w:t>
      </w:r>
    </w:p>
    <w:p w14:paraId="49C5B874" w14:textId="77777777" w:rsidR="00BF246A" w:rsidRDefault="00BF246A" w:rsidP="0093397F">
      <w:pPr>
        <w:pStyle w:val="ListParagraph"/>
        <w:numPr>
          <w:ilvl w:val="0"/>
          <w:numId w:val="11"/>
        </w:numPr>
        <w:pBdr>
          <w:top w:val="single" w:sz="4" w:space="1" w:color="auto"/>
          <w:left w:val="single" w:sz="4" w:space="4" w:color="auto"/>
          <w:bottom w:val="single" w:sz="4" w:space="1" w:color="auto"/>
          <w:right w:val="single" w:sz="4" w:space="4" w:color="auto"/>
        </w:pBdr>
        <w:spacing w:after="160"/>
        <w:jc w:val="both"/>
        <w:rPr>
          <w:rFonts w:ascii="Trebuchet MS" w:eastAsia="Calibri" w:hAnsi="Trebuchet MS" w:cs="Times New Roman"/>
        </w:rPr>
      </w:pPr>
      <w:r>
        <w:rPr>
          <w:rFonts w:ascii="Trebuchet MS" w:eastAsia="Calibri" w:hAnsi="Trebuchet MS" w:cs="Times New Roman"/>
        </w:rPr>
        <w:t>contracte;</w:t>
      </w:r>
    </w:p>
    <w:p w14:paraId="41420B4A" w14:textId="77777777" w:rsidR="00BF246A" w:rsidRDefault="00BF246A" w:rsidP="0093397F">
      <w:pPr>
        <w:pStyle w:val="ListParagraph"/>
        <w:numPr>
          <w:ilvl w:val="0"/>
          <w:numId w:val="11"/>
        </w:numPr>
        <w:pBdr>
          <w:top w:val="single" w:sz="4" w:space="1" w:color="auto"/>
          <w:left w:val="single" w:sz="4" w:space="4" w:color="auto"/>
          <w:bottom w:val="single" w:sz="4" w:space="1" w:color="auto"/>
          <w:right w:val="single" w:sz="4" w:space="4" w:color="auto"/>
        </w:pBdr>
        <w:spacing w:after="160"/>
        <w:jc w:val="both"/>
        <w:rPr>
          <w:rFonts w:ascii="Trebuchet MS" w:eastAsia="Calibri" w:hAnsi="Trebuchet MS" w:cs="Times New Roman"/>
        </w:rPr>
      </w:pPr>
      <w:r>
        <w:rPr>
          <w:rFonts w:ascii="Trebuchet MS" w:eastAsia="Calibri" w:hAnsi="Trebuchet MS" w:cs="Times New Roman"/>
        </w:rPr>
        <w:t>loturi neatribuite.</w:t>
      </w:r>
    </w:p>
    <w:p w14:paraId="1DB7E4DC" w14:textId="77777777" w:rsidR="00BF246A" w:rsidRDefault="00BF246A" w:rsidP="00BF246A">
      <w:pPr>
        <w:pBdr>
          <w:top w:val="single" w:sz="4" w:space="1" w:color="auto"/>
          <w:left w:val="single" w:sz="4" w:space="4" w:color="auto"/>
          <w:bottom w:val="single" w:sz="4" w:space="1" w:color="auto"/>
          <w:right w:val="single" w:sz="4" w:space="4" w:color="auto"/>
        </w:pBdr>
        <w:spacing w:after="160"/>
        <w:ind w:left="720"/>
        <w:jc w:val="both"/>
        <w:rPr>
          <w:rFonts w:ascii="Trebuchet MS" w:eastAsia="Calibri" w:hAnsi="Trebuchet MS" w:cs="Times New Roman"/>
        </w:rPr>
      </w:pPr>
      <w:r>
        <w:rPr>
          <w:rFonts w:ascii="Trebuchet MS" w:eastAsia="Calibri" w:hAnsi="Trebuchet MS" w:cs="Times New Roman"/>
        </w:rPr>
        <w:t xml:space="preserve">De asemenea, pe site-ul </w:t>
      </w:r>
      <w:hyperlink r:id="rId17" w:history="1">
        <w:r w:rsidRPr="002B6C5C">
          <w:rPr>
            <w:rStyle w:val="Hyperlink"/>
            <w:rFonts w:ascii="Trebuchet MS" w:eastAsia="Calibri" w:hAnsi="Trebuchet MS" w:cs="Times New Roman"/>
          </w:rPr>
          <w:t>www.monitorizarecheltuieli.ms.ro</w:t>
        </w:r>
      </w:hyperlink>
      <w:r>
        <w:rPr>
          <w:rFonts w:ascii="Trebuchet MS" w:eastAsia="Calibri" w:hAnsi="Trebuchet MS" w:cs="Times New Roman"/>
        </w:rPr>
        <w:t xml:space="preserve"> sunt publicate execuţiile bugetare lunare ale tuturor spitalelor publice din România. Acestea sunt publicate, în format deschis, şi pe platforma http//:data.gov.ro.</w:t>
      </w:r>
    </w:p>
    <w:p w14:paraId="32D390A2" w14:textId="77777777" w:rsidR="00BF246A" w:rsidRDefault="00BF246A" w:rsidP="00BF246A">
      <w:pPr>
        <w:pBdr>
          <w:top w:val="single" w:sz="4" w:space="1" w:color="auto"/>
          <w:left w:val="single" w:sz="4" w:space="4" w:color="auto"/>
          <w:bottom w:val="single" w:sz="4" w:space="1" w:color="auto"/>
          <w:right w:val="single" w:sz="4" w:space="4" w:color="auto"/>
        </w:pBdr>
        <w:spacing w:after="160"/>
        <w:ind w:left="720"/>
        <w:jc w:val="both"/>
        <w:rPr>
          <w:rFonts w:ascii="Trebuchet MS" w:eastAsia="Calibri" w:hAnsi="Trebuchet MS" w:cs="Times New Roman"/>
        </w:rPr>
      </w:pPr>
      <w:r>
        <w:rPr>
          <w:rFonts w:ascii="Trebuchet MS" w:eastAsia="Calibri" w:hAnsi="Trebuchet MS" w:cs="Times New Roman"/>
        </w:rPr>
        <w:t xml:space="preserve">Transferurile de valoare dintre personalul medical şi industria farmaceutică sunt publicate pe site-ul </w:t>
      </w:r>
      <w:r w:rsidRPr="00BF246A">
        <w:rPr>
          <w:rFonts w:ascii="Trebuchet MS" w:eastAsia="Calibri" w:hAnsi="Trebuchet MS" w:cs="Times New Roman"/>
        </w:rPr>
        <w:t>Agenți</w:t>
      </w:r>
      <w:r w:rsidR="00CC51E5">
        <w:rPr>
          <w:rFonts w:ascii="Trebuchet MS" w:eastAsia="Calibri" w:hAnsi="Trebuchet MS" w:cs="Times New Roman"/>
        </w:rPr>
        <w:t>ei</w:t>
      </w:r>
      <w:r w:rsidRPr="00BF246A">
        <w:rPr>
          <w:rFonts w:ascii="Trebuchet MS" w:eastAsia="Calibri" w:hAnsi="Trebuchet MS" w:cs="Times New Roman"/>
        </w:rPr>
        <w:t xml:space="preserve"> Național</w:t>
      </w:r>
      <w:r w:rsidR="00CC51E5">
        <w:rPr>
          <w:rFonts w:ascii="Trebuchet MS" w:eastAsia="Calibri" w:hAnsi="Trebuchet MS" w:cs="Times New Roman"/>
        </w:rPr>
        <w:t>e</w:t>
      </w:r>
      <w:r w:rsidRPr="00BF246A">
        <w:rPr>
          <w:rFonts w:ascii="Trebuchet MS" w:eastAsia="Calibri" w:hAnsi="Trebuchet MS" w:cs="Times New Roman"/>
        </w:rPr>
        <w:t xml:space="preserve"> a Medicamentului și a Dispozitivelor Medicale din România</w:t>
      </w:r>
      <w:r>
        <w:rPr>
          <w:rFonts w:ascii="Trebuchet MS" w:eastAsia="Calibri" w:hAnsi="Trebuchet MS" w:cs="Times New Roman"/>
        </w:rPr>
        <w:t xml:space="preserve"> (ANMDM), la următoarele adrese:</w:t>
      </w:r>
    </w:p>
    <w:p w14:paraId="79605FFA" w14:textId="77777777" w:rsidR="00BF246A" w:rsidRPr="00673F88" w:rsidRDefault="00A16B5B" w:rsidP="00FA30D6">
      <w:pPr>
        <w:pBdr>
          <w:top w:val="single" w:sz="4" w:space="1" w:color="auto"/>
          <w:left w:val="single" w:sz="4" w:space="4" w:color="auto"/>
          <w:bottom w:val="single" w:sz="4" w:space="1" w:color="auto"/>
          <w:right w:val="single" w:sz="4" w:space="4" w:color="auto"/>
        </w:pBdr>
        <w:spacing w:after="160"/>
        <w:ind w:left="720"/>
        <w:jc w:val="both"/>
        <w:rPr>
          <w:rFonts w:ascii="Trebuchet MS" w:eastAsia="Calibri" w:hAnsi="Trebuchet MS" w:cs="Times New Roman"/>
        </w:rPr>
      </w:pPr>
      <w:hyperlink r:id="rId18" w:history="1">
        <w:r w:rsidR="00BF246A" w:rsidRPr="002B6C5C">
          <w:rPr>
            <w:rStyle w:val="Hyperlink"/>
            <w:rFonts w:ascii="Trebuchet MS" w:eastAsia="Calibri" w:hAnsi="Trebuchet MS" w:cs="Times New Roman"/>
          </w:rPr>
          <w:t>https://www.anm.ro/medicamente-de-uz-uman/publicitate/sponsorizari-medicamente-de-uz-uman/</w:t>
        </w:r>
      </w:hyperlink>
      <w:r w:rsidR="00BF246A">
        <w:rPr>
          <w:rFonts w:ascii="Trebuchet MS" w:eastAsia="Calibri" w:hAnsi="Trebuchet MS" w:cs="Times New Roman"/>
        </w:rPr>
        <w:t xml:space="preserve"> şi </w:t>
      </w:r>
      <w:hyperlink r:id="rId19" w:history="1">
        <w:r w:rsidR="00CC51E5" w:rsidRPr="002B6C5C">
          <w:rPr>
            <w:rStyle w:val="Hyperlink"/>
            <w:rFonts w:ascii="Trebuchet MS" w:eastAsia="Calibri" w:hAnsi="Trebuchet MS" w:cs="Times New Roman"/>
          </w:rPr>
          <w:t>https://www.anm.ro/dispozitive-medicale/sponsorizari-dispozitive-medicale/</w:t>
        </w:r>
      </w:hyperlink>
      <w:r w:rsidR="00CC51E5">
        <w:rPr>
          <w:rFonts w:ascii="Trebuchet MS" w:eastAsia="Calibri" w:hAnsi="Trebuchet MS" w:cs="Times New Roman"/>
        </w:rPr>
        <w:t>.</w:t>
      </w:r>
    </w:p>
    <w:p w14:paraId="014F04D1" w14:textId="77777777" w:rsidR="00FA30D6" w:rsidRPr="00673F88" w:rsidRDefault="00FA30D6" w:rsidP="00FA30D6">
      <w:pPr>
        <w:spacing w:after="160"/>
        <w:ind w:left="360"/>
        <w:contextualSpacing/>
        <w:rPr>
          <w:rFonts w:ascii="Trebuchet MS" w:eastAsia="Calibri" w:hAnsi="Trebuchet MS" w:cs="Times New Roman"/>
        </w:rPr>
      </w:pPr>
      <w:r w:rsidRPr="00673F88">
        <w:rPr>
          <w:rFonts w:ascii="Trebuchet MS" w:eastAsia="Calibri" w:hAnsi="Trebuchet MS" w:cs="Times New Roman"/>
        </w:rPr>
        <w:t xml:space="preserve">    Modificările instituționale care au survenit în urma implementării măsurii</w:t>
      </w:r>
    </w:p>
    <w:p w14:paraId="4F78774E" w14:textId="77777777" w:rsidR="00FA30D6" w:rsidRPr="00673F88" w:rsidRDefault="00FA30D6" w:rsidP="00FA30D6">
      <w:pPr>
        <w:spacing w:after="160"/>
        <w:ind w:left="720"/>
        <w:contextualSpacing/>
        <w:rPr>
          <w:rFonts w:ascii="Trebuchet MS" w:eastAsia="Calibri" w:hAnsi="Trebuchet MS" w:cs="Times New Roman"/>
        </w:rPr>
      </w:pPr>
    </w:p>
    <w:p w14:paraId="5B85B9B6" w14:textId="77777777" w:rsidR="00FA30D6" w:rsidRPr="00673F88" w:rsidRDefault="00CC51E5" w:rsidP="006F29DA">
      <w:pPr>
        <w:pBdr>
          <w:top w:val="single" w:sz="4" w:space="1" w:color="auto"/>
          <w:left w:val="single" w:sz="4" w:space="4" w:color="auto"/>
          <w:bottom w:val="single" w:sz="4" w:space="1" w:color="auto"/>
          <w:right w:val="single" w:sz="4" w:space="4" w:color="auto"/>
        </w:pBdr>
        <w:spacing w:after="160"/>
        <w:ind w:left="720"/>
        <w:contextualSpacing/>
        <w:jc w:val="both"/>
        <w:rPr>
          <w:rFonts w:ascii="Trebuchet MS" w:eastAsia="Calibri" w:hAnsi="Trebuchet MS" w:cs="Times New Roman"/>
        </w:rPr>
      </w:pPr>
      <w:r>
        <w:rPr>
          <w:rFonts w:ascii="Trebuchet MS" w:eastAsia="Calibri" w:hAnsi="Trebuchet MS" w:cs="Times New Roman"/>
        </w:rPr>
        <w:lastRenderedPageBreak/>
        <w:t xml:space="preserve">Aplicarea Protocolului dintre </w:t>
      </w:r>
      <w:r w:rsidR="006F29DA">
        <w:rPr>
          <w:rFonts w:ascii="Trebuchet MS" w:eastAsia="Calibri" w:hAnsi="Trebuchet MS" w:cs="Times New Roman"/>
        </w:rPr>
        <w:t>MS</w:t>
      </w:r>
      <w:r>
        <w:rPr>
          <w:rFonts w:ascii="Trebuchet MS" w:eastAsia="Calibri" w:hAnsi="Trebuchet MS" w:cs="Times New Roman"/>
        </w:rPr>
        <w:t xml:space="preserve"> şi </w:t>
      </w:r>
      <w:r w:rsidR="006F29DA">
        <w:rPr>
          <w:rFonts w:ascii="Trebuchet MS" w:eastAsia="Calibri" w:hAnsi="Trebuchet MS" w:cs="Times New Roman"/>
        </w:rPr>
        <w:t>ADR</w:t>
      </w:r>
      <w:r>
        <w:rPr>
          <w:rFonts w:ascii="Trebuchet MS" w:eastAsia="Calibri" w:hAnsi="Trebuchet MS" w:cs="Times New Roman"/>
        </w:rPr>
        <w:t xml:space="preserve"> nr. IM5892/4448/2021 şi a Ordinului ministrului sănătăţii nr. 847/2015.</w:t>
      </w:r>
    </w:p>
    <w:p w14:paraId="34326045" w14:textId="77777777" w:rsidR="00FA30D6" w:rsidRPr="00126958" w:rsidRDefault="00FA30D6" w:rsidP="00FA30D6">
      <w:pPr>
        <w:spacing w:after="160"/>
        <w:jc w:val="center"/>
        <w:rPr>
          <w:rFonts w:ascii="Trebuchet MS" w:eastAsia="Calibri" w:hAnsi="Trebuchet MS" w:cs="Times New Roman"/>
          <w:sz w:val="4"/>
          <w:szCs w:val="4"/>
        </w:rPr>
      </w:pPr>
    </w:p>
    <w:p w14:paraId="0BA41927" w14:textId="77777777" w:rsidR="00FA30D6" w:rsidRPr="00673F88" w:rsidRDefault="00FA30D6" w:rsidP="00DE6F9F">
      <w:pPr>
        <w:spacing w:after="160"/>
        <w:ind w:left="630" w:right="-180"/>
        <w:contextualSpacing/>
        <w:rPr>
          <w:rFonts w:ascii="Trebuchet MS" w:eastAsia="Calibri" w:hAnsi="Trebuchet MS" w:cs="Times New Roman"/>
        </w:rPr>
      </w:pPr>
      <w:r w:rsidRPr="00755E34">
        <w:rPr>
          <w:rFonts w:ascii="Trebuchet MS" w:eastAsia="Calibri" w:hAnsi="Trebuchet MS" w:cs="Calibri"/>
          <w:color w:val="000000"/>
          <w:shd w:val="clear" w:color="auto" w:fill="FFFFFF"/>
        </w:rPr>
        <w:t>Modificările asupra situației grupurilor-țintă vizate, atât pe parcursul implementării, cât și la finalizarea acesteia</w:t>
      </w:r>
    </w:p>
    <w:p w14:paraId="316597BA" w14:textId="77777777" w:rsidR="00FA30D6" w:rsidRPr="00673F88" w:rsidRDefault="00FA30D6" w:rsidP="00FA30D6">
      <w:pPr>
        <w:spacing w:after="160"/>
        <w:ind w:left="720"/>
        <w:contextualSpacing/>
        <w:rPr>
          <w:rFonts w:ascii="Trebuchet MS" w:eastAsia="Calibri" w:hAnsi="Trebuchet MS" w:cs="Times New Roman"/>
        </w:rPr>
      </w:pPr>
    </w:p>
    <w:p w14:paraId="217A9B01" w14:textId="77777777" w:rsidR="00FA30D6" w:rsidRPr="00673F88" w:rsidRDefault="00D67E9D" w:rsidP="00724F1F">
      <w:pPr>
        <w:pBdr>
          <w:top w:val="single" w:sz="4" w:space="1" w:color="auto"/>
          <w:left w:val="single" w:sz="4" w:space="4" w:color="auto"/>
          <w:bottom w:val="single" w:sz="4" w:space="1" w:color="auto"/>
          <w:right w:val="single" w:sz="4" w:space="4" w:color="auto"/>
        </w:pBdr>
        <w:spacing w:after="160"/>
        <w:ind w:left="720"/>
        <w:contextualSpacing/>
        <w:jc w:val="both"/>
        <w:rPr>
          <w:rFonts w:ascii="Trebuchet MS" w:eastAsia="Calibri" w:hAnsi="Trebuchet MS" w:cs="Times New Roman"/>
        </w:rPr>
      </w:pPr>
      <w:r w:rsidRPr="00724F1F">
        <w:rPr>
          <w:rFonts w:ascii="Trebuchet MS" w:eastAsia="Calibri" w:hAnsi="Trebuchet MS" w:cs="Times New Roman"/>
        </w:rPr>
        <w:t>Eficientizarea accesului cetățenilor la informațiile publice care privesc procedurile de achiziţii publice, execuţiile bugetare, transferurile de valoare dintre personalul medical şi industria farmaceutică</w:t>
      </w:r>
      <w:r w:rsidR="00724F1F" w:rsidRPr="00724F1F">
        <w:rPr>
          <w:rFonts w:ascii="Trebuchet MS" w:eastAsia="Calibri" w:hAnsi="Trebuchet MS" w:cs="Times New Roman"/>
        </w:rPr>
        <w:t>.</w:t>
      </w:r>
    </w:p>
    <w:p w14:paraId="7799466F" w14:textId="77777777" w:rsidR="0014790C" w:rsidRDefault="00FA30D6" w:rsidP="00FA30D6">
      <w:pPr>
        <w:spacing w:after="160"/>
        <w:ind w:left="360"/>
        <w:contextualSpacing/>
        <w:rPr>
          <w:rFonts w:ascii="Trebuchet MS" w:eastAsia="Calibri" w:hAnsi="Trebuchet MS" w:cs="Calibri"/>
          <w:color w:val="000000"/>
          <w:shd w:val="clear" w:color="auto" w:fill="FFFFFF"/>
        </w:rPr>
      </w:pPr>
      <w:r w:rsidRPr="00673F88">
        <w:rPr>
          <w:rFonts w:ascii="Trebuchet MS" w:eastAsia="Calibri" w:hAnsi="Trebuchet MS" w:cs="Calibri"/>
          <w:color w:val="000000"/>
          <w:shd w:val="clear" w:color="auto" w:fill="FFFFFF"/>
        </w:rPr>
        <w:t xml:space="preserve">   </w:t>
      </w:r>
      <w:r w:rsidR="00CD0DBA" w:rsidRPr="00673F88">
        <w:rPr>
          <w:rFonts w:ascii="Trebuchet MS" w:eastAsia="Calibri" w:hAnsi="Trebuchet MS" w:cs="Calibri"/>
          <w:color w:val="000000"/>
          <w:shd w:val="clear" w:color="auto" w:fill="FFFFFF"/>
        </w:rPr>
        <w:t xml:space="preserve"> </w:t>
      </w:r>
    </w:p>
    <w:p w14:paraId="4E2FFEB1" w14:textId="77777777" w:rsidR="00FA30D6" w:rsidRPr="00673F88" w:rsidRDefault="0014790C" w:rsidP="00FA30D6">
      <w:pPr>
        <w:spacing w:after="160"/>
        <w:ind w:left="360"/>
        <w:contextualSpacing/>
        <w:rPr>
          <w:rFonts w:ascii="Trebuchet MS" w:eastAsia="Calibri" w:hAnsi="Trebuchet MS" w:cs="Times New Roman"/>
        </w:rPr>
      </w:pPr>
      <w:r>
        <w:rPr>
          <w:rFonts w:ascii="Trebuchet MS" w:eastAsia="Calibri" w:hAnsi="Trebuchet MS" w:cs="Calibri"/>
          <w:color w:val="000000"/>
          <w:shd w:val="clear" w:color="auto" w:fill="FFFFFF"/>
        </w:rPr>
        <w:t xml:space="preserve">     </w:t>
      </w:r>
      <w:r w:rsidR="00FA30D6" w:rsidRPr="00673F88">
        <w:rPr>
          <w:rFonts w:ascii="Trebuchet MS" w:eastAsia="Calibri" w:hAnsi="Trebuchet MS" w:cs="Calibri"/>
          <w:color w:val="000000"/>
          <w:shd w:val="clear" w:color="auto" w:fill="FFFFFF"/>
        </w:rPr>
        <w:t>Costurile implementării</w:t>
      </w:r>
    </w:p>
    <w:p w14:paraId="224ABB92" w14:textId="77777777" w:rsidR="00FA30D6" w:rsidRPr="00673F88" w:rsidRDefault="00FA30D6" w:rsidP="00FA30D6">
      <w:pPr>
        <w:spacing w:after="160"/>
        <w:ind w:left="720"/>
        <w:contextualSpacing/>
        <w:rPr>
          <w:rFonts w:ascii="Trebuchet MS" w:eastAsia="Calibri" w:hAnsi="Trebuchet MS" w:cs="Times New Roman"/>
        </w:rPr>
      </w:pPr>
    </w:p>
    <w:p w14:paraId="280A9FC4" w14:textId="77777777" w:rsidR="00FA30D6" w:rsidRPr="00673F88" w:rsidRDefault="00CC51E5" w:rsidP="00FA30D6">
      <w:pPr>
        <w:pBdr>
          <w:top w:val="single" w:sz="4" w:space="1" w:color="auto"/>
          <w:left w:val="single" w:sz="4" w:space="4" w:color="auto"/>
          <w:bottom w:val="single" w:sz="4" w:space="1" w:color="auto"/>
          <w:right w:val="single" w:sz="4" w:space="4" w:color="auto"/>
        </w:pBdr>
        <w:spacing w:after="160"/>
        <w:ind w:left="720"/>
        <w:contextualSpacing/>
        <w:rPr>
          <w:rFonts w:ascii="Trebuchet MS" w:eastAsia="Calibri" w:hAnsi="Trebuchet MS" w:cs="Times New Roman"/>
        </w:rPr>
      </w:pPr>
      <w:r>
        <w:rPr>
          <w:rFonts w:ascii="Trebuchet MS" w:eastAsia="Calibri" w:hAnsi="Trebuchet MS" w:cs="Times New Roman"/>
        </w:rPr>
        <w:t>Fon</w:t>
      </w:r>
      <w:r w:rsidR="00126958">
        <w:rPr>
          <w:rFonts w:ascii="Trebuchet MS" w:eastAsia="Calibri" w:hAnsi="Trebuchet MS" w:cs="Times New Roman"/>
        </w:rPr>
        <w:t>d</w:t>
      </w:r>
      <w:r>
        <w:rPr>
          <w:rFonts w:ascii="Trebuchet MS" w:eastAsia="Calibri" w:hAnsi="Trebuchet MS" w:cs="Times New Roman"/>
        </w:rPr>
        <w:t>urile pentru implementarea acestei măsuri sunt alocate de la bugetul de stat.</w:t>
      </w:r>
    </w:p>
    <w:p w14:paraId="3A9FDFDF" w14:textId="77777777" w:rsidR="00CC51E5" w:rsidRDefault="00FA30D6" w:rsidP="00FA30D6">
      <w:pPr>
        <w:spacing w:after="160"/>
        <w:ind w:left="360"/>
        <w:contextualSpacing/>
        <w:rPr>
          <w:rFonts w:ascii="Trebuchet MS" w:eastAsia="Calibri" w:hAnsi="Trebuchet MS" w:cs="Calibri"/>
          <w:color w:val="000000"/>
          <w:shd w:val="clear" w:color="auto" w:fill="FFFFFF"/>
        </w:rPr>
      </w:pPr>
      <w:r w:rsidRPr="00673F88">
        <w:rPr>
          <w:rFonts w:ascii="Trebuchet MS" w:eastAsia="Calibri" w:hAnsi="Trebuchet MS" w:cs="Calibri"/>
          <w:color w:val="000000"/>
          <w:shd w:val="clear" w:color="auto" w:fill="FFFFFF"/>
        </w:rPr>
        <w:t xml:space="preserve">  </w:t>
      </w:r>
      <w:r w:rsidR="00CD0DBA" w:rsidRPr="00673F88">
        <w:rPr>
          <w:rFonts w:ascii="Trebuchet MS" w:eastAsia="Calibri" w:hAnsi="Trebuchet MS" w:cs="Calibri"/>
          <w:color w:val="000000"/>
          <w:shd w:val="clear" w:color="auto" w:fill="FFFFFF"/>
        </w:rPr>
        <w:t xml:space="preserve"> </w:t>
      </w:r>
      <w:r w:rsidRPr="00673F88">
        <w:rPr>
          <w:rFonts w:ascii="Trebuchet MS" w:eastAsia="Calibri" w:hAnsi="Trebuchet MS" w:cs="Calibri"/>
          <w:color w:val="000000"/>
          <w:shd w:val="clear" w:color="auto" w:fill="FFFFFF"/>
        </w:rPr>
        <w:t xml:space="preserve"> </w:t>
      </w:r>
    </w:p>
    <w:p w14:paraId="225C344C" w14:textId="77777777" w:rsidR="00FA30D6" w:rsidRPr="00673F88" w:rsidRDefault="00CC51E5" w:rsidP="00FA30D6">
      <w:pPr>
        <w:spacing w:after="160"/>
        <w:ind w:left="360"/>
        <w:contextualSpacing/>
        <w:rPr>
          <w:rFonts w:ascii="Trebuchet MS" w:eastAsia="Calibri" w:hAnsi="Trebuchet MS" w:cs="Times New Roman"/>
        </w:rPr>
      </w:pPr>
      <w:r>
        <w:rPr>
          <w:rFonts w:ascii="Trebuchet MS" w:eastAsia="Calibri" w:hAnsi="Trebuchet MS" w:cs="Calibri"/>
          <w:color w:val="000000"/>
          <w:shd w:val="clear" w:color="auto" w:fill="FFFFFF"/>
        </w:rPr>
        <w:t xml:space="preserve">    </w:t>
      </w:r>
      <w:r w:rsidR="00FA30D6" w:rsidRPr="00673F88">
        <w:rPr>
          <w:rFonts w:ascii="Trebuchet MS" w:eastAsia="Calibri" w:hAnsi="Trebuchet MS" w:cs="Calibri"/>
          <w:color w:val="000000"/>
          <w:shd w:val="clear" w:color="auto" w:fill="FFFFFF"/>
        </w:rPr>
        <w:t xml:space="preserve">Respectarea termenelor și a conținutului activităților </w:t>
      </w:r>
    </w:p>
    <w:p w14:paraId="464F099F" w14:textId="77777777" w:rsidR="00FA30D6" w:rsidRPr="00673F88" w:rsidRDefault="00FA30D6" w:rsidP="00FA30D6">
      <w:pPr>
        <w:spacing w:after="160"/>
        <w:ind w:left="720"/>
        <w:contextualSpacing/>
        <w:rPr>
          <w:rFonts w:ascii="Trebuchet MS" w:eastAsia="Calibri" w:hAnsi="Trebuchet MS" w:cs="Times New Roman"/>
        </w:rPr>
      </w:pPr>
    </w:p>
    <w:p w14:paraId="6130F393" w14:textId="77777777" w:rsidR="00FA30D6" w:rsidRDefault="00CC51E5" w:rsidP="00CC51E5">
      <w:pPr>
        <w:pBdr>
          <w:top w:val="single" w:sz="4" w:space="1" w:color="auto"/>
          <w:left w:val="single" w:sz="4" w:space="4" w:color="auto"/>
          <w:bottom w:val="single" w:sz="4" w:space="1" w:color="auto"/>
          <w:right w:val="single" w:sz="4" w:space="4" w:color="auto"/>
        </w:pBdr>
        <w:spacing w:after="160"/>
        <w:ind w:left="720"/>
        <w:contextualSpacing/>
        <w:jc w:val="both"/>
        <w:rPr>
          <w:rFonts w:ascii="Trebuchet MS" w:eastAsia="Calibri" w:hAnsi="Trebuchet MS" w:cs="Times New Roman"/>
        </w:rPr>
      </w:pPr>
      <w:r>
        <w:rPr>
          <w:rFonts w:ascii="Trebuchet MS" w:eastAsia="Calibri" w:hAnsi="Trebuchet MS" w:cs="Times New Roman"/>
        </w:rPr>
        <w:t xml:space="preserve">Activităţile care fac obiectul implementării acestei măsuri sunt conform </w:t>
      </w:r>
      <w:r w:rsidRPr="00CC51E5">
        <w:rPr>
          <w:rFonts w:ascii="Trebuchet MS" w:eastAsia="Calibri" w:hAnsi="Trebuchet MS" w:cs="Times New Roman"/>
        </w:rPr>
        <w:t xml:space="preserve">Protocolului dintre </w:t>
      </w:r>
      <w:r w:rsidR="006F29DA">
        <w:rPr>
          <w:rFonts w:ascii="Trebuchet MS" w:eastAsia="Calibri" w:hAnsi="Trebuchet MS" w:cs="Times New Roman"/>
        </w:rPr>
        <w:t>MS</w:t>
      </w:r>
      <w:r w:rsidRPr="00CC51E5">
        <w:rPr>
          <w:rFonts w:ascii="Trebuchet MS" w:eastAsia="Calibri" w:hAnsi="Trebuchet MS" w:cs="Times New Roman"/>
        </w:rPr>
        <w:t xml:space="preserve"> şi </w:t>
      </w:r>
      <w:r w:rsidR="006F29DA">
        <w:rPr>
          <w:rFonts w:ascii="Trebuchet MS" w:eastAsia="Calibri" w:hAnsi="Trebuchet MS" w:cs="Times New Roman"/>
        </w:rPr>
        <w:t>ADR</w:t>
      </w:r>
      <w:r w:rsidRPr="00CC51E5">
        <w:rPr>
          <w:rFonts w:ascii="Trebuchet MS" w:eastAsia="Calibri" w:hAnsi="Trebuchet MS" w:cs="Times New Roman"/>
        </w:rPr>
        <w:t xml:space="preserve"> nr. IM5892/4448/2021</w:t>
      </w:r>
      <w:r>
        <w:rPr>
          <w:rFonts w:ascii="Trebuchet MS" w:eastAsia="Calibri" w:hAnsi="Trebuchet MS" w:cs="Times New Roman"/>
        </w:rPr>
        <w:t>.</w:t>
      </w:r>
    </w:p>
    <w:p w14:paraId="2DFD2DF0" w14:textId="77777777" w:rsidR="00CC51E5" w:rsidRPr="00673F88" w:rsidRDefault="00CC51E5" w:rsidP="00CC51E5">
      <w:pPr>
        <w:pBdr>
          <w:top w:val="single" w:sz="4" w:space="1" w:color="auto"/>
          <w:left w:val="single" w:sz="4" w:space="4" w:color="auto"/>
          <w:bottom w:val="single" w:sz="4" w:space="1" w:color="auto"/>
          <w:right w:val="single" w:sz="4" w:space="4" w:color="auto"/>
        </w:pBdr>
        <w:spacing w:after="160"/>
        <w:ind w:left="720"/>
        <w:contextualSpacing/>
        <w:jc w:val="both"/>
        <w:rPr>
          <w:rFonts w:ascii="Trebuchet MS" w:eastAsia="Calibri" w:hAnsi="Trebuchet MS" w:cs="Times New Roman"/>
        </w:rPr>
      </w:pPr>
      <w:r>
        <w:rPr>
          <w:rFonts w:ascii="Trebuchet MS" w:eastAsia="Calibri" w:hAnsi="Trebuchet MS" w:cs="Times New Roman"/>
        </w:rPr>
        <w:t xml:space="preserve">Activităţile ce fac obiectul </w:t>
      </w:r>
      <w:r w:rsidRPr="00BF246A">
        <w:rPr>
          <w:rFonts w:ascii="Trebuchet MS" w:eastAsia="Calibri" w:hAnsi="Trebuchet MS" w:cs="Times New Roman"/>
        </w:rPr>
        <w:t>Agenți</w:t>
      </w:r>
      <w:r>
        <w:rPr>
          <w:rFonts w:ascii="Trebuchet MS" w:eastAsia="Calibri" w:hAnsi="Trebuchet MS" w:cs="Times New Roman"/>
        </w:rPr>
        <w:t>ei</w:t>
      </w:r>
      <w:r w:rsidRPr="00BF246A">
        <w:rPr>
          <w:rFonts w:ascii="Trebuchet MS" w:eastAsia="Calibri" w:hAnsi="Trebuchet MS" w:cs="Times New Roman"/>
        </w:rPr>
        <w:t xml:space="preserve"> Național</w:t>
      </w:r>
      <w:r>
        <w:rPr>
          <w:rFonts w:ascii="Trebuchet MS" w:eastAsia="Calibri" w:hAnsi="Trebuchet MS" w:cs="Times New Roman"/>
        </w:rPr>
        <w:t>e</w:t>
      </w:r>
      <w:r w:rsidRPr="00BF246A">
        <w:rPr>
          <w:rFonts w:ascii="Trebuchet MS" w:eastAsia="Calibri" w:hAnsi="Trebuchet MS" w:cs="Times New Roman"/>
        </w:rPr>
        <w:t xml:space="preserve"> a Medicamentului și a Dispozitivelor Medicale din România</w:t>
      </w:r>
      <w:r>
        <w:rPr>
          <w:rFonts w:ascii="Trebuchet MS" w:eastAsia="Calibri" w:hAnsi="Trebuchet MS" w:cs="Times New Roman"/>
        </w:rPr>
        <w:t xml:space="preserve"> sun</w:t>
      </w:r>
      <w:r w:rsidR="006F29DA">
        <w:rPr>
          <w:rFonts w:ascii="Trebuchet MS" w:eastAsia="Calibri" w:hAnsi="Trebuchet MS" w:cs="Times New Roman"/>
        </w:rPr>
        <w:t>t</w:t>
      </w:r>
      <w:r>
        <w:rPr>
          <w:rFonts w:ascii="Trebuchet MS" w:eastAsia="Calibri" w:hAnsi="Trebuchet MS" w:cs="Times New Roman"/>
        </w:rPr>
        <w:t xml:space="preserve"> publice pe site-ul </w:t>
      </w:r>
      <w:hyperlink r:id="rId20" w:history="1">
        <w:r w:rsidRPr="002B6C5C">
          <w:rPr>
            <w:rStyle w:val="Hyperlink"/>
            <w:rFonts w:ascii="Trebuchet MS" w:eastAsia="Calibri" w:hAnsi="Trebuchet MS" w:cs="Times New Roman"/>
          </w:rPr>
          <w:t>https://www.anm.ro/</w:t>
        </w:r>
      </w:hyperlink>
      <w:r>
        <w:rPr>
          <w:rFonts w:ascii="Trebuchet MS" w:eastAsia="Calibri" w:hAnsi="Trebuchet MS" w:cs="Times New Roman"/>
        </w:rPr>
        <w:t xml:space="preserve"> şi se publică în al doilea trimestru al anului pentru anul anterior, informaţiile declarate în baza formularelor aprobate prin Oms nr. 874/2015.</w:t>
      </w:r>
    </w:p>
    <w:p w14:paraId="64D81A5D" w14:textId="77777777" w:rsidR="00FA30D6" w:rsidRPr="00673F88" w:rsidRDefault="00FA30D6" w:rsidP="00FA30D6">
      <w:pPr>
        <w:spacing w:after="160"/>
        <w:ind w:left="720"/>
        <w:contextualSpacing/>
        <w:rPr>
          <w:rFonts w:ascii="Trebuchet MS" w:eastAsia="Calibri" w:hAnsi="Trebuchet MS" w:cs="Times New Roman"/>
        </w:rPr>
      </w:pPr>
    </w:p>
    <w:p w14:paraId="51785B3E" w14:textId="77777777" w:rsidR="00FA30D6" w:rsidRPr="00673F88" w:rsidRDefault="00FA30D6" w:rsidP="00FA30D6">
      <w:pPr>
        <w:spacing w:after="160"/>
        <w:contextualSpacing/>
        <w:rPr>
          <w:rFonts w:ascii="Trebuchet MS" w:eastAsia="Calibri" w:hAnsi="Trebuchet MS" w:cs="Times New Roman"/>
        </w:rPr>
      </w:pPr>
      <w:r w:rsidRPr="00673F88">
        <w:rPr>
          <w:rFonts w:ascii="Trebuchet MS" w:eastAsia="Calibri" w:hAnsi="Trebuchet MS" w:cs="Times New Roman"/>
        </w:rPr>
        <w:t xml:space="preserve">        </w:t>
      </w:r>
      <w:r w:rsidR="00CD0DBA" w:rsidRPr="00673F88">
        <w:rPr>
          <w:rFonts w:ascii="Trebuchet MS" w:eastAsia="Calibri" w:hAnsi="Trebuchet MS" w:cs="Times New Roman"/>
        </w:rPr>
        <w:t xml:space="preserve"> </w:t>
      </w:r>
      <w:r w:rsidRPr="00673F88">
        <w:rPr>
          <w:rFonts w:ascii="Trebuchet MS" w:eastAsia="Calibri" w:hAnsi="Trebuchet MS" w:cs="Times New Roman"/>
        </w:rPr>
        <w:t xml:space="preserve"> Întârzierile în realizarea măsurii și motivul producerii lor</w:t>
      </w:r>
    </w:p>
    <w:p w14:paraId="11514439" w14:textId="77777777" w:rsidR="00FA30D6" w:rsidRPr="00673F88" w:rsidRDefault="00FA30D6" w:rsidP="00FA30D6">
      <w:pPr>
        <w:spacing w:after="160"/>
        <w:ind w:left="720"/>
        <w:contextualSpacing/>
        <w:rPr>
          <w:rFonts w:ascii="Trebuchet MS" w:eastAsia="Calibri" w:hAnsi="Trebuchet MS" w:cs="Times New Roman"/>
        </w:rPr>
      </w:pPr>
    </w:p>
    <w:p w14:paraId="75B30B5B" w14:textId="77777777" w:rsidR="00FA30D6" w:rsidRPr="00673F88" w:rsidRDefault="00846893" w:rsidP="00CC51E5">
      <w:pPr>
        <w:pBdr>
          <w:top w:val="single" w:sz="4" w:space="1" w:color="auto"/>
          <w:left w:val="single" w:sz="4" w:space="4" w:color="auto"/>
          <w:bottom w:val="single" w:sz="4" w:space="1" w:color="auto"/>
          <w:right w:val="single" w:sz="4" w:space="4" w:color="auto"/>
        </w:pBdr>
        <w:spacing w:after="160"/>
        <w:ind w:left="720"/>
        <w:contextualSpacing/>
        <w:jc w:val="both"/>
        <w:rPr>
          <w:rFonts w:ascii="Trebuchet MS" w:eastAsia="Calibri" w:hAnsi="Trebuchet MS" w:cs="Times New Roman"/>
        </w:rPr>
      </w:pPr>
      <w:r>
        <w:rPr>
          <w:rFonts w:ascii="Trebuchet MS" w:eastAsia="Calibri" w:hAnsi="Trebuchet MS" w:cs="Times New Roman"/>
        </w:rPr>
        <w:t>Nu e</w:t>
      </w:r>
      <w:r w:rsidR="000407B2">
        <w:rPr>
          <w:rFonts w:ascii="Trebuchet MS" w:eastAsia="Calibri" w:hAnsi="Trebuchet MS" w:cs="Times New Roman"/>
        </w:rPr>
        <w:t>ste</w:t>
      </w:r>
      <w:r>
        <w:rPr>
          <w:rFonts w:ascii="Trebuchet MS" w:eastAsia="Calibri" w:hAnsi="Trebuchet MS" w:cs="Times New Roman"/>
        </w:rPr>
        <w:t xml:space="preserve"> cazul.</w:t>
      </w:r>
    </w:p>
    <w:p w14:paraId="70C79B4A" w14:textId="77777777" w:rsidR="00FA30D6" w:rsidRPr="00126958" w:rsidRDefault="00FA30D6" w:rsidP="00FA30D6">
      <w:pPr>
        <w:spacing w:after="160"/>
        <w:ind w:right="900"/>
        <w:jc w:val="center"/>
        <w:rPr>
          <w:rFonts w:ascii="Trebuchet MS" w:eastAsia="Calibri" w:hAnsi="Trebuchet MS" w:cs="Times New Roman"/>
          <w:sz w:val="4"/>
          <w:szCs w:val="4"/>
        </w:rPr>
      </w:pPr>
    </w:p>
    <w:p w14:paraId="349D6231" w14:textId="77777777" w:rsidR="00CD0DBA" w:rsidRPr="00673F88" w:rsidRDefault="00FA30D6" w:rsidP="00433AE4">
      <w:pPr>
        <w:spacing w:after="160"/>
        <w:ind w:left="540" w:right="-153" w:hanging="180"/>
        <w:contextualSpacing/>
        <w:jc w:val="both"/>
        <w:rPr>
          <w:rFonts w:ascii="Trebuchet MS" w:eastAsia="Calibri" w:hAnsi="Trebuchet MS" w:cs="Times New Roman"/>
        </w:rPr>
      </w:pPr>
      <w:r w:rsidRPr="00673F88">
        <w:rPr>
          <w:rFonts w:ascii="Trebuchet MS" w:eastAsia="Calibri" w:hAnsi="Trebuchet MS" w:cs="Times New Roman"/>
        </w:rPr>
        <w:t xml:space="preserve">   </w:t>
      </w:r>
      <w:r w:rsidR="00CD0DBA" w:rsidRPr="00673F88">
        <w:rPr>
          <w:rFonts w:ascii="Trebuchet MS" w:eastAsia="Calibri" w:hAnsi="Trebuchet MS" w:cs="Times New Roman"/>
        </w:rPr>
        <w:t xml:space="preserve"> </w:t>
      </w:r>
      <w:r w:rsidRPr="00673F88">
        <w:rPr>
          <w:rFonts w:ascii="Trebuchet MS" w:eastAsia="Calibri" w:hAnsi="Trebuchet MS" w:cs="Times New Roman"/>
        </w:rPr>
        <w:t xml:space="preserve">Noul calendar de implementare (în situația în care măsura nu a fost </w:t>
      </w:r>
      <w:r w:rsidR="00433AE4" w:rsidRPr="00673F88">
        <w:rPr>
          <w:rFonts w:ascii="Trebuchet MS" w:eastAsia="Calibri" w:hAnsi="Trebuchet MS" w:cs="Times New Roman"/>
        </w:rPr>
        <w:t>implementată în</w:t>
      </w:r>
      <w:r w:rsidRPr="00673F88">
        <w:rPr>
          <w:rFonts w:ascii="Trebuchet MS" w:eastAsia="Calibri" w:hAnsi="Trebuchet MS" w:cs="Times New Roman"/>
        </w:rPr>
        <w:t xml:space="preserve"> </w:t>
      </w:r>
    </w:p>
    <w:p w14:paraId="14CCB278" w14:textId="77777777" w:rsidR="00FA30D6" w:rsidRPr="00673F88" w:rsidRDefault="00CD0DBA" w:rsidP="00CD0DBA">
      <w:pPr>
        <w:spacing w:after="160"/>
        <w:ind w:left="540" w:right="900" w:hanging="180"/>
        <w:contextualSpacing/>
        <w:jc w:val="both"/>
        <w:rPr>
          <w:rFonts w:ascii="Trebuchet MS" w:eastAsia="Calibri" w:hAnsi="Trebuchet MS" w:cs="Times New Roman"/>
        </w:rPr>
      </w:pPr>
      <w:r w:rsidRPr="00673F88">
        <w:rPr>
          <w:rFonts w:ascii="Trebuchet MS" w:eastAsia="Calibri" w:hAnsi="Trebuchet MS" w:cs="Times New Roman"/>
        </w:rPr>
        <w:t xml:space="preserve">  </w:t>
      </w:r>
      <w:r w:rsidR="00FA30D6" w:rsidRPr="00673F88">
        <w:rPr>
          <w:rFonts w:ascii="Trebuchet MS" w:eastAsia="Calibri" w:hAnsi="Trebuchet MS" w:cs="Times New Roman"/>
        </w:rPr>
        <w:t xml:space="preserve">  termen)</w:t>
      </w:r>
    </w:p>
    <w:p w14:paraId="0BE74FB5" w14:textId="77777777" w:rsidR="00FA30D6" w:rsidRPr="00673F88" w:rsidRDefault="00FA30D6" w:rsidP="00FA30D6">
      <w:pPr>
        <w:spacing w:after="160"/>
        <w:ind w:left="720" w:right="900"/>
        <w:contextualSpacing/>
        <w:rPr>
          <w:rFonts w:ascii="Trebuchet MS" w:eastAsia="Calibri" w:hAnsi="Trebuchet MS" w:cs="Times New Roman"/>
        </w:rPr>
      </w:pPr>
    </w:p>
    <w:p w14:paraId="43E98960" w14:textId="77777777" w:rsidR="00FA30D6" w:rsidRPr="00673F88" w:rsidRDefault="00CC51E5" w:rsidP="00FA30D6">
      <w:pPr>
        <w:pBdr>
          <w:top w:val="single" w:sz="4" w:space="1" w:color="auto"/>
          <w:left w:val="single" w:sz="4" w:space="4" w:color="auto"/>
          <w:bottom w:val="single" w:sz="4" w:space="1" w:color="auto"/>
          <w:right w:val="single" w:sz="4" w:space="4" w:color="auto"/>
        </w:pBdr>
        <w:spacing w:after="160"/>
        <w:ind w:left="720"/>
        <w:contextualSpacing/>
        <w:rPr>
          <w:rFonts w:ascii="Trebuchet MS" w:eastAsia="Calibri" w:hAnsi="Trebuchet MS" w:cs="Times New Roman"/>
        </w:rPr>
      </w:pPr>
      <w:r>
        <w:rPr>
          <w:rFonts w:ascii="Trebuchet MS" w:eastAsia="Calibri" w:hAnsi="Trebuchet MS" w:cs="Times New Roman"/>
        </w:rPr>
        <w:t>Măsura are termen de implementare şi raportare „Permanent” şi nu a fost depăşit.</w:t>
      </w:r>
    </w:p>
    <w:bookmarkEnd w:id="30"/>
    <w:p w14:paraId="714811AC" w14:textId="77777777" w:rsidR="00FA30D6" w:rsidRPr="00126958" w:rsidRDefault="00FA30D6" w:rsidP="001232CA">
      <w:pPr>
        <w:ind w:left="90"/>
        <w:jc w:val="both"/>
        <w:rPr>
          <w:rFonts w:ascii="Trebuchet MS" w:eastAsia="Times New Roman" w:hAnsi="Trebuchet MS" w:cs="Arial"/>
          <w:b/>
          <w:sz w:val="4"/>
          <w:szCs w:val="4"/>
          <w:lang w:eastAsia="ro-RO"/>
        </w:rPr>
      </w:pPr>
    </w:p>
    <w:p w14:paraId="74DADF9A" w14:textId="77777777" w:rsidR="003270CC" w:rsidRPr="00673F88" w:rsidRDefault="003270CC" w:rsidP="001232CA">
      <w:pPr>
        <w:ind w:left="90" w:hanging="90"/>
        <w:jc w:val="both"/>
        <w:rPr>
          <w:rFonts w:ascii="Trebuchet MS" w:eastAsia="Times New Roman" w:hAnsi="Trebuchet MS" w:cs="Arial"/>
          <w:b/>
          <w:i/>
          <w:lang w:eastAsia="ro-RO"/>
        </w:rPr>
      </w:pPr>
      <w:r w:rsidRPr="00673F88">
        <w:rPr>
          <w:rFonts w:ascii="Trebuchet MS" w:eastAsia="Times New Roman" w:hAnsi="Trebuchet MS" w:cs="Arial"/>
          <w:b/>
          <w:lang w:eastAsia="ro-RO"/>
        </w:rPr>
        <w:t xml:space="preserve">  </w:t>
      </w:r>
      <w:bookmarkStart w:id="31" w:name="_Hlk137019527"/>
      <w:r w:rsidRPr="00673F88">
        <w:rPr>
          <w:rFonts w:ascii="Trebuchet MS" w:eastAsia="Times New Roman" w:hAnsi="Trebuchet MS" w:cs="Arial"/>
          <w:b/>
          <w:i/>
          <w:lang w:eastAsia="ro-RO"/>
        </w:rPr>
        <w:t>Suplimentarea şi consolidarea structurilor de control și integritate ale MS şi CNAS</w:t>
      </w:r>
    </w:p>
    <w:p w14:paraId="0BC11B59" w14:textId="77777777" w:rsidR="00FA30D6" w:rsidRPr="00673F88" w:rsidRDefault="00CD0DBA" w:rsidP="00FA30D6">
      <w:pPr>
        <w:spacing w:after="160"/>
        <w:ind w:left="360"/>
        <w:contextualSpacing/>
        <w:jc w:val="both"/>
        <w:rPr>
          <w:rFonts w:ascii="Trebuchet MS" w:eastAsia="Calibri" w:hAnsi="Trebuchet MS" w:cs="Times New Roman"/>
        </w:rPr>
      </w:pPr>
      <w:r w:rsidRPr="00673F88">
        <w:rPr>
          <w:rFonts w:ascii="Trebuchet MS" w:eastAsia="Calibri" w:hAnsi="Trebuchet MS" w:cs="Times New Roman"/>
        </w:rPr>
        <w:t xml:space="preserve">     </w:t>
      </w:r>
      <w:r w:rsidR="00FA30D6" w:rsidRPr="00673F88">
        <w:rPr>
          <w:rFonts w:ascii="Trebuchet MS" w:eastAsia="Calibri" w:hAnsi="Trebuchet MS" w:cs="Times New Roman"/>
        </w:rPr>
        <w:t>Stadiul implementării măsurii</w:t>
      </w:r>
    </w:p>
    <w:p w14:paraId="0A42D750" w14:textId="77777777" w:rsidR="00FA30D6" w:rsidRPr="00673F88" w:rsidRDefault="00A16B5B" w:rsidP="00FA30D6">
      <w:pPr>
        <w:spacing w:after="160"/>
        <w:ind w:left="720"/>
        <w:contextualSpacing/>
        <w:jc w:val="both"/>
        <w:rPr>
          <w:rFonts w:ascii="Trebuchet MS" w:eastAsia="Calibri" w:hAnsi="Trebuchet MS" w:cs="Times New Roman"/>
        </w:rPr>
      </w:pPr>
      <w:sdt>
        <w:sdtPr>
          <w:rPr>
            <w:rFonts w:ascii="Trebuchet MS" w:eastAsia="MS Mincho" w:hAnsi="Trebuchet MS" w:cs="Times New Roman"/>
          </w:rPr>
          <w:id w:val="2133507353"/>
          <w14:checkbox>
            <w14:checked w14:val="0"/>
            <w14:checkedState w14:val="2612" w14:font="Arial"/>
            <w14:uncheckedState w14:val="2610" w14:font="Arial"/>
          </w14:checkbox>
        </w:sdtPr>
        <w:sdtEndPr/>
        <w:sdtContent>
          <w:r w:rsidR="00E803D6">
            <w:rPr>
              <w:rFonts w:ascii="Arial" w:eastAsia="MS Mincho" w:hAnsi="Arial" w:cs="Arial"/>
            </w:rPr>
            <w:t>☐</w:t>
          </w:r>
        </w:sdtContent>
      </w:sdt>
      <w:r w:rsidR="00FA30D6" w:rsidRPr="00673F88">
        <w:rPr>
          <w:rFonts w:ascii="Trebuchet MS" w:eastAsia="Calibri" w:hAnsi="Trebuchet MS" w:cs="Times New Roman"/>
        </w:rPr>
        <w:t xml:space="preserve"> implementată </w:t>
      </w:r>
      <w:sdt>
        <w:sdtPr>
          <w:rPr>
            <w:rFonts w:ascii="Trebuchet MS" w:eastAsia="MS Mincho" w:hAnsi="Trebuchet MS" w:cs="Times New Roman"/>
          </w:rPr>
          <w:id w:val="-960487320"/>
          <w14:checkbox>
            <w14:checked w14:val="0"/>
            <w14:checkedState w14:val="2612" w14:font="Arial"/>
            <w14:uncheckedState w14:val="2610" w14:font="Arial"/>
          </w14:checkbox>
        </w:sdtPr>
        <w:sdtEndPr/>
        <w:sdtContent>
          <w:r w:rsidR="00FA30D6" w:rsidRPr="00673F88">
            <w:rPr>
              <w:rFonts w:ascii="Segoe UI Symbol" w:eastAsia="MS Mincho" w:hAnsi="Segoe UI Symbol" w:cs="Segoe UI Symbol"/>
            </w:rPr>
            <w:t>☐</w:t>
          </w:r>
        </w:sdtContent>
      </w:sdt>
      <w:r w:rsidR="00FA30D6" w:rsidRPr="00673F88">
        <w:rPr>
          <w:rFonts w:ascii="Trebuchet MS" w:eastAsia="Calibri" w:hAnsi="Trebuchet MS" w:cs="Times New Roman"/>
        </w:rPr>
        <w:t xml:space="preserve"> parțial implementată </w:t>
      </w:r>
      <w:sdt>
        <w:sdtPr>
          <w:rPr>
            <w:rFonts w:ascii="Trebuchet MS" w:eastAsia="MS Mincho" w:hAnsi="Trebuchet MS" w:cs="Times New Roman"/>
          </w:rPr>
          <w:id w:val="2009403686"/>
          <w14:checkbox>
            <w14:checked w14:val="1"/>
            <w14:checkedState w14:val="2612" w14:font="Arial"/>
            <w14:uncheckedState w14:val="2610" w14:font="Arial"/>
          </w14:checkbox>
        </w:sdtPr>
        <w:sdtEndPr/>
        <w:sdtContent>
          <w:r w:rsidR="00E803D6">
            <w:rPr>
              <w:rFonts w:ascii="Arial" w:eastAsia="MS Mincho" w:hAnsi="Arial" w:cs="Arial"/>
            </w:rPr>
            <w:t>☒</w:t>
          </w:r>
        </w:sdtContent>
      </w:sdt>
      <w:r w:rsidR="00433AE4" w:rsidRPr="00673F88">
        <w:rPr>
          <w:rFonts w:ascii="Trebuchet MS" w:eastAsia="MS Mincho" w:hAnsi="Trebuchet MS" w:cs="Times New Roman"/>
        </w:rPr>
        <w:t xml:space="preserve"> </w:t>
      </w:r>
      <w:r w:rsidR="00FA30D6" w:rsidRPr="00673F88">
        <w:rPr>
          <w:rFonts w:ascii="Trebuchet MS" w:eastAsia="Calibri" w:hAnsi="Trebuchet MS" w:cs="Times New Roman"/>
        </w:rPr>
        <w:t xml:space="preserve">neimplementată </w:t>
      </w:r>
      <w:sdt>
        <w:sdtPr>
          <w:rPr>
            <w:rFonts w:ascii="Trebuchet MS" w:eastAsia="MS Mincho" w:hAnsi="Trebuchet MS" w:cs="Times New Roman"/>
          </w:rPr>
          <w:id w:val="563531638"/>
          <w14:checkbox>
            <w14:checked w14:val="0"/>
            <w14:checkedState w14:val="2612" w14:font="Arial"/>
            <w14:uncheckedState w14:val="2610" w14:font="Arial"/>
          </w14:checkbox>
        </w:sdtPr>
        <w:sdtEndPr/>
        <w:sdtContent>
          <w:r w:rsidR="00FA30D6" w:rsidRPr="00673F88">
            <w:rPr>
              <w:rFonts w:ascii="Segoe UI Symbol" w:eastAsia="MS Mincho" w:hAnsi="Segoe UI Symbol" w:cs="Segoe UI Symbol"/>
            </w:rPr>
            <w:t>☐</w:t>
          </w:r>
        </w:sdtContent>
      </w:sdt>
      <w:r w:rsidR="00FA30D6" w:rsidRPr="00673F88">
        <w:rPr>
          <w:rFonts w:ascii="Trebuchet MS" w:eastAsia="Calibri" w:hAnsi="Trebuchet MS" w:cs="Times New Roman"/>
        </w:rPr>
        <w:t xml:space="preserve"> în curs de implementare </w:t>
      </w:r>
    </w:p>
    <w:p w14:paraId="414AD175" w14:textId="77777777" w:rsidR="00133A12" w:rsidRPr="007F4B80" w:rsidRDefault="00D3380C" w:rsidP="00FA30D6">
      <w:pPr>
        <w:pBdr>
          <w:top w:val="single" w:sz="4" w:space="1" w:color="auto"/>
          <w:left w:val="single" w:sz="4" w:space="4" w:color="auto"/>
          <w:bottom w:val="single" w:sz="4" w:space="1" w:color="auto"/>
          <w:right w:val="single" w:sz="4" w:space="4" w:color="auto"/>
        </w:pBdr>
        <w:spacing w:after="160"/>
        <w:ind w:left="720"/>
        <w:contextualSpacing/>
        <w:jc w:val="both"/>
        <w:rPr>
          <w:rFonts w:ascii="Trebuchet MS" w:eastAsia="Calibri" w:hAnsi="Trebuchet MS" w:cs="Times New Roman"/>
        </w:rPr>
      </w:pPr>
      <w:r w:rsidRPr="007F4B80">
        <w:rPr>
          <w:rFonts w:ascii="Trebuchet MS" w:eastAsia="Calibri" w:hAnsi="Trebuchet MS" w:cs="Times New Roman"/>
        </w:rPr>
        <w:t xml:space="preserve">Conform anunţurilor publicate, în anul 2022, </w:t>
      </w:r>
      <w:r w:rsidR="00133A12" w:rsidRPr="007F4B80">
        <w:rPr>
          <w:rFonts w:ascii="Trebuchet MS" w:eastAsia="Calibri" w:hAnsi="Trebuchet MS" w:cs="Times New Roman"/>
        </w:rPr>
        <w:t>au fost scoase la concurs, la structurile de control şi integritate:</w:t>
      </w:r>
    </w:p>
    <w:p w14:paraId="6E525496" w14:textId="77777777" w:rsidR="00133A12" w:rsidRPr="007F4B80" w:rsidRDefault="00133A12" w:rsidP="0093397F">
      <w:pPr>
        <w:pStyle w:val="ListParagraph"/>
        <w:numPr>
          <w:ilvl w:val="0"/>
          <w:numId w:val="11"/>
        </w:numPr>
        <w:pBdr>
          <w:top w:val="single" w:sz="4" w:space="1" w:color="auto"/>
          <w:left w:val="single" w:sz="4" w:space="4" w:color="auto"/>
          <w:bottom w:val="single" w:sz="4" w:space="1" w:color="auto"/>
          <w:right w:val="single" w:sz="4" w:space="4" w:color="auto"/>
        </w:pBdr>
        <w:spacing w:after="160"/>
        <w:jc w:val="both"/>
        <w:rPr>
          <w:rFonts w:ascii="Trebuchet MS" w:eastAsia="Calibri" w:hAnsi="Trebuchet MS" w:cs="Times New Roman"/>
        </w:rPr>
      </w:pPr>
      <w:r w:rsidRPr="007F4B80">
        <w:rPr>
          <w:rFonts w:ascii="Trebuchet MS" w:eastAsia="Calibri" w:hAnsi="Trebuchet MS" w:cs="Times New Roman"/>
        </w:rPr>
        <w:t xml:space="preserve"> 2 posturi de execuţie la Serviciul de integritate şi politici publice din cadrul Corpului de controla la ministrului, rămase neocupare;</w:t>
      </w:r>
    </w:p>
    <w:p w14:paraId="6783EB96" w14:textId="77777777" w:rsidR="00D3380C" w:rsidRPr="007F4B80" w:rsidRDefault="00133A12" w:rsidP="0093397F">
      <w:pPr>
        <w:pStyle w:val="ListParagraph"/>
        <w:numPr>
          <w:ilvl w:val="0"/>
          <w:numId w:val="11"/>
        </w:numPr>
        <w:pBdr>
          <w:top w:val="single" w:sz="4" w:space="1" w:color="auto"/>
          <w:left w:val="single" w:sz="4" w:space="4" w:color="auto"/>
          <w:bottom w:val="single" w:sz="4" w:space="1" w:color="auto"/>
          <w:right w:val="single" w:sz="4" w:space="4" w:color="auto"/>
        </w:pBdr>
        <w:spacing w:after="160"/>
        <w:jc w:val="both"/>
        <w:rPr>
          <w:rFonts w:ascii="Trebuchet MS" w:eastAsia="Calibri" w:hAnsi="Trebuchet MS" w:cs="Times New Roman"/>
        </w:rPr>
      </w:pPr>
      <w:r w:rsidRPr="007F4B80">
        <w:rPr>
          <w:rFonts w:ascii="Trebuchet MS" w:eastAsia="Calibri" w:hAnsi="Trebuchet MS" w:cs="Times New Roman"/>
        </w:rPr>
        <w:t>2 posturi de execuţie la Serviciul de control din cadrul Corpului de control al ministrului, din care a fost ocupat unul;</w:t>
      </w:r>
    </w:p>
    <w:p w14:paraId="4AF1C550" w14:textId="77777777" w:rsidR="00133A12" w:rsidRPr="007F4B80" w:rsidRDefault="00133A12" w:rsidP="0093397F">
      <w:pPr>
        <w:pStyle w:val="ListParagraph"/>
        <w:numPr>
          <w:ilvl w:val="0"/>
          <w:numId w:val="11"/>
        </w:numPr>
        <w:pBdr>
          <w:top w:val="single" w:sz="4" w:space="1" w:color="auto"/>
          <w:left w:val="single" w:sz="4" w:space="4" w:color="auto"/>
          <w:bottom w:val="single" w:sz="4" w:space="1" w:color="auto"/>
          <w:right w:val="single" w:sz="4" w:space="4" w:color="auto"/>
        </w:pBdr>
        <w:spacing w:after="160"/>
        <w:jc w:val="both"/>
        <w:rPr>
          <w:rFonts w:ascii="Trebuchet MS" w:eastAsia="Calibri" w:hAnsi="Trebuchet MS" w:cs="Times New Roman"/>
        </w:rPr>
      </w:pPr>
      <w:r w:rsidRPr="007F4B80">
        <w:rPr>
          <w:rFonts w:ascii="Trebuchet MS" w:eastAsia="Calibri" w:hAnsi="Trebuchet MS" w:cs="Times New Roman"/>
        </w:rPr>
        <w:t>2 posturi de conducere (şef serviciu al Serviciului control şi director al Corpului de control al ministrlui), funcţii rămase în continuare neocupate prin concurs.</w:t>
      </w:r>
    </w:p>
    <w:p w14:paraId="382B7683" w14:textId="77777777" w:rsidR="00133A12" w:rsidRPr="007F4B80" w:rsidRDefault="00133A12" w:rsidP="00133A12">
      <w:pPr>
        <w:pBdr>
          <w:top w:val="single" w:sz="4" w:space="1" w:color="auto"/>
          <w:left w:val="single" w:sz="4" w:space="4" w:color="auto"/>
          <w:bottom w:val="single" w:sz="4" w:space="1" w:color="auto"/>
          <w:right w:val="single" w:sz="4" w:space="4" w:color="auto"/>
        </w:pBdr>
        <w:spacing w:after="160"/>
        <w:ind w:left="720"/>
        <w:jc w:val="both"/>
        <w:rPr>
          <w:rFonts w:ascii="Trebuchet MS" w:eastAsia="Calibri" w:hAnsi="Trebuchet MS" w:cs="Times New Roman"/>
        </w:rPr>
      </w:pPr>
      <w:r w:rsidRPr="007F4B80">
        <w:rPr>
          <w:rFonts w:ascii="Trebuchet MS" w:eastAsia="Calibri" w:hAnsi="Trebuchet MS" w:cs="Times New Roman"/>
        </w:rPr>
        <w:lastRenderedPageBreak/>
        <w:t>Pentru viitor se are în vedere reluarea procedurii de ocupare a posturilor prin concurs pentru cele două structuri până la ocuparea acestora.</w:t>
      </w:r>
    </w:p>
    <w:p w14:paraId="766E615E" w14:textId="77777777" w:rsidR="00FA30D6" w:rsidRPr="00673F88" w:rsidRDefault="00FA30D6" w:rsidP="00FA30D6">
      <w:pPr>
        <w:spacing w:after="160"/>
        <w:ind w:left="360"/>
        <w:contextualSpacing/>
        <w:rPr>
          <w:rFonts w:ascii="Trebuchet MS" w:eastAsia="Calibri" w:hAnsi="Trebuchet MS" w:cs="Times New Roman"/>
        </w:rPr>
      </w:pPr>
      <w:r w:rsidRPr="00673F88">
        <w:rPr>
          <w:rFonts w:ascii="Trebuchet MS" w:eastAsia="Calibri" w:hAnsi="Trebuchet MS" w:cs="Times New Roman"/>
        </w:rPr>
        <w:t xml:space="preserve">    Modificările instituționale care au survenit în urma implementării măsurii</w:t>
      </w:r>
    </w:p>
    <w:p w14:paraId="039A54EE" w14:textId="77777777" w:rsidR="00FA30D6" w:rsidRPr="00673F88" w:rsidRDefault="00FA30D6" w:rsidP="00FA30D6">
      <w:pPr>
        <w:spacing w:after="160"/>
        <w:ind w:left="720"/>
        <w:contextualSpacing/>
        <w:rPr>
          <w:rFonts w:ascii="Trebuchet MS" w:eastAsia="Calibri" w:hAnsi="Trebuchet MS" w:cs="Times New Roman"/>
        </w:rPr>
      </w:pPr>
    </w:p>
    <w:p w14:paraId="52B8D2A7" w14:textId="77777777" w:rsidR="00FA30D6" w:rsidRPr="00673F88" w:rsidRDefault="00DE6F9F" w:rsidP="00FA30D6">
      <w:pPr>
        <w:pBdr>
          <w:top w:val="single" w:sz="4" w:space="1" w:color="auto"/>
          <w:left w:val="single" w:sz="4" w:space="4" w:color="auto"/>
          <w:bottom w:val="single" w:sz="4" w:space="1" w:color="auto"/>
          <w:right w:val="single" w:sz="4" w:space="4" w:color="auto"/>
        </w:pBdr>
        <w:spacing w:after="160"/>
        <w:ind w:left="720"/>
        <w:contextualSpacing/>
        <w:rPr>
          <w:rFonts w:ascii="Trebuchet MS" w:eastAsia="Calibri" w:hAnsi="Trebuchet MS" w:cs="Times New Roman"/>
        </w:rPr>
      </w:pPr>
      <w:r>
        <w:rPr>
          <w:rFonts w:ascii="Trebuchet MS" w:eastAsia="Calibri" w:hAnsi="Trebuchet MS" w:cs="Times New Roman"/>
        </w:rPr>
        <w:t>Nu e</w:t>
      </w:r>
      <w:r w:rsidR="000407B2">
        <w:rPr>
          <w:rFonts w:ascii="Trebuchet MS" w:eastAsia="Calibri" w:hAnsi="Trebuchet MS" w:cs="Times New Roman"/>
        </w:rPr>
        <w:t>ste</w:t>
      </w:r>
      <w:r>
        <w:rPr>
          <w:rFonts w:ascii="Trebuchet MS" w:eastAsia="Calibri" w:hAnsi="Trebuchet MS" w:cs="Times New Roman"/>
        </w:rPr>
        <w:t xml:space="preserve"> cazul. </w:t>
      </w:r>
    </w:p>
    <w:p w14:paraId="1776203F" w14:textId="77777777" w:rsidR="00E803D6" w:rsidRDefault="00E803D6" w:rsidP="00FA30D6">
      <w:pPr>
        <w:spacing w:after="160"/>
        <w:ind w:left="630"/>
        <w:contextualSpacing/>
        <w:rPr>
          <w:rFonts w:ascii="Trebuchet MS" w:eastAsia="Calibri" w:hAnsi="Trebuchet MS" w:cs="Calibri"/>
          <w:color w:val="000000"/>
          <w:shd w:val="clear" w:color="auto" w:fill="FFFFFF"/>
        </w:rPr>
      </w:pPr>
    </w:p>
    <w:p w14:paraId="29BFC09E" w14:textId="77777777" w:rsidR="00FA30D6" w:rsidRPr="00673F88" w:rsidRDefault="00FA30D6" w:rsidP="00E22385">
      <w:pPr>
        <w:tabs>
          <w:tab w:val="left" w:pos="9000"/>
        </w:tabs>
        <w:spacing w:after="160"/>
        <w:ind w:left="630"/>
        <w:contextualSpacing/>
        <w:jc w:val="both"/>
        <w:rPr>
          <w:rFonts w:ascii="Trebuchet MS" w:eastAsia="Calibri" w:hAnsi="Trebuchet MS" w:cs="Times New Roman"/>
        </w:rPr>
      </w:pPr>
      <w:r w:rsidRPr="00673F88">
        <w:rPr>
          <w:rFonts w:ascii="Trebuchet MS" w:eastAsia="Calibri" w:hAnsi="Trebuchet MS" w:cs="Calibri"/>
          <w:color w:val="000000"/>
          <w:shd w:val="clear" w:color="auto" w:fill="FFFFFF"/>
        </w:rPr>
        <w:t>Modificările asupra situației grupurilor-țintă vizate, atât pe parcursul implementării, cât și la finalizarea acesteia</w:t>
      </w:r>
    </w:p>
    <w:p w14:paraId="3C4D3BED" w14:textId="77777777" w:rsidR="00FA30D6" w:rsidRPr="00673F88" w:rsidRDefault="00FA30D6" w:rsidP="00FA30D6">
      <w:pPr>
        <w:spacing w:after="160"/>
        <w:ind w:left="720"/>
        <w:contextualSpacing/>
        <w:rPr>
          <w:rFonts w:ascii="Trebuchet MS" w:eastAsia="Calibri" w:hAnsi="Trebuchet MS" w:cs="Times New Roman"/>
        </w:rPr>
      </w:pPr>
    </w:p>
    <w:p w14:paraId="7A00B45B" w14:textId="77777777" w:rsidR="00FA30D6" w:rsidRPr="00673F88" w:rsidRDefault="007F4B80" w:rsidP="00FA30D6">
      <w:pPr>
        <w:pBdr>
          <w:top w:val="single" w:sz="4" w:space="1" w:color="auto"/>
          <w:left w:val="single" w:sz="4" w:space="4" w:color="auto"/>
          <w:bottom w:val="single" w:sz="4" w:space="1" w:color="auto"/>
          <w:right w:val="single" w:sz="4" w:space="4" w:color="auto"/>
        </w:pBdr>
        <w:spacing w:after="160"/>
        <w:ind w:left="720"/>
        <w:contextualSpacing/>
        <w:rPr>
          <w:rFonts w:ascii="Trebuchet MS" w:eastAsia="Calibri" w:hAnsi="Trebuchet MS" w:cs="Times New Roman"/>
        </w:rPr>
      </w:pPr>
      <w:r>
        <w:rPr>
          <w:rFonts w:ascii="Trebuchet MS" w:eastAsia="Calibri" w:hAnsi="Trebuchet MS" w:cs="Times New Roman"/>
        </w:rPr>
        <w:t>Nu e</w:t>
      </w:r>
      <w:r w:rsidR="000407B2">
        <w:rPr>
          <w:rFonts w:ascii="Trebuchet MS" w:eastAsia="Calibri" w:hAnsi="Trebuchet MS" w:cs="Times New Roman"/>
        </w:rPr>
        <w:t>ste</w:t>
      </w:r>
      <w:r>
        <w:rPr>
          <w:rFonts w:ascii="Trebuchet MS" w:eastAsia="Calibri" w:hAnsi="Trebuchet MS" w:cs="Times New Roman"/>
        </w:rPr>
        <w:t xml:space="preserve"> cazul.</w:t>
      </w:r>
    </w:p>
    <w:p w14:paraId="08140F48" w14:textId="77777777" w:rsidR="00126958" w:rsidRDefault="00FA30D6" w:rsidP="00FA30D6">
      <w:pPr>
        <w:spacing w:after="160"/>
        <w:ind w:left="360"/>
        <w:contextualSpacing/>
        <w:rPr>
          <w:rFonts w:ascii="Trebuchet MS" w:eastAsia="Calibri" w:hAnsi="Trebuchet MS" w:cs="Calibri"/>
          <w:color w:val="000000"/>
          <w:shd w:val="clear" w:color="auto" w:fill="FFFFFF"/>
        </w:rPr>
      </w:pPr>
      <w:r w:rsidRPr="00673F88">
        <w:rPr>
          <w:rFonts w:ascii="Trebuchet MS" w:eastAsia="Calibri" w:hAnsi="Trebuchet MS" w:cs="Calibri"/>
          <w:color w:val="000000"/>
          <w:shd w:val="clear" w:color="auto" w:fill="FFFFFF"/>
        </w:rPr>
        <w:t xml:space="preserve">   </w:t>
      </w:r>
    </w:p>
    <w:p w14:paraId="049AF954" w14:textId="77777777" w:rsidR="00FA30D6" w:rsidRPr="00673F88" w:rsidRDefault="00F05EFB" w:rsidP="00FA30D6">
      <w:pPr>
        <w:spacing w:after="160"/>
        <w:ind w:left="360"/>
        <w:contextualSpacing/>
        <w:rPr>
          <w:rFonts w:ascii="Trebuchet MS" w:eastAsia="Calibri" w:hAnsi="Trebuchet MS" w:cs="Times New Roman"/>
        </w:rPr>
      </w:pPr>
      <w:r>
        <w:rPr>
          <w:rFonts w:ascii="Trebuchet MS" w:eastAsia="Calibri" w:hAnsi="Trebuchet MS" w:cs="Calibri"/>
          <w:color w:val="000000"/>
          <w:shd w:val="clear" w:color="auto" w:fill="FFFFFF"/>
        </w:rPr>
        <w:t xml:space="preserve">    </w:t>
      </w:r>
      <w:r w:rsidR="00FA30D6" w:rsidRPr="00673F88">
        <w:rPr>
          <w:rFonts w:ascii="Trebuchet MS" w:eastAsia="Calibri" w:hAnsi="Trebuchet MS" w:cs="Calibri"/>
          <w:color w:val="000000"/>
          <w:shd w:val="clear" w:color="auto" w:fill="FFFFFF"/>
        </w:rPr>
        <w:t>Costurile implementării</w:t>
      </w:r>
    </w:p>
    <w:p w14:paraId="485BB985" w14:textId="77777777" w:rsidR="00FA30D6" w:rsidRPr="00673F88" w:rsidRDefault="00FA30D6" w:rsidP="00FA30D6">
      <w:pPr>
        <w:spacing w:after="160"/>
        <w:ind w:left="720"/>
        <w:contextualSpacing/>
        <w:rPr>
          <w:rFonts w:ascii="Trebuchet MS" w:eastAsia="Calibri" w:hAnsi="Trebuchet MS" w:cs="Times New Roman"/>
        </w:rPr>
      </w:pPr>
    </w:p>
    <w:p w14:paraId="01E91164" w14:textId="77777777" w:rsidR="00FA30D6" w:rsidRPr="00673F88" w:rsidRDefault="007F4B80" w:rsidP="00FA30D6">
      <w:pPr>
        <w:pBdr>
          <w:top w:val="single" w:sz="4" w:space="1" w:color="auto"/>
          <w:left w:val="single" w:sz="4" w:space="4" w:color="auto"/>
          <w:bottom w:val="single" w:sz="4" w:space="1" w:color="auto"/>
          <w:right w:val="single" w:sz="4" w:space="4" w:color="auto"/>
        </w:pBdr>
        <w:spacing w:after="160"/>
        <w:ind w:left="720"/>
        <w:contextualSpacing/>
        <w:rPr>
          <w:rFonts w:ascii="Trebuchet MS" w:eastAsia="Calibri" w:hAnsi="Trebuchet MS" w:cs="Times New Roman"/>
        </w:rPr>
      </w:pPr>
      <w:r>
        <w:rPr>
          <w:rFonts w:ascii="Trebuchet MS" w:eastAsia="Calibri" w:hAnsi="Trebuchet MS" w:cs="Times New Roman"/>
        </w:rPr>
        <w:t>Nu e</w:t>
      </w:r>
      <w:r w:rsidR="000407B2">
        <w:rPr>
          <w:rFonts w:ascii="Trebuchet MS" w:eastAsia="Calibri" w:hAnsi="Trebuchet MS" w:cs="Times New Roman"/>
        </w:rPr>
        <w:t>ste</w:t>
      </w:r>
      <w:r>
        <w:rPr>
          <w:rFonts w:ascii="Trebuchet MS" w:eastAsia="Calibri" w:hAnsi="Trebuchet MS" w:cs="Times New Roman"/>
        </w:rPr>
        <w:t xml:space="preserve"> cazul.</w:t>
      </w:r>
    </w:p>
    <w:p w14:paraId="654CD648" w14:textId="77777777" w:rsidR="005B58E5" w:rsidRDefault="00FA30D6" w:rsidP="00FA30D6">
      <w:pPr>
        <w:spacing w:after="160"/>
        <w:ind w:left="360"/>
        <w:contextualSpacing/>
        <w:rPr>
          <w:rFonts w:ascii="Trebuchet MS" w:eastAsia="Calibri" w:hAnsi="Trebuchet MS" w:cs="Calibri"/>
          <w:color w:val="000000"/>
          <w:shd w:val="clear" w:color="auto" w:fill="FFFFFF"/>
        </w:rPr>
      </w:pPr>
      <w:r w:rsidRPr="00673F88">
        <w:rPr>
          <w:rFonts w:ascii="Trebuchet MS" w:eastAsia="Calibri" w:hAnsi="Trebuchet MS" w:cs="Calibri"/>
          <w:color w:val="000000"/>
          <w:shd w:val="clear" w:color="auto" w:fill="FFFFFF"/>
        </w:rPr>
        <w:t xml:space="preserve">   </w:t>
      </w:r>
    </w:p>
    <w:p w14:paraId="4FC587C3" w14:textId="77777777" w:rsidR="00FA30D6" w:rsidRPr="00673F88" w:rsidRDefault="005B58E5" w:rsidP="00FA30D6">
      <w:pPr>
        <w:spacing w:after="160"/>
        <w:ind w:left="360"/>
        <w:contextualSpacing/>
        <w:rPr>
          <w:rFonts w:ascii="Trebuchet MS" w:eastAsia="Calibri" w:hAnsi="Trebuchet MS" w:cs="Times New Roman"/>
        </w:rPr>
      </w:pPr>
      <w:r>
        <w:rPr>
          <w:rFonts w:ascii="Trebuchet MS" w:eastAsia="Calibri" w:hAnsi="Trebuchet MS" w:cs="Calibri"/>
          <w:color w:val="000000"/>
          <w:shd w:val="clear" w:color="auto" w:fill="FFFFFF"/>
        </w:rPr>
        <w:t xml:space="preserve">     </w:t>
      </w:r>
      <w:r w:rsidR="00FA30D6" w:rsidRPr="00673F88">
        <w:rPr>
          <w:rFonts w:ascii="Trebuchet MS" w:eastAsia="Calibri" w:hAnsi="Trebuchet MS" w:cs="Calibri"/>
          <w:color w:val="000000"/>
          <w:shd w:val="clear" w:color="auto" w:fill="FFFFFF"/>
        </w:rPr>
        <w:t xml:space="preserve">Respectarea termenelor și a conținutului activităților </w:t>
      </w:r>
    </w:p>
    <w:p w14:paraId="67F61B21" w14:textId="77777777" w:rsidR="00FA30D6" w:rsidRPr="00673F88" w:rsidRDefault="00FA30D6" w:rsidP="00FA30D6">
      <w:pPr>
        <w:spacing w:after="160"/>
        <w:ind w:left="720"/>
        <w:contextualSpacing/>
        <w:rPr>
          <w:rFonts w:ascii="Trebuchet MS" w:eastAsia="Calibri" w:hAnsi="Trebuchet MS" w:cs="Times New Roman"/>
        </w:rPr>
      </w:pPr>
    </w:p>
    <w:p w14:paraId="677BB247" w14:textId="77777777" w:rsidR="00FA30D6" w:rsidRPr="00673F88" w:rsidRDefault="007F4B80" w:rsidP="00133A12">
      <w:pPr>
        <w:pBdr>
          <w:top w:val="single" w:sz="4" w:space="1" w:color="auto"/>
          <w:left w:val="single" w:sz="4" w:space="4" w:color="auto"/>
          <w:bottom w:val="single" w:sz="4" w:space="1" w:color="auto"/>
          <w:right w:val="single" w:sz="4" w:space="4" w:color="auto"/>
        </w:pBdr>
        <w:spacing w:after="160"/>
        <w:ind w:left="720"/>
        <w:contextualSpacing/>
        <w:jc w:val="both"/>
        <w:rPr>
          <w:rFonts w:ascii="Trebuchet MS" w:eastAsia="Calibri" w:hAnsi="Trebuchet MS" w:cs="Times New Roman"/>
        </w:rPr>
      </w:pPr>
      <w:r>
        <w:rPr>
          <w:rFonts w:ascii="Trebuchet MS" w:eastAsia="Calibri" w:hAnsi="Trebuchet MS" w:cs="Times New Roman"/>
        </w:rPr>
        <w:t>Nu e</w:t>
      </w:r>
      <w:r w:rsidR="000407B2">
        <w:rPr>
          <w:rFonts w:ascii="Trebuchet MS" w:eastAsia="Calibri" w:hAnsi="Trebuchet MS" w:cs="Times New Roman"/>
        </w:rPr>
        <w:t>ste</w:t>
      </w:r>
      <w:r>
        <w:rPr>
          <w:rFonts w:ascii="Trebuchet MS" w:eastAsia="Calibri" w:hAnsi="Trebuchet MS" w:cs="Times New Roman"/>
        </w:rPr>
        <w:t xml:space="preserve"> cazul.</w:t>
      </w:r>
    </w:p>
    <w:p w14:paraId="0F734036" w14:textId="77777777" w:rsidR="00FA30D6" w:rsidRPr="00673F88" w:rsidRDefault="00FA30D6" w:rsidP="00FA30D6">
      <w:pPr>
        <w:spacing w:after="160"/>
        <w:ind w:left="720"/>
        <w:contextualSpacing/>
        <w:rPr>
          <w:rFonts w:ascii="Trebuchet MS" w:eastAsia="Calibri" w:hAnsi="Trebuchet MS" w:cs="Times New Roman"/>
        </w:rPr>
      </w:pPr>
    </w:p>
    <w:p w14:paraId="5373191B" w14:textId="77777777" w:rsidR="00FA30D6" w:rsidRPr="00673F88" w:rsidRDefault="00FA30D6" w:rsidP="00FA30D6">
      <w:pPr>
        <w:spacing w:after="160"/>
        <w:contextualSpacing/>
        <w:rPr>
          <w:rFonts w:ascii="Trebuchet MS" w:eastAsia="Calibri" w:hAnsi="Trebuchet MS" w:cs="Times New Roman"/>
        </w:rPr>
      </w:pPr>
      <w:r w:rsidRPr="00673F88">
        <w:rPr>
          <w:rFonts w:ascii="Trebuchet MS" w:eastAsia="Calibri" w:hAnsi="Trebuchet MS" w:cs="Times New Roman"/>
        </w:rPr>
        <w:t xml:space="preserve">         Întârzierile în realizarea măsurii și motivul producerii lor</w:t>
      </w:r>
    </w:p>
    <w:p w14:paraId="0196F136" w14:textId="77777777" w:rsidR="00FA30D6" w:rsidRPr="00673F88" w:rsidRDefault="00FA30D6" w:rsidP="00FA30D6">
      <w:pPr>
        <w:spacing w:after="160"/>
        <w:ind w:left="720"/>
        <w:contextualSpacing/>
        <w:rPr>
          <w:rFonts w:ascii="Trebuchet MS" w:eastAsia="Calibri" w:hAnsi="Trebuchet MS" w:cs="Times New Roman"/>
        </w:rPr>
      </w:pPr>
    </w:p>
    <w:p w14:paraId="16B05446" w14:textId="77777777" w:rsidR="007F4B80" w:rsidRPr="00673F88" w:rsidRDefault="00092FDF" w:rsidP="007F4B80">
      <w:pPr>
        <w:pBdr>
          <w:top w:val="single" w:sz="4" w:space="1" w:color="auto"/>
          <w:left w:val="single" w:sz="4" w:space="4" w:color="auto"/>
          <w:bottom w:val="single" w:sz="4" w:space="1" w:color="auto"/>
          <w:right w:val="single" w:sz="4" w:space="4" w:color="auto"/>
        </w:pBdr>
        <w:spacing w:after="160"/>
        <w:ind w:left="720"/>
        <w:contextualSpacing/>
        <w:jc w:val="both"/>
        <w:rPr>
          <w:rFonts w:ascii="Trebuchet MS" w:eastAsia="Calibri" w:hAnsi="Trebuchet MS" w:cs="Times New Roman"/>
        </w:rPr>
      </w:pPr>
      <w:r>
        <w:rPr>
          <w:rFonts w:ascii="Trebuchet MS" w:eastAsia="Calibri" w:hAnsi="Trebuchet MS" w:cs="Times New Roman"/>
        </w:rPr>
        <w:t>Întârzierile în implementarea măsurii au fost cauzate de neocuparea posturilor.</w:t>
      </w:r>
    </w:p>
    <w:p w14:paraId="059DC8FE" w14:textId="77777777" w:rsidR="00FA30D6" w:rsidRPr="000407B2" w:rsidRDefault="00FA30D6" w:rsidP="00FA30D6">
      <w:pPr>
        <w:spacing w:after="160"/>
        <w:ind w:right="900"/>
        <w:jc w:val="center"/>
        <w:rPr>
          <w:rFonts w:ascii="Trebuchet MS" w:eastAsia="Calibri" w:hAnsi="Trebuchet MS" w:cs="Times New Roman"/>
          <w:sz w:val="4"/>
          <w:szCs w:val="4"/>
        </w:rPr>
      </w:pPr>
    </w:p>
    <w:p w14:paraId="113462CC" w14:textId="77777777" w:rsidR="00FA30D6" w:rsidRPr="00673F88" w:rsidRDefault="00FA30D6" w:rsidP="00433AE4">
      <w:pPr>
        <w:spacing w:after="160"/>
        <w:ind w:left="540" w:right="-153" w:hanging="180"/>
        <w:contextualSpacing/>
        <w:rPr>
          <w:rFonts w:ascii="Trebuchet MS" w:eastAsia="Calibri" w:hAnsi="Trebuchet MS" w:cs="Times New Roman"/>
        </w:rPr>
      </w:pPr>
      <w:r w:rsidRPr="00673F88">
        <w:rPr>
          <w:rFonts w:ascii="Trebuchet MS" w:eastAsia="Calibri" w:hAnsi="Trebuchet MS" w:cs="Times New Roman"/>
        </w:rPr>
        <w:t xml:space="preserve">   Noul calendar de implementare (în situația în care măsura nu a fost  </w:t>
      </w:r>
      <w:r w:rsidR="00433AE4" w:rsidRPr="00673F88">
        <w:rPr>
          <w:rFonts w:ascii="Trebuchet MS" w:eastAsia="Calibri" w:hAnsi="Trebuchet MS" w:cs="Times New Roman"/>
        </w:rPr>
        <w:t>i</w:t>
      </w:r>
      <w:r w:rsidRPr="00673F88">
        <w:rPr>
          <w:rFonts w:ascii="Trebuchet MS" w:eastAsia="Calibri" w:hAnsi="Trebuchet MS" w:cs="Times New Roman"/>
        </w:rPr>
        <w:t>mplementată în termen)</w:t>
      </w:r>
    </w:p>
    <w:p w14:paraId="21BEF5E1" w14:textId="77777777" w:rsidR="00FA30D6" w:rsidRPr="00673F88" w:rsidRDefault="00FA30D6" w:rsidP="00FA30D6">
      <w:pPr>
        <w:spacing w:after="160"/>
        <w:ind w:left="720" w:right="900"/>
        <w:contextualSpacing/>
        <w:rPr>
          <w:rFonts w:ascii="Trebuchet MS" w:eastAsia="Calibri" w:hAnsi="Trebuchet MS" w:cs="Times New Roman"/>
        </w:rPr>
      </w:pPr>
    </w:p>
    <w:p w14:paraId="35EB78B1" w14:textId="77777777" w:rsidR="00FA30D6" w:rsidRPr="00673F88" w:rsidRDefault="00244FD4" w:rsidP="00FA30D6">
      <w:pPr>
        <w:pBdr>
          <w:top w:val="single" w:sz="4" w:space="1" w:color="auto"/>
          <w:left w:val="single" w:sz="4" w:space="4" w:color="auto"/>
          <w:bottom w:val="single" w:sz="4" w:space="1" w:color="auto"/>
          <w:right w:val="single" w:sz="4" w:space="4" w:color="auto"/>
        </w:pBdr>
        <w:spacing w:after="160"/>
        <w:ind w:left="720"/>
        <w:contextualSpacing/>
        <w:rPr>
          <w:rFonts w:ascii="Trebuchet MS" w:eastAsia="Calibri" w:hAnsi="Trebuchet MS" w:cs="Times New Roman"/>
        </w:rPr>
      </w:pPr>
      <w:r>
        <w:rPr>
          <w:rFonts w:ascii="Trebuchet MS" w:eastAsia="Calibri" w:hAnsi="Trebuchet MS" w:cs="Times New Roman"/>
        </w:rPr>
        <w:t>M</w:t>
      </w:r>
      <w:r w:rsidR="007F4B80">
        <w:rPr>
          <w:rFonts w:ascii="Trebuchet MS" w:eastAsia="Calibri" w:hAnsi="Trebuchet MS" w:cs="Times New Roman"/>
        </w:rPr>
        <w:t>S nu a furnizat informaţii cu privire la noul calendar de implementare.</w:t>
      </w:r>
    </w:p>
    <w:p w14:paraId="2581E61F" w14:textId="77777777" w:rsidR="00FA30D6" w:rsidRPr="00673F88" w:rsidRDefault="00FA30D6" w:rsidP="001232CA">
      <w:pPr>
        <w:ind w:left="90" w:hanging="90"/>
        <w:jc w:val="both"/>
        <w:rPr>
          <w:rFonts w:ascii="Trebuchet MS" w:eastAsia="Times New Roman" w:hAnsi="Trebuchet MS" w:cs="Arial"/>
          <w:b/>
          <w:lang w:eastAsia="ro-RO"/>
        </w:rPr>
      </w:pPr>
    </w:p>
    <w:p w14:paraId="0365FDE5" w14:textId="77777777" w:rsidR="001232CA" w:rsidRPr="00673F88" w:rsidRDefault="001232CA" w:rsidP="001232CA">
      <w:pPr>
        <w:ind w:left="90" w:hanging="90"/>
        <w:jc w:val="both"/>
        <w:rPr>
          <w:rFonts w:ascii="Trebuchet MS" w:eastAsia="Times New Roman" w:hAnsi="Trebuchet MS" w:cs="Arial"/>
          <w:b/>
          <w:i/>
          <w:lang w:eastAsia="ro-RO"/>
        </w:rPr>
      </w:pPr>
      <w:bookmarkStart w:id="32" w:name="_Hlk137019543"/>
      <w:bookmarkEnd w:id="31"/>
      <w:r w:rsidRPr="00673F88">
        <w:rPr>
          <w:rFonts w:ascii="Trebuchet MS" w:eastAsia="Times New Roman" w:hAnsi="Trebuchet MS" w:cs="Arial"/>
          <w:b/>
          <w:lang w:eastAsia="ro-RO"/>
        </w:rPr>
        <w:t xml:space="preserve"> </w:t>
      </w:r>
      <w:r w:rsidRPr="00673F88">
        <w:rPr>
          <w:rFonts w:ascii="Trebuchet MS" w:eastAsia="Times New Roman" w:hAnsi="Trebuchet MS" w:cs="Arial"/>
          <w:b/>
          <w:i/>
          <w:lang w:eastAsia="ro-RO"/>
        </w:rPr>
        <w:t>Instituirea la nivelul MS s</w:t>
      </w:r>
      <w:r w:rsidRPr="00673F88">
        <w:rPr>
          <w:rFonts w:ascii="Arial" w:eastAsia="Times New Roman" w:hAnsi="Arial" w:cs="Arial"/>
          <w:b/>
          <w:i/>
          <w:lang w:eastAsia="ro-RO"/>
        </w:rPr>
        <w:t>̧</w:t>
      </w:r>
      <w:r w:rsidRPr="00673F88">
        <w:rPr>
          <w:rFonts w:ascii="Trebuchet MS" w:eastAsia="Times New Roman" w:hAnsi="Trebuchet MS" w:cs="Arial"/>
          <w:b/>
          <w:i/>
          <w:lang w:eastAsia="ro-RO"/>
        </w:rPr>
        <w:t>i CNAS a unui mecanism comun de monitorizare s</w:t>
      </w:r>
      <w:r w:rsidRPr="00673F88">
        <w:rPr>
          <w:rFonts w:ascii="Arial" w:eastAsia="Times New Roman" w:hAnsi="Arial" w:cs="Arial"/>
          <w:b/>
          <w:i/>
          <w:lang w:eastAsia="ro-RO"/>
        </w:rPr>
        <w:t>̧</w:t>
      </w:r>
      <w:r w:rsidRPr="00673F88">
        <w:rPr>
          <w:rFonts w:ascii="Trebuchet MS" w:eastAsia="Times New Roman" w:hAnsi="Trebuchet MS" w:cs="Arial"/>
          <w:b/>
          <w:i/>
          <w:lang w:eastAsia="ro-RO"/>
        </w:rPr>
        <w:t>i control al furnizorilor din sistemul de asigura</w:t>
      </w:r>
      <w:r w:rsidRPr="00673F88">
        <w:rPr>
          <w:rFonts w:ascii="Arial" w:eastAsia="Times New Roman" w:hAnsi="Arial" w:cs="Arial"/>
          <w:b/>
          <w:i/>
          <w:lang w:eastAsia="ro-RO"/>
        </w:rPr>
        <w:t>̆</w:t>
      </w:r>
      <w:r w:rsidRPr="00673F88">
        <w:rPr>
          <w:rFonts w:ascii="Trebuchet MS" w:eastAsia="Times New Roman" w:hAnsi="Trebuchet MS" w:cs="Arial"/>
          <w:b/>
          <w:i/>
          <w:lang w:eastAsia="ro-RO"/>
        </w:rPr>
        <w:t>ri sociale de sa</w:t>
      </w:r>
      <w:r w:rsidRPr="00673F88">
        <w:rPr>
          <w:rFonts w:ascii="Arial" w:eastAsia="Times New Roman" w:hAnsi="Arial" w:cs="Arial"/>
          <w:b/>
          <w:i/>
          <w:lang w:eastAsia="ro-RO"/>
        </w:rPr>
        <w:t>̆</w:t>
      </w:r>
      <w:r w:rsidRPr="00673F88">
        <w:rPr>
          <w:rFonts w:ascii="Trebuchet MS" w:eastAsia="Times New Roman" w:hAnsi="Trebuchet MS" w:cs="Arial"/>
          <w:b/>
          <w:i/>
          <w:lang w:eastAsia="ro-RO"/>
        </w:rPr>
        <w:t>na</w:t>
      </w:r>
      <w:r w:rsidRPr="00673F88">
        <w:rPr>
          <w:rFonts w:ascii="Arial" w:eastAsia="Times New Roman" w:hAnsi="Arial" w:cs="Arial"/>
          <w:b/>
          <w:i/>
          <w:lang w:eastAsia="ro-RO"/>
        </w:rPr>
        <w:t>̆</w:t>
      </w:r>
      <w:r w:rsidRPr="00673F88">
        <w:rPr>
          <w:rFonts w:ascii="Trebuchet MS" w:eastAsia="Times New Roman" w:hAnsi="Trebuchet MS" w:cs="Arial"/>
          <w:b/>
          <w:i/>
          <w:lang w:eastAsia="ro-RO"/>
        </w:rPr>
        <w:t>tate</w:t>
      </w:r>
    </w:p>
    <w:p w14:paraId="7AC9EA5E" w14:textId="77777777" w:rsidR="00FA30D6" w:rsidRPr="00673F88" w:rsidRDefault="00B5475E" w:rsidP="00FA30D6">
      <w:pPr>
        <w:spacing w:after="160"/>
        <w:ind w:left="360"/>
        <w:contextualSpacing/>
        <w:jc w:val="both"/>
        <w:rPr>
          <w:rFonts w:ascii="Trebuchet MS" w:eastAsia="Calibri" w:hAnsi="Trebuchet MS" w:cs="Times New Roman"/>
        </w:rPr>
      </w:pPr>
      <w:r w:rsidRPr="00673F88">
        <w:rPr>
          <w:rFonts w:ascii="Trebuchet MS" w:eastAsia="Calibri" w:hAnsi="Trebuchet MS" w:cs="Times New Roman"/>
        </w:rPr>
        <w:t xml:space="preserve">     </w:t>
      </w:r>
      <w:r w:rsidR="00FA30D6" w:rsidRPr="00673F88">
        <w:rPr>
          <w:rFonts w:ascii="Trebuchet MS" w:eastAsia="Calibri" w:hAnsi="Trebuchet MS" w:cs="Times New Roman"/>
        </w:rPr>
        <w:t>Stadiul implementării măsurii</w:t>
      </w:r>
    </w:p>
    <w:p w14:paraId="2F31107C" w14:textId="77777777" w:rsidR="00FA30D6" w:rsidRPr="00673F88" w:rsidRDefault="00A16B5B" w:rsidP="00FA30D6">
      <w:pPr>
        <w:spacing w:after="160"/>
        <w:ind w:left="720"/>
        <w:contextualSpacing/>
        <w:jc w:val="both"/>
        <w:rPr>
          <w:rFonts w:ascii="Trebuchet MS" w:eastAsia="Calibri" w:hAnsi="Trebuchet MS" w:cs="Times New Roman"/>
        </w:rPr>
      </w:pPr>
      <w:sdt>
        <w:sdtPr>
          <w:rPr>
            <w:rFonts w:ascii="Trebuchet MS" w:eastAsia="MS Mincho" w:hAnsi="Trebuchet MS" w:cs="Times New Roman"/>
          </w:rPr>
          <w:id w:val="1123659036"/>
          <w14:checkbox>
            <w14:checked w14:val="1"/>
            <w14:checkedState w14:val="2612" w14:font="Arial"/>
            <w14:uncheckedState w14:val="2610" w14:font="Arial"/>
          </w14:checkbox>
        </w:sdtPr>
        <w:sdtEndPr/>
        <w:sdtContent>
          <w:r w:rsidR="008A01F3">
            <w:rPr>
              <w:rFonts w:ascii="Arial" w:eastAsia="MS Mincho" w:hAnsi="Arial" w:cs="Arial"/>
            </w:rPr>
            <w:t>☒</w:t>
          </w:r>
        </w:sdtContent>
      </w:sdt>
      <w:r w:rsidR="00FA30D6" w:rsidRPr="00673F88">
        <w:rPr>
          <w:rFonts w:ascii="Trebuchet MS" w:eastAsia="Calibri" w:hAnsi="Trebuchet MS" w:cs="Times New Roman"/>
        </w:rPr>
        <w:t xml:space="preserve"> implementată  </w:t>
      </w:r>
      <w:sdt>
        <w:sdtPr>
          <w:rPr>
            <w:rFonts w:ascii="Trebuchet MS" w:eastAsia="MS Mincho" w:hAnsi="Trebuchet MS" w:cs="Times New Roman"/>
          </w:rPr>
          <w:id w:val="1892381409"/>
          <w14:checkbox>
            <w14:checked w14:val="0"/>
            <w14:checkedState w14:val="2612" w14:font="Arial"/>
            <w14:uncheckedState w14:val="2610" w14:font="Arial"/>
          </w14:checkbox>
        </w:sdtPr>
        <w:sdtEndPr/>
        <w:sdtContent>
          <w:r w:rsidR="008A01F3">
            <w:rPr>
              <w:rFonts w:ascii="Arial" w:eastAsia="MS Mincho" w:hAnsi="Arial" w:cs="Arial"/>
            </w:rPr>
            <w:t>☐</w:t>
          </w:r>
        </w:sdtContent>
      </w:sdt>
      <w:r w:rsidR="00FA30D6" w:rsidRPr="00673F88">
        <w:rPr>
          <w:rFonts w:ascii="Trebuchet MS" w:eastAsia="Calibri" w:hAnsi="Trebuchet MS" w:cs="Times New Roman"/>
        </w:rPr>
        <w:t xml:space="preserve">  parțial implementată </w:t>
      </w:r>
      <w:sdt>
        <w:sdtPr>
          <w:rPr>
            <w:rFonts w:ascii="Trebuchet MS" w:eastAsia="MS Mincho" w:hAnsi="Trebuchet MS" w:cs="Times New Roman"/>
          </w:rPr>
          <w:id w:val="2121487253"/>
          <w14:checkbox>
            <w14:checked w14:val="0"/>
            <w14:checkedState w14:val="2612" w14:font="Arial"/>
            <w14:uncheckedState w14:val="2610" w14:font="Arial"/>
          </w14:checkbox>
        </w:sdtPr>
        <w:sdtEndPr/>
        <w:sdtContent>
          <w:r w:rsidR="00FA30D6" w:rsidRPr="00673F88">
            <w:rPr>
              <w:rFonts w:ascii="Segoe UI Symbol" w:eastAsia="MS Mincho" w:hAnsi="Segoe UI Symbol" w:cs="Segoe UI Symbol"/>
            </w:rPr>
            <w:t>☐</w:t>
          </w:r>
        </w:sdtContent>
      </w:sdt>
      <w:r w:rsidR="00FA30D6" w:rsidRPr="00673F88">
        <w:rPr>
          <w:rFonts w:ascii="Trebuchet MS" w:eastAsia="MS Mincho" w:hAnsi="Trebuchet MS" w:cs="Times New Roman"/>
        </w:rPr>
        <w:t xml:space="preserve"> </w:t>
      </w:r>
      <w:r w:rsidR="00FA30D6" w:rsidRPr="00673F88">
        <w:rPr>
          <w:rFonts w:ascii="Trebuchet MS" w:eastAsia="Calibri" w:hAnsi="Trebuchet MS" w:cs="Times New Roman"/>
        </w:rPr>
        <w:t xml:space="preserve">neimplementată </w:t>
      </w:r>
      <w:sdt>
        <w:sdtPr>
          <w:rPr>
            <w:rFonts w:ascii="Trebuchet MS" w:eastAsia="MS Mincho" w:hAnsi="Trebuchet MS" w:cs="Times New Roman"/>
          </w:rPr>
          <w:id w:val="-844251163"/>
          <w14:checkbox>
            <w14:checked w14:val="0"/>
            <w14:checkedState w14:val="2612" w14:font="Arial"/>
            <w14:uncheckedState w14:val="2610" w14:font="Arial"/>
          </w14:checkbox>
        </w:sdtPr>
        <w:sdtEndPr/>
        <w:sdtContent>
          <w:r w:rsidR="00FA30D6" w:rsidRPr="00673F88">
            <w:rPr>
              <w:rFonts w:ascii="Segoe UI Symbol" w:eastAsia="MS Mincho" w:hAnsi="Segoe UI Symbol" w:cs="Segoe UI Symbol"/>
            </w:rPr>
            <w:t>☐</w:t>
          </w:r>
        </w:sdtContent>
      </w:sdt>
      <w:r w:rsidR="00FA30D6" w:rsidRPr="00673F88">
        <w:rPr>
          <w:rFonts w:ascii="Trebuchet MS" w:eastAsia="Calibri" w:hAnsi="Trebuchet MS" w:cs="Times New Roman"/>
        </w:rPr>
        <w:t xml:space="preserve"> în curs de implementare </w:t>
      </w:r>
    </w:p>
    <w:p w14:paraId="0852341A" w14:textId="77777777" w:rsidR="00FA30D6" w:rsidRDefault="00244FD4" w:rsidP="00FA30D6">
      <w:pPr>
        <w:pBdr>
          <w:top w:val="single" w:sz="4" w:space="1" w:color="auto"/>
          <w:left w:val="single" w:sz="4" w:space="4" w:color="auto"/>
          <w:bottom w:val="single" w:sz="4" w:space="1" w:color="auto"/>
          <w:right w:val="single" w:sz="4" w:space="4" w:color="auto"/>
        </w:pBdr>
        <w:spacing w:after="160"/>
        <w:ind w:left="720"/>
        <w:contextualSpacing/>
        <w:jc w:val="both"/>
        <w:rPr>
          <w:rFonts w:ascii="Trebuchet MS" w:eastAsia="Calibri" w:hAnsi="Trebuchet MS" w:cs="Times New Roman"/>
        </w:rPr>
      </w:pPr>
      <w:r>
        <w:rPr>
          <w:rFonts w:ascii="Trebuchet MS" w:eastAsia="Calibri" w:hAnsi="Trebuchet MS" w:cs="Times New Roman"/>
        </w:rPr>
        <w:t>Perfectarea accesului MS în aplicaţia SIUI este gestionată de către Casa Naţională de Asigurări de Sănătate (CNAS), în conformitate cu prevederile art. 16 alin. (2) din Legea nr. 95/2006</w:t>
      </w:r>
      <w:r>
        <w:rPr>
          <w:rStyle w:val="FootnoteReference"/>
          <w:rFonts w:ascii="Trebuchet MS" w:eastAsia="Calibri" w:hAnsi="Trebuchet MS" w:cs="Times New Roman"/>
        </w:rPr>
        <w:footnoteReference w:id="15"/>
      </w:r>
      <w:r>
        <w:rPr>
          <w:rFonts w:ascii="Trebuchet MS" w:eastAsia="Calibri" w:hAnsi="Trebuchet MS" w:cs="Times New Roman"/>
        </w:rPr>
        <w:t xml:space="preserve"> privind reforma în domeniul sănătăţii.</w:t>
      </w:r>
    </w:p>
    <w:p w14:paraId="54A56EC2" w14:textId="77777777" w:rsidR="00826557" w:rsidRDefault="005B58E5" w:rsidP="00FA30D6">
      <w:pPr>
        <w:pBdr>
          <w:top w:val="single" w:sz="4" w:space="1" w:color="auto"/>
          <w:left w:val="single" w:sz="4" w:space="4" w:color="auto"/>
          <w:bottom w:val="single" w:sz="4" w:space="1" w:color="auto"/>
          <w:right w:val="single" w:sz="4" w:space="4" w:color="auto"/>
        </w:pBdr>
        <w:spacing w:after="160"/>
        <w:ind w:left="720"/>
        <w:contextualSpacing/>
        <w:jc w:val="both"/>
        <w:rPr>
          <w:rFonts w:ascii="Trebuchet MS" w:eastAsia="Calibri" w:hAnsi="Trebuchet MS" w:cs="Times New Roman"/>
        </w:rPr>
      </w:pPr>
      <w:r>
        <w:rPr>
          <w:rFonts w:ascii="Trebuchet MS" w:eastAsia="Calibri" w:hAnsi="Trebuchet MS" w:cs="Times New Roman"/>
        </w:rPr>
        <w:t>Au fost făcute demersurile necesare acordării accesului la aceasta personalului desemnat din cadrul MS.</w:t>
      </w:r>
    </w:p>
    <w:p w14:paraId="6996F3D9" w14:textId="77777777" w:rsidR="008A01F3" w:rsidRPr="00673F88" w:rsidRDefault="008A01F3" w:rsidP="00FA30D6">
      <w:pPr>
        <w:pBdr>
          <w:top w:val="single" w:sz="4" w:space="1" w:color="auto"/>
          <w:left w:val="single" w:sz="4" w:space="4" w:color="auto"/>
          <w:bottom w:val="single" w:sz="4" w:space="1" w:color="auto"/>
          <w:right w:val="single" w:sz="4" w:space="4" w:color="auto"/>
        </w:pBdr>
        <w:spacing w:after="160"/>
        <w:ind w:left="720"/>
        <w:contextualSpacing/>
        <w:jc w:val="both"/>
        <w:rPr>
          <w:rFonts w:ascii="Trebuchet MS" w:eastAsia="Calibri" w:hAnsi="Trebuchet MS" w:cs="Times New Roman"/>
        </w:rPr>
      </w:pPr>
      <w:r>
        <w:rPr>
          <w:rFonts w:ascii="Trebuchet MS" w:eastAsia="Calibri" w:hAnsi="Trebuchet MS" w:cs="Times New Roman"/>
        </w:rPr>
        <w:lastRenderedPageBreak/>
        <w:t>MS nu a furnizat informaţii relevante din persăpectiva indicatorilor din SNA.</w:t>
      </w:r>
    </w:p>
    <w:p w14:paraId="5F15B0D5" w14:textId="77777777" w:rsidR="00CA36C5" w:rsidRDefault="00FA30D6" w:rsidP="00FA30D6">
      <w:pPr>
        <w:spacing w:after="160"/>
        <w:ind w:left="360"/>
        <w:contextualSpacing/>
        <w:rPr>
          <w:rFonts w:ascii="Trebuchet MS" w:eastAsia="Calibri" w:hAnsi="Trebuchet MS" w:cs="Times New Roman"/>
        </w:rPr>
      </w:pPr>
      <w:r w:rsidRPr="00673F88">
        <w:rPr>
          <w:rFonts w:ascii="Trebuchet MS" w:eastAsia="Calibri" w:hAnsi="Trebuchet MS" w:cs="Times New Roman"/>
        </w:rPr>
        <w:t xml:space="preserve">    </w:t>
      </w:r>
    </w:p>
    <w:p w14:paraId="5E2DD5E3" w14:textId="77777777" w:rsidR="00FA30D6" w:rsidRPr="00673F88" w:rsidRDefault="00CA36C5" w:rsidP="00FA30D6">
      <w:pPr>
        <w:spacing w:after="160"/>
        <w:ind w:left="360"/>
        <w:contextualSpacing/>
        <w:rPr>
          <w:rFonts w:ascii="Trebuchet MS" w:eastAsia="Calibri" w:hAnsi="Trebuchet MS" w:cs="Times New Roman"/>
        </w:rPr>
      </w:pPr>
      <w:r>
        <w:rPr>
          <w:rFonts w:ascii="Trebuchet MS" w:eastAsia="Calibri" w:hAnsi="Trebuchet MS" w:cs="Times New Roman"/>
        </w:rPr>
        <w:t xml:space="preserve">    </w:t>
      </w:r>
      <w:r w:rsidR="00FA30D6" w:rsidRPr="00673F88">
        <w:rPr>
          <w:rFonts w:ascii="Trebuchet MS" w:eastAsia="Calibri" w:hAnsi="Trebuchet MS" w:cs="Times New Roman"/>
        </w:rPr>
        <w:t>Modificările instituționale care au survenit în urma implementării măsurii</w:t>
      </w:r>
    </w:p>
    <w:p w14:paraId="1F733EA2" w14:textId="77777777" w:rsidR="00FA30D6" w:rsidRPr="00673F88" w:rsidRDefault="00FA30D6" w:rsidP="00FA30D6">
      <w:pPr>
        <w:spacing w:after="160"/>
        <w:ind w:left="720"/>
        <w:contextualSpacing/>
        <w:rPr>
          <w:rFonts w:ascii="Trebuchet MS" w:eastAsia="Calibri" w:hAnsi="Trebuchet MS" w:cs="Times New Roman"/>
        </w:rPr>
      </w:pPr>
    </w:p>
    <w:p w14:paraId="2336862C" w14:textId="77777777" w:rsidR="00FA30D6" w:rsidRPr="00673F88" w:rsidRDefault="008A01F3" w:rsidP="00FA30D6">
      <w:pPr>
        <w:pBdr>
          <w:top w:val="single" w:sz="4" w:space="1" w:color="auto"/>
          <w:left w:val="single" w:sz="4" w:space="4" w:color="auto"/>
          <w:bottom w:val="single" w:sz="4" w:space="1" w:color="auto"/>
          <w:right w:val="single" w:sz="4" w:space="4" w:color="auto"/>
        </w:pBdr>
        <w:spacing w:after="160"/>
        <w:ind w:left="720"/>
        <w:contextualSpacing/>
        <w:rPr>
          <w:rFonts w:ascii="Trebuchet MS" w:eastAsia="Calibri" w:hAnsi="Trebuchet MS" w:cs="Times New Roman"/>
        </w:rPr>
      </w:pPr>
      <w:r>
        <w:rPr>
          <w:rFonts w:ascii="Trebuchet MS" w:eastAsia="Calibri" w:hAnsi="Trebuchet MS" w:cs="Times New Roman"/>
        </w:rPr>
        <w:t>-</w:t>
      </w:r>
    </w:p>
    <w:p w14:paraId="7DC61E19" w14:textId="77777777" w:rsidR="00FA30D6" w:rsidRPr="00A056FA" w:rsidRDefault="00FA30D6" w:rsidP="00FA30D6">
      <w:pPr>
        <w:spacing w:after="160"/>
        <w:jc w:val="center"/>
        <w:rPr>
          <w:rFonts w:ascii="Trebuchet MS" w:eastAsia="Calibri" w:hAnsi="Trebuchet MS" w:cs="Times New Roman"/>
          <w:sz w:val="4"/>
          <w:szCs w:val="4"/>
        </w:rPr>
      </w:pPr>
    </w:p>
    <w:p w14:paraId="347D964D" w14:textId="77777777" w:rsidR="00FA30D6" w:rsidRPr="00673F88" w:rsidRDefault="00FA30D6" w:rsidP="002B362B">
      <w:pPr>
        <w:spacing w:after="160"/>
        <w:ind w:left="630"/>
        <w:contextualSpacing/>
        <w:jc w:val="both"/>
        <w:rPr>
          <w:rFonts w:ascii="Trebuchet MS" w:eastAsia="Calibri" w:hAnsi="Trebuchet MS" w:cs="Times New Roman"/>
        </w:rPr>
      </w:pPr>
      <w:r w:rsidRPr="00673F88">
        <w:rPr>
          <w:rFonts w:ascii="Trebuchet MS" w:eastAsia="Calibri" w:hAnsi="Trebuchet MS" w:cs="Calibri"/>
          <w:color w:val="000000"/>
          <w:shd w:val="clear" w:color="auto" w:fill="FFFFFF"/>
        </w:rPr>
        <w:t>Modificările asupra situației grupurilor-țintă vizate, atât pe parcursul implementării, cât și la finalizarea acesteia</w:t>
      </w:r>
    </w:p>
    <w:p w14:paraId="50FBCD21" w14:textId="77777777" w:rsidR="00FA30D6" w:rsidRPr="00673F88" w:rsidRDefault="00FA30D6" w:rsidP="00FA30D6">
      <w:pPr>
        <w:spacing w:after="160"/>
        <w:ind w:left="720"/>
        <w:contextualSpacing/>
        <w:rPr>
          <w:rFonts w:ascii="Trebuchet MS" w:eastAsia="Calibri" w:hAnsi="Trebuchet MS" w:cs="Times New Roman"/>
        </w:rPr>
      </w:pPr>
    </w:p>
    <w:p w14:paraId="66F95DED" w14:textId="77777777" w:rsidR="00FA30D6" w:rsidRPr="00673F88" w:rsidRDefault="008A01F3" w:rsidP="00FA30D6">
      <w:pPr>
        <w:pBdr>
          <w:top w:val="single" w:sz="4" w:space="1" w:color="auto"/>
          <w:left w:val="single" w:sz="4" w:space="4" w:color="auto"/>
          <w:bottom w:val="single" w:sz="4" w:space="1" w:color="auto"/>
          <w:right w:val="single" w:sz="4" w:space="4" w:color="auto"/>
        </w:pBdr>
        <w:spacing w:after="160"/>
        <w:ind w:left="720"/>
        <w:contextualSpacing/>
        <w:rPr>
          <w:rFonts w:ascii="Trebuchet MS" w:eastAsia="Calibri" w:hAnsi="Trebuchet MS" w:cs="Times New Roman"/>
        </w:rPr>
      </w:pPr>
      <w:r w:rsidRPr="008A01F3">
        <w:rPr>
          <w:rFonts w:ascii="Trebuchet MS" w:eastAsia="Calibri" w:hAnsi="Trebuchet MS" w:cs="Times New Roman"/>
        </w:rPr>
        <w:t>MS nu a furnizat informaţii relevante din persăpectiva indicatorilor din SNA.</w:t>
      </w:r>
    </w:p>
    <w:p w14:paraId="07953F5E" w14:textId="77777777" w:rsidR="00F05EFB" w:rsidRDefault="00FA30D6" w:rsidP="00FA30D6">
      <w:pPr>
        <w:spacing w:after="160"/>
        <w:ind w:left="360"/>
        <w:contextualSpacing/>
        <w:rPr>
          <w:rFonts w:ascii="Trebuchet MS" w:eastAsia="Calibri" w:hAnsi="Trebuchet MS" w:cs="Calibri"/>
          <w:color w:val="000000"/>
          <w:shd w:val="clear" w:color="auto" w:fill="FFFFFF"/>
        </w:rPr>
      </w:pPr>
      <w:r w:rsidRPr="00673F88">
        <w:rPr>
          <w:rFonts w:ascii="Trebuchet MS" w:eastAsia="Calibri" w:hAnsi="Trebuchet MS" w:cs="Calibri"/>
          <w:color w:val="000000"/>
          <w:shd w:val="clear" w:color="auto" w:fill="FFFFFF"/>
        </w:rPr>
        <w:t xml:space="preserve">   </w:t>
      </w:r>
    </w:p>
    <w:p w14:paraId="03ACACB4" w14:textId="77777777" w:rsidR="00FA30D6" w:rsidRPr="00673F88" w:rsidRDefault="00F05EFB" w:rsidP="00FA30D6">
      <w:pPr>
        <w:spacing w:after="160"/>
        <w:ind w:left="360"/>
        <w:contextualSpacing/>
        <w:rPr>
          <w:rFonts w:ascii="Trebuchet MS" w:eastAsia="Calibri" w:hAnsi="Trebuchet MS" w:cs="Times New Roman"/>
        </w:rPr>
      </w:pPr>
      <w:r>
        <w:rPr>
          <w:rFonts w:ascii="Trebuchet MS" w:eastAsia="Calibri" w:hAnsi="Trebuchet MS" w:cs="Calibri"/>
          <w:color w:val="000000"/>
          <w:shd w:val="clear" w:color="auto" w:fill="FFFFFF"/>
        </w:rPr>
        <w:t xml:space="preserve">    </w:t>
      </w:r>
      <w:r w:rsidR="00FA30D6" w:rsidRPr="00673F88">
        <w:rPr>
          <w:rFonts w:ascii="Trebuchet MS" w:eastAsia="Calibri" w:hAnsi="Trebuchet MS" w:cs="Calibri"/>
          <w:color w:val="000000"/>
          <w:shd w:val="clear" w:color="auto" w:fill="FFFFFF"/>
        </w:rPr>
        <w:t>Costurile implementării</w:t>
      </w:r>
    </w:p>
    <w:p w14:paraId="126A27AC" w14:textId="77777777" w:rsidR="00FA30D6" w:rsidRPr="00673F88" w:rsidRDefault="00FA30D6" w:rsidP="00FA30D6">
      <w:pPr>
        <w:spacing w:after="160"/>
        <w:ind w:left="720"/>
        <w:contextualSpacing/>
        <w:rPr>
          <w:rFonts w:ascii="Trebuchet MS" w:eastAsia="Calibri" w:hAnsi="Trebuchet MS" w:cs="Times New Roman"/>
        </w:rPr>
      </w:pPr>
    </w:p>
    <w:p w14:paraId="0D80A065" w14:textId="77777777" w:rsidR="00FA30D6" w:rsidRPr="00673F88" w:rsidRDefault="005B58E5" w:rsidP="00FA30D6">
      <w:pPr>
        <w:pBdr>
          <w:top w:val="single" w:sz="4" w:space="1" w:color="auto"/>
          <w:left w:val="single" w:sz="4" w:space="4" w:color="auto"/>
          <w:bottom w:val="single" w:sz="4" w:space="1" w:color="auto"/>
          <w:right w:val="single" w:sz="4" w:space="4" w:color="auto"/>
        </w:pBdr>
        <w:spacing w:after="160"/>
        <w:ind w:left="720"/>
        <w:contextualSpacing/>
        <w:rPr>
          <w:rFonts w:ascii="Trebuchet MS" w:eastAsia="Calibri" w:hAnsi="Trebuchet MS" w:cs="Times New Roman"/>
        </w:rPr>
      </w:pPr>
      <w:r w:rsidRPr="005B58E5">
        <w:rPr>
          <w:rFonts w:ascii="Trebuchet MS" w:eastAsia="Calibri" w:hAnsi="Trebuchet MS" w:cs="Times New Roman"/>
        </w:rPr>
        <w:t>Fondurile pentru implementarea acestei măsuri sunt alocate de la bugetul de stat.</w:t>
      </w:r>
    </w:p>
    <w:p w14:paraId="1A95EAEE" w14:textId="77777777" w:rsidR="005B58E5" w:rsidRDefault="00FA30D6" w:rsidP="00FA30D6">
      <w:pPr>
        <w:spacing w:after="160"/>
        <w:ind w:left="360"/>
        <w:contextualSpacing/>
        <w:rPr>
          <w:rFonts w:ascii="Trebuchet MS" w:eastAsia="Calibri" w:hAnsi="Trebuchet MS" w:cs="Calibri"/>
          <w:color w:val="000000"/>
          <w:shd w:val="clear" w:color="auto" w:fill="FFFFFF"/>
        </w:rPr>
      </w:pPr>
      <w:r w:rsidRPr="00673F88">
        <w:rPr>
          <w:rFonts w:ascii="Trebuchet MS" w:eastAsia="Calibri" w:hAnsi="Trebuchet MS" w:cs="Calibri"/>
          <w:color w:val="000000"/>
          <w:shd w:val="clear" w:color="auto" w:fill="FFFFFF"/>
        </w:rPr>
        <w:t xml:space="preserve">  </w:t>
      </w:r>
    </w:p>
    <w:p w14:paraId="046274B2" w14:textId="77777777" w:rsidR="00FA30D6" w:rsidRPr="00673F88" w:rsidRDefault="005B58E5" w:rsidP="00FA30D6">
      <w:pPr>
        <w:spacing w:after="160"/>
        <w:ind w:left="360"/>
        <w:contextualSpacing/>
        <w:rPr>
          <w:rFonts w:ascii="Trebuchet MS" w:eastAsia="Calibri" w:hAnsi="Trebuchet MS" w:cs="Times New Roman"/>
        </w:rPr>
      </w:pPr>
      <w:r>
        <w:rPr>
          <w:rFonts w:ascii="Trebuchet MS" w:eastAsia="Calibri" w:hAnsi="Trebuchet MS" w:cs="Calibri"/>
          <w:color w:val="000000"/>
          <w:shd w:val="clear" w:color="auto" w:fill="FFFFFF"/>
        </w:rPr>
        <w:t xml:space="preserve">   </w:t>
      </w:r>
      <w:r w:rsidR="00FA30D6" w:rsidRPr="00673F88">
        <w:rPr>
          <w:rFonts w:ascii="Trebuchet MS" w:eastAsia="Calibri" w:hAnsi="Trebuchet MS" w:cs="Calibri"/>
          <w:color w:val="000000"/>
          <w:shd w:val="clear" w:color="auto" w:fill="FFFFFF"/>
        </w:rPr>
        <w:t xml:space="preserve"> Respectarea termenelor și a conținutului activităților </w:t>
      </w:r>
    </w:p>
    <w:p w14:paraId="50238809" w14:textId="77777777" w:rsidR="00FA30D6" w:rsidRPr="00673F88" w:rsidRDefault="00FA30D6" w:rsidP="00FA30D6">
      <w:pPr>
        <w:spacing w:after="160"/>
        <w:ind w:left="720"/>
        <w:contextualSpacing/>
        <w:rPr>
          <w:rFonts w:ascii="Trebuchet MS" w:eastAsia="Calibri" w:hAnsi="Trebuchet MS" w:cs="Times New Roman"/>
        </w:rPr>
      </w:pPr>
    </w:p>
    <w:p w14:paraId="7E26A406" w14:textId="77777777" w:rsidR="00FA30D6" w:rsidRPr="00673F88" w:rsidRDefault="005B58E5" w:rsidP="005B58E5">
      <w:pPr>
        <w:pBdr>
          <w:top w:val="single" w:sz="4" w:space="1" w:color="auto"/>
          <w:left w:val="single" w:sz="4" w:space="4" w:color="auto"/>
          <w:bottom w:val="single" w:sz="4" w:space="1" w:color="auto"/>
          <w:right w:val="single" w:sz="4" w:space="4" w:color="auto"/>
        </w:pBdr>
        <w:spacing w:after="160"/>
        <w:ind w:left="720"/>
        <w:contextualSpacing/>
        <w:jc w:val="both"/>
        <w:rPr>
          <w:rFonts w:ascii="Trebuchet MS" w:eastAsia="Calibri" w:hAnsi="Trebuchet MS" w:cs="Times New Roman"/>
        </w:rPr>
      </w:pPr>
      <w:r>
        <w:rPr>
          <w:rFonts w:ascii="Trebuchet MS" w:eastAsia="Calibri" w:hAnsi="Trebuchet MS" w:cs="Times New Roman"/>
        </w:rPr>
        <w:t>Pe parcursul anului 2022 au avut loc mai multe întâlniri între reărezentanţii MS şi CNAS, ocazie cu care au fost purtate discuţii privind legalitatea şi finalitatea acestui demers, au fost identificate resursele necesare acordării accesului, urmând ca în cursul anului 2023 această măsură să fie implementată.</w:t>
      </w:r>
    </w:p>
    <w:p w14:paraId="2B6F6375" w14:textId="77777777" w:rsidR="00FA30D6" w:rsidRPr="00673F88" w:rsidRDefault="00FA30D6" w:rsidP="00FA30D6">
      <w:pPr>
        <w:spacing w:after="160"/>
        <w:ind w:left="720"/>
        <w:contextualSpacing/>
        <w:rPr>
          <w:rFonts w:ascii="Trebuchet MS" w:eastAsia="Calibri" w:hAnsi="Trebuchet MS" w:cs="Times New Roman"/>
        </w:rPr>
      </w:pPr>
    </w:p>
    <w:p w14:paraId="6B473AEB" w14:textId="77777777" w:rsidR="00FA30D6" w:rsidRPr="00673F88" w:rsidRDefault="00FA30D6" w:rsidP="00FA30D6">
      <w:pPr>
        <w:spacing w:after="160"/>
        <w:contextualSpacing/>
        <w:rPr>
          <w:rFonts w:ascii="Trebuchet MS" w:eastAsia="Calibri" w:hAnsi="Trebuchet MS" w:cs="Times New Roman"/>
        </w:rPr>
      </w:pPr>
      <w:r w:rsidRPr="00673F88">
        <w:rPr>
          <w:rFonts w:ascii="Trebuchet MS" w:eastAsia="Calibri" w:hAnsi="Trebuchet MS" w:cs="Times New Roman"/>
        </w:rPr>
        <w:t xml:space="preserve">         Întârzierile în realizarea măsurii și motivul producerii lor</w:t>
      </w:r>
    </w:p>
    <w:p w14:paraId="26AC4B26" w14:textId="77777777" w:rsidR="00FA30D6" w:rsidRPr="00673F88" w:rsidRDefault="00FA30D6" w:rsidP="00FA30D6">
      <w:pPr>
        <w:spacing w:after="160"/>
        <w:ind w:left="720"/>
        <w:contextualSpacing/>
        <w:rPr>
          <w:rFonts w:ascii="Trebuchet MS" w:eastAsia="Calibri" w:hAnsi="Trebuchet MS" w:cs="Times New Roman"/>
        </w:rPr>
      </w:pPr>
    </w:p>
    <w:p w14:paraId="3ACBBB5C" w14:textId="77777777" w:rsidR="00FA30D6" w:rsidRPr="00673F88" w:rsidRDefault="005B58E5" w:rsidP="005B58E5">
      <w:pPr>
        <w:pBdr>
          <w:top w:val="single" w:sz="4" w:space="1" w:color="auto"/>
          <w:left w:val="single" w:sz="4" w:space="4" w:color="auto"/>
          <w:bottom w:val="single" w:sz="4" w:space="1" w:color="auto"/>
          <w:right w:val="single" w:sz="4" w:space="4" w:color="auto"/>
        </w:pBdr>
        <w:spacing w:after="160"/>
        <w:ind w:left="720"/>
        <w:contextualSpacing/>
        <w:jc w:val="both"/>
        <w:rPr>
          <w:rFonts w:ascii="Trebuchet MS" w:eastAsia="Calibri" w:hAnsi="Trebuchet MS" w:cs="Times New Roman"/>
        </w:rPr>
      </w:pPr>
      <w:r>
        <w:rPr>
          <w:rFonts w:ascii="Trebuchet MS" w:eastAsia="Calibri" w:hAnsi="Trebuchet MS" w:cs="Times New Roman"/>
        </w:rPr>
        <w:t>Întârzieri în realizarea măsurii au fost cauzate de stabilirea cadrului legislativ prin care se acordă accesul MS în aplicaţia SIUI, consolidarea funcţionării acestei aplicaţii de către CNAS, identificarea celei mai bune soluţii de acces şi a resurselor necesare, dar şi insuficienţa alocărilor financiare.</w:t>
      </w:r>
    </w:p>
    <w:p w14:paraId="34DF87FF" w14:textId="77777777" w:rsidR="00FA30D6" w:rsidRPr="00A056FA" w:rsidRDefault="00FA30D6" w:rsidP="005B58E5">
      <w:pPr>
        <w:spacing w:after="160"/>
        <w:ind w:right="900"/>
        <w:jc w:val="both"/>
        <w:rPr>
          <w:rFonts w:ascii="Trebuchet MS" w:eastAsia="Calibri" w:hAnsi="Trebuchet MS" w:cs="Times New Roman"/>
          <w:sz w:val="4"/>
          <w:szCs w:val="4"/>
        </w:rPr>
      </w:pPr>
    </w:p>
    <w:p w14:paraId="7E7117BA" w14:textId="77777777" w:rsidR="00FA30D6" w:rsidRPr="00673F88" w:rsidRDefault="00FA30D6" w:rsidP="00433AE4">
      <w:pPr>
        <w:tabs>
          <w:tab w:val="left" w:pos="8100"/>
        </w:tabs>
        <w:spacing w:after="160"/>
        <w:ind w:left="540" w:right="117" w:hanging="180"/>
        <w:contextualSpacing/>
        <w:rPr>
          <w:rFonts w:ascii="Trebuchet MS" w:eastAsia="Calibri" w:hAnsi="Trebuchet MS" w:cs="Times New Roman"/>
        </w:rPr>
      </w:pPr>
      <w:r w:rsidRPr="00673F88">
        <w:rPr>
          <w:rFonts w:ascii="Trebuchet MS" w:eastAsia="Calibri" w:hAnsi="Trebuchet MS" w:cs="Times New Roman"/>
        </w:rPr>
        <w:t xml:space="preserve">   Noul calendar de implementare (în situația în care măsura nu a fost</w:t>
      </w:r>
      <w:r w:rsidR="00A056FA">
        <w:rPr>
          <w:rFonts w:ascii="Trebuchet MS" w:eastAsia="Calibri" w:hAnsi="Trebuchet MS" w:cs="Times New Roman"/>
        </w:rPr>
        <w:t xml:space="preserve"> </w:t>
      </w:r>
      <w:r w:rsidRPr="00673F88">
        <w:rPr>
          <w:rFonts w:ascii="Trebuchet MS" w:eastAsia="Calibri" w:hAnsi="Trebuchet MS" w:cs="Times New Roman"/>
        </w:rPr>
        <w:t>implementată în termen)</w:t>
      </w:r>
    </w:p>
    <w:p w14:paraId="53A82F75" w14:textId="77777777" w:rsidR="00FA30D6" w:rsidRPr="00673F88" w:rsidRDefault="00FA30D6" w:rsidP="00FA30D6">
      <w:pPr>
        <w:spacing w:after="160"/>
        <w:ind w:left="720" w:right="900"/>
        <w:contextualSpacing/>
        <w:rPr>
          <w:rFonts w:ascii="Trebuchet MS" w:eastAsia="Calibri" w:hAnsi="Trebuchet MS" w:cs="Times New Roman"/>
        </w:rPr>
      </w:pPr>
    </w:p>
    <w:p w14:paraId="76318320" w14:textId="77777777" w:rsidR="00FA30D6" w:rsidRPr="00673F88" w:rsidRDefault="00A056FA" w:rsidP="00FA30D6">
      <w:pPr>
        <w:pBdr>
          <w:top w:val="single" w:sz="4" w:space="1" w:color="auto"/>
          <w:left w:val="single" w:sz="4" w:space="4" w:color="auto"/>
          <w:bottom w:val="single" w:sz="4" w:space="1" w:color="auto"/>
          <w:right w:val="single" w:sz="4" w:space="4" w:color="auto"/>
        </w:pBdr>
        <w:spacing w:after="160"/>
        <w:ind w:left="720"/>
        <w:contextualSpacing/>
        <w:rPr>
          <w:rFonts w:ascii="Trebuchet MS" w:eastAsia="Calibri" w:hAnsi="Trebuchet MS" w:cs="Times New Roman"/>
        </w:rPr>
      </w:pPr>
      <w:r>
        <w:rPr>
          <w:rFonts w:ascii="Trebuchet MS" w:eastAsia="Calibri" w:hAnsi="Trebuchet MS" w:cs="Times New Roman"/>
        </w:rPr>
        <w:t>2023</w:t>
      </w:r>
    </w:p>
    <w:p w14:paraId="64806AD8" w14:textId="77777777" w:rsidR="00FA30D6" w:rsidRPr="00673F88" w:rsidRDefault="00FA30D6" w:rsidP="001232CA">
      <w:pPr>
        <w:ind w:left="90" w:hanging="90"/>
        <w:jc w:val="both"/>
        <w:rPr>
          <w:rFonts w:ascii="Trebuchet MS" w:eastAsia="Times New Roman" w:hAnsi="Trebuchet MS" w:cs="Arial"/>
          <w:b/>
          <w:i/>
          <w:lang w:eastAsia="ro-RO"/>
        </w:rPr>
      </w:pPr>
    </w:p>
    <w:bookmarkEnd w:id="32"/>
    <w:p w14:paraId="2D8FC300" w14:textId="77777777" w:rsidR="001232CA" w:rsidRPr="00673F88" w:rsidRDefault="001232CA" w:rsidP="001232CA">
      <w:pPr>
        <w:ind w:left="90" w:hanging="90"/>
        <w:jc w:val="both"/>
        <w:rPr>
          <w:rFonts w:ascii="Trebuchet MS" w:eastAsia="Times New Roman" w:hAnsi="Trebuchet MS" w:cs="Arial"/>
          <w:b/>
          <w:i/>
          <w:lang w:eastAsia="ro-RO"/>
        </w:rPr>
      </w:pPr>
      <w:r w:rsidRPr="00673F88">
        <w:rPr>
          <w:rFonts w:ascii="Trebuchet MS" w:eastAsia="Times New Roman" w:hAnsi="Trebuchet MS" w:cs="Arial"/>
          <w:b/>
          <w:lang w:eastAsia="ro-RO"/>
        </w:rPr>
        <w:t xml:space="preserve">  </w:t>
      </w:r>
      <w:bookmarkStart w:id="33" w:name="_Hlk137019566"/>
      <w:r w:rsidRPr="00673F88">
        <w:rPr>
          <w:rFonts w:ascii="Trebuchet MS" w:eastAsia="Times New Roman" w:hAnsi="Trebuchet MS" w:cs="Arial"/>
          <w:b/>
          <w:i/>
          <w:lang w:eastAsia="ro-RO"/>
        </w:rPr>
        <w:t>Consolidarea mecanismului de trasabilitate a medicamentelor pe piața românească</w:t>
      </w:r>
    </w:p>
    <w:p w14:paraId="7F38AB5E" w14:textId="77777777" w:rsidR="00EC5684" w:rsidRPr="00673F88" w:rsidRDefault="00CD0DBA" w:rsidP="00EC5684">
      <w:pPr>
        <w:spacing w:after="160"/>
        <w:ind w:left="360"/>
        <w:contextualSpacing/>
        <w:jc w:val="both"/>
        <w:rPr>
          <w:rFonts w:ascii="Trebuchet MS" w:eastAsia="Calibri" w:hAnsi="Trebuchet MS" w:cs="Times New Roman"/>
        </w:rPr>
      </w:pPr>
      <w:r w:rsidRPr="00673F88">
        <w:rPr>
          <w:rFonts w:ascii="Trebuchet MS" w:eastAsia="Calibri" w:hAnsi="Trebuchet MS" w:cs="Times New Roman"/>
        </w:rPr>
        <w:t xml:space="preserve">     </w:t>
      </w:r>
      <w:r w:rsidR="00EC5684" w:rsidRPr="00673F88">
        <w:rPr>
          <w:rFonts w:ascii="Trebuchet MS" w:eastAsia="Calibri" w:hAnsi="Trebuchet MS" w:cs="Times New Roman"/>
        </w:rPr>
        <w:t>Stadiul implementării măsurii</w:t>
      </w:r>
    </w:p>
    <w:p w14:paraId="3C132338" w14:textId="77777777" w:rsidR="00EC5684" w:rsidRPr="00673F88" w:rsidRDefault="00A16B5B" w:rsidP="00EC5684">
      <w:pPr>
        <w:spacing w:after="160"/>
        <w:ind w:left="720"/>
        <w:contextualSpacing/>
        <w:jc w:val="both"/>
        <w:rPr>
          <w:rFonts w:ascii="Trebuchet MS" w:eastAsia="Calibri" w:hAnsi="Trebuchet MS" w:cs="Times New Roman"/>
        </w:rPr>
      </w:pPr>
      <w:sdt>
        <w:sdtPr>
          <w:rPr>
            <w:rFonts w:ascii="Trebuchet MS" w:eastAsia="MS Mincho" w:hAnsi="Trebuchet MS" w:cs="Times New Roman"/>
          </w:rPr>
          <w:id w:val="-1854258180"/>
          <w14:checkbox>
            <w14:checked w14:val="0"/>
            <w14:checkedState w14:val="2612" w14:font="Arial"/>
            <w14:uncheckedState w14:val="2610" w14:font="Arial"/>
          </w14:checkbox>
        </w:sdtPr>
        <w:sdtEndPr/>
        <w:sdtContent>
          <w:r w:rsidR="00EC5684" w:rsidRPr="00673F88">
            <w:rPr>
              <w:rFonts w:ascii="Segoe UI Symbol" w:eastAsia="MS Mincho" w:hAnsi="Segoe UI Symbol" w:cs="Segoe UI Symbol"/>
            </w:rPr>
            <w:t>☐</w:t>
          </w:r>
        </w:sdtContent>
      </w:sdt>
      <w:r w:rsidR="00EC5684" w:rsidRPr="00673F88">
        <w:rPr>
          <w:rFonts w:ascii="Trebuchet MS" w:eastAsia="Calibri" w:hAnsi="Trebuchet MS" w:cs="Times New Roman"/>
        </w:rPr>
        <w:t xml:space="preserve"> implementată  </w:t>
      </w:r>
      <w:sdt>
        <w:sdtPr>
          <w:rPr>
            <w:rFonts w:ascii="Trebuchet MS" w:eastAsia="MS Mincho" w:hAnsi="Trebuchet MS" w:cs="Times New Roman"/>
          </w:rPr>
          <w:id w:val="-104190681"/>
          <w14:checkbox>
            <w14:checked w14:val="0"/>
            <w14:checkedState w14:val="2612" w14:font="Arial"/>
            <w14:uncheckedState w14:val="2610" w14:font="Arial"/>
          </w14:checkbox>
        </w:sdtPr>
        <w:sdtEndPr/>
        <w:sdtContent>
          <w:r w:rsidR="00CA7693">
            <w:rPr>
              <w:rFonts w:ascii="Arial" w:eastAsia="MS Mincho" w:hAnsi="Arial" w:cs="Arial"/>
            </w:rPr>
            <w:t>☐</w:t>
          </w:r>
        </w:sdtContent>
      </w:sdt>
      <w:r w:rsidR="00EC5684" w:rsidRPr="00673F88">
        <w:rPr>
          <w:rFonts w:ascii="Trebuchet MS" w:eastAsia="Calibri" w:hAnsi="Trebuchet MS" w:cs="Times New Roman"/>
        </w:rPr>
        <w:t xml:space="preserve">  parțial implementată </w:t>
      </w:r>
      <w:sdt>
        <w:sdtPr>
          <w:rPr>
            <w:rFonts w:ascii="Trebuchet MS" w:eastAsia="MS Mincho" w:hAnsi="Trebuchet MS" w:cs="Times New Roman"/>
          </w:rPr>
          <w:id w:val="-2032028755"/>
          <w14:checkbox>
            <w14:checked w14:val="0"/>
            <w14:checkedState w14:val="2612" w14:font="Arial"/>
            <w14:uncheckedState w14:val="2610" w14:font="Arial"/>
          </w14:checkbox>
        </w:sdtPr>
        <w:sdtEndPr/>
        <w:sdtContent>
          <w:r w:rsidR="00EC5684" w:rsidRPr="00673F88">
            <w:rPr>
              <w:rFonts w:ascii="Segoe UI Symbol" w:eastAsia="MS Mincho" w:hAnsi="Segoe UI Symbol" w:cs="Segoe UI Symbol"/>
            </w:rPr>
            <w:t>☐</w:t>
          </w:r>
        </w:sdtContent>
      </w:sdt>
      <w:r w:rsidR="00EC5684" w:rsidRPr="00673F88">
        <w:rPr>
          <w:rFonts w:ascii="Trebuchet MS" w:eastAsia="MS Mincho" w:hAnsi="Trebuchet MS" w:cs="Times New Roman"/>
        </w:rPr>
        <w:t xml:space="preserve"> </w:t>
      </w:r>
      <w:r w:rsidR="00EC5684" w:rsidRPr="00673F88">
        <w:rPr>
          <w:rFonts w:ascii="Trebuchet MS" w:eastAsia="Calibri" w:hAnsi="Trebuchet MS" w:cs="Times New Roman"/>
        </w:rPr>
        <w:t xml:space="preserve">neimplementată </w:t>
      </w:r>
      <w:sdt>
        <w:sdtPr>
          <w:rPr>
            <w:rFonts w:ascii="Trebuchet MS" w:eastAsia="MS Mincho" w:hAnsi="Trebuchet MS" w:cs="Times New Roman"/>
          </w:rPr>
          <w:id w:val="1604226637"/>
          <w14:checkbox>
            <w14:checked w14:val="1"/>
            <w14:checkedState w14:val="2612" w14:font="Arial"/>
            <w14:uncheckedState w14:val="2610" w14:font="Arial"/>
          </w14:checkbox>
        </w:sdtPr>
        <w:sdtEndPr/>
        <w:sdtContent>
          <w:r w:rsidR="00CA7693">
            <w:rPr>
              <w:rFonts w:ascii="Arial" w:eastAsia="MS Mincho" w:hAnsi="Arial" w:cs="Arial"/>
            </w:rPr>
            <w:t>☒</w:t>
          </w:r>
        </w:sdtContent>
      </w:sdt>
      <w:r w:rsidR="00EC5684" w:rsidRPr="00673F88">
        <w:rPr>
          <w:rFonts w:ascii="Trebuchet MS" w:eastAsia="Calibri" w:hAnsi="Trebuchet MS" w:cs="Times New Roman"/>
        </w:rPr>
        <w:t xml:space="preserve"> în curs de implementare </w:t>
      </w:r>
    </w:p>
    <w:p w14:paraId="453AEEBD" w14:textId="77777777" w:rsidR="00EC5684" w:rsidRDefault="006E5D76" w:rsidP="00EC5684">
      <w:pPr>
        <w:pBdr>
          <w:top w:val="single" w:sz="4" w:space="1" w:color="auto"/>
          <w:left w:val="single" w:sz="4" w:space="4" w:color="auto"/>
          <w:bottom w:val="single" w:sz="4" w:space="1" w:color="auto"/>
          <w:right w:val="single" w:sz="4" w:space="4" w:color="auto"/>
        </w:pBdr>
        <w:spacing w:after="160"/>
        <w:ind w:left="720"/>
        <w:contextualSpacing/>
        <w:jc w:val="both"/>
        <w:rPr>
          <w:rFonts w:ascii="Trebuchet MS" w:eastAsia="Calibri" w:hAnsi="Trebuchet MS" w:cs="Times New Roman"/>
        </w:rPr>
      </w:pPr>
      <w:r>
        <w:rPr>
          <w:rFonts w:ascii="Trebuchet MS" w:eastAsia="Calibri" w:hAnsi="Trebuchet MS" w:cs="Times New Roman"/>
        </w:rPr>
        <w:t>MS a creat un mecanism de mo</w:t>
      </w:r>
      <w:r w:rsidR="00CA7693">
        <w:rPr>
          <w:rFonts w:ascii="Trebuchet MS" w:eastAsia="Calibri" w:hAnsi="Trebuchet MS" w:cs="Times New Roman"/>
        </w:rPr>
        <w:t>n</w:t>
      </w:r>
      <w:r>
        <w:rPr>
          <w:rFonts w:ascii="Trebuchet MS" w:eastAsia="Calibri" w:hAnsi="Trebuchet MS" w:cs="Times New Roman"/>
        </w:rPr>
        <w:t xml:space="preserve">itorizare în timp real a stocurilor de medicamente la nivel naţional oferind posibilitatea verificării trasabilităţii medicamentelor pe tot lanţul de distribuţie, de la fabricaţie până la nivel de farmacie  comunitară, informqaqţii putând fi obţinute de către orice parte interesată accesând site-ul </w:t>
      </w:r>
      <w:hyperlink r:id="rId21" w:history="1">
        <w:r w:rsidRPr="002B6C5C">
          <w:rPr>
            <w:rStyle w:val="Hyperlink"/>
            <w:rFonts w:ascii="Trebuchet MS" w:eastAsia="Calibri" w:hAnsi="Trebuchet MS" w:cs="Times New Roman"/>
          </w:rPr>
          <w:t>http://ser.ms.ro/access/user</w:t>
        </w:r>
      </w:hyperlink>
      <w:r>
        <w:rPr>
          <w:rFonts w:ascii="Trebuchet MS" w:eastAsia="Calibri" w:hAnsi="Trebuchet MS" w:cs="Times New Roman"/>
        </w:rPr>
        <w:t>.</w:t>
      </w:r>
    </w:p>
    <w:p w14:paraId="00E5A8DF" w14:textId="77777777" w:rsidR="006E5D76" w:rsidRDefault="006E5D76" w:rsidP="00EC5684">
      <w:pPr>
        <w:pBdr>
          <w:top w:val="single" w:sz="4" w:space="1" w:color="auto"/>
          <w:left w:val="single" w:sz="4" w:space="4" w:color="auto"/>
          <w:bottom w:val="single" w:sz="4" w:space="1" w:color="auto"/>
          <w:right w:val="single" w:sz="4" w:space="4" w:color="auto"/>
        </w:pBdr>
        <w:spacing w:after="160"/>
        <w:ind w:left="720"/>
        <w:contextualSpacing/>
        <w:jc w:val="both"/>
        <w:rPr>
          <w:rFonts w:ascii="Trebuchet MS" w:eastAsia="Calibri" w:hAnsi="Trebuchet MS" w:cs="Times New Roman"/>
        </w:rPr>
      </w:pPr>
      <w:r>
        <w:rPr>
          <w:rFonts w:ascii="Trebuchet MS" w:eastAsia="Calibri" w:hAnsi="Trebuchet MS" w:cs="Times New Roman"/>
        </w:rPr>
        <w:lastRenderedPageBreak/>
        <w:t xml:space="preserve">De asemenea, MS a creat site-ul </w:t>
      </w:r>
      <w:hyperlink r:id="rId22" w:history="1">
        <w:r w:rsidRPr="002B6C5C">
          <w:rPr>
            <w:rStyle w:val="Hyperlink"/>
            <w:rFonts w:ascii="Trebuchet MS" w:eastAsia="Calibri" w:hAnsi="Trebuchet MS" w:cs="Times New Roman"/>
          </w:rPr>
          <w:t>https://medicamentelipsa.ms.ro/</w:t>
        </w:r>
      </w:hyperlink>
      <w:r>
        <w:rPr>
          <w:rFonts w:ascii="Trebuchet MS" w:eastAsia="Calibri" w:hAnsi="Trebuchet MS" w:cs="Times New Roman"/>
        </w:rPr>
        <w:t xml:space="preserve"> unde oricine poate sesiza lipsa unui medicament, oferind totodată feedback celor interesaţi. </w:t>
      </w:r>
    </w:p>
    <w:p w14:paraId="058C2F2F" w14:textId="77777777" w:rsidR="006E5D76" w:rsidRDefault="006E5D76" w:rsidP="00EC5684">
      <w:pPr>
        <w:pBdr>
          <w:top w:val="single" w:sz="4" w:space="1" w:color="auto"/>
          <w:left w:val="single" w:sz="4" w:space="4" w:color="auto"/>
          <w:bottom w:val="single" w:sz="4" w:space="1" w:color="auto"/>
          <w:right w:val="single" w:sz="4" w:space="4" w:color="auto"/>
        </w:pBdr>
        <w:spacing w:after="160"/>
        <w:ind w:left="720"/>
        <w:contextualSpacing/>
        <w:jc w:val="both"/>
        <w:rPr>
          <w:rFonts w:ascii="Trebuchet MS" w:eastAsia="Calibri" w:hAnsi="Trebuchet MS" w:cs="Times New Roman"/>
        </w:rPr>
      </w:pPr>
      <w:r>
        <w:rPr>
          <w:rFonts w:ascii="Trebuchet MS" w:eastAsia="Calibri" w:hAnsi="Trebuchet MS" w:cs="Times New Roman"/>
        </w:rPr>
        <w:t>Pe site-ul Agenţiei Naţionale a Medicamentului şi a Dispozitivelor Medicale din România</w:t>
      </w:r>
      <w:r w:rsidR="007B619C">
        <w:rPr>
          <w:rFonts w:ascii="Trebuchet MS" w:eastAsia="Calibri" w:hAnsi="Trebuchet MS" w:cs="Times New Roman"/>
        </w:rPr>
        <w:t xml:space="preserve"> (ANMDR)</w:t>
      </w:r>
      <w:r>
        <w:rPr>
          <w:rFonts w:ascii="Trebuchet MS" w:eastAsia="Calibri" w:hAnsi="Trebuchet MS" w:cs="Times New Roman"/>
        </w:rPr>
        <w:t xml:space="preserve"> </w:t>
      </w:r>
      <w:hyperlink r:id="rId23" w:history="1">
        <w:r w:rsidRPr="002B6C5C">
          <w:rPr>
            <w:rStyle w:val="Hyperlink"/>
            <w:rFonts w:ascii="Trebuchet MS" w:eastAsia="Calibri" w:hAnsi="Trebuchet MS" w:cs="Times New Roman"/>
          </w:rPr>
          <w:t>https://www.anm.ro/</w:t>
        </w:r>
      </w:hyperlink>
      <w:r>
        <w:rPr>
          <w:rFonts w:ascii="Trebuchet MS" w:eastAsia="Calibri" w:hAnsi="Trebuchet MS" w:cs="Times New Roman"/>
        </w:rPr>
        <w:t xml:space="preserve"> se regăsesc informaţii la zi cu privire la situaţia medicamentelor de uz uman şi a dispoziţivelor medicale, la nivel naţional.</w:t>
      </w:r>
    </w:p>
    <w:p w14:paraId="6DFACC14" w14:textId="77777777" w:rsidR="006E5D76" w:rsidRDefault="006E5D76" w:rsidP="00EC5684">
      <w:pPr>
        <w:pBdr>
          <w:top w:val="single" w:sz="4" w:space="1" w:color="auto"/>
          <w:left w:val="single" w:sz="4" w:space="4" w:color="auto"/>
          <w:bottom w:val="single" w:sz="4" w:space="1" w:color="auto"/>
          <w:right w:val="single" w:sz="4" w:space="4" w:color="auto"/>
        </w:pBdr>
        <w:spacing w:after="160"/>
        <w:ind w:left="720"/>
        <w:contextualSpacing/>
        <w:jc w:val="both"/>
        <w:rPr>
          <w:rFonts w:ascii="Trebuchet MS" w:eastAsia="Calibri" w:hAnsi="Trebuchet MS" w:cs="Times New Roman"/>
        </w:rPr>
      </w:pPr>
      <w:r>
        <w:rPr>
          <w:rFonts w:ascii="Trebuchet MS" w:eastAsia="Calibri" w:hAnsi="Trebuchet MS" w:cs="Times New Roman"/>
        </w:rPr>
        <w:t>Gradul de înrolare în Sistemul Naţional de Verificare a Medicamentelor (SNVM) a ajuns la 100%, la finalul lunii ianuarie 2023 fiind înscrise în sistem 9.643 de farmacii</w:t>
      </w:r>
      <w:r w:rsidR="007B619C">
        <w:rPr>
          <w:rFonts w:ascii="Trebuchet MS" w:eastAsia="Calibri" w:hAnsi="Trebuchet MS" w:cs="Times New Roman"/>
        </w:rPr>
        <w:t xml:space="preserve">, 602 spitale şi 402 companii distribuitoare de medicamente, potrivit datelor prezentate de căte conducerea </w:t>
      </w:r>
      <w:r w:rsidR="006F29DA">
        <w:rPr>
          <w:rFonts w:ascii="Trebuchet MS" w:eastAsia="Calibri" w:hAnsi="Trebuchet MS" w:cs="Times New Roman"/>
        </w:rPr>
        <w:t>O</w:t>
      </w:r>
      <w:r w:rsidR="007B619C">
        <w:rPr>
          <w:rFonts w:ascii="Trebuchet MS" w:eastAsia="Calibri" w:hAnsi="Trebuchet MS" w:cs="Times New Roman"/>
        </w:rPr>
        <w:t>rganizaţiei de Serializare a Medicamentelor din România (</w:t>
      </w:r>
      <w:r w:rsidR="006F29DA">
        <w:rPr>
          <w:rFonts w:ascii="Trebuchet MS" w:eastAsia="Calibri" w:hAnsi="Trebuchet MS" w:cs="Times New Roman"/>
        </w:rPr>
        <w:t>OSMR</w:t>
      </w:r>
      <w:r w:rsidR="007B619C">
        <w:rPr>
          <w:rFonts w:ascii="Trebuchet MS" w:eastAsia="Calibri" w:hAnsi="Trebuchet MS" w:cs="Times New Roman"/>
        </w:rPr>
        <w:t>) şi de reprezentanţii ANMDR.</w:t>
      </w:r>
    </w:p>
    <w:p w14:paraId="497414D5" w14:textId="77777777" w:rsidR="00A27BA2" w:rsidRDefault="00A27BA2" w:rsidP="00EC5684">
      <w:pPr>
        <w:pBdr>
          <w:top w:val="single" w:sz="4" w:space="1" w:color="auto"/>
          <w:left w:val="single" w:sz="4" w:space="4" w:color="auto"/>
          <w:bottom w:val="single" w:sz="4" w:space="1" w:color="auto"/>
          <w:right w:val="single" w:sz="4" w:space="4" w:color="auto"/>
        </w:pBdr>
        <w:spacing w:after="160"/>
        <w:ind w:left="720"/>
        <w:contextualSpacing/>
        <w:jc w:val="both"/>
        <w:rPr>
          <w:rFonts w:ascii="Trebuchet MS" w:eastAsia="Calibri" w:hAnsi="Trebuchet MS" w:cs="Times New Roman"/>
        </w:rPr>
      </w:pPr>
    </w:p>
    <w:p w14:paraId="055009D2" w14:textId="77777777" w:rsidR="007B619C" w:rsidRDefault="007B619C" w:rsidP="00EC5684">
      <w:pPr>
        <w:pBdr>
          <w:top w:val="single" w:sz="4" w:space="1" w:color="auto"/>
          <w:left w:val="single" w:sz="4" w:space="4" w:color="auto"/>
          <w:bottom w:val="single" w:sz="4" w:space="1" w:color="auto"/>
          <w:right w:val="single" w:sz="4" w:space="4" w:color="auto"/>
        </w:pBdr>
        <w:spacing w:after="160"/>
        <w:ind w:left="720"/>
        <w:contextualSpacing/>
        <w:jc w:val="both"/>
        <w:rPr>
          <w:rFonts w:ascii="Trebuchet MS" w:eastAsia="Calibri" w:hAnsi="Trebuchet MS" w:cs="Times New Roman"/>
        </w:rPr>
      </w:pPr>
      <w:r>
        <w:rPr>
          <w:rFonts w:ascii="Trebuchet MS" w:eastAsia="Calibri" w:hAnsi="Trebuchet MS" w:cs="Times New Roman"/>
        </w:rPr>
        <w:t>Sistemul înregistrează lunar între 47 şi 65 de milioane de tranzacţii (acţiuni de verificare şi de decomisionare a pachetelor individuale de medicamente) pe piaţa noastră. Procentul de alerte false date de SNVM este de 0,03% ( 3 la 10.000) din totalul tranzacţiilor efectuate, sub nivelul -ţintă de 0,05% (5 la 10.000).</w:t>
      </w:r>
    </w:p>
    <w:p w14:paraId="6A9579FB" w14:textId="77777777" w:rsidR="00A27BA2" w:rsidRDefault="00A27BA2" w:rsidP="00EC5684">
      <w:pPr>
        <w:pBdr>
          <w:top w:val="single" w:sz="4" w:space="1" w:color="auto"/>
          <w:left w:val="single" w:sz="4" w:space="4" w:color="auto"/>
          <w:bottom w:val="single" w:sz="4" w:space="1" w:color="auto"/>
          <w:right w:val="single" w:sz="4" w:space="4" w:color="auto"/>
        </w:pBdr>
        <w:spacing w:after="160"/>
        <w:ind w:left="720"/>
        <w:contextualSpacing/>
        <w:jc w:val="both"/>
        <w:rPr>
          <w:rFonts w:ascii="Trebuchet MS" w:eastAsia="Calibri" w:hAnsi="Trebuchet MS" w:cs="Times New Roman"/>
        </w:rPr>
      </w:pPr>
    </w:p>
    <w:p w14:paraId="037570F9" w14:textId="77777777" w:rsidR="00906C45" w:rsidRDefault="001E703A" w:rsidP="00EC5684">
      <w:pPr>
        <w:pBdr>
          <w:top w:val="single" w:sz="4" w:space="1" w:color="auto"/>
          <w:left w:val="single" w:sz="4" w:space="4" w:color="auto"/>
          <w:bottom w:val="single" w:sz="4" w:space="1" w:color="auto"/>
          <w:right w:val="single" w:sz="4" w:space="4" w:color="auto"/>
        </w:pBdr>
        <w:spacing w:after="160"/>
        <w:ind w:left="720"/>
        <w:contextualSpacing/>
        <w:jc w:val="both"/>
        <w:rPr>
          <w:rFonts w:ascii="Trebuchet MS" w:eastAsia="Calibri" w:hAnsi="Trebuchet MS" w:cs="Times New Roman"/>
        </w:rPr>
      </w:pPr>
      <w:r>
        <w:rPr>
          <w:rFonts w:ascii="Trebuchet MS" w:eastAsia="Calibri" w:hAnsi="Trebuchet MS" w:cs="Times New Roman"/>
        </w:rPr>
        <w:t xml:space="preserve">SNVM , care a fost inaugurat în anul 2019, a trecut în a doua parte a anului 2022, la o nouă versiune îmbunătăţită, SNVM Core 1.10, care a introdus un nou parametru pentru dubla decomisionare, a dus la completarea serviciilor web utilizate de furnizorii de software </w:t>
      </w:r>
      <w:r w:rsidR="00A27BA2">
        <w:rPr>
          <w:rFonts w:ascii="Trebuchet MS" w:eastAsia="Calibri" w:hAnsi="Trebuchet MS" w:cs="Times New Roman"/>
        </w:rPr>
        <w:t>cu noi câmpuri şi adăugarea unui indicator vizual în interfaţa grafică SNVM GUI (Graphical User Interface). Este vorba de elemente care îmbunătăţesc experienţa utilizatorilor finali şi reduc numărul de alerte generate de sistem fără a reduce eficienţa acestuia în detectarea produselor contrafăcute.</w:t>
      </w:r>
    </w:p>
    <w:p w14:paraId="4B7BAB51" w14:textId="77777777" w:rsidR="00A27BA2" w:rsidRDefault="00A27BA2" w:rsidP="00EC5684">
      <w:pPr>
        <w:pBdr>
          <w:top w:val="single" w:sz="4" w:space="1" w:color="auto"/>
          <w:left w:val="single" w:sz="4" w:space="4" w:color="auto"/>
          <w:bottom w:val="single" w:sz="4" w:space="1" w:color="auto"/>
          <w:right w:val="single" w:sz="4" w:space="4" w:color="auto"/>
        </w:pBdr>
        <w:spacing w:after="160"/>
        <w:ind w:left="720"/>
        <w:contextualSpacing/>
        <w:jc w:val="both"/>
        <w:rPr>
          <w:rFonts w:ascii="Trebuchet MS" w:eastAsia="Calibri" w:hAnsi="Trebuchet MS" w:cs="Times New Roman"/>
        </w:rPr>
      </w:pPr>
    </w:p>
    <w:p w14:paraId="6268185E" w14:textId="77777777" w:rsidR="00A27BA2" w:rsidRDefault="00A27BA2" w:rsidP="00EC5684">
      <w:pPr>
        <w:pBdr>
          <w:top w:val="single" w:sz="4" w:space="1" w:color="auto"/>
          <w:left w:val="single" w:sz="4" w:space="4" w:color="auto"/>
          <w:bottom w:val="single" w:sz="4" w:space="1" w:color="auto"/>
          <w:right w:val="single" w:sz="4" w:space="4" w:color="auto"/>
        </w:pBdr>
        <w:spacing w:after="160"/>
        <w:ind w:left="720"/>
        <w:contextualSpacing/>
        <w:jc w:val="both"/>
        <w:rPr>
          <w:rFonts w:ascii="Trebuchet MS" w:eastAsia="Calibri" w:hAnsi="Trebuchet MS" w:cs="Times New Roman"/>
        </w:rPr>
      </w:pPr>
      <w:r>
        <w:rPr>
          <w:rFonts w:ascii="Trebuchet MS" w:eastAsia="Calibri" w:hAnsi="Trebuchet MS" w:cs="Times New Roman"/>
        </w:rPr>
        <w:t>SNVM, creat în baza Directivei 2011/62, a Regulamentului Delegat 2016/161, a devenit operaţional în februarie 2019. De la acel moment numărul producătorilor, al distribuitorilor, al farmaciilor şi spitalelor înscrise în sistem a crescut constant, oferind un cadru tot mai sigur pentru pacienţi, care pot avea astăzi certitudinea că medicamentele pe care le consumă sunt produse originale . În plus, prin accesare celor 36 de tipuri de rapoarte puse la dispoziţie de sistemul de verificare, ANMDMR îşi poate îndeplini mai bine atribuţiile de reglementare şi control ale pieţei medicamentelor.</w:t>
      </w:r>
    </w:p>
    <w:p w14:paraId="4E7BB519" w14:textId="77777777" w:rsidR="006E5D76" w:rsidRDefault="006E5D76" w:rsidP="00EC5684">
      <w:pPr>
        <w:pBdr>
          <w:top w:val="single" w:sz="4" w:space="1" w:color="auto"/>
          <w:left w:val="single" w:sz="4" w:space="4" w:color="auto"/>
          <w:bottom w:val="single" w:sz="4" w:space="1" w:color="auto"/>
          <w:right w:val="single" w:sz="4" w:space="4" w:color="auto"/>
        </w:pBdr>
        <w:spacing w:after="160"/>
        <w:ind w:left="720"/>
        <w:contextualSpacing/>
        <w:jc w:val="both"/>
        <w:rPr>
          <w:rFonts w:ascii="Trebuchet MS" w:eastAsia="Calibri" w:hAnsi="Trebuchet MS" w:cs="Times New Roman"/>
        </w:rPr>
      </w:pPr>
    </w:p>
    <w:p w14:paraId="7ADF6FF2" w14:textId="77777777" w:rsidR="006E5D76" w:rsidRDefault="00A27BA2" w:rsidP="00EC5684">
      <w:pPr>
        <w:pBdr>
          <w:top w:val="single" w:sz="4" w:space="1" w:color="auto"/>
          <w:left w:val="single" w:sz="4" w:space="4" w:color="auto"/>
          <w:bottom w:val="single" w:sz="4" w:space="1" w:color="auto"/>
          <w:right w:val="single" w:sz="4" w:space="4" w:color="auto"/>
        </w:pBdr>
        <w:spacing w:after="160"/>
        <w:ind w:left="720"/>
        <w:contextualSpacing/>
        <w:jc w:val="both"/>
        <w:rPr>
          <w:rFonts w:ascii="Trebuchet MS" w:eastAsia="Calibri" w:hAnsi="Trebuchet MS" w:cs="Times New Roman"/>
        </w:rPr>
      </w:pPr>
      <w:r>
        <w:rPr>
          <w:rFonts w:ascii="Trebuchet MS" w:eastAsia="Calibri" w:hAnsi="Trebuchet MS" w:cs="Times New Roman"/>
        </w:rPr>
        <w:t>Prin Regulamentul nr. 123/2022 Agenţia Europeană a Medicamentului (EMA) a dobândit o o nouă atribuţie legată de monitorizarea evenimentelor, inclusiv a lipsei de medicamente care ar putea duce la o situaţie de criză</w:t>
      </w:r>
      <w:r w:rsidR="0030582B">
        <w:rPr>
          <w:rFonts w:ascii="Trebuchet MS" w:eastAsia="Calibri" w:hAnsi="Trebuchet MS" w:cs="Times New Roman"/>
        </w:rPr>
        <w:t>, precum şi raposrtarea lipsei de medicamente critice în timpul unei crize. În acesc context, EMA a lansat deja un dialog cu Organizaţia Europeană de Verificare a Medicamentelor (EMVO) pentru a stabili în ce măsură se pot folosi dateel din SEVM pentru a gestiona lipsa de medicamente de pe piaţa românească.</w:t>
      </w:r>
    </w:p>
    <w:p w14:paraId="68D69E62" w14:textId="77777777" w:rsidR="006E5D76" w:rsidRPr="00673F88" w:rsidRDefault="00CA7693" w:rsidP="00EC5684">
      <w:pPr>
        <w:pBdr>
          <w:top w:val="single" w:sz="4" w:space="1" w:color="auto"/>
          <w:left w:val="single" w:sz="4" w:space="4" w:color="auto"/>
          <w:bottom w:val="single" w:sz="4" w:space="1" w:color="auto"/>
          <w:right w:val="single" w:sz="4" w:space="4" w:color="auto"/>
        </w:pBdr>
        <w:spacing w:after="160"/>
        <w:ind w:left="720"/>
        <w:contextualSpacing/>
        <w:jc w:val="both"/>
        <w:rPr>
          <w:rFonts w:ascii="Trebuchet MS" w:eastAsia="Calibri" w:hAnsi="Trebuchet MS" w:cs="Times New Roman"/>
        </w:rPr>
      </w:pPr>
      <w:r>
        <w:rPr>
          <w:rFonts w:ascii="Trebuchet MS" w:eastAsia="Calibri" w:hAnsi="Trebuchet MS" w:cs="Times New Roman"/>
        </w:rPr>
        <w:t>În anul 2022 a funcţionat</w:t>
      </w:r>
      <w:r w:rsidR="0030582B">
        <w:rPr>
          <w:rFonts w:ascii="Trebuchet MS" w:eastAsia="Calibri" w:hAnsi="Trebuchet MS" w:cs="Times New Roman"/>
        </w:rPr>
        <w:t xml:space="preserve"> un grup de lucru format din reprezentanţi ai </w:t>
      </w:r>
      <w:r>
        <w:rPr>
          <w:rFonts w:ascii="Trebuchet MS" w:eastAsia="Calibri" w:hAnsi="Trebuchet MS" w:cs="Times New Roman"/>
        </w:rPr>
        <w:t xml:space="preserve">MS, </w:t>
      </w:r>
      <w:r w:rsidR="0030582B">
        <w:rPr>
          <w:rFonts w:ascii="Trebuchet MS" w:eastAsia="Calibri" w:hAnsi="Trebuchet MS" w:cs="Times New Roman"/>
        </w:rPr>
        <w:t>Ministerului Afecerilor Externe, Ministerului Justiţiei, Ministerului Afacerilor Interne, Ministerului Public, Direcţiei de Investigare a Infracţiunilor de Criminalitate Organizată şi Terorism şi ai Agenţi</w:t>
      </w:r>
      <w:r w:rsidR="00F06111">
        <w:rPr>
          <w:rFonts w:ascii="Trebuchet MS" w:eastAsia="Calibri" w:hAnsi="Trebuchet MS" w:cs="Times New Roman"/>
        </w:rPr>
        <w:t>e</w:t>
      </w:r>
      <w:r w:rsidR="0030582B">
        <w:rPr>
          <w:rFonts w:ascii="Trebuchet MS" w:eastAsia="Calibri" w:hAnsi="Trebuchet MS" w:cs="Times New Roman"/>
        </w:rPr>
        <w:t xml:space="preserve">i Naţionale a Medicamentelor şi Dispozitivelor Medicale, </w:t>
      </w:r>
      <w:r>
        <w:rPr>
          <w:rFonts w:ascii="Trebuchet MS" w:eastAsia="Calibri" w:hAnsi="Trebuchet MS" w:cs="Times New Roman"/>
        </w:rPr>
        <w:t>pentru a pregăti</w:t>
      </w:r>
      <w:r w:rsidR="0030582B">
        <w:rPr>
          <w:rFonts w:ascii="Trebuchet MS" w:eastAsia="Calibri" w:hAnsi="Trebuchet MS" w:cs="Times New Roman"/>
        </w:rPr>
        <w:t xml:space="preserve"> ratificarea Convenţiei MEDICRIME.</w:t>
      </w:r>
    </w:p>
    <w:p w14:paraId="0C86FF07" w14:textId="77777777" w:rsidR="0030582B" w:rsidRDefault="00EC5684" w:rsidP="00EC5684">
      <w:pPr>
        <w:spacing w:after="160"/>
        <w:ind w:left="360"/>
        <w:contextualSpacing/>
        <w:rPr>
          <w:rFonts w:ascii="Trebuchet MS" w:eastAsia="Calibri" w:hAnsi="Trebuchet MS" w:cs="Times New Roman"/>
        </w:rPr>
      </w:pPr>
      <w:r w:rsidRPr="00673F88">
        <w:rPr>
          <w:rFonts w:ascii="Trebuchet MS" w:eastAsia="Calibri" w:hAnsi="Trebuchet MS" w:cs="Times New Roman"/>
        </w:rPr>
        <w:t xml:space="preserve">    </w:t>
      </w:r>
    </w:p>
    <w:p w14:paraId="31F278D3" w14:textId="77777777" w:rsidR="00EC5684" w:rsidRPr="00673F88" w:rsidRDefault="0030582B" w:rsidP="00EC5684">
      <w:pPr>
        <w:spacing w:after="160"/>
        <w:ind w:left="360"/>
        <w:contextualSpacing/>
        <w:rPr>
          <w:rFonts w:ascii="Trebuchet MS" w:eastAsia="Calibri" w:hAnsi="Trebuchet MS" w:cs="Times New Roman"/>
        </w:rPr>
      </w:pPr>
      <w:r>
        <w:rPr>
          <w:rFonts w:ascii="Trebuchet MS" w:eastAsia="Calibri" w:hAnsi="Trebuchet MS" w:cs="Times New Roman"/>
        </w:rPr>
        <w:t xml:space="preserve">    </w:t>
      </w:r>
      <w:r w:rsidR="00EC5684" w:rsidRPr="00673F88">
        <w:rPr>
          <w:rFonts w:ascii="Trebuchet MS" w:eastAsia="Calibri" w:hAnsi="Trebuchet MS" w:cs="Times New Roman"/>
        </w:rPr>
        <w:t>Modificările instituționale care au survenit în urma implementării măsurii</w:t>
      </w:r>
    </w:p>
    <w:p w14:paraId="3E1202DB" w14:textId="77777777" w:rsidR="00EC5684" w:rsidRPr="00673F88" w:rsidRDefault="00EC5684" w:rsidP="00EC5684">
      <w:pPr>
        <w:spacing w:after="160"/>
        <w:ind w:left="720"/>
        <w:contextualSpacing/>
        <w:rPr>
          <w:rFonts w:ascii="Trebuchet MS" w:eastAsia="Calibri" w:hAnsi="Trebuchet MS" w:cs="Times New Roman"/>
        </w:rPr>
      </w:pPr>
    </w:p>
    <w:p w14:paraId="54045AFB" w14:textId="77777777" w:rsidR="006E5D76" w:rsidRPr="00673F88" w:rsidRDefault="006E5D76" w:rsidP="003F382E">
      <w:pPr>
        <w:pBdr>
          <w:top w:val="single" w:sz="4" w:space="1" w:color="auto"/>
          <w:left w:val="single" w:sz="4" w:space="4" w:color="auto"/>
          <w:bottom w:val="single" w:sz="4" w:space="1" w:color="auto"/>
          <w:right w:val="single" w:sz="4" w:space="4" w:color="auto"/>
        </w:pBdr>
        <w:spacing w:after="160"/>
        <w:ind w:left="720"/>
        <w:contextualSpacing/>
        <w:jc w:val="both"/>
        <w:rPr>
          <w:rFonts w:ascii="Trebuchet MS" w:eastAsia="Calibri" w:hAnsi="Trebuchet MS" w:cs="Times New Roman"/>
        </w:rPr>
      </w:pPr>
      <w:r>
        <w:rPr>
          <w:rFonts w:ascii="Trebuchet MS" w:eastAsia="Calibri" w:hAnsi="Trebuchet MS" w:cs="Times New Roman"/>
        </w:rPr>
        <w:t>Ratificarea Convenţiei MEDICRIME</w:t>
      </w:r>
    </w:p>
    <w:p w14:paraId="46233DB4" w14:textId="77777777" w:rsidR="00EC5684" w:rsidRPr="00F05EFB" w:rsidRDefault="00EC5684" w:rsidP="00EC5684">
      <w:pPr>
        <w:spacing w:after="160"/>
        <w:jc w:val="center"/>
        <w:rPr>
          <w:rFonts w:ascii="Trebuchet MS" w:eastAsia="Calibri" w:hAnsi="Trebuchet MS" w:cs="Times New Roman"/>
          <w:sz w:val="4"/>
          <w:szCs w:val="4"/>
        </w:rPr>
      </w:pPr>
    </w:p>
    <w:p w14:paraId="5102F928" w14:textId="77777777" w:rsidR="00EC5684" w:rsidRPr="00673F88" w:rsidRDefault="00EC5684" w:rsidP="00ED3C93">
      <w:pPr>
        <w:spacing w:after="160"/>
        <w:ind w:left="630"/>
        <w:contextualSpacing/>
        <w:jc w:val="both"/>
        <w:rPr>
          <w:rFonts w:ascii="Trebuchet MS" w:eastAsia="Calibri" w:hAnsi="Trebuchet MS" w:cs="Times New Roman"/>
        </w:rPr>
      </w:pPr>
      <w:r w:rsidRPr="0014790C">
        <w:rPr>
          <w:rFonts w:ascii="Trebuchet MS" w:eastAsia="Calibri" w:hAnsi="Trebuchet MS" w:cs="Calibri"/>
          <w:color w:val="000000"/>
          <w:shd w:val="clear" w:color="auto" w:fill="FFFFFF"/>
        </w:rPr>
        <w:t>Modificările asupra situației grupurilor-țintă vizate, atât pe parcursul implementării, cât și la finalizarea acesteia</w:t>
      </w:r>
    </w:p>
    <w:p w14:paraId="7A1D5A68" w14:textId="77777777" w:rsidR="00EC5684" w:rsidRPr="00673F88" w:rsidRDefault="00EC5684" w:rsidP="00EC5684">
      <w:pPr>
        <w:spacing w:after="160"/>
        <w:ind w:left="720"/>
        <w:contextualSpacing/>
        <w:rPr>
          <w:rFonts w:ascii="Trebuchet MS" w:eastAsia="Calibri" w:hAnsi="Trebuchet MS" w:cs="Times New Roman"/>
        </w:rPr>
      </w:pPr>
    </w:p>
    <w:p w14:paraId="532230AE" w14:textId="77777777" w:rsidR="00EC5684" w:rsidRPr="00673F88" w:rsidRDefault="00D67E9D" w:rsidP="0014790C">
      <w:pPr>
        <w:pBdr>
          <w:top w:val="single" w:sz="4" w:space="1" w:color="auto"/>
          <w:left w:val="single" w:sz="4" w:space="4" w:color="auto"/>
          <w:bottom w:val="single" w:sz="4" w:space="1" w:color="auto"/>
          <w:right w:val="single" w:sz="4" w:space="4" w:color="auto"/>
        </w:pBdr>
        <w:spacing w:after="160"/>
        <w:ind w:left="720"/>
        <w:contextualSpacing/>
        <w:jc w:val="both"/>
        <w:rPr>
          <w:rFonts w:ascii="Trebuchet MS" w:eastAsia="Calibri" w:hAnsi="Trebuchet MS" w:cs="Times New Roman"/>
        </w:rPr>
      </w:pPr>
      <w:r w:rsidRPr="0014790C">
        <w:rPr>
          <w:rFonts w:ascii="Trebuchet MS" w:eastAsia="Calibri" w:hAnsi="Trebuchet MS" w:cs="Times New Roman"/>
        </w:rPr>
        <w:t>Eficientizarea accesului cetățenilor la informațiile privind trasabilitatea  medicamentelor pe piața românească</w:t>
      </w:r>
    </w:p>
    <w:p w14:paraId="61B26870" w14:textId="77777777" w:rsidR="00F05EFB" w:rsidRDefault="00EC5684" w:rsidP="00EC5684">
      <w:pPr>
        <w:spacing w:after="160"/>
        <w:ind w:left="360"/>
        <w:contextualSpacing/>
        <w:rPr>
          <w:rFonts w:ascii="Trebuchet MS" w:eastAsia="Calibri" w:hAnsi="Trebuchet MS" w:cs="Calibri"/>
          <w:color w:val="000000"/>
          <w:shd w:val="clear" w:color="auto" w:fill="FFFFFF"/>
        </w:rPr>
      </w:pPr>
      <w:r w:rsidRPr="00673F88">
        <w:rPr>
          <w:rFonts w:ascii="Trebuchet MS" w:eastAsia="Calibri" w:hAnsi="Trebuchet MS" w:cs="Calibri"/>
          <w:color w:val="000000"/>
          <w:shd w:val="clear" w:color="auto" w:fill="FFFFFF"/>
        </w:rPr>
        <w:t xml:space="preserve">  </w:t>
      </w:r>
      <w:r w:rsidR="00B5475E" w:rsidRPr="00673F88">
        <w:rPr>
          <w:rFonts w:ascii="Trebuchet MS" w:eastAsia="Calibri" w:hAnsi="Trebuchet MS" w:cs="Calibri"/>
          <w:color w:val="000000"/>
          <w:shd w:val="clear" w:color="auto" w:fill="FFFFFF"/>
        </w:rPr>
        <w:t xml:space="preserve"> </w:t>
      </w:r>
      <w:r w:rsidRPr="00673F88">
        <w:rPr>
          <w:rFonts w:ascii="Trebuchet MS" w:eastAsia="Calibri" w:hAnsi="Trebuchet MS" w:cs="Calibri"/>
          <w:color w:val="000000"/>
          <w:shd w:val="clear" w:color="auto" w:fill="FFFFFF"/>
        </w:rPr>
        <w:t xml:space="preserve"> </w:t>
      </w:r>
    </w:p>
    <w:p w14:paraId="145D79BD" w14:textId="77777777" w:rsidR="00EC5684" w:rsidRPr="00673F88" w:rsidRDefault="00F05EFB" w:rsidP="00EC5684">
      <w:pPr>
        <w:spacing w:after="160"/>
        <w:ind w:left="360"/>
        <w:contextualSpacing/>
        <w:rPr>
          <w:rFonts w:ascii="Trebuchet MS" w:eastAsia="Calibri" w:hAnsi="Trebuchet MS" w:cs="Times New Roman"/>
        </w:rPr>
      </w:pPr>
      <w:r>
        <w:rPr>
          <w:rFonts w:ascii="Trebuchet MS" w:eastAsia="Calibri" w:hAnsi="Trebuchet MS" w:cs="Calibri"/>
          <w:color w:val="000000"/>
          <w:shd w:val="clear" w:color="auto" w:fill="FFFFFF"/>
        </w:rPr>
        <w:t xml:space="preserve">    </w:t>
      </w:r>
      <w:r w:rsidR="00EC5684" w:rsidRPr="00673F88">
        <w:rPr>
          <w:rFonts w:ascii="Trebuchet MS" w:eastAsia="Calibri" w:hAnsi="Trebuchet MS" w:cs="Calibri"/>
          <w:color w:val="000000"/>
          <w:shd w:val="clear" w:color="auto" w:fill="FFFFFF"/>
        </w:rPr>
        <w:t>Costurile implementării</w:t>
      </w:r>
    </w:p>
    <w:p w14:paraId="61141476" w14:textId="77777777" w:rsidR="00EC5684" w:rsidRPr="00673F88" w:rsidRDefault="00EC5684" w:rsidP="00EC5684">
      <w:pPr>
        <w:spacing w:after="160"/>
        <w:ind w:left="720"/>
        <w:contextualSpacing/>
        <w:rPr>
          <w:rFonts w:ascii="Trebuchet MS" w:eastAsia="Calibri" w:hAnsi="Trebuchet MS" w:cs="Times New Roman"/>
        </w:rPr>
      </w:pPr>
    </w:p>
    <w:p w14:paraId="5A61D3AC" w14:textId="77777777" w:rsidR="00EC5684" w:rsidRDefault="0030582B" w:rsidP="00031D43">
      <w:pPr>
        <w:pBdr>
          <w:top w:val="single" w:sz="4" w:space="1" w:color="auto"/>
          <w:left w:val="single" w:sz="4" w:space="4" w:color="auto"/>
          <w:bottom w:val="single" w:sz="4" w:space="1" w:color="auto"/>
          <w:right w:val="single" w:sz="4" w:space="4" w:color="auto"/>
        </w:pBdr>
        <w:spacing w:after="160"/>
        <w:ind w:left="720"/>
        <w:contextualSpacing/>
        <w:jc w:val="both"/>
        <w:rPr>
          <w:rFonts w:ascii="Trebuchet MS" w:eastAsia="Calibri" w:hAnsi="Trebuchet MS" w:cs="Times New Roman"/>
        </w:rPr>
      </w:pPr>
      <w:r>
        <w:rPr>
          <w:rFonts w:ascii="Trebuchet MS" w:eastAsia="Calibri" w:hAnsi="Trebuchet MS" w:cs="Times New Roman"/>
        </w:rPr>
        <w:t>Fondurile necesare pentru trasabilitatea medicamentelor pe piaţa românească sunt alocate din bugetul statului şi privat, prin Asociaţia „Organizaţia de Serializare a Medicamentelor din România”.</w:t>
      </w:r>
    </w:p>
    <w:p w14:paraId="76026165" w14:textId="77777777" w:rsidR="00EC5684" w:rsidRPr="00673F88" w:rsidRDefault="00031D43" w:rsidP="00031D43">
      <w:pPr>
        <w:pBdr>
          <w:top w:val="single" w:sz="4" w:space="1" w:color="auto"/>
          <w:left w:val="single" w:sz="4" w:space="4" w:color="auto"/>
          <w:bottom w:val="single" w:sz="4" w:space="1" w:color="auto"/>
          <w:right w:val="single" w:sz="4" w:space="4" w:color="auto"/>
        </w:pBdr>
        <w:spacing w:after="160"/>
        <w:ind w:left="720"/>
        <w:contextualSpacing/>
        <w:jc w:val="both"/>
        <w:rPr>
          <w:rFonts w:ascii="Trebuchet MS" w:eastAsia="Calibri" w:hAnsi="Trebuchet MS" w:cs="Times New Roman"/>
        </w:rPr>
      </w:pPr>
      <w:r>
        <w:rPr>
          <w:rFonts w:ascii="Trebuchet MS" w:eastAsia="Calibri" w:hAnsi="Trebuchet MS" w:cs="Times New Roman"/>
        </w:rPr>
        <w:t>Fondurile necesare pentru ratificarea Convenţiei MEDICRIME sunt alocate de la bugetul de stat.</w:t>
      </w:r>
    </w:p>
    <w:p w14:paraId="545F5FD1" w14:textId="77777777" w:rsidR="00F05EFB" w:rsidRDefault="00EC5684" w:rsidP="00EC5684">
      <w:pPr>
        <w:spacing w:after="160"/>
        <w:ind w:left="360"/>
        <w:contextualSpacing/>
        <w:rPr>
          <w:rFonts w:ascii="Trebuchet MS" w:eastAsia="Calibri" w:hAnsi="Trebuchet MS" w:cs="Calibri"/>
          <w:color w:val="000000"/>
          <w:shd w:val="clear" w:color="auto" w:fill="FFFFFF"/>
        </w:rPr>
      </w:pPr>
      <w:r w:rsidRPr="00673F88">
        <w:rPr>
          <w:rFonts w:ascii="Trebuchet MS" w:eastAsia="Calibri" w:hAnsi="Trebuchet MS" w:cs="Calibri"/>
          <w:color w:val="000000"/>
          <w:shd w:val="clear" w:color="auto" w:fill="FFFFFF"/>
        </w:rPr>
        <w:t xml:space="preserve">   </w:t>
      </w:r>
    </w:p>
    <w:p w14:paraId="69EBC624" w14:textId="77777777" w:rsidR="00EC5684" w:rsidRPr="00673F88" w:rsidRDefault="00F05EFB" w:rsidP="00EC5684">
      <w:pPr>
        <w:spacing w:after="160"/>
        <w:ind w:left="360"/>
        <w:contextualSpacing/>
        <w:rPr>
          <w:rFonts w:ascii="Trebuchet MS" w:eastAsia="Calibri" w:hAnsi="Trebuchet MS" w:cs="Times New Roman"/>
        </w:rPr>
      </w:pPr>
      <w:r>
        <w:rPr>
          <w:rFonts w:ascii="Trebuchet MS" w:eastAsia="Calibri" w:hAnsi="Trebuchet MS" w:cs="Calibri"/>
          <w:color w:val="000000"/>
          <w:shd w:val="clear" w:color="auto" w:fill="FFFFFF"/>
        </w:rPr>
        <w:t xml:space="preserve">   </w:t>
      </w:r>
      <w:r w:rsidR="00B5475E" w:rsidRPr="00673F88">
        <w:rPr>
          <w:rFonts w:ascii="Trebuchet MS" w:eastAsia="Calibri" w:hAnsi="Trebuchet MS" w:cs="Calibri"/>
          <w:color w:val="000000"/>
          <w:shd w:val="clear" w:color="auto" w:fill="FFFFFF"/>
        </w:rPr>
        <w:t xml:space="preserve"> </w:t>
      </w:r>
      <w:r w:rsidR="00EC5684" w:rsidRPr="00673F88">
        <w:rPr>
          <w:rFonts w:ascii="Trebuchet MS" w:eastAsia="Calibri" w:hAnsi="Trebuchet MS" w:cs="Calibri"/>
          <w:color w:val="000000"/>
          <w:shd w:val="clear" w:color="auto" w:fill="FFFFFF"/>
        </w:rPr>
        <w:t xml:space="preserve">Respectarea termenelor și a conținutului activităților </w:t>
      </w:r>
    </w:p>
    <w:p w14:paraId="151D3E87" w14:textId="77777777" w:rsidR="00EC5684" w:rsidRPr="00673F88" w:rsidRDefault="00EC5684" w:rsidP="00EC5684">
      <w:pPr>
        <w:spacing w:after="160"/>
        <w:ind w:left="720"/>
        <w:contextualSpacing/>
        <w:rPr>
          <w:rFonts w:ascii="Trebuchet MS" w:eastAsia="Calibri" w:hAnsi="Trebuchet MS" w:cs="Times New Roman"/>
        </w:rPr>
      </w:pPr>
    </w:p>
    <w:p w14:paraId="1DF486A7" w14:textId="77777777" w:rsidR="00EC5684" w:rsidRDefault="00031D43" w:rsidP="009D1040">
      <w:pPr>
        <w:pBdr>
          <w:top w:val="single" w:sz="4" w:space="1" w:color="auto"/>
          <w:left w:val="single" w:sz="4" w:space="4" w:color="auto"/>
          <w:bottom w:val="single" w:sz="4" w:space="1" w:color="auto"/>
          <w:right w:val="single" w:sz="4" w:space="4" w:color="auto"/>
        </w:pBdr>
        <w:spacing w:after="160"/>
        <w:ind w:left="720"/>
        <w:contextualSpacing/>
        <w:jc w:val="both"/>
        <w:rPr>
          <w:rFonts w:ascii="Trebuchet MS" w:eastAsia="Calibri" w:hAnsi="Trebuchet MS" w:cs="Times New Roman"/>
        </w:rPr>
      </w:pPr>
      <w:r>
        <w:rPr>
          <w:rFonts w:ascii="Trebuchet MS" w:eastAsia="Calibri" w:hAnsi="Trebuchet MS" w:cs="Times New Roman"/>
        </w:rPr>
        <w:t>Pentru a urmări trasabilitatea medicamentelor pe piaţa românească este creat un mecanism de monitorizare în timp real a stocurilor de medicamente la nivel naţional. Acesta oferă posibilitatea verificării trasabilităţii medicamentelor pe tot lanţul de distribuţie, de la fabricaţie până la nivel de farmacie comunitară.</w:t>
      </w:r>
    </w:p>
    <w:p w14:paraId="48DE84B1" w14:textId="77777777" w:rsidR="00031D43" w:rsidRPr="008B0835" w:rsidRDefault="00031D43" w:rsidP="009D1040">
      <w:pPr>
        <w:pBdr>
          <w:top w:val="single" w:sz="4" w:space="1" w:color="auto"/>
          <w:left w:val="single" w:sz="4" w:space="4" w:color="auto"/>
          <w:bottom w:val="single" w:sz="4" w:space="1" w:color="auto"/>
          <w:right w:val="single" w:sz="4" w:space="4" w:color="auto"/>
        </w:pBdr>
        <w:spacing w:after="160"/>
        <w:ind w:left="720"/>
        <w:contextualSpacing/>
        <w:jc w:val="both"/>
        <w:rPr>
          <w:rFonts w:ascii="Trebuchet MS" w:eastAsia="Calibri" w:hAnsi="Trebuchet MS" w:cs="Times New Roman"/>
        </w:rPr>
      </w:pPr>
      <w:r>
        <w:rPr>
          <w:rFonts w:ascii="Trebuchet MS" w:eastAsia="Calibri" w:hAnsi="Trebuchet MS" w:cs="Times New Roman"/>
        </w:rPr>
        <w:t xml:space="preserve">Pe parcursul anului 2022 </w:t>
      </w:r>
      <w:r w:rsidR="008B0835">
        <w:rPr>
          <w:rFonts w:ascii="Trebuchet MS" w:eastAsia="Calibri" w:hAnsi="Trebuchet MS" w:cs="Times New Roman"/>
        </w:rPr>
        <w:t xml:space="preserve">au avut loc mai multe întâlniri </w:t>
      </w:r>
      <w:r w:rsidR="009D1040">
        <w:rPr>
          <w:rFonts w:ascii="Trebuchet MS" w:eastAsia="Calibri" w:hAnsi="Trebuchet MS" w:cs="Times New Roman"/>
        </w:rPr>
        <w:t>între reprezentanţii grupului de lucru interinstituţional desemnat pentru parcurgerea etapelor necesare ratificării Convenţiei MEDICRIME, urmând ca pe viitor să se decidă rezervele ce vor fi depuse, stabilirea cadrului juridic şi propunerea modificărilor legislative pentru Parlament.</w:t>
      </w:r>
    </w:p>
    <w:p w14:paraId="1B9553D8" w14:textId="77777777" w:rsidR="00EC5684" w:rsidRPr="00673F88" w:rsidRDefault="00EC5684" w:rsidP="00EC5684">
      <w:pPr>
        <w:spacing w:after="160"/>
        <w:ind w:left="720"/>
        <w:contextualSpacing/>
        <w:rPr>
          <w:rFonts w:ascii="Trebuchet MS" w:eastAsia="Calibri" w:hAnsi="Trebuchet MS" w:cs="Times New Roman"/>
        </w:rPr>
      </w:pPr>
    </w:p>
    <w:p w14:paraId="4ABE3B44" w14:textId="77777777" w:rsidR="00EC5684" w:rsidRPr="00673F88" w:rsidRDefault="00EC5684" w:rsidP="00EC5684">
      <w:pPr>
        <w:spacing w:after="160"/>
        <w:contextualSpacing/>
        <w:rPr>
          <w:rFonts w:ascii="Trebuchet MS" w:eastAsia="Calibri" w:hAnsi="Trebuchet MS" w:cs="Times New Roman"/>
        </w:rPr>
      </w:pPr>
      <w:r w:rsidRPr="00673F88">
        <w:rPr>
          <w:rFonts w:ascii="Trebuchet MS" w:eastAsia="Calibri" w:hAnsi="Trebuchet MS" w:cs="Times New Roman"/>
        </w:rPr>
        <w:t xml:space="preserve">        </w:t>
      </w:r>
      <w:r w:rsidR="00B5475E" w:rsidRPr="00673F88">
        <w:rPr>
          <w:rFonts w:ascii="Trebuchet MS" w:eastAsia="Calibri" w:hAnsi="Trebuchet MS" w:cs="Times New Roman"/>
        </w:rPr>
        <w:t xml:space="preserve"> </w:t>
      </w:r>
      <w:r w:rsidRPr="00673F88">
        <w:rPr>
          <w:rFonts w:ascii="Trebuchet MS" w:eastAsia="Calibri" w:hAnsi="Trebuchet MS" w:cs="Times New Roman"/>
        </w:rPr>
        <w:t xml:space="preserve"> Întârzierile în realizarea măsurii și motivul producerii lor</w:t>
      </w:r>
    </w:p>
    <w:p w14:paraId="7EF48993" w14:textId="77777777" w:rsidR="00EC5684" w:rsidRPr="00673F88" w:rsidRDefault="00EC5684" w:rsidP="00EC5684">
      <w:pPr>
        <w:spacing w:after="160"/>
        <w:ind w:left="720"/>
        <w:contextualSpacing/>
        <w:rPr>
          <w:rFonts w:ascii="Trebuchet MS" w:eastAsia="Calibri" w:hAnsi="Trebuchet MS" w:cs="Times New Roman"/>
        </w:rPr>
      </w:pPr>
    </w:p>
    <w:p w14:paraId="064EBF7F" w14:textId="77777777" w:rsidR="00EC5684" w:rsidRPr="00673F88" w:rsidRDefault="002477AB" w:rsidP="002477AB">
      <w:pPr>
        <w:pBdr>
          <w:top w:val="single" w:sz="4" w:space="1" w:color="auto"/>
          <w:left w:val="single" w:sz="4" w:space="4" w:color="auto"/>
          <w:bottom w:val="single" w:sz="4" w:space="1" w:color="auto"/>
          <w:right w:val="single" w:sz="4" w:space="4" w:color="auto"/>
        </w:pBdr>
        <w:spacing w:after="160"/>
        <w:ind w:left="720"/>
        <w:contextualSpacing/>
        <w:jc w:val="both"/>
        <w:rPr>
          <w:rFonts w:ascii="Trebuchet MS" w:eastAsia="Calibri" w:hAnsi="Trebuchet MS" w:cs="Times New Roman"/>
        </w:rPr>
      </w:pPr>
      <w:r>
        <w:rPr>
          <w:rFonts w:ascii="Trebuchet MS" w:eastAsia="Calibri" w:hAnsi="Trebuchet MS" w:cs="Times New Roman"/>
        </w:rPr>
        <w:t>La acest moment se înregistrează întârzieri, cauzele ţinând de stabilirea cadrului juridic, propunerea modificărilor legislative ce vor fi înaintate către Parlament şi formularea rezervelor ce vor fi depuse odată cu ratificarea Convenţiei MEDICRIME.</w:t>
      </w:r>
    </w:p>
    <w:p w14:paraId="16151E9E" w14:textId="77777777" w:rsidR="000407B2" w:rsidRDefault="00EC5684" w:rsidP="00645984">
      <w:pPr>
        <w:tabs>
          <w:tab w:val="left" w:pos="8100"/>
          <w:tab w:val="left" w:pos="9180"/>
        </w:tabs>
        <w:spacing w:after="160"/>
        <w:ind w:left="540" w:right="-180" w:hanging="180"/>
        <w:contextualSpacing/>
        <w:jc w:val="both"/>
        <w:rPr>
          <w:rFonts w:ascii="Trebuchet MS" w:eastAsia="Calibri" w:hAnsi="Trebuchet MS" w:cs="Times New Roman"/>
        </w:rPr>
      </w:pPr>
      <w:r w:rsidRPr="00673F88">
        <w:rPr>
          <w:rFonts w:ascii="Trebuchet MS" w:eastAsia="Calibri" w:hAnsi="Trebuchet MS" w:cs="Times New Roman"/>
        </w:rPr>
        <w:t xml:space="preserve">   </w:t>
      </w:r>
      <w:r w:rsidR="00B5475E" w:rsidRPr="00673F88">
        <w:rPr>
          <w:rFonts w:ascii="Trebuchet MS" w:eastAsia="Calibri" w:hAnsi="Trebuchet MS" w:cs="Times New Roman"/>
        </w:rPr>
        <w:t xml:space="preserve"> </w:t>
      </w:r>
    </w:p>
    <w:p w14:paraId="43443EB5" w14:textId="77777777" w:rsidR="00B5475E" w:rsidRPr="00673F88" w:rsidRDefault="000407B2" w:rsidP="00645984">
      <w:pPr>
        <w:tabs>
          <w:tab w:val="left" w:pos="8100"/>
          <w:tab w:val="left" w:pos="9180"/>
        </w:tabs>
        <w:spacing w:after="160"/>
        <w:ind w:left="540" w:right="-180" w:hanging="180"/>
        <w:contextualSpacing/>
        <w:jc w:val="both"/>
        <w:rPr>
          <w:rFonts w:ascii="Trebuchet MS" w:eastAsia="Calibri" w:hAnsi="Trebuchet MS" w:cs="Times New Roman"/>
        </w:rPr>
      </w:pPr>
      <w:r>
        <w:rPr>
          <w:rFonts w:ascii="Trebuchet MS" w:eastAsia="Calibri" w:hAnsi="Trebuchet MS" w:cs="Times New Roman"/>
        </w:rPr>
        <w:t xml:space="preserve">    </w:t>
      </w:r>
      <w:r w:rsidR="00EC5684" w:rsidRPr="00673F88">
        <w:rPr>
          <w:rFonts w:ascii="Trebuchet MS" w:eastAsia="Calibri" w:hAnsi="Trebuchet MS" w:cs="Times New Roman"/>
        </w:rPr>
        <w:t>Noul calendar de implementare (în situația în care măsura nu a fost</w:t>
      </w:r>
      <w:r w:rsidR="00645984">
        <w:rPr>
          <w:rFonts w:ascii="Trebuchet MS" w:eastAsia="Calibri" w:hAnsi="Trebuchet MS" w:cs="Times New Roman"/>
        </w:rPr>
        <w:t xml:space="preserve"> implementată în</w:t>
      </w:r>
    </w:p>
    <w:p w14:paraId="2C267F25" w14:textId="77777777" w:rsidR="00EC5684" w:rsidRPr="00673F88" w:rsidRDefault="00645984" w:rsidP="00B5475E">
      <w:pPr>
        <w:spacing w:after="160"/>
        <w:ind w:left="540" w:right="900" w:hanging="180"/>
        <w:contextualSpacing/>
        <w:jc w:val="both"/>
        <w:rPr>
          <w:rFonts w:ascii="Trebuchet MS" w:eastAsia="Calibri" w:hAnsi="Trebuchet MS" w:cs="Times New Roman"/>
        </w:rPr>
      </w:pPr>
      <w:r>
        <w:rPr>
          <w:rFonts w:ascii="Trebuchet MS" w:eastAsia="Calibri" w:hAnsi="Trebuchet MS" w:cs="Times New Roman"/>
        </w:rPr>
        <w:t xml:space="preserve">    </w:t>
      </w:r>
      <w:r w:rsidR="00EC5684" w:rsidRPr="00673F88">
        <w:rPr>
          <w:rFonts w:ascii="Trebuchet MS" w:eastAsia="Calibri" w:hAnsi="Trebuchet MS" w:cs="Times New Roman"/>
        </w:rPr>
        <w:t>termen)</w:t>
      </w:r>
    </w:p>
    <w:p w14:paraId="5BE87CAA" w14:textId="77777777" w:rsidR="00EC5684" w:rsidRPr="00673F88" w:rsidRDefault="00EC5684" w:rsidP="00EC5684">
      <w:pPr>
        <w:spacing w:after="160"/>
        <w:ind w:left="720" w:right="900"/>
        <w:contextualSpacing/>
        <w:rPr>
          <w:rFonts w:ascii="Trebuchet MS" w:eastAsia="Calibri" w:hAnsi="Trebuchet MS" w:cs="Times New Roman"/>
        </w:rPr>
      </w:pPr>
    </w:p>
    <w:p w14:paraId="010377E1" w14:textId="77777777" w:rsidR="00EC5684" w:rsidRPr="00673F88" w:rsidRDefault="003A097A" w:rsidP="00EC5684">
      <w:pPr>
        <w:pBdr>
          <w:top w:val="single" w:sz="4" w:space="1" w:color="auto"/>
          <w:left w:val="single" w:sz="4" w:space="4" w:color="auto"/>
          <w:bottom w:val="single" w:sz="4" w:space="1" w:color="auto"/>
          <w:right w:val="single" w:sz="4" w:space="4" w:color="auto"/>
        </w:pBdr>
        <w:spacing w:after="160"/>
        <w:ind w:left="720"/>
        <w:contextualSpacing/>
        <w:rPr>
          <w:rFonts w:ascii="Trebuchet MS" w:eastAsia="Calibri" w:hAnsi="Trebuchet MS" w:cs="Times New Roman"/>
        </w:rPr>
      </w:pPr>
      <w:r>
        <w:rPr>
          <w:rFonts w:ascii="Trebuchet MS" w:eastAsia="Calibri" w:hAnsi="Trebuchet MS" w:cs="Times New Roman"/>
        </w:rPr>
        <w:t>2023</w:t>
      </w:r>
    </w:p>
    <w:p w14:paraId="7D1A9859" w14:textId="77777777" w:rsidR="003A097A" w:rsidRPr="00F05EFB" w:rsidRDefault="003A097A" w:rsidP="001232CA">
      <w:pPr>
        <w:ind w:left="90" w:hanging="90"/>
        <w:jc w:val="both"/>
        <w:rPr>
          <w:rFonts w:ascii="Trebuchet MS" w:eastAsia="Times New Roman" w:hAnsi="Trebuchet MS" w:cs="Arial"/>
          <w:b/>
          <w:sz w:val="4"/>
          <w:szCs w:val="4"/>
          <w:lang w:eastAsia="ro-RO"/>
        </w:rPr>
      </w:pPr>
    </w:p>
    <w:bookmarkEnd w:id="33"/>
    <w:p w14:paraId="00539595" w14:textId="77777777" w:rsidR="001232CA" w:rsidRPr="00673F88" w:rsidRDefault="001232CA" w:rsidP="001232CA">
      <w:pPr>
        <w:ind w:left="90" w:hanging="90"/>
        <w:jc w:val="both"/>
        <w:rPr>
          <w:rFonts w:ascii="Trebuchet MS" w:eastAsia="Times New Roman" w:hAnsi="Trebuchet MS" w:cs="Arial"/>
          <w:b/>
          <w:i/>
          <w:lang w:eastAsia="ro-RO"/>
        </w:rPr>
      </w:pPr>
      <w:r w:rsidRPr="00673F88">
        <w:rPr>
          <w:rFonts w:ascii="Trebuchet MS" w:eastAsia="Times New Roman" w:hAnsi="Trebuchet MS" w:cs="Arial"/>
          <w:b/>
          <w:lang w:eastAsia="ro-RO"/>
        </w:rPr>
        <w:t xml:space="preserve"> </w:t>
      </w:r>
      <w:bookmarkStart w:id="34" w:name="_Hlk137019585"/>
      <w:r w:rsidRPr="00673F88">
        <w:rPr>
          <w:rFonts w:ascii="Trebuchet MS" w:eastAsia="Times New Roman" w:hAnsi="Trebuchet MS" w:cs="Arial"/>
          <w:b/>
          <w:i/>
          <w:lang w:eastAsia="ro-RO"/>
        </w:rPr>
        <w:t>Introducerea în contractul de management al spitalelor publice a unor indicatori de evaluare prin care actele de corupție, incompatibilitățile, abuzurile şi conflictele de interese ale personalului din subordine să fie considerate eșecuri de management</w:t>
      </w:r>
    </w:p>
    <w:p w14:paraId="219E2EE7" w14:textId="77777777" w:rsidR="00EC5684" w:rsidRPr="00673F88" w:rsidRDefault="00B5475E" w:rsidP="00EC5684">
      <w:pPr>
        <w:spacing w:after="160"/>
        <w:ind w:left="360"/>
        <w:contextualSpacing/>
        <w:jc w:val="both"/>
        <w:rPr>
          <w:rFonts w:ascii="Trebuchet MS" w:eastAsia="Calibri" w:hAnsi="Trebuchet MS" w:cs="Times New Roman"/>
        </w:rPr>
      </w:pPr>
      <w:r w:rsidRPr="00673F88">
        <w:rPr>
          <w:rFonts w:ascii="Trebuchet MS" w:eastAsia="Calibri" w:hAnsi="Trebuchet MS" w:cs="Times New Roman"/>
        </w:rPr>
        <w:t xml:space="preserve">    </w:t>
      </w:r>
      <w:r w:rsidR="00EC5684" w:rsidRPr="00673F88">
        <w:rPr>
          <w:rFonts w:ascii="Trebuchet MS" w:eastAsia="Calibri" w:hAnsi="Trebuchet MS" w:cs="Times New Roman"/>
        </w:rPr>
        <w:t>Stadiul implementării măsurii</w:t>
      </w:r>
    </w:p>
    <w:p w14:paraId="4C7A091E" w14:textId="77777777" w:rsidR="00EC5684" w:rsidRPr="00673F88" w:rsidRDefault="00A16B5B" w:rsidP="00EC5684">
      <w:pPr>
        <w:spacing w:after="160"/>
        <w:ind w:left="720"/>
        <w:contextualSpacing/>
        <w:jc w:val="both"/>
        <w:rPr>
          <w:rFonts w:ascii="Trebuchet MS" w:eastAsia="Calibri" w:hAnsi="Trebuchet MS" w:cs="Times New Roman"/>
        </w:rPr>
      </w:pPr>
      <w:sdt>
        <w:sdtPr>
          <w:rPr>
            <w:rFonts w:ascii="Trebuchet MS" w:eastAsia="MS Mincho" w:hAnsi="Trebuchet MS" w:cs="Times New Roman"/>
          </w:rPr>
          <w:id w:val="-1895029437"/>
          <w14:checkbox>
            <w14:checked w14:val="1"/>
            <w14:checkedState w14:val="2612" w14:font="Arial"/>
            <w14:uncheckedState w14:val="2610" w14:font="Arial"/>
          </w14:checkbox>
        </w:sdtPr>
        <w:sdtEndPr/>
        <w:sdtContent>
          <w:r w:rsidR="003A097A">
            <w:rPr>
              <w:rFonts w:ascii="Arial" w:eastAsia="MS Mincho" w:hAnsi="Arial" w:cs="Arial"/>
            </w:rPr>
            <w:t>☒</w:t>
          </w:r>
        </w:sdtContent>
      </w:sdt>
      <w:r w:rsidR="00EC5684" w:rsidRPr="00673F88">
        <w:rPr>
          <w:rFonts w:ascii="Trebuchet MS" w:eastAsia="Calibri" w:hAnsi="Trebuchet MS" w:cs="Times New Roman"/>
        </w:rPr>
        <w:t xml:space="preserve"> implementată  </w:t>
      </w:r>
      <w:sdt>
        <w:sdtPr>
          <w:rPr>
            <w:rFonts w:ascii="Trebuchet MS" w:eastAsia="MS Mincho" w:hAnsi="Trebuchet MS" w:cs="Times New Roman"/>
          </w:rPr>
          <w:id w:val="-1039116285"/>
          <w14:checkbox>
            <w14:checked w14:val="0"/>
            <w14:checkedState w14:val="2612" w14:font="Arial"/>
            <w14:uncheckedState w14:val="2610" w14:font="Arial"/>
          </w14:checkbox>
        </w:sdtPr>
        <w:sdtEndPr/>
        <w:sdtContent>
          <w:r w:rsidR="00EC5684" w:rsidRPr="00673F88">
            <w:rPr>
              <w:rFonts w:ascii="Segoe UI Symbol" w:eastAsia="MS Mincho" w:hAnsi="Segoe UI Symbol" w:cs="Segoe UI Symbol"/>
            </w:rPr>
            <w:t>☐</w:t>
          </w:r>
        </w:sdtContent>
      </w:sdt>
      <w:r w:rsidR="00EC5684" w:rsidRPr="00673F88">
        <w:rPr>
          <w:rFonts w:ascii="Trebuchet MS" w:eastAsia="Calibri" w:hAnsi="Trebuchet MS" w:cs="Times New Roman"/>
        </w:rPr>
        <w:t xml:space="preserve">  parțial implementată </w:t>
      </w:r>
      <w:sdt>
        <w:sdtPr>
          <w:rPr>
            <w:rFonts w:ascii="Trebuchet MS" w:eastAsia="MS Mincho" w:hAnsi="Trebuchet MS" w:cs="Times New Roman"/>
          </w:rPr>
          <w:id w:val="-1177574856"/>
          <w14:checkbox>
            <w14:checked w14:val="0"/>
            <w14:checkedState w14:val="2612" w14:font="Arial"/>
            <w14:uncheckedState w14:val="2610" w14:font="Arial"/>
          </w14:checkbox>
        </w:sdtPr>
        <w:sdtEndPr/>
        <w:sdtContent>
          <w:r w:rsidR="00EC5684" w:rsidRPr="00673F88">
            <w:rPr>
              <w:rFonts w:ascii="Segoe UI Symbol" w:eastAsia="MS Mincho" w:hAnsi="Segoe UI Symbol" w:cs="Segoe UI Symbol"/>
            </w:rPr>
            <w:t>☐</w:t>
          </w:r>
        </w:sdtContent>
      </w:sdt>
      <w:r w:rsidR="00EC5684" w:rsidRPr="00673F88">
        <w:rPr>
          <w:rFonts w:ascii="Trebuchet MS" w:eastAsia="MS Mincho" w:hAnsi="Trebuchet MS" w:cs="Times New Roman"/>
        </w:rPr>
        <w:t xml:space="preserve"> </w:t>
      </w:r>
      <w:r w:rsidR="00EC5684" w:rsidRPr="00673F88">
        <w:rPr>
          <w:rFonts w:ascii="Trebuchet MS" w:eastAsia="Calibri" w:hAnsi="Trebuchet MS" w:cs="Times New Roman"/>
        </w:rPr>
        <w:t xml:space="preserve">neimplementată </w:t>
      </w:r>
      <w:sdt>
        <w:sdtPr>
          <w:rPr>
            <w:rFonts w:ascii="Trebuchet MS" w:eastAsia="MS Mincho" w:hAnsi="Trebuchet MS" w:cs="Times New Roman"/>
          </w:rPr>
          <w:id w:val="-1853946595"/>
          <w14:checkbox>
            <w14:checked w14:val="0"/>
            <w14:checkedState w14:val="2612" w14:font="Arial"/>
            <w14:uncheckedState w14:val="2610" w14:font="Arial"/>
          </w14:checkbox>
        </w:sdtPr>
        <w:sdtEndPr/>
        <w:sdtContent>
          <w:r w:rsidR="00EC5684" w:rsidRPr="00673F88">
            <w:rPr>
              <w:rFonts w:ascii="Segoe UI Symbol" w:eastAsia="MS Mincho" w:hAnsi="Segoe UI Symbol" w:cs="Segoe UI Symbol"/>
            </w:rPr>
            <w:t>☐</w:t>
          </w:r>
        </w:sdtContent>
      </w:sdt>
      <w:r w:rsidR="00EC5684" w:rsidRPr="00673F88">
        <w:rPr>
          <w:rFonts w:ascii="Trebuchet MS" w:eastAsia="Calibri" w:hAnsi="Trebuchet MS" w:cs="Times New Roman"/>
        </w:rPr>
        <w:t xml:space="preserve"> în curs de implementare </w:t>
      </w:r>
    </w:p>
    <w:p w14:paraId="00BCAAC7" w14:textId="77777777" w:rsidR="006F29DA" w:rsidRPr="006F29DA" w:rsidRDefault="006F29DA" w:rsidP="006F29DA">
      <w:pPr>
        <w:pBdr>
          <w:top w:val="single" w:sz="4" w:space="1" w:color="auto"/>
          <w:left w:val="single" w:sz="4" w:space="4" w:color="auto"/>
          <w:bottom w:val="single" w:sz="4" w:space="1" w:color="auto"/>
          <w:right w:val="single" w:sz="4" w:space="4" w:color="auto"/>
        </w:pBdr>
        <w:spacing w:after="160"/>
        <w:ind w:left="720"/>
        <w:contextualSpacing/>
        <w:jc w:val="both"/>
        <w:rPr>
          <w:rFonts w:ascii="Trebuchet MS" w:eastAsia="Calibri" w:hAnsi="Trebuchet MS" w:cs="Times New Roman"/>
        </w:rPr>
      </w:pPr>
      <w:r w:rsidRPr="006F29DA">
        <w:rPr>
          <w:rFonts w:ascii="Trebuchet MS" w:eastAsia="Calibri" w:hAnsi="Trebuchet MS" w:cs="Times New Roman"/>
        </w:rPr>
        <w:lastRenderedPageBreak/>
        <w:t xml:space="preserve">În Monitorul Oficial al României, partea I nr. 1177/2022 a fost publicat Ordinul </w:t>
      </w:r>
      <w:r w:rsidR="00F06111">
        <w:rPr>
          <w:rFonts w:ascii="Trebuchet MS" w:eastAsia="Calibri" w:hAnsi="Trebuchet MS" w:cs="Times New Roman"/>
        </w:rPr>
        <w:t>ministrului sănătăţii</w:t>
      </w:r>
      <w:r w:rsidRPr="006F29DA">
        <w:rPr>
          <w:rFonts w:ascii="Trebuchet MS" w:eastAsia="Calibri" w:hAnsi="Trebuchet MS" w:cs="Times New Roman"/>
        </w:rPr>
        <w:t xml:space="preserve"> nr. 3626/2022 privind criteriile de performanţă în baza cărora contractul de management poate continua sau poate înceta înainte de termen, prin introducerea unei noi categorii de indicatori în Anexa I, respectiv:</w:t>
      </w:r>
    </w:p>
    <w:p w14:paraId="60F056D4" w14:textId="77777777" w:rsidR="006F29DA" w:rsidRPr="006F29DA" w:rsidRDefault="006F29DA" w:rsidP="006F29DA">
      <w:pPr>
        <w:pBdr>
          <w:top w:val="single" w:sz="4" w:space="1" w:color="auto"/>
          <w:left w:val="single" w:sz="4" w:space="4" w:color="auto"/>
          <w:bottom w:val="single" w:sz="4" w:space="1" w:color="auto"/>
          <w:right w:val="single" w:sz="4" w:space="4" w:color="auto"/>
        </w:pBdr>
        <w:spacing w:after="160"/>
        <w:ind w:left="720"/>
        <w:contextualSpacing/>
        <w:jc w:val="both"/>
        <w:rPr>
          <w:rFonts w:ascii="Trebuchet MS" w:eastAsia="Calibri" w:hAnsi="Trebuchet MS" w:cs="Times New Roman"/>
        </w:rPr>
      </w:pPr>
      <w:r w:rsidRPr="006F29DA">
        <w:rPr>
          <w:rFonts w:ascii="Trebuchet MS" w:eastAsia="Calibri" w:hAnsi="Trebuchet MS" w:cs="Times New Roman"/>
        </w:rPr>
        <w:t>E. Indicatori de integritate</w:t>
      </w:r>
    </w:p>
    <w:p w14:paraId="7F3FE83E" w14:textId="77777777" w:rsidR="006F29DA" w:rsidRPr="006F29DA" w:rsidRDefault="006F29DA" w:rsidP="006F29DA">
      <w:pPr>
        <w:pBdr>
          <w:top w:val="single" w:sz="4" w:space="1" w:color="auto"/>
          <w:left w:val="single" w:sz="4" w:space="4" w:color="auto"/>
          <w:bottom w:val="single" w:sz="4" w:space="1" w:color="auto"/>
          <w:right w:val="single" w:sz="4" w:space="4" w:color="auto"/>
        </w:pBdr>
        <w:spacing w:after="160"/>
        <w:ind w:left="720"/>
        <w:contextualSpacing/>
        <w:jc w:val="both"/>
        <w:rPr>
          <w:rFonts w:ascii="Trebuchet MS" w:eastAsia="Calibri" w:hAnsi="Trebuchet MS" w:cs="Times New Roman"/>
        </w:rPr>
      </w:pPr>
      <w:r w:rsidRPr="006F29DA">
        <w:rPr>
          <w:rFonts w:ascii="Trebuchet MS" w:eastAsia="Calibri" w:hAnsi="Trebuchet MS" w:cs="Times New Roman"/>
        </w:rPr>
        <w:t>1. Proporţia angajaţilor unităţii sanitare care au fost instruiţi prin intermediul programelor de formare profesională pe tema conflictelor de interese şi al incompatibilităţilor.</w:t>
      </w:r>
    </w:p>
    <w:p w14:paraId="51BD8709" w14:textId="77777777" w:rsidR="006F29DA" w:rsidRPr="006F29DA" w:rsidRDefault="006F29DA" w:rsidP="006F29DA">
      <w:pPr>
        <w:pBdr>
          <w:top w:val="single" w:sz="4" w:space="1" w:color="auto"/>
          <w:left w:val="single" w:sz="4" w:space="4" w:color="auto"/>
          <w:bottom w:val="single" w:sz="4" w:space="1" w:color="auto"/>
          <w:right w:val="single" w:sz="4" w:space="4" w:color="auto"/>
        </w:pBdr>
        <w:spacing w:after="160"/>
        <w:ind w:left="720"/>
        <w:contextualSpacing/>
        <w:jc w:val="both"/>
        <w:rPr>
          <w:rFonts w:ascii="Trebuchet MS" w:eastAsia="Calibri" w:hAnsi="Trebuchet MS" w:cs="Times New Roman"/>
        </w:rPr>
      </w:pPr>
    </w:p>
    <w:p w14:paraId="6EF24F7D" w14:textId="77777777" w:rsidR="006F29DA" w:rsidRPr="006F29DA" w:rsidRDefault="006F29DA" w:rsidP="006F29DA">
      <w:pPr>
        <w:pBdr>
          <w:top w:val="single" w:sz="4" w:space="1" w:color="auto"/>
          <w:left w:val="single" w:sz="4" w:space="4" w:color="auto"/>
          <w:bottom w:val="single" w:sz="4" w:space="1" w:color="auto"/>
          <w:right w:val="single" w:sz="4" w:space="4" w:color="auto"/>
        </w:pBdr>
        <w:spacing w:after="160"/>
        <w:ind w:left="720"/>
        <w:contextualSpacing/>
        <w:jc w:val="both"/>
        <w:rPr>
          <w:rFonts w:ascii="Trebuchet MS" w:eastAsia="Calibri" w:hAnsi="Trebuchet MS" w:cs="Times New Roman"/>
        </w:rPr>
      </w:pPr>
      <w:r w:rsidRPr="006F29DA">
        <w:rPr>
          <w:rFonts w:ascii="Trebuchet MS" w:eastAsia="Calibri" w:hAnsi="Trebuchet MS" w:cs="Times New Roman"/>
        </w:rPr>
        <w:t>Gradul de realizare faţă de indicatorii              Punctajul acordat</w:t>
      </w:r>
    </w:p>
    <w:p w14:paraId="60E06BD7" w14:textId="77777777" w:rsidR="006F29DA" w:rsidRPr="006F29DA" w:rsidRDefault="006F29DA" w:rsidP="006F29DA">
      <w:pPr>
        <w:pBdr>
          <w:top w:val="single" w:sz="4" w:space="1" w:color="auto"/>
          <w:left w:val="single" w:sz="4" w:space="4" w:color="auto"/>
          <w:bottom w:val="single" w:sz="4" w:space="1" w:color="auto"/>
          <w:right w:val="single" w:sz="4" w:space="4" w:color="auto"/>
        </w:pBdr>
        <w:spacing w:after="160"/>
        <w:ind w:left="720"/>
        <w:contextualSpacing/>
        <w:jc w:val="both"/>
        <w:rPr>
          <w:rFonts w:ascii="Trebuchet MS" w:eastAsia="Calibri" w:hAnsi="Trebuchet MS" w:cs="Times New Roman"/>
        </w:rPr>
      </w:pPr>
      <w:r w:rsidRPr="006F29DA">
        <w:rPr>
          <w:rFonts w:ascii="Trebuchet MS" w:eastAsia="Calibri" w:hAnsi="Trebuchet MS" w:cs="Times New Roman"/>
        </w:rPr>
        <w:t>asumaţi prin contract</w:t>
      </w:r>
    </w:p>
    <w:p w14:paraId="1C95F3A5" w14:textId="77777777" w:rsidR="006F29DA" w:rsidRPr="006F29DA" w:rsidRDefault="006F29DA" w:rsidP="006F29DA">
      <w:pPr>
        <w:pBdr>
          <w:top w:val="single" w:sz="4" w:space="1" w:color="auto"/>
          <w:left w:val="single" w:sz="4" w:space="4" w:color="auto"/>
          <w:bottom w:val="single" w:sz="4" w:space="1" w:color="auto"/>
          <w:right w:val="single" w:sz="4" w:space="4" w:color="auto"/>
        </w:pBdr>
        <w:spacing w:after="160"/>
        <w:ind w:left="720"/>
        <w:contextualSpacing/>
        <w:jc w:val="both"/>
        <w:rPr>
          <w:rFonts w:ascii="Trebuchet MS" w:eastAsia="Calibri" w:hAnsi="Trebuchet MS" w:cs="Times New Roman"/>
        </w:rPr>
      </w:pPr>
      <w:r w:rsidRPr="006F29DA">
        <w:rPr>
          <w:rFonts w:ascii="Trebuchet MS" w:eastAsia="Calibri" w:hAnsi="Trebuchet MS" w:cs="Times New Roman"/>
        </w:rPr>
        <w:t>-</w:t>
      </w:r>
      <w:r w:rsidRPr="006F29DA">
        <w:rPr>
          <w:rFonts w:ascii="Trebuchet MS" w:eastAsia="Calibri" w:hAnsi="Trebuchet MS" w:cs="Times New Roman"/>
        </w:rPr>
        <w:tab/>
        <w:t>91-100%                                                                5 puncte</w:t>
      </w:r>
    </w:p>
    <w:p w14:paraId="3FB0C0EE" w14:textId="77777777" w:rsidR="006F29DA" w:rsidRPr="006F29DA" w:rsidRDefault="006F29DA" w:rsidP="006F29DA">
      <w:pPr>
        <w:pBdr>
          <w:top w:val="single" w:sz="4" w:space="1" w:color="auto"/>
          <w:left w:val="single" w:sz="4" w:space="4" w:color="auto"/>
          <w:bottom w:val="single" w:sz="4" w:space="1" w:color="auto"/>
          <w:right w:val="single" w:sz="4" w:space="4" w:color="auto"/>
        </w:pBdr>
        <w:spacing w:after="160"/>
        <w:ind w:left="720"/>
        <w:contextualSpacing/>
        <w:jc w:val="both"/>
        <w:rPr>
          <w:rFonts w:ascii="Trebuchet MS" w:eastAsia="Calibri" w:hAnsi="Trebuchet MS" w:cs="Times New Roman"/>
        </w:rPr>
      </w:pPr>
      <w:r w:rsidRPr="006F29DA">
        <w:rPr>
          <w:rFonts w:ascii="Trebuchet MS" w:eastAsia="Calibri" w:hAnsi="Trebuchet MS" w:cs="Times New Roman"/>
        </w:rPr>
        <w:t>-</w:t>
      </w:r>
      <w:r w:rsidRPr="006F29DA">
        <w:rPr>
          <w:rFonts w:ascii="Trebuchet MS" w:eastAsia="Calibri" w:hAnsi="Trebuchet MS" w:cs="Times New Roman"/>
        </w:rPr>
        <w:tab/>
        <w:t>71-90%                                                                  4 puncte</w:t>
      </w:r>
    </w:p>
    <w:p w14:paraId="7AE648F1" w14:textId="77777777" w:rsidR="006F29DA" w:rsidRPr="006F29DA" w:rsidRDefault="006F29DA" w:rsidP="006F29DA">
      <w:pPr>
        <w:pBdr>
          <w:top w:val="single" w:sz="4" w:space="1" w:color="auto"/>
          <w:left w:val="single" w:sz="4" w:space="4" w:color="auto"/>
          <w:bottom w:val="single" w:sz="4" w:space="1" w:color="auto"/>
          <w:right w:val="single" w:sz="4" w:space="4" w:color="auto"/>
        </w:pBdr>
        <w:spacing w:after="160"/>
        <w:ind w:left="720"/>
        <w:contextualSpacing/>
        <w:jc w:val="both"/>
        <w:rPr>
          <w:rFonts w:ascii="Trebuchet MS" w:eastAsia="Calibri" w:hAnsi="Trebuchet MS" w:cs="Times New Roman"/>
        </w:rPr>
      </w:pPr>
      <w:r w:rsidRPr="006F29DA">
        <w:rPr>
          <w:rFonts w:ascii="Trebuchet MS" w:eastAsia="Calibri" w:hAnsi="Trebuchet MS" w:cs="Times New Roman"/>
        </w:rPr>
        <w:t>-</w:t>
      </w:r>
      <w:r w:rsidRPr="006F29DA">
        <w:rPr>
          <w:rFonts w:ascii="Trebuchet MS" w:eastAsia="Calibri" w:hAnsi="Trebuchet MS" w:cs="Times New Roman"/>
        </w:rPr>
        <w:tab/>
        <w:t>51-70%                                                                  3 puncte</w:t>
      </w:r>
    </w:p>
    <w:p w14:paraId="6F8947A0" w14:textId="77777777" w:rsidR="006F29DA" w:rsidRPr="006F29DA" w:rsidRDefault="006F29DA" w:rsidP="006F29DA">
      <w:pPr>
        <w:pBdr>
          <w:top w:val="single" w:sz="4" w:space="1" w:color="auto"/>
          <w:left w:val="single" w:sz="4" w:space="4" w:color="auto"/>
          <w:bottom w:val="single" w:sz="4" w:space="1" w:color="auto"/>
          <w:right w:val="single" w:sz="4" w:space="4" w:color="auto"/>
        </w:pBdr>
        <w:spacing w:after="160"/>
        <w:ind w:left="720"/>
        <w:contextualSpacing/>
        <w:jc w:val="both"/>
        <w:rPr>
          <w:rFonts w:ascii="Trebuchet MS" w:eastAsia="Calibri" w:hAnsi="Trebuchet MS" w:cs="Times New Roman"/>
        </w:rPr>
      </w:pPr>
      <w:r w:rsidRPr="006F29DA">
        <w:rPr>
          <w:rFonts w:ascii="Trebuchet MS" w:eastAsia="Calibri" w:hAnsi="Trebuchet MS" w:cs="Times New Roman"/>
        </w:rPr>
        <w:t>-</w:t>
      </w:r>
      <w:r w:rsidRPr="006F29DA">
        <w:rPr>
          <w:rFonts w:ascii="Trebuchet MS" w:eastAsia="Calibri" w:hAnsi="Trebuchet MS" w:cs="Times New Roman"/>
        </w:rPr>
        <w:tab/>
        <w:t>31-50%                                                                  2 puncte</w:t>
      </w:r>
    </w:p>
    <w:p w14:paraId="008DAB8E" w14:textId="77777777" w:rsidR="006F29DA" w:rsidRPr="006F29DA" w:rsidRDefault="006F29DA" w:rsidP="006F29DA">
      <w:pPr>
        <w:pBdr>
          <w:top w:val="single" w:sz="4" w:space="1" w:color="auto"/>
          <w:left w:val="single" w:sz="4" w:space="4" w:color="auto"/>
          <w:bottom w:val="single" w:sz="4" w:space="1" w:color="auto"/>
          <w:right w:val="single" w:sz="4" w:space="4" w:color="auto"/>
        </w:pBdr>
        <w:spacing w:after="160"/>
        <w:ind w:left="720"/>
        <w:contextualSpacing/>
        <w:jc w:val="both"/>
        <w:rPr>
          <w:rFonts w:ascii="Trebuchet MS" w:eastAsia="Calibri" w:hAnsi="Trebuchet MS" w:cs="Times New Roman"/>
        </w:rPr>
      </w:pPr>
      <w:r w:rsidRPr="006F29DA">
        <w:rPr>
          <w:rFonts w:ascii="Trebuchet MS" w:eastAsia="Calibri" w:hAnsi="Trebuchet MS" w:cs="Times New Roman"/>
        </w:rPr>
        <w:t>-</w:t>
      </w:r>
      <w:r w:rsidRPr="006F29DA">
        <w:rPr>
          <w:rFonts w:ascii="Trebuchet MS" w:eastAsia="Calibri" w:hAnsi="Trebuchet MS" w:cs="Times New Roman"/>
        </w:rPr>
        <w:tab/>
        <w:t>11-30%                                                                  1 punct</w:t>
      </w:r>
    </w:p>
    <w:p w14:paraId="55FB25C0" w14:textId="77777777" w:rsidR="006F29DA" w:rsidRPr="006F29DA" w:rsidRDefault="006F29DA" w:rsidP="006F29DA">
      <w:pPr>
        <w:pBdr>
          <w:top w:val="single" w:sz="4" w:space="1" w:color="auto"/>
          <w:left w:val="single" w:sz="4" w:space="4" w:color="auto"/>
          <w:bottom w:val="single" w:sz="4" w:space="1" w:color="auto"/>
          <w:right w:val="single" w:sz="4" w:space="4" w:color="auto"/>
        </w:pBdr>
        <w:spacing w:after="160"/>
        <w:ind w:left="720"/>
        <w:contextualSpacing/>
        <w:jc w:val="both"/>
        <w:rPr>
          <w:rFonts w:ascii="Trebuchet MS" w:eastAsia="Calibri" w:hAnsi="Trebuchet MS" w:cs="Times New Roman"/>
        </w:rPr>
      </w:pPr>
      <w:r w:rsidRPr="006F29DA">
        <w:rPr>
          <w:rFonts w:ascii="Trebuchet MS" w:eastAsia="Calibri" w:hAnsi="Trebuchet MS" w:cs="Times New Roman"/>
        </w:rPr>
        <w:t xml:space="preserve">-  </w:t>
      </w:r>
      <w:r w:rsidR="00D07E4C">
        <w:rPr>
          <w:rFonts w:ascii="Trebuchet MS" w:eastAsia="Calibri" w:hAnsi="Trebuchet MS" w:cs="Times New Roman"/>
        </w:rPr>
        <w:t xml:space="preserve">       </w:t>
      </w:r>
      <w:r w:rsidRPr="006F29DA">
        <w:rPr>
          <w:rFonts w:ascii="Trebuchet MS" w:eastAsia="Calibri" w:hAnsi="Trebuchet MS" w:cs="Times New Roman"/>
        </w:rPr>
        <w:t>sub 10%                                                                 0 puncte</w:t>
      </w:r>
    </w:p>
    <w:p w14:paraId="1EE41550" w14:textId="77777777" w:rsidR="006F29DA" w:rsidRPr="006F29DA" w:rsidRDefault="006F29DA" w:rsidP="006F29DA">
      <w:pPr>
        <w:pBdr>
          <w:top w:val="single" w:sz="4" w:space="1" w:color="auto"/>
          <w:left w:val="single" w:sz="4" w:space="4" w:color="auto"/>
          <w:bottom w:val="single" w:sz="4" w:space="1" w:color="auto"/>
          <w:right w:val="single" w:sz="4" w:space="4" w:color="auto"/>
        </w:pBdr>
        <w:spacing w:after="160"/>
        <w:ind w:left="720"/>
        <w:contextualSpacing/>
        <w:jc w:val="both"/>
        <w:rPr>
          <w:rFonts w:ascii="Trebuchet MS" w:eastAsia="Calibri" w:hAnsi="Trebuchet MS" w:cs="Times New Roman"/>
        </w:rPr>
      </w:pPr>
      <w:r w:rsidRPr="006F29DA">
        <w:rPr>
          <w:rFonts w:ascii="Trebuchet MS" w:eastAsia="Calibri" w:hAnsi="Trebuchet MS" w:cs="Times New Roman"/>
        </w:rPr>
        <w:t>2. Gradul de realizare al următoarelor măsuri preventive obligatorii, luate pentru limitarea conflictelor de interese şi al incompatibilităţilor în cadrul unităţii sanitare:</w:t>
      </w:r>
    </w:p>
    <w:p w14:paraId="2F1265D8" w14:textId="77777777" w:rsidR="006F29DA" w:rsidRPr="006F29DA" w:rsidRDefault="006F29DA" w:rsidP="006F29DA">
      <w:pPr>
        <w:pBdr>
          <w:top w:val="single" w:sz="4" w:space="1" w:color="auto"/>
          <w:left w:val="single" w:sz="4" w:space="4" w:color="auto"/>
          <w:bottom w:val="single" w:sz="4" w:space="1" w:color="auto"/>
          <w:right w:val="single" w:sz="4" w:space="4" w:color="auto"/>
        </w:pBdr>
        <w:spacing w:after="160"/>
        <w:ind w:left="720"/>
        <w:contextualSpacing/>
        <w:jc w:val="both"/>
        <w:rPr>
          <w:rFonts w:ascii="Trebuchet MS" w:eastAsia="Calibri" w:hAnsi="Trebuchet MS" w:cs="Times New Roman"/>
        </w:rPr>
      </w:pPr>
      <w:r w:rsidRPr="006F29DA">
        <w:rPr>
          <w:rFonts w:ascii="Trebuchet MS" w:eastAsia="Calibri" w:hAnsi="Trebuchet MS" w:cs="Times New Roman"/>
        </w:rPr>
        <w:t>a) respectarea standardului general de publicare a informaţiilor de interes public, conform Anexei 4 la HG nr. 1.269/2021;</w:t>
      </w:r>
    </w:p>
    <w:p w14:paraId="6FD9E9C1" w14:textId="77777777" w:rsidR="006F29DA" w:rsidRPr="006F29DA" w:rsidRDefault="006F29DA" w:rsidP="006F29DA">
      <w:pPr>
        <w:pBdr>
          <w:top w:val="single" w:sz="4" w:space="1" w:color="auto"/>
          <w:left w:val="single" w:sz="4" w:space="4" w:color="auto"/>
          <w:bottom w:val="single" w:sz="4" w:space="1" w:color="auto"/>
          <w:right w:val="single" w:sz="4" w:space="4" w:color="auto"/>
        </w:pBdr>
        <w:spacing w:after="160"/>
        <w:ind w:left="720"/>
        <w:contextualSpacing/>
        <w:jc w:val="both"/>
        <w:rPr>
          <w:rFonts w:ascii="Trebuchet MS" w:eastAsia="Calibri" w:hAnsi="Trebuchet MS" w:cs="Times New Roman"/>
        </w:rPr>
      </w:pPr>
      <w:r w:rsidRPr="006F29DA">
        <w:rPr>
          <w:rFonts w:ascii="Trebuchet MS" w:eastAsia="Calibri" w:hAnsi="Trebuchet MS" w:cs="Times New Roman"/>
        </w:rPr>
        <w:t>b) existenţa unui Ghid privind conflictele de interese şi al incompatibilităţilor precum şi documentarea faptului că a fost adus la cunoştinţa angajaţilor;</w:t>
      </w:r>
    </w:p>
    <w:p w14:paraId="15E98C99" w14:textId="77777777" w:rsidR="006F29DA" w:rsidRPr="006F29DA" w:rsidRDefault="006F29DA" w:rsidP="006F29DA">
      <w:pPr>
        <w:pBdr>
          <w:top w:val="single" w:sz="4" w:space="1" w:color="auto"/>
          <w:left w:val="single" w:sz="4" w:space="4" w:color="auto"/>
          <w:bottom w:val="single" w:sz="4" w:space="1" w:color="auto"/>
          <w:right w:val="single" w:sz="4" w:space="4" w:color="auto"/>
        </w:pBdr>
        <w:spacing w:after="160"/>
        <w:ind w:left="720"/>
        <w:contextualSpacing/>
        <w:jc w:val="both"/>
        <w:rPr>
          <w:rFonts w:ascii="Trebuchet MS" w:eastAsia="Calibri" w:hAnsi="Trebuchet MS" w:cs="Times New Roman"/>
        </w:rPr>
      </w:pPr>
      <w:r w:rsidRPr="006F29DA">
        <w:rPr>
          <w:rFonts w:ascii="Trebuchet MS" w:eastAsia="Calibri" w:hAnsi="Trebuchet MS" w:cs="Times New Roman"/>
        </w:rPr>
        <w:t>c) existenţa unei proceduri în conformitate cu prevederile Legii nr. 571/2004 privind protecţia personalului din autorităţile publice, instituţiile publice şi alte unităţi care semnaleaza încălcări ale legii, precum şi cunoaşterea acesteia de către angajaţi;</w:t>
      </w:r>
    </w:p>
    <w:p w14:paraId="3BC38A3F" w14:textId="77777777" w:rsidR="006F29DA" w:rsidRPr="006F29DA" w:rsidRDefault="006F29DA" w:rsidP="006F29DA">
      <w:pPr>
        <w:pBdr>
          <w:top w:val="single" w:sz="4" w:space="1" w:color="auto"/>
          <w:left w:val="single" w:sz="4" w:space="4" w:color="auto"/>
          <w:bottom w:val="single" w:sz="4" w:space="1" w:color="auto"/>
          <w:right w:val="single" w:sz="4" w:space="4" w:color="auto"/>
        </w:pBdr>
        <w:spacing w:after="160"/>
        <w:ind w:left="720"/>
        <w:contextualSpacing/>
        <w:jc w:val="both"/>
        <w:rPr>
          <w:rFonts w:ascii="Trebuchet MS" w:eastAsia="Calibri" w:hAnsi="Trebuchet MS" w:cs="Times New Roman"/>
        </w:rPr>
      </w:pPr>
      <w:r w:rsidRPr="006F29DA">
        <w:rPr>
          <w:rFonts w:ascii="Trebuchet MS" w:eastAsia="Calibri" w:hAnsi="Trebuchet MS" w:cs="Times New Roman"/>
        </w:rPr>
        <w:t>d) funcţionarea Consiliului.</w:t>
      </w:r>
    </w:p>
    <w:p w14:paraId="579B635C" w14:textId="77777777" w:rsidR="006F29DA" w:rsidRPr="006F29DA" w:rsidRDefault="006F29DA" w:rsidP="006F29DA">
      <w:pPr>
        <w:pBdr>
          <w:top w:val="single" w:sz="4" w:space="1" w:color="auto"/>
          <w:left w:val="single" w:sz="4" w:space="4" w:color="auto"/>
          <w:bottom w:val="single" w:sz="4" w:space="1" w:color="auto"/>
          <w:right w:val="single" w:sz="4" w:space="4" w:color="auto"/>
        </w:pBdr>
        <w:spacing w:after="160"/>
        <w:ind w:left="720"/>
        <w:contextualSpacing/>
        <w:jc w:val="both"/>
        <w:rPr>
          <w:rFonts w:ascii="Trebuchet MS" w:eastAsia="Calibri" w:hAnsi="Trebuchet MS" w:cs="Times New Roman"/>
        </w:rPr>
      </w:pPr>
      <w:r w:rsidRPr="006F29DA">
        <w:rPr>
          <w:rFonts w:ascii="Trebuchet MS" w:eastAsia="Calibri" w:hAnsi="Trebuchet MS" w:cs="Times New Roman"/>
        </w:rPr>
        <w:t>Gradul de realizare faţă de indicatorii              Punctajul acordat</w:t>
      </w:r>
    </w:p>
    <w:p w14:paraId="7F3F9D68" w14:textId="77777777" w:rsidR="006F29DA" w:rsidRPr="006F29DA" w:rsidRDefault="006F29DA" w:rsidP="006F29DA">
      <w:pPr>
        <w:pBdr>
          <w:top w:val="single" w:sz="4" w:space="1" w:color="auto"/>
          <w:left w:val="single" w:sz="4" w:space="4" w:color="auto"/>
          <w:bottom w:val="single" w:sz="4" w:space="1" w:color="auto"/>
          <w:right w:val="single" w:sz="4" w:space="4" w:color="auto"/>
        </w:pBdr>
        <w:spacing w:after="160"/>
        <w:ind w:left="720"/>
        <w:contextualSpacing/>
        <w:jc w:val="both"/>
        <w:rPr>
          <w:rFonts w:ascii="Trebuchet MS" w:eastAsia="Calibri" w:hAnsi="Trebuchet MS" w:cs="Times New Roman"/>
        </w:rPr>
      </w:pPr>
      <w:r w:rsidRPr="006F29DA">
        <w:rPr>
          <w:rFonts w:ascii="Trebuchet MS" w:eastAsia="Calibri" w:hAnsi="Trebuchet MS" w:cs="Times New Roman"/>
        </w:rPr>
        <w:t>asumaţi prin contract</w:t>
      </w:r>
    </w:p>
    <w:p w14:paraId="46868894" w14:textId="77777777" w:rsidR="006F29DA" w:rsidRPr="006F29DA" w:rsidRDefault="006F29DA" w:rsidP="006F29DA">
      <w:pPr>
        <w:pBdr>
          <w:top w:val="single" w:sz="4" w:space="1" w:color="auto"/>
          <w:left w:val="single" w:sz="4" w:space="4" w:color="auto"/>
          <w:bottom w:val="single" w:sz="4" w:space="1" w:color="auto"/>
          <w:right w:val="single" w:sz="4" w:space="4" w:color="auto"/>
        </w:pBdr>
        <w:spacing w:after="160"/>
        <w:ind w:left="720"/>
        <w:contextualSpacing/>
        <w:jc w:val="both"/>
        <w:rPr>
          <w:rFonts w:ascii="Trebuchet MS" w:eastAsia="Calibri" w:hAnsi="Trebuchet MS" w:cs="Times New Roman"/>
        </w:rPr>
      </w:pPr>
      <w:r w:rsidRPr="006F29DA">
        <w:rPr>
          <w:rFonts w:ascii="Trebuchet MS" w:eastAsia="Calibri" w:hAnsi="Trebuchet MS" w:cs="Times New Roman"/>
        </w:rPr>
        <w:t>-</w:t>
      </w:r>
      <w:r w:rsidRPr="006F29DA">
        <w:rPr>
          <w:rFonts w:ascii="Trebuchet MS" w:eastAsia="Calibri" w:hAnsi="Trebuchet MS" w:cs="Times New Roman"/>
        </w:rPr>
        <w:tab/>
        <w:t xml:space="preserve">peste 100%                                                           6 puncte                                                                                                              </w:t>
      </w:r>
    </w:p>
    <w:p w14:paraId="323281E3" w14:textId="77777777" w:rsidR="006F29DA" w:rsidRPr="006F29DA" w:rsidRDefault="006F29DA" w:rsidP="006F29DA">
      <w:pPr>
        <w:pBdr>
          <w:top w:val="single" w:sz="4" w:space="1" w:color="auto"/>
          <w:left w:val="single" w:sz="4" w:space="4" w:color="auto"/>
          <w:bottom w:val="single" w:sz="4" w:space="1" w:color="auto"/>
          <w:right w:val="single" w:sz="4" w:space="4" w:color="auto"/>
        </w:pBdr>
        <w:spacing w:after="160"/>
        <w:ind w:left="720"/>
        <w:contextualSpacing/>
        <w:jc w:val="both"/>
        <w:rPr>
          <w:rFonts w:ascii="Trebuchet MS" w:eastAsia="Calibri" w:hAnsi="Trebuchet MS" w:cs="Times New Roman"/>
        </w:rPr>
      </w:pPr>
      <w:r w:rsidRPr="006F29DA">
        <w:rPr>
          <w:rFonts w:ascii="Trebuchet MS" w:eastAsia="Calibri" w:hAnsi="Trebuchet MS" w:cs="Times New Roman"/>
        </w:rPr>
        <w:t>-</w:t>
      </w:r>
      <w:r w:rsidRPr="006F29DA">
        <w:rPr>
          <w:rFonts w:ascii="Trebuchet MS" w:eastAsia="Calibri" w:hAnsi="Trebuchet MS" w:cs="Times New Roman"/>
        </w:rPr>
        <w:tab/>
        <w:t>81-100%                                                               5 puncte</w:t>
      </w:r>
    </w:p>
    <w:p w14:paraId="56ADBF6D" w14:textId="77777777" w:rsidR="006F29DA" w:rsidRPr="006F29DA" w:rsidRDefault="006F29DA" w:rsidP="006F29DA">
      <w:pPr>
        <w:pBdr>
          <w:top w:val="single" w:sz="4" w:space="1" w:color="auto"/>
          <w:left w:val="single" w:sz="4" w:space="4" w:color="auto"/>
          <w:bottom w:val="single" w:sz="4" w:space="1" w:color="auto"/>
          <w:right w:val="single" w:sz="4" w:space="4" w:color="auto"/>
        </w:pBdr>
        <w:spacing w:after="160"/>
        <w:ind w:left="720"/>
        <w:contextualSpacing/>
        <w:jc w:val="both"/>
        <w:rPr>
          <w:rFonts w:ascii="Trebuchet MS" w:eastAsia="Calibri" w:hAnsi="Trebuchet MS" w:cs="Times New Roman"/>
        </w:rPr>
      </w:pPr>
      <w:r w:rsidRPr="006F29DA">
        <w:rPr>
          <w:rFonts w:ascii="Trebuchet MS" w:eastAsia="Calibri" w:hAnsi="Trebuchet MS" w:cs="Times New Roman"/>
        </w:rPr>
        <w:t>-</w:t>
      </w:r>
      <w:r w:rsidRPr="006F29DA">
        <w:rPr>
          <w:rFonts w:ascii="Trebuchet MS" w:eastAsia="Calibri" w:hAnsi="Trebuchet MS" w:cs="Times New Roman"/>
        </w:rPr>
        <w:tab/>
        <w:t>61-80%                                                                 4 puncte</w:t>
      </w:r>
    </w:p>
    <w:p w14:paraId="629589E5" w14:textId="77777777" w:rsidR="006F29DA" w:rsidRPr="006F29DA" w:rsidRDefault="006F29DA" w:rsidP="006F29DA">
      <w:pPr>
        <w:pBdr>
          <w:top w:val="single" w:sz="4" w:space="1" w:color="auto"/>
          <w:left w:val="single" w:sz="4" w:space="4" w:color="auto"/>
          <w:bottom w:val="single" w:sz="4" w:space="1" w:color="auto"/>
          <w:right w:val="single" w:sz="4" w:space="4" w:color="auto"/>
        </w:pBdr>
        <w:spacing w:after="160"/>
        <w:ind w:left="720"/>
        <w:contextualSpacing/>
        <w:jc w:val="both"/>
        <w:rPr>
          <w:rFonts w:ascii="Trebuchet MS" w:eastAsia="Calibri" w:hAnsi="Trebuchet MS" w:cs="Times New Roman"/>
        </w:rPr>
      </w:pPr>
      <w:r w:rsidRPr="006F29DA">
        <w:rPr>
          <w:rFonts w:ascii="Trebuchet MS" w:eastAsia="Calibri" w:hAnsi="Trebuchet MS" w:cs="Times New Roman"/>
        </w:rPr>
        <w:t>-</w:t>
      </w:r>
      <w:r w:rsidRPr="006F29DA">
        <w:rPr>
          <w:rFonts w:ascii="Trebuchet MS" w:eastAsia="Calibri" w:hAnsi="Trebuchet MS" w:cs="Times New Roman"/>
        </w:rPr>
        <w:tab/>
        <w:t>41-60%                                                                 3 puncte</w:t>
      </w:r>
    </w:p>
    <w:p w14:paraId="1DD7F31B" w14:textId="77777777" w:rsidR="006F29DA" w:rsidRPr="006F29DA" w:rsidRDefault="006F29DA" w:rsidP="006F29DA">
      <w:pPr>
        <w:pBdr>
          <w:top w:val="single" w:sz="4" w:space="1" w:color="auto"/>
          <w:left w:val="single" w:sz="4" w:space="4" w:color="auto"/>
          <w:bottom w:val="single" w:sz="4" w:space="1" w:color="auto"/>
          <w:right w:val="single" w:sz="4" w:space="4" w:color="auto"/>
        </w:pBdr>
        <w:spacing w:after="160"/>
        <w:ind w:left="720"/>
        <w:contextualSpacing/>
        <w:jc w:val="both"/>
        <w:rPr>
          <w:rFonts w:ascii="Trebuchet MS" w:eastAsia="Calibri" w:hAnsi="Trebuchet MS" w:cs="Times New Roman"/>
        </w:rPr>
      </w:pPr>
      <w:r w:rsidRPr="006F29DA">
        <w:rPr>
          <w:rFonts w:ascii="Trebuchet MS" w:eastAsia="Calibri" w:hAnsi="Trebuchet MS" w:cs="Times New Roman"/>
        </w:rPr>
        <w:t>-</w:t>
      </w:r>
      <w:r w:rsidRPr="006F29DA">
        <w:rPr>
          <w:rFonts w:ascii="Trebuchet MS" w:eastAsia="Calibri" w:hAnsi="Trebuchet MS" w:cs="Times New Roman"/>
        </w:rPr>
        <w:tab/>
        <w:t>21-40%                                                                 2 puncte</w:t>
      </w:r>
    </w:p>
    <w:p w14:paraId="00960F48" w14:textId="77777777" w:rsidR="00EC5684" w:rsidRPr="00673F88" w:rsidRDefault="006F29DA" w:rsidP="006F29DA">
      <w:pPr>
        <w:pBdr>
          <w:top w:val="single" w:sz="4" w:space="1" w:color="auto"/>
          <w:left w:val="single" w:sz="4" w:space="4" w:color="auto"/>
          <w:bottom w:val="single" w:sz="4" w:space="1" w:color="auto"/>
          <w:right w:val="single" w:sz="4" w:space="4" w:color="auto"/>
        </w:pBdr>
        <w:spacing w:after="160"/>
        <w:ind w:left="720"/>
        <w:contextualSpacing/>
        <w:jc w:val="both"/>
        <w:rPr>
          <w:rFonts w:ascii="Trebuchet MS" w:eastAsia="Calibri" w:hAnsi="Trebuchet MS" w:cs="Times New Roman"/>
        </w:rPr>
      </w:pPr>
      <w:r w:rsidRPr="006F29DA">
        <w:rPr>
          <w:rFonts w:ascii="Trebuchet MS" w:eastAsia="Calibri" w:hAnsi="Trebuchet MS" w:cs="Times New Roman"/>
        </w:rPr>
        <w:t>-</w:t>
      </w:r>
      <w:r w:rsidRPr="006F29DA">
        <w:rPr>
          <w:rFonts w:ascii="Trebuchet MS" w:eastAsia="Calibri" w:hAnsi="Trebuchet MS" w:cs="Times New Roman"/>
        </w:rPr>
        <w:tab/>
        <w:t>sub 20%                                                                1 punct</w:t>
      </w:r>
    </w:p>
    <w:p w14:paraId="17D4E0AD" w14:textId="77777777" w:rsidR="00EC5684" w:rsidRPr="00673F88" w:rsidRDefault="00EC5684" w:rsidP="00EC5684">
      <w:pPr>
        <w:spacing w:after="160"/>
        <w:ind w:left="360"/>
        <w:contextualSpacing/>
        <w:rPr>
          <w:rFonts w:ascii="Trebuchet MS" w:eastAsia="Calibri" w:hAnsi="Trebuchet MS" w:cs="Times New Roman"/>
        </w:rPr>
      </w:pPr>
      <w:r w:rsidRPr="00673F88">
        <w:rPr>
          <w:rFonts w:ascii="Trebuchet MS" w:eastAsia="Calibri" w:hAnsi="Trebuchet MS" w:cs="Times New Roman"/>
        </w:rPr>
        <w:t xml:space="preserve">    Modificările instituționale care au survenit în urma implementării măsurii</w:t>
      </w:r>
    </w:p>
    <w:p w14:paraId="5CBC0412" w14:textId="77777777" w:rsidR="00EC5684" w:rsidRPr="00673F88" w:rsidRDefault="00EC5684" w:rsidP="00EC5684">
      <w:pPr>
        <w:spacing w:after="160"/>
        <w:ind w:left="720"/>
        <w:contextualSpacing/>
        <w:rPr>
          <w:rFonts w:ascii="Trebuchet MS" w:eastAsia="Calibri" w:hAnsi="Trebuchet MS" w:cs="Times New Roman"/>
        </w:rPr>
      </w:pPr>
    </w:p>
    <w:p w14:paraId="33F506DC" w14:textId="77777777" w:rsidR="00EC5684" w:rsidRPr="00F06111" w:rsidRDefault="00F06111" w:rsidP="00324EC3">
      <w:pPr>
        <w:pBdr>
          <w:top w:val="single" w:sz="4" w:space="1" w:color="auto"/>
          <w:left w:val="single" w:sz="4" w:space="4" w:color="auto"/>
          <w:bottom w:val="single" w:sz="4" w:space="1" w:color="auto"/>
          <w:right w:val="single" w:sz="4" w:space="4" w:color="auto"/>
        </w:pBdr>
        <w:spacing w:after="160"/>
        <w:ind w:left="720"/>
        <w:contextualSpacing/>
        <w:jc w:val="both"/>
        <w:rPr>
          <w:rFonts w:ascii="Trebuchet MS" w:eastAsia="Calibri" w:hAnsi="Trebuchet MS" w:cs="Times New Roman"/>
          <w:sz w:val="4"/>
          <w:szCs w:val="4"/>
        </w:rPr>
      </w:pPr>
      <w:r w:rsidRPr="00F06111">
        <w:rPr>
          <w:rFonts w:ascii="Trebuchet MS" w:eastAsia="Calibri" w:hAnsi="Trebuchet MS" w:cs="Times New Roman"/>
        </w:rPr>
        <w:t>Îmbunătăţirea mecanismului de evaluare a performanţelor managerilor de spitale.</w:t>
      </w:r>
    </w:p>
    <w:p w14:paraId="5A14FFAF" w14:textId="77777777" w:rsidR="00324EC3" w:rsidRDefault="00324EC3" w:rsidP="00EC5684">
      <w:pPr>
        <w:spacing w:after="160"/>
        <w:ind w:left="630"/>
        <w:contextualSpacing/>
        <w:rPr>
          <w:rFonts w:ascii="Trebuchet MS" w:eastAsia="Calibri" w:hAnsi="Trebuchet MS" w:cs="Calibri"/>
          <w:color w:val="000000"/>
          <w:shd w:val="clear" w:color="auto" w:fill="FFFFFF"/>
        </w:rPr>
      </w:pPr>
    </w:p>
    <w:p w14:paraId="72A1CDA3" w14:textId="77777777" w:rsidR="00EC5684" w:rsidRPr="007626AA" w:rsidRDefault="00EC5684" w:rsidP="00460CBF">
      <w:pPr>
        <w:spacing w:after="160"/>
        <w:ind w:left="630"/>
        <w:contextualSpacing/>
        <w:jc w:val="both"/>
        <w:rPr>
          <w:rFonts w:ascii="Trebuchet MS" w:eastAsia="Calibri" w:hAnsi="Trebuchet MS" w:cs="Times New Roman"/>
        </w:rPr>
      </w:pPr>
      <w:r w:rsidRPr="007626AA">
        <w:rPr>
          <w:rFonts w:ascii="Trebuchet MS" w:eastAsia="Calibri" w:hAnsi="Trebuchet MS" w:cs="Calibri"/>
          <w:color w:val="000000"/>
          <w:shd w:val="clear" w:color="auto" w:fill="FFFFFF"/>
        </w:rPr>
        <w:t>Modificările asupra situației grupurilor-țintă vizate, atât pe parcursul implementării, cât și la finalizarea acesteia</w:t>
      </w:r>
    </w:p>
    <w:p w14:paraId="445AEA17" w14:textId="77777777" w:rsidR="00EC5684" w:rsidRPr="007626AA" w:rsidRDefault="00EC5684" w:rsidP="00EC5684">
      <w:pPr>
        <w:spacing w:after="160"/>
        <w:ind w:left="720"/>
        <w:contextualSpacing/>
        <w:rPr>
          <w:rFonts w:ascii="Trebuchet MS" w:eastAsia="Calibri" w:hAnsi="Trebuchet MS" w:cs="Times New Roman"/>
        </w:rPr>
      </w:pPr>
    </w:p>
    <w:p w14:paraId="6ED34234" w14:textId="77777777" w:rsidR="00C17F92" w:rsidRPr="00673F88" w:rsidRDefault="00D67E9D" w:rsidP="0014757D">
      <w:pPr>
        <w:pBdr>
          <w:top w:val="single" w:sz="4" w:space="1" w:color="auto"/>
          <w:left w:val="single" w:sz="4" w:space="4" w:color="auto"/>
          <w:bottom w:val="single" w:sz="4" w:space="0" w:color="auto"/>
          <w:right w:val="single" w:sz="4" w:space="4" w:color="auto"/>
        </w:pBdr>
        <w:spacing w:after="160"/>
        <w:ind w:left="720"/>
        <w:contextualSpacing/>
        <w:jc w:val="both"/>
        <w:rPr>
          <w:rFonts w:ascii="Trebuchet MS" w:eastAsia="Calibri" w:hAnsi="Trebuchet MS" w:cs="Times New Roman"/>
        </w:rPr>
      </w:pPr>
      <w:r w:rsidRPr="007626AA">
        <w:rPr>
          <w:rFonts w:ascii="Trebuchet MS" w:eastAsia="Calibri" w:hAnsi="Trebuchet MS" w:cs="Times New Roman"/>
        </w:rPr>
        <w:t xml:space="preserve">Consolidarea conduitei pro active </w:t>
      </w:r>
      <w:r w:rsidR="00F760FE" w:rsidRPr="007626AA">
        <w:rPr>
          <w:rFonts w:ascii="Trebuchet MS" w:eastAsia="Calibri" w:hAnsi="Trebuchet MS" w:cs="Times New Roman"/>
        </w:rPr>
        <w:t xml:space="preserve">a managementului prin promovarea principiului </w:t>
      </w:r>
      <w:r w:rsidR="00F760FE" w:rsidRPr="007626AA">
        <w:rPr>
          <w:rFonts w:ascii="Trebuchet MS" w:eastAsia="Calibri" w:hAnsi="Trebuchet MS" w:cs="Times New Roman"/>
          <w:i/>
        </w:rPr>
        <w:t>The tone of the top</w:t>
      </w:r>
      <w:r w:rsidR="00F760FE" w:rsidRPr="007626AA">
        <w:rPr>
          <w:rFonts w:ascii="Trebuchet MS" w:eastAsia="Calibri" w:hAnsi="Trebuchet MS" w:cs="Times New Roman"/>
        </w:rPr>
        <w:t xml:space="preserve"> </w:t>
      </w:r>
      <w:r w:rsidRPr="007626AA">
        <w:rPr>
          <w:rFonts w:ascii="Trebuchet MS" w:eastAsia="Calibri" w:hAnsi="Trebuchet MS" w:cs="Times New Roman"/>
        </w:rPr>
        <w:t xml:space="preserve"> </w:t>
      </w:r>
      <w:r w:rsidR="00F760FE" w:rsidRPr="007626AA">
        <w:rPr>
          <w:rFonts w:ascii="Trebuchet MS" w:eastAsia="Calibri" w:hAnsi="Trebuchet MS" w:cs="Times New Roman"/>
        </w:rPr>
        <w:t>(tonul de la vârf) în abordarea aspectelor referitoare la prevenirea corupţiei în rândul personalului spitalelor publice</w:t>
      </w:r>
    </w:p>
    <w:p w14:paraId="399FBA87" w14:textId="77777777" w:rsidR="0014757D" w:rsidRDefault="00EC5684" w:rsidP="00EC5684">
      <w:pPr>
        <w:spacing w:after="160"/>
        <w:ind w:left="360"/>
        <w:contextualSpacing/>
        <w:rPr>
          <w:rFonts w:ascii="Trebuchet MS" w:eastAsia="Calibri" w:hAnsi="Trebuchet MS" w:cs="Calibri"/>
          <w:color w:val="000000"/>
          <w:shd w:val="clear" w:color="auto" w:fill="FFFFFF"/>
        </w:rPr>
      </w:pPr>
      <w:r w:rsidRPr="00673F88">
        <w:rPr>
          <w:rFonts w:ascii="Trebuchet MS" w:eastAsia="Calibri" w:hAnsi="Trebuchet MS" w:cs="Calibri"/>
          <w:color w:val="000000"/>
          <w:shd w:val="clear" w:color="auto" w:fill="FFFFFF"/>
        </w:rPr>
        <w:t xml:space="preserve">  </w:t>
      </w:r>
      <w:r w:rsidR="007B67E4">
        <w:rPr>
          <w:rFonts w:ascii="Trebuchet MS" w:eastAsia="Calibri" w:hAnsi="Trebuchet MS" w:cs="Calibri"/>
          <w:color w:val="000000"/>
          <w:shd w:val="clear" w:color="auto" w:fill="FFFFFF"/>
        </w:rPr>
        <w:t xml:space="preserve"> </w:t>
      </w:r>
      <w:r w:rsidRPr="00673F88">
        <w:rPr>
          <w:rFonts w:ascii="Trebuchet MS" w:eastAsia="Calibri" w:hAnsi="Trebuchet MS" w:cs="Calibri"/>
          <w:color w:val="000000"/>
          <w:shd w:val="clear" w:color="auto" w:fill="FFFFFF"/>
        </w:rPr>
        <w:t xml:space="preserve"> </w:t>
      </w:r>
    </w:p>
    <w:p w14:paraId="3FC3ADC7" w14:textId="77777777" w:rsidR="00EC5684" w:rsidRPr="00673F88" w:rsidRDefault="0014757D" w:rsidP="00EC5684">
      <w:pPr>
        <w:spacing w:after="160"/>
        <w:ind w:left="360"/>
        <w:contextualSpacing/>
        <w:rPr>
          <w:rFonts w:ascii="Trebuchet MS" w:eastAsia="Calibri" w:hAnsi="Trebuchet MS" w:cs="Times New Roman"/>
        </w:rPr>
      </w:pPr>
      <w:r>
        <w:rPr>
          <w:rFonts w:ascii="Trebuchet MS" w:eastAsia="Calibri" w:hAnsi="Trebuchet MS" w:cs="Calibri"/>
          <w:color w:val="000000"/>
          <w:shd w:val="clear" w:color="auto" w:fill="FFFFFF"/>
        </w:rPr>
        <w:lastRenderedPageBreak/>
        <w:t xml:space="preserve">     </w:t>
      </w:r>
      <w:r w:rsidR="00EC5684" w:rsidRPr="00673F88">
        <w:rPr>
          <w:rFonts w:ascii="Trebuchet MS" w:eastAsia="Calibri" w:hAnsi="Trebuchet MS" w:cs="Calibri"/>
          <w:color w:val="000000"/>
          <w:shd w:val="clear" w:color="auto" w:fill="FFFFFF"/>
        </w:rPr>
        <w:t>Costurile implementării</w:t>
      </w:r>
    </w:p>
    <w:p w14:paraId="50EE71E0" w14:textId="77777777" w:rsidR="00EC5684" w:rsidRPr="00673F88" w:rsidRDefault="00EC5684" w:rsidP="00EC5684">
      <w:pPr>
        <w:spacing w:after="160"/>
        <w:ind w:left="720"/>
        <w:contextualSpacing/>
        <w:rPr>
          <w:rFonts w:ascii="Trebuchet MS" w:eastAsia="Calibri" w:hAnsi="Trebuchet MS" w:cs="Times New Roman"/>
        </w:rPr>
      </w:pPr>
    </w:p>
    <w:p w14:paraId="66937C42" w14:textId="77777777" w:rsidR="00EC5684" w:rsidRPr="00673F88" w:rsidRDefault="0014757D" w:rsidP="0014757D">
      <w:pPr>
        <w:pBdr>
          <w:top w:val="single" w:sz="4" w:space="1" w:color="auto"/>
          <w:left w:val="single" w:sz="4" w:space="4" w:color="auto"/>
          <w:bottom w:val="single" w:sz="4" w:space="1" w:color="auto"/>
          <w:right w:val="single" w:sz="4" w:space="4" w:color="auto"/>
        </w:pBdr>
        <w:spacing w:after="160"/>
        <w:ind w:left="720"/>
        <w:contextualSpacing/>
        <w:jc w:val="both"/>
        <w:rPr>
          <w:rFonts w:ascii="Trebuchet MS" w:eastAsia="Calibri" w:hAnsi="Trebuchet MS" w:cs="Times New Roman"/>
        </w:rPr>
      </w:pPr>
      <w:r>
        <w:rPr>
          <w:rFonts w:ascii="Trebuchet MS" w:eastAsia="Calibri" w:hAnsi="Trebuchet MS" w:cs="Times New Roman"/>
        </w:rPr>
        <w:t>Fondurile pentru implementarea acestei măsuri sunt alocate de la bugetul de stat.</w:t>
      </w:r>
    </w:p>
    <w:p w14:paraId="4312E0AB" w14:textId="77777777" w:rsidR="00EC5684" w:rsidRPr="00673F88" w:rsidRDefault="00EC5684" w:rsidP="00EC5684">
      <w:pPr>
        <w:spacing w:after="160"/>
        <w:ind w:left="360"/>
        <w:contextualSpacing/>
        <w:rPr>
          <w:rFonts w:ascii="Trebuchet MS" w:eastAsia="Calibri" w:hAnsi="Trebuchet MS" w:cs="Times New Roman"/>
        </w:rPr>
      </w:pPr>
      <w:r w:rsidRPr="00673F88">
        <w:rPr>
          <w:rFonts w:ascii="Trebuchet MS" w:eastAsia="Calibri" w:hAnsi="Trebuchet MS" w:cs="Calibri"/>
          <w:color w:val="000000"/>
          <w:shd w:val="clear" w:color="auto" w:fill="FFFFFF"/>
        </w:rPr>
        <w:t xml:space="preserve">  </w:t>
      </w:r>
      <w:r w:rsidR="007B67E4">
        <w:rPr>
          <w:rFonts w:ascii="Trebuchet MS" w:eastAsia="Calibri" w:hAnsi="Trebuchet MS" w:cs="Calibri"/>
          <w:color w:val="000000"/>
          <w:shd w:val="clear" w:color="auto" w:fill="FFFFFF"/>
        </w:rPr>
        <w:t xml:space="preserve"> </w:t>
      </w:r>
      <w:r w:rsidRPr="00673F88">
        <w:rPr>
          <w:rFonts w:ascii="Trebuchet MS" w:eastAsia="Calibri" w:hAnsi="Trebuchet MS" w:cs="Calibri"/>
          <w:color w:val="000000"/>
          <w:shd w:val="clear" w:color="auto" w:fill="FFFFFF"/>
        </w:rPr>
        <w:t xml:space="preserve"> Respectarea termenelor și a conținutului activităților </w:t>
      </w:r>
    </w:p>
    <w:p w14:paraId="4641E127" w14:textId="77777777" w:rsidR="00EC5684" w:rsidRPr="00673F88" w:rsidRDefault="00EC5684" w:rsidP="00EC5684">
      <w:pPr>
        <w:spacing w:after="160"/>
        <w:ind w:left="720"/>
        <w:contextualSpacing/>
        <w:rPr>
          <w:rFonts w:ascii="Trebuchet MS" w:eastAsia="Calibri" w:hAnsi="Trebuchet MS" w:cs="Times New Roman"/>
        </w:rPr>
      </w:pPr>
    </w:p>
    <w:p w14:paraId="6867779F" w14:textId="77777777" w:rsidR="00EC5684" w:rsidRPr="00673F88" w:rsidRDefault="00F06111" w:rsidP="0014757D">
      <w:pPr>
        <w:pBdr>
          <w:top w:val="single" w:sz="4" w:space="1" w:color="auto"/>
          <w:left w:val="single" w:sz="4" w:space="4" w:color="auto"/>
          <w:bottom w:val="single" w:sz="4" w:space="1" w:color="auto"/>
          <w:right w:val="single" w:sz="4" w:space="4" w:color="auto"/>
        </w:pBdr>
        <w:spacing w:after="160"/>
        <w:ind w:left="720"/>
        <w:contextualSpacing/>
        <w:jc w:val="both"/>
        <w:rPr>
          <w:rFonts w:ascii="Trebuchet MS" w:eastAsia="Calibri" w:hAnsi="Trebuchet MS" w:cs="Times New Roman"/>
        </w:rPr>
      </w:pPr>
      <w:r w:rsidRPr="00F06111">
        <w:rPr>
          <w:rFonts w:ascii="Trebuchet MS" w:eastAsia="Calibri" w:hAnsi="Trebuchet MS" w:cs="Times New Roman"/>
        </w:rPr>
        <w:t xml:space="preserve">Măsura a fost implementată în acord cu termenul reglementat în SNA 2021 - 2025.  </w:t>
      </w:r>
    </w:p>
    <w:p w14:paraId="64650286" w14:textId="77777777" w:rsidR="00EC5684" w:rsidRPr="00673F88" w:rsidRDefault="00EC5684" w:rsidP="00EC5684">
      <w:pPr>
        <w:spacing w:after="160"/>
        <w:ind w:left="720"/>
        <w:contextualSpacing/>
        <w:rPr>
          <w:rFonts w:ascii="Trebuchet MS" w:eastAsia="Calibri" w:hAnsi="Trebuchet MS" w:cs="Times New Roman"/>
        </w:rPr>
      </w:pPr>
    </w:p>
    <w:p w14:paraId="121EC0E0" w14:textId="77777777" w:rsidR="00EC5684" w:rsidRPr="00673F88" w:rsidRDefault="00EC5684" w:rsidP="00EC5684">
      <w:pPr>
        <w:spacing w:after="160"/>
        <w:contextualSpacing/>
        <w:rPr>
          <w:rFonts w:ascii="Trebuchet MS" w:eastAsia="Calibri" w:hAnsi="Trebuchet MS" w:cs="Times New Roman"/>
        </w:rPr>
      </w:pPr>
      <w:r w:rsidRPr="00673F88">
        <w:rPr>
          <w:rFonts w:ascii="Trebuchet MS" w:eastAsia="Calibri" w:hAnsi="Trebuchet MS" w:cs="Times New Roman"/>
        </w:rPr>
        <w:t xml:space="preserve">        </w:t>
      </w:r>
      <w:r w:rsidR="007B67E4">
        <w:rPr>
          <w:rFonts w:ascii="Trebuchet MS" w:eastAsia="Calibri" w:hAnsi="Trebuchet MS" w:cs="Times New Roman"/>
        </w:rPr>
        <w:t xml:space="preserve"> </w:t>
      </w:r>
      <w:r w:rsidRPr="00673F88">
        <w:rPr>
          <w:rFonts w:ascii="Trebuchet MS" w:eastAsia="Calibri" w:hAnsi="Trebuchet MS" w:cs="Times New Roman"/>
        </w:rPr>
        <w:t xml:space="preserve"> Întârzierile în realizarea măsurii și motivul producerii lor</w:t>
      </w:r>
    </w:p>
    <w:p w14:paraId="40D9FDF5" w14:textId="77777777" w:rsidR="00EC5684" w:rsidRPr="00673F88" w:rsidRDefault="00EC5684" w:rsidP="00EC5684">
      <w:pPr>
        <w:spacing w:after="160"/>
        <w:ind w:left="720"/>
        <w:contextualSpacing/>
        <w:rPr>
          <w:rFonts w:ascii="Trebuchet MS" w:eastAsia="Calibri" w:hAnsi="Trebuchet MS" w:cs="Times New Roman"/>
        </w:rPr>
      </w:pPr>
    </w:p>
    <w:p w14:paraId="05F07CC5" w14:textId="77777777" w:rsidR="00EC5684" w:rsidRPr="00673F88" w:rsidRDefault="0014757D" w:rsidP="00EC5684">
      <w:pPr>
        <w:pBdr>
          <w:top w:val="single" w:sz="4" w:space="1" w:color="auto"/>
          <w:left w:val="single" w:sz="4" w:space="4" w:color="auto"/>
          <w:bottom w:val="single" w:sz="4" w:space="1" w:color="auto"/>
          <w:right w:val="single" w:sz="4" w:space="4" w:color="auto"/>
        </w:pBdr>
        <w:spacing w:after="160"/>
        <w:ind w:left="720"/>
        <w:contextualSpacing/>
        <w:rPr>
          <w:rFonts w:ascii="Trebuchet MS" w:eastAsia="Calibri" w:hAnsi="Trebuchet MS" w:cs="Times New Roman"/>
        </w:rPr>
      </w:pPr>
      <w:r>
        <w:rPr>
          <w:rFonts w:ascii="Trebuchet MS" w:eastAsia="Calibri" w:hAnsi="Trebuchet MS" w:cs="Times New Roman"/>
        </w:rPr>
        <w:t>Nu există întârzieri.</w:t>
      </w:r>
    </w:p>
    <w:p w14:paraId="75EF4018" w14:textId="77777777" w:rsidR="00EC5684" w:rsidRPr="00F05EFB" w:rsidRDefault="00EC5684" w:rsidP="00EC5684">
      <w:pPr>
        <w:spacing w:after="160"/>
        <w:ind w:right="900"/>
        <w:jc w:val="center"/>
        <w:rPr>
          <w:rFonts w:ascii="Trebuchet MS" w:eastAsia="Calibri" w:hAnsi="Trebuchet MS" w:cs="Times New Roman"/>
          <w:sz w:val="4"/>
          <w:szCs w:val="4"/>
        </w:rPr>
      </w:pPr>
    </w:p>
    <w:p w14:paraId="767AD133" w14:textId="77777777" w:rsidR="00EC5684" w:rsidRPr="00673F88" w:rsidRDefault="00EC5684" w:rsidP="007B67E4">
      <w:pPr>
        <w:spacing w:after="160"/>
        <w:ind w:left="630" w:right="-630" w:hanging="180"/>
        <w:contextualSpacing/>
        <w:rPr>
          <w:rFonts w:ascii="Trebuchet MS" w:eastAsia="Calibri" w:hAnsi="Trebuchet MS" w:cs="Times New Roman"/>
        </w:rPr>
      </w:pPr>
      <w:r w:rsidRPr="00673F88">
        <w:rPr>
          <w:rFonts w:ascii="Trebuchet MS" w:eastAsia="Calibri" w:hAnsi="Trebuchet MS" w:cs="Times New Roman"/>
        </w:rPr>
        <w:t xml:space="preserve">   Noul calendar de implementare (în situația în care măsura nu a fost implementată în termen)</w:t>
      </w:r>
    </w:p>
    <w:p w14:paraId="60B894BA" w14:textId="77777777" w:rsidR="00EC5684" w:rsidRPr="00673F88" w:rsidRDefault="00EC5684" w:rsidP="00EC5684">
      <w:pPr>
        <w:spacing w:after="160"/>
        <w:ind w:left="720" w:right="900"/>
        <w:contextualSpacing/>
        <w:rPr>
          <w:rFonts w:ascii="Trebuchet MS" w:eastAsia="Calibri" w:hAnsi="Trebuchet MS" w:cs="Times New Roman"/>
        </w:rPr>
      </w:pPr>
    </w:p>
    <w:p w14:paraId="242E7F82" w14:textId="77777777" w:rsidR="00EC5684" w:rsidRPr="00673F88" w:rsidRDefault="0040661B" w:rsidP="00EC5684">
      <w:pPr>
        <w:pBdr>
          <w:top w:val="single" w:sz="4" w:space="1" w:color="auto"/>
          <w:left w:val="single" w:sz="4" w:space="4" w:color="auto"/>
          <w:bottom w:val="single" w:sz="4" w:space="1" w:color="auto"/>
          <w:right w:val="single" w:sz="4" w:space="4" w:color="auto"/>
        </w:pBdr>
        <w:spacing w:after="160"/>
        <w:ind w:left="720"/>
        <w:contextualSpacing/>
        <w:rPr>
          <w:rFonts w:ascii="Trebuchet MS" w:eastAsia="Calibri" w:hAnsi="Trebuchet MS" w:cs="Times New Roman"/>
        </w:rPr>
      </w:pPr>
      <w:r>
        <w:rPr>
          <w:rFonts w:ascii="Trebuchet MS" w:eastAsia="Calibri" w:hAnsi="Trebuchet MS" w:cs="Times New Roman"/>
        </w:rPr>
        <w:t>Nu este cazul.</w:t>
      </w:r>
    </w:p>
    <w:bookmarkEnd w:id="34"/>
    <w:p w14:paraId="26DE7332" w14:textId="77777777" w:rsidR="00EC5684" w:rsidRPr="00F05EFB" w:rsidRDefault="001232CA" w:rsidP="001232CA">
      <w:pPr>
        <w:ind w:left="90" w:hanging="90"/>
        <w:jc w:val="both"/>
        <w:rPr>
          <w:rFonts w:ascii="Trebuchet MS" w:eastAsia="Times New Roman" w:hAnsi="Trebuchet MS" w:cs="Arial"/>
          <w:b/>
          <w:sz w:val="4"/>
          <w:szCs w:val="4"/>
          <w:lang w:eastAsia="ro-RO"/>
        </w:rPr>
      </w:pPr>
      <w:r w:rsidRPr="00673F88">
        <w:rPr>
          <w:rFonts w:ascii="Trebuchet MS" w:eastAsia="Times New Roman" w:hAnsi="Trebuchet MS" w:cs="Arial"/>
          <w:b/>
          <w:lang w:eastAsia="ro-RO"/>
        </w:rPr>
        <w:t xml:space="preserve"> </w:t>
      </w:r>
    </w:p>
    <w:p w14:paraId="3EF61E41" w14:textId="77777777" w:rsidR="008D37BD" w:rsidRPr="00673F88" w:rsidRDefault="00EC5684" w:rsidP="001232CA">
      <w:pPr>
        <w:ind w:left="90" w:hanging="90"/>
        <w:jc w:val="both"/>
        <w:rPr>
          <w:rFonts w:ascii="Trebuchet MS" w:eastAsia="Times New Roman" w:hAnsi="Trebuchet MS" w:cs="Arial"/>
          <w:b/>
          <w:i/>
          <w:lang w:eastAsia="ro-RO"/>
        </w:rPr>
      </w:pPr>
      <w:r w:rsidRPr="00673F88">
        <w:rPr>
          <w:rFonts w:ascii="Trebuchet MS" w:eastAsia="Times New Roman" w:hAnsi="Trebuchet MS" w:cs="Arial"/>
          <w:b/>
          <w:lang w:eastAsia="ro-RO"/>
        </w:rPr>
        <w:t xml:space="preserve"> </w:t>
      </w:r>
      <w:bookmarkStart w:id="35" w:name="_Hlk137019600"/>
      <w:r w:rsidR="001232CA" w:rsidRPr="00673F88">
        <w:rPr>
          <w:rFonts w:ascii="Trebuchet MS" w:eastAsia="Times New Roman" w:hAnsi="Trebuchet MS" w:cs="Arial"/>
          <w:b/>
          <w:i/>
          <w:lang w:eastAsia="ro-RO"/>
        </w:rPr>
        <w:t>Desfăşurarea de activități continue de îndrumare metodologică pe teme privind transparenţa, etica şi integritatea, dedicate personalului din instituţiile din sistemul de sănătate publică</w:t>
      </w:r>
    </w:p>
    <w:p w14:paraId="02F37C55" w14:textId="77777777" w:rsidR="00EC5684" w:rsidRPr="00673F88" w:rsidRDefault="00B5475E" w:rsidP="00EC5684">
      <w:pPr>
        <w:spacing w:after="160"/>
        <w:ind w:left="360"/>
        <w:contextualSpacing/>
        <w:jc w:val="both"/>
        <w:rPr>
          <w:rFonts w:ascii="Trebuchet MS" w:eastAsia="Calibri" w:hAnsi="Trebuchet MS" w:cs="Times New Roman"/>
        </w:rPr>
      </w:pPr>
      <w:r w:rsidRPr="00673F88">
        <w:rPr>
          <w:rFonts w:ascii="Trebuchet MS" w:eastAsia="Calibri" w:hAnsi="Trebuchet MS" w:cs="Times New Roman"/>
        </w:rPr>
        <w:t xml:space="preserve">     </w:t>
      </w:r>
      <w:r w:rsidR="00EC5684" w:rsidRPr="00673F88">
        <w:rPr>
          <w:rFonts w:ascii="Trebuchet MS" w:eastAsia="Calibri" w:hAnsi="Trebuchet MS" w:cs="Times New Roman"/>
        </w:rPr>
        <w:t>Stadiul implementării măsurii</w:t>
      </w:r>
    </w:p>
    <w:p w14:paraId="51F57EC0" w14:textId="77777777" w:rsidR="00EC5684" w:rsidRPr="00673F88" w:rsidRDefault="00A16B5B" w:rsidP="00EC5684">
      <w:pPr>
        <w:spacing w:after="160"/>
        <w:ind w:left="720"/>
        <w:contextualSpacing/>
        <w:jc w:val="both"/>
        <w:rPr>
          <w:rFonts w:ascii="Trebuchet MS" w:eastAsia="Calibri" w:hAnsi="Trebuchet MS" w:cs="Times New Roman"/>
        </w:rPr>
      </w:pPr>
      <w:sdt>
        <w:sdtPr>
          <w:rPr>
            <w:rFonts w:ascii="Trebuchet MS" w:eastAsia="MS Mincho" w:hAnsi="Trebuchet MS" w:cs="Times New Roman"/>
          </w:rPr>
          <w:id w:val="1819694820"/>
          <w14:checkbox>
            <w14:checked w14:val="0"/>
            <w14:checkedState w14:val="2612" w14:font="Arial"/>
            <w14:uncheckedState w14:val="2610" w14:font="Arial"/>
          </w14:checkbox>
        </w:sdtPr>
        <w:sdtEndPr/>
        <w:sdtContent>
          <w:r w:rsidR="00EC5684" w:rsidRPr="00673F88">
            <w:rPr>
              <w:rFonts w:ascii="Segoe UI Symbol" w:eastAsia="MS Mincho" w:hAnsi="Segoe UI Symbol" w:cs="Segoe UI Symbol"/>
            </w:rPr>
            <w:t>☐</w:t>
          </w:r>
        </w:sdtContent>
      </w:sdt>
      <w:r w:rsidR="00EC5684" w:rsidRPr="00673F88">
        <w:rPr>
          <w:rFonts w:ascii="Trebuchet MS" w:eastAsia="Calibri" w:hAnsi="Trebuchet MS" w:cs="Times New Roman"/>
        </w:rPr>
        <w:t xml:space="preserve"> implementată </w:t>
      </w:r>
      <w:sdt>
        <w:sdtPr>
          <w:rPr>
            <w:rFonts w:ascii="Trebuchet MS" w:eastAsia="MS Mincho" w:hAnsi="Trebuchet MS" w:cs="Times New Roman"/>
          </w:rPr>
          <w:id w:val="-1398742548"/>
          <w14:checkbox>
            <w14:checked w14:val="0"/>
            <w14:checkedState w14:val="2612" w14:font="Arial"/>
            <w14:uncheckedState w14:val="2610" w14:font="Arial"/>
          </w14:checkbox>
        </w:sdtPr>
        <w:sdtEndPr/>
        <w:sdtContent>
          <w:r w:rsidR="003C0633">
            <w:rPr>
              <w:rFonts w:ascii="Arial" w:eastAsia="MS Mincho" w:hAnsi="Arial" w:cs="Arial"/>
            </w:rPr>
            <w:t>☐</w:t>
          </w:r>
        </w:sdtContent>
      </w:sdt>
      <w:r w:rsidR="00EC5684" w:rsidRPr="00673F88">
        <w:rPr>
          <w:rFonts w:ascii="Trebuchet MS" w:eastAsia="Calibri" w:hAnsi="Trebuchet MS" w:cs="Times New Roman"/>
        </w:rPr>
        <w:t xml:space="preserve"> parțial implementată </w:t>
      </w:r>
      <w:sdt>
        <w:sdtPr>
          <w:rPr>
            <w:rFonts w:ascii="Trebuchet MS" w:eastAsia="MS Mincho" w:hAnsi="Trebuchet MS" w:cs="Times New Roman"/>
          </w:rPr>
          <w:id w:val="2141530522"/>
          <w14:checkbox>
            <w14:checked w14:val="1"/>
            <w14:checkedState w14:val="2612" w14:font="Arial"/>
            <w14:uncheckedState w14:val="2610" w14:font="Arial"/>
          </w14:checkbox>
        </w:sdtPr>
        <w:sdtEndPr/>
        <w:sdtContent>
          <w:r w:rsidR="003C0633">
            <w:rPr>
              <w:rFonts w:ascii="Arial" w:eastAsia="MS Mincho" w:hAnsi="Arial" w:cs="Arial"/>
            </w:rPr>
            <w:t>☒</w:t>
          </w:r>
        </w:sdtContent>
      </w:sdt>
      <w:r w:rsidR="00433AE4" w:rsidRPr="00673F88">
        <w:rPr>
          <w:rFonts w:ascii="Trebuchet MS" w:eastAsia="MS Mincho" w:hAnsi="Trebuchet MS" w:cs="Times New Roman"/>
        </w:rPr>
        <w:t xml:space="preserve"> </w:t>
      </w:r>
      <w:r w:rsidR="00EC5684" w:rsidRPr="00673F88">
        <w:rPr>
          <w:rFonts w:ascii="Trebuchet MS" w:eastAsia="Calibri" w:hAnsi="Trebuchet MS" w:cs="Times New Roman"/>
        </w:rPr>
        <w:t xml:space="preserve">neimplementată </w:t>
      </w:r>
      <w:sdt>
        <w:sdtPr>
          <w:rPr>
            <w:rFonts w:ascii="Trebuchet MS" w:eastAsia="MS Mincho" w:hAnsi="Trebuchet MS" w:cs="Times New Roman"/>
          </w:rPr>
          <w:id w:val="1342818886"/>
          <w14:checkbox>
            <w14:checked w14:val="0"/>
            <w14:checkedState w14:val="2612" w14:font="Arial"/>
            <w14:uncheckedState w14:val="2610" w14:font="Arial"/>
          </w14:checkbox>
        </w:sdtPr>
        <w:sdtEndPr/>
        <w:sdtContent>
          <w:r w:rsidR="00EC5684" w:rsidRPr="00673F88">
            <w:rPr>
              <w:rFonts w:ascii="Segoe UI Symbol" w:eastAsia="MS Mincho" w:hAnsi="Segoe UI Symbol" w:cs="Segoe UI Symbol"/>
            </w:rPr>
            <w:t>☐</w:t>
          </w:r>
        </w:sdtContent>
      </w:sdt>
      <w:r w:rsidR="00EC5684" w:rsidRPr="00673F88">
        <w:rPr>
          <w:rFonts w:ascii="Trebuchet MS" w:eastAsia="Calibri" w:hAnsi="Trebuchet MS" w:cs="Times New Roman"/>
        </w:rPr>
        <w:t xml:space="preserve"> în curs de implementare </w:t>
      </w:r>
    </w:p>
    <w:p w14:paraId="520C7C98" w14:textId="77777777" w:rsidR="00EC5684" w:rsidRPr="00673F88" w:rsidRDefault="00EC5684" w:rsidP="00EC5684">
      <w:pPr>
        <w:pBdr>
          <w:top w:val="single" w:sz="4" w:space="1" w:color="auto"/>
          <w:left w:val="single" w:sz="4" w:space="4" w:color="auto"/>
          <w:bottom w:val="single" w:sz="4" w:space="1" w:color="auto"/>
          <w:right w:val="single" w:sz="4" w:space="4" w:color="auto"/>
        </w:pBdr>
        <w:spacing w:after="160"/>
        <w:ind w:left="720"/>
        <w:contextualSpacing/>
        <w:jc w:val="both"/>
        <w:rPr>
          <w:rFonts w:ascii="Trebuchet MS" w:eastAsia="Calibri" w:hAnsi="Trebuchet MS" w:cs="Times New Roman"/>
        </w:rPr>
      </w:pPr>
    </w:p>
    <w:p w14:paraId="4414B2D4" w14:textId="77777777" w:rsidR="00EC5684" w:rsidRPr="00673F88" w:rsidRDefault="00EC5684" w:rsidP="00EC5684">
      <w:pPr>
        <w:spacing w:after="160"/>
        <w:ind w:left="360"/>
        <w:contextualSpacing/>
        <w:rPr>
          <w:rFonts w:ascii="Trebuchet MS" w:eastAsia="Calibri" w:hAnsi="Trebuchet MS" w:cs="Times New Roman"/>
        </w:rPr>
      </w:pPr>
      <w:r w:rsidRPr="00673F88">
        <w:rPr>
          <w:rFonts w:ascii="Trebuchet MS" w:eastAsia="Calibri" w:hAnsi="Trebuchet MS" w:cs="Times New Roman"/>
        </w:rPr>
        <w:t xml:space="preserve">    Modificările instituționale care au survenit în urma implementării măsurii</w:t>
      </w:r>
    </w:p>
    <w:p w14:paraId="691D4029" w14:textId="77777777" w:rsidR="00EC5684" w:rsidRPr="00673F88" w:rsidRDefault="00EC5684" w:rsidP="00EC5684">
      <w:pPr>
        <w:spacing w:after="160"/>
        <w:ind w:left="720"/>
        <w:contextualSpacing/>
        <w:rPr>
          <w:rFonts w:ascii="Trebuchet MS" w:eastAsia="Calibri" w:hAnsi="Trebuchet MS" w:cs="Times New Roman"/>
        </w:rPr>
      </w:pPr>
    </w:p>
    <w:p w14:paraId="22335A3C" w14:textId="77777777" w:rsidR="00EC5684" w:rsidRPr="00673F88" w:rsidRDefault="00CB15EE" w:rsidP="00EC5684">
      <w:pPr>
        <w:pBdr>
          <w:top w:val="single" w:sz="4" w:space="1" w:color="auto"/>
          <w:left w:val="single" w:sz="4" w:space="4" w:color="auto"/>
          <w:bottom w:val="single" w:sz="4" w:space="1" w:color="auto"/>
          <w:right w:val="single" w:sz="4" w:space="4" w:color="auto"/>
        </w:pBdr>
        <w:spacing w:after="160"/>
        <w:ind w:left="720"/>
        <w:contextualSpacing/>
        <w:rPr>
          <w:rFonts w:ascii="Trebuchet MS" w:eastAsia="Calibri" w:hAnsi="Trebuchet MS" w:cs="Times New Roman"/>
        </w:rPr>
      </w:pPr>
      <w:r>
        <w:rPr>
          <w:rFonts w:ascii="Trebuchet MS" w:eastAsia="Calibri" w:hAnsi="Trebuchet MS" w:cs="Times New Roman"/>
        </w:rPr>
        <w:t xml:space="preserve">Nu este cazul. </w:t>
      </w:r>
    </w:p>
    <w:p w14:paraId="27197482" w14:textId="77777777" w:rsidR="00EC5684" w:rsidRPr="00F05EFB" w:rsidRDefault="00EC5684" w:rsidP="00EC5684">
      <w:pPr>
        <w:spacing w:after="160"/>
        <w:jc w:val="center"/>
        <w:rPr>
          <w:rFonts w:ascii="Trebuchet MS" w:eastAsia="Calibri" w:hAnsi="Trebuchet MS" w:cs="Times New Roman"/>
          <w:sz w:val="4"/>
          <w:szCs w:val="4"/>
        </w:rPr>
      </w:pPr>
    </w:p>
    <w:p w14:paraId="1697685C" w14:textId="77777777" w:rsidR="00EC5684" w:rsidRPr="00673F88" w:rsidRDefault="00EC5684" w:rsidP="00291BF1">
      <w:pPr>
        <w:spacing w:after="160"/>
        <w:ind w:left="630"/>
        <w:contextualSpacing/>
        <w:jc w:val="both"/>
        <w:rPr>
          <w:rFonts w:ascii="Trebuchet MS" w:eastAsia="Calibri" w:hAnsi="Trebuchet MS" w:cs="Times New Roman"/>
        </w:rPr>
      </w:pPr>
      <w:r w:rsidRPr="00673F88">
        <w:rPr>
          <w:rFonts w:ascii="Trebuchet MS" w:eastAsia="Calibri" w:hAnsi="Trebuchet MS" w:cs="Calibri"/>
          <w:color w:val="000000"/>
          <w:shd w:val="clear" w:color="auto" w:fill="FFFFFF"/>
        </w:rPr>
        <w:t>Modificările asupra situației grupurilor-țintă vizate, atât pe parcursul implementării, cât și la finalizarea acesteia</w:t>
      </w:r>
    </w:p>
    <w:p w14:paraId="498B4FB0" w14:textId="77777777" w:rsidR="00EC5684" w:rsidRPr="00673F88" w:rsidRDefault="00EC5684" w:rsidP="00EC5684">
      <w:pPr>
        <w:spacing w:after="160"/>
        <w:ind w:left="720"/>
        <w:contextualSpacing/>
        <w:rPr>
          <w:rFonts w:ascii="Trebuchet MS" w:eastAsia="Calibri" w:hAnsi="Trebuchet MS" w:cs="Times New Roman"/>
        </w:rPr>
      </w:pPr>
    </w:p>
    <w:p w14:paraId="007CEA9C" w14:textId="77777777" w:rsidR="00CB15EE" w:rsidRPr="00673F88" w:rsidRDefault="00CB15EE" w:rsidP="00CB15EE">
      <w:pPr>
        <w:pBdr>
          <w:top w:val="single" w:sz="4" w:space="1" w:color="auto"/>
          <w:left w:val="single" w:sz="4" w:space="4" w:color="auto"/>
          <w:bottom w:val="single" w:sz="4" w:space="1" w:color="auto"/>
          <w:right w:val="single" w:sz="4" w:space="4" w:color="auto"/>
        </w:pBdr>
        <w:spacing w:after="160"/>
        <w:ind w:left="720"/>
        <w:contextualSpacing/>
        <w:rPr>
          <w:rFonts w:ascii="Trebuchet MS" w:eastAsia="Calibri" w:hAnsi="Trebuchet MS" w:cs="Times New Roman"/>
        </w:rPr>
      </w:pPr>
      <w:r>
        <w:rPr>
          <w:rFonts w:ascii="Trebuchet MS" w:eastAsia="Calibri" w:hAnsi="Trebuchet MS" w:cs="Times New Roman"/>
        </w:rPr>
        <w:t xml:space="preserve">Nu este cazul. </w:t>
      </w:r>
    </w:p>
    <w:p w14:paraId="534103B7" w14:textId="77777777" w:rsidR="00C70279" w:rsidRDefault="00EC5684" w:rsidP="00EC5684">
      <w:pPr>
        <w:spacing w:after="160"/>
        <w:ind w:left="360"/>
        <w:contextualSpacing/>
        <w:rPr>
          <w:rFonts w:ascii="Trebuchet MS" w:eastAsia="Calibri" w:hAnsi="Trebuchet MS" w:cs="Calibri"/>
          <w:color w:val="000000"/>
          <w:shd w:val="clear" w:color="auto" w:fill="FFFFFF"/>
        </w:rPr>
      </w:pPr>
      <w:r w:rsidRPr="00673F88">
        <w:rPr>
          <w:rFonts w:ascii="Trebuchet MS" w:eastAsia="Calibri" w:hAnsi="Trebuchet MS" w:cs="Calibri"/>
          <w:color w:val="000000"/>
          <w:shd w:val="clear" w:color="auto" w:fill="FFFFFF"/>
        </w:rPr>
        <w:t xml:space="preserve">   </w:t>
      </w:r>
      <w:r w:rsidR="0056313B">
        <w:rPr>
          <w:rFonts w:ascii="Trebuchet MS" w:eastAsia="Calibri" w:hAnsi="Trebuchet MS" w:cs="Calibri"/>
          <w:color w:val="000000"/>
          <w:shd w:val="clear" w:color="auto" w:fill="FFFFFF"/>
        </w:rPr>
        <w:t xml:space="preserve"> </w:t>
      </w:r>
    </w:p>
    <w:p w14:paraId="0038614C" w14:textId="77777777" w:rsidR="00EC5684" w:rsidRPr="00673F88" w:rsidRDefault="00C70279" w:rsidP="00EC5684">
      <w:pPr>
        <w:spacing w:after="160"/>
        <w:ind w:left="360"/>
        <w:contextualSpacing/>
        <w:rPr>
          <w:rFonts w:ascii="Trebuchet MS" w:eastAsia="Calibri" w:hAnsi="Trebuchet MS" w:cs="Times New Roman"/>
        </w:rPr>
      </w:pPr>
      <w:r>
        <w:rPr>
          <w:rFonts w:ascii="Trebuchet MS" w:eastAsia="Calibri" w:hAnsi="Trebuchet MS" w:cs="Calibri"/>
          <w:color w:val="000000"/>
          <w:shd w:val="clear" w:color="auto" w:fill="FFFFFF"/>
        </w:rPr>
        <w:t xml:space="preserve">    </w:t>
      </w:r>
      <w:r w:rsidR="00EC5684" w:rsidRPr="00673F88">
        <w:rPr>
          <w:rFonts w:ascii="Trebuchet MS" w:eastAsia="Calibri" w:hAnsi="Trebuchet MS" w:cs="Calibri"/>
          <w:color w:val="000000"/>
          <w:shd w:val="clear" w:color="auto" w:fill="FFFFFF"/>
        </w:rPr>
        <w:t>Costurile implementării</w:t>
      </w:r>
    </w:p>
    <w:p w14:paraId="0DF94913" w14:textId="77777777" w:rsidR="00EC5684" w:rsidRPr="00673F88" w:rsidRDefault="00EC5684" w:rsidP="00EC5684">
      <w:pPr>
        <w:spacing w:after="160"/>
        <w:ind w:left="720"/>
        <w:contextualSpacing/>
        <w:rPr>
          <w:rFonts w:ascii="Trebuchet MS" w:eastAsia="Calibri" w:hAnsi="Trebuchet MS" w:cs="Times New Roman"/>
        </w:rPr>
      </w:pPr>
    </w:p>
    <w:p w14:paraId="2F7514AD" w14:textId="77777777" w:rsidR="00CB15EE" w:rsidRPr="00673F88" w:rsidRDefault="00CB15EE" w:rsidP="00CB15EE">
      <w:pPr>
        <w:pBdr>
          <w:top w:val="single" w:sz="4" w:space="1" w:color="auto"/>
          <w:left w:val="single" w:sz="4" w:space="4" w:color="auto"/>
          <w:bottom w:val="single" w:sz="4" w:space="1" w:color="auto"/>
          <w:right w:val="single" w:sz="4" w:space="4" w:color="auto"/>
        </w:pBdr>
        <w:spacing w:after="160"/>
        <w:ind w:left="720"/>
        <w:contextualSpacing/>
        <w:rPr>
          <w:rFonts w:ascii="Trebuchet MS" w:eastAsia="Calibri" w:hAnsi="Trebuchet MS" w:cs="Times New Roman"/>
        </w:rPr>
      </w:pPr>
      <w:r>
        <w:rPr>
          <w:rFonts w:ascii="Trebuchet MS" w:eastAsia="Calibri" w:hAnsi="Trebuchet MS" w:cs="Times New Roman"/>
        </w:rPr>
        <w:t xml:space="preserve">Nu este cazul. </w:t>
      </w:r>
    </w:p>
    <w:p w14:paraId="39A71097" w14:textId="77777777" w:rsidR="00EC5684" w:rsidRPr="00673F88" w:rsidRDefault="00EC5684" w:rsidP="00EC5684">
      <w:pPr>
        <w:spacing w:after="160"/>
        <w:ind w:left="360"/>
        <w:contextualSpacing/>
        <w:rPr>
          <w:rFonts w:ascii="Trebuchet MS" w:eastAsia="Calibri" w:hAnsi="Trebuchet MS" w:cs="Times New Roman"/>
        </w:rPr>
      </w:pPr>
      <w:r w:rsidRPr="00673F88">
        <w:rPr>
          <w:rFonts w:ascii="Trebuchet MS" w:eastAsia="Calibri" w:hAnsi="Trebuchet MS" w:cs="Calibri"/>
          <w:color w:val="000000"/>
          <w:shd w:val="clear" w:color="auto" w:fill="FFFFFF"/>
        </w:rPr>
        <w:t xml:space="preserve">   </w:t>
      </w:r>
      <w:r w:rsidR="0056313B">
        <w:rPr>
          <w:rFonts w:ascii="Trebuchet MS" w:eastAsia="Calibri" w:hAnsi="Trebuchet MS" w:cs="Calibri"/>
          <w:color w:val="000000"/>
          <w:shd w:val="clear" w:color="auto" w:fill="FFFFFF"/>
        </w:rPr>
        <w:t xml:space="preserve"> </w:t>
      </w:r>
      <w:r w:rsidRPr="00673F88">
        <w:rPr>
          <w:rFonts w:ascii="Trebuchet MS" w:eastAsia="Calibri" w:hAnsi="Trebuchet MS" w:cs="Calibri"/>
          <w:color w:val="000000"/>
          <w:shd w:val="clear" w:color="auto" w:fill="FFFFFF"/>
        </w:rPr>
        <w:t xml:space="preserve">Respectarea termenelor și a conținutului activităților </w:t>
      </w:r>
    </w:p>
    <w:p w14:paraId="59343171" w14:textId="77777777" w:rsidR="00EC5684" w:rsidRPr="00673F88" w:rsidRDefault="00EC5684" w:rsidP="00EC5684">
      <w:pPr>
        <w:spacing w:after="160"/>
        <w:ind w:left="720"/>
        <w:contextualSpacing/>
        <w:rPr>
          <w:rFonts w:ascii="Trebuchet MS" w:eastAsia="Calibri" w:hAnsi="Trebuchet MS" w:cs="Times New Roman"/>
        </w:rPr>
      </w:pPr>
    </w:p>
    <w:p w14:paraId="4259ABEB" w14:textId="77777777" w:rsidR="00EC5684" w:rsidRPr="00673F88" w:rsidRDefault="00CB15EE" w:rsidP="00EC5684">
      <w:pPr>
        <w:pBdr>
          <w:top w:val="single" w:sz="4" w:space="1" w:color="auto"/>
          <w:left w:val="single" w:sz="4" w:space="4" w:color="auto"/>
          <w:bottom w:val="single" w:sz="4" w:space="1" w:color="auto"/>
          <w:right w:val="single" w:sz="4" w:space="4" w:color="auto"/>
        </w:pBdr>
        <w:spacing w:after="160"/>
        <w:ind w:left="720"/>
        <w:contextualSpacing/>
        <w:rPr>
          <w:rFonts w:ascii="Trebuchet MS" w:eastAsia="Calibri" w:hAnsi="Trebuchet MS" w:cs="Times New Roman"/>
        </w:rPr>
      </w:pPr>
      <w:r>
        <w:rPr>
          <w:rFonts w:ascii="Trebuchet MS" w:eastAsia="Calibri" w:hAnsi="Trebuchet MS" w:cs="Times New Roman"/>
        </w:rPr>
        <w:t>Nu a fost respectat calendarul SNA 2021-2025.</w:t>
      </w:r>
    </w:p>
    <w:p w14:paraId="0525377B" w14:textId="77777777" w:rsidR="00EC5684" w:rsidRPr="00673F88" w:rsidRDefault="00EC5684" w:rsidP="00EC5684">
      <w:pPr>
        <w:spacing w:after="160"/>
        <w:ind w:left="720"/>
        <w:contextualSpacing/>
        <w:rPr>
          <w:rFonts w:ascii="Trebuchet MS" w:eastAsia="Calibri" w:hAnsi="Trebuchet MS" w:cs="Times New Roman"/>
        </w:rPr>
      </w:pPr>
    </w:p>
    <w:p w14:paraId="7FCE2CBE" w14:textId="77777777" w:rsidR="00EC5684" w:rsidRPr="00673F88" w:rsidRDefault="00EC5684" w:rsidP="00EC5684">
      <w:pPr>
        <w:spacing w:after="160"/>
        <w:contextualSpacing/>
        <w:rPr>
          <w:rFonts w:ascii="Trebuchet MS" w:eastAsia="Calibri" w:hAnsi="Trebuchet MS" w:cs="Times New Roman"/>
        </w:rPr>
      </w:pPr>
      <w:r w:rsidRPr="00673F88">
        <w:rPr>
          <w:rFonts w:ascii="Trebuchet MS" w:eastAsia="Calibri" w:hAnsi="Trebuchet MS" w:cs="Times New Roman"/>
        </w:rPr>
        <w:t xml:space="preserve">         Întârzierile în realizarea măsurii și motivul producerii lor</w:t>
      </w:r>
    </w:p>
    <w:p w14:paraId="239764AB" w14:textId="77777777" w:rsidR="00EC5684" w:rsidRPr="00673F88" w:rsidRDefault="00EC5684" w:rsidP="00EC5684">
      <w:pPr>
        <w:spacing w:after="160"/>
        <w:ind w:left="720"/>
        <w:contextualSpacing/>
        <w:rPr>
          <w:rFonts w:ascii="Trebuchet MS" w:eastAsia="Calibri" w:hAnsi="Trebuchet MS" w:cs="Times New Roman"/>
        </w:rPr>
      </w:pPr>
    </w:p>
    <w:p w14:paraId="01FDC07A" w14:textId="77777777" w:rsidR="00EC5684" w:rsidRPr="00673F88" w:rsidRDefault="00CB15EE" w:rsidP="00EC5684">
      <w:pPr>
        <w:pBdr>
          <w:top w:val="single" w:sz="4" w:space="1" w:color="auto"/>
          <w:left w:val="single" w:sz="4" w:space="4" w:color="auto"/>
          <w:bottom w:val="single" w:sz="4" w:space="1" w:color="auto"/>
          <w:right w:val="single" w:sz="4" w:space="4" w:color="auto"/>
        </w:pBdr>
        <w:spacing w:after="160"/>
        <w:ind w:left="720"/>
        <w:contextualSpacing/>
        <w:rPr>
          <w:rFonts w:ascii="Trebuchet MS" w:eastAsia="Calibri" w:hAnsi="Trebuchet MS" w:cs="Times New Roman"/>
        </w:rPr>
      </w:pPr>
      <w:r>
        <w:rPr>
          <w:rFonts w:ascii="Trebuchet MS" w:eastAsia="Calibri" w:hAnsi="Trebuchet MS" w:cs="Times New Roman"/>
        </w:rPr>
        <w:t>MS nu a furnizat informaţii cu privirela motivul întârzierii implementării măsurii.</w:t>
      </w:r>
    </w:p>
    <w:p w14:paraId="7ECDBF50" w14:textId="77777777" w:rsidR="00EC5684" w:rsidRPr="00F05EFB" w:rsidRDefault="00EC5684" w:rsidP="00EC5684">
      <w:pPr>
        <w:spacing w:after="160"/>
        <w:ind w:right="900"/>
        <w:jc w:val="center"/>
        <w:rPr>
          <w:rFonts w:ascii="Trebuchet MS" w:eastAsia="Calibri" w:hAnsi="Trebuchet MS" w:cs="Times New Roman"/>
          <w:sz w:val="4"/>
          <w:szCs w:val="4"/>
        </w:rPr>
      </w:pPr>
    </w:p>
    <w:p w14:paraId="36316CB5" w14:textId="77777777" w:rsidR="00EC5684" w:rsidRPr="00673F88" w:rsidRDefault="00EC5684" w:rsidP="006E5A6B">
      <w:pPr>
        <w:spacing w:after="160"/>
        <w:ind w:left="540" w:right="-243" w:hanging="180"/>
        <w:contextualSpacing/>
        <w:rPr>
          <w:rFonts w:ascii="Trebuchet MS" w:eastAsia="Calibri" w:hAnsi="Trebuchet MS" w:cs="Times New Roman"/>
        </w:rPr>
      </w:pPr>
      <w:r w:rsidRPr="00673F88">
        <w:rPr>
          <w:rFonts w:ascii="Trebuchet MS" w:eastAsia="Calibri" w:hAnsi="Trebuchet MS" w:cs="Times New Roman"/>
        </w:rPr>
        <w:t xml:space="preserve">   Noul calendar de implementare (în situația în care măsura nu a fost implementată în termen)</w:t>
      </w:r>
    </w:p>
    <w:p w14:paraId="212423E9" w14:textId="77777777" w:rsidR="00EC5684" w:rsidRPr="00673F88" w:rsidRDefault="00EC5684" w:rsidP="00EC5684">
      <w:pPr>
        <w:spacing w:after="160"/>
        <w:ind w:left="720" w:right="900"/>
        <w:contextualSpacing/>
        <w:rPr>
          <w:rFonts w:ascii="Trebuchet MS" w:eastAsia="Calibri" w:hAnsi="Trebuchet MS" w:cs="Times New Roman"/>
        </w:rPr>
      </w:pPr>
    </w:p>
    <w:p w14:paraId="0282786A" w14:textId="77777777" w:rsidR="00EC5684" w:rsidRPr="00EC097A" w:rsidRDefault="00CB15EE" w:rsidP="00EC5684">
      <w:pPr>
        <w:pBdr>
          <w:top w:val="single" w:sz="4" w:space="1" w:color="auto"/>
          <w:left w:val="single" w:sz="4" w:space="4" w:color="auto"/>
          <w:bottom w:val="single" w:sz="4" w:space="1" w:color="auto"/>
          <w:right w:val="single" w:sz="4" w:space="4" w:color="auto"/>
        </w:pBdr>
        <w:spacing w:after="160"/>
        <w:ind w:left="720"/>
        <w:contextualSpacing/>
        <w:rPr>
          <w:rFonts w:ascii="Trebuchet MS" w:eastAsia="Calibri" w:hAnsi="Trebuchet MS" w:cs="Times New Roman"/>
          <w:lang w:val="en-US"/>
        </w:rPr>
      </w:pPr>
      <w:r>
        <w:rPr>
          <w:rFonts w:ascii="Trebuchet MS" w:eastAsia="Calibri" w:hAnsi="Trebuchet MS" w:cs="Times New Roman"/>
        </w:rPr>
        <w:t>Măsura are caracter permanent.</w:t>
      </w:r>
    </w:p>
    <w:p w14:paraId="62523B05" w14:textId="77777777" w:rsidR="00EC5684" w:rsidRPr="00673F88" w:rsidRDefault="00EC5684" w:rsidP="001232CA">
      <w:pPr>
        <w:ind w:left="90" w:hanging="90"/>
        <w:jc w:val="both"/>
        <w:rPr>
          <w:rFonts w:ascii="Trebuchet MS" w:eastAsia="Times New Roman" w:hAnsi="Trebuchet MS" w:cs="Arial"/>
          <w:b/>
          <w:i/>
          <w:lang w:eastAsia="ro-RO"/>
        </w:rPr>
      </w:pPr>
    </w:p>
    <w:bookmarkEnd w:id="35"/>
    <w:p w14:paraId="07AF17B9" w14:textId="77777777" w:rsidR="00CB7857" w:rsidRPr="00673F88" w:rsidRDefault="00CB7857" w:rsidP="001232CA">
      <w:pPr>
        <w:ind w:left="90" w:hanging="90"/>
        <w:jc w:val="both"/>
        <w:rPr>
          <w:rFonts w:ascii="Trebuchet MS" w:eastAsia="Times New Roman" w:hAnsi="Trebuchet MS" w:cs="Arial"/>
          <w:b/>
          <w:lang w:eastAsia="ro-RO"/>
        </w:rPr>
      </w:pPr>
      <w:r w:rsidRPr="00673F88">
        <w:rPr>
          <w:rFonts w:ascii="Trebuchet MS" w:eastAsia="Times New Roman" w:hAnsi="Trebuchet MS" w:cs="Arial"/>
          <w:b/>
          <w:lang w:eastAsia="ro-RO"/>
        </w:rPr>
        <w:t xml:space="preserve"> </w:t>
      </w:r>
      <w:bookmarkStart w:id="36" w:name="_Hlk137019620"/>
      <w:r w:rsidRPr="00673F88">
        <w:rPr>
          <w:rFonts w:ascii="Trebuchet MS" w:eastAsia="Times New Roman" w:hAnsi="Trebuchet MS" w:cs="Arial"/>
          <w:b/>
          <w:lang w:eastAsia="ro-RO"/>
        </w:rPr>
        <w:t>3.4.2</w:t>
      </w:r>
      <w:r w:rsidR="007C6F07" w:rsidRPr="00673F88">
        <w:rPr>
          <w:rFonts w:ascii="Trebuchet MS" w:eastAsia="Times New Roman" w:hAnsi="Trebuchet MS" w:cs="Arial"/>
          <w:b/>
          <w:lang w:eastAsia="ro-RO"/>
        </w:rPr>
        <w:t>.</w:t>
      </w:r>
      <w:r w:rsidRPr="00673F88">
        <w:rPr>
          <w:rFonts w:ascii="Trebuchet MS" w:hAnsi="Trebuchet MS"/>
        </w:rPr>
        <w:t xml:space="preserve"> </w:t>
      </w:r>
      <w:r w:rsidRPr="00673F88">
        <w:rPr>
          <w:rFonts w:ascii="Trebuchet MS" w:eastAsia="Times New Roman" w:hAnsi="Trebuchet MS" w:cs="Arial"/>
          <w:b/>
          <w:lang w:eastAsia="ro-RO"/>
        </w:rPr>
        <w:t>Creșterea integrității, reducerea vulnerabilităților și a riscurilor de corupție în sistemul național de educație</w:t>
      </w:r>
    </w:p>
    <w:p w14:paraId="632DC3B6" w14:textId="77777777" w:rsidR="00CB7857" w:rsidRPr="00673F88" w:rsidRDefault="00EC5684" w:rsidP="001232CA">
      <w:pPr>
        <w:ind w:left="90" w:hanging="90"/>
        <w:jc w:val="both"/>
        <w:rPr>
          <w:rFonts w:ascii="Trebuchet MS" w:eastAsia="Times New Roman" w:hAnsi="Trebuchet MS" w:cs="Arial"/>
          <w:b/>
          <w:i/>
          <w:lang w:eastAsia="ro-RO"/>
        </w:rPr>
      </w:pPr>
      <w:r w:rsidRPr="00673F88">
        <w:rPr>
          <w:rFonts w:ascii="Trebuchet MS" w:eastAsia="Times New Roman" w:hAnsi="Trebuchet MS" w:cs="Arial"/>
          <w:b/>
          <w:lang w:eastAsia="ro-RO"/>
        </w:rPr>
        <w:t xml:space="preserve"> </w:t>
      </w:r>
      <w:r w:rsidR="00CB7857" w:rsidRPr="00673F88">
        <w:rPr>
          <w:rFonts w:ascii="Trebuchet MS" w:eastAsia="Times New Roman" w:hAnsi="Trebuchet MS" w:cs="Arial"/>
          <w:b/>
          <w:lang w:eastAsia="ro-RO"/>
        </w:rPr>
        <w:t xml:space="preserve"> </w:t>
      </w:r>
      <w:r w:rsidR="00CB7857" w:rsidRPr="00673F88">
        <w:rPr>
          <w:rFonts w:ascii="Trebuchet MS" w:eastAsia="Times New Roman" w:hAnsi="Trebuchet MS" w:cs="Arial"/>
          <w:b/>
          <w:i/>
          <w:lang w:eastAsia="ro-RO"/>
        </w:rPr>
        <w:t>Abordarea în cadrul disciplinelor ce vizează dezvoltarea şi diversificarea competențelor sociale şi civice în cadrul învățământului preuniversitar a tematicilor referitoare la prevenirea victimizării şi discriminării, statul de drept, gestionarea agresivității și prevenirea corupției</w:t>
      </w:r>
    </w:p>
    <w:p w14:paraId="6DB9FD19" w14:textId="77777777" w:rsidR="00EC5684" w:rsidRPr="00673F88" w:rsidRDefault="00B5475E" w:rsidP="00EC5684">
      <w:pPr>
        <w:spacing w:after="160"/>
        <w:ind w:left="360"/>
        <w:contextualSpacing/>
        <w:jc w:val="both"/>
        <w:rPr>
          <w:rFonts w:ascii="Trebuchet MS" w:eastAsia="Calibri" w:hAnsi="Trebuchet MS" w:cs="Times New Roman"/>
        </w:rPr>
      </w:pPr>
      <w:r w:rsidRPr="00673F88">
        <w:rPr>
          <w:rFonts w:ascii="Trebuchet MS" w:eastAsia="Calibri" w:hAnsi="Trebuchet MS" w:cs="Times New Roman"/>
        </w:rPr>
        <w:t xml:space="preserve">    </w:t>
      </w:r>
      <w:r w:rsidR="00EC5684" w:rsidRPr="00673F88">
        <w:rPr>
          <w:rFonts w:ascii="Trebuchet MS" w:eastAsia="Calibri" w:hAnsi="Trebuchet MS" w:cs="Times New Roman"/>
        </w:rPr>
        <w:t>Stadiul implementării măsurii</w:t>
      </w:r>
    </w:p>
    <w:p w14:paraId="132F9C13" w14:textId="77777777" w:rsidR="00EC5684" w:rsidRPr="00673F88" w:rsidRDefault="00A16B5B" w:rsidP="00EC5684">
      <w:pPr>
        <w:spacing w:after="160"/>
        <w:ind w:left="720"/>
        <w:contextualSpacing/>
        <w:jc w:val="both"/>
        <w:rPr>
          <w:rFonts w:ascii="Trebuchet MS" w:eastAsia="Calibri" w:hAnsi="Trebuchet MS" w:cs="Times New Roman"/>
        </w:rPr>
      </w:pPr>
      <w:sdt>
        <w:sdtPr>
          <w:rPr>
            <w:rFonts w:ascii="Trebuchet MS" w:eastAsia="MS Mincho" w:hAnsi="Trebuchet MS" w:cs="Times New Roman"/>
          </w:rPr>
          <w:id w:val="1336260197"/>
          <w14:checkbox>
            <w14:checked w14:val="1"/>
            <w14:checkedState w14:val="2612" w14:font="Arial"/>
            <w14:uncheckedState w14:val="2610" w14:font="Arial"/>
          </w14:checkbox>
        </w:sdtPr>
        <w:sdtEndPr/>
        <w:sdtContent>
          <w:r w:rsidR="00F62B85">
            <w:rPr>
              <w:rFonts w:ascii="Arial" w:eastAsia="MS Mincho" w:hAnsi="Arial" w:cs="Arial"/>
            </w:rPr>
            <w:t>☒</w:t>
          </w:r>
        </w:sdtContent>
      </w:sdt>
      <w:r w:rsidR="00EC5684" w:rsidRPr="00673F88">
        <w:rPr>
          <w:rFonts w:ascii="Trebuchet MS" w:eastAsia="Calibri" w:hAnsi="Trebuchet MS" w:cs="Times New Roman"/>
        </w:rPr>
        <w:t xml:space="preserve"> implementată </w:t>
      </w:r>
      <w:sdt>
        <w:sdtPr>
          <w:rPr>
            <w:rFonts w:ascii="Trebuchet MS" w:eastAsia="MS Mincho" w:hAnsi="Trebuchet MS" w:cs="Times New Roman"/>
          </w:rPr>
          <w:id w:val="-1354187371"/>
          <w14:checkbox>
            <w14:checked w14:val="0"/>
            <w14:checkedState w14:val="2612" w14:font="Arial"/>
            <w14:uncheckedState w14:val="2610" w14:font="Arial"/>
          </w14:checkbox>
        </w:sdtPr>
        <w:sdtEndPr/>
        <w:sdtContent>
          <w:r w:rsidR="00EC5684" w:rsidRPr="00673F88">
            <w:rPr>
              <w:rFonts w:ascii="Segoe UI Symbol" w:eastAsia="MS Mincho" w:hAnsi="Segoe UI Symbol" w:cs="Segoe UI Symbol"/>
            </w:rPr>
            <w:t>☐</w:t>
          </w:r>
        </w:sdtContent>
      </w:sdt>
      <w:r w:rsidR="00EC5684" w:rsidRPr="00673F88">
        <w:rPr>
          <w:rFonts w:ascii="Trebuchet MS" w:eastAsia="Calibri" w:hAnsi="Trebuchet MS" w:cs="Times New Roman"/>
        </w:rPr>
        <w:t xml:space="preserve"> parțial implementată </w:t>
      </w:r>
      <w:sdt>
        <w:sdtPr>
          <w:rPr>
            <w:rFonts w:ascii="Trebuchet MS" w:eastAsia="MS Mincho" w:hAnsi="Trebuchet MS" w:cs="Times New Roman"/>
          </w:rPr>
          <w:id w:val="1472946225"/>
          <w14:checkbox>
            <w14:checked w14:val="0"/>
            <w14:checkedState w14:val="2612" w14:font="Arial"/>
            <w14:uncheckedState w14:val="2610" w14:font="Arial"/>
          </w14:checkbox>
        </w:sdtPr>
        <w:sdtEndPr/>
        <w:sdtContent>
          <w:r w:rsidR="00EC5684" w:rsidRPr="00673F88">
            <w:rPr>
              <w:rFonts w:ascii="Segoe UI Symbol" w:eastAsia="MS Mincho" w:hAnsi="Segoe UI Symbol" w:cs="Segoe UI Symbol"/>
            </w:rPr>
            <w:t>☐</w:t>
          </w:r>
        </w:sdtContent>
      </w:sdt>
      <w:r w:rsidR="00EC5684" w:rsidRPr="00673F88">
        <w:rPr>
          <w:rFonts w:ascii="Trebuchet MS" w:eastAsia="MS Mincho" w:hAnsi="Trebuchet MS" w:cs="Times New Roman"/>
        </w:rPr>
        <w:t xml:space="preserve"> </w:t>
      </w:r>
      <w:r w:rsidR="00EC5684" w:rsidRPr="00673F88">
        <w:rPr>
          <w:rFonts w:ascii="Trebuchet MS" w:eastAsia="Calibri" w:hAnsi="Trebuchet MS" w:cs="Times New Roman"/>
        </w:rPr>
        <w:t xml:space="preserve">neimplementată </w:t>
      </w:r>
      <w:sdt>
        <w:sdtPr>
          <w:rPr>
            <w:rFonts w:ascii="Trebuchet MS" w:eastAsia="MS Mincho" w:hAnsi="Trebuchet MS" w:cs="Times New Roman"/>
          </w:rPr>
          <w:id w:val="-1762973728"/>
          <w14:checkbox>
            <w14:checked w14:val="0"/>
            <w14:checkedState w14:val="2612" w14:font="Arial"/>
            <w14:uncheckedState w14:val="2610" w14:font="Arial"/>
          </w14:checkbox>
        </w:sdtPr>
        <w:sdtEndPr/>
        <w:sdtContent>
          <w:r w:rsidR="00EC5684" w:rsidRPr="00673F88">
            <w:rPr>
              <w:rFonts w:ascii="Segoe UI Symbol" w:eastAsia="MS Mincho" w:hAnsi="Segoe UI Symbol" w:cs="Segoe UI Symbol"/>
            </w:rPr>
            <w:t>☐</w:t>
          </w:r>
        </w:sdtContent>
      </w:sdt>
      <w:r w:rsidR="00EC5684" w:rsidRPr="00673F88">
        <w:rPr>
          <w:rFonts w:ascii="Trebuchet MS" w:eastAsia="Calibri" w:hAnsi="Trebuchet MS" w:cs="Times New Roman"/>
        </w:rPr>
        <w:t xml:space="preserve"> în curs de implementare </w:t>
      </w:r>
    </w:p>
    <w:p w14:paraId="24833F46" w14:textId="77777777" w:rsidR="00F62B85" w:rsidRPr="00F62B85" w:rsidRDefault="00F62B85" w:rsidP="00F62B85">
      <w:pPr>
        <w:pBdr>
          <w:top w:val="single" w:sz="4" w:space="1" w:color="auto"/>
          <w:left w:val="single" w:sz="4" w:space="4" w:color="auto"/>
          <w:bottom w:val="single" w:sz="4" w:space="1" w:color="auto"/>
          <w:right w:val="single" w:sz="4" w:space="4" w:color="auto"/>
        </w:pBdr>
        <w:spacing w:after="160"/>
        <w:ind w:left="720"/>
        <w:contextualSpacing/>
        <w:jc w:val="both"/>
        <w:rPr>
          <w:rFonts w:ascii="Trebuchet MS" w:eastAsia="Calibri" w:hAnsi="Trebuchet MS" w:cs="Times New Roman"/>
        </w:rPr>
      </w:pPr>
      <w:r w:rsidRPr="00F62B85">
        <w:rPr>
          <w:rFonts w:ascii="Trebuchet MS" w:eastAsia="Calibri" w:hAnsi="Trebuchet MS" w:cs="Times New Roman"/>
        </w:rPr>
        <w:t>În cadrul programelor de formare profesională a personalului didactic din învățământul preuniversitar au fost abordate tematici referitoare la prevenirea victimizării şi discriminării, la statul de drept, la gestionarea agresivității şi prevenirea corupției. Pentru domeniile tematice: discriminare, segregare, bullying; educație democratică; educație incluzivă și educație civică a fost implementat un număr 71 programe, iar pentru domeniul tematic: Integritate/Combaterea corupției  au fost implementate 5 programe.</w:t>
      </w:r>
    </w:p>
    <w:p w14:paraId="5A1F2703" w14:textId="77777777" w:rsidR="00F62B85" w:rsidRPr="00F62B85" w:rsidRDefault="00F62B85" w:rsidP="00F62B85">
      <w:pPr>
        <w:pBdr>
          <w:top w:val="single" w:sz="4" w:space="1" w:color="auto"/>
          <w:left w:val="single" w:sz="4" w:space="4" w:color="auto"/>
          <w:bottom w:val="single" w:sz="4" w:space="1" w:color="auto"/>
          <w:right w:val="single" w:sz="4" w:space="4" w:color="auto"/>
        </w:pBdr>
        <w:spacing w:after="160"/>
        <w:ind w:left="720"/>
        <w:contextualSpacing/>
        <w:jc w:val="both"/>
        <w:rPr>
          <w:rFonts w:ascii="Trebuchet MS" w:eastAsia="Calibri" w:hAnsi="Trebuchet MS" w:cs="Times New Roman"/>
        </w:rPr>
      </w:pPr>
    </w:p>
    <w:p w14:paraId="78287BF9" w14:textId="77777777" w:rsidR="00F62B85" w:rsidRPr="00F62B85" w:rsidRDefault="00F62B85" w:rsidP="00F62B85">
      <w:pPr>
        <w:pBdr>
          <w:top w:val="single" w:sz="4" w:space="1" w:color="auto"/>
          <w:left w:val="single" w:sz="4" w:space="4" w:color="auto"/>
          <w:bottom w:val="single" w:sz="4" w:space="1" w:color="auto"/>
          <w:right w:val="single" w:sz="4" w:space="4" w:color="auto"/>
        </w:pBdr>
        <w:spacing w:after="160"/>
        <w:ind w:left="720"/>
        <w:contextualSpacing/>
        <w:jc w:val="both"/>
        <w:rPr>
          <w:rFonts w:ascii="Trebuchet MS" w:eastAsia="Calibri" w:hAnsi="Trebuchet MS" w:cs="Times New Roman"/>
        </w:rPr>
      </w:pPr>
      <w:r w:rsidRPr="00F62B85">
        <w:rPr>
          <w:rFonts w:ascii="Trebuchet MS" w:eastAsia="Calibri" w:hAnsi="Trebuchet MS" w:cs="Times New Roman"/>
        </w:rPr>
        <w:t>În an</w:t>
      </w:r>
      <w:r>
        <w:rPr>
          <w:rFonts w:ascii="Trebuchet MS" w:eastAsia="Calibri" w:hAnsi="Trebuchet MS" w:cs="Times New Roman"/>
        </w:rPr>
        <w:t>ii</w:t>
      </w:r>
      <w:r w:rsidRPr="00F62B85">
        <w:rPr>
          <w:rFonts w:ascii="Trebuchet MS" w:eastAsia="Calibri" w:hAnsi="Trebuchet MS" w:cs="Times New Roman"/>
        </w:rPr>
        <w:t xml:space="preserve"> şcolar</w:t>
      </w:r>
      <w:r>
        <w:rPr>
          <w:rFonts w:ascii="Trebuchet MS" w:eastAsia="Calibri" w:hAnsi="Trebuchet MS" w:cs="Times New Roman"/>
        </w:rPr>
        <w:t>i</w:t>
      </w:r>
      <w:r w:rsidRPr="00F62B85">
        <w:rPr>
          <w:rFonts w:ascii="Trebuchet MS" w:eastAsia="Calibri" w:hAnsi="Trebuchet MS" w:cs="Times New Roman"/>
        </w:rPr>
        <w:t xml:space="preserve"> 2021-2022 şi 2022-2023 s-a realizat</w:t>
      </w:r>
      <w:r>
        <w:rPr>
          <w:rFonts w:ascii="Trebuchet MS" w:eastAsia="Calibri" w:hAnsi="Trebuchet MS" w:cs="Times New Roman"/>
        </w:rPr>
        <w:t>,</w:t>
      </w:r>
      <w:r w:rsidRPr="00F62B85">
        <w:rPr>
          <w:rFonts w:ascii="Trebuchet MS" w:eastAsia="Calibri" w:hAnsi="Trebuchet MS" w:cs="Times New Roman"/>
        </w:rPr>
        <w:t xml:space="preserve"> la nivelul unor discipline ce vizează dezvoltarea şi diversificarea competenţelor sociale şi civice în cadrul învăţământului preuniversitar</w:t>
      </w:r>
      <w:r>
        <w:rPr>
          <w:rFonts w:ascii="Trebuchet MS" w:eastAsia="Calibri" w:hAnsi="Trebuchet MS" w:cs="Times New Roman"/>
        </w:rPr>
        <w:t xml:space="preserve">, </w:t>
      </w:r>
      <w:r w:rsidRPr="00F62B85">
        <w:rPr>
          <w:rFonts w:ascii="Trebuchet MS" w:eastAsia="Calibri" w:hAnsi="Trebuchet MS" w:cs="Times New Roman"/>
        </w:rPr>
        <w:t xml:space="preserve">abordarea tematicilor referitoare la prevenirea victimizării şi discriminării, statul de drept, gestionarea agresivităţii şi prevenirea corupţiei prin teme explicite sau prin teme integrate, în special, în cadrul curriculumului pentru gimnaziu la disciplina </w:t>
      </w:r>
      <w:r w:rsidRPr="00F62B85">
        <w:rPr>
          <w:rFonts w:ascii="Trebuchet MS" w:eastAsia="Calibri" w:hAnsi="Trebuchet MS" w:cs="Times New Roman"/>
          <w:i/>
        </w:rPr>
        <w:t>Educație socială - Gândire critică și drepturile copilului</w:t>
      </w:r>
      <w:r w:rsidRPr="00F62B85">
        <w:rPr>
          <w:rFonts w:ascii="Trebuchet MS" w:eastAsia="Calibri" w:hAnsi="Trebuchet MS" w:cs="Times New Roman"/>
        </w:rPr>
        <w:t xml:space="preserve">, (clasa a V-a), </w:t>
      </w:r>
      <w:r w:rsidRPr="00F62B85">
        <w:rPr>
          <w:rFonts w:ascii="Trebuchet MS" w:eastAsia="Calibri" w:hAnsi="Trebuchet MS" w:cs="Times New Roman"/>
          <w:i/>
        </w:rPr>
        <w:t>Educație socială – Educaţie interculturală</w:t>
      </w:r>
      <w:r w:rsidRPr="00F62B85">
        <w:rPr>
          <w:rFonts w:ascii="Trebuchet MS" w:eastAsia="Calibri" w:hAnsi="Trebuchet MS" w:cs="Times New Roman"/>
        </w:rPr>
        <w:t xml:space="preserve">, (clasa a VI-a), precum și în cadrul disciplinei </w:t>
      </w:r>
      <w:r w:rsidRPr="00F62B85">
        <w:rPr>
          <w:rFonts w:ascii="Trebuchet MS" w:eastAsia="Calibri" w:hAnsi="Trebuchet MS" w:cs="Times New Roman"/>
          <w:i/>
        </w:rPr>
        <w:t>Educație socială – Educaţie pentru cetăţenie democratică</w:t>
      </w:r>
      <w:r w:rsidRPr="00F62B85">
        <w:rPr>
          <w:rFonts w:ascii="Trebuchet MS" w:eastAsia="Calibri" w:hAnsi="Trebuchet MS" w:cs="Times New Roman"/>
        </w:rPr>
        <w:t xml:space="preserve"> (clasa a VII-a).</w:t>
      </w:r>
    </w:p>
    <w:p w14:paraId="4428F026" w14:textId="77777777" w:rsidR="00F62B85" w:rsidRPr="00F62B85" w:rsidRDefault="00F62B85" w:rsidP="00F62B85">
      <w:pPr>
        <w:pBdr>
          <w:top w:val="single" w:sz="4" w:space="1" w:color="auto"/>
          <w:left w:val="single" w:sz="4" w:space="4" w:color="auto"/>
          <w:bottom w:val="single" w:sz="4" w:space="1" w:color="auto"/>
          <w:right w:val="single" w:sz="4" w:space="4" w:color="auto"/>
        </w:pBdr>
        <w:spacing w:after="160"/>
        <w:ind w:left="720"/>
        <w:contextualSpacing/>
        <w:jc w:val="both"/>
        <w:rPr>
          <w:rFonts w:ascii="Trebuchet MS" w:eastAsia="Calibri" w:hAnsi="Trebuchet MS" w:cs="Times New Roman"/>
        </w:rPr>
      </w:pPr>
      <w:r w:rsidRPr="00F62B85">
        <w:rPr>
          <w:rFonts w:ascii="Trebuchet MS" w:eastAsia="Calibri" w:hAnsi="Trebuchet MS" w:cs="Times New Roman"/>
        </w:rPr>
        <w:t xml:space="preserve">În cadrul acestor programe școlare de </w:t>
      </w:r>
      <w:r w:rsidRPr="00F62B85">
        <w:rPr>
          <w:rFonts w:ascii="Trebuchet MS" w:eastAsia="Calibri" w:hAnsi="Trebuchet MS" w:cs="Times New Roman"/>
          <w:i/>
        </w:rPr>
        <w:t>Educaţie socială</w:t>
      </w:r>
      <w:r w:rsidRPr="00F62B85">
        <w:rPr>
          <w:rFonts w:ascii="Trebuchet MS" w:eastAsia="Calibri" w:hAnsi="Trebuchet MS" w:cs="Times New Roman"/>
        </w:rPr>
        <w:t>, aprobate prin OMEN  nr. 3393 / 28.02.2017, în spiritul implicării elevilor în propria învățare, se consacră un rol special proiectului educațional. Este creat, în acest fel, un cadru educațional care apropie procesul de predare - învățare - evaluare de viața reală. Acest cadru educațional permite învățarea participării prin participare și nu doar discutând despre participare; este facilitată, de asemenea, dezvoltarea abilităților necesare secolului al XXI-lea: creativitate, gândire critică și sistemică, abilități de comunicare și de colaborare, capacitate de adaptare, responsabilitate, spirit de echipă. Bugetul de timp alocat proiectului reprezintă 25-30% din bugetul total de timp alocat, pe an de studiu, disciplinei.</w:t>
      </w:r>
    </w:p>
    <w:p w14:paraId="7191C2D6" w14:textId="77777777" w:rsidR="00F62B85" w:rsidRPr="00F62B85" w:rsidRDefault="00F62B85" w:rsidP="00F62B85">
      <w:pPr>
        <w:pBdr>
          <w:top w:val="single" w:sz="4" w:space="1" w:color="auto"/>
          <w:left w:val="single" w:sz="4" w:space="4" w:color="auto"/>
          <w:bottom w:val="single" w:sz="4" w:space="1" w:color="auto"/>
          <w:right w:val="single" w:sz="4" w:space="4" w:color="auto"/>
        </w:pBdr>
        <w:spacing w:after="160"/>
        <w:ind w:left="720"/>
        <w:contextualSpacing/>
        <w:jc w:val="both"/>
        <w:rPr>
          <w:rFonts w:ascii="Trebuchet MS" w:eastAsia="Calibri" w:hAnsi="Trebuchet MS" w:cs="Times New Roman"/>
        </w:rPr>
      </w:pPr>
      <w:r w:rsidRPr="00F62B85">
        <w:rPr>
          <w:rFonts w:ascii="Trebuchet MS" w:eastAsia="Calibri" w:hAnsi="Trebuchet MS" w:cs="Times New Roman"/>
        </w:rPr>
        <w:t xml:space="preserve">La nivelul ciclului primar, în cadrul disciplinei de trunchi comun (obligatorie),  </w:t>
      </w:r>
      <w:r w:rsidRPr="00F62B85">
        <w:rPr>
          <w:rFonts w:ascii="Trebuchet MS" w:eastAsia="Calibri" w:hAnsi="Trebuchet MS" w:cs="Times New Roman"/>
          <w:i/>
        </w:rPr>
        <w:t>Educație civică</w:t>
      </w:r>
      <w:r w:rsidRPr="00F62B85">
        <w:rPr>
          <w:rFonts w:ascii="Trebuchet MS" w:eastAsia="Calibri" w:hAnsi="Trebuchet MS" w:cs="Times New Roman"/>
        </w:rPr>
        <w:t xml:space="preserve">  (clasa a IV-a), este abordată problematica drepturilor copilului. </w:t>
      </w:r>
    </w:p>
    <w:p w14:paraId="7FEC6E32" w14:textId="77777777" w:rsidR="00F62B85" w:rsidRPr="00F62B85" w:rsidRDefault="00F62B85" w:rsidP="00F62B85">
      <w:pPr>
        <w:pBdr>
          <w:top w:val="single" w:sz="4" w:space="1" w:color="auto"/>
          <w:left w:val="single" w:sz="4" w:space="4" w:color="auto"/>
          <w:bottom w:val="single" w:sz="4" w:space="1" w:color="auto"/>
          <w:right w:val="single" w:sz="4" w:space="4" w:color="auto"/>
        </w:pBdr>
        <w:spacing w:after="160"/>
        <w:ind w:left="720"/>
        <w:contextualSpacing/>
        <w:jc w:val="both"/>
        <w:rPr>
          <w:rFonts w:ascii="Trebuchet MS" w:eastAsia="Calibri" w:hAnsi="Trebuchet MS" w:cs="Times New Roman"/>
        </w:rPr>
      </w:pPr>
      <w:r w:rsidRPr="00F62B85">
        <w:rPr>
          <w:rFonts w:ascii="Trebuchet MS" w:eastAsia="Calibri" w:hAnsi="Trebuchet MS" w:cs="Times New Roman"/>
        </w:rPr>
        <w:t xml:space="preserve">La nivelul ciclului liceal, elemente integrate ale tematicii,  mai-sus menţionate, sunt prezente în cadrul disciplinei de trunchi comun (obligatorie) </w:t>
      </w:r>
      <w:r w:rsidRPr="008E69F5">
        <w:rPr>
          <w:rFonts w:ascii="Trebuchet MS" w:eastAsia="Calibri" w:hAnsi="Trebuchet MS" w:cs="Times New Roman"/>
          <w:i/>
        </w:rPr>
        <w:t>Filosofie</w:t>
      </w:r>
      <w:r w:rsidRPr="00F62B85">
        <w:rPr>
          <w:rFonts w:ascii="Trebuchet MS" w:eastAsia="Calibri" w:hAnsi="Trebuchet MS" w:cs="Times New Roman"/>
        </w:rPr>
        <w:t xml:space="preserve">, la clasa a XII-a,  la filierele teoretică și vocațională. În cadrul temei </w:t>
      </w:r>
      <w:r w:rsidRPr="008E69F5">
        <w:rPr>
          <w:rFonts w:ascii="Trebuchet MS" w:eastAsia="Calibri" w:hAnsi="Trebuchet MS" w:cs="Times New Roman"/>
          <w:i/>
        </w:rPr>
        <w:t>Politica</w:t>
      </w:r>
      <w:r w:rsidRPr="00F62B85">
        <w:rPr>
          <w:rFonts w:ascii="Trebuchet MS" w:eastAsia="Calibri" w:hAnsi="Trebuchet MS" w:cs="Times New Roman"/>
        </w:rPr>
        <w:t xml:space="preserve">, la această disciplină  </w:t>
      </w:r>
      <w:r w:rsidRPr="00F62B85">
        <w:rPr>
          <w:rFonts w:ascii="Trebuchet MS" w:eastAsia="Calibri" w:hAnsi="Trebuchet MS" w:cs="Times New Roman"/>
        </w:rPr>
        <w:lastRenderedPageBreak/>
        <w:t xml:space="preserve">sunt prevăzute elemente referitoare la egalitate și dreptate, idealul democratic și drepturile omului.   </w:t>
      </w:r>
    </w:p>
    <w:p w14:paraId="2C4C6814" w14:textId="77777777" w:rsidR="00F62B85" w:rsidRPr="00F62B85" w:rsidRDefault="00F62B85" w:rsidP="00F62B85">
      <w:pPr>
        <w:pBdr>
          <w:top w:val="single" w:sz="4" w:space="1" w:color="auto"/>
          <w:left w:val="single" w:sz="4" w:space="4" w:color="auto"/>
          <w:bottom w:val="single" w:sz="4" w:space="1" w:color="auto"/>
          <w:right w:val="single" w:sz="4" w:space="4" w:color="auto"/>
        </w:pBdr>
        <w:spacing w:after="160"/>
        <w:ind w:left="720"/>
        <w:contextualSpacing/>
        <w:jc w:val="both"/>
        <w:rPr>
          <w:rFonts w:ascii="Trebuchet MS" w:eastAsia="Calibri" w:hAnsi="Trebuchet MS" w:cs="Times New Roman"/>
        </w:rPr>
      </w:pPr>
      <w:r w:rsidRPr="00F62B85">
        <w:rPr>
          <w:rFonts w:ascii="Trebuchet MS" w:eastAsia="Calibri" w:hAnsi="Trebuchet MS" w:cs="Times New Roman"/>
        </w:rPr>
        <w:t xml:space="preserve">O altă disciplină de trunchi comun (obligatorie), la nivelul ciclului liceal care conţine elemente integrate ale temelor este disciplina </w:t>
      </w:r>
      <w:r w:rsidRPr="008E69F5">
        <w:rPr>
          <w:rFonts w:ascii="Trebuchet MS" w:eastAsia="Calibri" w:hAnsi="Trebuchet MS" w:cs="Times New Roman"/>
          <w:i/>
        </w:rPr>
        <w:t>Sociologie</w:t>
      </w:r>
      <w:r w:rsidRPr="00F62B85">
        <w:rPr>
          <w:rFonts w:ascii="Trebuchet MS" w:eastAsia="Calibri" w:hAnsi="Trebuchet MS" w:cs="Times New Roman"/>
        </w:rPr>
        <w:t xml:space="preserve">, la clasa a XI-a, la filierele teoretică și vocațională, în cadrul căreia se tratează conținutul: Probleme sociale (discriminarea, infracţionalitatea, conflictele sociale, corupţia, sărăcia). </w:t>
      </w:r>
    </w:p>
    <w:p w14:paraId="0A41A11C" w14:textId="77777777" w:rsidR="00F62B85" w:rsidRPr="00F62B85" w:rsidRDefault="00F62B85" w:rsidP="00F62B85">
      <w:pPr>
        <w:pBdr>
          <w:top w:val="single" w:sz="4" w:space="1" w:color="auto"/>
          <w:left w:val="single" w:sz="4" w:space="4" w:color="auto"/>
          <w:bottom w:val="single" w:sz="4" w:space="1" w:color="auto"/>
          <w:right w:val="single" w:sz="4" w:space="4" w:color="auto"/>
        </w:pBdr>
        <w:spacing w:after="160"/>
        <w:ind w:left="720"/>
        <w:contextualSpacing/>
        <w:jc w:val="both"/>
        <w:rPr>
          <w:rFonts w:ascii="Trebuchet MS" w:eastAsia="Calibri" w:hAnsi="Trebuchet MS" w:cs="Times New Roman"/>
        </w:rPr>
      </w:pPr>
      <w:r w:rsidRPr="00F62B85">
        <w:rPr>
          <w:rFonts w:ascii="Trebuchet MS" w:eastAsia="Calibri" w:hAnsi="Trebuchet MS" w:cs="Times New Roman"/>
        </w:rPr>
        <w:t xml:space="preserve">La aceste discipline socio-umane se adaugă disciplina  </w:t>
      </w:r>
      <w:r w:rsidRPr="008E69F5">
        <w:rPr>
          <w:rFonts w:ascii="Trebuchet MS" w:eastAsia="Calibri" w:hAnsi="Trebuchet MS" w:cs="Times New Roman"/>
          <w:i/>
        </w:rPr>
        <w:t>Studii sociale</w:t>
      </w:r>
      <w:r w:rsidRPr="00F62B85">
        <w:rPr>
          <w:rFonts w:ascii="Trebuchet MS" w:eastAsia="Calibri" w:hAnsi="Trebuchet MS" w:cs="Times New Roman"/>
        </w:rPr>
        <w:t xml:space="preserve">, la clasa a XII-a, la filiera teoretică, specializarea științe sociale. Programa pentru această disciplină include conținutul: </w:t>
      </w:r>
      <w:r w:rsidRPr="008E69F5">
        <w:rPr>
          <w:rFonts w:ascii="Trebuchet MS" w:eastAsia="Calibri" w:hAnsi="Trebuchet MS" w:cs="Times New Roman"/>
          <w:i/>
        </w:rPr>
        <w:t>Principiile democrației şi cetățenia</w:t>
      </w:r>
      <w:r w:rsidRPr="00F62B85">
        <w:rPr>
          <w:rFonts w:ascii="Trebuchet MS" w:eastAsia="Calibri" w:hAnsi="Trebuchet MS" w:cs="Times New Roman"/>
        </w:rPr>
        <w:t xml:space="preserve">, respectiv </w:t>
      </w:r>
      <w:r w:rsidRPr="008E69F5">
        <w:rPr>
          <w:rFonts w:ascii="Trebuchet MS" w:eastAsia="Calibri" w:hAnsi="Trebuchet MS" w:cs="Times New Roman"/>
          <w:i/>
        </w:rPr>
        <w:t>Separarea puterilor; Domnia legii; Cetățenia</w:t>
      </w:r>
      <w:r w:rsidRPr="00F62B85">
        <w:rPr>
          <w:rFonts w:ascii="Trebuchet MS" w:eastAsia="Calibri" w:hAnsi="Trebuchet MS" w:cs="Times New Roman"/>
        </w:rPr>
        <w:t xml:space="preserve">: </w:t>
      </w:r>
    </w:p>
    <w:p w14:paraId="12CE5A7C" w14:textId="77777777" w:rsidR="00F62B85" w:rsidRPr="00F62B85" w:rsidRDefault="00F62B85" w:rsidP="00F62B85">
      <w:pPr>
        <w:pBdr>
          <w:top w:val="single" w:sz="4" w:space="1" w:color="auto"/>
          <w:left w:val="single" w:sz="4" w:space="4" w:color="auto"/>
          <w:bottom w:val="single" w:sz="4" w:space="1" w:color="auto"/>
          <w:right w:val="single" w:sz="4" w:space="4" w:color="auto"/>
        </w:pBdr>
        <w:spacing w:after="160"/>
        <w:ind w:left="720"/>
        <w:contextualSpacing/>
        <w:jc w:val="both"/>
        <w:rPr>
          <w:rFonts w:ascii="Trebuchet MS" w:eastAsia="Calibri" w:hAnsi="Trebuchet MS" w:cs="Times New Roman"/>
        </w:rPr>
      </w:pPr>
      <w:r w:rsidRPr="00F62B85">
        <w:rPr>
          <w:rFonts w:ascii="Trebuchet MS" w:eastAsia="Calibri" w:hAnsi="Trebuchet MS" w:cs="Times New Roman"/>
        </w:rPr>
        <w:t xml:space="preserve">- dimensiuni ale cetățeniei în societatea contemporană: politică, juridică, socială, economică; </w:t>
      </w:r>
    </w:p>
    <w:p w14:paraId="1171FA14" w14:textId="77777777" w:rsidR="00F62B85" w:rsidRPr="00F62B85" w:rsidRDefault="00F62B85" w:rsidP="00F62B85">
      <w:pPr>
        <w:pBdr>
          <w:top w:val="single" w:sz="4" w:space="1" w:color="auto"/>
          <w:left w:val="single" w:sz="4" w:space="4" w:color="auto"/>
          <w:bottom w:val="single" w:sz="4" w:space="1" w:color="auto"/>
          <w:right w:val="single" w:sz="4" w:space="4" w:color="auto"/>
        </w:pBdr>
        <w:spacing w:after="160"/>
        <w:ind w:left="720"/>
        <w:contextualSpacing/>
        <w:jc w:val="both"/>
        <w:rPr>
          <w:rFonts w:ascii="Trebuchet MS" w:eastAsia="Calibri" w:hAnsi="Trebuchet MS" w:cs="Times New Roman"/>
        </w:rPr>
      </w:pPr>
      <w:r w:rsidRPr="00F62B85">
        <w:rPr>
          <w:rFonts w:ascii="Trebuchet MS" w:eastAsia="Calibri" w:hAnsi="Trebuchet MS" w:cs="Times New Roman"/>
        </w:rPr>
        <w:t>- cetățenia europeană; valori şi atitudini</w:t>
      </w:r>
    </w:p>
    <w:p w14:paraId="5C937920" w14:textId="77777777" w:rsidR="00EC5684" w:rsidRPr="00673F88" w:rsidRDefault="00F62B85" w:rsidP="00F62B85">
      <w:pPr>
        <w:pBdr>
          <w:top w:val="single" w:sz="4" w:space="1" w:color="auto"/>
          <w:left w:val="single" w:sz="4" w:space="4" w:color="auto"/>
          <w:bottom w:val="single" w:sz="4" w:space="1" w:color="auto"/>
          <w:right w:val="single" w:sz="4" w:space="4" w:color="auto"/>
        </w:pBdr>
        <w:spacing w:after="160"/>
        <w:ind w:left="720"/>
        <w:contextualSpacing/>
        <w:jc w:val="both"/>
        <w:rPr>
          <w:rFonts w:ascii="Trebuchet MS" w:eastAsia="Calibri" w:hAnsi="Trebuchet MS" w:cs="Times New Roman"/>
        </w:rPr>
      </w:pPr>
      <w:r w:rsidRPr="00F62B85">
        <w:rPr>
          <w:rFonts w:ascii="Trebuchet MS" w:eastAsia="Calibri" w:hAnsi="Trebuchet MS" w:cs="Times New Roman"/>
        </w:rPr>
        <w:t xml:space="preserve">Toate programele școlare, menționate anterior, pot fi accesate la adresa: http://programe.ise.ro/   </w:t>
      </w:r>
    </w:p>
    <w:p w14:paraId="209AB2BE" w14:textId="77777777" w:rsidR="00EC5684" w:rsidRPr="00673F88" w:rsidRDefault="00EC5684" w:rsidP="00EC5684">
      <w:pPr>
        <w:spacing w:after="160"/>
        <w:ind w:left="360"/>
        <w:contextualSpacing/>
        <w:rPr>
          <w:rFonts w:ascii="Trebuchet MS" w:eastAsia="Calibri" w:hAnsi="Trebuchet MS" w:cs="Times New Roman"/>
        </w:rPr>
      </w:pPr>
      <w:r w:rsidRPr="00673F88">
        <w:rPr>
          <w:rFonts w:ascii="Trebuchet MS" w:eastAsia="Calibri" w:hAnsi="Trebuchet MS" w:cs="Times New Roman"/>
        </w:rPr>
        <w:t xml:space="preserve">    Modificările instituționale care au survenit în urma implementării măsurii</w:t>
      </w:r>
    </w:p>
    <w:p w14:paraId="69C7EF00" w14:textId="77777777" w:rsidR="00EC5684" w:rsidRPr="00673F88" w:rsidRDefault="00EC5684" w:rsidP="00EC5684">
      <w:pPr>
        <w:spacing w:after="160"/>
        <w:ind w:left="720"/>
        <w:contextualSpacing/>
        <w:rPr>
          <w:rFonts w:ascii="Trebuchet MS" w:eastAsia="Calibri" w:hAnsi="Trebuchet MS" w:cs="Times New Roman"/>
        </w:rPr>
      </w:pPr>
    </w:p>
    <w:p w14:paraId="3628B3E2" w14:textId="77777777" w:rsidR="00EC5684" w:rsidRPr="00673F88" w:rsidRDefault="001E31AD" w:rsidP="00EC5684">
      <w:pPr>
        <w:pBdr>
          <w:top w:val="single" w:sz="4" w:space="1" w:color="auto"/>
          <w:left w:val="single" w:sz="4" w:space="4" w:color="auto"/>
          <w:bottom w:val="single" w:sz="4" w:space="1" w:color="auto"/>
          <w:right w:val="single" w:sz="4" w:space="4" w:color="auto"/>
        </w:pBdr>
        <w:spacing w:after="160"/>
        <w:ind w:left="720"/>
        <w:contextualSpacing/>
        <w:rPr>
          <w:rFonts w:ascii="Trebuchet MS" w:eastAsia="Calibri" w:hAnsi="Trebuchet MS" w:cs="Times New Roman"/>
        </w:rPr>
      </w:pPr>
      <w:r w:rsidRPr="001E31AD">
        <w:rPr>
          <w:rFonts w:ascii="Trebuchet MS" w:eastAsia="Calibri" w:hAnsi="Trebuchet MS" w:cs="Times New Roman"/>
        </w:rPr>
        <w:t>Implementarea măsurii nu a general modificări la nivelul</w:t>
      </w:r>
      <w:r>
        <w:rPr>
          <w:rFonts w:ascii="Trebuchet MS" w:eastAsia="Calibri" w:hAnsi="Trebuchet MS" w:cs="Times New Roman"/>
        </w:rPr>
        <w:t xml:space="preserve"> Ministerului Educaţiei.</w:t>
      </w:r>
    </w:p>
    <w:p w14:paraId="5289B99F" w14:textId="77777777" w:rsidR="00EC5684" w:rsidRPr="00F05EFB" w:rsidRDefault="00EC5684" w:rsidP="00EC5684">
      <w:pPr>
        <w:spacing w:after="160"/>
        <w:jc w:val="center"/>
        <w:rPr>
          <w:rFonts w:ascii="Trebuchet MS" w:eastAsia="Calibri" w:hAnsi="Trebuchet MS" w:cs="Times New Roman"/>
          <w:sz w:val="4"/>
          <w:szCs w:val="4"/>
        </w:rPr>
      </w:pPr>
    </w:p>
    <w:p w14:paraId="08A2DE69" w14:textId="77777777" w:rsidR="00EC5684" w:rsidRPr="007626AA" w:rsidRDefault="00EC5684" w:rsidP="00C70279">
      <w:pPr>
        <w:spacing w:after="160"/>
        <w:ind w:left="630"/>
        <w:contextualSpacing/>
        <w:jc w:val="both"/>
        <w:rPr>
          <w:rFonts w:ascii="Trebuchet MS" w:eastAsia="Calibri" w:hAnsi="Trebuchet MS" w:cs="Calibri"/>
          <w:color w:val="000000"/>
          <w:shd w:val="clear" w:color="auto" w:fill="FFFFFF"/>
        </w:rPr>
      </w:pPr>
      <w:r w:rsidRPr="007626AA">
        <w:rPr>
          <w:rFonts w:ascii="Trebuchet MS" w:eastAsia="Calibri" w:hAnsi="Trebuchet MS" w:cs="Calibri"/>
          <w:color w:val="000000"/>
          <w:shd w:val="clear" w:color="auto" w:fill="FFFFFF"/>
        </w:rPr>
        <w:t>Modificările asupra situației grupurilor-țintă vizate, atât pe parcursul implementării, cât și la finalizarea acesteia</w:t>
      </w:r>
    </w:p>
    <w:p w14:paraId="6B3B06DB" w14:textId="77777777" w:rsidR="007626AA" w:rsidRPr="007626AA" w:rsidRDefault="007626AA" w:rsidP="00C70279">
      <w:pPr>
        <w:spacing w:after="160"/>
        <w:ind w:left="630"/>
        <w:contextualSpacing/>
        <w:jc w:val="both"/>
        <w:rPr>
          <w:rFonts w:ascii="Trebuchet MS" w:eastAsia="Calibri" w:hAnsi="Trebuchet MS" w:cs="Times New Roman"/>
        </w:rPr>
      </w:pPr>
    </w:p>
    <w:p w14:paraId="5282FFE9" w14:textId="77777777" w:rsidR="001E31AD" w:rsidRPr="007626AA" w:rsidRDefault="007626AA" w:rsidP="007626AA">
      <w:pPr>
        <w:pBdr>
          <w:top w:val="single" w:sz="4" w:space="1" w:color="auto"/>
          <w:left w:val="single" w:sz="4" w:space="4" w:color="auto"/>
          <w:bottom w:val="single" w:sz="4" w:space="1" w:color="auto"/>
          <w:right w:val="single" w:sz="4" w:space="4" w:color="auto"/>
        </w:pBdr>
        <w:spacing w:after="160"/>
        <w:ind w:left="720"/>
        <w:contextualSpacing/>
        <w:jc w:val="both"/>
        <w:rPr>
          <w:rFonts w:ascii="Trebuchet MS" w:eastAsia="Calibri" w:hAnsi="Trebuchet MS" w:cs="Times New Roman"/>
        </w:rPr>
      </w:pPr>
      <w:r>
        <w:rPr>
          <w:rFonts w:ascii="Trebuchet MS" w:eastAsia="Calibri" w:hAnsi="Trebuchet MS" w:cs="Times New Roman"/>
        </w:rPr>
        <w:t>1.</w:t>
      </w:r>
      <w:r w:rsidR="00F760FE" w:rsidRPr="007626AA">
        <w:rPr>
          <w:rFonts w:ascii="Trebuchet MS" w:eastAsia="Calibri" w:hAnsi="Trebuchet MS" w:cs="Times New Roman"/>
        </w:rPr>
        <w:t>Dezvoltarea şi diversificarea competenţelor sociale şi civice în cadrul învăţământului preuniversitar</w:t>
      </w:r>
    </w:p>
    <w:p w14:paraId="06A06D55" w14:textId="77777777" w:rsidR="00F760FE" w:rsidRPr="00673F88" w:rsidRDefault="007626AA" w:rsidP="007626AA">
      <w:pPr>
        <w:pBdr>
          <w:top w:val="single" w:sz="4" w:space="1" w:color="auto"/>
          <w:left w:val="single" w:sz="4" w:space="4" w:color="auto"/>
          <w:bottom w:val="single" w:sz="4" w:space="1" w:color="auto"/>
          <w:right w:val="single" w:sz="4" w:space="4" w:color="auto"/>
        </w:pBdr>
        <w:spacing w:after="160"/>
        <w:ind w:left="720"/>
        <w:contextualSpacing/>
        <w:jc w:val="both"/>
        <w:rPr>
          <w:rFonts w:ascii="Trebuchet MS" w:eastAsia="Calibri" w:hAnsi="Trebuchet MS" w:cs="Times New Roman"/>
        </w:rPr>
      </w:pPr>
      <w:r>
        <w:rPr>
          <w:rFonts w:ascii="Trebuchet MS" w:eastAsia="Calibri" w:hAnsi="Trebuchet MS" w:cs="Times New Roman"/>
        </w:rPr>
        <w:t xml:space="preserve">2. </w:t>
      </w:r>
      <w:r w:rsidR="00F760FE" w:rsidRPr="007626AA">
        <w:rPr>
          <w:rFonts w:ascii="Trebuchet MS" w:eastAsia="Calibri" w:hAnsi="Trebuchet MS" w:cs="Times New Roman"/>
        </w:rPr>
        <w:t>Consolidarea creativităţii, gândirii critice și sistemică, abilităților de comunicare și de colaborare, capacităţii de adaptare, responsabilitatea, spiritul de echipă</w:t>
      </w:r>
    </w:p>
    <w:p w14:paraId="538F07A1" w14:textId="77777777" w:rsidR="001E31AD" w:rsidRDefault="00EC5684" w:rsidP="00EC5684">
      <w:pPr>
        <w:spacing w:after="160"/>
        <w:ind w:left="360"/>
        <w:contextualSpacing/>
        <w:rPr>
          <w:rFonts w:ascii="Trebuchet MS" w:eastAsia="Calibri" w:hAnsi="Trebuchet MS" w:cs="Calibri"/>
          <w:color w:val="000000"/>
          <w:shd w:val="clear" w:color="auto" w:fill="FFFFFF"/>
        </w:rPr>
      </w:pPr>
      <w:r w:rsidRPr="00673F88">
        <w:rPr>
          <w:rFonts w:ascii="Trebuchet MS" w:eastAsia="Calibri" w:hAnsi="Trebuchet MS" w:cs="Calibri"/>
          <w:color w:val="000000"/>
          <w:shd w:val="clear" w:color="auto" w:fill="FFFFFF"/>
        </w:rPr>
        <w:t xml:space="preserve">   </w:t>
      </w:r>
    </w:p>
    <w:p w14:paraId="31249CB5" w14:textId="77777777" w:rsidR="00EC5684" w:rsidRPr="00673F88" w:rsidRDefault="001E31AD" w:rsidP="00EC5684">
      <w:pPr>
        <w:spacing w:after="160"/>
        <w:ind w:left="360"/>
        <w:contextualSpacing/>
        <w:rPr>
          <w:rFonts w:ascii="Trebuchet MS" w:eastAsia="Calibri" w:hAnsi="Trebuchet MS" w:cs="Times New Roman"/>
        </w:rPr>
      </w:pPr>
      <w:r>
        <w:rPr>
          <w:rFonts w:ascii="Trebuchet MS" w:eastAsia="Calibri" w:hAnsi="Trebuchet MS" w:cs="Calibri"/>
          <w:color w:val="000000"/>
          <w:shd w:val="clear" w:color="auto" w:fill="FFFFFF"/>
        </w:rPr>
        <w:t xml:space="preserve">    </w:t>
      </w:r>
      <w:r w:rsidR="00EC5684" w:rsidRPr="00673F88">
        <w:rPr>
          <w:rFonts w:ascii="Trebuchet MS" w:eastAsia="Calibri" w:hAnsi="Trebuchet MS" w:cs="Calibri"/>
          <w:color w:val="000000"/>
          <w:shd w:val="clear" w:color="auto" w:fill="FFFFFF"/>
        </w:rPr>
        <w:t>Costurile implementării</w:t>
      </w:r>
    </w:p>
    <w:p w14:paraId="649C90D6" w14:textId="77777777" w:rsidR="00EC5684" w:rsidRPr="00673F88" w:rsidRDefault="00EC5684" w:rsidP="00EC5684">
      <w:pPr>
        <w:spacing w:after="160"/>
        <w:ind w:left="720"/>
        <w:contextualSpacing/>
        <w:rPr>
          <w:rFonts w:ascii="Trebuchet MS" w:eastAsia="Calibri" w:hAnsi="Trebuchet MS" w:cs="Times New Roman"/>
        </w:rPr>
      </w:pPr>
    </w:p>
    <w:p w14:paraId="656D4DB6" w14:textId="77777777" w:rsidR="00EC5684" w:rsidRPr="00673F88" w:rsidRDefault="001E31AD" w:rsidP="006D2599">
      <w:pPr>
        <w:pBdr>
          <w:top w:val="single" w:sz="4" w:space="1" w:color="auto"/>
          <w:left w:val="single" w:sz="4" w:space="4" w:color="auto"/>
          <w:bottom w:val="single" w:sz="4" w:space="0" w:color="auto"/>
          <w:right w:val="single" w:sz="4" w:space="4" w:color="auto"/>
        </w:pBdr>
        <w:spacing w:after="160"/>
        <w:ind w:left="720"/>
        <w:contextualSpacing/>
        <w:rPr>
          <w:rFonts w:ascii="Trebuchet MS" w:eastAsia="Calibri" w:hAnsi="Trebuchet MS" w:cs="Times New Roman"/>
        </w:rPr>
      </w:pPr>
      <w:r w:rsidRPr="001E31AD">
        <w:rPr>
          <w:rFonts w:ascii="Trebuchet MS" w:eastAsia="Calibri" w:hAnsi="Trebuchet MS" w:cs="Times New Roman"/>
        </w:rPr>
        <w:t>Nu au existat costuri.</w:t>
      </w:r>
    </w:p>
    <w:p w14:paraId="2D4B3581" w14:textId="77777777" w:rsidR="00F05EFB" w:rsidRDefault="00EC5684" w:rsidP="00EC5684">
      <w:pPr>
        <w:spacing w:after="160"/>
        <w:ind w:left="360"/>
        <w:contextualSpacing/>
        <w:rPr>
          <w:rFonts w:ascii="Trebuchet MS" w:eastAsia="Calibri" w:hAnsi="Trebuchet MS" w:cs="Calibri"/>
          <w:color w:val="000000"/>
          <w:shd w:val="clear" w:color="auto" w:fill="FFFFFF"/>
        </w:rPr>
      </w:pPr>
      <w:r w:rsidRPr="00673F88">
        <w:rPr>
          <w:rFonts w:ascii="Trebuchet MS" w:eastAsia="Calibri" w:hAnsi="Trebuchet MS" w:cs="Calibri"/>
          <w:color w:val="000000"/>
          <w:shd w:val="clear" w:color="auto" w:fill="FFFFFF"/>
        </w:rPr>
        <w:t xml:space="preserve">   </w:t>
      </w:r>
    </w:p>
    <w:p w14:paraId="39506F67" w14:textId="77777777" w:rsidR="00EC5684" w:rsidRPr="00673F88" w:rsidRDefault="00F05EFB" w:rsidP="00EC5684">
      <w:pPr>
        <w:spacing w:after="160"/>
        <w:ind w:left="360"/>
        <w:contextualSpacing/>
        <w:rPr>
          <w:rFonts w:ascii="Trebuchet MS" w:eastAsia="Calibri" w:hAnsi="Trebuchet MS" w:cs="Times New Roman"/>
        </w:rPr>
      </w:pPr>
      <w:r>
        <w:rPr>
          <w:rFonts w:ascii="Trebuchet MS" w:eastAsia="Calibri" w:hAnsi="Trebuchet MS" w:cs="Calibri"/>
          <w:color w:val="000000"/>
          <w:shd w:val="clear" w:color="auto" w:fill="FFFFFF"/>
        </w:rPr>
        <w:t xml:space="preserve">    </w:t>
      </w:r>
      <w:r w:rsidR="00EC5684" w:rsidRPr="00673F88">
        <w:rPr>
          <w:rFonts w:ascii="Trebuchet MS" w:eastAsia="Calibri" w:hAnsi="Trebuchet MS" w:cs="Calibri"/>
          <w:color w:val="000000"/>
          <w:shd w:val="clear" w:color="auto" w:fill="FFFFFF"/>
        </w:rPr>
        <w:t xml:space="preserve">Respectarea termenelor și a conținutului activităților </w:t>
      </w:r>
    </w:p>
    <w:p w14:paraId="5DCE9E94" w14:textId="77777777" w:rsidR="00EC5684" w:rsidRPr="00673F88" w:rsidRDefault="00EC5684" w:rsidP="00EC5684">
      <w:pPr>
        <w:spacing w:after="160"/>
        <w:ind w:left="720"/>
        <w:contextualSpacing/>
        <w:rPr>
          <w:rFonts w:ascii="Trebuchet MS" w:eastAsia="Calibri" w:hAnsi="Trebuchet MS" w:cs="Times New Roman"/>
        </w:rPr>
      </w:pPr>
    </w:p>
    <w:p w14:paraId="5AA67DA3" w14:textId="77777777" w:rsidR="00EC5684" w:rsidRPr="00673F88" w:rsidRDefault="001E31AD" w:rsidP="00EC5684">
      <w:pPr>
        <w:pBdr>
          <w:top w:val="single" w:sz="4" w:space="1" w:color="auto"/>
          <w:left w:val="single" w:sz="4" w:space="4" w:color="auto"/>
          <w:bottom w:val="single" w:sz="4" w:space="1" w:color="auto"/>
          <w:right w:val="single" w:sz="4" w:space="4" w:color="auto"/>
        </w:pBdr>
        <w:spacing w:after="160"/>
        <w:ind w:left="720"/>
        <w:contextualSpacing/>
        <w:rPr>
          <w:rFonts w:ascii="Trebuchet MS" w:eastAsia="Calibri" w:hAnsi="Trebuchet MS" w:cs="Times New Roman"/>
        </w:rPr>
      </w:pPr>
      <w:bookmarkStart w:id="37" w:name="_Hlk133909978"/>
      <w:r>
        <w:rPr>
          <w:rFonts w:ascii="Trebuchet MS" w:eastAsia="Calibri" w:hAnsi="Trebuchet MS" w:cs="Times New Roman"/>
        </w:rPr>
        <w:t>Nu este cazul.</w:t>
      </w:r>
    </w:p>
    <w:bookmarkEnd w:id="37"/>
    <w:p w14:paraId="402EC94E" w14:textId="77777777" w:rsidR="00EC5684" w:rsidRPr="00673F88" w:rsidRDefault="00EC5684" w:rsidP="00EC5684">
      <w:pPr>
        <w:spacing w:after="160"/>
        <w:ind w:left="720"/>
        <w:contextualSpacing/>
        <w:rPr>
          <w:rFonts w:ascii="Trebuchet MS" w:eastAsia="Calibri" w:hAnsi="Trebuchet MS" w:cs="Times New Roman"/>
        </w:rPr>
      </w:pPr>
    </w:p>
    <w:p w14:paraId="5DED8F2C" w14:textId="77777777" w:rsidR="00EC5684" w:rsidRPr="00673F88" w:rsidRDefault="00EC5684" w:rsidP="00EC5684">
      <w:pPr>
        <w:spacing w:after="160"/>
        <w:contextualSpacing/>
        <w:rPr>
          <w:rFonts w:ascii="Trebuchet MS" w:eastAsia="Calibri" w:hAnsi="Trebuchet MS" w:cs="Times New Roman"/>
        </w:rPr>
      </w:pPr>
      <w:r w:rsidRPr="00673F88">
        <w:rPr>
          <w:rFonts w:ascii="Trebuchet MS" w:eastAsia="Calibri" w:hAnsi="Trebuchet MS" w:cs="Times New Roman"/>
        </w:rPr>
        <w:t xml:space="preserve">         Întârzierile în realizarea măsurii și motivul producerii lor</w:t>
      </w:r>
    </w:p>
    <w:p w14:paraId="7D9A8304" w14:textId="77777777" w:rsidR="00EC5684" w:rsidRPr="00673F88" w:rsidRDefault="00EC5684" w:rsidP="00EC5684">
      <w:pPr>
        <w:spacing w:after="160"/>
        <w:ind w:left="720"/>
        <w:contextualSpacing/>
        <w:rPr>
          <w:rFonts w:ascii="Trebuchet MS" w:eastAsia="Calibri" w:hAnsi="Trebuchet MS" w:cs="Times New Roman"/>
        </w:rPr>
      </w:pPr>
    </w:p>
    <w:p w14:paraId="2BA13035" w14:textId="77777777" w:rsidR="00EC5684" w:rsidRPr="00673F88" w:rsidRDefault="001E31AD" w:rsidP="00EC5684">
      <w:pPr>
        <w:pBdr>
          <w:top w:val="single" w:sz="4" w:space="1" w:color="auto"/>
          <w:left w:val="single" w:sz="4" w:space="4" w:color="auto"/>
          <w:bottom w:val="single" w:sz="4" w:space="1" w:color="auto"/>
          <w:right w:val="single" w:sz="4" w:space="4" w:color="auto"/>
        </w:pBdr>
        <w:spacing w:after="160"/>
        <w:ind w:left="720"/>
        <w:contextualSpacing/>
        <w:rPr>
          <w:rFonts w:ascii="Trebuchet MS" w:eastAsia="Calibri" w:hAnsi="Trebuchet MS" w:cs="Times New Roman"/>
        </w:rPr>
      </w:pPr>
      <w:r>
        <w:rPr>
          <w:rFonts w:ascii="Trebuchet MS" w:eastAsia="Calibri" w:hAnsi="Trebuchet MS" w:cs="Times New Roman"/>
        </w:rPr>
        <w:t>Nu este cazul.</w:t>
      </w:r>
    </w:p>
    <w:p w14:paraId="61C32F8D" w14:textId="77777777" w:rsidR="00EC5684" w:rsidRPr="00673F88" w:rsidRDefault="00EC5684" w:rsidP="00EC5684">
      <w:pPr>
        <w:spacing w:after="160"/>
        <w:ind w:right="900"/>
        <w:jc w:val="center"/>
        <w:rPr>
          <w:rFonts w:ascii="Trebuchet MS" w:eastAsia="Calibri" w:hAnsi="Trebuchet MS" w:cs="Times New Roman"/>
        </w:rPr>
      </w:pPr>
    </w:p>
    <w:p w14:paraId="18042D4F" w14:textId="77777777" w:rsidR="00EC5684" w:rsidRPr="00673F88" w:rsidRDefault="00EC5684" w:rsidP="00670E50">
      <w:pPr>
        <w:spacing w:after="160"/>
        <w:ind w:left="540" w:right="-180" w:hanging="180"/>
        <w:contextualSpacing/>
        <w:rPr>
          <w:rFonts w:ascii="Trebuchet MS" w:eastAsia="Calibri" w:hAnsi="Trebuchet MS" w:cs="Times New Roman"/>
        </w:rPr>
      </w:pPr>
      <w:r w:rsidRPr="00673F88">
        <w:rPr>
          <w:rFonts w:ascii="Trebuchet MS" w:eastAsia="Calibri" w:hAnsi="Trebuchet MS" w:cs="Times New Roman"/>
        </w:rPr>
        <w:t xml:space="preserve">   Noul calendar de implementare (în situația în care măsura nu a fost implementată în termen)</w:t>
      </w:r>
    </w:p>
    <w:p w14:paraId="734AF78D" w14:textId="77777777" w:rsidR="00EC5684" w:rsidRPr="00673F88" w:rsidRDefault="00EC5684" w:rsidP="00EC5684">
      <w:pPr>
        <w:spacing w:after="160"/>
        <w:ind w:left="720" w:right="900"/>
        <w:contextualSpacing/>
        <w:rPr>
          <w:rFonts w:ascii="Trebuchet MS" w:eastAsia="Calibri" w:hAnsi="Trebuchet MS" w:cs="Times New Roman"/>
        </w:rPr>
      </w:pPr>
    </w:p>
    <w:p w14:paraId="1E07E3D8" w14:textId="77777777" w:rsidR="00EC5684" w:rsidRPr="00673F88" w:rsidRDefault="001E31AD" w:rsidP="00EC5684">
      <w:pPr>
        <w:pBdr>
          <w:top w:val="single" w:sz="4" w:space="1" w:color="auto"/>
          <w:left w:val="single" w:sz="4" w:space="4" w:color="auto"/>
          <w:bottom w:val="single" w:sz="4" w:space="1" w:color="auto"/>
          <w:right w:val="single" w:sz="4" w:space="4" w:color="auto"/>
        </w:pBdr>
        <w:spacing w:after="160"/>
        <w:ind w:left="720"/>
        <w:contextualSpacing/>
        <w:rPr>
          <w:rFonts w:ascii="Trebuchet MS" w:eastAsia="Calibri" w:hAnsi="Trebuchet MS" w:cs="Times New Roman"/>
        </w:rPr>
      </w:pPr>
      <w:r w:rsidRPr="001E31AD">
        <w:rPr>
          <w:rFonts w:ascii="Trebuchet MS" w:eastAsia="Calibri" w:hAnsi="Trebuchet MS" w:cs="Times New Roman"/>
        </w:rPr>
        <w:t>Nu este cazul.</w:t>
      </w:r>
    </w:p>
    <w:bookmarkEnd w:id="36"/>
    <w:p w14:paraId="2FBCA69E" w14:textId="77777777" w:rsidR="00EC5684" w:rsidRPr="00F05EFB" w:rsidRDefault="00EC5684" w:rsidP="001232CA">
      <w:pPr>
        <w:ind w:left="90" w:hanging="90"/>
        <w:jc w:val="both"/>
        <w:rPr>
          <w:rFonts w:ascii="Trebuchet MS" w:eastAsia="Times New Roman" w:hAnsi="Trebuchet MS" w:cs="Arial"/>
          <w:b/>
          <w:i/>
          <w:sz w:val="4"/>
          <w:szCs w:val="4"/>
          <w:lang w:eastAsia="ro-RO"/>
        </w:rPr>
      </w:pPr>
    </w:p>
    <w:p w14:paraId="7350CA5F" w14:textId="77777777" w:rsidR="00CB7857" w:rsidRPr="00B5036C" w:rsidRDefault="00CB7857" w:rsidP="00EC5684">
      <w:pPr>
        <w:jc w:val="both"/>
        <w:rPr>
          <w:rFonts w:ascii="Trebuchet MS" w:eastAsia="Times New Roman" w:hAnsi="Trebuchet MS" w:cs="Arial"/>
          <w:b/>
          <w:i/>
          <w:lang w:eastAsia="ro-RO"/>
        </w:rPr>
      </w:pPr>
      <w:bookmarkStart w:id="38" w:name="_Hlk137019635"/>
      <w:r w:rsidRPr="00B5036C">
        <w:rPr>
          <w:rFonts w:ascii="Trebuchet MS" w:eastAsia="Times New Roman" w:hAnsi="Trebuchet MS" w:cs="Arial"/>
          <w:b/>
          <w:i/>
          <w:lang w:eastAsia="ro-RO"/>
        </w:rPr>
        <w:lastRenderedPageBreak/>
        <w:t>Aprobarea unui ghid pentru elaborarea codului de etică, adaptat nevoilor specifice, la nivelul unităților de învățământ preuniversitar</w:t>
      </w:r>
    </w:p>
    <w:p w14:paraId="7D708995" w14:textId="77777777" w:rsidR="00EC5684" w:rsidRPr="00673F88" w:rsidRDefault="00B5475E" w:rsidP="00EC5684">
      <w:pPr>
        <w:spacing w:after="160"/>
        <w:ind w:left="360"/>
        <w:contextualSpacing/>
        <w:jc w:val="both"/>
        <w:rPr>
          <w:rFonts w:ascii="Trebuchet MS" w:eastAsia="Calibri" w:hAnsi="Trebuchet MS" w:cs="Times New Roman"/>
        </w:rPr>
      </w:pPr>
      <w:r w:rsidRPr="00673F88">
        <w:rPr>
          <w:rFonts w:ascii="Trebuchet MS" w:eastAsia="Calibri" w:hAnsi="Trebuchet MS" w:cs="Times New Roman"/>
        </w:rPr>
        <w:t xml:space="preserve">    </w:t>
      </w:r>
      <w:r w:rsidR="00EC5684" w:rsidRPr="00673F88">
        <w:rPr>
          <w:rFonts w:ascii="Trebuchet MS" w:eastAsia="Calibri" w:hAnsi="Trebuchet MS" w:cs="Times New Roman"/>
        </w:rPr>
        <w:t>Stadiul implementării măsurii</w:t>
      </w:r>
    </w:p>
    <w:p w14:paraId="615B08B2" w14:textId="77777777" w:rsidR="00EC5684" w:rsidRPr="00673F88" w:rsidRDefault="00A16B5B" w:rsidP="00EC5684">
      <w:pPr>
        <w:spacing w:after="160"/>
        <w:ind w:left="720"/>
        <w:contextualSpacing/>
        <w:jc w:val="both"/>
        <w:rPr>
          <w:rFonts w:ascii="Trebuchet MS" w:eastAsia="Calibri" w:hAnsi="Trebuchet MS" w:cs="Times New Roman"/>
        </w:rPr>
      </w:pPr>
      <w:sdt>
        <w:sdtPr>
          <w:rPr>
            <w:rFonts w:ascii="Trebuchet MS" w:eastAsia="MS Mincho" w:hAnsi="Trebuchet MS" w:cs="Times New Roman"/>
          </w:rPr>
          <w:id w:val="292717248"/>
          <w14:checkbox>
            <w14:checked w14:val="0"/>
            <w14:checkedState w14:val="2612" w14:font="Arial"/>
            <w14:uncheckedState w14:val="2610" w14:font="Arial"/>
          </w14:checkbox>
        </w:sdtPr>
        <w:sdtEndPr/>
        <w:sdtContent>
          <w:r w:rsidR="0013724F">
            <w:rPr>
              <w:rFonts w:ascii="Arial" w:eastAsia="MS Mincho" w:hAnsi="Arial" w:cs="Arial"/>
            </w:rPr>
            <w:t>☐</w:t>
          </w:r>
        </w:sdtContent>
      </w:sdt>
      <w:r w:rsidR="00EC5684" w:rsidRPr="00673F88">
        <w:rPr>
          <w:rFonts w:ascii="Trebuchet MS" w:eastAsia="Calibri" w:hAnsi="Trebuchet MS" w:cs="Times New Roman"/>
        </w:rPr>
        <w:t xml:space="preserve"> implementată </w:t>
      </w:r>
      <w:sdt>
        <w:sdtPr>
          <w:rPr>
            <w:rFonts w:ascii="Trebuchet MS" w:eastAsia="MS Mincho" w:hAnsi="Trebuchet MS" w:cs="Times New Roman"/>
          </w:rPr>
          <w:id w:val="1434014651"/>
          <w14:checkbox>
            <w14:checked w14:val="0"/>
            <w14:checkedState w14:val="2612" w14:font="Arial"/>
            <w14:uncheckedState w14:val="2610" w14:font="Arial"/>
          </w14:checkbox>
        </w:sdtPr>
        <w:sdtEndPr/>
        <w:sdtContent>
          <w:r w:rsidR="00EC5684" w:rsidRPr="00673F88">
            <w:rPr>
              <w:rFonts w:ascii="Segoe UI Symbol" w:eastAsia="MS Mincho" w:hAnsi="Segoe UI Symbol" w:cs="Segoe UI Symbol"/>
            </w:rPr>
            <w:t>☐</w:t>
          </w:r>
        </w:sdtContent>
      </w:sdt>
      <w:r w:rsidR="00EC5684" w:rsidRPr="00673F88">
        <w:rPr>
          <w:rFonts w:ascii="Trebuchet MS" w:eastAsia="Calibri" w:hAnsi="Trebuchet MS" w:cs="Times New Roman"/>
        </w:rPr>
        <w:t xml:space="preserve"> parțial implementată </w:t>
      </w:r>
      <w:sdt>
        <w:sdtPr>
          <w:rPr>
            <w:rFonts w:ascii="Trebuchet MS" w:eastAsia="MS Mincho" w:hAnsi="Trebuchet MS" w:cs="Times New Roman"/>
          </w:rPr>
          <w:id w:val="1882672089"/>
          <w14:checkbox>
            <w14:checked w14:val="1"/>
            <w14:checkedState w14:val="2612" w14:font="Arial"/>
            <w14:uncheckedState w14:val="2610" w14:font="Arial"/>
          </w14:checkbox>
        </w:sdtPr>
        <w:sdtEndPr/>
        <w:sdtContent>
          <w:r w:rsidR="0013724F">
            <w:rPr>
              <w:rFonts w:ascii="Arial" w:eastAsia="MS Mincho" w:hAnsi="Arial" w:cs="Arial"/>
            </w:rPr>
            <w:t>☒</w:t>
          </w:r>
        </w:sdtContent>
      </w:sdt>
      <w:r w:rsidR="00EC5684" w:rsidRPr="00673F88">
        <w:rPr>
          <w:rFonts w:ascii="Trebuchet MS" w:eastAsia="MS Mincho" w:hAnsi="Trebuchet MS" w:cs="Times New Roman"/>
        </w:rPr>
        <w:t xml:space="preserve"> </w:t>
      </w:r>
      <w:r w:rsidR="00EC5684" w:rsidRPr="00673F88">
        <w:rPr>
          <w:rFonts w:ascii="Trebuchet MS" w:eastAsia="Calibri" w:hAnsi="Trebuchet MS" w:cs="Times New Roman"/>
        </w:rPr>
        <w:t xml:space="preserve">neimplementată </w:t>
      </w:r>
      <w:sdt>
        <w:sdtPr>
          <w:rPr>
            <w:rFonts w:ascii="Trebuchet MS" w:eastAsia="MS Mincho" w:hAnsi="Trebuchet MS" w:cs="Times New Roman"/>
          </w:rPr>
          <w:id w:val="334881872"/>
          <w14:checkbox>
            <w14:checked w14:val="0"/>
            <w14:checkedState w14:val="2612" w14:font="Arial"/>
            <w14:uncheckedState w14:val="2610" w14:font="Arial"/>
          </w14:checkbox>
        </w:sdtPr>
        <w:sdtEndPr/>
        <w:sdtContent>
          <w:r w:rsidR="00EC5684" w:rsidRPr="00673F88">
            <w:rPr>
              <w:rFonts w:ascii="Segoe UI Symbol" w:eastAsia="MS Mincho" w:hAnsi="Segoe UI Symbol" w:cs="Segoe UI Symbol"/>
            </w:rPr>
            <w:t>☐</w:t>
          </w:r>
        </w:sdtContent>
      </w:sdt>
      <w:r w:rsidR="00EC5684" w:rsidRPr="00673F88">
        <w:rPr>
          <w:rFonts w:ascii="Trebuchet MS" w:eastAsia="Calibri" w:hAnsi="Trebuchet MS" w:cs="Times New Roman"/>
        </w:rPr>
        <w:t xml:space="preserve"> în curs de implementare </w:t>
      </w:r>
    </w:p>
    <w:p w14:paraId="7C698055" w14:textId="77777777" w:rsidR="00EC5684" w:rsidRPr="00673F88" w:rsidRDefault="00EC5684" w:rsidP="0013724F">
      <w:pPr>
        <w:pBdr>
          <w:top w:val="single" w:sz="4" w:space="1" w:color="auto"/>
          <w:left w:val="single" w:sz="4" w:space="4" w:color="auto"/>
          <w:bottom w:val="single" w:sz="4" w:space="1" w:color="auto"/>
          <w:right w:val="single" w:sz="4" w:space="4" w:color="auto"/>
        </w:pBdr>
        <w:spacing w:after="160"/>
        <w:ind w:left="720"/>
        <w:contextualSpacing/>
        <w:jc w:val="both"/>
        <w:rPr>
          <w:rFonts w:ascii="Trebuchet MS" w:eastAsia="Calibri" w:hAnsi="Trebuchet MS" w:cs="Times New Roman"/>
        </w:rPr>
      </w:pPr>
    </w:p>
    <w:p w14:paraId="766D3DC1" w14:textId="77777777" w:rsidR="00EC5684" w:rsidRPr="00673F88" w:rsidRDefault="00EC5684" w:rsidP="00EC5684">
      <w:pPr>
        <w:spacing w:after="160"/>
        <w:ind w:left="360"/>
        <w:contextualSpacing/>
        <w:rPr>
          <w:rFonts w:ascii="Trebuchet MS" w:eastAsia="Calibri" w:hAnsi="Trebuchet MS" w:cs="Times New Roman"/>
        </w:rPr>
      </w:pPr>
      <w:r w:rsidRPr="00673F88">
        <w:rPr>
          <w:rFonts w:ascii="Trebuchet MS" w:eastAsia="Calibri" w:hAnsi="Trebuchet MS" w:cs="Times New Roman"/>
        </w:rPr>
        <w:t xml:space="preserve">    Modificările instituționale care au survenit în urma implementării măsurii</w:t>
      </w:r>
    </w:p>
    <w:p w14:paraId="57E6FF23" w14:textId="77777777" w:rsidR="00EC5684" w:rsidRPr="00673F88" w:rsidRDefault="00EC5684" w:rsidP="00EC5684">
      <w:pPr>
        <w:spacing w:after="160"/>
        <w:ind w:left="720"/>
        <w:contextualSpacing/>
        <w:rPr>
          <w:rFonts w:ascii="Trebuchet MS" w:eastAsia="Calibri" w:hAnsi="Trebuchet MS" w:cs="Times New Roman"/>
        </w:rPr>
      </w:pPr>
    </w:p>
    <w:p w14:paraId="53D6BC74" w14:textId="77777777" w:rsidR="00EC5684" w:rsidRPr="00673F88" w:rsidRDefault="00D13265" w:rsidP="00EC5684">
      <w:pPr>
        <w:pBdr>
          <w:top w:val="single" w:sz="4" w:space="1" w:color="auto"/>
          <w:left w:val="single" w:sz="4" w:space="4" w:color="auto"/>
          <w:bottom w:val="single" w:sz="4" w:space="1" w:color="auto"/>
          <w:right w:val="single" w:sz="4" w:space="4" w:color="auto"/>
        </w:pBdr>
        <w:spacing w:after="160"/>
        <w:ind w:left="720"/>
        <w:contextualSpacing/>
        <w:rPr>
          <w:rFonts w:ascii="Trebuchet MS" w:eastAsia="Calibri" w:hAnsi="Trebuchet MS" w:cs="Times New Roman"/>
        </w:rPr>
      </w:pPr>
      <w:r>
        <w:rPr>
          <w:rFonts w:ascii="Trebuchet MS" w:eastAsia="Calibri" w:hAnsi="Trebuchet MS" w:cs="Times New Roman"/>
        </w:rPr>
        <w:t>-</w:t>
      </w:r>
    </w:p>
    <w:p w14:paraId="700886B4" w14:textId="77777777" w:rsidR="00EC5684" w:rsidRPr="00400181" w:rsidRDefault="00EC5684" w:rsidP="00EC5684">
      <w:pPr>
        <w:spacing w:after="160"/>
        <w:jc w:val="center"/>
        <w:rPr>
          <w:rFonts w:ascii="Trebuchet MS" w:eastAsia="Calibri" w:hAnsi="Trebuchet MS" w:cs="Times New Roman"/>
          <w:sz w:val="4"/>
          <w:szCs w:val="4"/>
        </w:rPr>
      </w:pPr>
    </w:p>
    <w:p w14:paraId="12249C0F" w14:textId="77777777" w:rsidR="00EC5684" w:rsidRPr="00673F88" w:rsidRDefault="00EC5684" w:rsidP="00BA10E6">
      <w:pPr>
        <w:spacing w:after="160"/>
        <w:ind w:left="630"/>
        <w:contextualSpacing/>
        <w:jc w:val="both"/>
        <w:rPr>
          <w:rFonts w:ascii="Trebuchet MS" w:eastAsia="Calibri" w:hAnsi="Trebuchet MS" w:cs="Times New Roman"/>
        </w:rPr>
      </w:pPr>
      <w:r w:rsidRPr="00673F88">
        <w:rPr>
          <w:rFonts w:ascii="Trebuchet MS" w:eastAsia="Calibri" w:hAnsi="Trebuchet MS" w:cs="Calibri"/>
          <w:color w:val="000000"/>
          <w:shd w:val="clear" w:color="auto" w:fill="FFFFFF"/>
        </w:rPr>
        <w:t>Modificările asupra situației grupurilor-țintă vizate, atât pe parcursul implementării, cât și la finalizarea acesteia</w:t>
      </w:r>
    </w:p>
    <w:p w14:paraId="218397E2" w14:textId="77777777" w:rsidR="00EC5684" w:rsidRPr="00673F88" w:rsidRDefault="00EC5684" w:rsidP="00EC5684">
      <w:pPr>
        <w:spacing w:after="160"/>
        <w:ind w:left="720"/>
        <w:contextualSpacing/>
        <w:rPr>
          <w:rFonts w:ascii="Trebuchet MS" w:eastAsia="Calibri" w:hAnsi="Trebuchet MS" w:cs="Times New Roman"/>
        </w:rPr>
      </w:pPr>
    </w:p>
    <w:p w14:paraId="506687ED" w14:textId="77777777" w:rsidR="00EC5684" w:rsidRPr="00673F88" w:rsidRDefault="00D13265" w:rsidP="00EC5684">
      <w:pPr>
        <w:pBdr>
          <w:top w:val="single" w:sz="4" w:space="1" w:color="auto"/>
          <w:left w:val="single" w:sz="4" w:space="4" w:color="auto"/>
          <w:bottom w:val="single" w:sz="4" w:space="1" w:color="auto"/>
          <w:right w:val="single" w:sz="4" w:space="4" w:color="auto"/>
        </w:pBdr>
        <w:spacing w:after="160"/>
        <w:ind w:left="720"/>
        <w:contextualSpacing/>
        <w:rPr>
          <w:rFonts w:ascii="Trebuchet MS" w:eastAsia="Calibri" w:hAnsi="Trebuchet MS" w:cs="Times New Roman"/>
        </w:rPr>
      </w:pPr>
      <w:r>
        <w:rPr>
          <w:rFonts w:ascii="Trebuchet MS" w:eastAsia="Calibri" w:hAnsi="Trebuchet MS" w:cs="Times New Roman"/>
        </w:rPr>
        <w:t>-</w:t>
      </w:r>
    </w:p>
    <w:p w14:paraId="08796C3D" w14:textId="77777777" w:rsidR="006D2599" w:rsidRDefault="00EC5684" w:rsidP="00EC5684">
      <w:pPr>
        <w:spacing w:after="160"/>
        <w:ind w:left="360"/>
        <w:contextualSpacing/>
        <w:rPr>
          <w:rFonts w:ascii="Trebuchet MS" w:eastAsia="Calibri" w:hAnsi="Trebuchet MS" w:cs="Calibri"/>
          <w:color w:val="000000"/>
          <w:shd w:val="clear" w:color="auto" w:fill="FFFFFF"/>
        </w:rPr>
      </w:pPr>
      <w:r w:rsidRPr="00673F88">
        <w:rPr>
          <w:rFonts w:ascii="Trebuchet MS" w:eastAsia="Calibri" w:hAnsi="Trebuchet MS" w:cs="Calibri"/>
          <w:color w:val="000000"/>
          <w:shd w:val="clear" w:color="auto" w:fill="FFFFFF"/>
        </w:rPr>
        <w:t xml:space="preserve">   </w:t>
      </w:r>
    </w:p>
    <w:p w14:paraId="353A0B2C" w14:textId="77777777" w:rsidR="00EC5684" w:rsidRPr="00673F88" w:rsidRDefault="006D2599" w:rsidP="00EC5684">
      <w:pPr>
        <w:spacing w:after="160"/>
        <w:ind w:left="360"/>
        <w:contextualSpacing/>
        <w:rPr>
          <w:rFonts w:ascii="Trebuchet MS" w:eastAsia="Calibri" w:hAnsi="Trebuchet MS" w:cs="Times New Roman"/>
        </w:rPr>
      </w:pPr>
      <w:r>
        <w:rPr>
          <w:rFonts w:ascii="Trebuchet MS" w:eastAsia="Calibri" w:hAnsi="Trebuchet MS" w:cs="Calibri"/>
          <w:color w:val="000000"/>
          <w:shd w:val="clear" w:color="auto" w:fill="FFFFFF"/>
        </w:rPr>
        <w:t xml:space="preserve">    </w:t>
      </w:r>
      <w:r w:rsidR="00EC5684" w:rsidRPr="00673F88">
        <w:rPr>
          <w:rFonts w:ascii="Trebuchet MS" w:eastAsia="Calibri" w:hAnsi="Trebuchet MS" w:cs="Calibri"/>
          <w:color w:val="000000"/>
          <w:shd w:val="clear" w:color="auto" w:fill="FFFFFF"/>
        </w:rPr>
        <w:t>Costurile implementării</w:t>
      </w:r>
    </w:p>
    <w:p w14:paraId="0ECB5481" w14:textId="77777777" w:rsidR="00EC5684" w:rsidRPr="00673F88" w:rsidRDefault="00EC5684" w:rsidP="00EC5684">
      <w:pPr>
        <w:spacing w:after="160"/>
        <w:ind w:left="720"/>
        <w:contextualSpacing/>
        <w:rPr>
          <w:rFonts w:ascii="Trebuchet MS" w:eastAsia="Calibri" w:hAnsi="Trebuchet MS" w:cs="Times New Roman"/>
        </w:rPr>
      </w:pPr>
    </w:p>
    <w:p w14:paraId="29759136" w14:textId="77777777" w:rsidR="00EC5684" w:rsidRPr="00673F88" w:rsidRDefault="00D13265" w:rsidP="00EC5684">
      <w:pPr>
        <w:pBdr>
          <w:top w:val="single" w:sz="4" w:space="1" w:color="auto"/>
          <w:left w:val="single" w:sz="4" w:space="4" w:color="auto"/>
          <w:bottom w:val="single" w:sz="4" w:space="1" w:color="auto"/>
          <w:right w:val="single" w:sz="4" w:space="4" w:color="auto"/>
        </w:pBdr>
        <w:spacing w:after="160"/>
        <w:ind w:left="720"/>
        <w:contextualSpacing/>
        <w:rPr>
          <w:rFonts w:ascii="Trebuchet MS" w:eastAsia="Calibri" w:hAnsi="Trebuchet MS" w:cs="Times New Roman"/>
        </w:rPr>
      </w:pPr>
      <w:r>
        <w:rPr>
          <w:rFonts w:ascii="Trebuchet MS" w:eastAsia="Calibri" w:hAnsi="Trebuchet MS" w:cs="Times New Roman"/>
        </w:rPr>
        <w:t>-</w:t>
      </w:r>
    </w:p>
    <w:p w14:paraId="1E508EE0" w14:textId="77777777" w:rsidR="006D2599" w:rsidRDefault="00EC5684" w:rsidP="00EC5684">
      <w:pPr>
        <w:spacing w:after="160"/>
        <w:ind w:left="360"/>
        <w:contextualSpacing/>
        <w:rPr>
          <w:rFonts w:ascii="Trebuchet MS" w:eastAsia="Calibri" w:hAnsi="Trebuchet MS" w:cs="Calibri"/>
          <w:color w:val="000000"/>
          <w:shd w:val="clear" w:color="auto" w:fill="FFFFFF"/>
        </w:rPr>
      </w:pPr>
      <w:r w:rsidRPr="00673F88">
        <w:rPr>
          <w:rFonts w:ascii="Trebuchet MS" w:eastAsia="Calibri" w:hAnsi="Trebuchet MS" w:cs="Calibri"/>
          <w:color w:val="000000"/>
          <w:shd w:val="clear" w:color="auto" w:fill="FFFFFF"/>
        </w:rPr>
        <w:t xml:space="preserve">   </w:t>
      </w:r>
    </w:p>
    <w:p w14:paraId="1385DB14" w14:textId="77777777" w:rsidR="00EC5684" w:rsidRPr="00673F88" w:rsidRDefault="006D2599" w:rsidP="00EC5684">
      <w:pPr>
        <w:spacing w:after="160"/>
        <w:ind w:left="360"/>
        <w:contextualSpacing/>
        <w:rPr>
          <w:rFonts w:ascii="Trebuchet MS" w:eastAsia="Calibri" w:hAnsi="Trebuchet MS" w:cs="Times New Roman"/>
        </w:rPr>
      </w:pPr>
      <w:r>
        <w:rPr>
          <w:rFonts w:ascii="Trebuchet MS" w:eastAsia="Calibri" w:hAnsi="Trebuchet MS" w:cs="Calibri"/>
          <w:color w:val="000000"/>
          <w:shd w:val="clear" w:color="auto" w:fill="FFFFFF"/>
        </w:rPr>
        <w:t xml:space="preserve">    </w:t>
      </w:r>
      <w:r w:rsidR="00EC5684" w:rsidRPr="00673F88">
        <w:rPr>
          <w:rFonts w:ascii="Trebuchet MS" w:eastAsia="Calibri" w:hAnsi="Trebuchet MS" w:cs="Calibri"/>
          <w:color w:val="000000"/>
          <w:shd w:val="clear" w:color="auto" w:fill="FFFFFF"/>
        </w:rPr>
        <w:t xml:space="preserve">Respectarea termenelor și a conținutului activităților </w:t>
      </w:r>
    </w:p>
    <w:p w14:paraId="11324E7B" w14:textId="77777777" w:rsidR="00EC5684" w:rsidRPr="00673F88" w:rsidRDefault="00EC5684" w:rsidP="00EC5684">
      <w:pPr>
        <w:spacing w:after="160"/>
        <w:ind w:left="720"/>
        <w:contextualSpacing/>
        <w:rPr>
          <w:rFonts w:ascii="Trebuchet MS" w:eastAsia="Calibri" w:hAnsi="Trebuchet MS" w:cs="Times New Roman"/>
        </w:rPr>
      </w:pPr>
    </w:p>
    <w:p w14:paraId="51F991B6" w14:textId="77777777" w:rsidR="00EC5684" w:rsidRPr="00673F88" w:rsidRDefault="00E46D0D" w:rsidP="00EC5684">
      <w:pPr>
        <w:pBdr>
          <w:top w:val="single" w:sz="4" w:space="1" w:color="auto"/>
          <w:left w:val="single" w:sz="4" w:space="4" w:color="auto"/>
          <w:bottom w:val="single" w:sz="4" w:space="1" w:color="auto"/>
          <w:right w:val="single" w:sz="4" w:space="4" w:color="auto"/>
        </w:pBdr>
        <w:spacing w:after="160"/>
        <w:ind w:left="720"/>
        <w:contextualSpacing/>
        <w:rPr>
          <w:rFonts w:ascii="Trebuchet MS" w:eastAsia="Calibri" w:hAnsi="Trebuchet MS" w:cs="Times New Roman"/>
        </w:rPr>
      </w:pPr>
      <w:r w:rsidRPr="00E46D0D">
        <w:rPr>
          <w:rFonts w:ascii="Trebuchet MS" w:eastAsia="Calibri" w:hAnsi="Trebuchet MS" w:cs="Times New Roman"/>
        </w:rPr>
        <w:t xml:space="preserve">A fost depăşit calendarul SNA 2021 - 2025.  </w:t>
      </w:r>
    </w:p>
    <w:p w14:paraId="6E57C277" w14:textId="77777777" w:rsidR="00EC5684" w:rsidRPr="00673F88" w:rsidRDefault="00EC5684" w:rsidP="00EC5684">
      <w:pPr>
        <w:spacing w:after="160"/>
        <w:ind w:left="720"/>
        <w:contextualSpacing/>
        <w:rPr>
          <w:rFonts w:ascii="Trebuchet MS" w:eastAsia="Calibri" w:hAnsi="Trebuchet MS" w:cs="Times New Roman"/>
        </w:rPr>
      </w:pPr>
    </w:p>
    <w:p w14:paraId="37CC36C8" w14:textId="77777777" w:rsidR="00EC5684" w:rsidRPr="00673F88" w:rsidRDefault="00EC5684" w:rsidP="00EC5684">
      <w:pPr>
        <w:spacing w:after="160"/>
        <w:contextualSpacing/>
        <w:rPr>
          <w:rFonts w:ascii="Trebuchet MS" w:eastAsia="Calibri" w:hAnsi="Trebuchet MS" w:cs="Times New Roman"/>
        </w:rPr>
      </w:pPr>
      <w:r w:rsidRPr="00673F88">
        <w:rPr>
          <w:rFonts w:ascii="Trebuchet MS" w:eastAsia="Calibri" w:hAnsi="Trebuchet MS" w:cs="Times New Roman"/>
        </w:rPr>
        <w:t xml:space="preserve">         Întârzierile în realizarea măsurii și motivul producerii lor</w:t>
      </w:r>
    </w:p>
    <w:p w14:paraId="305E71B2" w14:textId="77777777" w:rsidR="00EC5684" w:rsidRPr="00673F88" w:rsidRDefault="00EC5684" w:rsidP="00EC5684">
      <w:pPr>
        <w:spacing w:after="160"/>
        <w:ind w:left="720"/>
        <w:contextualSpacing/>
        <w:rPr>
          <w:rFonts w:ascii="Trebuchet MS" w:eastAsia="Calibri" w:hAnsi="Trebuchet MS" w:cs="Times New Roman"/>
        </w:rPr>
      </w:pPr>
    </w:p>
    <w:p w14:paraId="323C87BE" w14:textId="77777777" w:rsidR="00EC5684" w:rsidRPr="00673F88" w:rsidRDefault="00633401" w:rsidP="00633401">
      <w:pPr>
        <w:pBdr>
          <w:top w:val="single" w:sz="4" w:space="1" w:color="auto"/>
          <w:left w:val="single" w:sz="4" w:space="4" w:color="auto"/>
          <w:bottom w:val="single" w:sz="4" w:space="1" w:color="auto"/>
          <w:right w:val="single" w:sz="4" w:space="4" w:color="auto"/>
        </w:pBdr>
        <w:spacing w:after="160"/>
        <w:ind w:left="720"/>
        <w:contextualSpacing/>
        <w:jc w:val="both"/>
        <w:rPr>
          <w:rFonts w:ascii="Trebuchet MS" w:eastAsia="Calibri" w:hAnsi="Trebuchet MS" w:cs="Times New Roman"/>
        </w:rPr>
      </w:pPr>
      <w:r>
        <w:rPr>
          <w:rFonts w:ascii="Trebuchet MS" w:eastAsia="Calibri" w:hAnsi="Trebuchet MS" w:cs="Times New Roman"/>
        </w:rPr>
        <w:t>Ministerul Educaţiei nu a furnizat informaţii cu privire la întârzierea în realizarea măsurii.</w:t>
      </w:r>
    </w:p>
    <w:p w14:paraId="573041D7" w14:textId="77777777" w:rsidR="00EC5684" w:rsidRPr="00400181" w:rsidRDefault="00EC5684" w:rsidP="00633401">
      <w:pPr>
        <w:spacing w:after="160"/>
        <w:ind w:right="900"/>
        <w:jc w:val="both"/>
        <w:rPr>
          <w:rFonts w:ascii="Trebuchet MS" w:eastAsia="Calibri" w:hAnsi="Trebuchet MS" w:cs="Times New Roman"/>
          <w:sz w:val="4"/>
          <w:szCs w:val="4"/>
        </w:rPr>
      </w:pPr>
    </w:p>
    <w:p w14:paraId="715AA952" w14:textId="77777777" w:rsidR="006D2599" w:rsidRDefault="00EC5684" w:rsidP="00633401">
      <w:pPr>
        <w:spacing w:after="160"/>
        <w:ind w:left="540" w:right="-1350" w:hanging="180"/>
        <w:contextualSpacing/>
        <w:jc w:val="both"/>
        <w:rPr>
          <w:rFonts w:ascii="Trebuchet MS" w:eastAsia="Calibri" w:hAnsi="Trebuchet MS" w:cs="Times New Roman"/>
        </w:rPr>
      </w:pPr>
      <w:r w:rsidRPr="00673F88">
        <w:rPr>
          <w:rFonts w:ascii="Trebuchet MS" w:eastAsia="Calibri" w:hAnsi="Trebuchet MS" w:cs="Times New Roman"/>
        </w:rPr>
        <w:t xml:space="preserve">   </w:t>
      </w:r>
      <w:r w:rsidR="0042340B">
        <w:rPr>
          <w:rFonts w:ascii="Trebuchet MS" w:eastAsia="Calibri" w:hAnsi="Trebuchet MS" w:cs="Times New Roman"/>
        </w:rPr>
        <w:t xml:space="preserve"> </w:t>
      </w:r>
      <w:r w:rsidRPr="00673F88">
        <w:rPr>
          <w:rFonts w:ascii="Trebuchet MS" w:eastAsia="Calibri" w:hAnsi="Trebuchet MS" w:cs="Times New Roman"/>
        </w:rPr>
        <w:t>Noul calendar de implementare (în situația în care măsura nu a fost implementată în</w:t>
      </w:r>
    </w:p>
    <w:p w14:paraId="3E1EB549" w14:textId="77777777" w:rsidR="00EC5684" w:rsidRPr="00673F88" w:rsidRDefault="006D2599" w:rsidP="00633401">
      <w:pPr>
        <w:spacing w:after="160"/>
        <w:ind w:left="540" w:right="-1350" w:hanging="180"/>
        <w:contextualSpacing/>
        <w:jc w:val="both"/>
        <w:rPr>
          <w:rFonts w:ascii="Trebuchet MS" w:eastAsia="Calibri" w:hAnsi="Trebuchet MS" w:cs="Times New Roman"/>
        </w:rPr>
      </w:pPr>
      <w:r>
        <w:rPr>
          <w:rFonts w:ascii="Trebuchet MS" w:eastAsia="Calibri" w:hAnsi="Trebuchet MS" w:cs="Times New Roman"/>
        </w:rPr>
        <w:t xml:space="preserve">  </w:t>
      </w:r>
      <w:r w:rsidR="00EC5684" w:rsidRPr="00673F88">
        <w:rPr>
          <w:rFonts w:ascii="Trebuchet MS" w:eastAsia="Calibri" w:hAnsi="Trebuchet MS" w:cs="Times New Roman"/>
        </w:rPr>
        <w:t xml:space="preserve"> </w:t>
      </w:r>
      <w:r w:rsidR="0042340B">
        <w:rPr>
          <w:rFonts w:ascii="Trebuchet MS" w:eastAsia="Calibri" w:hAnsi="Trebuchet MS" w:cs="Times New Roman"/>
        </w:rPr>
        <w:t xml:space="preserve"> </w:t>
      </w:r>
      <w:r w:rsidR="00EC5684" w:rsidRPr="00673F88">
        <w:rPr>
          <w:rFonts w:ascii="Trebuchet MS" w:eastAsia="Calibri" w:hAnsi="Trebuchet MS" w:cs="Times New Roman"/>
        </w:rPr>
        <w:t>termen)</w:t>
      </w:r>
    </w:p>
    <w:p w14:paraId="3B1D8D28" w14:textId="77777777" w:rsidR="00EC5684" w:rsidRPr="00673F88" w:rsidRDefault="00633401" w:rsidP="00633401">
      <w:pPr>
        <w:pBdr>
          <w:top w:val="single" w:sz="4" w:space="1" w:color="auto"/>
          <w:left w:val="single" w:sz="4" w:space="4" w:color="auto"/>
          <w:bottom w:val="single" w:sz="4" w:space="1" w:color="auto"/>
          <w:right w:val="single" w:sz="4" w:space="4" w:color="auto"/>
        </w:pBdr>
        <w:spacing w:after="160"/>
        <w:ind w:left="720"/>
        <w:contextualSpacing/>
        <w:jc w:val="both"/>
        <w:rPr>
          <w:rFonts w:ascii="Trebuchet MS" w:eastAsia="Calibri" w:hAnsi="Trebuchet MS" w:cs="Times New Roman"/>
        </w:rPr>
      </w:pPr>
      <w:r>
        <w:rPr>
          <w:rFonts w:ascii="Trebuchet MS" w:eastAsia="Calibri" w:hAnsi="Trebuchet MS" w:cs="Times New Roman"/>
        </w:rPr>
        <w:t>Ministerul Educaţiei nu a furnizat informaţii cu privire la noul calendar de implementare.</w:t>
      </w:r>
    </w:p>
    <w:p w14:paraId="77BD16FD" w14:textId="77777777" w:rsidR="00EC5684" w:rsidRPr="00272F47" w:rsidRDefault="00EC5684" w:rsidP="00EC5684">
      <w:pPr>
        <w:jc w:val="both"/>
        <w:rPr>
          <w:rFonts w:ascii="Trebuchet MS" w:eastAsia="Times New Roman" w:hAnsi="Trebuchet MS" w:cs="Arial"/>
          <w:b/>
          <w:i/>
          <w:sz w:val="4"/>
          <w:szCs w:val="4"/>
          <w:lang w:eastAsia="ro-RO"/>
        </w:rPr>
      </w:pPr>
    </w:p>
    <w:p w14:paraId="2C27D17C" w14:textId="77777777" w:rsidR="00A02CA7" w:rsidRPr="00673F88" w:rsidRDefault="00CB7857" w:rsidP="001232CA">
      <w:pPr>
        <w:jc w:val="both"/>
        <w:rPr>
          <w:rFonts w:ascii="Trebuchet MS" w:eastAsia="Times New Roman" w:hAnsi="Trebuchet MS" w:cs="Arial"/>
          <w:b/>
          <w:i/>
          <w:lang w:eastAsia="ro-RO"/>
        </w:rPr>
      </w:pPr>
      <w:bookmarkStart w:id="39" w:name="_Hlk137019665"/>
      <w:bookmarkEnd w:id="38"/>
      <w:r w:rsidRPr="00673F88">
        <w:rPr>
          <w:rFonts w:ascii="Trebuchet MS" w:eastAsia="Times New Roman" w:hAnsi="Trebuchet MS" w:cs="Arial"/>
          <w:b/>
          <w:i/>
          <w:lang w:eastAsia="ro-RO"/>
        </w:rPr>
        <w:t>Consolidarea publicării standardizate a informațiilor privind veniturile, cheltuielile, achizițiile publice, sponsorizările, precum și activitatea academică de la nivelul unităților sistemului de învățământ de stat/ instituțiilor de învățământ (publicare centralizată/agregată)</w:t>
      </w:r>
    </w:p>
    <w:p w14:paraId="0E9C5957" w14:textId="77777777" w:rsidR="00EC5684" w:rsidRPr="00673F88" w:rsidRDefault="00B5475E" w:rsidP="00EC5684">
      <w:pPr>
        <w:spacing w:after="160"/>
        <w:ind w:left="360"/>
        <w:contextualSpacing/>
        <w:jc w:val="both"/>
        <w:rPr>
          <w:rFonts w:ascii="Trebuchet MS" w:eastAsia="Calibri" w:hAnsi="Trebuchet MS" w:cs="Times New Roman"/>
        </w:rPr>
      </w:pPr>
      <w:bookmarkStart w:id="40" w:name="_Hlk130372453"/>
      <w:r w:rsidRPr="00673F88">
        <w:rPr>
          <w:rFonts w:ascii="Trebuchet MS" w:eastAsia="Calibri" w:hAnsi="Trebuchet MS" w:cs="Times New Roman"/>
        </w:rPr>
        <w:t xml:space="preserve">    </w:t>
      </w:r>
      <w:bookmarkStart w:id="41" w:name="_Hlk130372390"/>
      <w:r w:rsidR="00EC5684" w:rsidRPr="00673F88">
        <w:rPr>
          <w:rFonts w:ascii="Trebuchet MS" w:eastAsia="Calibri" w:hAnsi="Trebuchet MS" w:cs="Times New Roman"/>
        </w:rPr>
        <w:t>Stadiul implementării măsurii</w:t>
      </w:r>
    </w:p>
    <w:p w14:paraId="1F1C2989" w14:textId="77777777" w:rsidR="00EC5684" w:rsidRPr="00673F88" w:rsidRDefault="00A16B5B" w:rsidP="00EC5684">
      <w:pPr>
        <w:spacing w:after="160"/>
        <w:ind w:left="720"/>
        <w:contextualSpacing/>
        <w:jc w:val="both"/>
        <w:rPr>
          <w:rFonts w:ascii="Trebuchet MS" w:eastAsia="Calibri" w:hAnsi="Trebuchet MS" w:cs="Times New Roman"/>
        </w:rPr>
      </w:pPr>
      <w:sdt>
        <w:sdtPr>
          <w:rPr>
            <w:rFonts w:ascii="Trebuchet MS" w:eastAsia="MS Mincho" w:hAnsi="Trebuchet MS" w:cs="Times New Roman"/>
          </w:rPr>
          <w:id w:val="870419020"/>
          <w14:checkbox>
            <w14:checked w14:val="0"/>
            <w14:checkedState w14:val="2612" w14:font="Arial"/>
            <w14:uncheckedState w14:val="2610" w14:font="Arial"/>
          </w14:checkbox>
        </w:sdtPr>
        <w:sdtEndPr/>
        <w:sdtContent>
          <w:r w:rsidR="00AC2B6E">
            <w:rPr>
              <w:rFonts w:ascii="Arial" w:eastAsia="MS Mincho" w:hAnsi="Arial" w:cs="Arial"/>
            </w:rPr>
            <w:t>☐</w:t>
          </w:r>
        </w:sdtContent>
      </w:sdt>
      <w:r w:rsidR="00EC5684" w:rsidRPr="00673F88">
        <w:rPr>
          <w:rFonts w:ascii="Trebuchet MS" w:eastAsia="Calibri" w:hAnsi="Trebuchet MS" w:cs="Times New Roman"/>
        </w:rPr>
        <w:t xml:space="preserve"> implementată  </w:t>
      </w:r>
      <w:sdt>
        <w:sdtPr>
          <w:rPr>
            <w:rFonts w:ascii="Trebuchet MS" w:eastAsia="MS Mincho" w:hAnsi="Trebuchet MS" w:cs="Times New Roman"/>
          </w:rPr>
          <w:id w:val="-796982304"/>
          <w14:checkbox>
            <w14:checked w14:val="1"/>
            <w14:checkedState w14:val="2612" w14:font="Arial"/>
            <w14:uncheckedState w14:val="2610" w14:font="Arial"/>
          </w14:checkbox>
        </w:sdtPr>
        <w:sdtEndPr/>
        <w:sdtContent>
          <w:r w:rsidR="00AC2B6E">
            <w:rPr>
              <w:rFonts w:ascii="Arial" w:eastAsia="MS Mincho" w:hAnsi="Arial" w:cs="Arial"/>
            </w:rPr>
            <w:t>☒</w:t>
          </w:r>
        </w:sdtContent>
      </w:sdt>
      <w:r w:rsidR="00EC5684" w:rsidRPr="00673F88">
        <w:rPr>
          <w:rFonts w:ascii="Trebuchet MS" w:eastAsia="Calibri" w:hAnsi="Trebuchet MS" w:cs="Times New Roman"/>
        </w:rPr>
        <w:t xml:space="preserve">  parțial implementată </w:t>
      </w:r>
      <w:sdt>
        <w:sdtPr>
          <w:rPr>
            <w:rFonts w:ascii="Trebuchet MS" w:eastAsia="MS Mincho" w:hAnsi="Trebuchet MS" w:cs="Times New Roman"/>
          </w:rPr>
          <w:id w:val="-535738083"/>
          <w14:checkbox>
            <w14:checked w14:val="0"/>
            <w14:checkedState w14:val="2612" w14:font="Arial"/>
            <w14:uncheckedState w14:val="2610" w14:font="Arial"/>
          </w14:checkbox>
        </w:sdtPr>
        <w:sdtEndPr/>
        <w:sdtContent>
          <w:r w:rsidR="00EC5684" w:rsidRPr="00673F88">
            <w:rPr>
              <w:rFonts w:ascii="Segoe UI Symbol" w:eastAsia="MS Mincho" w:hAnsi="Segoe UI Symbol" w:cs="Segoe UI Symbol"/>
            </w:rPr>
            <w:t>☐</w:t>
          </w:r>
        </w:sdtContent>
      </w:sdt>
      <w:r w:rsidR="00EC5684" w:rsidRPr="00673F88">
        <w:rPr>
          <w:rFonts w:ascii="Trebuchet MS" w:eastAsia="MS Mincho" w:hAnsi="Trebuchet MS" w:cs="Times New Roman"/>
        </w:rPr>
        <w:t xml:space="preserve"> </w:t>
      </w:r>
      <w:r w:rsidR="00EC5684" w:rsidRPr="00673F88">
        <w:rPr>
          <w:rFonts w:ascii="Trebuchet MS" w:eastAsia="Calibri" w:hAnsi="Trebuchet MS" w:cs="Times New Roman"/>
        </w:rPr>
        <w:t xml:space="preserve">neimplementată </w:t>
      </w:r>
      <w:sdt>
        <w:sdtPr>
          <w:rPr>
            <w:rFonts w:ascii="Trebuchet MS" w:eastAsia="MS Mincho" w:hAnsi="Trebuchet MS" w:cs="Times New Roman"/>
          </w:rPr>
          <w:id w:val="811130974"/>
          <w14:checkbox>
            <w14:checked w14:val="0"/>
            <w14:checkedState w14:val="2612" w14:font="Arial"/>
            <w14:uncheckedState w14:val="2610" w14:font="Arial"/>
          </w14:checkbox>
        </w:sdtPr>
        <w:sdtEndPr/>
        <w:sdtContent>
          <w:r w:rsidR="00EC5684" w:rsidRPr="00673F88">
            <w:rPr>
              <w:rFonts w:ascii="Segoe UI Symbol" w:eastAsia="MS Mincho" w:hAnsi="Segoe UI Symbol" w:cs="Segoe UI Symbol"/>
            </w:rPr>
            <w:t>☐</w:t>
          </w:r>
        </w:sdtContent>
      </w:sdt>
      <w:r w:rsidR="00EC5684" w:rsidRPr="00673F88">
        <w:rPr>
          <w:rFonts w:ascii="Trebuchet MS" w:eastAsia="Calibri" w:hAnsi="Trebuchet MS" w:cs="Times New Roman"/>
        </w:rPr>
        <w:t xml:space="preserve"> în curs de implementare </w:t>
      </w:r>
    </w:p>
    <w:p w14:paraId="167238D3" w14:textId="77777777" w:rsidR="0040514E" w:rsidRDefault="0040514E" w:rsidP="0040514E">
      <w:pPr>
        <w:pBdr>
          <w:top w:val="single" w:sz="4" w:space="1" w:color="auto"/>
          <w:left w:val="single" w:sz="4" w:space="4" w:color="auto"/>
          <w:bottom w:val="single" w:sz="4" w:space="1" w:color="auto"/>
          <w:right w:val="single" w:sz="4" w:space="4" w:color="auto"/>
        </w:pBdr>
        <w:spacing w:after="160"/>
        <w:ind w:left="720"/>
        <w:contextualSpacing/>
        <w:jc w:val="both"/>
        <w:rPr>
          <w:rFonts w:ascii="Trebuchet MS" w:eastAsia="Calibri" w:hAnsi="Trebuchet MS" w:cs="Times New Roman"/>
        </w:rPr>
      </w:pPr>
      <w:r w:rsidRPr="0040514E">
        <w:rPr>
          <w:rFonts w:ascii="Trebuchet MS" w:eastAsia="Calibri" w:hAnsi="Trebuchet MS" w:cs="Times New Roman"/>
        </w:rPr>
        <w:t xml:space="preserve">În temeiul principiului autonomiei universitare, garantat de Constituția României,  gestionarea resurselor umane, materiale și financiare reprezintă atributul exclusiv al instituțiilor de învățământ superior. Rectorii universităţilor prezintă anual </w:t>
      </w:r>
      <w:r w:rsidRPr="0040514E">
        <w:rPr>
          <w:rFonts w:ascii="Trebuchet MS" w:eastAsia="Calibri" w:hAnsi="Trebuchet MS" w:cs="Times New Roman"/>
        </w:rPr>
        <w:lastRenderedPageBreak/>
        <w:t>raportul privind starea universităţii, aprobat de Senatul Universitar, publicat pe site-ul universităţii şi  transmis Ministerului Educației</w:t>
      </w:r>
      <w:r w:rsidR="00AC2B6E">
        <w:rPr>
          <w:rFonts w:ascii="Trebuchet MS" w:eastAsia="Calibri" w:hAnsi="Trebuchet MS" w:cs="Times New Roman"/>
        </w:rPr>
        <w:t>.</w:t>
      </w:r>
    </w:p>
    <w:p w14:paraId="36FAB824" w14:textId="77777777" w:rsidR="00AC2B6E" w:rsidRDefault="00AC2B6E" w:rsidP="0040514E">
      <w:pPr>
        <w:pBdr>
          <w:top w:val="single" w:sz="4" w:space="1" w:color="auto"/>
          <w:left w:val="single" w:sz="4" w:space="4" w:color="auto"/>
          <w:bottom w:val="single" w:sz="4" w:space="1" w:color="auto"/>
          <w:right w:val="single" w:sz="4" w:space="4" w:color="auto"/>
        </w:pBdr>
        <w:spacing w:after="160"/>
        <w:ind w:left="720"/>
        <w:contextualSpacing/>
        <w:jc w:val="both"/>
        <w:rPr>
          <w:rFonts w:ascii="Trebuchet MS" w:eastAsia="Calibri" w:hAnsi="Trebuchet MS" w:cs="Times New Roman"/>
        </w:rPr>
      </w:pPr>
    </w:p>
    <w:p w14:paraId="4B770D7A" w14:textId="77777777" w:rsidR="00AC2B6E" w:rsidRDefault="006A157A" w:rsidP="0040514E">
      <w:pPr>
        <w:pBdr>
          <w:top w:val="single" w:sz="4" w:space="1" w:color="auto"/>
          <w:left w:val="single" w:sz="4" w:space="4" w:color="auto"/>
          <w:bottom w:val="single" w:sz="4" w:space="1" w:color="auto"/>
          <w:right w:val="single" w:sz="4" w:space="4" w:color="auto"/>
        </w:pBdr>
        <w:spacing w:after="160"/>
        <w:ind w:left="720"/>
        <w:contextualSpacing/>
        <w:jc w:val="both"/>
        <w:rPr>
          <w:rFonts w:ascii="Trebuchet MS" w:eastAsia="Calibri" w:hAnsi="Trebuchet MS" w:cs="Times New Roman"/>
        </w:rPr>
      </w:pPr>
      <w:r>
        <w:rPr>
          <w:rFonts w:ascii="Trebuchet MS" w:eastAsia="Calibri" w:hAnsi="Trebuchet MS" w:cs="Times New Roman"/>
        </w:rPr>
        <w:t>Totodată,</w:t>
      </w:r>
      <w:r w:rsidR="00AC2B6E">
        <w:rPr>
          <w:rFonts w:ascii="Trebuchet MS" w:eastAsia="Calibri" w:hAnsi="Trebuchet MS" w:cs="Times New Roman"/>
        </w:rPr>
        <w:t xml:space="preserve"> c</w:t>
      </w:r>
      <w:r w:rsidR="00AC2B6E" w:rsidRPr="00AC2B6E">
        <w:rPr>
          <w:rFonts w:ascii="Trebuchet MS" w:eastAsia="Calibri" w:hAnsi="Trebuchet MS" w:cs="Times New Roman"/>
        </w:rPr>
        <w:t xml:space="preserve">uantumurile veniturilor și cheltuielilor, execuția bugetară a fiecărei instituții de învățământ superior, nr. </w:t>
      </w:r>
      <w:r w:rsidR="00AC2B6E">
        <w:rPr>
          <w:rFonts w:ascii="Trebuchet MS" w:eastAsia="Calibri" w:hAnsi="Trebuchet MS" w:cs="Times New Roman"/>
        </w:rPr>
        <w:t xml:space="preserve">de </w:t>
      </w:r>
      <w:r w:rsidR="00AC2B6E" w:rsidRPr="00AC2B6E">
        <w:rPr>
          <w:rFonts w:ascii="Trebuchet MS" w:eastAsia="Calibri" w:hAnsi="Trebuchet MS" w:cs="Times New Roman"/>
        </w:rPr>
        <w:t>contracte publice</w:t>
      </w:r>
      <w:r w:rsidR="006449C7">
        <w:rPr>
          <w:rFonts w:ascii="Trebuchet MS" w:eastAsia="Calibri" w:hAnsi="Trebuchet MS" w:cs="Times New Roman"/>
        </w:rPr>
        <w:t>,</w:t>
      </w:r>
      <w:r w:rsidR="00AC2B6E" w:rsidRPr="00AC2B6E">
        <w:rPr>
          <w:rFonts w:ascii="Trebuchet MS" w:eastAsia="Calibri" w:hAnsi="Trebuchet MS" w:cs="Times New Roman"/>
        </w:rPr>
        <w:t xml:space="preserve"> bunurile și serviciile achiziționate, suma anuală a sponsorizărilor primite sunt cuprinse  în rapoartele anuale ale rectorilor universităților, aprobate de senatul universit</w:t>
      </w:r>
      <w:r>
        <w:rPr>
          <w:rFonts w:ascii="Trebuchet MS" w:eastAsia="Calibri" w:hAnsi="Trebuchet MS" w:cs="Times New Roman"/>
        </w:rPr>
        <w:t>ăţilor</w:t>
      </w:r>
      <w:r w:rsidR="00AC2B6E" w:rsidRPr="00AC2B6E">
        <w:rPr>
          <w:rFonts w:ascii="Trebuchet MS" w:eastAsia="Calibri" w:hAnsi="Trebuchet MS" w:cs="Times New Roman"/>
        </w:rPr>
        <w:t xml:space="preserve"> și publicate pe site-urile oficiale ale universităților.  </w:t>
      </w:r>
    </w:p>
    <w:p w14:paraId="314CD757" w14:textId="77777777" w:rsidR="00041F82" w:rsidRPr="0040514E" w:rsidRDefault="00041F82" w:rsidP="0040514E">
      <w:pPr>
        <w:pBdr>
          <w:top w:val="single" w:sz="4" w:space="1" w:color="auto"/>
          <w:left w:val="single" w:sz="4" w:space="4" w:color="auto"/>
          <w:bottom w:val="single" w:sz="4" w:space="1" w:color="auto"/>
          <w:right w:val="single" w:sz="4" w:space="4" w:color="auto"/>
        </w:pBdr>
        <w:spacing w:after="160"/>
        <w:ind w:left="720"/>
        <w:contextualSpacing/>
        <w:jc w:val="both"/>
        <w:rPr>
          <w:rFonts w:ascii="Trebuchet MS" w:eastAsia="Calibri" w:hAnsi="Trebuchet MS" w:cs="Times New Roman"/>
        </w:rPr>
      </w:pPr>
    </w:p>
    <w:p w14:paraId="6BEDEC29" w14:textId="77777777" w:rsidR="0040514E" w:rsidRDefault="0040514E" w:rsidP="0040514E">
      <w:pPr>
        <w:pBdr>
          <w:top w:val="single" w:sz="4" w:space="1" w:color="auto"/>
          <w:left w:val="single" w:sz="4" w:space="4" w:color="auto"/>
          <w:bottom w:val="single" w:sz="4" w:space="1" w:color="auto"/>
          <w:right w:val="single" w:sz="4" w:space="4" w:color="auto"/>
        </w:pBdr>
        <w:spacing w:after="160"/>
        <w:ind w:left="720"/>
        <w:contextualSpacing/>
        <w:jc w:val="both"/>
        <w:rPr>
          <w:rFonts w:ascii="Trebuchet MS" w:eastAsia="Calibri" w:hAnsi="Trebuchet MS" w:cs="Times New Roman"/>
        </w:rPr>
      </w:pPr>
      <w:r w:rsidRPr="0040514E">
        <w:rPr>
          <w:rFonts w:ascii="Trebuchet MS" w:eastAsia="Calibri" w:hAnsi="Trebuchet MS" w:cs="Times New Roman"/>
        </w:rPr>
        <w:t>De asemenea, în temeiul autonomiei universitare, reprezintă atributul Senatului fiecărei universități să stabilească modalitatea prin care cadrele didactice titulare/asociate/invitate, care activează în cadrul instituției respective de învățământ superior sunt obligate să dețină un profil Google academic personal.</w:t>
      </w:r>
    </w:p>
    <w:p w14:paraId="2189CCA5" w14:textId="77777777" w:rsidR="00041F82" w:rsidRPr="0040514E" w:rsidRDefault="00041F82" w:rsidP="0040514E">
      <w:pPr>
        <w:pBdr>
          <w:top w:val="single" w:sz="4" w:space="1" w:color="auto"/>
          <w:left w:val="single" w:sz="4" w:space="4" w:color="auto"/>
          <w:bottom w:val="single" w:sz="4" w:space="1" w:color="auto"/>
          <w:right w:val="single" w:sz="4" w:space="4" w:color="auto"/>
        </w:pBdr>
        <w:spacing w:after="160"/>
        <w:ind w:left="720"/>
        <w:contextualSpacing/>
        <w:jc w:val="both"/>
        <w:rPr>
          <w:rFonts w:ascii="Trebuchet MS" w:eastAsia="Calibri" w:hAnsi="Trebuchet MS" w:cs="Times New Roman"/>
        </w:rPr>
      </w:pPr>
    </w:p>
    <w:p w14:paraId="3E7C9136" w14:textId="77777777" w:rsidR="0040514E" w:rsidRPr="00041F82" w:rsidRDefault="0040514E" w:rsidP="00041F82">
      <w:pPr>
        <w:pStyle w:val="ListParagraph"/>
        <w:numPr>
          <w:ilvl w:val="0"/>
          <w:numId w:val="11"/>
        </w:numPr>
        <w:pBdr>
          <w:top w:val="single" w:sz="4" w:space="1" w:color="auto"/>
          <w:left w:val="single" w:sz="4" w:space="4" w:color="auto"/>
          <w:bottom w:val="single" w:sz="4" w:space="1" w:color="auto"/>
          <w:right w:val="single" w:sz="4" w:space="4" w:color="auto"/>
        </w:pBdr>
        <w:spacing w:after="160"/>
        <w:jc w:val="both"/>
        <w:rPr>
          <w:rFonts w:ascii="Trebuchet MS" w:eastAsia="Calibri" w:hAnsi="Trebuchet MS" w:cs="Times New Roman"/>
        </w:rPr>
      </w:pPr>
      <w:r w:rsidRPr="00041F82">
        <w:rPr>
          <w:rFonts w:ascii="Trebuchet MS" w:eastAsia="Calibri" w:hAnsi="Trebuchet MS" w:cs="Times New Roman"/>
        </w:rPr>
        <w:t>N</w:t>
      </w:r>
      <w:r w:rsidR="00041F82" w:rsidRPr="00041F82">
        <w:rPr>
          <w:rFonts w:ascii="Trebuchet MS" w:eastAsia="Calibri" w:hAnsi="Trebuchet MS" w:cs="Times New Roman"/>
        </w:rPr>
        <w:t xml:space="preserve">umăr </w:t>
      </w:r>
      <w:r w:rsidRPr="00041F82">
        <w:rPr>
          <w:rFonts w:ascii="Trebuchet MS" w:eastAsia="Calibri" w:hAnsi="Trebuchet MS" w:cs="Times New Roman"/>
        </w:rPr>
        <w:t>de declarații de avere și de interese publicate de persoanele cu funcții de conducere și control din cadrul unităților sistemului de învățământ de stat;</w:t>
      </w:r>
    </w:p>
    <w:p w14:paraId="4BDB9218" w14:textId="77777777" w:rsidR="0040514E" w:rsidRPr="0040514E" w:rsidRDefault="0040514E" w:rsidP="0040514E">
      <w:pPr>
        <w:pBdr>
          <w:top w:val="single" w:sz="4" w:space="1" w:color="auto"/>
          <w:left w:val="single" w:sz="4" w:space="4" w:color="auto"/>
          <w:bottom w:val="single" w:sz="4" w:space="1" w:color="auto"/>
          <w:right w:val="single" w:sz="4" w:space="4" w:color="auto"/>
        </w:pBdr>
        <w:spacing w:after="160"/>
        <w:ind w:left="720"/>
        <w:contextualSpacing/>
        <w:jc w:val="both"/>
        <w:rPr>
          <w:rFonts w:ascii="Trebuchet MS" w:eastAsia="Calibri" w:hAnsi="Trebuchet MS" w:cs="Times New Roman"/>
        </w:rPr>
      </w:pPr>
      <w:r w:rsidRPr="0040514E">
        <w:rPr>
          <w:rFonts w:ascii="Trebuchet MS" w:eastAsia="Calibri" w:hAnsi="Trebuchet MS" w:cs="Times New Roman"/>
        </w:rPr>
        <w:t>Declarațiile de avere și interese se completează în conformitate cu prevederile Legii nr. 176/2010 privind integritatea în exercitarea funcţiilor şi demnităţilor publice, cu modificările și completările ulterioare. Declarațiile sunt publicate pe site-urile oficiale ale universităților.</w:t>
      </w:r>
    </w:p>
    <w:p w14:paraId="41807584" w14:textId="77777777" w:rsidR="0040514E" w:rsidRPr="0040514E" w:rsidRDefault="0040514E" w:rsidP="0040514E">
      <w:pPr>
        <w:pBdr>
          <w:top w:val="single" w:sz="4" w:space="1" w:color="auto"/>
          <w:left w:val="single" w:sz="4" w:space="4" w:color="auto"/>
          <w:bottom w:val="single" w:sz="4" w:space="1" w:color="auto"/>
          <w:right w:val="single" w:sz="4" w:space="4" w:color="auto"/>
        </w:pBdr>
        <w:spacing w:after="160"/>
        <w:ind w:left="720"/>
        <w:contextualSpacing/>
        <w:jc w:val="both"/>
        <w:rPr>
          <w:rFonts w:ascii="Trebuchet MS" w:eastAsia="Calibri" w:hAnsi="Trebuchet MS" w:cs="Times New Roman"/>
        </w:rPr>
      </w:pPr>
      <w:r w:rsidRPr="0040514E">
        <w:rPr>
          <w:rFonts w:ascii="Trebuchet MS" w:eastAsia="Calibri" w:hAnsi="Trebuchet MS" w:cs="Times New Roman"/>
        </w:rPr>
        <w:t>În</w:t>
      </w:r>
      <w:r w:rsidR="00041F82">
        <w:rPr>
          <w:rFonts w:ascii="Trebuchet MS" w:eastAsia="Calibri" w:hAnsi="Trebuchet MS" w:cs="Times New Roman"/>
        </w:rPr>
        <w:t xml:space="preserve"> </w:t>
      </w:r>
      <w:r w:rsidRPr="0040514E">
        <w:rPr>
          <w:rFonts w:ascii="Trebuchet MS" w:eastAsia="Calibri" w:hAnsi="Trebuchet MS" w:cs="Times New Roman"/>
        </w:rPr>
        <w:t>învățământul preuniversitar de stat, pentru anul 2022 trebuiau să depună declaraţii de avere şi interese:</w:t>
      </w:r>
    </w:p>
    <w:p w14:paraId="782917C6" w14:textId="77777777" w:rsidR="0040514E" w:rsidRPr="0040514E" w:rsidRDefault="0040514E" w:rsidP="0040514E">
      <w:pPr>
        <w:pBdr>
          <w:top w:val="single" w:sz="4" w:space="1" w:color="auto"/>
          <w:left w:val="single" w:sz="4" w:space="4" w:color="auto"/>
          <w:bottom w:val="single" w:sz="4" w:space="1" w:color="auto"/>
          <w:right w:val="single" w:sz="4" w:space="4" w:color="auto"/>
        </w:pBdr>
        <w:spacing w:after="160"/>
        <w:ind w:left="720"/>
        <w:contextualSpacing/>
        <w:jc w:val="both"/>
        <w:rPr>
          <w:rFonts w:ascii="Trebuchet MS" w:eastAsia="Calibri" w:hAnsi="Trebuchet MS" w:cs="Times New Roman"/>
        </w:rPr>
      </w:pPr>
      <w:r w:rsidRPr="0040514E">
        <w:rPr>
          <w:rFonts w:ascii="Trebuchet MS" w:eastAsia="Calibri" w:hAnsi="Trebuchet MS" w:cs="Times New Roman"/>
        </w:rPr>
        <w:t>-</w:t>
      </w:r>
      <w:r w:rsidRPr="0040514E">
        <w:rPr>
          <w:rFonts w:ascii="Trebuchet MS" w:eastAsia="Calibri" w:hAnsi="Trebuchet MS" w:cs="Times New Roman"/>
        </w:rPr>
        <w:tab/>
        <w:t xml:space="preserve">169 inspectori şcolari generali, inspectori şcolari generali adjuncţi, directori la casele corpului didactic, </w:t>
      </w:r>
    </w:p>
    <w:p w14:paraId="5B820A6D" w14:textId="77777777" w:rsidR="0040514E" w:rsidRPr="0040514E" w:rsidRDefault="0040514E" w:rsidP="0040514E">
      <w:pPr>
        <w:pBdr>
          <w:top w:val="single" w:sz="4" w:space="1" w:color="auto"/>
          <w:left w:val="single" w:sz="4" w:space="4" w:color="auto"/>
          <w:bottom w:val="single" w:sz="4" w:space="1" w:color="auto"/>
          <w:right w:val="single" w:sz="4" w:space="4" w:color="auto"/>
        </w:pBdr>
        <w:spacing w:after="160"/>
        <w:ind w:left="720"/>
        <w:contextualSpacing/>
        <w:jc w:val="both"/>
        <w:rPr>
          <w:rFonts w:ascii="Trebuchet MS" w:eastAsia="Calibri" w:hAnsi="Trebuchet MS" w:cs="Times New Roman"/>
        </w:rPr>
      </w:pPr>
      <w:r w:rsidRPr="0040514E">
        <w:rPr>
          <w:rFonts w:ascii="Trebuchet MS" w:eastAsia="Calibri" w:hAnsi="Trebuchet MS" w:cs="Times New Roman"/>
        </w:rPr>
        <w:t>-</w:t>
      </w:r>
      <w:r w:rsidRPr="0040514E">
        <w:rPr>
          <w:rFonts w:ascii="Trebuchet MS" w:eastAsia="Calibri" w:hAnsi="Trebuchet MS" w:cs="Times New Roman"/>
        </w:rPr>
        <w:tab/>
        <w:t xml:space="preserve">908 inspectori şcolari; </w:t>
      </w:r>
    </w:p>
    <w:p w14:paraId="26D6EF69" w14:textId="77777777" w:rsidR="0040514E" w:rsidRPr="0040514E" w:rsidRDefault="0040514E" w:rsidP="0040514E">
      <w:pPr>
        <w:pBdr>
          <w:top w:val="single" w:sz="4" w:space="1" w:color="auto"/>
          <w:left w:val="single" w:sz="4" w:space="4" w:color="auto"/>
          <w:bottom w:val="single" w:sz="4" w:space="1" w:color="auto"/>
          <w:right w:val="single" w:sz="4" w:space="4" w:color="auto"/>
        </w:pBdr>
        <w:spacing w:after="160"/>
        <w:ind w:left="720"/>
        <w:contextualSpacing/>
        <w:jc w:val="both"/>
        <w:rPr>
          <w:rFonts w:ascii="Trebuchet MS" w:eastAsia="Calibri" w:hAnsi="Trebuchet MS" w:cs="Times New Roman"/>
        </w:rPr>
      </w:pPr>
      <w:r w:rsidRPr="0040514E">
        <w:rPr>
          <w:rFonts w:ascii="Trebuchet MS" w:eastAsia="Calibri" w:hAnsi="Trebuchet MS" w:cs="Times New Roman"/>
        </w:rPr>
        <w:t>-</w:t>
      </w:r>
      <w:r w:rsidRPr="0040514E">
        <w:rPr>
          <w:rFonts w:ascii="Trebuchet MS" w:eastAsia="Calibri" w:hAnsi="Trebuchet MS" w:cs="Times New Roman"/>
        </w:rPr>
        <w:tab/>
        <w:t>8647 directorii şi directorii adjuncţi ai instituţiilor şi unităţilor de învăţământ preuniversitar de stat</w:t>
      </w:r>
      <w:r w:rsidR="00AC2B6E">
        <w:rPr>
          <w:rFonts w:ascii="Trebuchet MS" w:eastAsia="Calibri" w:hAnsi="Trebuchet MS" w:cs="Times New Roman"/>
        </w:rPr>
        <w:t>;</w:t>
      </w:r>
    </w:p>
    <w:p w14:paraId="1EAB53A2" w14:textId="77777777" w:rsidR="0040514E" w:rsidRPr="0040514E" w:rsidRDefault="0040514E" w:rsidP="0040514E">
      <w:pPr>
        <w:pBdr>
          <w:top w:val="single" w:sz="4" w:space="1" w:color="auto"/>
          <w:left w:val="single" w:sz="4" w:space="4" w:color="auto"/>
          <w:bottom w:val="single" w:sz="4" w:space="1" w:color="auto"/>
          <w:right w:val="single" w:sz="4" w:space="4" w:color="auto"/>
        </w:pBdr>
        <w:spacing w:after="160"/>
        <w:ind w:left="720"/>
        <w:contextualSpacing/>
        <w:jc w:val="both"/>
        <w:rPr>
          <w:rFonts w:ascii="Trebuchet MS" w:eastAsia="Calibri" w:hAnsi="Trebuchet MS" w:cs="Times New Roman"/>
        </w:rPr>
      </w:pPr>
      <w:r w:rsidRPr="0040514E">
        <w:rPr>
          <w:rFonts w:ascii="Trebuchet MS" w:eastAsia="Calibri" w:hAnsi="Trebuchet MS" w:cs="Times New Roman"/>
        </w:rPr>
        <w:t>-</w:t>
      </w:r>
      <w:r w:rsidRPr="0040514E">
        <w:rPr>
          <w:rFonts w:ascii="Trebuchet MS" w:eastAsia="Calibri" w:hAnsi="Trebuchet MS" w:cs="Times New Roman"/>
        </w:rPr>
        <w:tab/>
        <w:t>3567 Personal didactic auxiliar cu funcţii de conducere  la nivelul inspectoratelor şcolare şi la nivelul instituţiilor/unităţilor de învăţământ.</w:t>
      </w:r>
    </w:p>
    <w:p w14:paraId="2DB42214" w14:textId="77777777" w:rsidR="0040514E" w:rsidRPr="0040514E" w:rsidRDefault="0040514E" w:rsidP="0040514E">
      <w:pPr>
        <w:pBdr>
          <w:top w:val="single" w:sz="4" w:space="1" w:color="auto"/>
          <w:left w:val="single" w:sz="4" w:space="4" w:color="auto"/>
          <w:bottom w:val="single" w:sz="4" w:space="1" w:color="auto"/>
          <w:right w:val="single" w:sz="4" w:space="4" w:color="auto"/>
        </w:pBdr>
        <w:spacing w:after="160"/>
        <w:ind w:left="720"/>
        <w:contextualSpacing/>
        <w:jc w:val="both"/>
        <w:rPr>
          <w:rFonts w:ascii="Trebuchet MS" w:eastAsia="Calibri" w:hAnsi="Trebuchet MS" w:cs="Times New Roman"/>
        </w:rPr>
      </w:pPr>
      <w:r w:rsidRPr="0040514E">
        <w:rPr>
          <w:rFonts w:ascii="Trebuchet MS" w:eastAsia="Calibri" w:hAnsi="Trebuchet MS" w:cs="Times New Roman"/>
        </w:rPr>
        <w:t>Declaraţiile de avere şi de interese sunt publice pe site-ul fiecărei instituţii/unităţi de învăţământ pentru angajaţii proprii.</w:t>
      </w:r>
    </w:p>
    <w:p w14:paraId="728C23E4" w14:textId="77777777" w:rsidR="00EC5684" w:rsidRPr="00673F88" w:rsidRDefault="00EC5684" w:rsidP="00EC5684">
      <w:pPr>
        <w:spacing w:after="160"/>
        <w:ind w:left="360"/>
        <w:contextualSpacing/>
        <w:rPr>
          <w:rFonts w:ascii="Trebuchet MS" w:eastAsia="Calibri" w:hAnsi="Trebuchet MS" w:cs="Times New Roman"/>
        </w:rPr>
      </w:pPr>
      <w:r w:rsidRPr="00673F88">
        <w:rPr>
          <w:rFonts w:ascii="Trebuchet MS" w:eastAsia="Calibri" w:hAnsi="Trebuchet MS" w:cs="Times New Roman"/>
        </w:rPr>
        <w:t xml:space="preserve">    Modificările instituționale care au survenit în urma implementării măsurii</w:t>
      </w:r>
    </w:p>
    <w:p w14:paraId="0549DEBD" w14:textId="77777777" w:rsidR="00EC5684" w:rsidRPr="00673F88" w:rsidRDefault="00EC5684" w:rsidP="00EC5684">
      <w:pPr>
        <w:spacing w:after="160"/>
        <w:ind w:left="720"/>
        <w:contextualSpacing/>
        <w:rPr>
          <w:rFonts w:ascii="Trebuchet MS" w:eastAsia="Calibri" w:hAnsi="Trebuchet MS" w:cs="Times New Roman"/>
        </w:rPr>
      </w:pPr>
    </w:p>
    <w:p w14:paraId="7DF2A457" w14:textId="77777777" w:rsidR="00EC5684" w:rsidRPr="00673F88" w:rsidRDefault="00041F82" w:rsidP="00EC5684">
      <w:pPr>
        <w:pBdr>
          <w:top w:val="single" w:sz="4" w:space="1" w:color="auto"/>
          <w:left w:val="single" w:sz="4" w:space="4" w:color="auto"/>
          <w:bottom w:val="single" w:sz="4" w:space="1" w:color="auto"/>
          <w:right w:val="single" w:sz="4" w:space="4" w:color="auto"/>
        </w:pBdr>
        <w:spacing w:after="160"/>
        <w:ind w:left="720"/>
        <w:contextualSpacing/>
        <w:rPr>
          <w:rFonts w:ascii="Trebuchet MS" w:eastAsia="Calibri" w:hAnsi="Trebuchet MS" w:cs="Times New Roman"/>
        </w:rPr>
      </w:pPr>
      <w:r>
        <w:rPr>
          <w:rFonts w:ascii="Trebuchet MS" w:eastAsia="Calibri" w:hAnsi="Trebuchet MS" w:cs="Times New Roman"/>
        </w:rPr>
        <w:t>Nu este cazul.</w:t>
      </w:r>
    </w:p>
    <w:p w14:paraId="609799D6" w14:textId="77777777" w:rsidR="00EC5684" w:rsidRPr="00673F88" w:rsidRDefault="00EC5684" w:rsidP="00EC5684">
      <w:pPr>
        <w:spacing w:after="160"/>
        <w:jc w:val="center"/>
        <w:rPr>
          <w:rFonts w:ascii="Trebuchet MS" w:eastAsia="Calibri" w:hAnsi="Trebuchet MS" w:cs="Times New Roman"/>
        </w:rPr>
      </w:pPr>
    </w:p>
    <w:p w14:paraId="32F586E0" w14:textId="77777777" w:rsidR="00EC5684" w:rsidRPr="00673F88" w:rsidRDefault="00EC5684" w:rsidP="002963F2">
      <w:pPr>
        <w:spacing w:after="160"/>
        <w:ind w:left="630"/>
        <w:contextualSpacing/>
        <w:jc w:val="both"/>
        <w:rPr>
          <w:rFonts w:ascii="Trebuchet MS" w:eastAsia="Calibri" w:hAnsi="Trebuchet MS" w:cs="Times New Roman"/>
        </w:rPr>
      </w:pPr>
      <w:r w:rsidRPr="00673F88">
        <w:rPr>
          <w:rFonts w:ascii="Trebuchet MS" w:eastAsia="Calibri" w:hAnsi="Trebuchet MS" w:cs="Calibri"/>
          <w:color w:val="000000"/>
          <w:shd w:val="clear" w:color="auto" w:fill="FFFFFF"/>
        </w:rPr>
        <w:t>Modificările asupra situației grupurilor-țintă vizate, atât pe parcursul implementării, cât și la finalizarea acesteia</w:t>
      </w:r>
    </w:p>
    <w:p w14:paraId="10441AF1" w14:textId="77777777" w:rsidR="00EC5684" w:rsidRPr="00673F88" w:rsidRDefault="00EC5684" w:rsidP="002963F2">
      <w:pPr>
        <w:spacing w:after="160"/>
        <w:ind w:left="720"/>
        <w:contextualSpacing/>
        <w:jc w:val="both"/>
        <w:rPr>
          <w:rFonts w:ascii="Trebuchet MS" w:eastAsia="Calibri" w:hAnsi="Trebuchet MS" w:cs="Times New Roman"/>
        </w:rPr>
      </w:pPr>
    </w:p>
    <w:p w14:paraId="1FCA41AE" w14:textId="77777777" w:rsidR="00EC5684" w:rsidRPr="00673F88" w:rsidRDefault="00041F82" w:rsidP="00EC5684">
      <w:pPr>
        <w:pBdr>
          <w:top w:val="single" w:sz="4" w:space="1" w:color="auto"/>
          <w:left w:val="single" w:sz="4" w:space="4" w:color="auto"/>
          <w:bottom w:val="single" w:sz="4" w:space="1" w:color="auto"/>
          <w:right w:val="single" w:sz="4" w:space="4" w:color="auto"/>
        </w:pBdr>
        <w:spacing w:after="160"/>
        <w:ind w:left="720"/>
        <w:contextualSpacing/>
        <w:rPr>
          <w:rFonts w:ascii="Trebuchet MS" w:eastAsia="Calibri" w:hAnsi="Trebuchet MS" w:cs="Times New Roman"/>
        </w:rPr>
      </w:pPr>
      <w:r>
        <w:rPr>
          <w:rFonts w:ascii="Trebuchet MS" w:eastAsia="Calibri" w:hAnsi="Trebuchet MS" w:cs="Times New Roman"/>
        </w:rPr>
        <w:t>Nu este cazul.</w:t>
      </w:r>
    </w:p>
    <w:p w14:paraId="2D46778B" w14:textId="77777777" w:rsidR="00041F82" w:rsidRDefault="00EC5684" w:rsidP="00EC5684">
      <w:pPr>
        <w:spacing w:after="160"/>
        <w:ind w:left="360"/>
        <w:contextualSpacing/>
        <w:rPr>
          <w:rFonts w:ascii="Trebuchet MS" w:eastAsia="Calibri" w:hAnsi="Trebuchet MS" w:cs="Calibri"/>
          <w:color w:val="000000"/>
          <w:shd w:val="clear" w:color="auto" w:fill="FFFFFF"/>
        </w:rPr>
      </w:pPr>
      <w:r w:rsidRPr="00673F88">
        <w:rPr>
          <w:rFonts w:ascii="Trebuchet MS" w:eastAsia="Calibri" w:hAnsi="Trebuchet MS" w:cs="Calibri"/>
          <w:color w:val="000000"/>
          <w:shd w:val="clear" w:color="auto" w:fill="FFFFFF"/>
        </w:rPr>
        <w:t xml:space="preserve">  </w:t>
      </w:r>
    </w:p>
    <w:p w14:paraId="0364E658" w14:textId="77777777" w:rsidR="00EC5684" w:rsidRPr="00673F88" w:rsidRDefault="00041F82" w:rsidP="00EC5684">
      <w:pPr>
        <w:spacing w:after="160"/>
        <w:ind w:left="360"/>
        <w:contextualSpacing/>
        <w:rPr>
          <w:rFonts w:ascii="Trebuchet MS" w:eastAsia="Calibri" w:hAnsi="Trebuchet MS" w:cs="Times New Roman"/>
        </w:rPr>
      </w:pPr>
      <w:r>
        <w:rPr>
          <w:rFonts w:ascii="Trebuchet MS" w:eastAsia="Calibri" w:hAnsi="Trebuchet MS" w:cs="Calibri"/>
          <w:color w:val="000000"/>
          <w:shd w:val="clear" w:color="auto" w:fill="FFFFFF"/>
        </w:rPr>
        <w:t xml:space="preserve">   </w:t>
      </w:r>
      <w:r w:rsidR="00EC5684" w:rsidRPr="00673F88">
        <w:rPr>
          <w:rFonts w:ascii="Trebuchet MS" w:eastAsia="Calibri" w:hAnsi="Trebuchet MS" w:cs="Calibri"/>
          <w:color w:val="000000"/>
          <w:shd w:val="clear" w:color="auto" w:fill="FFFFFF"/>
        </w:rPr>
        <w:t xml:space="preserve"> Costurile implementării</w:t>
      </w:r>
    </w:p>
    <w:p w14:paraId="50E55F16" w14:textId="77777777" w:rsidR="00EC5684" w:rsidRPr="00673F88" w:rsidRDefault="00EC5684" w:rsidP="00EC5684">
      <w:pPr>
        <w:spacing w:after="160"/>
        <w:ind w:left="720"/>
        <w:contextualSpacing/>
        <w:rPr>
          <w:rFonts w:ascii="Trebuchet MS" w:eastAsia="Calibri" w:hAnsi="Trebuchet MS" w:cs="Times New Roman"/>
        </w:rPr>
      </w:pPr>
    </w:p>
    <w:p w14:paraId="0A7DB3C6" w14:textId="77777777" w:rsidR="00EC5684" w:rsidRPr="00673F88" w:rsidRDefault="00041F82" w:rsidP="00EC5684">
      <w:pPr>
        <w:pBdr>
          <w:top w:val="single" w:sz="4" w:space="1" w:color="auto"/>
          <w:left w:val="single" w:sz="4" w:space="4" w:color="auto"/>
          <w:bottom w:val="single" w:sz="4" w:space="1" w:color="auto"/>
          <w:right w:val="single" w:sz="4" w:space="4" w:color="auto"/>
        </w:pBdr>
        <w:spacing w:after="160"/>
        <w:ind w:left="720"/>
        <w:contextualSpacing/>
        <w:rPr>
          <w:rFonts w:ascii="Trebuchet MS" w:eastAsia="Calibri" w:hAnsi="Trebuchet MS" w:cs="Times New Roman"/>
        </w:rPr>
      </w:pPr>
      <w:r w:rsidRPr="00041F82">
        <w:rPr>
          <w:rFonts w:ascii="Trebuchet MS" w:eastAsia="Calibri" w:hAnsi="Trebuchet MS" w:cs="Times New Roman"/>
        </w:rPr>
        <w:t>Nu au existat costuri</w:t>
      </w:r>
      <w:r>
        <w:rPr>
          <w:rFonts w:ascii="Trebuchet MS" w:eastAsia="Calibri" w:hAnsi="Trebuchet MS" w:cs="Times New Roman"/>
        </w:rPr>
        <w:t>.</w:t>
      </w:r>
    </w:p>
    <w:p w14:paraId="1366722C" w14:textId="77777777" w:rsidR="00EC5684" w:rsidRPr="00673F88" w:rsidRDefault="00EC5684" w:rsidP="00EC5684">
      <w:pPr>
        <w:spacing w:after="160"/>
        <w:ind w:left="360"/>
        <w:contextualSpacing/>
        <w:rPr>
          <w:rFonts w:ascii="Trebuchet MS" w:eastAsia="Calibri" w:hAnsi="Trebuchet MS" w:cs="Times New Roman"/>
        </w:rPr>
      </w:pPr>
      <w:r w:rsidRPr="00673F88">
        <w:rPr>
          <w:rFonts w:ascii="Trebuchet MS" w:eastAsia="Calibri" w:hAnsi="Trebuchet MS" w:cs="Calibri"/>
          <w:color w:val="000000"/>
          <w:shd w:val="clear" w:color="auto" w:fill="FFFFFF"/>
        </w:rPr>
        <w:t xml:space="preserve">  </w:t>
      </w:r>
      <w:r w:rsidR="00041F82">
        <w:rPr>
          <w:rFonts w:ascii="Trebuchet MS" w:eastAsia="Calibri" w:hAnsi="Trebuchet MS" w:cs="Calibri"/>
          <w:color w:val="000000"/>
          <w:shd w:val="clear" w:color="auto" w:fill="FFFFFF"/>
        </w:rPr>
        <w:t xml:space="preserve"> </w:t>
      </w:r>
      <w:r w:rsidRPr="00673F88">
        <w:rPr>
          <w:rFonts w:ascii="Trebuchet MS" w:eastAsia="Calibri" w:hAnsi="Trebuchet MS" w:cs="Calibri"/>
          <w:color w:val="000000"/>
          <w:shd w:val="clear" w:color="auto" w:fill="FFFFFF"/>
        </w:rPr>
        <w:t xml:space="preserve"> Respectarea termenelor și a conținutului activităților </w:t>
      </w:r>
    </w:p>
    <w:p w14:paraId="5C36C126" w14:textId="77777777" w:rsidR="00EC5684" w:rsidRPr="00673F88" w:rsidRDefault="00EC5684" w:rsidP="00EC5684">
      <w:pPr>
        <w:spacing w:after="160"/>
        <w:ind w:left="720"/>
        <w:contextualSpacing/>
        <w:rPr>
          <w:rFonts w:ascii="Trebuchet MS" w:eastAsia="Calibri" w:hAnsi="Trebuchet MS" w:cs="Times New Roman"/>
        </w:rPr>
      </w:pPr>
    </w:p>
    <w:p w14:paraId="3B9CAD5D" w14:textId="77777777" w:rsidR="00EC5684" w:rsidRPr="00673F88" w:rsidRDefault="002B2208" w:rsidP="00EC5684">
      <w:pPr>
        <w:pBdr>
          <w:top w:val="single" w:sz="4" w:space="1" w:color="auto"/>
          <w:left w:val="single" w:sz="4" w:space="4" w:color="auto"/>
          <w:bottom w:val="single" w:sz="4" w:space="1" w:color="auto"/>
          <w:right w:val="single" w:sz="4" w:space="4" w:color="auto"/>
        </w:pBdr>
        <w:spacing w:after="160"/>
        <w:ind w:left="720"/>
        <w:contextualSpacing/>
        <w:rPr>
          <w:rFonts w:ascii="Trebuchet MS" w:eastAsia="Calibri" w:hAnsi="Trebuchet MS" w:cs="Times New Roman"/>
        </w:rPr>
      </w:pPr>
      <w:r>
        <w:rPr>
          <w:rFonts w:ascii="Trebuchet MS" w:eastAsia="Calibri" w:hAnsi="Trebuchet MS" w:cs="Times New Roman"/>
        </w:rPr>
        <w:t>Măsura are termen de implementare „permanent”.</w:t>
      </w:r>
    </w:p>
    <w:p w14:paraId="04B3AB78" w14:textId="77777777" w:rsidR="00EC5684" w:rsidRPr="00673F88" w:rsidRDefault="00EC5684" w:rsidP="00EC5684">
      <w:pPr>
        <w:spacing w:after="160"/>
        <w:ind w:left="720"/>
        <w:contextualSpacing/>
        <w:rPr>
          <w:rFonts w:ascii="Trebuchet MS" w:eastAsia="Calibri" w:hAnsi="Trebuchet MS" w:cs="Times New Roman"/>
        </w:rPr>
      </w:pPr>
    </w:p>
    <w:p w14:paraId="7BC5D688" w14:textId="77777777" w:rsidR="00EC5684" w:rsidRPr="00673F88" w:rsidRDefault="00EC5684" w:rsidP="00EC5684">
      <w:pPr>
        <w:spacing w:after="160"/>
        <w:contextualSpacing/>
        <w:rPr>
          <w:rFonts w:ascii="Trebuchet MS" w:eastAsia="Calibri" w:hAnsi="Trebuchet MS" w:cs="Times New Roman"/>
        </w:rPr>
      </w:pPr>
      <w:r w:rsidRPr="00673F88">
        <w:rPr>
          <w:rFonts w:ascii="Trebuchet MS" w:eastAsia="Calibri" w:hAnsi="Trebuchet MS" w:cs="Times New Roman"/>
        </w:rPr>
        <w:t xml:space="preserve">         Întârzierile în realizarea măsurii și motivul producerii lor</w:t>
      </w:r>
    </w:p>
    <w:p w14:paraId="6FC42B98" w14:textId="77777777" w:rsidR="00EC5684" w:rsidRPr="00673F88" w:rsidRDefault="00EC5684" w:rsidP="00EC5684">
      <w:pPr>
        <w:spacing w:after="160"/>
        <w:ind w:left="720"/>
        <w:contextualSpacing/>
        <w:rPr>
          <w:rFonts w:ascii="Trebuchet MS" w:eastAsia="Calibri" w:hAnsi="Trebuchet MS" w:cs="Times New Roman"/>
        </w:rPr>
      </w:pPr>
    </w:p>
    <w:p w14:paraId="53C960BA" w14:textId="77777777" w:rsidR="00EC5684" w:rsidRPr="00673F88" w:rsidRDefault="002B2208" w:rsidP="002B2208">
      <w:pPr>
        <w:pBdr>
          <w:top w:val="single" w:sz="4" w:space="1" w:color="auto"/>
          <w:left w:val="single" w:sz="4" w:space="4" w:color="auto"/>
          <w:bottom w:val="single" w:sz="4" w:space="1" w:color="auto"/>
          <w:right w:val="single" w:sz="4" w:space="4" w:color="auto"/>
        </w:pBdr>
        <w:spacing w:after="160"/>
        <w:ind w:left="720"/>
        <w:contextualSpacing/>
        <w:jc w:val="both"/>
        <w:rPr>
          <w:rFonts w:ascii="Trebuchet MS" w:eastAsia="Calibri" w:hAnsi="Trebuchet MS" w:cs="Times New Roman"/>
        </w:rPr>
      </w:pPr>
      <w:bookmarkStart w:id="42" w:name="_Hlk137199020"/>
      <w:r w:rsidRPr="002B2208">
        <w:rPr>
          <w:rFonts w:ascii="Trebuchet MS" w:eastAsia="Calibri" w:hAnsi="Trebuchet MS" w:cs="Times New Roman"/>
        </w:rPr>
        <w:t>Ministerul Educaţiei nu a furnizat informaţii cu privire la întârzierea în realizarea măsurii.</w:t>
      </w:r>
    </w:p>
    <w:bookmarkEnd w:id="42"/>
    <w:p w14:paraId="6F9098CF" w14:textId="77777777" w:rsidR="00EC5684" w:rsidRPr="00272F47" w:rsidRDefault="00EC5684" w:rsidP="00EC5684">
      <w:pPr>
        <w:spacing w:after="160"/>
        <w:ind w:right="900"/>
        <w:jc w:val="center"/>
        <w:rPr>
          <w:rFonts w:ascii="Trebuchet MS" w:eastAsia="Calibri" w:hAnsi="Trebuchet MS" w:cs="Times New Roman"/>
          <w:sz w:val="4"/>
          <w:szCs w:val="4"/>
        </w:rPr>
      </w:pPr>
    </w:p>
    <w:p w14:paraId="194323DB" w14:textId="77777777" w:rsidR="00EC5684" w:rsidRPr="00673F88" w:rsidRDefault="00EC5684" w:rsidP="00670E50">
      <w:pPr>
        <w:spacing w:after="160"/>
        <w:ind w:left="540" w:right="-180" w:hanging="180"/>
        <w:contextualSpacing/>
        <w:rPr>
          <w:rFonts w:ascii="Trebuchet MS" w:eastAsia="Calibri" w:hAnsi="Trebuchet MS" w:cs="Times New Roman"/>
        </w:rPr>
      </w:pPr>
      <w:r w:rsidRPr="00673F88">
        <w:rPr>
          <w:rFonts w:ascii="Trebuchet MS" w:eastAsia="Calibri" w:hAnsi="Trebuchet MS" w:cs="Times New Roman"/>
        </w:rPr>
        <w:t xml:space="preserve">   Noul calendar de implementare (în situația în care măsura nu a fost implementată în termen)</w:t>
      </w:r>
    </w:p>
    <w:p w14:paraId="3FC33657" w14:textId="77777777" w:rsidR="00EC5684" w:rsidRPr="00673F88" w:rsidRDefault="00EC5684" w:rsidP="00EC5684">
      <w:pPr>
        <w:spacing w:after="160"/>
        <w:ind w:left="720" w:right="900"/>
        <w:contextualSpacing/>
        <w:rPr>
          <w:rFonts w:ascii="Trebuchet MS" w:eastAsia="Calibri" w:hAnsi="Trebuchet MS" w:cs="Times New Roman"/>
        </w:rPr>
      </w:pPr>
    </w:p>
    <w:p w14:paraId="3F0880C5" w14:textId="77777777" w:rsidR="00EC5684" w:rsidRPr="00673F88" w:rsidRDefault="002B2208" w:rsidP="00EC5684">
      <w:pPr>
        <w:pBdr>
          <w:top w:val="single" w:sz="4" w:space="1" w:color="auto"/>
          <w:left w:val="single" w:sz="4" w:space="4" w:color="auto"/>
          <w:bottom w:val="single" w:sz="4" w:space="1" w:color="auto"/>
          <w:right w:val="single" w:sz="4" w:space="4" w:color="auto"/>
        </w:pBdr>
        <w:spacing w:after="160"/>
        <w:ind w:left="720"/>
        <w:contextualSpacing/>
        <w:rPr>
          <w:rFonts w:ascii="Trebuchet MS" w:eastAsia="Calibri" w:hAnsi="Trebuchet MS" w:cs="Times New Roman"/>
        </w:rPr>
      </w:pPr>
      <w:r>
        <w:rPr>
          <w:rFonts w:ascii="Trebuchet MS" w:eastAsia="Calibri" w:hAnsi="Trebuchet MS" w:cs="Times New Roman"/>
        </w:rPr>
        <w:t>Măsura are termen de implementare „permanent”.</w:t>
      </w:r>
    </w:p>
    <w:bookmarkEnd w:id="39"/>
    <w:p w14:paraId="4440E540" w14:textId="77777777" w:rsidR="00EC5684" w:rsidRPr="00400181" w:rsidRDefault="00EC5684" w:rsidP="001232CA">
      <w:pPr>
        <w:jc w:val="both"/>
        <w:rPr>
          <w:rFonts w:ascii="Trebuchet MS" w:eastAsia="Times New Roman" w:hAnsi="Trebuchet MS" w:cs="Arial"/>
          <w:b/>
          <w:i/>
          <w:sz w:val="4"/>
          <w:szCs w:val="4"/>
          <w:lang w:eastAsia="ro-RO"/>
        </w:rPr>
      </w:pPr>
    </w:p>
    <w:p w14:paraId="08A7A05F" w14:textId="77777777" w:rsidR="00EC5684" w:rsidRPr="00707304" w:rsidRDefault="00EC5684" w:rsidP="00EC5684">
      <w:pPr>
        <w:tabs>
          <w:tab w:val="left" w:pos="284"/>
        </w:tabs>
        <w:spacing w:after="120" w:line="259" w:lineRule="auto"/>
        <w:jc w:val="both"/>
        <w:rPr>
          <w:rFonts w:ascii="Trebuchet MS" w:eastAsia="Trebuchet MS" w:hAnsi="Trebuchet MS" w:cs="Trebuchet MS"/>
          <w:b/>
          <w:i/>
        </w:rPr>
      </w:pPr>
      <w:bookmarkStart w:id="43" w:name="_Hlk98251673"/>
      <w:bookmarkEnd w:id="40"/>
      <w:bookmarkEnd w:id="41"/>
      <w:r w:rsidRPr="00707304">
        <w:rPr>
          <w:rFonts w:ascii="Trebuchet MS" w:eastAsia="Trebuchet MS" w:hAnsi="Trebuchet MS" w:cs="Trebuchet MS"/>
          <w:b/>
          <w:i/>
        </w:rPr>
        <w:t>Reglementarea la nivelul legislației primare a situațiilor care pot genera conflicte de interese sau incompatibilități în rândul personalului didactic, precum practicile de tipul meditațiilor acordate de către personalul didactic elevilor de la propriile clase, participarea la after-school-urile deținute de către personalul didactic a elevilor de la propriile clase, elaborarea subiectelor de examinare de către personalul didactic pentru elevii de la propriile clase</w:t>
      </w:r>
    </w:p>
    <w:p w14:paraId="21C00101" w14:textId="77777777" w:rsidR="00803EB9" w:rsidRPr="00673F88" w:rsidRDefault="00803EB9" w:rsidP="00803EB9">
      <w:pPr>
        <w:spacing w:after="160"/>
        <w:ind w:left="360"/>
        <w:contextualSpacing/>
        <w:jc w:val="both"/>
        <w:rPr>
          <w:rFonts w:ascii="Trebuchet MS" w:eastAsia="Calibri" w:hAnsi="Trebuchet MS" w:cs="Times New Roman"/>
        </w:rPr>
      </w:pPr>
      <w:r w:rsidRPr="00673F88">
        <w:rPr>
          <w:rFonts w:ascii="Trebuchet MS" w:eastAsia="Calibri" w:hAnsi="Trebuchet MS" w:cs="Times New Roman"/>
        </w:rPr>
        <w:t>Stadiul implementării măsurii</w:t>
      </w:r>
    </w:p>
    <w:p w14:paraId="5DF34872" w14:textId="77777777" w:rsidR="00803EB9" w:rsidRPr="00673F88" w:rsidRDefault="00A16B5B" w:rsidP="00803EB9">
      <w:pPr>
        <w:spacing w:after="160"/>
        <w:ind w:left="720"/>
        <w:contextualSpacing/>
        <w:jc w:val="both"/>
        <w:rPr>
          <w:rFonts w:ascii="Trebuchet MS" w:eastAsia="Calibri" w:hAnsi="Trebuchet MS" w:cs="Times New Roman"/>
        </w:rPr>
      </w:pPr>
      <w:sdt>
        <w:sdtPr>
          <w:rPr>
            <w:rFonts w:ascii="Trebuchet MS" w:eastAsia="MS Mincho" w:hAnsi="Trebuchet MS" w:cs="Times New Roman"/>
          </w:rPr>
          <w:id w:val="612258031"/>
          <w14:checkbox>
            <w14:checked w14:val="0"/>
            <w14:checkedState w14:val="2612" w14:font="Arial"/>
            <w14:uncheckedState w14:val="2610" w14:font="Arial"/>
          </w14:checkbox>
        </w:sdtPr>
        <w:sdtEndPr/>
        <w:sdtContent>
          <w:r w:rsidR="00085A83">
            <w:rPr>
              <w:rFonts w:ascii="Arial" w:eastAsia="MS Mincho" w:hAnsi="Arial" w:cs="Arial"/>
            </w:rPr>
            <w:t>☐</w:t>
          </w:r>
        </w:sdtContent>
      </w:sdt>
      <w:r w:rsidR="00803EB9" w:rsidRPr="00673F88">
        <w:rPr>
          <w:rFonts w:ascii="Trebuchet MS" w:eastAsia="Calibri" w:hAnsi="Trebuchet MS" w:cs="Times New Roman"/>
        </w:rPr>
        <w:t xml:space="preserve"> implementată  </w:t>
      </w:r>
      <w:sdt>
        <w:sdtPr>
          <w:rPr>
            <w:rFonts w:ascii="Trebuchet MS" w:eastAsia="MS Mincho" w:hAnsi="Trebuchet MS" w:cs="Times New Roman"/>
          </w:rPr>
          <w:id w:val="944495839"/>
          <w14:checkbox>
            <w14:checked w14:val="1"/>
            <w14:checkedState w14:val="2612" w14:font="Arial"/>
            <w14:uncheckedState w14:val="2610" w14:font="Arial"/>
          </w14:checkbox>
        </w:sdtPr>
        <w:sdtEndPr/>
        <w:sdtContent>
          <w:r w:rsidR="00FB550E">
            <w:rPr>
              <w:rFonts w:ascii="Arial" w:eastAsia="MS Mincho" w:hAnsi="Arial" w:cs="Arial"/>
            </w:rPr>
            <w:t>☒</w:t>
          </w:r>
        </w:sdtContent>
      </w:sdt>
      <w:r w:rsidR="00803EB9" w:rsidRPr="00673F88">
        <w:rPr>
          <w:rFonts w:ascii="Trebuchet MS" w:eastAsia="Calibri" w:hAnsi="Trebuchet MS" w:cs="Times New Roman"/>
        </w:rPr>
        <w:t xml:space="preserve">  parțial implementată </w:t>
      </w:r>
      <w:sdt>
        <w:sdtPr>
          <w:rPr>
            <w:rFonts w:ascii="Trebuchet MS" w:eastAsia="MS Mincho" w:hAnsi="Trebuchet MS" w:cs="Times New Roman"/>
          </w:rPr>
          <w:id w:val="-971667709"/>
          <w14:checkbox>
            <w14:checked w14:val="0"/>
            <w14:checkedState w14:val="2612" w14:font="Arial"/>
            <w14:uncheckedState w14:val="2610" w14:font="Arial"/>
          </w14:checkbox>
        </w:sdtPr>
        <w:sdtEndPr/>
        <w:sdtContent>
          <w:r w:rsidR="00803EB9" w:rsidRPr="00673F88">
            <w:rPr>
              <w:rFonts w:ascii="Segoe UI Symbol" w:eastAsia="MS Mincho" w:hAnsi="Segoe UI Symbol" w:cs="Segoe UI Symbol"/>
            </w:rPr>
            <w:t>☐</w:t>
          </w:r>
        </w:sdtContent>
      </w:sdt>
      <w:r w:rsidR="00803EB9" w:rsidRPr="00673F88">
        <w:rPr>
          <w:rFonts w:ascii="Trebuchet MS" w:eastAsia="MS Mincho" w:hAnsi="Trebuchet MS" w:cs="Times New Roman"/>
        </w:rPr>
        <w:t xml:space="preserve"> </w:t>
      </w:r>
      <w:r w:rsidR="00803EB9" w:rsidRPr="00673F88">
        <w:rPr>
          <w:rFonts w:ascii="Trebuchet MS" w:eastAsia="Calibri" w:hAnsi="Trebuchet MS" w:cs="Times New Roman"/>
        </w:rPr>
        <w:t xml:space="preserve">neimplementată </w:t>
      </w:r>
      <w:sdt>
        <w:sdtPr>
          <w:rPr>
            <w:rFonts w:ascii="Trebuchet MS" w:eastAsia="MS Mincho" w:hAnsi="Trebuchet MS" w:cs="Times New Roman"/>
          </w:rPr>
          <w:id w:val="-915633365"/>
          <w14:checkbox>
            <w14:checked w14:val="0"/>
            <w14:checkedState w14:val="2612" w14:font="Arial"/>
            <w14:uncheckedState w14:val="2610" w14:font="Arial"/>
          </w14:checkbox>
        </w:sdtPr>
        <w:sdtEndPr/>
        <w:sdtContent>
          <w:r w:rsidR="00803EB9" w:rsidRPr="00673F88">
            <w:rPr>
              <w:rFonts w:ascii="Segoe UI Symbol" w:eastAsia="MS Mincho" w:hAnsi="Segoe UI Symbol" w:cs="Segoe UI Symbol"/>
            </w:rPr>
            <w:t>☐</w:t>
          </w:r>
        </w:sdtContent>
      </w:sdt>
      <w:r w:rsidR="00803EB9" w:rsidRPr="00673F88">
        <w:rPr>
          <w:rFonts w:ascii="Trebuchet MS" w:eastAsia="Calibri" w:hAnsi="Trebuchet MS" w:cs="Times New Roman"/>
        </w:rPr>
        <w:t xml:space="preserve"> în curs de implementare </w:t>
      </w:r>
    </w:p>
    <w:p w14:paraId="592F2962" w14:textId="77777777" w:rsidR="00085A83" w:rsidRDefault="00085A83" w:rsidP="00834C43">
      <w:pPr>
        <w:pBdr>
          <w:top w:val="single" w:sz="4" w:space="1" w:color="auto"/>
          <w:left w:val="single" w:sz="4" w:space="4" w:color="auto"/>
          <w:bottom w:val="single" w:sz="4" w:space="1" w:color="auto"/>
          <w:right w:val="single" w:sz="4" w:space="4" w:color="auto"/>
        </w:pBdr>
        <w:spacing w:after="160"/>
        <w:ind w:left="720"/>
        <w:contextualSpacing/>
        <w:jc w:val="both"/>
        <w:rPr>
          <w:rFonts w:ascii="Trebuchet MS" w:eastAsia="Calibri" w:hAnsi="Trebuchet MS" w:cs="Times New Roman"/>
        </w:rPr>
      </w:pPr>
      <w:r>
        <w:rPr>
          <w:rFonts w:ascii="Trebuchet MS" w:eastAsia="Calibri" w:hAnsi="Trebuchet MS" w:cs="Times New Roman"/>
        </w:rPr>
        <w:t>Obiectul măsurii este reglementarea la nivelul legislaţiei primare a regimului conflictului de interese şi incompatibilităţi în rândul personalului didactic.</w:t>
      </w:r>
    </w:p>
    <w:p w14:paraId="01538AFE" w14:textId="77777777" w:rsidR="00085A83" w:rsidRDefault="00085A83" w:rsidP="00834C43">
      <w:pPr>
        <w:pBdr>
          <w:top w:val="single" w:sz="4" w:space="1" w:color="auto"/>
          <w:left w:val="single" w:sz="4" w:space="4" w:color="auto"/>
          <w:bottom w:val="single" w:sz="4" w:space="1" w:color="auto"/>
          <w:right w:val="single" w:sz="4" w:space="4" w:color="auto"/>
        </w:pBdr>
        <w:spacing w:after="160"/>
        <w:ind w:left="720"/>
        <w:contextualSpacing/>
        <w:jc w:val="both"/>
        <w:rPr>
          <w:rFonts w:ascii="Trebuchet MS" w:eastAsia="Calibri" w:hAnsi="Trebuchet MS" w:cs="Times New Roman"/>
        </w:rPr>
      </w:pPr>
    </w:p>
    <w:p w14:paraId="7D07E572" w14:textId="77777777" w:rsidR="00834C43" w:rsidRDefault="00085A83" w:rsidP="00834C43">
      <w:pPr>
        <w:pBdr>
          <w:top w:val="single" w:sz="4" w:space="1" w:color="auto"/>
          <w:left w:val="single" w:sz="4" w:space="4" w:color="auto"/>
          <w:bottom w:val="single" w:sz="4" w:space="1" w:color="auto"/>
          <w:right w:val="single" w:sz="4" w:space="4" w:color="auto"/>
        </w:pBdr>
        <w:spacing w:after="160"/>
        <w:ind w:left="720"/>
        <w:contextualSpacing/>
        <w:jc w:val="both"/>
        <w:rPr>
          <w:rFonts w:ascii="Trebuchet MS" w:eastAsia="Calibri" w:hAnsi="Trebuchet MS" w:cs="Times New Roman"/>
        </w:rPr>
      </w:pPr>
      <w:r>
        <w:rPr>
          <w:rFonts w:ascii="Trebuchet MS" w:eastAsia="Calibri" w:hAnsi="Trebuchet MS" w:cs="Times New Roman"/>
        </w:rPr>
        <w:t>De lega lata, î</w:t>
      </w:r>
      <w:r w:rsidR="00834C43" w:rsidRPr="00834C43">
        <w:rPr>
          <w:rFonts w:ascii="Trebuchet MS" w:eastAsia="Calibri" w:hAnsi="Trebuchet MS" w:cs="Times New Roman"/>
        </w:rPr>
        <w:t xml:space="preserve">n învățământul superior </w:t>
      </w:r>
      <w:r w:rsidR="00834C43">
        <w:rPr>
          <w:rFonts w:ascii="Trebuchet MS" w:eastAsia="Calibri" w:hAnsi="Trebuchet MS" w:cs="Times New Roman"/>
        </w:rPr>
        <w:t>se aplică</w:t>
      </w:r>
      <w:r w:rsidR="00834C43" w:rsidRPr="00834C43">
        <w:rPr>
          <w:rFonts w:ascii="Trebuchet MS" w:eastAsia="Calibri" w:hAnsi="Trebuchet MS" w:cs="Times New Roman"/>
        </w:rPr>
        <w:t xml:space="preserve"> art. 130 din Legea educației naționale nr. 1/2011 potrivit căruia instituţiile de învăţământ superior adoptă un cod de etică şi deontologie profesională universitară, care trebuie să cuprind</w:t>
      </w:r>
      <w:r w:rsidR="00834C43">
        <w:rPr>
          <w:rFonts w:ascii="Trebuchet MS" w:eastAsia="Calibri" w:hAnsi="Trebuchet MS" w:cs="Times New Roman"/>
        </w:rPr>
        <w:t>ă,</w:t>
      </w:r>
      <w:r w:rsidR="00834C43" w:rsidRPr="00834C43">
        <w:rPr>
          <w:rFonts w:ascii="Trebuchet MS" w:eastAsia="Calibri" w:hAnsi="Trebuchet MS" w:cs="Times New Roman"/>
        </w:rPr>
        <w:t xml:space="preserve"> în mod obligatoriu</w:t>
      </w:r>
      <w:r w:rsidR="00834C43">
        <w:rPr>
          <w:rFonts w:ascii="Trebuchet MS" w:eastAsia="Calibri" w:hAnsi="Trebuchet MS" w:cs="Times New Roman"/>
        </w:rPr>
        <w:t>,</w:t>
      </w:r>
      <w:r w:rsidR="00834C43" w:rsidRPr="00834C43">
        <w:rPr>
          <w:rFonts w:ascii="Trebuchet MS" w:eastAsia="Calibri" w:hAnsi="Trebuchet MS" w:cs="Times New Roman"/>
        </w:rPr>
        <w:t xml:space="preserve"> stabilirea situaţiilor de conflicte de interese şi incompatibilităţi și prevederea că</w:t>
      </w:r>
      <w:r w:rsidR="00834C43">
        <w:rPr>
          <w:rFonts w:ascii="Trebuchet MS" w:eastAsia="Calibri" w:hAnsi="Trebuchet MS" w:cs="Times New Roman"/>
        </w:rPr>
        <w:t>,</w:t>
      </w:r>
      <w:r w:rsidR="00834C43" w:rsidRPr="00834C43">
        <w:rPr>
          <w:rFonts w:ascii="Trebuchet MS" w:eastAsia="Calibri" w:hAnsi="Trebuchet MS" w:cs="Times New Roman"/>
        </w:rPr>
        <w:t xml:space="preserve"> persoanele care se află în relaţie de soţi, afini şi rude până la gradul al III-lea inclusiv nu pot ocupa concomitent funcţii astfel încât unul sau una să se afle faţă de celălalt sau cealaltă într-o poziţie de conducere, control, autoritate sau evaluare instituţională la orice nivel în aceeaşi universitate şi nu pot fi numiţi în comisii de doctorat, comisii de evaluare sau comisii de concurs ale căror decizii afectează soţii, rudele sau afinii până la gradul al III-lea inclusiv. </w:t>
      </w:r>
    </w:p>
    <w:p w14:paraId="32FA48F1" w14:textId="77777777" w:rsidR="002364E2" w:rsidRPr="00834C43" w:rsidRDefault="002364E2" w:rsidP="00834C43">
      <w:pPr>
        <w:pBdr>
          <w:top w:val="single" w:sz="4" w:space="1" w:color="auto"/>
          <w:left w:val="single" w:sz="4" w:space="4" w:color="auto"/>
          <w:bottom w:val="single" w:sz="4" w:space="1" w:color="auto"/>
          <w:right w:val="single" w:sz="4" w:space="4" w:color="auto"/>
        </w:pBdr>
        <w:spacing w:after="160"/>
        <w:ind w:left="720"/>
        <w:contextualSpacing/>
        <w:jc w:val="both"/>
        <w:rPr>
          <w:rFonts w:ascii="Trebuchet MS" w:eastAsia="Calibri" w:hAnsi="Trebuchet MS" w:cs="Times New Roman"/>
        </w:rPr>
      </w:pPr>
    </w:p>
    <w:p w14:paraId="46CD149A" w14:textId="77777777" w:rsidR="00834C43" w:rsidRPr="00834C43" w:rsidRDefault="00834C43" w:rsidP="005A683C">
      <w:pPr>
        <w:pBdr>
          <w:top w:val="single" w:sz="4" w:space="1" w:color="auto"/>
          <w:left w:val="single" w:sz="4" w:space="4" w:color="auto"/>
          <w:bottom w:val="single" w:sz="4" w:space="1" w:color="auto"/>
          <w:right w:val="single" w:sz="4" w:space="4" w:color="auto"/>
        </w:pBdr>
        <w:spacing w:after="160"/>
        <w:ind w:left="720"/>
        <w:contextualSpacing/>
        <w:jc w:val="both"/>
        <w:rPr>
          <w:rFonts w:ascii="Trebuchet MS" w:eastAsia="Calibri" w:hAnsi="Trebuchet MS" w:cs="Times New Roman"/>
        </w:rPr>
      </w:pPr>
      <w:r w:rsidRPr="00BF61D5">
        <w:rPr>
          <w:rFonts w:ascii="Trebuchet MS" w:eastAsia="Calibri" w:hAnsi="Trebuchet MS" w:cs="Times New Roman"/>
        </w:rPr>
        <w:t>În învățământul</w:t>
      </w:r>
      <w:r w:rsidRPr="005A683C">
        <w:rPr>
          <w:rFonts w:ascii="Trebuchet MS" w:eastAsia="Calibri" w:hAnsi="Trebuchet MS" w:cs="Times New Roman"/>
        </w:rPr>
        <w:t xml:space="preserve"> preuniversitar </w:t>
      </w:r>
      <w:r w:rsidR="002364E2" w:rsidRPr="005A683C">
        <w:rPr>
          <w:rFonts w:ascii="Trebuchet MS" w:eastAsia="Calibri" w:hAnsi="Trebuchet MS" w:cs="Times New Roman"/>
        </w:rPr>
        <w:t>se aplică</w:t>
      </w:r>
      <w:r w:rsidRPr="005A683C">
        <w:rPr>
          <w:rFonts w:ascii="Trebuchet MS" w:eastAsia="Calibri" w:hAnsi="Trebuchet MS" w:cs="Times New Roman"/>
        </w:rPr>
        <w:t xml:space="preserve"> OMEN nr. 4381/2018</w:t>
      </w:r>
      <w:r w:rsidR="00970548" w:rsidRPr="005A683C">
        <w:t xml:space="preserve"> </w:t>
      </w:r>
      <w:r w:rsidR="00970548" w:rsidRPr="005A683C">
        <w:rPr>
          <w:rFonts w:ascii="Trebuchet MS" w:hAnsi="Trebuchet MS"/>
        </w:rPr>
        <w:t>privind aprobarea Codului-cadru de etică al personalului didactic din învăţământul preuniversitar</w:t>
      </w:r>
      <w:r w:rsidR="002364E2" w:rsidRPr="005A683C">
        <w:rPr>
          <w:rFonts w:ascii="Trebuchet MS" w:hAnsi="Trebuchet MS"/>
        </w:rPr>
        <w:t xml:space="preserve">, respectiv </w:t>
      </w:r>
      <w:r w:rsidRPr="005A683C">
        <w:rPr>
          <w:rFonts w:ascii="Trebuchet MS" w:eastAsia="Calibri" w:hAnsi="Trebuchet MS" w:cs="Times New Roman"/>
        </w:rPr>
        <w:t xml:space="preserve"> art. 5 lin b) </w:t>
      </w:r>
      <w:r w:rsidR="002364E2" w:rsidRPr="005A683C">
        <w:rPr>
          <w:rFonts w:ascii="Trebuchet MS" w:eastAsia="Calibri" w:hAnsi="Trebuchet MS" w:cs="Times New Roman"/>
        </w:rPr>
        <w:t xml:space="preserve">din </w:t>
      </w:r>
      <w:r w:rsidR="005A683C" w:rsidRPr="005A683C">
        <w:rPr>
          <w:rFonts w:ascii="Trebuchet MS" w:eastAsia="Calibri" w:hAnsi="Trebuchet MS" w:cs="Times New Roman"/>
        </w:rPr>
        <w:t xml:space="preserve">Anexa </w:t>
      </w:r>
      <w:r w:rsidRPr="005A683C">
        <w:rPr>
          <w:rFonts w:ascii="Trebuchet MS" w:eastAsia="Calibri" w:hAnsi="Trebuchet MS" w:cs="Times New Roman"/>
        </w:rPr>
        <w:t xml:space="preserve"> </w:t>
      </w:r>
      <w:r w:rsidR="005A683C" w:rsidRPr="005A683C">
        <w:rPr>
          <w:rFonts w:ascii="Trebuchet MS" w:eastAsia="Calibri" w:hAnsi="Trebuchet MS" w:cs="Times New Roman"/>
        </w:rPr>
        <w:t xml:space="preserve">CODUL-CADRU DE ETICĂ  al personalului didactic din învăţământul preuniversitar, </w:t>
      </w:r>
      <w:r w:rsidRPr="005A683C">
        <w:rPr>
          <w:rFonts w:ascii="Trebuchet MS" w:eastAsia="Calibri" w:hAnsi="Trebuchet MS" w:cs="Times New Roman"/>
        </w:rPr>
        <w:t>prin care se reglementează ca în relațiile cu beneficiarii direcţi ai educaţiei, personalul didactic are obligaţia de a cunoaşte, de a respecta şi de a aplica norme de conduită prin care se asigură interzicerea  oricăror activităţi care generează corupţie</w:t>
      </w:r>
      <w:r w:rsidR="00906D1A" w:rsidRPr="005A683C">
        <w:rPr>
          <w:rFonts w:ascii="Trebuchet MS" w:eastAsia="Calibri" w:hAnsi="Trebuchet MS" w:cs="Times New Roman"/>
        </w:rPr>
        <w:t>,</w:t>
      </w:r>
      <w:r w:rsidRPr="005A683C">
        <w:rPr>
          <w:rFonts w:ascii="Trebuchet MS" w:eastAsia="Calibri" w:hAnsi="Trebuchet MS" w:cs="Times New Roman"/>
        </w:rPr>
        <w:t xml:space="preserve"> inclusiv meditaţiile contra cost cu beneficiarii direcţi ai educaţiei de la formaţiunile de studiu la care este incadrat.</w:t>
      </w:r>
      <w:r w:rsidRPr="00834C43">
        <w:rPr>
          <w:rFonts w:ascii="Trebuchet MS" w:eastAsia="Calibri" w:hAnsi="Trebuchet MS" w:cs="Times New Roman"/>
        </w:rPr>
        <w:t xml:space="preserve"> </w:t>
      </w:r>
    </w:p>
    <w:p w14:paraId="449C239F" w14:textId="77777777" w:rsidR="00803EB9" w:rsidRPr="00673F88" w:rsidRDefault="00834C43" w:rsidP="00834C43">
      <w:pPr>
        <w:pBdr>
          <w:top w:val="single" w:sz="4" w:space="1" w:color="auto"/>
          <w:left w:val="single" w:sz="4" w:space="4" w:color="auto"/>
          <w:bottom w:val="single" w:sz="4" w:space="1" w:color="auto"/>
          <w:right w:val="single" w:sz="4" w:space="4" w:color="auto"/>
        </w:pBdr>
        <w:spacing w:after="160"/>
        <w:ind w:left="720"/>
        <w:contextualSpacing/>
        <w:jc w:val="both"/>
        <w:rPr>
          <w:rFonts w:ascii="Trebuchet MS" w:eastAsia="Calibri" w:hAnsi="Trebuchet MS" w:cs="Times New Roman"/>
        </w:rPr>
      </w:pPr>
      <w:r w:rsidRPr="00834C43">
        <w:rPr>
          <w:rFonts w:ascii="Trebuchet MS" w:eastAsia="Calibri" w:hAnsi="Trebuchet MS" w:cs="Times New Roman"/>
        </w:rPr>
        <w:lastRenderedPageBreak/>
        <w:t>Subiectele examenelor naționale sunt elaborate de către specialiștii Centrului  Național de Politici și Evaluare în Educație instituție care funcționează în subordnea Ministerului Educației</w:t>
      </w:r>
      <w:r w:rsidR="008B6ED9">
        <w:rPr>
          <w:rFonts w:ascii="Trebuchet MS" w:eastAsia="Calibri" w:hAnsi="Trebuchet MS" w:cs="Times New Roman"/>
        </w:rPr>
        <w:t>.</w:t>
      </w:r>
    </w:p>
    <w:p w14:paraId="350F7623" w14:textId="77777777" w:rsidR="00400181" w:rsidRDefault="00803EB9" w:rsidP="00803EB9">
      <w:pPr>
        <w:spacing w:after="160"/>
        <w:ind w:left="360"/>
        <w:contextualSpacing/>
        <w:rPr>
          <w:rFonts w:ascii="Trebuchet MS" w:eastAsia="Calibri" w:hAnsi="Trebuchet MS" w:cs="Times New Roman"/>
        </w:rPr>
      </w:pPr>
      <w:r w:rsidRPr="00673F88">
        <w:rPr>
          <w:rFonts w:ascii="Trebuchet MS" w:eastAsia="Calibri" w:hAnsi="Trebuchet MS" w:cs="Times New Roman"/>
        </w:rPr>
        <w:t xml:space="preserve">   </w:t>
      </w:r>
    </w:p>
    <w:p w14:paraId="2D33DB5B" w14:textId="77777777" w:rsidR="00803EB9" w:rsidRPr="00673F88" w:rsidRDefault="00400181" w:rsidP="00803EB9">
      <w:pPr>
        <w:spacing w:after="160"/>
        <w:ind w:left="360"/>
        <w:contextualSpacing/>
        <w:rPr>
          <w:rFonts w:ascii="Trebuchet MS" w:eastAsia="Calibri" w:hAnsi="Trebuchet MS" w:cs="Times New Roman"/>
        </w:rPr>
      </w:pPr>
      <w:r>
        <w:rPr>
          <w:rFonts w:ascii="Trebuchet MS" w:eastAsia="Calibri" w:hAnsi="Trebuchet MS" w:cs="Times New Roman"/>
        </w:rPr>
        <w:t xml:space="preserve">    </w:t>
      </w:r>
      <w:r w:rsidR="00803EB9" w:rsidRPr="00673F88">
        <w:rPr>
          <w:rFonts w:ascii="Trebuchet MS" w:eastAsia="Calibri" w:hAnsi="Trebuchet MS" w:cs="Times New Roman"/>
        </w:rPr>
        <w:t xml:space="preserve"> Modificările instituționale care au survenit în urma implementării măsurii</w:t>
      </w:r>
    </w:p>
    <w:p w14:paraId="39730634" w14:textId="77777777" w:rsidR="00803EB9" w:rsidRPr="00673F88" w:rsidRDefault="00803EB9" w:rsidP="00803EB9">
      <w:pPr>
        <w:spacing w:after="160"/>
        <w:ind w:left="720"/>
        <w:contextualSpacing/>
        <w:rPr>
          <w:rFonts w:ascii="Trebuchet MS" w:eastAsia="Calibri" w:hAnsi="Trebuchet MS" w:cs="Times New Roman"/>
        </w:rPr>
      </w:pPr>
    </w:p>
    <w:p w14:paraId="0CC1D20F" w14:textId="77777777" w:rsidR="00906D1A" w:rsidRPr="00970548" w:rsidRDefault="00906D1A" w:rsidP="00906D1A">
      <w:pPr>
        <w:pBdr>
          <w:top w:val="single" w:sz="4" w:space="1" w:color="auto"/>
          <w:left w:val="single" w:sz="4" w:space="4" w:color="auto"/>
          <w:bottom w:val="single" w:sz="4" w:space="1" w:color="auto"/>
          <w:right w:val="single" w:sz="4" w:space="4" w:color="auto"/>
        </w:pBdr>
        <w:spacing w:after="160"/>
        <w:ind w:left="720"/>
        <w:contextualSpacing/>
        <w:jc w:val="both"/>
        <w:rPr>
          <w:rFonts w:ascii="Trebuchet MS" w:eastAsia="Calibri" w:hAnsi="Trebuchet MS" w:cs="Times New Roman"/>
        </w:rPr>
      </w:pPr>
      <w:r w:rsidRPr="00970548">
        <w:rPr>
          <w:rFonts w:ascii="Trebuchet MS" w:eastAsia="Calibri" w:hAnsi="Trebuchet MS" w:cs="Times New Roman"/>
        </w:rPr>
        <w:t xml:space="preserve">Instituțiile de învățământ superior au adoptat Coduri de etică, anexe la Cartele universitare avizate de legalitate de Ministerul Educației în baza art. 128 din Legea </w:t>
      </w:r>
      <w:r w:rsidR="00970548" w:rsidRPr="00970548">
        <w:rPr>
          <w:rFonts w:ascii="Trebuchet MS" w:eastAsia="Calibri" w:hAnsi="Trebuchet MS" w:cs="Times New Roman"/>
        </w:rPr>
        <w:t xml:space="preserve">educaţiei naţionale </w:t>
      </w:r>
      <w:r w:rsidRPr="00970548">
        <w:rPr>
          <w:rFonts w:ascii="Trebuchet MS" w:eastAsia="Calibri" w:hAnsi="Trebuchet MS" w:cs="Times New Roman"/>
        </w:rPr>
        <w:t>nr. 1/2011</w:t>
      </w:r>
      <w:r w:rsidR="00970548" w:rsidRPr="00970548">
        <w:rPr>
          <w:rFonts w:ascii="Trebuchet MS" w:eastAsia="Calibri" w:hAnsi="Trebuchet MS" w:cs="Times New Roman"/>
        </w:rPr>
        <w:t>.</w:t>
      </w:r>
    </w:p>
    <w:p w14:paraId="02A442C6" w14:textId="77777777" w:rsidR="00803EB9" w:rsidRPr="00673F88" w:rsidRDefault="00906D1A" w:rsidP="00906D1A">
      <w:pPr>
        <w:pBdr>
          <w:top w:val="single" w:sz="4" w:space="1" w:color="auto"/>
          <w:left w:val="single" w:sz="4" w:space="4" w:color="auto"/>
          <w:bottom w:val="single" w:sz="4" w:space="1" w:color="auto"/>
          <w:right w:val="single" w:sz="4" w:space="4" w:color="auto"/>
        </w:pBdr>
        <w:spacing w:after="160"/>
        <w:ind w:left="720"/>
        <w:contextualSpacing/>
        <w:jc w:val="both"/>
        <w:rPr>
          <w:rFonts w:ascii="Trebuchet MS" w:eastAsia="Calibri" w:hAnsi="Trebuchet MS" w:cs="Times New Roman"/>
        </w:rPr>
      </w:pPr>
      <w:r w:rsidRPr="00970548">
        <w:rPr>
          <w:rFonts w:ascii="Trebuchet MS" w:eastAsia="Calibri" w:hAnsi="Trebuchet MS" w:cs="Times New Roman"/>
        </w:rPr>
        <w:t>Unitățile de învățământ preuniversitar au elaborat și aprobat, în temeiul OMEN nr. 4381/2018, propriile Coduri de etică.</w:t>
      </w:r>
    </w:p>
    <w:p w14:paraId="72A257AE" w14:textId="77777777" w:rsidR="00803EB9" w:rsidRPr="00400181" w:rsidRDefault="00803EB9" w:rsidP="00803EB9">
      <w:pPr>
        <w:spacing w:after="160"/>
        <w:jc w:val="center"/>
        <w:rPr>
          <w:rFonts w:ascii="Trebuchet MS" w:eastAsia="Calibri" w:hAnsi="Trebuchet MS" w:cs="Times New Roman"/>
          <w:sz w:val="4"/>
          <w:szCs w:val="4"/>
        </w:rPr>
      </w:pPr>
    </w:p>
    <w:p w14:paraId="590A9F6E" w14:textId="77777777" w:rsidR="00803EB9" w:rsidRPr="00F93628" w:rsidRDefault="00803EB9" w:rsidP="00206327">
      <w:pPr>
        <w:spacing w:after="160"/>
        <w:ind w:left="630"/>
        <w:contextualSpacing/>
        <w:jc w:val="both"/>
        <w:rPr>
          <w:rFonts w:ascii="Trebuchet MS" w:eastAsia="Calibri" w:hAnsi="Trebuchet MS" w:cs="Times New Roman"/>
        </w:rPr>
      </w:pPr>
      <w:r w:rsidRPr="00F93628">
        <w:rPr>
          <w:rFonts w:ascii="Trebuchet MS" w:eastAsia="Calibri" w:hAnsi="Trebuchet MS" w:cs="Calibri"/>
          <w:color w:val="000000"/>
          <w:shd w:val="clear" w:color="auto" w:fill="FFFFFF"/>
        </w:rPr>
        <w:t>Modificările asupra situației grupurilor-țintă vizate, atât pe parcursul implementării, cât și la finalizarea acesteia</w:t>
      </w:r>
    </w:p>
    <w:p w14:paraId="07931B0D" w14:textId="77777777" w:rsidR="00803EB9" w:rsidRPr="00F93628" w:rsidRDefault="00803EB9" w:rsidP="00206327">
      <w:pPr>
        <w:spacing w:after="160"/>
        <w:ind w:left="720"/>
        <w:contextualSpacing/>
        <w:jc w:val="both"/>
        <w:rPr>
          <w:rFonts w:ascii="Trebuchet MS" w:eastAsia="Calibri" w:hAnsi="Trebuchet MS" w:cs="Times New Roman"/>
        </w:rPr>
      </w:pPr>
    </w:p>
    <w:p w14:paraId="31817E44" w14:textId="77777777" w:rsidR="00803EB9" w:rsidRPr="00673F88" w:rsidRDefault="00794AC2" w:rsidP="00803EB9">
      <w:pPr>
        <w:pBdr>
          <w:top w:val="single" w:sz="4" w:space="1" w:color="auto"/>
          <w:left w:val="single" w:sz="4" w:space="4" w:color="auto"/>
          <w:bottom w:val="single" w:sz="4" w:space="1" w:color="auto"/>
          <w:right w:val="single" w:sz="4" w:space="4" w:color="auto"/>
        </w:pBdr>
        <w:spacing w:after="160"/>
        <w:ind w:left="720"/>
        <w:contextualSpacing/>
        <w:rPr>
          <w:rFonts w:ascii="Trebuchet MS" w:eastAsia="Calibri" w:hAnsi="Trebuchet MS" w:cs="Times New Roman"/>
        </w:rPr>
      </w:pPr>
      <w:r w:rsidRPr="00F93628">
        <w:rPr>
          <w:rFonts w:ascii="Trebuchet MS" w:eastAsia="Calibri" w:hAnsi="Trebuchet MS" w:cs="Times New Roman"/>
        </w:rPr>
        <w:t>Consolidarea echităţii şi obiectivităţii în activitatea de predare-învăţare-evaluare</w:t>
      </w:r>
    </w:p>
    <w:p w14:paraId="4FD5C78D" w14:textId="77777777" w:rsidR="00F93628" w:rsidRDefault="00803EB9" w:rsidP="00803EB9">
      <w:pPr>
        <w:spacing w:after="160"/>
        <w:ind w:left="360"/>
        <w:contextualSpacing/>
        <w:rPr>
          <w:rFonts w:ascii="Trebuchet MS" w:eastAsia="Calibri" w:hAnsi="Trebuchet MS" w:cs="Calibri"/>
          <w:color w:val="000000"/>
          <w:shd w:val="clear" w:color="auto" w:fill="FFFFFF"/>
        </w:rPr>
      </w:pPr>
      <w:r w:rsidRPr="00673F88">
        <w:rPr>
          <w:rFonts w:ascii="Trebuchet MS" w:eastAsia="Calibri" w:hAnsi="Trebuchet MS" w:cs="Calibri"/>
          <w:color w:val="000000"/>
          <w:shd w:val="clear" w:color="auto" w:fill="FFFFFF"/>
        </w:rPr>
        <w:t xml:space="preserve">   </w:t>
      </w:r>
    </w:p>
    <w:p w14:paraId="575545B0" w14:textId="77777777" w:rsidR="00803EB9" w:rsidRPr="00673F88" w:rsidRDefault="00F93628" w:rsidP="00803EB9">
      <w:pPr>
        <w:spacing w:after="160"/>
        <w:ind w:left="360"/>
        <w:contextualSpacing/>
        <w:rPr>
          <w:rFonts w:ascii="Trebuchet MS" w:eastAsia="Calibri" w:hAnsi="Trebuchet MS" w:cs="Times New Roman"/>
        </w:rPr>
      </w:pPr>
      <w:r>
        <w:rPr>
          <w:rFonts w:ascii="Trebuchet MS" w:eastAsia="Calibri" w:hAnsi="Trebuchet MS" w:cs="Calibri"/>
          <w:color w:val="000000"/>
          <w:shd w:val="clear" w:color="auto" w:fill="FFFFFF"/>
        </w:rPr>
        <w:t xml:space="preserve">   </w:t>
      </w:r>
      <w:r w:rsidR="00906D1A">
        <w:rPr>
          <w:rFonts w:ascii="Trebuchet MS" w:eastAsia="Calibri" w:hAnsi="Trebuchet MS" w:cs="Calibri"/>
          <w:color w:val="000000"/>
          <w:shd w:val="clear" w:color="auto" w:fill="FFFFFF"/>
        </w:rPr>
        <w:t xml:space="preserve"> </w:t>
      </w:r>
      <w:r w:rsidR="00803EB9" w:rsidRPr="00673F88">
        <w:rPr>
          <w:rFonts w:ascii="Trebuchet MS" w:eastAsia="Calibri" w:hAnsi="Trebuchet MS" w:cs="Calibri"/>
          <w:color w:val="000000"/>
          <w:shd w:val="clear" w:color="auto" w:fill="FFFFFF"/>
        </w:rPr>
        <w:t>Costurile implementării</w:t>
      </w:r>
    </w:p>
    <w:p w14:paraId="7D5F4621" w14:textId="77777777" w:rsidR="00803EB9" w:rsidRPr="00673F88" w:rsidRDefault="00803EB9" w:rsidP="00803EB9">
      <w:pPr>
        <w:spacing w:after="160"/>
        <w:ind w:left="720"/>
        <w:contextualSpacing/>
        <w:rPr>
          <w:rFonts w:ascii="Trebuchet MS" w:eastAsia="Calibri" w:hAnsi="Trebuchet MS" w:cs="Times New Roman"/>
        </w:rPr>
      </w:pPr>
    </w:p>
    <w:p w14:paraId="4B124DFC" w14:textId="77777777" w:rsidR="00803EB9" w:rsidRPr="00673F88" w:rsidRDefault="00906D1A" w:rsidP="00803EB9">
      <w:pPr>
        <w:pBdr>
          <w:top w:val="single" w:sz="4" w:space="1" w:color="auto"/>
          <w:left w:val="single" w:sz="4" w:space="4" w:color="auto"/>
          <w:bottom w:val="single" w:sz="4" w:space="1" w:color="auto"/>
          <w:right w:val="single" w:sz="4" w:space="4" w:color="auto"/>
        </w:pBdr>
        <w:spacing w:after="160"/>
        <w:ind w:left="720"/>
        <w:contextualSpacing/>
        <w:rPr>
          <w:rFonts w:ascii="Trebuchet MS" w:eastAsia="Calibri" w:hAnsi="Trebuchet MS" w:cs="Times New Roman"/>
        </w:rPr>
      </w:pPr>
      <w:r w:rsidRPr="00906D1A">
        <w:rPr>
          <w:rFonts w:ascii="Trebuchet MS" w:eastAsia="Calibri" w:hAnsi="Trebuchet MS" w:cs="Times New Roman"/>
        </w:rPr>
        <w:t>Nu au existat costuri.</w:t>
      </w:r>
    </w:p>
    <w:p w14:paraId="184688E7" w14:textId="77777777" w:rsidR="00803EB9" w:rsidRPr="00673F88" w:rsidRDefault="00803EB9" w:rsidP="00803EB9">
      <w:pPr>
        <w:spacing w:after="160"/>
        <w:ind w:left="360"/>
        <w:contextualSpacing/>
        <w:rPr>
          <w:rFonts w:ascii="Trebuchet MS" w:eastAsia="Calibri" w:hAnsi="Trebuchet MS" w:cs="Times New Roman"/>
        </w:rPr>
      </w:pPr>
      <w:r w:rsidRPr="00673F88">
        <w:rPr>
          <w:rFonts w:ascii="Trebuchet MS" w:eastAsia="Calibri" w:hAnsi="Trebuchet MS" w:cs="Calibri"/>
          <w:color w:val="000000"/>
          <w:shd w:val="clear" w:color="auto" w:fill="FFFFFF"/>
        </w:rPr>
        <w:t xml:space="preserve">  </w:t>
      </w:r>
      <w:r w:rsidR="00906D1A">
        <w:rPr>
          <w:rFonts w:ascii="Trebuchet MS" w:eastAsia="Calibri" w:hAnsi="Trebuchet MS" w:cs="Calibri"/>
          <w:color w:val="000000"/>
          <w:shd w:val="clear" w:color="auto" w:fill="FFFFFF"/>
        </w:rPr>
        <w:t xml:space="preserve"> </w:t>
      </w:r>
      <w:r w:rsidRPr="00673F88">
        <w:rPr>
          <w:rFonts w:ascii="Trebuchet MS" w:eastAsia="Calibri" w:hAnsi="Trebuchet MS" w:cs="Calibri"/>
          <w:color w:val="000000"/>
          <w:shd w:val="clear" w:color="auto" w:fill="FFFFFF"/>
        </w:rPr>
        <w:t xml:space="preserve"> Respectarea termenelor și a conținutului activităților </w:t>
      </w:r>
    </w:p>
    <w:p w14:paraId="64FEBCEA" w14:textId="77777777" w:rsidR="00803EB9" w:rsidRPr="00673F88" w:rsidRDefault="00803EB9" w:rsidP="00803EB9">
      <w:pPr>
        <w:spacing w:after="160"/>
        <w:ind w:left="720"/>
        <w:contextualSpacing/>
        <w:rPr>
          <w:rFonts w:ascii="Trebuchet MS" w:eastAsia="Calibri" w:hAnsi="Trebuchet MS" w:cs="Times New Roman"/>
        </w:rPr>
      </w:pPr>
    </w:p>
    <w:p w14:paraId="1BA2434A" w14:textId="77777777" w:rsidR="00803EB9" w:rsidRPr="00673F88" w:rsidRDefault="00906D1A" w:rsidP="00803EB9">
      <w:pPr>
        <w:pBdr>
          <w:top w:val="single" w:sz="4" w:space="1" w:color="auto"/>
          <w:left w:val="single" w:sz="4" w:space="4" w:color="auto"/>
          <w:bottom w:val="single" w:sz="4" w:space="1" w:color="auto"/>
          <w:right w:val="single" w:sz="4" w:space="4" w:color="auto"/>
        </w:pBdr>
        <w:spacing w:after="160"/>
        <w:ind w:left="720"/>
        <w:contextualSpacing/>
        <w:rPr>
          <w:rFonts w:ascii="Trebuchet MS" w:eastAsia="Calibri" w:hAnsi="Trebuchet MS" w:cs="Times New Roman"/>
        </w:rPr>
      </w:pPr>
      <w:r>
        <w:rPr>
          <w:rFonts w:ascii="Trebuchet MS" w:eastAsia="Calibri" w:hAnsi="Trebuchet MS" w:cs="Times New Roman"/>
        </w:rPr>
        <w:t>Nu este cazul.</w:t>
      </w:r>
    </w:p>
    <w:p w14:paraId="3AFC1F09" w14:textId="77777777" w:rsidR="00803EB9" w:rsidRPr="00673F88" w:rsidRDefault="00803EB9" w:rsidP="00803EB9">
      <w:pPr>
        <w:spacing w:after="160"/>
        <w:ind w:left="720"/>
        <w:contextualSpacing/>
        <w:rPr>
          <w:rFonts w:ascii="Trebuchet MS" w:eastAsia="Calibri" w:hAnsi="Trebuchet MS" w:cs="Times New Roman"/>
        </w:rPr>
      </w:pPr>
    </w:p>
    <w:p w14:paraId="753F7C1A" w14:textId="77777777" w:rsidR="00803EB9" w:rsidRPr="00673F88" w:rsidRDefault="00803EB9" w:rsidP="00803EB9">
      <w:pPr>
        <w:spacing w:after="160"/>
        <w:contextualSpacing/>
        <w:rPr>
          <w:rFonts w:ascii="Trebuchet MS" w:eastAsia="Calibri" w:hAnsi="Trebuchet MS" w:cs="Times New Roman"/>
        </w:rPr>
      </w:pPr>
      <w:r w:rsidRPr="00673F88">
        <w:rPr>
          <w:rFonts w:ascii="Trebuchet MS" w:eastAsia="Calibri" w:hAnsi="Trebuchet MS" w:cs="Times New Roman"/>
        </w:rPr>
        <w:t xml:space="preserve">         Întârzierile în realizarea măsurii și motivul producerii lor</w:t>
      </w:r>
    </w:p>
    <w:p w14:paraId="1F88D780" w14:textId="77777777" w:rsidR="00803EB9" w:rsidRPr="00673F88" w:rsidRDefault="00803EB9" w:rsidP="00803EB9">
      <w:pPr>
        <w:spacing w:after="160"/>
        <w:ind w:left="720"/>
        <w:contextualSpacing/>
        <w:rPr>
          <w:rFonts w:ascii="Trebuchet MS" w:eastAsia="Calibri" w:hAnsi="Trebuchet MS" w:cs="Times New Roman"/>
        </w:rPr>
      </w:pPr>
    </w:p>
    <w:p w14:paraId="5FC00C42" w14:textId="77777777" w:rsidR="00803EB9" w:rsidRPr="00673F88" w:rsidRDefault="00906D1A" w:rsidP="00803EB9">
      <w:pPr>
        <w:pBdr>
          <w:top w:val="single" w:sz="4" w:space="1" w:color="auto"/>
          <w:left w:val="single" w:sz="4" w:space="4" w:color="auto"/>
          <w:bottom w:val="single" w:sz="4" w:space="1" w:color="auto"/>
          <w:right w:val="single" w:sz="4" w:space="4" w:color="auto"/>
        </w:pBdr>
        <w:spacing w:after="160"/>
        <w:ind w:left="720"/>
        <w:contextualSpacing/>
        <w:rPr>
          <w:rFonts w:ascii="Trebuchet MS" w:eastAsia="Calibri" w:hAnsi="Trebuchet MS" w:cs="Times New Roman"/>
        </w:rPr>
      </w:pPr>
      <w:r w:rsidRPr="00906D1A">
        <w:rPr>
          <w:rFonts w:ascii="Trebuchet MS" w:eastAsia="Calibri" w:hAnsi="Trebuchet MS" w:cs="Times New Roman"/>
        </w:rPr>
        <w:t>Nu este cazul.</w:t>
      </w:r>
    </w:p>
    <w:p w14:paraId="65A33A1C" w14:textId="77777777" w:rsidR="00803EB9" w:rsidRPr="00400181" w:rsidRDefault="00803EB9" w:rsidP="00803EB9">
      <w:pPr>
        <w:spacing w:after="160"/>
        <w:ind w:right="900"/>
        <w:jc w:val="center"/>
        <w:rPr>
          <w:rFonts w:ascii="Trebuchet MS" w:eastAsia="Calibri" w:hAnsi="Trebuchet MS" w:cs="Times New Roman"/>
          <w:sz w:val="4"/>
          <w:szCs w:val="4"/>
        </w:rPr>
      </w:pPr>
    </w:p>
    <w:p w14:paraId="41F920DC" w14:textId="77777777" w:rsidR="00803EB9" w:rsidRPr="00673F88" w:rsidRDefault="00803EB9" w:rsidP="00670E50">
      <w:pPr>
        <w:spacing w:after="160"/>
        <w:ind w:left="540" w:right="-630" w:hanging="180"/>
        <w:contextualSpacing/>
        <w:rPr>
          <w:rFonts w:ascii="Trebuchet MS" w:eastAsia="Calibri" w:hAnsi="Trebuchet MS" w:cs="Times New Roman"/>
        </w:rPr>
      </w:pPr>
      <w:r w:rsidRPr="00673F88">
        <w:rPr>
          <w:rFonts w:ascii="Trebuchet MS" w:eastAsia="Calibri" w:hAnsi="Trebuchet MS" w:cs="Times New Roman"/>
        </w:rPr>
        <w:t xml:space="preserve">   Noul calendar de implementare (în situația în care măsura nu a fost  implementată în termen)</w:t>
      </w:r>
    </w:p>
    <w:p w14:paraId="0D6E65DA" w14:textId="77777777" w:rsidR="00803EB9" w:rsidRPr="00673F88" w:rsidRDefault="00803EB9" w:rsidP="00803EB9">
      <w:pPr>
        <w:spacing w:after="160"/>
        <w:ind w:left="720" w:right="900"/>
        <w:contextualSpacing/>
        <w:rPr>
          <w:rFonts w:ascii="Trebuchet MS" w:eastAsia="Calibri" w:hAnsi="Trebuchet MS" w:cs="Times New Roman"/>
        </w:rPr>
      </w:pPr>
    </w:p>
    <w:p w14:paraId="5F460C13" w14:textId="77777777" w:rsidR="00803EB9" w:rsidRPr="00673F88" w:rsidRDefault="00906D1A" w:rsidP="00803EB9">
      <w:pPr>
        <w:pBdr>
          <w:top w:val="single" w:sz="4" w:space="1" w:color="auto"/>
          <w:left w:val="single" w:sz="4" w:space="4" w:color="auto"/>
          <w:bottom w:val="single" w:sz="4" w:space="1" w:color="auto"/>
          <w:right w:val="single" w:sz="4" w:space="4" w:color="auto"/>
        </w:pBdr>
        <w:spacing w:after="160"/>
        <w:ind w:left="720"/>
        <w:contextualSpacing/>
        <w:rPr>
          <w:rFonts w:ascii="Trebuchet MS" w:eastAsia="Calibri" w:hAnsi="Trebuchet MS" w:cs="Times New Roman"/>
        </w:rPr>
      </w:pPr>
      <w:r w:rsidRPr="00906D1A">
        <w:rPr>
          <w:rFonts w:ascii="Trebuchet MS" w:eastAsia="Calibri" w:hAnsi="Trebuchet MS" w:cs="Times New Roman"/>
        </w:rPr>
        <w:t>Nu este cazul.</w:t>
      </w:r>
    </w:p>
    <w:p w14:paraId="1D4A115E" w14:textId="77777777" w:rsidR="00803EB9" w:rsidRPr="00272F47" w:rsidRDefault="00803EB9" w:rsidP="00803EB9">
      <w:pPr>
        <w:jc w:val="both"/>
        <w:rPr>
          <w:rFonts w:ascii="Trebuchet MS" w:eastAsia="Times New Roman" w:hAnsi="Trebuchet MS" w:cs="Arial"/>
          <w:b/>
          <w:i/>
          <w:sz w:val="4"/>
          <w:szCs w:val="4"/>
          <w:lang w:eastAsia="ro-RO"/>
        </w:rPr>
      </w:pPr>
    </w:p>
    <w:p w14:paraId="3D88FC2B" w14:textId="77777777" w:rsidR="00EC5684" w:rsidRPr="00707304" w:rsidRDefault="00EC5684" w:rsidP="00EC5684">
      <w:pPr>
        <w:tabs>
          <w:tab w:val="left" w:pos="284"/>
        </w:tabs>
        <w:spacing w:after="120" w:line="259" w:lineRule="auto"/>
        <w:jc w:val="both"/>
        <w:rPr>
          <w:rFonts w:ascii="Trebuchet MS" w:eastAsia="Trebuchet MS" w:hAnsi="Trebuchet MS" w:cs="Trebuchet MS"/>
          <w:b/>
          <w:i/>
        </w:rPr>
      </w:pPr>
      <w:bookmarkStart w:id="44" w:name="_Hlk137019700"/>
      <w:bookmarkEnd w:id="43"/>
      <w:r w:rsidRPr="00707304">
        <w:rPr>
          <w:rFonts w:ascii="Trebuchet MS" w:eastAsia="Trebuchet MS" w:hAnsi="Trebuchet MS" w:cs="Trebuchet MS"/>
          <w:b/>
          <w:i/>
        </w:rPr>
        <w:t>Creșterea obiectivității prin identificarea de soluții IT în vederea desemnării componenței formatelor de evaluare din cadrul sistemului de învățământ (precum ARACIS, ARACIP, CNPEE)</w:t>
      </w:r>
    </w:p>
    <w:p w14:paraId="4B3EE03A" w14:textId="77777777" w:rsidR="00803EB9" w:rsidRPr="00673F88" w:rsidRDefault="00803EB9" w:rsidP="00803EB9">
      <w:pPr>
        <w:spacing w:after="160"/>
        <w:ind w:left="360"/>
        <w:contextualSpacing/>
        <w:jc w:val="both"/>
        <w:rPr>
          <w:rFonts w:ascii="Trebuchet MS" w:eastAsia="Calibri" w:hAnsi="Trebuchet MS" w:cs="Times New Roman"/>
        </w:rPr>
      </w:pPr>
      <w:r w:rsidRPr="00673F88">
        <w:rPr>
          <w:rFonts w:ascii="Trebuchet MS" w:eastAsia="Calibri" w:hAnsi="Trebuchet MS" w:cs="Times New Roman"/>
        </w:rPr>
        <w:t>Stadiul implementării măsurii</w:t>
      </w:r>
    </w:p>
    <w:p w14:paraId="462CEC68" w14:textId="77777777" w:rsidR="00803EB9" w:rsidRPr="00673F88" w:rsidRDefault="00A16B5B" w:rsidP="00803EB9">
      <w:pPr>
        <w:spacing w:after="160"/>
        <w:ind w:left="720"/>
        <w:contextualSpacing/>
        <w:jc w:val="both"/>
        <w:rPr>
          <w:rFonts w:ascii="Trebuchet MS" w:eastAsia="Calibri" w:hAnsi="Trebuchet MS" w:cs="Times New Roman"/>
        </w:rPr>
      </w:pPr>
      <w:sdt>
        <w:sdtPr>
          <w:rPr>
            <w:rFonts w:ascii="Trebuchet MS" w:eastAsia="MS Mincho" w:hAnsi="Trebuchet MS" w:cs="Times New Roman"/>
          </w:rPr>
          <w:id w:val="1430931081"/>
          <w14:checkbox>
            <w14:checked w14:val="0"/>
            <w14:checkedState w14:val="2612" w14:font="Arial"/>
            <w14:uncheckedState w14:val="2610" w14:font="Arial"/>
          </w14:checkbox>
        </w:sdtPr>
        <w:sdtEndPr/>
        <w:sdtContent>
          <w:r w:rsidR="001E5001">
            <w:rPr>
              <w:rFonts w:ascii="Arial" w:eastAsia="MS Mincho" w:hAnsi="Arial" w:cs="Arial"/>
            </w:rPr>
            <w:t>☐</w:t>
          </w:r>
        </w:sdtContent>
      </w:sdt>
      <w:r w:rsidR="00803EB9" w:rsidRPr="00673F88">
        <w:rPr>
          <w:rFonts w:ascii="Trebuchet MS" w:eastAsia="Calibri" w:hAnsi="Trebuchet MS" w:cs="Times New Roman"/>
        </w:rPr>
        <w:t xml:space="preserve"> implementată  </w:t>
      </w:r>
      <w:sdt>
        <w:sdtPr>
          <w:rPr>
            <w:rFonts w:ascii="Trebuchet MS" w:eastAsia="MS Mincho" w:hAnsi="Trebuchet MS" w:cs="Times New Roman"/>
          </w:rPr>
          <w:id w:val="916903271"/>
          <w14:checkbox>
            <w14:checked w14:val="1"/>
            <w14:checkedState w14:val="2612" w14:font="Arial"/>
            <w14:uncheckedState w14:val="2610" w14:font="Arial"/>
          </w14:checkbox>
        </w:sdtPr>
        <w:sdtEndPr/>
        <w:sdtContent>
          <w:r w:rsidR="001E5001">
            <w:rPr>
              <w:rFonts w:ascii="Arial" w:eastAsia="MS Mincho" w:hAnsi="Arial" w:cs="Arial"/>
            </w:rPr>
            <w:t>☒</w:t>
          </w:r>
        </w:sdtContent>
      </w:sdt>
      <w:r w:rsidR="00803EB9" w:rsidRPr="00673F88">
        <w:rPr>
          <w:rFonts w:ascii="Trebuchet MS" w:eastAsia="Calibri" w:hAnsi="Trebuchet MS" w:cs="Times New Roman"/>
        </w:rPr>
        <w:t xml:space="preserve">  parțial implementată </w:t>
      </w:r>
      <w:sdt>
        <w:sdtPr>
          <w:rPr>
            <w:rFonts w:ascii="Trebuchet MS" w:eastAsia="MS Mincho" w:hAnsi="Trebuchet MS" w:cs="Times New Roman"/>
          </w:rPr>
          <w:id w:val="733737181"/>
          <w14:checkbox>
            <w14:checked w14:val="0"/>
            <w14:checkedState w14:val="2612" w14:font="Arial"/>
            <w14:uncheckedState w14:val="2610" w14:font="Arial"/>
          </w14:checkbox>
        </w:sdtPr>
        <w:sdtEndPr/>
        <w:sdtContent>
          <w:r w:rsidR="00803EB9" w:rsidRPr="00673F88">
            <w:rPr>
              <w:rFonts w:ascii="Segoe UI Symbol" w:eastAsia="MS Mincho" w:hAnsi="Segoe UI Symbol" w:cs="Segoe UI Symbol"/>
            </w:rPr>
            <w:t>☐</w:t>
          </w:r>
        </w:sdtContent>
      </w:sdt>
      <w:r w:rsidR="00803EB9" w:rsidRPr="00673F88">
        <w:rPr>
          <w:rFonts w:ascii="Trebuchet MS" w:eastAsia="MS Mincho" w:hAnsi="Trebuchet MS" w:cs="Times New Roman"/>
        </w:rPr>
        <w:t xml:space="preserve"> </w:t>
      </w:r>
      <w:r w:rsidR="00803EB9" w:rsidRPr="00673F88">
        <w:rPr>
          <w:rFonts w:ascii="Trebuchet MS" w:eastAsia="Calibri" w:hAnsi="Trebuchet MS" w:cs="Times New Roman"/>
        </w:rPr>
        <w:t xml:space="preserve">neimplementată </w:t>
      </w:r>
      <w:sdt>
        <w:sdtPr>
          <w:rPr>
            <w:rFonts w:ascii="Trebuchet MS" w:eastAsia="MS Mincho" w:hAnsi="Trebuchet MS" w:cs="Times New Roman"/>
          </w:rPr>
          <w:id w:val="-1325965842"/>
          <w14:checkbox>
            <w14:checked w14:val="0"/>
            <w14:checkedState w14:val="2612" w14:font="Arial"/>
            <w14:uncheckedState w14:val="2610" w14:font="Arial"/>
          </w14:checkbox>
        </w:sdtPr>
        <w:sdtEndPr/>
        <w:sdtContent>
          <w:r w:rsidR="00803EB9" w:rsidRPr="00673F88">
            <w:rPr>
              <w:rFonts w:ascii="Segoe UI Symbol" w:eastAsia="MS Mincho" w:hAnsi="Segoe UI Symbol" w:cs="Segoe UI Symbol"/>
            </w:rPr>
            <w:t>☐</w:t>
          </w:r>
        </w:sdtContent>
      </w:sdt>
      <w:r w:rsidR="00803EB9" w:rsidRPr="00673F88">
        <w:rPr>
          <w:rFonts w:ascii="Trebuchet MS" w:eastAsia="Calibri" w:hAnsi="Trebuchet MS" w:cs="Times New Roman"/>
        </w:rPr>
        <w:t xml:space="preserve"> în curs de implementare </w:t>
      </w:r>
    </w:p>
    <w:p w14:paraId="44763BBB" w14:textId="77777777" w:rsidR="00906D1A" w:rsidRPr="00906D1A" w:rsidRDefault="00906D1A" w:rsidP="00906D1A">
      <w:pPr>
        <w:pBdr>
          <w:top w:val="single" w:sz="4" w:space="1" w:color="auto"/>
          <w:left w:val="single" w:sz="4" w:space="4" w:color="auto"/>
          <w:bottom w:val="single" w:sz="4" w:space="1" w:color="auto"/>
          <w:right w:val="single" w:sz="4" w:space="4" w:color="auto"/>
        </w:pBdr>
        <w:spacing w:after="160"/>
        <w:ind w:left="720"/>
        <w:contextualSpacing/>
        <w:jc w:val="both"/>
        <w:rPr>
          <w:rFonts w:ascii="Trebuchet MS" w:eastAsia="Calibri" w:hAnsi="Trebuchet MS" w:cs="Times New Roman"/>
        </w:rPr>
      </w:pPr>
      <w:r w:rsidRPr="00906D1A">
        <w:rPr>
          <w:rFonts w:ascii="Trebuchet MS" w:eastAsia="Calibri" w:hAnsi="Trebuchet MS" w:cs="Times New Roman"/>
        </w:rPr>
        <w:t xml:space="preserve">Activitatea CNPEE în domeniul pregătirii evaluării, examenelor și concursurilor naționale este reglementată, anual, printr-o </w:t>
      </w:r>
      <w:r w:rsidRPr="00906D1A">
        <w:rPr>
          <w:rFonts w:ascii="Trebuchet MS" w:eastAsia="Calibri" w:hAnsi="Trebuchet MS" w:cs="Times New Roman"/>
          <w:i/>
        </w:rPr>
        <w:t>Procedură operațională pentru organizarea şi desfășurarea activităților specifice evaluărilor, examenelor și concursurilor naționale</w:t>
      </w:r>
      <w:r w:rsidRPr="00906D1A">
        <w:rPr>
          <w:rFonts w:ascii="Trebuchet MS" w:eastAsia="Calibri" w:hAnsi="Trebuchet MS" w:cs="Times New Roman"/>
        </w:rPr>
        <w:t xml:space="preserve">. </w:t>
      </w:r>
    </w:p>
    <w:p w14:paraId="06DE48A2" w14:textId="77777777" w:rsidR="00906D1A" w:rsidRDefault="00906D1A" w:rsidP="00906D1A">
      <w:pPr>
        <w:pBdr>
          <w:top w:val="single" w:sz="4" w:space="1" w:color="auto"/>
          <w:left w:val="single" w:sz="4" w:space="4" w:color="auto"/>
          <w:bottom w:val="single" w:sz="4" w:space="1" w:color="auto"/>
          <w:right w:val="single" w:sz="4" w:space="4" w:color="auto"/>
        </w:pBdr>
        <w:spacing w:after="160"/>
        <w:ind w:left="720"/>
        <w:contextualSpacing/>
        <w:jc w:val="both"/>
        <w:rPr>
          <w:rFonts w:ascii="Trebuchet MS" w:eastAsia="Calibri" w:hAnsi="Trebuchet MS" w:cs="Times New Roman"/>
        </w:rPr>
      </w:pPr>
      <w:r w:rsidRPr="00906D1A">
        <w:rPr>
          <w:rFonts w:ascii="Trebuchet MS" w:eastAsia="Calibri" w:hAnsi="Trebuchet MS" w:cs="Times New Roman"/>
        </w:rPr>
        <w:t>Proiectarea, verificarea, traducerea, validarea și securizarea testelor/variantelor de subiecte/biletelor</w:t>
      </w:r>
      <w:r>
        <w:rPr>
          <w:rFonts w:ascii="Trebuchet MS" w:eastAsia="Calibri" w:hAnsi="Trebuchet MS" w:cs="Times New Roman"/>
        </w:rPr>
        <w:t xml:space="preserve"> </w:t>
      </w:r>
      <w:r w:rsidRPr="00906D1A">
        <w:rPr>
          <w:rFonts w:ascii="Trebuchet MS" w:eastAsia="Calibri" w:hAnsi="Trebuchet MS" w:cs="Times New Roman"/>
        </w:rPr>
        <w:t xml:space="preserve">de examen/fișierelor de lucru/caietelor cadrului didactic/baremelor de evaluare şi de notare (inclusiv arhivarea și securizarea </w:t>
      </w:r>
      <w:r w:rsidRPr="00906D1A">
        <w:rPr>
          <w:rFonts w:ascii="Trebuchet MS" w:eastAsia="Calibri" w:hAnsi="Trebuchet MS" w:cs="Times New Roman"/>
        </w:rPr>
        <w:lastRenderedPageBreak/>
        <w:t>copiilor textelor citate şi ale copertelor lucrărilor, în cazul în care în itemi se utilizează citări)</w:t>
      </w:r>
      <w:r>
        <w:rPr>
          <w:rFonts w:ascii="Trebuchet MS" w:eastAsia="Calibri" w:hAnsi="Trebuchet MS" w:cs="Times New Roman"/>
        </w:rPr>
        <w:t xml:space="preserve">, </w:t>
      </w:r>
      <w:r w:rsidRPr="00906D1A">
        <w:rPr>
          <w:rFonts w:ascii="Trebuchet MS" w:eastAsia="Calibri" w:hAnsi="Trebuchet MS" w:cs="Times New Roman"/>
        </w:rPr>
        <w:t xml:space="preserve">se realizează respectând specificațiile de lucru, termenele stabilite și respectarea unor parametrii electronici specifici. </w:t>
      </w:r>
    </w:p>
    <w:p w14:paraId="18951E35" w14:textId="77777777" w:rsidR="00906D1A" w:rsidRPr="00906D1A" w:rsidRDefault="00906D1A" w:rsidP="00906D1A">
      <w:pPr>
        <w:pBdr>
          <w:top w:val="single" w:sz="4" w:space="1" w:color="auto"/>
          <w:left w:val="single" w:sz="4" w:space="4" w:color="auto"/>
          <w:bottom w:val="single" w:sz="4" w:space="1" w:color="auto"/>
          <w:right w:val="single" w:sz="4" w:space="4" w:color="auto"/>
        </w:pBdr>
        <w:spacing w:after="160"/>
        <w:ind w:left="720"/>
        <w:contextualSpacing/>
        <w:jc w:val="both"/>
        <w:rPr>
          <w:rFonts w:ascii="Trebuchet MS" w:eastAsia="Calibri" w:hAnsi="Trebuchet MS" w:cs="Times New Roman"/>
        </w:rPr>
      </w:pPr>
    </w:p>
    <w:p w14:paraId="2BB4A94D" w14:textId="77777777" w:rsidR="00906D1A" w:rsidRDefault="00906D1A" w:rsidP="00906D1A">
      <w:pPr>
        <w:pBdr>
          <w:top w:val="single" w:sz="4" w:space="1" w:color="auto"/>
          <w:left w:val="single" w:sz="4" w:space="4" w:color="auto"/>
          <w:bottom w:val="single" w:sz="4" w:space="1" w:color="auto"/>
          <w:right w:val="single" w:sz="4" w:space="4" w:color="auto"/>
        </w:pBdr>
        <w:spacing w:after="160"/>
        <w:ind w:left="720"/>
        <w:contextualSpacing/>
        <w:jc w:val="both"/>
        <w:rPr>
          <w:rFonts w:ascii="Trebuchet MS" w:eastAsia="Calibri" w:hAnsi="Trebuchet MS" w:cs="Times New Roman"/>
        </w:rPr>
      </w:pPr>
      <w:r w:rsidRPr="00906D1A">
        <w:rPr>
          <w:rFonts w:ascii="Trebuchet MS" w:eastAsia="Calibri" w:hAnsi="Trebuchet MS" w:cs="Times New Roman"/>
        </w:rPr>
        <w:t xml:space="preserve">Toate activitățile menționate sunt realizate de către grupuri de lucru (formate din cadre didactice de specialitate) coordonate de către responsabilii şi coordonatorii de disciplină, numiți prin decizia directorului general al </w:t>
      </w:r>
      <w:r>
        <w:rPr>
          <w:rFonts w:ascii="Trebuchet MS" w:eastAsia="Calibri" w:hAnsi="Trebuchet MS" w:cs="Times New Roman"/>
        </w:rPr>
        <w:t>CNPEE</w:t>
      </w:r>
      <w:r w:rsidRPr="00906D1A">
        <w:rPr>
          <w:rFonts w:ascii="Trebuchet MS" w:eastAsia="Calibri" w:hAnsi="Trebuchet MS" w:cs="Times New Roman"/>
        </w:rPr>
        <w:t xml:space="preserve">. </w:t>
      </w:r>
    </w:p>
    <w:p w14:paraId="4CCFC4D7" w14:textId="77777777" w:rsidR="00906D1A" w:rsidRPr="00906D1A" w:rsidRDefault="00906D1A" w:rsidP="00906D1A">
      <w:pPr>
        <w:pBdr>
          <w:top w:val="single" w:sz="4" w:space="1" w:color="auto"/>
          <w:left w:val="single" w:sz="4" w:space="4" w:color="auto"/>
          <w:bottom w:val="single" w:sz="4" w:space="1" w:color="auto"/>
          <w:right w:val="single" w:sz="4" w:space="4" w:color="auto"/>
        </w:pBdr>
        <w:spacing w:after="160"/>
        <w:ind w:left="720"/>
        <w:contextualSpacing/>
        <w:jc w:val="both"/>
        <w:rPr>
          <w:rFonts w:ascii="Trebuchet MS" w:eastAsia="Calibri" w:hAnsi="Trebuchet MS" w:cs="Times New Roman"/>
        </w:rPr>
      </w:pPr>
    </w:p>
    <w:p w14:paraId="59BF4C16" w14:textId="77777777" w:rsidR="00906D1A" w:rsidRPr="00906D1A" w:rsidRDefault="00906D1A" w:rsidP="00906D1A">
      <w:pPr>
        <w:pBdr>
          <w:top w:val="single" w:sz="4" w:space="1" w:color="auto"/>
          <w:left w:val="single" w:sz="4" w:space="4" w:color="auto"/>
          <w:bottom w:val="single" w:sz="4" w:space="1" w:color="auto"/>
          <w:right w:val="single" w:sz="4" w:space="4" w:color="auto"/>
        </w:pBdr>
        <w:spacing w:after="160"/>
        <w:ind w:left="720"/>
        <w:contextualSpacing/>
        <w:jc w:val="both"/>
        <w:rPr>
          <w:rFonts w:ascii="Trebuchet MS" w:eastAsia="Calibri" w:hAnsi="Trebuchet MS" w:cs="Times New Roman"/>
        </w:rPr>
      </w:pPr>
      <w:r w:rsidRPr="00906D1A">
        <w:rPr>
          <w:rFonts w:ascii="Trebuchet MS" w:eastAsia="Calibri" w:hAnsi="Trebuchet MS" w:cs="Times New Roman"/>
        </w:rPr>
        <w:t xml:space="preserve">Elaborarea biletelor de examen, fișierelor de lucru, testelor/variantelor de subiecte, caietelor cadrului didactic, baremelor de evaluare şi de notare se face într-un format de tip template, elaborat anual de echipa de suport tehnic a CNPEE. </w:t>
      </w:r>
    </w:p>
    <w:p w14:paraId="1AD6DBFC" w14:textId="77777777" w:rsidR="00906D1A" w:rsidRPr="00906D1A" w:rsidRDefault="00906D1A" w:rsidP="00906D1A">
      <w:pPr>
        <w:pBdr>
          <w:top w:val="single" w:sz="4" w:space="1" w:color="auto"/>
          <w:left w:val="single" w:sz="4" w:space="4" w:color="auto"/>
          <w:bottom w:val="single" w:sz="4" w:space="1" w:color="auto"/>
          <w:right w:val="single" w:sz="4" w:space="4" w:color="auto"/>
        </w:pBdr>
        <w:spacing w:after="160"/>
        <w:ind w:left="720"/>
        <w:contextualSpacing/>
        <w:jc w:val="both"/>
        <w:rPr>
          <w:rFonts w:ascii="Trebuchet MS" w:eastAsia="Calibri" w:hAnsi="Trebuchet MS" w:cs="Times New Roman"/>
        </w:rPr>
      </w:pPr>
      <w:r w:rsidRPr="00906D1A">
        <w:rPr>
          <w:rFonts w:ascii="Trebuchet MS" w:eastAsia="Calibri" w:hAnsi="Trebuchet MS" w:cs="Times New Roman"/>
        </w:rPr>
        <w:t>Aceste documente de tip template cuprind o serie de identificatori de siguranță, atât ca format, cât și ca parametri electronici (details, properties, security etc.), specifici pentru fiecare an școlar.</w:t>
      </w:r>
      <w:r>
        <w:rPr>
          <w:rFonts w:ascii="Trebuchet MS" w:eastAsia="Calibri" w:hAnsi="Trebuchet MS" w:cs="Times New Roman"/>
        </w:rPr>
        <w:t xml:space="preserve"> </w:t>
      </w:r>
      <w:r w:rsidRPr="00906D1A">
        <w:rPr>
          <w:rFonts w:ascii="Trebuchet MS" w:eastAsia="Calibri" w:hAnsi="Trebuchet MS" w:cs="Times New Roman"/>
        </w:rPr>
        <w:t xml:space="preserve">Toate biletele de examen, fișierele de lucru, testele/variantele de subiecte, caietele cadrului didactic, baremele de evaluare şi de notare sunt transmise în teritoriu atașând un mark up automat al Centrului de examen/Centrului zonal de evaluare. </w:t>
      </w:r>
    </w:p>
    <w:p w14:paraId="3FC20CEB" w14:textId="77777777" w:rsidR="00803EB9" w:rsidRDefault="00906D1A" w:rsidP="00906D1A">
      <w:pPr>
        <w:pBdr>
          <w:top w:val="single" w:sz="4" w:space="1" w:color="auto"/>
          <w:left w:val="single" w:sz="4" w:space="4" w:color="auto"/>
          <w:bottom w:val="single" w:sz="4" w:space="1" w:color="auto"/>
          <w:right w:val="single" w:sz="4" w:space="4" w:color="auto"/>
        </w:pBdr>
        <w:spacing w:after="160"/>
        <w:ind w:left="720"/>
        <w:contextualSpacing/>
        <w:jc w:val="both"/>
        <w:rPr>
          <w:rFonts w:ascii="Trebuchet MS" w:eastAsia="Calibri" w:hAnsi="Trebuchet MS" w:cs="Times New Roman"/>
        </w:rPr>
      </w:pPr>
      <w:r w:rsidRPr="00906D1A">
        <w:rPr>
          <w:rFonts w:ascii="Trebuchet MS" w:eastAsia="Calibri" w:hAnsi="Trebuchet MS" w:cs="Times New Roman"/>
        </w:rPr>
        <w:t>Întregul proces de pregătire a conţinutului evaluărilor şi examenelor naţionale este auditabil, astfel încât să fie asigurată securitatea itemilor/subiectelor şi a baremelor de evaluare şi de notare.</w:t>
      </w:r>
    </w:p>
    <w:p w14:paraId="127659F5" w14:textId="77777777" w:rsidR="001E5001" w:rsidRDefault="001E5001" w:rsidP="00906D1A">
      <w:pPr>
        <w:pBdr>
          <w:top w:val="single" w:sz="4" w:space="1" w:color="auto"/>
          <w:left w:val="single" w:sz="4" w:space="4" w:color="auto"/>
          <w:bottom w:val="single" w:sz="4" w:space="1" w:color="auto"/>
          <w:right w:val="single" w:sz="4" w:space="4" w:color="auto"/>
        </w:pBdr>
        <w:spacing w:after="160"/>
        <w:ind w:left="720"/>
        <w:contextualSpacing/>
        <w:jc w:val="both"/>
        <w:rPr>
          <w:rFonts w:ascii="Trebuchet MS" w:eastAsia="Calibri" w:hAnsi="Trebuchet MS" w:cs="Times New Roman"/>
        </w:rPr>
      </w:pPr>
    </w:p>
    <w:p w14:paraId="6165C386" w14:textId="77777777" w:rsidR="001E5001" w:rsidRPr="00673F88" w:rsidRDefault="001E5001" w:rsidP="00906D1A">
      <w:pPr>
        <w:pBdr>
          <w:top w:val="single" w:sz="4" w:space="1" w:color="auto"/>
          <w:left w:val="single" w:sz="4" w:space="4" w:color="auto"/>
          <w:bottom w:val="single" w:sz="4" w:space="1" w:color="auto"/>
          <w:right w:val="single" w:sz="4" w:space="4" w:color="auto"/>
        </w:pBdr>
        <w:spacing w:after="160"/>
        <w:ind w:left="720"/>
        <w:contextualSpacing/>
        <w:jc w:val="both"/>
        <w:rPr>
          <w:rFonts w:ascii="Trebuchet MS" w:eastAsia="Calibri" w:hAnsi="Trebuchet MS" w:cs="Times New Roman"/>
        </w:rPr>
      </w:pPr>
      <w:r>
        <w:rPr>
          <w:rFonts w:ascii="Trebuchet MS" w:eastAsia="Calibri" w:hAnsi="Trebuchet MS" w:cs="Times New Roman"/>
        </w:rPr>
        <w:t>Nu au fost furnizate informaţii privind ARACIS şi ARACIP.</w:t>
      </w:r>
    </w:p>
    <w:p w14:paraId="180ADC60" w14:textId="77777777" w:rsidR="00831901" w:rsidRDefault="00803EB9" w:rsidP="00803EB9">
      <w:pPr>
        <w:spacing w:after="160"/>
        <w:ind w:left="360"/>
        <w:contextualSpacing/>
        <w:rPr>
          <w:rFonts w:ascii="Trebuchet MS" w:eastAsia="Calibri" w:hAnsi="Trebuchet MS" w:cs="Times New Roman"/>
        </w:rPr>
      </w:pPr>
      <w:r w:rsidRPr="00673F88">
        <w:rPr>
          <w:rFonts w:ascii="Trebuchet MS" w:eastAsia="Calibri" w:hAnsi="Trebuchet MS" w:cs="Times New Roman"/>
        </w:rPr>
        <w:t xml:space="preserve">    </w:t>
      </w:r>
    </w:p>
    <w:p w14:paraId="73B5098B" w14:textId="77777777" w:rsidR="00803EB9" w:rsidRPr="00673F88" w:rsidRDefault="00831901" w:rsidP="00803EB9">
      <w:pPr>
        <w:spacing w:after="160"/>
        <w:ind w:left="360"/>
        <w:contextualSpacing/>
        <w:rPr>
          <w:rFonts w:ascii="Trebuchet MS" w:eastAsia="Calibri" w:hAnsi="Trebuchet MS" w:cs="Times New Roman"/>
        </w:rPr>
      </w:pPr>
      <w:r>
        <w:rPr>
          <w:rFonts w:ascii="Trebuchet MS" w:eastAsia="Calibri" w:hAnsi="Trebuchet MS" w:cs="Times New Roman"/>
        </w:rPr>
        <w:t xml:space="preserve">    </w:t>
      </w:r>
      <w:r w:rsidR="00803EB9" w:rsidRPr="00673F88">
        <w:rPr>
          <w:rFonts w:ascii="Trebuchet MS" w:eastAsia="Calibri" w:hAnsi="Trebuchet MS" w:cs="Times New Roman"/>
        </w:rPr>
        <w:t>Modificările instituționale care au survenit în urma implementării măsurii</w:t>
      </w:r>
    </w:p>
    <w:p w14:paraId="033BFBF5" w14:textId="77777777" w:rsidR="00803EB9" w:rsidRPr="00673F88" w:rsidRDefault="00803EB9" w:rsidP="00803EB9">
      <w:pPr>
        <w:spacing w:after="160"/>
        <w:ind w:left="720"/>
        <w:contextualSpacing/>
        <w:rPr>
          <w:rFonts w:ascii="Trebuchet MS" w:eastAsia="Calibri" w:hAnsi="Trebuchet MS" w:cs="Times New Roman"/>
        </w:rPr>
      </w:pPr>
    </w:p>
    <w:p w14:paraId="2F3D8D31" w14:textId="77777777" w:rsidR="00803EB9" w:rsidRPr="00673F88" w:rsidRDefault="00906D1A" w:rsidP="00803EB9">
      <w:pPr>
        <w:pBdr>
          <w:top w:val="single" w:sz="4" w:space="1" w:color="auto"/>
          <w:left w:val="single" w:sz="4" w:space="4" w:color="auto"/>
          <w:bottom w:val="single" w:sz="4" w:space="1" w:color="auto"/>
          <w:right w:val="single" w:sz="4" w:space="4" w:color="auto"/>
        </w:pBdr>
        <w:spacing w:after="160"/>
        <w:ind w:left="720"/>
        <w:contextualSpacing/>
        <w:rPr>
          <w:rFonts w:ascii="Trebuchet MS" w:eastAsia="Calibri" w:hAnsi="Trebuchet MS" w:cs="Times New Roman"/>
        </w:rPr>
      </w:pPr>
      <w:r w:rsidRPr="00906D1A">
        <w:rPr>
          <w:rFonts w:ascii="Trebuchet MS" w:eastAsia="Calibri" w:hAnsi="Trebuchet MS" w:cs="Times New Roman"/>
        </w:rPr>
        <w:t>Nu este cazul</w:t>
      </w:r>
      <w:r>
        <w:rPr>
          <w:rFonts w:ascii="Trebuchet MS" w:eastAsia="Calibri" w:hAnsi="Trebuchet MS" w:cs="Times New Roman"/>
        </w:rPr>
        <w:t>.</w:t>
      </w:r>
    </w:p>
    <w:p w14:paraId="675E6A91" w14:textId="77777777" w:rsidR="00803EB9" w:rsidRPr="00831901" w:rsidRDefault="00803EB9" w:rsidP="00803EB9">
      <w:pPr>
        <w:spacing w:after="160"/>
        <w:jc w:val="center"/>
        <w:rPr>
          <w:rFonts w:ascii="Trebuchet MS" w:eastAsia="Calibri" w:hAnsi="Trebuchet MS" w:cs="Times New Roman"/>
          <w:sz w:val="4"/>
          <w:szCs w:val="4"/>
        </w:rPr>
      </w:pPr>
    </w:p>
    <w:p w14:paraId="2C2B1E62" w14:textId="77777777" w:rsidR="00803EB9" w:rsidRPr="00673F88" w:rsidRDefault="00803EB9" w:rsidP="00272F47">
      <w:pPr>
        <w:spacing w:after="160"/>
        <w:ind w:left="630"/>
        <w:contextualSpacing/>
        <w:jc w:val="both"/>
        <w:rPr>
          <w:rFonts w:ascii="Trebuchet MS" w:eastAsia="Calibri" w:hAnsi="Trebuchet MS" w:cs="Times New Roman"/>
        </w:rPr>
      </w:pPr>
      <w:r w:rsidRPr="00673F88">
        <w:rPr>
          <w:rFonts w:ascii="Trebuchet MS" w:eastAsia="Calibri" w:hAnsi="Trebuchet MS" w:cs="Calibri"/>
          <w:color w:val="000000"/>
          <w:shd w:val="clear" w:color="auto" w:fill="FFFFFF"/>
        </w:rPr>
        <w:t>Modificările asupra situației grupurilor-țintă vizate, atât pe parcursul implementării, cât și la finalizarea acesteia</w:t>
      </w:r>
    </w:p>
    <w:p w14:paraId="0D396A0D" w14:textId="77777777" w:rsidR="00803EB9" w:rsidRPr="00673F88" w:rsidRDefault="00803EB9" w:rsidP="00272F47">
      <w:pPr>
        <w:spacing w:after="160"/>
        <w:ind w:left="720"/>
        <w:contextualSpacing/>
        <w:jc w:val="both"/>
        <w:rPr>
          <w:rFonts w:ascii="Trebuchet MS" w:eastAsia="Calibri" w:hAnsi="Trebuchet MS" w:cs="Times New Roman"/>
        </w:rPr>
      </w:pPr>
    </w:p>
    <w:p w14:paraId="6EA61D08" w14:textId="77777777" w:rsidR="00803EB9" w:rsidRPr="00673F88" w:rsidRDefault="00906D1A" w:rsidP="00803EB9">
      <w:pPr>
        <w:pBdr>
          <w:top w:val="single" w:sz="4" w:space="1" w:color="auto"/>
          <w:left w:val="single" w:sz="4" w:space="4" w:color="auto"/>
          <w:bottom w:val="single" w:sz="4" w:space="1" w:color="auto"/>
          <w:right w:val="single" w:sz="4" w:space="4" w:color="auto"/>
        </w:pBdr>
        <w:spacing w:after="160"/>
        <w:ind w:left="720"/>
        <w:contextualSpacing/>
        <w:rPr>
          <w:rFonts w:ascii="Trebuchet MS" w:eastAsia="Calibri" w:hAnsi="Trebuchet MS" w:cs="Times New Roman"/>
        </w:rPr>
      </w:pPr>
      <w:r w:rsidRPr="00906D1A">
        <w:rPr>
          <w:rFonts w:ascii="Trebuchet MS" w:eastAsia="Calibri" w:hAnsi="Trebuchet MS" w:cs="Times New Roman"/>
        </w:rPr>
        <w:t>Nu este cazul</w:t>
      </w:r>
      <w:r>
        <w:rPr>
          <w:rFonts w:ascii="Trebuchet MS" w:eastAsia="Calibri" w:hAnsi="Trebuchet MS" w:cs="Times New Roman"/>
        </w:rPr>
        <w:t>.</w:t>
      </w:r>
    </w:p>
    <w:p w14:paraId="75B4B177" w14:textId="77777777" w:rsidR="00831901" w:rsidRDefault="00803EB9" w:rsidP="00803EB9">
      <w:pPr>
        <w:spacing w:after="160"/>
        <w:ind w:left="360"/>
        <w:contextualSpacing/>
        <w:rPr>
          <w:rFonts w:ascii="Trebuchet MS" w:eastAsia="Calibri" w:hAnsi="Trebuchet MS" w:cs="Calibri"/>
          <w:color w:val="000000"/>
          <w:shd w:val="clear" w:color="auto" w:fill="FFFFFF"/>
        </w:rPr>
      </w:pPr>
      <w:r w:rsidRPr="00673F88">
        <w:rPr>
          <w:rFonts w:ascii="Trebuchet MS" w:eastAsia="Calibri" w:hAnsi="Trebuchet MS" w:cs="Calibri"/>
          <w:color w:val="000000"/>
          <w:shd w:val="clear" w:color="auto" w:fill="FFFFFF"/>
        </w:rPr>
        <w:t xml:space="preserve">  </w:t>
      </w:r>
      <w:r w:rsidR="00906D1A">
        <w:rPr>
          <w:rFonts w:ascii="Trebuchet MS" w:eastAsia="Calibri" w:hAnsi="Trebuchet MS" w:cs="Calibri"/>
          <w:color w:val="000000"/>
          <w:shd w:val="clear" w:color="auto" w:fill="FFFFFF"/>
        </w:rPr>
        <w:t xml:space="preserve"> </w:t>
      </w:r>
    </w:p>
    <w:p w14:paraId="30092249" w14:textId="77777777" w:rsidR="00803EB9" w:rsidRPr="00673F88" w:rsidRDefault="00831901" w:rsidP="00803EB9">
      <w:pPr>
        <w:spacing w:after="160"/>
        <w:ind w:left="360"/>
        <w:contextualSpacing/>
        <w:rPr>
          <w:rFonts w:ascii="Trebuchet MS" w:eastAsia="Calibri" w:hAnsi="Trebuchet MS" w:cs="Times New Roman"/>
        </w:rPr>
      </w:pPr>
      <w:r>
        <w:rPr>
          <w:rFonts w:ascii="Trebuchet MS" w:eastAsia="Calibri" w:hAnsi="Trebuchet MS" w:cs="Calibri"/>
          <w:color w:val="000000"/>
          <w:shd w:val="clear" w:color="auto" w:fill="FFFFFF"/>
        </w:rPr>
        <w:t xml:space="preserve">    </w:t>
      </w:r>
      <w:r w:rsidR="00803EB9" w:rsidRPr="00673F88">
        <w:rPr>
          <w:rFonts w:ascii="Trebuchet MS" w:eastAsia="Calibri" w:hAnsi="Trebuchet MS" w:cs="Calibri"/>
          <w:color w:val="000000"/>
          <w:shd w:val="clear" w:color="auto" w:fill="FFFFFF"/>
        </w:rPr>
        <w:t xml:space="preserve"> Costurile implementării</w:t>
      </w:r>
    </w:p>
    <w:p w14:paraId="69750E54" w14:textId="77777777" w:rsidR="00803EB9" w:rsidRPr="00673F88" w:rsidRDefault="00803EB9" w:rsidP="00803EB9">
      <w:pPr>
        <w:spacing w:after="160"/>
        <w:ind w:left="720"/>
        <w:contextualSpacing/>
        <w:rPr>
          <w:rFonts w:ascii="Trebuchet MS" w:eastAsia="Calibri" w:hAnsi="Trebuchet MS" w:cs="Times New Roman"/>
        </w:rPr>
      </w:pPr>
    </w:p>
    <w:p w14:paraId="4AB3951D" w14:textId="77777777" w:rsidR="00803EB9" w:rsidRPr="00673F88" w:rsidRDefault="00906D1A" w:rsidP="00803EB9">
      <w:pPr>
        <w:pBdr>
          <w:top w:val="single" w:sz="4" w:space="1" w:color="auto"/>
          <w:left w:val="single" w:sz="4" w:space="4" w:color="auto"/>
          <w:bottom w:val="single" w:sz="4" w:space="1" w:color="auto"/>
          <w:right w:val="single" w:sz="4" w:space="4" w:color="auto"/>
        </w:pBdr>
        <w:spacing w:after="160"/>
        <w:ind w:left="720"/>
        <w:contextualSpacing/>
        <w:rPr>
          <w:rFonts w:ascii="Trebuchet MS" w:eastAsia="Calibri" w:hAnsi="Trebuchet MS" w:cs="Times New Roman"/>
        </w:rPr>
      </w:pPr>
      <w:r>
        <w:rPr>
          <w:rFonts w:ascii="Trebuchet MS" w:eastAsia="Calibri" w:hAnsi="Trebuchet MS" w:cs="Times New Roman"/>
        </w:rPr>
        <w:t>Nu au existat costuri.</w:t>
      </w:r>
    </w:p>
    <w:p w14:paraId="666C6940" w14:textId="77777777" w:rsidR="00803EB9" w:rsidRPr="00673F88" w:rsidRDefault="00803EB9" w:rsidP="00803EB9">
      <w:pPr>
        <w:spacing w:after="160"/>
        <w:ind w:left="360"/>
        <w:contextualSpacing/>
        <w:rPr>
          <w:rFonts w:ascii="Trebuchet MS" w:eastAsia="Calibri" w:hAnsi="Trebuchet MS" w:cs="Times New Roman"/>
        </w:rPr>
      </w:pPr>
      <w:r w:rsidRPr="00673F88">
        <w:rPr>
          <w:rFonts w:ascii="Trebuchet MS" w:eastAsia="Calibri" w:hAnsi="Trebuchet MS" w:cs="Calibri"/>
          <w:color w:val="000000"/>
          <w:shd w:val="clear" w:color="auto" w:fill="FFFFFF"/>
        </w:rPr>
        <w:t xml:space="preserve">  </w:t>
      </w:r>
      <w:r w:rsidR="00906D1A">
        <w:rPr>
          <w:rFonts w:ascii="Trebuchet MS" w:eastAsia="Calibri" w:hAnsi="Trebuchet MS" w:cs="Calibri"/>
          <w:color w:val="000000"/>
          <w:shd w:val="clear" w:color="auto" w:fill="FFFFFF"/>
        </w:rPr>
        <w:t xml:space="preserve"> </w:t>
      </w:r>
      <w:r w:rsidRPr="00673F88">
        <w:rPr>
          <w:rFonts w:ascii="Trebuchet MS" w:eastAsia="Calibri" w:hAnsi="Trebuchet MS" w:cs="Calibri"/>
          <w:color w:val="000000"/>
          <w:shd w:val="clear" w:color="auto" w:fill="FFFFFF"/>
        </w:rPr>
        <w:t xml:space="preserve"> Respectarea termenelor și a conținutului activităților </w:t>
      </w:r>
    </w:p>
    <w:p w14:paraId="680EB5C8" w14:textId="77777777" w:rsidR="00803EB9" w:rsidRPr="00673F88" w:rsidRDefault="00803EB9" w:rsidP="00803EB9">
      <w:pPr>
        <w:spacing w:after="160"/>
        <w:ind w:left="720"/>
        <w:contextualSpacing/>
        <w:rPr>
          <w:rFonts w:ascii="Trebuchet MS" w:eastAsia="Calibri" w:hAnsi="Trebuchet MS" w:cs="Times New Roman"/>
        </w:rPr>
      </w:pPr>
    </w:p>
    <w:p w14:paraId="1760AB53" w14:textId="77777777" w:rsidR="00803EB9" w:rsidRPr="00673F88" w:rsidRDefault="00906D1A" w:rsidP="00803EB9">
      <w:pPr>
        <w:pBdr>
          <w:top w:val="single" w:sz="4" w:space="1" w:color="auto"/>
          <w:left w:val="single" w:sz="4" w:space="4" w:color="auto"/>
          <w:bottom w:val="single" w:sz="4" w:space="1" w:color="auto"/>
          <w:right w:val="single" w:sz="4" w:space="4" w:color="auto"/>
        </w:pBdr>
        <w:spacing w:after="160"/>
        <w:ind w:left="720"/>
        <w:contextualSpacing/>
        <w:rPr>
          <w:rFonts w:ascii="Trebuchet MS" w:eastAsia="Calibri" w:hAnsi="Trebuchet MS" w:cs="Times New Roman"/>
        </w:rPr>
      </w:pPr>
      <w:r w:rsidRPr="00906D1A">
        <w:rPr>
          <w:rFonts w:ascii="Trebuchet MS" w:eastAsia="Calibri" w:hAnsi="Trebuchet MS" w:cs="Times New Roman"/>
        </w:rPr>
        <w:t>Nu este cazul.</w:t>
      </w:r>
    </w:p>
    <w:p w14:paraId="729957AE" w14:textId="77777777" w:rsidR="00803EB9" w:rsidRPr="00673F88" w:rsidRDefault="00803EB9" w:rsidP="00803EB9">
      <w:pPr>
        <w:spacing w:after="160"/>
        <w:ind w:left="720"/>
        <w:contextualSpacing/>
        <w:rPr>
          <w:rFonts w:ascii="Trebuchet MS" w:eastAsia="Calibri" w:hAnsi="Trebuchet MS" w:cs="Times New Roman"/>
        </w:rPr>
      </w:pPr>
    </w:p>
    <w:p w14:paraId="7FC5A7D1" w14:textId="77777777" w:rsidR="00803EB9" w:rsidRPr="00673F88" w:rsidRDefault="00803EB9" w:rsidP="00803EB9">
      <w:pPr>
        <w:spacing w:after="160"/>
        <w:contextualSpacing/>
        <w:rPr>
          <w:rFonts w:ascii="Trebuchet MS" w:eastAsia="Calibri" w:hAnsi="Trebuchet MS" w:cs="Times New Roman"/>
        </w:rPr>
      </w:pPr>
      <w:r w:rsidRPr="00673F88">
        <w:rPr>
          <w:rFonts w:ascii="Trebuchet MS" w:eastAsia="Calibri" w:hAnsi="Trebuchet MS" w:cs="Times New Roman"/>
        </w:rPr>
        <w:t xml:space="preserve">         Întârzierile în realizarea măsurii și motivul producerii lor</w:t>
      </w:r>
    </w:p>
    <w:p w14:paraId="5CC3F5A2" w14:textId="77777777" w:rsidR="00803EB9" w:rsidRPr="00673F88" w:rsidRDefault="00803EB9" w:rsidP="00803EB9">
      <w:pPr>
        <w:spacing w:after="160"/>
        <w:ind w:left="720"/>
        <w:contextualSpacing/>
        <w:rPr>
          <w:rFonts w:ascii="Trebuchet MS" w:eastAsia="Calibri" w:hAnsi="Trebuchet MS" w:cs="Times New Roman"/>
        </w:rPr>
      </w:pPr>
    </w:p>
    <w:p w14:paraId="64B339AA" w14:textId="77777777" w:rsidR="00803EB9" w:rsidRPr="00673F88" w:rsidRDefault="00906D1A" w:rsidP="00803EB9">
      <w:pPr>
        <w:pBdr>
          <w:top w:val="single" w:sz="4" w:space="1" w:color="auto"/>
          <w:left w:val="single" w:sz="4" w:space="4" w:color="auto"/>
          <w:bottom w:val="single" w:sz="4" w:space="1" w:color="auto"/>
          <w:right w:val="single" w:sz="4" w:space="4" w:color="auto"/>
        </w:pBdr>
        <w:spacing w:after="160"/>
        <w:ind w:left="720"/>
        <w:contextualSpacing/>
        <w:rPr>
          <w:rFonts w:ascii="Trebuchet MS" w:eastAsia="Calibri" w:hAnsi="Trebuchet MS" w:cs="Times New Roman"/>
        </w:rPr>
      </w:pPr>
      <w:r w:rsidRPr="00906D1A">
        <w:rPr>
          <w:rFonts w:ascii="Trebuchet MS" w:eastAsia="Calibri" w:hAnsi="Trebuchet MS" w:cs="Times New Roman"/>
        </w:rPr>
        <w:t>Nu este cazul.</w:t>
      </w:r>
    </w:p>
    <w:p w14:paraId="4AB82B97" w14:textId="77777777" w:rsidR="00803EB9" w:rsidRPr="00831901" w:rsidRDefault="00803EB9" w:rsidP="00803EB9">
      <w:pPr>
        <w:spacing w:after="160"/>
        <w:ind w:right="900"/>
        <w:jc w:val="center"/>
        <w:rPr>
          <w:rFonts w:ascii="Trebuchet MS" w:eastAsia="Calibri" w:hAnsi="Trebuchet MS" w:cs="Times New Roman"/>
          <w:sz w:val="4"/>
          <w:szCs w:val="4"/>
        </w:rPr>
      </w:pPr>
    </w:p>
    <w:p w14:paraId="166D0ADD" w14:textId="77777777" w:rsidR="00803EB9" w:rsidRPr="00673F88" w:rsidRDefault="00803EB9" w:rsidP="00670E50">
      <w:pPr>
        <w:spacing w:after="160"/>
        <w:ind w:left="540" w:right="-270" w:hanging="180"/>
        <w:contextualSpacing/>
        <w:rPr>
          <w:rFonts w:ascii="Trebuchet MS" w:eastAsia="Calibri" w:hAnsi="Trebuchet MS" w:cs="Times New Roman"/>
        </w:rPr>
      </w:pPr>
      <w:r w:rsidRPr="00673F88">
        <w:rPr>
          <w:rFonts w:ascii="Trebuchet MS" w:eastAsia="Calibri" w:hAnsi="Trebuchet MS" w:cs="Times New Roman"/>
        </w:rPr>
        <w:t xml:space="preserve">   Noul calendar de implementare (în situația în care măsura nu a fost  implementată în termen)</w:t>
      </w:r>
    </w:p>
    <w:p w14:paraId="70466CF1" w14:textId="77777777" w:rsidR="00803EB9" w:rsidRPr="00673F88" w:rsidRDefault="00803EB9" w:rsidP="00803EB9">
      <w:pPr>
        <w:spacing w:after="160"/>
        <w:ind w:left="720" w:right="900"/>
        <w:contextualSpacing/>
        <w:rPr>
          <w:rFonts w:ascii="Trebuchet MS" w:eastAsia="Calibri" w:hAnsi="Trebuchet MS" w:cs="Times New Roman"/>
        </w:rPr>
      </w:pPr>
    </w:p>
    <w:p w14:paraId="58CE3D47" w14:textId="77777777" w:rsidR="00803EB9" w:rsidRPr="00673F88" w:rsidRDefault="001B2778" w:rsidP="00803EB9">
      <w:pPr>
        <w:pBdr>
          <w:top w:val="single" w:sz="4" w:space="1" w:color="auto"/>
          <w:left w:val="single" w:sz="4" w:space="4" w:color="auto"/>
          <w:bottom w:val="single" w:sz="4" w:space="1" w:color="auto"/>
          <w:right w:val="single" w:sz="4" w:space="4" w:color="auto"/>
        </w:pBdr>
        <w:spacing w:after="160"/>
        <w:ind w:left="720"/>
        <w:contextualSpacing/>
        <w:rPr>
          <w:rFonts w:ascii="Trebuchet MS" w:eastAsia="Calibri" w:hAnsi="Trebuchet MS" w:cs="Times New Roman"/>
        </w:rPr>
      </w:pPr>
      <w:r>
        <w:rPr>
          <w:rFonts w:ascii="Trebuchet MS" w:eastAsia="Calibri" w:hAnsi="Trebuchet MS" w:cs="Times New Roman"/>
        </w:rPr>
        <w:lastRenderedPageBreak/>
        <w:t>Termenul de implementare a măsurii prevăzut de SNA 2021-2025 este 2022-2023.</w:t>
      </w:r>
    </w:p>
    <w:bookmarkEnd w:id="44"/>
    <w:p w14:paraId="7B11C400" w14:textId="77777777" w:rsidR="00906D1A" w:rsidRPr="00831901" w:rsidRDefault="00906D1A" w:rsidP="001232CA">
      <w:pPr>
        <w:jc w:val="both"/>
        <w:rPr>
          <w:rFonts w:ascii="Trebuchet MS" w:eastAsia="Times New Roman" w:hAnsi="Trebuchet MS" w:cs="Arial"/>
          <w:b/>
          <w:i/>
          <w:sz w:val="4"/>
          <w:szCs w:val="4"/>
          <w:lang w:eastAsia="ro-RO"/>
        </w:rPr>
      </w:pPr>
    </w:p>
    <w:p w14:paraId="739933D3" w14:textId="77777777" w:rsidR="00A02CA7" w:rsidRPr="00673F88" w:rsidRDefault="00CB7857" w:rsidP="001232CA">
      <w:pPr>
        <w:jc w:val="both"/>
        <w:rPr>
          <w:rFonts w:ascii="Trebuchet MS" w:eastAsia="Times New Roman" w:hAnsi="Trebuchet MS" w:cs="Arial"/>
          <w:b/>
          <w:i/>
          <w:lang w:eastAsia="ro-RO"/>
        </w:rPr>
      </w:pPr>
      <w:bookmarkStart w:id="45" w:name="_Hlk137019720"/>
      <w:r w:rsidRPr="00673F88">
        <w:rPr>
          <w:rFonts w:ascii="Trebuchet MS" w:eastAsia="Times New Roman" w:hAnsi="Trebuchet MS" w:cs="Arial"/>
          <w:b/>
          <w:i/>
          <w:lang w:eastAsia="ro-RO"/>
        </w:rPr>
        <w:t>Asigurarea corectitudinii evaluărilor cadrelor didactice în conformitate cu obiectivele programelor de studii și cu normele de integritate prin stabilirea unei proceduri standard de selecție aleatorie a membrilor comisiilor de evaluare a acestora</w:t>
      </w:r>
    </w:p>
    <w:p w14:paraId="5766215C" w14:textId="77777777" w:rsidR="00EC5684" w:rsidRPr="00673F88" w:rsidRDefault="00B5475E" w:rsidP="00EC5684">
      <w:pPr>
        <w:spacing w:after="160"/>
        <w:ind w:left="360"/>
        <w:contextualSpacing/>
        <w:jc w:val="both"/>
        <w:rPr>
          <w:rFonts w:ascii="Trebuchet MS" w:eastAsia="Calibri" w:hAnsi="Trebuchet MS" w:cs="Times New Roman"/>
        </w:rPr>
      </w:pPr>
      <w:r w:rsidRPr="00673F88">
        <w:rPr>
          <w:rFonts w:ascii="Trebuchet MS" w:eastAsia="Calibri" w:hAnsi="Trebuchet MS" w:cs="Times New Roman"/>
        </w:rPr>
        <w:t xml:space="preserve">     </w:t>
      </w:r>
      <w:r w:rsidR="00EC5684" w:rsidRPr="00673F88">
        <w:rPr>
          <w:rFonts w:ascii="Trebuchet MS" w:eastAsia="Calibri" w:hAnsi="Trebuchet MS" w:cs="Times New Roman"/>
        </w:rPr>
        <w:t>Stadiul implementării măsurii</w:t>
      </w:r>
    </w:p>
    <w:p w14:paraId="041A9C12" w14:textId="77777777" w:rsidR="00EC5684" w:rsidRPr="00673F88" w:rsidRDefault="00A16B5B" w:rsidP="00EC5684">
      <w:pPr>
        <w:spacing w:after="160"/>
        <w:ind w:left="720"/>
        <w:contextualSpacing/>
        <w:jc w:val="both"/>
        <w:rPr>
          <w:rFonts w:ascii="Trebuchet MS" w:eastAsia="Calibri" w:hAnsi="Trebuchet MS" w:cs="Times New Roman"/>
        </w:rPr>
      </w:pPr>
      <w:sdt>
        <w:sdtPr>
          <w:rPr>
            <w:rFonts w:ascii="Trebuchet MS" w:eastAsia="MS Mincho" w:hAnsi="Trebuchet MS" w:cs="Times New Roman"/>
          </w:rPr>
          <w:id w:val="383457666"/>
          <w14:checkbox>
            <w14:checked w14:val="1"/>
            <w14:checkedState w14:val="2612" w14:font="Arial"/>
            <w14:uncheckedState w14:val="2610" w14:font="Arial"/>
          </w14:checkbox>
        </w:sdtPr>
        <w:sdtEndPr/>
        <w:sdtContent>
          <w:r w:rsidR="00B762CB">
            <w:rPr>
              <w:rFonts w:ascii="Arial" w:eastAsia="MS Mincho" w:hAnsi="Arial" w:cs="Arial"/>
            </w:rPr>
            <w:t>☒</w:t>
          </w:r>
        </w:sdtContent>
      </w:sdt>
      <w:r w:rsidR="00EC5684" w:rsidRPr="00673F88">
        <w:rPr>
          <w:rFonts w:ascii="Trebuchet MS" w:eastAsia="Calibri" w:hAnsi="Trebuchet MS" w:cs="Times New Roman"/>
        </w:rPr>
        <w:t xml:space="preserve"> implementată </w:t>
      </w:r>
      <w:sdt>
        <w:sdtPr>
          <w:rPr>
            <w:rFonts w:ascii="Trebuchet MS" w:eastAsia="MS Mincho" w:hAnsi="Trebuchet MS" w:cs="Times New Roman"/>
          </w:rPr>
          <w:id w:val="-763611254"/>
          <w14:checkbox>
            <w14:checked w14:val="0"/>
            <w14:checkedState w14:val="2612" w14:font="Arial"/>
            <w14:uncheckedState w14:val="2610" w14:font="Arial"/>
          </w14:checkbox>
        </w:sdtPr>
        <w:sdtEndPr/>
        <w:sdtContent>
          <w:r w:rsidR="00EC5684" w:rsidRPr="00673F88">
            <w:rPr>
              <w:rFonts w:ascii="Segoe UI Symbol" w:eastAsia="MS Mincho" w:hAnsi="Segoe UI Symbol" w:cs="Segoe UI Symbol"/>
            </w:rPr>
            <w:t>☐</w:t>
          </w:r>
        </w:sdtContent>
      </w:sdt>
      <w:r w:rsidR="00EC5684" w:rsidRPr="00673F88">
        <w:rPr>
          <w:rFonts w:ascii="Trebuchet MS" w:eastAsia="Calibri" w:hAnsi="Trebuchet MS" w:cs="Times New Roman"/>
        </w:rPr>
        <w:t xml:space="preserve"> parțial implementată </w:t>
      </w:r>
      <w:sdt>
        <w:sdtPr>
          <w:rPr>
            <w:rFonts w:ascii="Trebuchet MS" w:eastAsia="MS Mincho" w:hAnsi="Trebuchet MS" w:cs="Times New Roman"/>
          </w:rPr>
          <w:id w:val="-143597786"/>
          <w14:checkbox>
            <w14:checked w14:val="0"/>
            <w14:checkedState w14:val="2612" w14:font="Arial"/>
            <w14:uncheckedState w14:val="2610" w14:font="Arial"/>
          </w14:checkbox>
        </w:sdtPr>
        <w:sdtEndPr/>
        <w:sdtContent>
          <w:r w:rsidR="00C10622">
            <w:rPr>
              <w:rFonts w:ascii="Arial" w:eastAsia="MS Mincho" w:hAnsi="Arial" w:cs="Arial"/>
            </w:rPr>
            <w:t>☐</w:t>
          </w:r>
        </w:sdtContent>
      </w:sdt>
      <w:r w:rsidR="00EC5684" w:rsidRPr="00673F88">
        <w:rPr>
          <w:rFonts w:ascii="Trebuchet MS" w:eastAsia="MS Mincho" w:hAnsi="Trebuchet MS" w:cs="Times New Roman"/>
        </w:rPr>
        <w:t xml:space="preserve"> </w:t>
      </w:r>
      <w:r w:rsidR="00EC5684" w:rsidRPr="00673F88">
        <w:rPr>
          <w:rFonts w:ascii="Trebuchet MS" w:eastAsia="Calibri" w:hAnsi="Trebuchet MS" w:cs="Times New Roman"/>
        </w:rPr>
        <w:t xml:space="preserve">neimplementată </w:t>
      </w:r>
      <w:sdt>
        <w:sdtPr>
          <w:rPr>
            <w:rFonts w:ascii="Trebuchet MS" w:eastAsia="MS Mincho" w:hAnsi="Trebuchet MS" w:cs="Times New Roman"/>
          </w:rPr>
          <w:id w:val="307602589"/>
          <w14:checkbox>
            <w14:checked w14:val="0"/>
            <w14:checkedState w14:val="2612" w14:font="Arial"/>
            <w14:uncheckedState w14:val="2610" w14:font="Arial"/>
          </w14:checkbox>
        </w:sdtPr>
        <w:sdtEndPr/>
        <w:sdtContent>
          <w:r w:rsidR="00EC5684" w:rsidRPr="00673F88">
            <w:rPr>
              <w:rFonts w:ascii="Segoe UI Symbol" w:eastAsia="MS Mincho" w:hAnsi="Segoe UI Symbol" w:cs="Segoe UI Symbol"/>
            </w:rPr>
            <w:t>☐</w:t>
          </w:r>
        </w:sdtContent>
      </w:sdt>
      <w:r w:rsidR="00EC5684" w:rsidRPr="00673F88">
        <w:rPr>
          <w:rFonts w:ascii="Trebuchet MS" w:eastAsia="Calibri" w:hAnsi="Trebuchet MS" w:cs="Times New Roman"/>
        </w:rPr>
        <w:t xml:space="preserve"> în curs de implementare </w:t>
      </w:r>
    </w:p>
    <w:p w14:paraId="0BE20342" w14:textId="77777777" w:rsidR="00B762CB" w:rsidRPr="00B762CB" w:rsidRDefault="00B762CB" w:rsidP="00B762CB">
      <w:pPr>
        <w:pBdr>
          <w:top w:val="single" w:sz="4" w:space="1" w:color="auto"/>
          <w:left w:val="single" w:sz="4" w:space="4" w:color="auto"/>
          <w:bottom w:val="single" w:sz="4" w:space="1" w:color="auto"/>
          <w:right w:val="single" w:sz="4" w:space="4" w:color="auto"/>
        </w:pBdr>
        <w:spacing w:after="160"/>
        <w:ind w:left="720"/>
        <w:contextualSpacing/>
        <w:jc w:val="both"/>
        <w:rPr>
          <w:rFonts w:ascii="Trebuchet MS" w:eastAsia="Calibri" w:hAnsi="Trebuchet MS" w:cs="Times New Roman"/>
        </w:rPr>
      </w:pPr>
      <w:r w:rsidRPr="00B762CB">
        <w:rPr>
          <w:rFonts w:ascii="Trebuchet MS" w:eastAsia="Calibri" w:hAnsi="Trebuchet MS" w:cs="Times New Roman"/>
        </w:rPr>
        <w:t xml:space="preserve">Au fost elaborate și aprobate următoarele procceduri: </w:t>
      </w:r>
    </w:p>
    <w:p w14:paraId="78A3AE99" w14:textId="77777777" w:rsidR="00B762CB" w:rsidRPr="00B762CB" w:rsidRDefault="00B762CB" w:rsidP="00B762CB">
      <w:pPr>
        <w:pBdr>
          <w:top w:val="single" w:sz="4" w:space="1" w:color="auto"/>
          <w:left w:val="single" w:sz="4" w:space="4" w:color="auto"/>
          <w:bottom w:val="single" w:sz="4" w:space="1" w:color="auto"/>
          <w:right w:val="single" w:sz="4" w:space="4" w:color="auto"/>
        </w:pBdr>
        <w:spacing w:after="160"/>
        <w:ind w:left="720"/>
        <w:contextualSpacing/>
        <w:jc w:val="both"/>
        <w:rPr>
          <w:rFonts w:ascii="Trebuchet MS" w:eastAsia="Calibri" w:hAnsi="Trebuchet MS" w:cs="Times New Roman"/>
        </w:rPr>
      </w:pPr>
      <w:r>
        <w:rPr>
          <w:rFonts w:ascii="Trebuchet MS" w:eastAsia="Calibri" w:hAnsi="Trebuchet MS" w:cs="Times New Roman"/>
        </w:rPr>
        <w:t>-</w:t>
      </w:r>
      <w:r w:rsidRPr="00B762CB">
        <w:rPr>
          <w:rFonts w:ascii="Trebuchet MS" w:eastAsia="Calibri" w:hAnsi="Trebuchet MS" w:cs="Times New Roman"/>
          <w:i/>
        </w:rPr>
        <w:t>Procedura de nominalizare a președinților comisiilor din centrele de evaluare/contestații în cadrul examenului național pentru definitivare în învățământul preuniversitar</w:t>
      </w:r>
      <w:r w:rsidRPr="00B762CB">
        <w:rPr>
          <w:rFonts w:ascii="Trebuchet MS" w:eastAsia="Calibri" w:hAnsi="Trebuchet MS" w:cs="Times New Roman"/>
        </w:rPr>
        <w:t xml:space="preserve"> nr. 29946/29.06.2022.</w:t>
      </w:r>
    </w:p>
    <w:p w14:paraId="3A6E298E" w14:textId="77777777" w:rsidR="00EC5684" w:rsidRPr="00673F88" w:rsidRDefault="00B762CB" w:rsidP="00B762CB">
      <w:pPr>
        <w:pBdr>
          <w:top w:val="single" w:sz="4" w:space="1" w:color="auto"/>
          <w:left w:val="single" w:sz="4" w:space="4" w:color="auto"/>
          <w:bottom w:val="single" w:sz="4" w:space="1" w:color="auto"/>
          <w:right w:val="single" w:sz="4" w:space="4" w:color="auto"/>
        </w:pBdr>
        <w:spacing w:after="160"/>
        <w:ind w:left="720"/>
        <w:contextualSpacing/>
        <w:jc w:val="both"/>
        <w:rPr>
          <w:rFonts w:ascii="Trebuchet MS" w:eastAsia="Calibri" w:hAnsi="Trebuchet MS" w:cs="Times New Roman"/>
        </w:rPr>
      </w:pPr>
      <w:r w:rsidRPr="00B762CB">
        <w:rPr>
          <w:rFonts w:ascii="Trebuchet MS" w:eastAsia="Calibri" w:hAnsi="Trebuchet MS" w:cs="Times New Roman"/>
        </w:rPr>
        <w:t xml:space="preserve">- </w:t>
      </w:r>
      <w:r w:rsidRPr="00B762CB">
        <w:rPr>
          <w:rFonts w:ascii="Trebuchet MS" w:eastAsia="Calibri" w:hAnsi="Trebuchet MS" w:cs="Times New Roman"/>
          <w:i/>
        </w:rPr>
        <w:t>Procedura nr. 30.152/05.07.2022 privind nominalizarea preşedinţilor comisiilor de evaluare a lucrărilor scrise şi de soluţionare a contestaţiilor în cadrul concursului naţional de ocupare a posturilor didactice/catedrelor vacante/rezervate din învăţământul  preuniversitar, sesiunea 2022</w:t>
      </w:r>
      <w:r w:rsidRPr="00B762CB">
        <w:rPr>
          <w:rFonts w:ascii="Trebuchet MS" w:eastAsia="Calibri" w:hAnsi="Trebuchet MS" w:cs="Times New Roman"/>
        </w:rPr>
        <w:t>.</w:t>
      </w:r>
    </w:p>
    <w:p w14:paraId="2F3CFDBC" w14:textId="77777777" w:rsidR="00831901" w:rsidRDefault="00EC5684" w:rsidP="00EC5684">
      <w:pPr>
        <w:spacing w:after="160"/>
        <w:ind w:left="360"/>
        <w:contextualSpacing/>
        <w:rPr>
          <w:rFonts w:ascii="Trebuchet MS" w:eastAsia="Calibri" w:hAnsi="Trebuchet MS" w:cs="Times New Roman"/>
        </w:rPr>
      </w:pPr>
      <w:r w:rsidRPr="00673F88">
        <w:rPr>
          <w:rFonts w:ascii="Trebuchet MS" w:eastAsia="Calibri" w:hAnsi="Trebuchet MS" w:cs="Times New Roman"/>
        </w:rPr>
        <w:t xml:space="preserve">   </w:t>
      </w:r>
    </w:p>
    <w:p w14:paraId="51DEE445" w14:textId="77777777" w:rsidR="00EC5684" w:rsidRPr="00673F88" w:rsidRDefault="00831901" w:rsidP="00EC5684">
      <w:pPr>
        <w:spacing w:after="160"/>
        <w:ind w:left="360"/>
        <w:contextualSpacing/>
        <w:rPr>
          <w:rFonts w:ascii="Trebuchet MS" w:eastAsia="Calibri" w:hAnsi="Trebuchet MS" w:cs="Times New Roman"/>
        </w:rPr>
      </w:pPr>
      <w:r>
        <w:rPr>
          <w:rFonts w:ascii="Trebuchet MS" w:eastAsia="Calibri" w:hAnsi="Trebuchet MS" w:cs="Times New Roman"/>
        </w:rPr>
        <w:t xml:space="preserve">    </w:t>
      </w:r>
      <w:r w:rsidR="00EC5684" w:rsidRPr="00673F88">
        <w:rPr>
          <w:rFonts w:ascii="Trebuchet MS" w:eastAsia="Calibri" w:hAnsi="Trebuchet MS" w:cs="Times New Roman"/>
        </w:rPr>
        <w:t xml:space="preserve"> Modificările instituționale care au survenit în urma implementării măsurii</w:t>
      </w:r>
    </w:p>
    <w:p w14:paraId="6EE81623" w14:textId="77777777" w:rsidR="00EC5684" w:rsidRPr="00673F88" w:rsidRDefault="00EC5684" w:rsidP="00EC5684">
      <w:pPr>
        <w:spacing w:after="160"/>
        <w:ind w:left="720"/>
        <w:contextualSpacing/>
        <w:rPr>
          <w:rFonts w:ascii="Trebuchet MS" w:eastAsia="Calibri" w:hAnsi="Trebuchet MS" w:cs="Times New Roman"/>
        </w:rPr>
      </w:pPr>
    </w:p>
    <w:p w14:paraId="58A62C35" w14:textId="77777777" w:rsidR="00EC5684" w:rsidRPr="00673F88" w:rsidRDefault="00B762CB" w:rsidP="00EC5684">
      <w:pPr>
        <w:pBdr>
          <w:top w:val="single" w:sz="4" w:space="1" w:color="auto"/>
          <w:left w:val="single" w:sz="4" w:space="4" w:color="auto"/>
          <w:bottom w:val="single" w:sz="4" w:space="1" w:color="auto"/>
          <w:right w:val="single" w:sz="4" w:space="4" w:color="auto"/>
        </w:pBdr>
        <w:spacing w:after="160"/>
        <w:ind w:left="720"/>
        <w:contextualSpacing/>
        <w:rPr>
          <w:rFonts w:ascii="Trebuchet MS" w:eastAsia="Calibri" w:hAnsi="Trebuchet MS" w:cs="Times New Roman"/>
        </w:rPr>
      </w:pPr>
      <w:r w:rsidRPr="00B762CB">
        <w:rPr>
          <w:rFonts w:ascii="Trebuchet MS" w:eastAsia="Calibri" w:hAnsi="Trebuchet MS" w:cs="Times New Roman"/>
        </w:rPr>
        <w:t>Nu este cazul</w:t>
      </w:r>
      <w:r>
        <w:rPr>
          <w:rFonts w:ascii="Trebuchet MS" w:eastAsia="Calibri" w:hAnsi="Trebuchet MS" w:cs="Times New Roman"/>
        </w:rPr>
        <w:t>.</w:t>
      </w:r>
    </w:p>
    <w:p w14:paraId="79FAD1E1" w14:textId="77777777" w:rsidR="00EC5684" w:rsidRPr="00673F88" w:rsidRDefault="00EC5684" w:rsidP="00154D4E">
      <w:pPr>
        <w:spacing w:after="160"/>
        <w:ind w:left="630"/>
        <w:contextualSpacing/>
        <w:jc w:val="both"/>
        <w:rPr>
          <w:rFonts w:ascii="Trebuchet MS" w:eastAsia="Calibri" w:hAnsi="Trebuchet MS" w:cs="Times New Roman"/>
        </w:rPr>
      </w:pPr>
      <w:r w:rsidRPr="00673F88">
        <w:rPr>
          <w:rFonts w:ascii="Trebuchet MS" w:eastAsia="Calibri" w:hAnsi="Trebuchet MS" w:cs="Calibri"/>
          <w:color w:val="000000"/>
          <w:shd w:val="clear" w:color="auto" w:fill="FFFFFF"/>
        </w:rPr>
        <w:t>Modificările asupra situației grupurilor-țintă vizate, atât pe parcursul implementării, cât și la finalizarea acesteia</w:t>
      </w:r>
    </w:p>
    <w:p w14:paraId="2652A2C5" w14:textId="77777777" w:rsidR="00EC5684" w:rsidRPr="00673F88" w:rsidRDefault="00EC5684" w:rsidP="00EC5684">
      <w:pPr>
        <w:spacing w:after="160"/>
        <w:ind w:left="720"/>
        <w:contextualSpacing/>
        <w:rPr>
          <w:rFonts w:ascii="Trebuchet MS" w:eastAsia="Calibri" w:hAnsi="Trebuchet MS" w:cs="Times New Roman"/>
        </w:rPr>
      </w:pPr>
    </w:p>
    <w:p w14:paraId="4B3B271F" w14:textId="77777777" w:rsidR="00EC5684" w:rsidRPr="00673F88" w:rsidRDefault="00B762CB" w:rsidP="00EC5684">
      <w:pPr>
        <w:pBdr>
          <w:top w:val="single" w:sz="4" w:space="1" w:color="auto"/>
          <w:left w:val="single" w:sz="4" w:space="4" w:color="auto"/>
          <w:bottom w:val="single" w:sz="4" w:space="1" w:color="auto"/>
          <w:right w:val="single" w:sz="4" w:space="4" w:color="auto"/>
        </w:pBdr>
        <w:spacing w:after="160"/>
        <w:ind w:left="720"/>
        <w:contextualSpacing/>
        <w:rPr>
          <w:rFonts w:ascii="Trebuchet MS" w:eastAsia="Calibri" w:hAnsi="Trebuchet MS" w:cs="Times New Roman"/>
        </w:rPr>
      </w:pPr>
      <w:r w:rsidRPr="00B762CB">
        <w:rPr>
          <w:rFonts w:ascii="Trebuchet MS" w:eastAsia="Calibri" w:hAnsi="Trebuchet MS" w:cs="Times New Roman"/>
        </w:rPr>
        <w:t>Nu este cazul</w:t>
      </w:r>
      <w:r>
        <w:rPr>
          <w:rFonts w:ascii="Trebuchet MS" w:eastAsia="Calibri" w:hAnsi="Trebuchet MS" w:cs="Times New Roman"/>
        </w:rPr>
        <w:t>.</w:t>
      </w:r>
    </w:p>
    <w:p w14:paraId="3758BC02" w14:textId="77777777" w:rsidR="00831901" w:rsidRDefault="00EC5684" w:rsidP="00EC5684">
      <w:pPr>
        <w:spacing w:after="160"/>
        <w:ind w:left="360"/>
        <w:contextualSpacing/>
        <w:rPr>
          <w:rFonts w:ascii="Trebuchet MS" w:eastAsia="Calibri" w:hAnsi="Trebuchet MS" w:cs="Calibri"/>
          <w:color w:val="000000"/>
          <w:shd w:val="clear" w:color="auto" w:fill="FFFFFF"/>
        </w:rPr>
      </w:pPr>
      <w:r w:rsidRPr="00673F88">
        <w:rPr>
          <w:rFonts w:ascii="Trebuchet MS" w:eastAsia="Calibri" w:hAnsi="Trebuchet MS" w:cs="Calibri"/>
          <w:color w:val="000000"/>
          <w:shd w:val="clear" w:color="auto" w:fill="FFFFFF"/>
        </w:rPr>
        <w:t xml:space="preserve">  </w:t>
      </w:r>
      <w:r w:rsidR="00B762CB">
        <w:rPr>
          <w:rFonts w:ascii="Trebuchet MS" w:eastAsia="Calibri" w:hAnsi="Trebuchet MS" w:cs="Calibri"/>
          <w:color w:val="000000"/>
          <w:shd w:val="clear" w:color="auto" w:fill="FFFFFF"/>
        </w:rPr>
        <w:t xml:space="preserve"> </w:t>
      </w:r>
      <w:r w:rsidRPr="00673F88">
        <w:rPr>
          <w:rFonts w:ascii="Trebuchet MS" w:eastAsia="Calibri" w:hAnsi="Trebuchet MS" w:cs="Calibri"/>
          <w:color w:val="000000"/>
          <w:shd w:val="clear" w:color="auto" w:fill="FFFFFF"/>
        </w:rPr>
        <w:t xml:space="preserve"> </w:t>
      </w:r>
    </w:p>
    <w:p w14:paraId="62317A35" w14:textId="77777777" w:rsidR="00EC5684" w:rsidRPr="00673F88" w:rsidRDefault="00831901" w:rsidP="00EC5684">
      <w:pPr>
        <w:spacing w:after="160"/>
        <w:ind w:left="360"/>
        <w:contextualSpacing/>
        <w:rPr>
          <w:rFonts w:ascii="Trebuchet MS" w:eastAsia="Calibri" w:hAnsi="Trebuchet MS" w:cs="Times New Roman"/>
        </w:rPr>
      </w:pPr>
      <w:r>
        <w:rPr>
          <w:rFonts w:ascii="Trebuchet MS" w:eastAsia="Calibri" w:hAnsi="Trebuchet MS" w:cs="Calibri"/>
          <w:color w:val="000000"/>
          <w:shd w:val="clear" w:color="auto" w:fill="FFFFFF"/>
        </w:rPr>
        <w:t xml:space="preserve">    </w:t>
      </w:r>
      <w:r w:rsidR="00EC5684" w:rsidRPr="00673F88">
        <w:rPr>
          <w:rFonts w:ascii="Trebuchet MS" w:eastAsia="Calibri" w:hAnsi="Trebuchet MS" w:cs="Calibri"/>
          <w:color w:val="000000"/>
          <w:shd w:val="clear" w:color="auto" w:fill="FFFFFF"/>
        </w:rPr>
        <w:t>Costurile implementării</w:t>
      </w:r>
    </w:p>
    <w:p w14:paraId="1F2A2929" w14:textId="77777777" w:rsidR="00EC5684" w:rsidRPr="00673F88" w:rsidRDefault="00EC5684" w:rsidP="00EC5684">
      <w:pPr>
        <w:spacing w:after="160"/>
        <w:ind w:left="720"/>
        <w:contextualSpacing/>
        <w:rPr>
          <w:rFonts w:ascii="Trebuchet MS" w:eastAsia="Calibri" w:hAnsi="Trebuchet MS" w:cs="Times New Roman"/>
        </w:rPr>
      </w:pPr>
    </w:p>
    <w:p w14:paraId="2F79BE92" w14:textId="77777777" w:rsidR="00EC5684" w:rsidRPr="00673F88" w:rsidRDefault="00B762CB" w:rsidP="00EC5684">
      <w:pPr>
        <w:pBdr>
          <w:top w:val="single" w:sz="4" w:space="1" w:color="auto"/>
          <w:left w:val="single" w:sz="4" w:space="4" w:color="auto"/>
          <w:bottom w:val="single" w:sz="4" w:space="1" w:color="auto"/>
          <w:right w:val="single" w:sz="4" w:space="4" w:color="auto"/>
        </w:pBdr>
        <w:spacing w:after="160"/>
        <w:ind w:left="720"/>
        <w:contextualSpacing/>
        <w:rPr>
          <w:rFonts w:ascii="Trebuchet MS" w:eastAsia="Calibri" w:hAnsi="Trebuchet MS" w:cs="Times New Roman"/>
        </w:rPr>
      </w:pPr>
      <w:r>
        <w:rPr>
          <w:rFonts w:ascii="Trebuchet MS" w:eastAsia="Calibri" w:hAnsi="Trebuchet MS" w:cs="Times New Roman"/>
        </w:rPr>
        <w:t>Nu au existat costuri.</w:t>
      </w:r>
    </w:p>
    <w:p w14:paraId="6C90B51D" w14:textId="77777777" w:rsidR="00831901" w:rsidRDefault="00EC5684" w:rsidP="00EC5684">
      <w:pPr>
        <w:spacing w:after="160"/>
        <w:ind w:left="360"/>
        <w:contextualSpacing/>
        <w:rPr>
          <w:rFonts w:ascii="Trebuchet MS" w:eastAsia="Calibri" w:hAnsi="Trebuchet MS" w:cs="Calibri"/>
          <w:color w:val="000000"/>
          <w:shd w:val="clear" w:color="auto" w:fill="FFFFFF"/>
        </w:rPr>
      </w:pPr>
      <w:r w:rsidRPr="00673F88">
        <w:rPr>
          <w:rFonts w:ascii="Trebuchet MS" w:eastAsia="Calibri" w:hAnsi="Trebuchet MS" w:cs="Calibri"/>
          <w:color w:val="000000"/>
          <w:shd w:val="clear" w:color="auto" w:fill="FFFFFF"/>
        </w:rPr>
        <w:t xml:space="preserve"> </w:t>
      </w:r>
      <w:r w:rsidR="00B762CB">
        <w:rPr>
          <w:rFonts w:ascii="Trebuchet MS" w:eastAsia="Calibri" w:hAnsi="Trebuchet MS" w:cs="Calibri"/>
          <w:color w:val="000000"/>
          <w:shd w:val="clear" w:color="auto" w:fill="FFFFFF"/>
        </w:rPr>
        <w:t xml:space="preserve"> </w:t>
      </w:r>
      <w:r w:rsidRPr="00673F88">
        <w:rPr>
          <w:rFonts w:ascii="Trebuchet MS" w:eastAsia="Calibri" w:hAnsi="Trebuchet MS" w:cs="Calibri"/>
          <w:color w:val="000000"/>
          <w:shd w:val="clear" w:color="auto" w:fill="FFFFFF"/>
        </w:rPr>
        <w:t xml:space="preserve"> </w:t>
      </w:r>
    </w:p>
    <w:p w14:paraId="0680FDB8" w14:textId="77777777" w:rsidR="00EC5684" w:rsidRPr="00673F88" w:rsidRDefault="00831901" w:rsidP="00EC5684">
      <w:pPr>
        <w:spacing w:after="160"/>
        <w:ind w:left="360"/>
        <w:contextualSpacing/>
        <w:rPr>
          <w:rFonts w:ascii="Trebuchet MS" w:eastAsia="Calibri" w:hAnsi="Trebuchet MS" w:cs="Times New Roman"/>
        </w:rPr>
      </w:pPr>
      <w:r>
        <w:rPr>
          <w:rFonts w:ascii="Trebuchet MS" w:eastAsia="Calibri" w:hAnsi="Trebuchet MS" w:cs="Calibri"/>
          <w:color w:val="000000"/>
          <w:shd w:val="clear" w:color="auto" w:fill="FFFFFF"/>
        </w:rPr>
        <w:t xml:space="preserve">    </w:t>
      </w:r>
      <w:r w:rsidR="00EC5684" w:rsidRPr="00673F88">
        <w:rPr>
          <w:rFonts w:ascii="Trebuchet MS" w:eastAsia="Calibri" w:hAnsi="Trebuchet MS" w:cs="Calibri"/>
          <w:color w:val="000000"/>
          <w:shd w:val="clear" w:color="auto" w:fill="FFFFFF"/>
        </w:rPr>
        <w:t xml:space="preserve"> Respectarea termenelor și a conținutului activităților </w:t>
      </w:r>
    </w:p>
    <w:p w14:paraId="1D9229C7" w14:textId="77777777" w:rsidR="00EC5684" w:rsidRPr="00673F88" w:rsidRDefault="00EC5684" w:rsidP="00EC5684">
      <w:pPr>
        <w:spacing w:after="160"/>
        <w:ind w:left="720"/>
        <w:contextualSpacing/>
        <w:rPr>
          <w:rFonts w:ascii="Trebuchet MS" w:eastAsia="Calibri" w:hAnsi="Trebuchet MS" w:cs="Times New Roman"/>
        </w:rPr>
      </w:pPr>
    </w:p>
    <w:p w14:paraId="0B597809" w14:textId="77777777" w:rsidR="00EC5684" w:rsidRPr="00673F88" w:rsidRDefault="00B762CB" w:rsidP="00B762CB">
      <w:pPr>
        <w:pBdr>
          <w:top w:val="single" w:sz="4" w:space="1" w:color="auto"/>
          <w:left w:val="single" w:sz="4" w:space="4" w:color="auto"/>
          <w:bottom w:val="single" w:sz="4" w:space="1" w:color="auto"/>
          <w:right w:val="single" w:sz="4" w:space="4" w:color="auto"/>
        </w:pBdr>
        <w:spacing w:after="160"/>
        <w:ind w:left="720"/>
        <w:contextualSpacing/>
        <w:jc w:val="both"/>
        <w:rPr>
          <w:rFonts w:ascii="Trebuchet MS" w:eastAsia="Calibri" w:hAnsi="Trebuchet MS" w:cs="Times New Roman"/>
        </w:rPr>
      </w:pPr>
      <w:r w:rsidRPr="00B762CB">
        <w:rPr>
          <w:rFonts w:ascii="Trebuchet MS" w:eastAsia="Calibri" w:hAnsi="Trebuchet MS" w:cs="Times New Roman"/>
        </w:rPr>
        <w:t>Pro</w:t>
      </w:r>
      <w:r>
        <w:rPr>
          <w:rFonts w:ascii="Trebuchet MS" w:eastAsia="Calibri" w:hAnsi="Trebuchet MS" w:cs="Times New Roman"/>
        </w:rPr>
        <w:t>c</w:t>
      </w:r>
      <w:r w:rsidRPr="00B762CB">
        <w:rPr>
          <w:rFonts w:ascii="Trebuchet MS" w:eastAsia="Calibri" w:hAnsi="Trebuchet MS" w:cs="Times New Roman"/>
        </w:rPr>
        <w:t>eedurile au fost elaborate și aprobate în termen corespunzător astfel încât să poată fi aplicate în timpul examenelor.</w:t>
      </w:r>
    </w:p>
    <w:p w14:paraId="025EA25A" w14:textId="77777777" w:rsidR="00EC5684" w:rsidRPr="00673F88" w:rsidRDefault="00EC5684" w:rsidP="00EC5684">
      <w:pPr>
        <w:spacing w:after="160"/>
        <w:ind w:left="720"/>
        <w:contextualSpacing/>
        <w:rPr>
          <w:rFonts w:ascii="Trebuchet MS" w:eastAsia="Calibri" w:hAnsi="Trebuchet MS" w:cs="Times New Roman"/>
        </w:rPr>
      </w:pPr>
    </w:p>
    <w:p w14:paraId="03870933" w14:textId="77777777" w:rsidR="00EC5684" w:rsidRPr="00673F88" w:rsidRDefault="00EC5684" w:rsidP="00EC5684">
      <w:pPr>
        <w:spacing w:after="160"/>
        <w:contextualSpacing/>
        <w:rPr>
          <w:rFonts w:ascii="Trebuchet MS" w:eastAsia="Calibri" w:hAnsi="Trebuchet MS" w:cs="Times New Roman"/>
        </w:rPr>
      </w:pPr>
      <w:r w:rsidRPr="00673F88">
        <w:rPr>
          <w:rFonts w:ascii="Trebuchet MS" w:eastAsia="Calibri" w:hAnsi="Trebuchet MS" w:cs="Times New Roman"/>
        </w:rPr>
        <w:t xml:space="preserve">         Întârzierile în realizarea măsurii și motivul producerii lor</w:t>
      </w:r>
    </w:p>
    <w:p w14:paraId="6E78AD56" w14:textId="77777777" w:rsidR="00EC5684" w:rsidRPr="00673F88" w:rsidRDefault="00EC5684" w:rsidP="00EC5684">
      <w:pPr>
        <w:spacing w:after="160"/>
        <w:ind w:left="720"/>
        <w:contextualSpacing/>
        <w:rPr>
          <w:rFonts w:ascii="Trebuchet MS" w:eastAsia="Calibri" w:hAnsi="Trebuchet MS" w:cs="Times New Roman"/>
        </w:rPr>
      </w:pPr>
    </w:p>
    <w:p w14:paraId="269EBBD6" w14:textId="77777777" w:rsidR="00EC5684" w:rsidRPr="00673F88" w:rsidRDefault="00B762CB" w:rsidP="00EC5684">
      <w:pPr>
        <w:pBdr>
          <w:top w:val="single" w:sz="4" w:space="1" w:color="auto"/>
          <w:left w:val="single" w:sz="4" w:space="4" w:color="auto"/>
          <w:bottom w:val="single" w:sz="4" w:space="1" w:color="auto"/>
          <w:right w:val="single" w:sz="4" w:space="4" w:color="auto"/>
        </w:pBdr>
        <w:spacing w:after="160"/>
        <w:ind w:left="720"/>
        <w:contextualSpacing/>
        <w:rPr>
          <w:rFonts w:ascii="Trebuchet MS" w:eastAsia="Calibri" w:hAnsi="Trebuchet MS" w:cs="Times New Roman"/>
        </w:rPr>
      </w:pPr>
      <w:r w:rsidRPr="00B762CB">
        <w:rPr>
          <w:rFonts w:ascii="Trebuchet MS" w:eastAsia="Calibri" w:hAnsi="Trebuchet MS" w:cs="Times New Roman"/>
        </w:rPr>
        <w:t>Nu este cazul</w:t>
      </w:r>
      <w:r>
        <w:rPr>
          <w:rFonts w:ascii="Trebuchet MS" w:eastAsia="Calibri" w:hAnsi="Trebuchet MS" w:cs="Times New Roman"/>
        </w:rPr>
        <w:t>.</w:t>
      </w:r>
    </w:p>
    <w:p w14:paraId="3298D82F" w14:textId="77777777" w:rsidR="00EC5684" w:rsidRPr="00831901" w:rsidRDefault="00EC5684" w:rsidP="00EC5684">
      <w:pPr>
        <w:spacing w:after="160"/>
        <w:ind w:right="900"/>
        <w:jc w:val="center"/>
        <w:rPr>
          <w:rFonts w:ascii="Trebuchet MS" w:eastAsia="Calibri" w:hAnsi="Trebuchet MS" w:cs="Times New Roman"/>
          <w:sz w:val="4"/>
          <w:szCs w:val="4"/>
        </w:rPr>
      </w:pPr>
    </w:p>
    <w:p w14:paraId="2CAA5BF1" w14:textId="77777777" w:rsidR="00EC5684" w:rsidRPr="00673F88" w:rsidRDefault="00EC5684" w:rsidP="00670E50">
      <w:pPr>
        <w:spacing w:after="160"/>
        <w:ind w:left="540" w:right="-450" w:hanging="180"/>
        <w:contextualSpacing/>
        <w:rPr>
          <w:rFonts w:ascii="Trebuchet MS" w:eastAsia="Calibri" w:hAnsi="Trebuchet MS" w:cs="Times New Roman"/>
        </w:rPr>
      </w:pPr>
      <w:r w:rsidRPr="00673F88">
        <w:rPr>
          <w:rFonts w:ascii="Trebuchet MS" w:eastAsia="Calibri" w:hAnsi="Trebuchet MS" w:cs="Times New Roman"/>
        </w:rPr>
        <w:t xml:space="preserve">   Noul calendar de implementare (în situația în care măsura nu a fost  implementată în termen)</w:t>
      </w:r>
    </w:p>
    <w:p w14:paraId="1E95F05D" w14:textId="77777777" w:rsidR="00EC5684" w:rsidRPr="00673F88" w:rsidRDefault="00EC5684" w:rsidP="00EC5684">
      <w:pPr>
        <w:spacing w:after="160"/>
        <w:ind w:left="720" w:right="900"/>
        <w:contextualSpacing/>
        <w:rPr>
          <w:rFonts w:ascii="Trebuchet MS" w:eastAsia="Calibri" w:hAnsi="Trebuchet MS" w:cs="Times New Roman"/>
        </w:rPr>
      </w:pPr>
    </w:p>
    <w:p w14:paraId="7932E205" w14:textId="77777777" w:rsidR="00EC5684" w:rsidRPr="00673F88" w:rsidRDefault="00B762CB" w:rsidP="00EC5684">
      <w:pPr>
        <w:pBdr>
          <w:top w:val="single" w:sz="4" w:space="1" w:color="auto"/>
          <w:left w:val="single" w:sz="4" w:space="4" w:color="auto"/>
          <w:bottom w:val="single" w:sz="4" w:space="1" w:color="auto"/>
          <w:right w:val="single" w:sz="4" w:space="4" w:color="auto"/>
        </w:pBdr>
        <w:spacing w:after="160"/>
        <w:ind w:left="720"/>
        <w:contextualSpacing/>
        <w:rPr>
          <w:rFonts w:ascii="Trebuchet MS" w:eastAsia="Calibri" w:hAnsi="Trebuchet MS" w:cs="Times New Roman"/>
        </w:rPr>
      </w:pPr>
      <w:r w:rsidRPr="00B762CB">
        <w:rPr>
          <w:rFonts w:ascii="Trebuchet MS" w:eastAsia="Calibri" w:hAnsi="Trebuchet MS" w:cs="Times New Roman"/>
        </w:rPr>
        <w:t>Nu este cazul</w:t>
      </w:r>
      <w:r>
        <w:rPr>
          <w:rFonts w:ascii="Trebuchet MS" w:eastAsia="Calibri" w:hAnsi="Trebuchet MS" w:cs="Times New Roman"/>
        </w:rPr>
        <w:t>.</w:t>
      </w:r>
    </w:p>
    <w:p w14:paraId="3015C989" w14:textId="77777777" w:rsidR="00EC5684" w:rsidRPr="00831901" w:rsidRDefault="00EC5684" w:rsidP="001232CA">
      <w:pPr>
        <w:jc w:val="both"/>
        <w:rPr>
          <w:rFonts w:ascii="Trebuchet MS" w:eastAsia="Times New Roman" w:hAnsi="Trebuchet MS" w:cs="Arial"/>
          <w:b/>
          <w:i/>
          <w:sz w:val="4"/>
          <w:szCs w:val="4"/>
          <w:lang w:eastAsia="ro-RO"/>
        </w:rPr>
      </w:pPr>
    </w:p>
    <w:p w14:paraId="4EE16004" w14:textId="77777777" w:rsidR="00CB7857" w:rsidRPr="00673F88" w:rsidRDefault="00CB7857" w:rsidP="001232CA">
      <w:pPr>
        <w:jc w:val="both"/>
        <w:rPr>
          <w:rFonts w:ascii="Trebuchet MS" w:eastAsia="Times New Roman" w:hAnsi="Trebuchet MS" w:cs="Arial"/>
          <w:b/>
          <w:lang w:eastAsia="ro-RO"/>
        </w:rPr>
      </w:pPr>
      <w:bookmarkStart w:id="46" w:name="_Hlk137019732"/>
      <w:bookmarkEnd w:id="45"/>
      <w:r w:rsidRPr="00673F88">
        <w:rPr>
          <w:rFonts w:ascii="Trebuchet MS" w:eastAsia="Times New Roman" w:hAnsi="Trebuchet MS" w:cs="Arial"/>
          <w:b/>
          <w:i/>
          <w:lang w:eastAsia="ro-RO"/>
        </w:rPr>
        <w:t>Organizarea de cursuri de etică și integritate, cu accent pe cele destinate cadrelor didactice din învățământul superior care predau cursuri de etică şi integritate, și</w:t>
      </w:r>
      <w:r w:rsidRPr="00673F88">
        <w:rPr>
          <w:rFonts w:ascii="Trebuchet MS" w:eastAsia="Times New Roman" w:hAnsi="Trebuchet MS" w:cs="Arial"/>
          <w:b/>
          <w:lang w:eastAsia="ro-RO"/>
        </w:rPr>
        <w:t xml:space="preserve"> </w:t>
      </w:r>
      <w:r w:rsidRPr="00673F88">
        <w:rPr>
          <w:rFonts w:ascii="Trebuchet MS" w:eastAsia="Times New Roman" w:hAnsi="Trebuchet MS" w:cs="Arial"/>
          <w:b/>
          <w:lang w:eastAsia="ro-RO"/>
        </w:rPr>
        <w:lastRenderedPageBreak/>
        <w:t>punerea accentului pe aspecte de etică în cursurile de metodologie a cercetării în cadrul învățământului universitar</w:t>
      </w:r>
    </w:p>
    <w:p w14:paraId="372D4BBA" w14:textId="77777777" w:rsidR="00EC5684" w:rsidRPr="00673F88" w:rsidRDefault="00B5475E" w:rsidP="00EC5684">
      <w:pPr>
        <w:spacing w:after="160"/>
        <w:ind w:left="360"/>
        <w:contextualSpacing/>
        <w:jc w:val="both"/>
        <w:rPr>
          <w:rFonts w:ascii="Trebuchet MS" w:eastAsia="Calibri" w:hAnsi="Trebuchet MS" w:cs="Times New Roman"/>
        </w:rPr>
      </w:pPr>
      <w:r w:rsidRPr="00673F88">
        <w:rPr>
          <w:rFonts w:ascii="Trebuchet MS" w:eastAsia="Calibri" w:hAnsi="Trebuchet MS" w:cs="Times New Roman"/>
        </w:rPr>
        <w:t xml:space="preserve">    </w:t>
      </w:r>
      <w:r w:rsidR="00EC5684" w:rsidRPr="00673F88">
        <w:rPr>
          <w:rFonts w:ascii="Trebuchet MS" w:eastAsia="Calibri" w:hAnsi="Trebuchet MS" w:cs="Times New Roman"/>
        </w:rPr>
        <w:t>Stadiul implementării măsurii</w:t>
      </w:r>
    </w:p>
    <w:p w14:paraId="5FBEE2FA" w14:textId="77777777" w:rsidR="00EC5684" w:rsidRPr="00673F88" w:rsidRDefault="00A16B5B" w:rsidP="00EC5684">
      <w:pPr>
        <w:spacing w:after="160"/>
        <w:ind w:left="720"/>
        <w:contextualSpacing/>
        <w:jc w:val="both"/>
        <w:rPr>
          <w:rFonts w:ascii="Trebuchet MS" w:eastAsia="Calibri" w:hAnsi="Trebuchet MS" w:cs="Times New Roman"/>
        </w:rPr>
      </w:pPr>
      <w:sdt>
        <w:sdtPr>
          <w:rPr>
            <w:rFonts w:ascii="Trebuchet MS" w:eastAsia="MS Mincho" w:hAnsi="Trebuchet MS" w:cs="Times New Roman"/>
          </w:rPr>
          <w:id w:val="1987113923"/>
          <w14:checkbox>
            <w14:checked w14:val="1"/>
            <w14:checkedState w14:val="2612" w14:font="Arial"/>
            <w14:uncheckedState w14:val="2610" w14:font="Arial"/>
          </w14:checkbox>
        </w:sdtPr>
        <w:sdtEndPr/>
        <w:sdtContent>
          <w:r w:rsidR="00C94C6C" w:rsidRPr="00673F88">
            <w:rPr>
              <w:rFonts w:ascii="Segoe UI Symbol" w:eastAsia="MS Mincho" w:hAnsi="Segoe UI Symbol" w:cs="Segoe UI Symbol"/>
            </w:rPr>
            <w:t>☒</w:t>
          </w:r>
        </w:sdtContent>
      </w:sdt>
      <w:r w:rsidR="00EC5684" w:rsidRPr="00673F88">
        <w:rPr>
          <w:rFonts w:ascii="Trebuchet MS" w:eastAsia="Calibri" w:hAnsi="Trebuchet MS" w:cs="Times New Roman"/>
        </w:rPr>
        <w:t xml:space="preserve"> implementată  </w:t>
      </w:r>
      <w:sdt>
        <w:sdtPr>
          <w:rPr>
            <w:rFonts w:ascii="Trebuchet MS" w:eastAsia="MS Mincho" w:hAnsi="Trebuchet MS" w:cs="Times New Roman"/>
          </w:rPr>
          <w:id w:val="-11536737"/>
          <w14:checkbox>
            <w14:checked w14:val="0"/>
            <w14:checkedState w14:val="2612" w14:font="Arial"/>
            <w14:uncheckedState w14:val="2610" w14:font="Arial"/>
          </w14:checkbox>
        </w:sdtPr>
        <w:sdtEndPr/>
        <w:sdtContent>
          <w:r w:rsidR="00EC5684" w:rsidRPr="00673F88">
            <w:rPr>
              <w:rFonts w:ascii="Segoe UI Symbol" w:eastAsia="MS Mincho" w:hAnsi="Segoe UI Symbol" w:cs="Segoe UI Symbol"/>
            </w:rPr>
            <w:t>☐</w:t>
          </w:r>
        </w:sdtContent>
      </w:sdt>
      <w:r w:rsidR="00EC5684" w:rsidRPr="00673F88">
        <w:rPr>
          <w:rFonts w:ascii="Trebuchet MS" w:eastAsia="Calibri" w:hAnsi="Trebuchet MS" w:cs="Times New Roman"/>
        </w:rPr>
        <w:t xml:space="preserve">  parțial implementată </w:t>
      </w:r>
      <w:sdt>
        <w:sdtPr>
          <w:rPr>
            <w:rFonts w:ascii="Trebuchet MS" w:eastAsia="MS Mincho" w:hAnsi="Trebuchet MS" w:cs="Times New Roman"/>
          </w:rPr>
          <w:id w:val="-1815325741"/>
          <w14:checkbox>
            <w14:checked w14:val="0"/>
            <w14:checkedState w14:val="2612" w14:font="Arial"/>
            <w14:uncheckedState w14:val="2610" w14:font="Arial"/>
          </w14:checkbox>
        </w:sdtPr>
        <w:sdtEndPr/>
        <w:sdtContent>
          <w:r w:rsidR="00EC5684" w:rsidRPr="00673F88">
            <w:rPr>
              <w:rFonts w:ascii="Segoe UI Symbol" w:eastAsia="MS Mincho" w:hAnsi="Segoe UI Symbol" w:cs="Segoe UI Symbol"/>
            </w:rPr>
            <w:t>☐</w:t>
          </w:r>
        </w:sdtContent>
      </w:sdt>
      <w:r w:rsidR="00EC5684" w:rsidRPr="00673F88">
        <w:rPr>
          <w:rFonts w:ascii="Trebuchet MS" w:eastAsia="MS Mincho" w:hAnsi="Trebuchet MS" w:cs="Times New Roman"/>
        </w:rPr>
        <w:t xml:space="preserve"> </w:t>
      </w:r>
      <w:r w:rsidR="00EC5684" w:rsidRPr="00673F88">
        <w:rPr>
          <w:rFonts w:ascii="Trebuchet MS" w:eastAsia="Calibri" w:hAnsi="Trebuchet MS" w:cs="Times New Roman"/>
        </w:rPr>
        <w:t xml:space="preserve">neimplementată </w:t>
      </w:r>
      <w:sdt>
        <w:sdtPr>
          <w:rPr>
            <w:rFonts w:ascii="Trebuchet MS" w:eastAsia="MS Mincho" w:hAnsi="Trebuchet MS" w:cs="Times New Roman"/>
          </w:rPr>
          <w:id w:val="771663739"/>
          <w14:checkbox>
            <w14:checked w14:val="0"/>
            <w14:checkedState w14:val="2612" w14:font="Arial"/>
            <w14:uncheckedState w14:val="2610" w14:font="Arial"/>
          </w14:checkbox>
        </w:sdtPr>
        <w:sdtEndPr/>
        <w:sdtContent>
          <w:r w:rsidR="00EC5684" w:rsidRPr="00673F88">
            <w:rPr>
              <w:rFonts w:ascii="Segoe UI Symbol" w:eastAsia="MS Mincho" w:hAnsi="Segoe UI Symbol" w:cs="Segoe UI Symbol"/>
            </w:rPr>
            <w:t>☐</w:t>
          </w:r>
        </w:sdtContent>
      </w:sdt>
      <w:r w:rsidR="00EC5684" w:rsidRPr="00673F88">
        <w:rPr>
          <w:rFonts w:ascii="Trebuchet MS" w:eastAsia="Calibri" w:hAnsi="Trebuchet MS" w:cs="Times New Roman"/>
        </w:rPr>
        <w:t xml:space="preserve"> în curs de implementare </w:t>
      </w:r>
    </w:p>
    <w:p w14:paraId="39168ACE" w14:textId="77777777" w:rsidR="00AD61FB" w:rsidRDefault="00AD61FB" w:rsidP="00AD61FB">
      <w:pPr>
        <w:pBdr>
          <w:top w:val="single" w:sz="4" w:space="1" w:color="auto"/>
          <w:left w:val="single" w:sz="4" w:space="4" w:color="auto"/>
          <w:bottom w:val="single" w:sz="4" w:space="0" w:color="auto"/>
          <w:right w:val="single" w:sz="4" w:space="4" w:color="auto"/>
        </w:pBdr>
        <w:spacing w:after="160" w:line="259" w:lineRule="auto"/>
        <w:ind w:left="720"/>
        <w:contextualSpacing/>
        <w:jc w:val="both"/>
        <w:rPr>
          <w:rFonts w:ascii="Trebuchet MS" w:eastAsia="Calibri" w:hAnsi="Trebuchet MS" w:cs="Times New Roman"/>
        </w:rPr>
      </w:pPr>
      <w:r w:rsidRPr="00CD4395">
        <w:rPr>
          <w:rFonts w:ascii="Trebuchet MS" w:eastAsia="Calibri" w:hAnsi="Trebuchet MS" w:cs="Times New Roman"/>
          <w:b/>
        </w:rPr>
        <w:t>Ministerul Educaţiei</w:t>
      </w:r>
      <w:r>
        <w:rPr>
          <w:rFonts w:ascii="Trebuchet MS" w:eastAsia="Calibri" w:hAnsi="Trebuchet MS" w:cs="Times New Roman"/>
        </w:rPr>
        <w:t xml:space="preserve"> a raportat măsura implementată. </w:t>
      </w:r>
      <w:r w:rsidRPr="00AD61FB">
        <w:rPr>
          <w:rFonts w:ascii="Trebuchet MS" w:eastAsia="Calibri" w:hAnsi="Trebuchet MS" w:cs="Times New Roman"/>
        </w:rPr>
        <w:t>Includerea în planurile de învăţământ, pentru toate programele de studii universitare organizate în instituţiile de învăţământ superior din sistemul naţional de învăţământ, a cursurilor de etică şi integritate academică este reglementată prin OM</w:t>
      </w:r>
      <w:r w:rsidR="00CD4395">
        <w:rPr>
          <w:rFonts w:ascii="Trebuchet MS" w:eastAsia="Calibri" w:hAnsi="Trebuchet MS" w:cs="Times New Roman"/>
        </w:rPr>
        <w:t>E</w:t>
      </w:r>
      <w:r w:rsidR="00A874A1">
        <w:rPr>
          <w:rFonts w:ascii="Trebuchet MS" w:eastAsia="Calibri" w:hAnsi="Trebuchet MS" w:cs="Times New Roman"/>
        </w:rPr>
        <w:t xml:space="preserve">N </w:t>
      </w:r>
      <w:r w:rsidRPr="00AD61FB">
        <w:rPr>
          <w:rFonts w:ascii="Trebuchet MS" w:eastAsia="Calibri" w:hAnsi="Trebuchet MS" w:cs="Times New Roman"/>
        </w:rPr>
        <w:t>nr. 3131/2018</w:t>
      </w:r>
      <w:r w:rsidR="00CD4395">
        <w:rPr>
          <w:rStyle w:val="FootnoteReference"/>
          <w:rFonts w:ascii="Trebuchet MS" w:eastAsia="Calibri" w:hAnsi="Trebuchet MS" w:cs="Times New Roman"/>
        </w:rPr>
        <w:footnoteReference w:id="16"/>
      </w:r>
      <w:r w:rsidRPr="00AD61FB">
        <w:rPr>
          <w:rFonts w:ascii="Trebuchet MS" w:eastAsia="Calibri" w:hAnsi="Trebuchet MS" w:cs="Times New Roman"/>
        </w:rPr>
        <w:t>. În conformitate cu prevederile acestui ordin toate universitățile au inclus în curricula universitară acest gen de cursuri la toate programele de studii de licență/masterat/doctorat.</w:t>
      </w:r>
    </w:p>
    <w:p w14:paraId="30D7CF96" w14:textId="77777777" w:rsidR="004B4310" w:rsidRPr="00AD61FB" w:rsidRDefault="004B4310" w:rsidP="00AD61FB">
      <w:pPr>
        <w:pBdr>
          <w:top w:val="single" w:sz="4" w:space="1" w:color="auto"/>
          <w:left w:val="single" w:sz="4" w:space="4" w:color="auto"/>
          <w:bottom w:val="single" w:sz="4" w:space="0" w:color="auto"/>
          <w:right w:val="single" w:sz="4" w:space="4" w:color="auto"/>
        </w:pBdr>
        <w:spacing w:after="160" w:line="259" w:lineRule="auto"/>
        <w:ind w:left="720"/>
        <w:contextualSpacing/>
        <w:jc w:val="both"/>
        <w:rPr>
          <w:rFonts w:ascii="Trebuchet MS" w:eastAsia="Calibri" w:hAnsi="Trebuchet MS" w:cs="Times New Roman"/>
        </w:rPr>
      </w:pPr>
    </w:p>
    <w:p w14:paraId="624383A8" w14:textId="77777777" w:rsidR="00AD61FB" w:rsidRDefault="00AD61FB" w:rsidP="00AD61FB">
      <w:pPr>
        <w:pBdr>
          <w:top w:val="single" w:sz="4" w:space="1" w:color="auto"/>
          <w:left w:val="single" w:sz="4" w:space="4" w:color="auto"/>
          <w:bottom w:val="single" w:sz="4" w:space="0" w:color="auto"/>
          <w:right w:val="single" w:sz="4" w:space="4" w:color="auto"/>
        </w:pBdr>
        <w:spacing w:after="160" w:line="259" w:lineRule="auto"/>
        <w:ind w:left="720"/>
        <w:contextualSpacing/>
        <w:jc w:val="both"/>
        <w:rPr>
          <w:rFonts w:ascii="Trebuchet MS" w:eastAsia="Calibri" w:hAnsi="Trebuchet MS" w:cs="Times New Roman"/>
        </w:rPr>
      </w:pPr>
      <w:r w:rsidRPr="00AD61FB">
        <w:rPr>
          <w:rFonts w:ascii="Trebuchet MS" w:eastAsia="Calibri" w:hAnsi="Trebuchet MS" w:cs="Times New Roman"/>
        </w:rPr>
        <w:t>Verificarea respectării eticii și deontologiei universitare în elaborarea tezelor de doctorat din perioada 1990-2016 este reglementată prin OM</w:t>
      </w:r>
      <w:r w:rsidR="00CD4395">
        <w:rPr>
          <w:rFonts w:ascii="Trebuchet MS" w:eastAsia="Calibri" w:hAnsi="Trebuchet MS" w:cs="Times New Roman"/>
        </w:rPr>
        <w:t>EN</w:t>
      </w:r>
      <w:r w:rsidRPr="00AD61FB">
        <w:rPr>
          <w:rFonts w:ascii="Trebuchet MS" w:eastAsia="Calibri" w:hAnsi="Trebuchet MS" w:cs="Times New Roman"/>
        </w:rPr>
        <w:t xml:space="preserve"> nr. 5255/2021</w:t>
      </w:r>
      <w:r w:rsidR="00CD4395">
        <w:rPr>
          <w:rStyle w:val="FootnoteReference"/>
          <w:rFonts w:ascii="Trebuchet MS" w:eastAsia="Calibri" w:hAnsi="Trebuchet MS" w:cs="Times New Roman"/>
        </w:rPr>
        <w:footnoteReference w:id="17"/>
      </w:r>
      <w:r w:rsidRPr="00AD61FB">
        <w:rPr>
          <w:rFonts w:ascii="Trebuchet MS" w:eastAsia="Calibri" w:hAnsi="Trebuchet MS" w:cs="Times New Roman"/>
        </w:rPr>
        <w:t>.</w:t>
      </w:r>
    </w:p>
    <w:p w14:paraId="531EBFE3" w14:textId="77777777" w:rsidR="00AD61FB" w:rsidRDefault="00AD61FB" w:rsidP="00C94C6C">
      <w:pPr>
        <w:pBdr>
          <w:top w:val="single" w:sz="4" w:space="1" w:color="auto"/>
          <w:left w:val="single" w:sz="4" w:space="4" w:color="auto"/>
          <w:bottom w:val="single" w:sz="4" w:space="0" w:color="auto"/>
          <w:right w:val="single" w:sz="4" w:space="4" w:color="auto"/>
        </w:pBdr>
        <w:spacing w:after="160" w:line="259" w:lineRule="auto"/>
        <w:ind w:left="720"/>
        <w:contextualSpacing/>
        <w:jc w:val="both"/>
        <w:rPr>
          <w:rFonts w:ascii="Trebuchet MS" w:eastAsia="Calibri" w:hAnsi="Trebuchet MS" w:cs="Times New Roman"/>
        </w:rPr>
      </w:pPr>
    </w:p>
    <w:p w14:paraId="5DB44AF8" w14:textId="77777777" w:rsidR="00AD61FB" w:rsidRPr="00673F88" w:rsidRDefault="00C94C6C" w:rsidP="00C94C6C">
      <w:pPr>
        <w:pBdr>
          <w:top w:val="single" w:sz="4" w:space="1" w:color="auto"/>
          <w:left w:val="single" w:sz="4" w:space="4" w:color="auto"/>
          <w:bottom w:val="single" w:sz="4" w:space="0" w:color="auto"/>
          <w:right w:val="single" w:sz="4" w:space="4" w:color="auto"/>
        </w:pBdr>
        <w:spacing w:after="160" w:line="259" w:lineRule="auto"/>
        <w:ind w:left="720"/>
        <w:contextualSpacing/>
        <w:jc w:val="both"/>
        <w:rPr>
          <w:rFonts w:ascii="Trebuchet MS" w:eastAsia="Calibri" w:hAnsi="Trebuchet MS" w:cs="Times New Roman"/>
        </w:rPr>
      </w:pPr>
      <w:r w:rsidRPr="00CD4395">
        <w:rPr>
          <w:rFonts w:ascii="Trebuchet MS" w:eastAsia="Calibri" w:hAnsi="Trebuchet MS" w:cs="Times New Roman"/>
          <w:b/>
        </w:rPr>
        <w:t>MAI</w:t>
      </w:r>
      <w:r w:rsidRPr="00673F88">
        <w:rPr>
          <w:rFonts w:ascii="Trebuchet MS" w:eastAsia="Calibri" w:hAnsi="Trebuchet MS" w:cs="Times New Roman"/>
        </w:rPr>
        <w:t xml:space="preserve"> a raportat că în anul 2022, au fost organizate activități de prevenire de tipul informărilor și instruirilor anticorupție la care a participat personalul instituțiilor de învățământ ale MAI, care au inclus domeniul eticii și integrității, la aceste activități participând 2332 persoane, inclusiv membri ai comisiilor de concurs proveniți din alte structuri, dar implicați în procesul de recrutare și evaluare.  </w:t>
      </w:r>
    </w:p>
    <w:p w14:paraId="68ACEE53" w14:textId="77777777" w:rsidR="00C94C6C" w:rsidRPr="00673F88" w:rsidRDefault="00C94C6C" w:rsidP="00C94C6C">
      <w:pPr>
        <w:spacing w:after="160" w:line="259" w:lineRule="auto"/>
        <w:ind w:left="720"/>
        <w:contextualSpacing/>
        <w:rPr>
          <w:rFonts w:ascii="Trebuchet MS" w:eastAsia="Calibri" w:hAnsi="Trebuchet MS" w:cs="Times New Roman"/>
        </w:rPr>
      </w:pPr>
    </w:p>
    <w:p w14:paraId="4D3FC503" w14:textId="77777777" w:rsidR="00EC5684" w:rsidRPr="00673F88" w:rsidRDefault="00EC5684" w:rsidP="00EC5684">
      <w:pPr>
        <w:spacing w:after="160"/>
        <w:ind w:left="360"/>
        <w:contextualSpacing/>
        <w:rPr>
          <w:rFonts w:ascii="Trebuchet MS" w:eastAsia="Calibri" w:hAnsi="Trebuchet MS" w:cs="Times New Roman"/>
        </w:rPr>
      </w:pPr>
      <w:r w:rsidRPr="00673F88">
        <w:rPr>
          <w:rFonts w:ascii="Trebuchet MS" w:eastAsia="Calibri" w:hAnsi="Trebuchet MS" w:cs="Times New Roman"/>
        </w:rPr>
        <w:t xml:space="preserve">    Modificările instituționale care au survenit în urma implementării măsurii</w:t>
      </w:r>
    </w:p>
    <w:p w14:paraId="2275DC48" w14:textId="77777777" w:rsidR="00EC5684" w:rsidRPr="00673F88" w:rsidRDefault="00EC5684" w:rsidP="00EC5684">
      <w:pPr>
        <w:spacing w:after="160"/>
        <w:ind w:left="720"/>
        <w:contextualSpacing/>
        <w:rPr>
          <w:rFonts w:ascii="Trebuchet MS" w:eastAsia="Calibri" w:hAnsi="Trebuchet MS" w:cs="Times New Roman"/>
        </w:rPr>
      </w:pPr>
    </w:p>
    <w:p w14:paraId="1E9087FB" w14:textId="77777777" w:rsidR="00EC5684" w:rsidRPr="00673F88" w:rsidRDefault="004B4310" w:rsidP="00EC5684">
      <w:pPr>
        <w:pBdr>
          <w:top w:val="single" w:sz="4" w:space="1" w:color="auto"/>
          <w:left w:val="single" w:sz="4" w:space="4" w:color="auto"/>
          <w:bottom w:val="single" w:sz="4" w:space="1" w:color="auto"/>
          <w:right w:val="single" w:sz="4" w:space="4" w:color="auto"/>
        </w:pBdr>
        <w:spacing w:after="160"/>
        <w:ind w:left="720"/>
        <w:contextualSpacing/>
        <w:rPr>
          <w:rFonts w:ascii="Trebuchet MS" w:eastAsia="Calibri" w:hAnsi="Trebuchet MS" w:cs="Times New Roman"/>
        </w:rPr>
      </w:pPr>
      <w:r w:rsidRPr="004B4310">
        <w:rPr>
          <w:rFonts w:ascii="Trebuchet MS" w:eastAsia="Calibri" w:hAnsi="Trebuchet MS" w:cs="Times New Roman"/>
        </w:rPr>
        <w:t>Nu este cazul</w:t>
      </w:r>
      <w:r>
        <w:rPr>
          <w:rFonts w:ascii="Trebuchet MS" w:eastAsia="Calibri" w:hAnsi="Trebuchet MS" w:cs="Times New Roman"/>
        </w:rPr>
        <w:t>.</w:t>
      </w:r>
    </w:p>
    <w:p w14:paraId="29BD6926" w14:textId="77777777" w:rsidR="00EC5684" w:rsidRPr="00831901" w:rsidRDefault="00EC5684" w:rsidP="00EC5684">
      <w:pPr>
        <w:spacing w:after="160"/>
        <w:jc w:val="center"/>
        <w:rPr>
          <w:rFonts w:ascii="Trebuchet MS" w:eastAsia="Calibri" w:hAnsi="Trebuchet MS" w:cs="Times New Roman"/>
          <w:sz w:val="4"/>
          <w:szCs w:val="4"/>
        </w:rPr>
      </w:pPr>
    </w:p>
    <w:p w14:paraId="62779CC9" w14:textId="77777777" w:rsidR="00EC5684" w:rsidRPr="00673F88" w:rsidRDefault="00EC5684" w:rsidP="007E1CCA">
      <w:pPr>
        <w:spacing w:after="160"/>
        <w:ind w:left="630"/>
        <w:contextualSpacing/>
        <w:jc w:val="both"/>
        <w:rPr>
          <w:rFonts w:ascii="Trebuchet MS" w:eastAsia="Calibri" w:hAnsi="Trebuchet MS" w:cs="Times New Roman"/>
        </w:rPr>
      </w:pPr>
      <w:r w:rsidRPr="00673F88">
        <w:rPr>
          <w:rFonts w:ascii="Trebuchet MS" w:eastAsia="Calibri" w:hAnsi="Trebuchet MS" w:cs="Calibri"/>
          <w:color w:val="000000"/>
          <w:shd w:val="clear" w:color="auto" w:fill="FFFFFF"/>
        </w:rPr>
        <w:t>Modificările asupra situației grupurilor-țintă vizate, atât pe parcursul implementării, cât și la finalizarea acesteia</w:t>
      </w:r>
    </w:p>
    <w:p w14:paraId="21C6BDE3" w14:textId="77777777" w:rsidR="00EC5684" w:rsidRPr="00673F88" w:rsidRDefault="00EC5684" w:rsidP="00EC5684">
      <w:pPr>
        <w:spacing w:after="160"/>
        <w:ind w:left="720"/>
        <w:contextualSpacing/>
        <w:rPr>
          <w:rFonts w:ascii="Trebuchet MS" w:eastAsia="Calibri" w:hAnsi="Trebuchet MS" w:cs="Times New Roman"/>
        </w:rPr>
      </w:pPr>
    </w:p>
    <w:p w14:paraId="606F7266" w14:textId="77777777" w:rsidR="00EC5684" w:rsidRPr="00673F88" w:rsidRDefault="004B4310" w:rsidP="00EC5684">
      <w:pPr>
        <w:pBdr>
          <w:top w:val="single" w:sz="4" w:space="1" w:color="auto"/>
          <w:left w:val="single" w:sz="4" w:space="4" w:color="auto"/>
          <w:bottom w:val="single" w:sz="4" w:space="1" w:color="auto"/>
          <w:right w:val="single" w:sz="4" w:space="4" w:color="auto"/>
        </w:pBdr>
        <w:spacing w:after="160"/>
        <w:ind w:left="720"/>
        <w:contextualSpacing/>
        <w:rPr>
          <w:rFonts w:ascii="Trebuchet MS" w:eastAsia="Calibri" w:hAnsi="Trebuchet MS" w:cs="Times New Roman"/>
        </w:rPr>
      </w:pPr>
      <w:r w:rsidRPr="004B4310">
        <w:rPr>
          <w:rFonts w:ascii="Trebuchet MS" w:eastAsia="Calibri" w:hAnsi="Trebuchet MS" w:cs="Times New Roman"/>
        </w:rPr>
        <w:t>Nu este cazul</w:t>
      </w:r>
      <w:r>
        <w:rPr>
          <w:rFonts w:ascii="Trebuchet MS" w:eastAsia="Calibri" w:hAnsi="Trebuchet MS" w:cs="Times New Roman"/>
        </w:rPr>
        <w:t>.</w:t>
      </w:r>
    </w:p>
    <w:p w14:paraId="2E849117" w14:textId="77777777" w:rsidR="00EC5684" w:rsidRPr="00673F88" w:rsidRDefault="00EC5684" w:rsidP="00EC5684">
      <w:pPr>
        <w:spacing w:after="160"/>
        <w:ind w:left="360"/>
        <w:contextualSpacing/>
        <w:rPr>
          <w:rFonts w:ascii="Trebuchet MS" w:eastAsia="Calibri" w:hAnsi="Trebuchet MS" w:cs="Times New Roman"/>
        </w:rPr>
      </w:pPr>
      <w:r w:rsidRPr="00673F88">
        <w:rPr>
          <w:rFonts w:ascii="Trebuchet MS" w:eastAsia="Calibri" w:hAnsi="Trebuchet MS" w:cs="Calibri"/>
          <w:color w:val="000000"/>
          <w:shd w:val="clear" w:color="auto" w:fill="FFFFFF"/>
        </w:rPr>
        <w:t xml:space="preserve">   </w:t>
      </w:r>
      <w:r w:rsidR="004B4310">
        <w:rPr>
          <w:rFonts w:ascii="Trebuchet MS" w:eastAsia="Calibri" w:hAnsi="Trebuchet MS" w:cs="Calibri"/>
          <w:color w:val="000000"/>
          <w:shd w:val="clear" w:color="auto" w:fill="FFFFFF"/>
        </w:rPr>
        <w:t xml:space="preserve"> </w:t>
      </w:r>
      <w:r w:rsidRPr="00673F88">
        <w:rPr>
          <w:rFonts w:ascii="Trebuchet MS" w:eastAsia="Calibri" w:hAnsi="Trebuchet MS" w:cs="Calibri"/>
          <w:color w:val="000000"/>
          <w:shd w:val="clear" w:color="auto" w:fill="FFFFFF"/>
        </w:rPr>
        <w:t>Costurile implementării</w:t>
      </w:r>
    </w:p>
    <w:p w14:paraId="2EBEF79F" w14:textId="77777777" w:rsidR="00EC5684" w:rsidRPr="00673F88" w:rsidRDefault="00EC5684" w:rsidP="00EC5684">
      <w:pPr>
        <w:spacing w:after="160"/>
        <w:ind w:left="720"/>
        <w:contextualSpacing/>
        <w:rPr>
          <w:rFonts w:ascii="Trebuchet MS" w:eastAsia="Calibri" w:hAnsi="Trebuchet MS" w:cs="Times New Roman"/>
        </w:rPr>
      </w:pPr>
    </w:p>
    <w:p w14:paraId="6F2E678D" w14:textId="77777777" w:rsidR="00EC5684" w:rsidRPr="00673F88" w:rsidRDefault="004B4310" w:rsidP="00EC5684">
      <w:pPr>
        <w:pBdr>
          <w:top w:val="single" w:sz="4" w:space="1" w:color="auto"/>
          <w:left w:val="single" w:sz="4" w:space="4" w:color="auto"/>
          <w:bottom w:val="single" w:sz="4" w:space="1" w:color="auto"/>
          <w:right w:val="single" w:sz="4" w:space="4" w:color="auto"/>
        </w:pBdr>
        <w:spacing w:after="160"/>
        <w:ind w:left="720"/>
        <w:contextualSpacing/>
        <w:rPr>
          <w:rFonts w:ascii="Trebuchet MS" w:eastAsia="Calibri" w:hAnsi="Trebuchet MS" w:cs="Times New Roman"/>
        </w:rPr>
      </w:pPr>
      <w:r w:rsidRPr="004B4310">
        <w:rPr>
          <w:rFonts w:ascii="Trebuchet MS" w:eastAsia="Calibri" w:hAnsi="Trebuchet MS" w:cs="Times New Roman"/>
        </w:rPr>
        <w:t>Nu au existat costuri</w:t>
      </w:r>
      <w:r>
        <w:rPr>
          <w:rFonts w:ascii="Trebuchet MS" w:eastAsia="Calibri" w:hAnsi="Trebuchet MS" w:cs="Times New Roman"/>
        </w:rPr>
        <w:t>.</w:t>
      </w:r>
    </w:p>
    <w:p w14:paraId="62476F6D" w14:textId="77777777" w:rsidR="00831901" w:rsidRDefault="00EC5684" w:rsidP="00EC5684">
      <w:pPr>
        <w:spacing w:after="160"/>
        <w:ind w:left="360"/>
        <w:contextualSpacing/>
        <w:rPr>
          <w:rFonts w:ascii="Trebuchet MS" w:eastAsia="Calibri" w:hAnsi="Trebuchet MS" w:cs="Calibri"/>
          <w:color w:val="000000"/>
          <w:shd w:val="clear" w:color="auto" w:fill="FFFFFF"/>
        </w:rPr>
      </w:pPr>
      <w:r w:rsidRPr="00673F88">
        <w:rPr>
          <w:rFonts w:ascii="Trebuchet MS" w:eastAsia="Calibri" w:hAnsi="Trebuchet MS" w:cs="Calibri"/>
          <w:color w:val="000000"/>
          <w:shd w:val="clear" w:color="auto" w:fill="FFFFFF"/>
        </w:rPr>
        <w:t xml:space="preserve">   </w:t>
      </w:r>
    </w:p>
    <w:p w14:paraId="698A9551" w14:textId="77777777" w:rsidR="00EC5684" w:rsidRPr="00673F88" w:rsidRDefault="00831901" w:rsidP="00EC5684">
      <w:pPr>
        <w:spacing w:after="160"/>
        <w:ind w:left="360"/>
        <w:contextualSpacing/>
        <w:rPr>
          <w:rFonts w:ascii="Trebuchet MS" w:eastAsia="Calibri" w:hAnsi="Trebuchet MS" w:cs="Times New Roman"/>
        </w:rPr>
      </w:pPr>
      <w:r>
        <w:rPr>
          <w:rFonts w:ascii="Trebuchet MS" w:eastAsia="Calibri" w:hAnsi="Trebuchet MS" w:cs="Calibri"/>
          <w:color w:val="000000"/>
          <w:shd w:val="clear" w:color="auto" w:fill="FFFFFF"/>
        </w:rPr>
        <w:t xml:space="preserve">    </w:t>
      </w:r>
      <w:r w:rsidR="00EC5684" w:rsidRPr="00673F88">
        <w:rPr>
          <w:rFonts w:ascii="Trebuchet MS" w:eastAsia="Calibri" w:hAnsi="Trebuchet MS" w:cs="Calibri"/>
          <w:color w:val="000000"/>
          <w:shd w:val="clear" w:color="auto" w:fill="FFFFFF"/>
        </w:rPr>
        <w:t xml:space="preserve">Respectarea termenelor și a conținutului activităților </w:t>
      </w:r>
    </w:p>
    <w:p w14:paraId="048F33C6" w14:textId="77777777" w:rsidR="00EC5684" w:rsidRPr="00673F88" w:rsidRDefault="00EC5684" w:rsidP="00EC5684">
      <w:pPr>
        <w:spacing w:after="160"/>
        <w:ind w:left="720"/>
        <w:contextualSpacing/>
        <w:rPr>
          <w:rFonts w:ascii="Trebuchet MS" w:eastAsia="Calibri" w:hAnsi="Trebuchet MS" w:cs="Times New Roman"/>
        </w:rPr>
      </w:pPr>
    </w:p>
    <w:p w14:paraId="04C1E343" w14:textId="77777777" w:rsidR="00EC5684" w:rsidRPr="00673F88" w:rsidRDefault="004B4310" w:rsidP="00EC5684">
      <w:pPr>
        <w:pBdr>
          <w:top w:val="single" w:sz="4" w:space="1" w:color="auto"/>
          <w:left w:val="single" w:sz="4" w:space="4" w:color="auto"/>
          <w:bottom w:val="single" w:sz="4" w:space="1" w:color="auto"/>
          <w:right w:val="single" w:sz="4" w:space="4" w:color="auto"/>
        </w:pBdr>
        <w:spacing w:after="160"/>
        <w:ind w:left="720"/>
        <w:contextualSpacing/>
        <w:rPr>
          <w:rFonts w:ascii="Trebuchet MS" w:eastAsia="Calibri" w:hAnsi="Trebuchet MS" w:cs="Times New Roman"/>
        </w:rPr>
      </w:pPr>
      <w:r w:rsidRPr="004B4310">
        <w:rPr>
          <w:rFonts w:ascii="Trebuchet MS" w:eastAsia="Calibri" w:hAnsi="Trebuchet MS" w:cs="Times New Roman"/>
        </w:rPr>
        <w:t>Nu este cazul</w:t>
      </w:r>
      <w:r>
        <w:rPr>
          <w:rFonts w:ascii="Trebuchet MS" w:eastAsia="Calibri" w:hAnsi="Trebuchet MS" w:cs="Times New Roman"/>
        </w:rPr>
        <w:t>.</w:t>
      </w:r>
    </w:p>
    <w:p w14:paraId="1D383AE3" w14:textId="77777777" w:rsidR="00EC5684" w:rsidRPr="00673F88" w:rsidRDefault="00EC5684" w:rsidP="00EC5684">
      <w:pPr>
        <w:spacing w:after="160"/>
        <w:ind w:left="720"/>
        <w:contextualSpacing/>
        <w:rPr>
          <w:rFonts w:ascii="Trebuchet MS" w:eastAsia="Calibri" w:hAnsi="Trebuchet MS" w:cs="Times New Roman"/>
        </w:rPr>
      </w:pPr>
    </w:p>
    <w:p w14:paraId="1137DD20" w14:textId="77777777" w:rsidR="00EC5684" w:rsidRPr="00673F88" w:rsidRDefault="00EC5684" w:rsidP="00EC5684">
      <w:pPr>
        <w:spacing w:after="160"/>
        <w:contextualSpacing/>
        <w:rPr>
          <w:rFonts w:ascii="Trebuchet MS" w:eastAsia="Calibri" w:hAnsi="Trebuchet MS" w:cs="Times New Roman"/>
        </w:rPr>
      </w:pPr>
      <w:r w:rsidRPr="00673F88">
        <w:rPr>
          <w:rFonts w:ascii="Trebuchet MS" w:eastAsia="Calibri" w:hAnsi="Trebuchet MS" w:cs="Times New Roman"/>
        </w:rPr>
        <w:t xml:space="preserve">         Întârzierile în realizarea măsurii și motivul producerii lor</w:t>
      </w:r>
    </w:p>
    <w:p w14:paraId="272AD31E" w14:textId="77777777" w:rsidR="00EC5684" w:rsidRPr="00673F88" w:rsidRDefault="00EC5684" w:rsidP="00EC5684">
      <w:pPr>
        <w:spacing w:after="160"/>
        <w:ind w:left="720"/>
        <w:contextualSpacing/>
        <w:rPr>
          <w:rFonts w:ascii="Trebuchet MS" w:eastAsia="Calibri" w:hAnsi="Trebuchet MS" w:cs="Times New Roman"/>
        </w:rPr>
      </w:pPr>
    </w:p>
    <w:p w14:paraId="30F1EC1C" w14:textId="77777777" w:rsidR="00EC5684" w:rsidRPr="00673F88" w:rsidRDefault="004B4310" w:rsidP="00EC5684">
      <w:pPr>
        <w:pBdr>
          <w:top w:val="single" w:sz="4" w:space="1" w:color="auto"/>
          <w:left w:val="single" w:sz="4" w:space="4" w:color="auto"/>
          <w:bottom w:val="single" w:sz="4" w:space="1" w:color="auto"/>
          <w:right w:val="single" w:sz="4" w:space="4" w:color="auto"/>
        </w:pBdr>
        <w:spacing w:after="160"/>
        <w:ind w:left="720"/>
        <w:contextualSpacing/>
        <w:rPr>
          <w:rFonts w:ascii="Trebuchet MS" w:eastAsia="Calibri" w:hAnsi="Trebuchet MS" w:cs="Times New Roman"/>
        </w:rPr>
      </w:pPr>
      <w:r w:rsidRPr="004B4310">
        <w:rPr>
          <w:rFonts w:ascii="Trebuchet MS" w:eastAsia="Calibri" w:hAnsi="Trebuchet MS" w:cs="Times New Roman"/>
        </w:rPr>
        <w:t>Nu este cazul.</w:t>
      </w:r>
    </w:p>
    <w:p w14:paraId="4BFBA937" w14:textId="77777777" w:rsidR="00F93628" w:rsidRDefault="00EC5684" w:rsidP="00670E50">
      <w:pPr>
        <w:spacing w:after="160"/>
        <w:ind w:left="540" w:right="-450" w:hanging="180"/>
        <w:contextualSpacing/>
        <w:rPr>
          <w:rFonts w:ascii="Trebuchet MS" w:eastAsia="Calibri" w:hAnsi="Trebuchet MS" w:cs="Times New Roman"/>
        </w:rPr>
      </w:pPr>
      <w:r w:rsidRPr="00673F88">
        <w:rPr>
          <w:rFonts w:ascii="Trebuchet MS" w:eastAsia="Calibri" w:hAnsi="Trebuchet MS" w:cs="Times New Roman"/>
        </w:rPr>
        <w:t xml:space="preserve">   </w:t>
      </w:r>
    </w:p>
    <w:p w14:paraId="109781EB" w14:textId="77777777" w:rsidR="00EC5684" w:rsidRPr="00673F88" w:rsidRDefault="00F93628" w:rsidP="00670E50">
      <w:pPr>
        <w:spacing w:after="160"/>
        <w:ind w:left="540" w:right="-450" w:hanging="180"/>
        <w:contextualSpacing/>
        <w:rPr>
          <w:rFonts w:ascii="Trebuchet MS" w:eastAsia="Calibri" w:hAnsi="Trebuchet MS" w:cs="Times New Roman"/>
        </w:rPr>
      </w:pPr>
      <w:r>
        <w:rPr>
          <w:rFonts w:ascii="Trebuchet MS" w:eastAsia="Calibri" w:hAnsi="Trebuchet MS" w:cs="Times New Roman"/>
        </w:rPr>
        <w:lastRenderedPageBreak/>
        <w:t xml:space="preserve">   </w:t>
      </w:r>
      <w:r w:rsidR="00EC5684" w:rsidRPr="00673F88">
        <w:rPr>
          <w:rFonts w:ascii="Trebuchet MS" w:eastAsia="Calibri" w:hAnsi="Trebuchet MS" w:cs="Times New Roman"/>
        </w:rPr>
        <w:t>Noul calendar de implementare (în situația în care măsura nu a fost  implementată în termen)</w:t>
      </w:r>
    </w:p>
    <w:p w14:paraId="1F5FCD2B" w14:textId="77777777" w:rsidR="00EC5684" w:rsidRPr="00673F88" w:rsidRDefault="00EC5684" w:rsidP="00EC5684">
      <w:pPr>
        <w:spacing w:after="160"/>
        <w:ind w:left="720" w:right="900"/>
        <w:contextualSpacing/>
        <w:rPr>
          <w:rFonts w:ascii="Trebuchet MS" w:eastAsia="Calibri" w:hAnsi="Trebuchet MS" w:cs="Times New Roman"/>
        </w:rPr>
      </w:pPr>
    </w:p>
    <w:p w14:paraId="394EB853" w14:textId="77777777" w:rsidR="00EC5684" w:rsidRPr="00673F88" w:rsidRDefault="004B4310" w:rsidP="00EC5684">
      <w:pPr>
        <w:pBdr>
          <w:top w:val="single" w:sz="4" w:space="1" w:color="auto"/>
          <w:left w:val="single" w:sz="4" w:space="4" w:color="auto"/>
          <w:bottom w:val="single" w:sz="4" w:space="1" w:color="auto"/>
          <w:right w:val="single" w:sz="4" w:space="4" w:color="auto"/>
        </w:pBdr>
        <w:spacing w:after="160"/>
        <w:ind w:left="720"/>
        <w:contextualSpacing/>
        <w:rPr>
          <w:rFonts w:ascii="Trebuchet MS" w:eastAsia="Calibri" w:hAnsi="Trebuchet MS" w:cs="Times New Roman"/>
        </w:rPr>
      </w:pPr>
      <w:r w:rsidRPr="004B4310">
        <w:rPr>
          <w:rFonts w:ascii="Trebuchet MS" w:eastAsia="Calibri" w:hAnsi="Trebuchet MS" w:cs="Times New Roman"/>
        </w:rPr>
        <w:t>Nu este cazul.</w:t>
      </w:r>
    </w:p>
    <w:p w14:paraId="1C02097E" w14:textId="77777777" w:rsidR="00EC5684" w:rsidRPr="00831901" w:rsidRDefault="00EC5684" w:rsidP="00EC5684">
      <w:pPr>
        <w:jc w:val="both"/>
        <w:rPr>
          <w:rFonts w:ascii="Trebuchet MS" w:eastAsia="Times New Roman" w:hAnsi="Trebuchet MS" w:cs="Arial"/>
          <w:b/>
          <w:i/>
          <w:sz w:val="4"/>
          <w:szCs w:val="4"/>
          <w:lang w:eastAsia="ro-RO"/>
        </w:rPr>
      </w:pPr>
    </w:p>
    <w:p w14:paraId="1532E93D" w14:textId="77777777" w:rsidR="00CB7857" w:rsidRPr="00673F88" w:rsidRDefault="00CB7857" w:rsidP="001232CA">
      <w:pPr>
        <w:jc w:val="both"/>
        <w:rPr>
          <w:rFonts w:ascii="Trebuchet MS" w:eastAsia="Times New Roman" w:hAnsi="Trebuchet MS" w:cs="Arial"/>
          <w:b/>
          <w:i/>
          <w:lang w:eastAsia="ro-RO"/>
        </w:rPr>
      </w:pPr>
      <w:bookmarkStart w:id="47" w:name="_Hlk137019756"/>
      <w:bookmarkEnd w:id="46"/>
      <w:r w:rsidRPr="00673F88">
        <w:rPr>
          <w:rFonts w:ascii="Trebuchet MS" w:eastAsia="Times New Roman" w:hAnsi="Trebuchet MS" w:cs="Arial"/>
          <w:b/>
          <w:i/>
          <w:lang w:eastAsia="ro-RO"/>
        </w:rPr>
        <w:t>Utilizarea de softuri anti-plagiat atât pentru evaluările majore (lucrări de licență, disertație, teze de doctorat etc.) din învățământul superior, cât și pentru evaluările curente din cadrul programelor de studii (de exemplu, eseuri)</w:t>
      </w:r>
    </w:p>
    <w:p w14:paraId="5D2A810E" w14:textId="77777777" w:rsidR="00EC5684" w:rsidRPr="00673F88" w:rsidRDefault="00B5475E" w:rsidP="00EC5684">
      <w:pPr>
        <w:spacing w:after="160"/>
        <w:ind w:left="360"/>
        <w:contextualSpacing/>
        <w:jc w:val="both"/>
        <w:rPr>
          <w:rFonts w:ascii="Trebuchet MS" w:eastAsia="Calibri" w:hAnsi="Trebuchet MS" w:cs="Times New Roman"/>
        </w:rPr>
      </w:pPr>
      <w:r w:rsidRPr="00673F88">
        <w:rPr>
          <w:rFonts w:ascii="Trebuchet MS" w:eastAsia="Calibri" w:hAnsi="Trebuchet MS" w:cs="Times New Roman"/>
        </w:rPr>
        <w:t xml:space="preserve">    </w:t>
      </w:r>
      <w:r w:rsidR="00EC5684" w:rsidRPr="00673F88">
        <w:rPr>
          <w:rFonts w:ascii="Trebuchet MS" w:eastAsia="Calibri" w:hAnsi="Trebuchet MS" w:cs="Times New Roman"/>
        </w:rPr>
        <w:t>Stadiul implementării măsurii</w:t>
      </w:r>
    </w:p>
    <w:p w14:paraId="42A5E342" w14:textId="77777777" w:rsidR="00EC5684" w:rsidRPr="00673F88" w:rsidRDefault="00A16B5B" w:rsidP="00EC5684">
      <w:pPr>
        <w:spacing w:after="160"/>
        <w:ind w:left="720"/>
        <w:contextualSpacing/>
        <w:jc w:val="both"/>
        <w:rPr>
          <w:rFonts w:ascii="Trebuchet MS" w:eastAsia="Calibri" w:hAnsi="Trebuchet MS" w:cs="Times New Roman"/>
        </w:rPr>
      </w:pPr>
      <w:sdt>
        <w:sdtPr>
          <w:rPr>
            <w:rFonts w:ascii="Trebuchet MS" w:eastAsia="MS Mincho" w:hAnsi="Trebuchet MS" w:cs="Times New Roman"/>
          </w:rPr>
          <w:id w:val="2036931951"/>
          <w14:checkbox>
            <w14:checked w14:val="0"/>
            <w14:checkedState w14:val="2612" w14:font="Arial"/>
            <w14:uncheckedState w14:val="2610" w14:font="Arial"/>
          </w14:checkbox>
        </w:sdtPr>
        <w:sdtEndPr/>
        <w:sdtContent>
          <w:r w:rsidR="002F6DFD">
            <w:rPr>
              <w:rFonts w:ascii="Arial" w:eastAsia="MS Mincho" w:hAnsi="Arial" w:cs="Arial"/>
            </w:rPr>
            <w:t>☐</w:t>
          </w:r>
        </w:sdtContent>
      </w:sdt>
      <w:r w:rsidR="00EC5684" w:rsidRPr="00673F88">
        <w:rPr>
          <w:rFonts w:ascii="Trebuchet MS" w:eastAsia="Calibri" w:hAnsi="Trebuchet MS" w:cs="Times New Roman"/>
        </w:rPr>
        <w:t xml:space="preserve"> implementată  </w:t>
      </w:r>
      <w:sdt>
        <w:sdtPr>
          <w:rPr>
            <w:rFonts w:ascii="Trebuchet MS" w:eastAsia="MS Mincho" w:hAnsi="Trebuchet MS" w:cs="Times New Roman"/>
          </w:rPr>
          <w:id w:val="1848047281"/>
          <w14:checkbox>
            <w14:checked w14:val="1"/>
            <w14:checkedState w14:val="2612" w14:font="Arial"/>
            <w14:uncheckedState w14:val="2610" w14:font="Arial"/>
          </w14:checkbox>
        </w:sdtPr>
        <w:sdtEndPr/>
        <w:sdtContent>
          <w:r w:rsidR="002F6DFD">
            <w:rPr>
              <w:rFonts w:ascii="Arial" w:eastAsia="MS Mincho" w:hAnsi="Arial" w:cs="Arial"/>
            </w:rPr>
            <w:t>☒</w:t>
          </w:r>
        </w:sdtContent>
      </w:sdt>
      <w:r w:rsidR="00EC5684" w:rsidRPr="00673F88">
        <w:rPr>
          <w:rFonts w:ascii="Trebuchet MS" w:eastAsia="Calibri" w:hAnsi="Trebuchet MS" w:cs="Times New Roman"/>
        </w:rPr>
        <w:t xml:space="preserve">  parțial implementată </w:t>
      </w:r>
      <w:sdt>
        <w:sdtPr>
          <w:rPr>
            <w:rFonts w:ascii="Trebuchet MS" w:eastAsia="MS Mincho" w:hAnsi="Trebuchet MS" w:cs="Times New Roman"/>
          </w:rPr>
          <w:id w:val="1597364222"/>
          <w14:checkbox>
            <w14:checked w14:val="0"/>
            <w14:checkedState w14:val="2612" w14:font="Arial"/>
            <w14:uncheckedState w14:val="2610" w14:font="Arial"/>
          </w14:checkbox>
        </w:sdtPr>
        <w:sdtEndPr/>
        <w:sdtContent>
          <w:r w:rsidR="00EC5684" w:rsidRPr="00673F88">
            <w:rPr>
              <w:rFonts w:ascii="Segoe UI Symbol" w:eastAsia="MS Mincho" w:hAnsi="Segoe UI Symbol" w:cs="Segoe UI Symbol"/>
            </w:rPr>
            <w:t>☐</w:t>
          </w:r>
        </w:sdtContent>
      </w:sdt>
      <w:r w:rsidR="00EC5684" w:rsidRPr="00673F88">
        <w:rPr>
          <w:rFonts w:ascii="Trebuchet MS" w:eastAsia="MS Mincho" w:hAnsi="Trebuchet MS" w:cs="Times New Roman"/>
        </w:rPr>
        <w:t xml:space="preserve"> </w:t>
      </w:r>
      <w:r w:rsidR="00EC5684" w:rsidRPr="00673F88">
        <w:rPr>
          <w:rFonts w:ascii="Trebuchet MS" w:eastAsia="Calibri" w:hAnsi="Trebuchet MS" w:cs="Times New Roman"/>
        </w:rPr>
        <w:t xml:space="preserve">neimplementată </w:t>
      </w:r>
      <w:sdt>
        <w:sdtPr>
          <w:rPr>
            <w:rFonts w:ascii="Trebuchet MS" w:eastAsia="MS Mincho" w:hAnsi="Trebuchet MS" w:cs="Times New Roman"/>
          </w:rPr>
          <w:id w:val="-1862727759"/>
          <w14:checkbox>
            <w14:checked w14:val="0"/>
            <w14:checkedState w14:val="2612" w14:font="Arial"/>
            <w14:uncheckedState w14:val="2610" w14:font="Arial"/>
          </w14:checkbox>
        </w:sdtPr>
        <w:sdtEndPr/>
        <w:sdtContent>
          <w:r w:rsidR="00EC5684" w:rsidRPr="00673F88">
            <w:rPr>
              <w:rFonts w:ascii="Segoe UI Symbol" w:eastAsia="MS Mincho" w:hAnsi="Segoe UI Symbol" w:cs="Segoe UI Symbol"/>
            </w:rPr>
            <w:t>☐</w:t>
          </w:r>
        </w:sdtContent>
      </w:sdt>
      <w:r w:rsidR="00EC5684" w:rsidRPr="00673F88">
        <w:rPr>
          <w:rFonts w:ascii="Trebuchet MS" w:eastAsia="Calibri" w:hAnsi="Trebuchet MS" w:cs="Times New Roman"/>
        </w:rPr>
        <w:t xml:space="preserve"> în curs de implementare </w:t>
      </w:r>
    </w:p>
    <w:p w14:paraId="710C2767" w14:textId="77777777" w:rsidR="009173CC" w:rsidRDefault="002F6DFD" w:rsidP="002F6DFD">
      <w:pPr>
        <w:pBdr>
          <w:top w:val="single" w:sz="4" w:space="1" w:color="auto"/>
          <w:left w:val="single" w:sz="4" w:space="4" w:color="auto"/>
          <w:bottom w:val="single" w:sz="4" w:space="1" w:color="auto"/>
          <w:right w:val="single" w:sz="4" w:space="4" w:color="auto"/>
        </w:pBdr>
        <w:spacing w:after="160"/>
        <w:ind w:left="720"/>
        <w:contextualSpacing/>
        <w:jc w:val="both"/>
        <w:rPr>
          <w:rFonts w:ascii="Trebuchet MS" w:eastAsia="Calibri" w:hAnsi="Trebuchet MS" w:cs="Times New Roman"/>
        </w:rPr>
      </w:pPr>
      <w:r w:rsidRPr="002F6DFD">
        <w:rPr>
          <w:rFonts w:ascii="Trebuchet MS" w:eastAsia="Calibri" w:hAnsi="Trebuchet MS" w:cs="Times New Roman"/>
        </w:rPr>
        <w:t>Raportarea</w:t>
      </w:r>
      <w:r>
        <w:rPr>
          <w:rFonts w:ascii="Trebuchet MS" w:eastAsia="Calibri" w:hAnsi="Trebuchet MS" w:cs="Times New Roman"/>
          <w:b/>
        </w:rPr>
        <w:t xml:space="preserve"> </w:t>
      </w:r>
      <w:r w:rsidR="009173CC" w:rsidRPr="0072488F">
        <w:rPr>
          <w:rFonts w:ascii="Trebuchet MS" w:eastAsia="Calibri" w:hAnsi="Trebuchet MS" w:cs="Times New Roman"/>
          <w:b/>
        </w:rPr>
        <w:t>Ministerul</w:t>
      </w:r>
      <w:r>
        <w:rPr>
          <w:rFonts w:ascii="Trebuchet MS" w:eastAsia="Calibri" w:hAnsi="Trebuchet MS" w:cs="Times New Roman"/>
          <w:b/>
        </w:rPr>
        <w:t>ui</w:t>
      </w:r>
      <w:r w:rsidR="009173CC" w:rsidRPr="0072488F">
        <w:rPr>
          <w:rFonts w:ascii="Trebuchet MS" w:eastAsia="Calibri" w:hAnsi="Trebuchet MS" w:cs="Times New Roman"/>
          <w:b/>
        </w:rPr>
        <w:t xml:space="preserve"> Educaţiei</w:t>
      </w:r>
      <w:r w:rsidR="009173CC">
        <w:rPr>
          <w:rFonts w:ascii="Trebuchet MS" w:eastAsia="Calibri" w:hAnsi="Trebuchet MS" w:cs="Times New Roman"/>
        </w:rPr>
        <w:t xml:space="preserve"> </w:t>
      </w:r>
      <w:r>
        <w:rPr>
          <w:rFonts w:ascii="Trebuchet MS" w:eastAsia="Calibri" w:hAnsi="Trebuchet MS" w:cs="Times New Roman"/>
        </w:rPr>
        <w:t>nu răspunde indicatorului „</w:t>
      </w:r>
      <w:r w:rsidRPr="002F6DFD">
        <w:rPr>
          <w:rFonts w:ascii="Trebuchet MS" w:eastAsia="Calibri" w:hAnsi="Trebuchet MS" w:cs="Times New Roman"/>
        </w:rPr>
        <w:t>Reglementarea obligativităţii utilizării de softuri anti-plagiat atât pentru evaluările majore (lucrări de licență, disertație, teze de doctorat etc.) din învățământul superior, cât și pentru evaluările curente din cadrul programelor de studii (de exemplu, eseuri)</w:t>
      </w:r>
      <w:r>
        <w:rPr>
          <w:rFonts w:ascii="Trebuchet MS" w:eastAsia="Calibri" w:hAnsi="Trebuchet MS" w:cs="Times New Roman"/>
        </w:rPr>
        <w:t>”.</w:t>
      </w:r>
    </w:p>
    <w:p w14:paraId="7A507EBE" w14:textId="77777777" w:rsidR="009173CC" w:rsidRDefault="009173CC" w:rsidP="005129D7">
      <w:pPr>
        <w:pBdr>
          <w:top w:val="single" w:sz="4" w:space="1" w:color="auto"/>
          <w:left w:val="single" w:sz="4" w:space="4" w:color="auto"/>
          <w:bottom w:val="single" w:sz="4" w:space="1" w:color="auto"/>
          <w:right w:val="single" w:sz="4" w:space="4" w:color="auto"/>
        </w:pBdr>
        <w:spacing w:after="160"/>
        <w:ind w:left="720"/>
        <w:contextualSpacing/>
        <w:jc w:val="both"/>
        <w:rPr>
          <w:rFonts w:ascii="Trebuchet MS" w:eastAsia="Calibri" w:hAnsi="Trebuchet MS" w:cs="Times New Roman"/>
        </w:rPr>
      </w:pPr>
    </w:p>
    <w:p w14:paraId="7D1B479D" w14:textId="77777777" w:rsidR="00EC5684" w:rsidRPr="00673F88" w:rsidRDefault="005129D7" w:rsidP="005129D7">
      <w:pPr>
        <w:pBdr>
          <w:top w:val="single" w:sz="4" w:space="1" w:color="auto"/>
          <w:left w:val="single" w:sz="4" w:space="4" w:color="auto"/>
          <w:bottom w:val="single" w:sz="4" w:space="1" w:color="auto"/>
          <w:right w:val="single" w:sz="4" w:space="4" w:color="auto"/>
        </w:pBdr>
        <w:spacing w:after="160"/>
        <w:ind w:left="720"/>
        <w:contextualSpacing/>
        <w:jc w:val="both"/>
        <w:rPr>
          <w:rFonts w:ascii="Trebuchet MS" w:eastAsia="Calibri" w:hAnsi="Trebuchet MS" w:cs="Times New Roman"/>
        </w:rPr>
      </w:pPr>
      <w:r w:rsidRPr="00673F88">
        <w:rPr>
          <w:rFonts w:ascii="Trebuchet MS" w:eastAsia="Calibri" w:hAnsi="Trebuchet MS" w:cs="Times New Roman"/>
        </w:rPr>
        <w:t xml:space="preserve">La nivelul </w:t>
      </w:r>
      <w:r w:rsidRPr="0072488F">
        <w:rPr>
          <w:rFonts w:ascii="Trebuchet MS" w:eastAsia="Calibri" w:hAnsi="Trebuchet MS" w:cs="Times New Roman"/>
          <w:b/>
        </w:rPr>
        <w:t>Academiei de Poliție</w:t>
      </w:r>
      <w:r w:rsidRPr="00673F88">
        <w:rPr>
          <w:rFonts w:ascii="Trebuchet MS" w:eastAsia="Calibri" w:hAnsi="Trebuchet MS" w:cs="Times New Roman"/>
        </w:rPr>
        <w:t>, singura instituție de învățământ superior din MAI, utilizarea softurilor anti-plagiat este prevăzută în regulamentele specifice pentru evaluarea lucrărilor de diplomă și de disertație.</w:t>
      </w:r>
      <w:r w:rsidR="00FA125B">
        <w:rPr>
          <w:rFonts w:ascii="Trebuchet MS" w:eastAsia="Calibri" w:hAnsi="Trebuchet MS" w:cs="Times New Roman"/>
        </w:rPr>
        <w:t xml:space="preserve"> </w:t>
      </w:r>
      <w:r w:rsidRPr="00673F88">
        <w:rPr>
          <w:rFonts w:ascii="Trebuchet MS" w:eastAsia="Calibri" w:hAnsi="Trebuchet MS" w:cs="Times New Roman"/>
        </w:rPr>
        <w:t>În anul 2022, lucrările prezentate în cadrul conferințelor științifice organizate la nivelul instituției au fost verificate în vederea detectării similitudinilor.</w:t>
      </w:r>
    </w:p>
    <w:p w14:paraId="1A975756" w14:textId="77777777" w:rsidR="00831901" w:rsidRDefault="00EC5684" w:rsidP="00EC5684">
      <w:pPr>
        <w:spacing w:after="160"/>
        <w:ind w:left="360"/>
        <w:contextualSpacing/>
        <w:rPr>
          <w:rFonts w:ascii="Trebuchet MS" w:eastAsia="Calibri" w:hAnsi="Trebuchet MS" w:cs="Times New Roman"/>
        </w:rPr>
      </w:pPr>
      <w:r w:rsidRPr="00673F88">
        <w:rPr>
          <w:rFonts w:ascii="Trebuchet MS" w:eastAsia="Calibri" w:hAnsi="Trebuchet MS" w:cs="Times New Roman"/>
        </w:rPr>
        <w:t xml:space="preserve">    </w:t>
      </w:r>
    </w:p>
    <w:p w14:paraId="3AFE371D" w14:textId="77777777" w:rsidR="00EC5684" w:rsidRPr="00673F88" w:rsidRDefault="00831901" w:rsidP="00EC5684">
      <w:pPr>
        <w:spacing w:after="160"/>
        <w:ind w:left="360"/>
        <w:contextualSpacing/>
        <w:rPr>
          <w:rFonts w:ascii="Trebuchet MS" w:eastAsia="Calibri" w:hAnsi="Trebuchet MS" w:cs="Times New Roman"/>
        </w:rPr>
      </w:pPr>
      <w:r>
        <w:rPr>
          <w:rFonts w:ascii="Trebuchet MS" w:eastAsia="Calibri" w:hAnsi="Trebuchet MS" w:cs="Times New Roman"/>
        </w:rPr>
        <w:t xml:space="preserve">    </w:t>
      </w:r>
      <w:r w:rsidR="00EC5684" w:rsidRPr="00673F88">
        <w:rPr>
          <w:rFonts w:ascii="Trebuchet MS" w:eastAsia="Calibri" w:hAnsi="Trebuchet MS" w:cs="Times New Roman"/>
        </w:rPr>
        <w:t>Modificările instituționale care au survenit în urma implementării măsurii</w:t>
      </w:r>
    </w:p>
    <w:p w14:paraId="45952834" w14:textId="77777777" w:rsidR="00EC5684" w:rsidRPr="00673F88" w:rsidRDefault="00EC5684" w:rsidP="00EC5684">
      <w:pPr>
        <w:spacing w:after="160"/>
        <w:ind w:left="720"/>
        <w:contextualSpacing/>
        <w:rPr>
          <w:rFonts w:ascii="Trebuchet MS" w:eastAsia="Calibri" w:hAnsi="Trebuchet MS" w:cs="Times New Roman"/>
        </w:rPr>
      </w:pPr>
    </w:p>
    <w:p w14:paraId="06343679" w14:textId="77777777" w:rsidR="00EC5684" w:rsidRPr="00673F88" w:rsidRDefault="005129D7" w:rsidP="00EC5684">
      <w:pPr>
        <w:pBdr>
          <w:top w:val="single" w:sz="4" w:space="1" w:color="auto"/>
          <w:left w:val="single" w:sz="4" w:space="4" w:color="auto"/>
          <w:bottom w:val="single" w:sz="4" w:space="1" w:color="auto"/>
          <w:right w:val="single" w:sz="4" w:space="4" w:color="auto"/>
        </w:pBdr>
        <w:spacing w:after="160"/>
        <w:ind w:left="720"/>
        <w:contextualSpacing/>
        <w:rPr>
          <w:rFonts w:ascii="Trebuchet MS" w:eastAsia="Calibri" w:hAnsi="Trebuchet MS" w:cs="Times New Roman"/>
        </w:rPr>
      </w:pPr>
      <w:r w:rsidRPr="00673F88">
        <w:rPr>
          <w:rFonts w:ascii="Trebuchet MS" w:eastAsia="Calibri" w:hAnsi="Trebuchet MS" w:cs="Times New Roman"/>
        </w:rPr>
        <w:t>Nu este cazul.</w:t>
      </w:r>
    </w:p>
    <w:p w14:paraId="1C1A82CC" w14:textId="77777777" w:rsidR="00EC5684" w:rsidRPr="00F749D3" w:rsidRDefault="00EC5684" w:rsidP="00EC5684">
      <w:pPr>
        <w:spacing w:after="160"/>
        <w:jc w:val="center"/>
        <w:rPr>
          <w:rFonts w:ascii="Trebuchet MS" w:eastAsia="Calibri" w:hAnsi="Trebuchet MS" w:cs="Times New Roman"/>
          <w:sz w:val="4"/>
          <w:szCs w:val="4"/>
        </w:rPr>
      </w:pPr>
    </w:p>
    <w:p w14:paraId="4018807C" w14:textId="77777777" w:rsidR="00EC5684" w:rsidRPr="00673F88" w:rsidRDefault="00EC5684" w:rsidP="00FA125B">
      <w:pPr>
        <w:spacing w:after="160"/>
        <w:ind w:left="630"/>
        <w:contextualSpacing/>
        <w:jc w:val="both"/>
        <w:rPr>
          <w:rFonts w:ascii="Trebuchet MS" w:eastAsia="Calibri" w:hAnsi="Trebuchet MS" w:cs="Times New Roman"/>
        </w:rPr>
      </w:pPr>
      <w:r w:rsidRPr="00673F88">
        <w:rPr>
          <w:rFonts w:ascii="Trebuchet MS" w:eastAsia="Calibri" w:hAnsi="Trebuchet MS" w:cs="Calibri"/>
          <w:color w:val="000000"/>
          <w:shd w:val="clear" w:color="auto" w:fill="FFFFFF"/>
        </w:rPr>
        <w:t>Modificările asupra situației grupurilor-țintă vizate, atât pe parcursul implementării, cât și la finalizarea acesteia</w:t>
      </w:r>
    </w:p>
    <w:p w14:paraId="0705ED9E" w14:textId="77777777" w:rsidR="00EC5684" w:rsidRPr="00673F88" w:rsidRDefault="00EC5684" w:rsidP="00EC5684">
      <w:pPr>
        <w:spacing w:after="160"/>
        <w:ind w:left="720"/>
        <w:contextualSpacing/>
        <w:rPr>
          <w:rFonts w:ascii="Trebuchet MS" w:eastAsia="Calibri" w:hAnsi="Trebuchet MS" w:cs="Times New Roman"/>
        </w:rPr>
      </w:pPr>
    </w:p>
    <w:p w14:paraId="09796E57" w14:textId="77777777" w:rsidR="00EC5684" w:rsidRPr="00673F88" w:rsidRDefault="005129D7" w:rsidP="00EC5684">
      <w:pPr>
        <w:pBdr>
          <w:top w:val="single" w:sz="4" w:space="1" w:color="auto"/>
          <w:left w:val="single" w:sz="4" w:space="4" w:color="auto"/>
          <w:bottom w:val="single" w:sz="4" w:space="1" w:color="auto"/>
          <w:right w:val="single" w:sz="4" w:space="4" w:color="auto"/>
        </w:pBdr>
        <w:spacing w:after="160"/>
        <w:ind w:left="720"/>
        <w:contextualSpacing/>
        <w:rPr>
          <w:rFonts w:ascii="Trebuchet MS" w:eastAsia="Calibri" w:hAnsi="Trebuchet MS" w:cs="Times New Roman"/>
        </w:rPr>
      </w:pPr>
      <w:r w:rsidRPr="00673F88">
        <w:rPr>
          <w:rFonts w:ascii="Trebuchet MS" w:eastAsia="Calibri" w:hAnsi="Trebuchet MS" w:cs="Times New Roman"/>
        </w:rPr>
        <w:t>Nu este cazul.</w:t>
      </w:r>
    </w:p>
    <w:p w14:paraId="128AABF7" w14:textId="77777777" w:rsidR="00831901" w:rsidRDefault="00EC5684" w:rsidP="00EC5684">
      <w:pPr>
        <w:spacing w:after="160"/>
        <w:ind w:left="360"/>
        <w:contextualSpacing/>
        <w:rPr>
          <w:rFonts w:ascii="Trebuchet MS" w:eastAsia="Calibri" w:hAnsi="Trebuchet MS" w:cs="Calibri"/>
          <w:color w:val="000000"/>
          <w:shd w:val="clear" w:color="auto" w:fill="FFFFFF"/>
        </w:rPr>
      </w:pPr>
      <w:r w:rsidRPr="00673F88">
        <w:rPr>
          <w:rFonts w:ascii="Trebuchet MS" w:eastAsia="Calibri" w:hAnsi="Trebuchet MS" w:cs="Calibri"/>
          <w:color w:val="000000"/>
          <w:shd w:val="clear" w:color="auto" w:fill="FFFFFF"/>
        </w:rPr>
        <w:t xml:space="preserve">  </w:t>
      </w:r>
    </w:p>
    <w:p w14:paraId="6CF3EA96" w14:textId="77777777" w:rsidR="00EC5684" w:rsidRPr="00673F88" w:rsidRDefault="00831901" w:rsidP="00EC5684">
      <w:pPr>
        <w:spacing w:after="160"/>
        <w:ind w:left="360"/>
        <w:contextualSpacing/>
        <w:rPr>
          <w:rFonts w:ascii="Trebuchet MS" w:eastAsia="Calibri" w:hAnsi="Trebuchet MS" w:cs="Times New Roman"/>
        </w:rPr>
      </w:pPr>
      <w:r>
        <w:rPr>
          <w:rFonts w:ascii="Trebuchet MS" w:eastAsia="Calibri" w:hAnsi="Trebuchet MS" w:cs="Calibri"/>
          <w:color w:val="000000"/>
          <w:shd w:val="clear" w:color="auto" w:fill="FFFFFF"/>
        </w:rPr>
        <w:t xml:space="preserve">   </w:t>
      </w:r>
      <w:r w:rsidR="00EC5684" w:rsidRPr="00673F88">
        <w:rPr>
          <w:rFonts w:ascii="Trebuchet MS" w:eastAsia="Calibri" w:hAnsi="Trebuchet MS" w:cs="Calibri"/>
          <w:color w:val="000000"/>
          <w:shd w:val="clear" w:color="auto" w:fill="FFFFFF"/>
        </w:rPr>
        <w:t xml:space="preserve"> Costurile implementării</w:t>
      </w:r>
    </w:p>
    <w:p w14:paraId="647B5DBF" w14:textId="77777777" w:rsidR="00EC5684" w:rsidRPr="00673F88" w:rsidRDefault="00EC5684" w:rsidP="00EC5684">
      <w:pPr>
        <w:spacing w:after="160"/>
        <w:ind w:left="720"/>
        <w:contextualSpacing/>
        <w:rPr>
          <w:rFonts w:ascii="Trebuchet MS" w:eastAsia="Calibri" w:hAnsi="Trebuchet MS" w:cs="Times New Roman"/>
        </w:rPr>
      </w:pPr>
    </w:p>
    <w:p w14:paraId="6BC85FE5" w14:textId="77777777" w:rsidR="00EC5684" w:rsidRPr="00673F88" w:rsidRDefault="009173CC" w:rsidP="00EC5684">
      <w:pPr>
        <w:pBdr>
          <w:top w:val="single" w:sz="4" w:space="1" w:color="auto"/>
          <w:left w:val="single" w:sz="4" w:space="4" w:color="auto"/>
          <w:bottom w:val="single" w:sz="4" w:space="1" w:color="auto"/>
          <w:right w:val="single" w:sz="4" w:space="4" w:color="auto"/>
        </w:pBdr>
        <w:spacing w:after="160"/>
        <w:ind w:left="720"/>
        <w:contextualSpacing/>
        <w:rPr>
          <w:rFonts w:ascii="Trebuchet MS" w:eastAsia="Calibri" w:hAnsi="Trebuchet MS" w:cs="Times New Roman"/>
        </w:rPr>
      </w:pPr>
      <w:r>
        <w:rPr>
          <w:rFonts w:ascii="Trebuchet MS" w:eastAsia="Calibri" w:hAnsi="Trebuchet MS" w:cs="Times New Roman"/>
        </w:rPr>
        <w:t xml:space="preserve">Nu </w:t>
      </w:r>
      <w:r w:rsidR="00831901">
        <w:rPr>
          <w:rFonts w:ascii="Trebuchet MS" w:eastAsia="Calibri" w:hAnsi="Trebuchet MS" w:cs="Times New Roman"/>
        </w:rPr>
        <w:t>a fost nec</w:t>
      </w:r>
      <w:r w:rsidR="002F6DFD">
        <w:rPr>
          <w:rFonts w:ascii="Trebuchet MS" w:eastAsia="Calibri" w:hAnsi="Trebuchet MS" w:cs="Times New Roman"/>
        </w:rPr>
        <w:t>e</w:t>
      </w:r>
      <w:r w:rsidR="00831901">
        <w:rPr>
          <w:rFonts w:ascii="Trebuchet MS" w:eastAsia="Calibri" w:hAnsi="Trebuchet MS" w:cs="Times New Roman"/>
        </w:rPr>
        <w:t>sară alocarea de fonduri suplimentare.</w:t>
      </w:r>
    </w:p>
    <w:p w14:paraId="0113C989" w14:textId="77777777" w:rsidR="00831901" w:rsidRDefault="00EC5684" w:rsidP="00EC5684">
      <w:pPr>
        <w:spacing w:after="160"/>
        <w:ind w:left="360"/>
        <w:contextualSpacing/>
        <w:rPr>
          <w:rFonts w:ascii="Trebuchet MS" w:eastAsia="Calibri" w:hAnsi="Trebuchet MS" w:cs="Calibri"/>
          <w:color w:val="000000"/>
          <w:shd w:val="clear" w:color="auto" w:fill="FFFFFF"/>
        </w:rPr>
      </w:pPr>
      <w:r w:rsidRPr="00673F88">
        <w:rPr>
          <w:rFonts w:ascii="Trebuchet MS" w:eastAsia="Calibri" w:hAnsi="Trebuchet MS" w:cs="Calibri"/>
          <w:color w:val="000000"/>
          <w:shd w:val="clear" w:color="auto" w:fill="FFFFFF"/>
        </w:rPr>
        <w:t xml:space="preserve">   </w:t>
      </w:r>
    </w:p>
    <w:p w14:paraId="6F272B43" w14:textId="77777777" w:rsidR="00EC5684" w:rsidRPr="00673F88" w:rsidRDefault="00831901" w:rsidP="00EC5684">
      <w:pPr>
        <w:spacing w:after="160"/>
        <w:ind w:left="360"/>
        <w:contextualSpacing/>
        <w:rPr>
          <w:rFonts w:ascii="Trebuchet MS" w:eastAsia="Calibri" w:hAnsi="Trebuchet MS" w:cs="Times New Roman"/>
        </w:rPr>
      </w:pPr>
      <w:r>
        <w:rPr>
          <w:rFonts w:ascii="Trebuchet MS" w:eastAsia="Calibri" w:hAnsi="Trebuchet MS" w:cs="Calibri"/>
          <w:color w:val="000000"/>
          <w:shd w:val="clear" w:color="auto" w:fill="FFFFFF"/>
        </w:rPr>
        <w:t xml:space="preserve">    </w:t>
      </w:r>
      <w:r w:rsidR="00EC5684" w:rsidRPr="00673F88">
        <w:rPr>
          <w:rFonts w:ascii="Trebuchet MS" w:eastAsia="Calibri" w:hAnsi="Trebuchet MS" w:cs="Calibri"/>
          <w:color w:val="000000"/>
          <w:shd w:val="clear" w:color="auto" w:fill="FFFFFF"/>
        </w:rPr>
        <w:t xml:space="preserve">Respectarea termenelor și a conținutului activităților </w:t>
      </w:r>
    </w:p>
    <w:p w14:paraId="4CB3A6C5" w14:textId="77777777" w:rsidR="00EC5684" w:rsidRPr="00673F88" w:rsidRDefault="00EC5684" w:rsidP="00EC5684">
      <w:pPr>
        <w:spacing w:after="160"/>
        <w:ind w:left="720"/>
        <w:contextualSpacing/>
        <w:rPr>
          <w:rFonts w:ascii="Trebuchet MS" w:eastAsia="Calibri" w:hAnsi="Trebuchet MS" w:cs="Times New Roman"/>
        </w:rPr>
      </w:pPr>
    </w:p>
    <w:p w14:paraId="2311BB7E" w14:textId="77777777" w:rsidR="00EC5684" w:rsidRPr="00673F88" w:rsidRDefault="002F6DFD" w:rsidP="00EC5684">
      <w:pPr>
        <w:pBdr>
          <w:top w:val="single" w:sz="4" w:space="1" w:color="auto"/>
          <w:left w:val="single" w:sz="4" w:space="4" w:color="auto"/>
          <w:bottom w:val="single" w:sz="4" w:space="1" w:color="auto"/>
          <w:right w:val="single" w:sz="4" w:space="4" w:color="auto"/>
        </w:pBdr>
        <w:spacing w:after="160"/>
        <w:ind w:left="720"/>
        <w:contextualSpacing/>
        <w:rPr>
          <w:rFonts w:ascii="Trebuchet MS" w:eastAsia="Calibri" w:hAnsi="Trebuchet MS" w:cs="Times New Roman"/>
        </w:rPr>
      </w:pPr>
      <w:r w:rsidRPr="002F6DFD">
        <w:rPr>
          <w:rFonts w:ascii="Trebuchet MS" w:eastAsia="Calibri" w:hAnsi="Trebuchet MS" w:cs="Times New Roman"/>
        </w:rPr>
        <w:t>Măsura are termen de implementare „permanent”.</w:t>
      </w:r>
    </w:p>
    <w:p w14:paraId="7A52A823" w14:textId="77777777" w:rsidR="00EC5684" w:rsidRPr="00673F88" w:rsidRDefault="00EC5684" w:rsidP="00EC5684">
      <w:pPr>
        <w:spacing w:after="160"/>
        <w:ind w:left="720"/>
        <w:contextualSpacing/>
        <w:rPr>
          <w:rFonts w:ascii="Trebuchet MS" w:eastAsia="Calibri" w:hAnsi="Trebuchet MS" w:cs="Times New Roman"/>
        </w:rPr>
      </w:pPr>
    </w:p>
    <w:p w14:paraId="50093EF9" w14:textId="77777777" w:rsidR="00EC5684" w:rsidRPr="00673F88" w:rsidRDefault="00EC5684" w:rsidP="00EC5684">
      <w:pPr>
        <w:spacing w:after="160"/>
        <w:contextualSpacing/>
        <w:rPr>
          <w:rFonts w:ascii="Trebuchet MS" w:eastAsia="Calibri" w:hAnsi="Trebuchet MS" w:cs="Times New Roman"/>
        </w:rPr>
      </w:pPr>
      <w:r w:rsidRPr="00673F88">
        <w:rPr>
          <w:rFonts w:ascii="Trebuchet MS" w:eastAsia="Calibri" w:hAnsi="Trebuchet MS" w:cs="Times New Roman"/>
        </w:rPr>
        <w:t xml:space="preserve">         Întârzierile în realizarea măsurii și motivul producerii lor</w:t>
      </w:r>
    </w:p>
    <w:p w14:paraId="0DC1C4D4" w14:textId="77777777" w:rsidR="00EC5684" w:rsidRPr="00673F88" w:rsidRDefault="00EC5684" w:rsidP="00EC5684">
      <w:pPr>
        <w:spacing w:after="160"/>
        <w:ind w:left="720"/>
        <w:contextualSpacing/>
        <w:rPr>
          <w:rFonts w:ascii="Trebuchet MS" w:eastAsia="Calibri" w:hAnsi="Trebuchet MS" w:cs="Times New Roman"/>
        </w:rPr>
      </w:pPr>
    </w:p>
    <w:p w14:paraId="5DA8C1D8" w14:textId="77777777" w:rsidR="00EC5684" w:rsidRPr="00673F88" w:rsidRDefault="00017ADA" w:rsidP="00017ADA">
      <w:pPr>
        <w:pBdr>
          <w:top w:val="single" w:sz="4" w:space="1" w:color="auto"/>
          <w:left w:val="single" w:sz="4" w:space="4" w:color="auto"/>
          <w:bottom w:val="single" w:sz="4" w:space="1" w:color="auto"/>
          <w:right w:val="single" w:sz="4" w:space="4" w:color="auto"/>
        </w:pBdr>
        <w:spacing w:after="160"/>
        <w:ind w:left="720"/>
        <w:contextualSpacing/>
        <w:jc w:val="both"/>
        <w:rPr>
          <w:rFonts w:ascii="Trebuchet MS" w:eastAsia="Calibri" w:hAnsi="Trebuchet MS" w:cs="Times New Roman"/>
        </w:rPr>
      </w:pPr>
      <w:r w:rsidRPr="00017ADA">
        <w:rPr>
          <w:rFonts w:ascii="Trebuchet MS" w:eastAsia="Calibri" w:hAnsi="Trebuchet MS" w:cs="Times New Roman"/>
        </w:rPr>
        <w:t xml:space="preserve">Ministerul Educaţiei nu a furnizat informaţii cu privire la întârzierea în </w:t>
      </w:r>
      <w:r>
        <w:rPr>
          <w:rFonts w:ascii="Trebuchet MS" w:eastAsia="Calibri" w:hAnsi="Trebuchet MS" w:cs="Times New Roman"/>
        </w:rPr>
        <w:t>implementarea</w:t>
      </w:r>
      <w:r w:rsidRPr="00017ADA">
        <w:rPr>
          <w:rFonts w:ascii="Trebuchet MS" w:eastAsia="Calibri" w:hAnsi="Trebuchet MS" w:cs="Times New Roman"/>
        </w:rPr>
        <w:t xml:space="preserve"> măsurii.</w:t>
      </w:r>
    </w:p>
    <w:p w14:paraId="2E216A97" w14:textId="77777777" w:rsidR="00EC5684" w:rsidRPr="00F749D3" w:rsidRDefault="00EC5684" w:rsidP="00EC5684">
      <w:pPr>
        <w:spacing w:after="160"/>
        <w:ind w:right="900"/>
        <w:jc w:val="center"/>
        <w:rPr>
          <w:rFonts w:ascii="Trebuchet MS" w:eastAsia="Calibri" w:hAnsi="Trebuchet MS" w:cs="Times New Roman"/>
          <w:sz w:val="4"/>
          <w:szCs w:val="4"/>
        </w:rPr>
      </w:pPr>
    </w:p>
    <w:p w14:paraId="5302E4A4" w14:textId="77777777" w:rsidR="00EC5684" w:rsidRPr="00673F88" w:rsidRDefault="00EC5684" w:rsidP="00670E50">
      <w:pPr>
        <w:spacing w:after="160"/>
        <w:ind w:left="540" w:right="-450" w:hanging="180"/>
        <w:contextualSpacing/>
        <w:rPr>
          <w:rFonts w:ascii="Trebuchet MS" w:eastAsia="Calibri" w:hAnsi="Trebuchet MS" w:cs="Times New Roman"/>
        </w:rPr>
      </w:pPr>
      <w:r w:rsidRPr="00673F88">
        <w:rPr>
          <w:rFonts w:ascii="Trebuchet MS" w:eastAsia="Calibri" w:hAnsi="Trebuchet MS" w:cs="Times New Roman"/>
        </w:rPr>
        <w:lastRenderedPageBreak/>
        <w:t xml:space="preserve">   Noul calendar de implementare (în situația în care măsura nu a fost implementată în termen)</w:t>
      </w:r>
    </w:p>
    <w:p w14:paraId="310A53DA" w14:textId="77777777" w:rsidR="00EC5684" w:rsidRPr="00673F88" w:rsidRDefault="00EC5684" w:rsidP="00EC5684">
      <w:pPr>
        <w:spacing w:after="160"/>
        <w:ind w:left="720" w:right="900"/>
        <w:contextualSpacing/>
        <w:rPr>
          <w:rFonts w:ascii="Trebuchet MS" w:eastAsia="Calibri" w:hAnsi="Trebuchet MS" w:cs="Times New Roman"/>
        </w:rPr>
      </w:pPr>
    </w:p>
    <w:p w14:paraId="743F97BA" w14:textId="77777777" w:rsidR="00EC5684" w:rsidRPr="00673F88" w:rsidRDefault="00643044" w:rsidP="00EC5684">
      <w:pPr>
        <w:pBdr>
          <w:top w:val="single" w:sz="4" w:space="1" w:color="auto"/>
          <w:left w:val="single" w:sz="4" w:space="4" w:color="auto"/>
          <w:bottom w:val="single" w:sz="4" w:space="1" w:color="auto"/>
          <w:right w:val="single" w:sz="4" w:space="4" w:color="auto"/>
        </w:pBdr>
        <w:spacing w:after="160"/>
        <w:ind w:left="720"/>
        <w:contextualSpacing/>
        <w:rPr>
          <w:rFonts w:ascii="Trebuchet MS" w:eastAsia="Calibri" w:hAnsi="Trebuchet MS" w:cs="Times New Roman"/>
        </w:rPr>
      </w:pPr>
      <w:r w:rsidRPr="00643044">
        <w:rPr>
          <w:rFonts w:ascii="Trebuchet MS" w:eastAsia="Calibri" w:hAnsi="Trebuchet MS" w:cs="Times New Roman"/>
        </w:rPr>
        <w:t>Măsura are termen de implementare „permanent”.</w:t>
      </w:r>
    </w:p>
    <w:bookmarkEnd w:id="47"/>
    <w:p w14:paraId="46ACA9FD" w14:textId="77777777" w:rsidR="00EC5684" w:rsidRPr="00DC7EF9" w:rsidRDefault="00EC5684" w:rsidP="00EC5684">
      <w:pPr>
        <w:jc w:val="both"/>
        <w:rPr>
          <w:rFonts w:ascii="Trebuchet MS" w:eastAsia="Times New Roman" w:hAnsi="Trebuchet MS" w:cs="Arial"/>
          <w:b/>
          <w:i/>
          <w:sz w:val="4"/>
          <w:szCs w:val="4"/>
          <w:lang w:eastAsia="ro-RO"/>
        </w:rPr>
      </w:pPr>
    </w:p>
    <w:p w14:paraId="69022CA5" w14:textId="77777777" w:rsidR="00A02CA7" w:rsidRPr="00F749D3" w:rsidRDefault="00CB7857" w:rsidP="00D2217D">
      <w:pPr>
        <w:jc w:val="both"/>
        <w:rPr>
          <w:rFonts w:ascii="Trebuchet MS" w:eastAsia="Times New Roman" w:hAnsi="Trebuchet MS" w:cs="Arial"/>
          <w:b/>
          <w:i/>
          <w:color w:val="FF0000"/>
          <w:lang w:eastAsia="ro-RO"/>
        </w:rPr>
      </w:pPr>
      <w:bookmarkStart w:id="48" w:name="_Hlk137019779"/>
      <w:r w:rsidRPr="00673F88">
        <w:rPr>
          <w:rFonts w:ascii="Trebuchet MS" w:eastAsia="Times New Roman" w:hAnsi="Trebuchet MS" w:cs="Arial"/>
          <w:b/>
          <w:i/>
          <w:lang w:eastAsia="ro-RO"/>
        </w:rPr>
        <w:t>Uniformizarea aplicării standardelor de integritate prin exercitarea de către Ministerul Educației a unui rol activ de sprijin / îndrumare metodologică a tuturor responsabililor de implementarea SNA din unitățile subordonate sau aflate în coordonarea sa, inclusiv prin elaborarea de proceduri model</w:t>
      </w:r>
      <w:r w:rsidR="00F749D3" w:rsidRPr="00F749D3">
        <w:t xml:space="preserve"> </w:t>
      </w:r>
    </w:p>
    <w:p w14:paraId="137798B3" w14:textId="77777777" w:rsidR="00EC5684" w:rsidRPr="00673F88" w:rsidRDefault="00B5475E" w:rsidP="00EC5684">
      <w:pPr>
        <w:spacing w:after="160"/>
        <w:ind w:left="360"/>
        <w:contextualSpacing/>
        <w:jc w:val="both"/>
        <w:rPr>
          <w:rFonts w:ascii="Trebuchet MS" w:eastAsia="Calibri" w:hAnsi="Trebuchet MS" w:cs="Times New Roman"/>
        </w:rPr>
      </w:pPr>
      <w:r w:rsidRPr="00673F88">
        <w:rPr>
          <w:rFonts w:ascii="Trebuchet MS" w:eastAsia="Calibri" w:hAnsi="Trebuchet MS" w:cs="Times New Roman"/>
        </w:rPr>
        <w:t xml:space="preserve">     </w:t>
      </w:r>
      <w:r w:rsidR="00EC5684" w:rsidRPr="00673F88">
        <w:rPr>
          <w:rFonts w:ascii="Trebuchet MS" w:eastAsia="Calibri" w:hAnsi="Trebuchet MS" w:cs="Times New Roman"/>
        </w:rPr>
        <w:t>Stadiul implementării măsurii</w:t>
      </w:r>
    </w:p>
    <w:p w14:paraId="6E29CDF0" w14:textId="77777777" w:rsidR="00EC5684" w:rsidRPr="00673F88" w:rsidRDefault="00A16B5B" w:rsidP="00EC5684">
      <w:pPr>
        <w:spacing w:after="160"/>
        <w:ind w:left="720"/>
        <w:contextualSpacing/>
        <w:jc w:val="both"/>
        <w:rPr>
          <w:rFonts w:ascii="Trebuchet MS" w:eastAsia="Calibri" w:hAnsi="Trebuchet MS" w:cs="Times New Roman"/>
        </w:rPr>
      </w:pPr>
      <w:sdt>
        <w:sdtPr>
          <w:rPr>
            <w:rFonts w:ascii="Trebuchet MS" w:eastAsia="MS Mincho" w:hAnsi="Trebuchet MS" w:cs="Times New Roman"/>
          </w:rPr>
          <w:id w:val="1850133593"/>
          <w14:checkbox>
            <w14:checked w14:val="0"/>
            <w14:checkedState w14:val="2612" w14:font="Arial"/>
            <w14:uncheckedState w14:val="2610" w14:font="Arial"/>
          </w14:checkbox>
        </w:sdtPr>
        <w:sdtEndPr/>
        <w:sdtContent>
          <w:r w:rsidR="00EA057D">
            <w:rPr>
              <w:rFonts w:ascii="Arial" w:eastAsia="MS Mincho" w:hAnsi="Arial" w:cs="Arial"/>
            </w:rPr>
            <w:t>☐</w:t>
          </w:r>
        </w:sdtContent>
      </w:sdt>
      <w:r w:rsidR="00EC5684" w:rsidRPr="00673F88">
        <w:rPr>
          <w:rFonts w:ascii="Trebuchet MS" w:eastAsia="Calibri" w:hAnsi="Trebuchet MS" w:cs="Times New Roman"/>
        </w:rPr>
        <w:t xml:space="preserve"> implementată  </w:t>
      </w:r>
      <w:sdt>
        <w:sdtPr>
          <w:rPr>
            <w:rFonts w:ascii="Trebuchet MS" w:eastAsia="MS Mincho" w:hAnsi="Trebuchet MS" w:cs="Times New Roman"/>
          </w:rPr>
          <w:id w:val="-484624616"/>
          <w14:checkbox>
            <w14:checked w14:val="0"/>
            <w14:checkedState w14:val="2612" w14:font="Arial"/>
            <w14:uncheckedState w14:val="2610" w14:font="Arial"/>
          </w14:checkbox>
        </w:sdtPr>
        <w:sdtEndPr/>
        <w:sdtContent>
          <w:r w:rsidR="00EC5684" w:rsidRPr="00673F88">
            <w:rPr>
              <w:rFonts w:ascii="Segoe UI Symbol" w:eastAsia="MS Mincho" w:hAnsi="Segoe UI Symbol" w:cs="Segoe UI Symbol"/>
            </w:rPr>
            <w:t>☐</w:t>
          </w:r>
        </w:sdtContent>
      </w:sdt>
      <w:r w:rsidR="00EC5684" w:rsidRPr="00673F88">
        <w:rPr>
          <w:rFonts w:ascii="Trebuchet MS" w:eastAsia="Calibri" w:hAnsi="Trebuchet MS" w:cs="Times New Roman"/>
        </w:rPr>
        <w:t xml:space="preserve">  parțial implementată </w:t>
      </w:r>
      <w:sdt>
        <w:sdtPr>
          <w:rPr>
            <w:rFonts w:ascii="Trebuchet MS" w:eastAsia="MS Mincho" w:hAnsi="Trebuchet MS" w:cs="Times New Roman"/>
          </w:rPr>
          <w:id w:val="-362673267"/>
          <w14:checkbox>
            <w14:checked w14:val="1"/>
            <w14:checkedState w14:val="2612" w14:font="Arial"/>
            <w14:uncheckedState w14:val="2610" w14:font="Arial"/>
          </w14:checkbox>
        </w:sdtPr>
        <w:sdtEndPr/>
        <w:sdtContent>
          <w:r w:rsidR="00EA057D">
            <w:rPr>
              <w:rFonts w:ascii="Arial" w:eastAsia="MS Mincho" w:hAnsi="Arial" w:cs="Arial"/>
            </w:rPr>
            <w:t>☒</w:t>
          </w:r>
        </w:sdtContent>
      </w:sdt>
      <w:r w:rsidR="00EC5684" w:rsidRPr="00673F88">
        <w:rPr>
          <w:rFonts w:ascii="Trebuchet MS" w:eastAsia="MS Mincho" w:hAnsi="Trebuchet MS" w:cs="Times New Roman"/>
        </w:rPr>
        <w:t xml:space="preserve"> </w:t>
      </w:r>
      <w:r w:rsidR="00EC5684" w:rsidRPr="00673F88">
        <w:rPr>
          <w:rFonts w:ascii="Trebuchet MS" w:eastAsia="Calibri" w:hAnsi="Trebuchet MS" w:cs="Times New Roman"/>
        </w:rPr>
        <w:t xml:space="preserve">neimplementată </w:t>
      </w:r>
      <w:sdt>
        <w:sdtPr>
          <w:rPr>
            <w:rFonts w:ascii="Trebuchet MS" w:eastAsia="MS Mincho" w:hAnsi="Trebuchet MS" w:cs="Times New Roman"/>
          </w:rPr>
          <w:id w:val="1909030945"/>
          <w14:checkbox>
            <w14:checked w14:val="0"/>
            <w14:checkedState w14:val="2612" w14:font="Arial"/>
            <w14:uncheckedState w14:val="2610" w14:font="Arial"/>
          </w14:checkbox>
        </w:sdtPr>
        <w:sdtEndPr/>
        <w:sdtContent>
          <w:r w:rsidR="00EC5684" w:rsidRPr="00673F88">
            <w:rPr>
              <w:rFonts w:ascii="Segoe UI Symbol" w:eastAsia="MS Mincho" w:hAnsi="Segoe UI Symbol" w:cs="Segoe UI Symbol"/>
            </w:rPr>
            <w:t>☐</w:t>
          </w:r>
        </w:sdtContent>
      </w:sdt>
      <w:r w:rsidR="00EC5684" w:rsidRPr="00673F88">
        <w:rPr>
          <w:rFonts w:ascii="Trebuchet MS" w:eastAsia="Calibri" w:hAnsi="Trebuchet MS" w:cs="Times New Roman"/>
        </w:rPr>
        <w:t xml:space="preserve"> în curs de implementare </w:t>
      </w:r>
    </w:p>
    <w:p w14:paraId="54CE51E5" w14:textId="77777777" w:rsidR="00EC5684" w:rsidRPr="00673F88" w:rsidRDefault="00EC5684" w:rsidP="00EA057D">
      <w:pPr>
        <w:pBdr>
          <w:top w:val="single" w:sz="4" w:space="1" w:color="auto"/>
          <w:left w:val="single" w:sz="4" w:space="4" w:color="auto"/>
          <w:bottom w:val="single" w:sz="4" w:space="1" w:color="auto"/>
          <w:right w:val="single" w:sz="4" w:space="4" w:color="auto"/>
        </w:pBdr>
        <w:spacing w:after="160"/>
        <w:ind w:left="720"/>
        <w:contextualSpacing/>
        <w:jc w:val="both"/>
        <w:rPr>
          <w:rFonts w:ascii="Trebuchet MS" w:eastAsia="Calibri" w:hAnsi="Trebuchet MS" w:cs="Times New Roman"/>
        </w:rPr>
      </w:pPr>
    </w:p>
    <w:p w14:paraId="0A2892A4" w14:textId="77777777" w:rsidR="00A2497A" w:rsidRDefault="00EC5684" w:rsidP="00EC5684">
      <w:pPr>
        <w:spacing w:after="160"/>
        <w:ind w:left="360"/>
        <w:contextualSpacing/>
        <w:rPr>
          <w:rFonts w:ascii="Trebuchet MS" w:eastAsia="Calibri" w:hAnsi="Trebuchet MS" w:cs="Times New Roman"/>
        </w:rPr>
      </w:pPr>
      <w:r w:rsidRPr="00673F88">
        <w:rPr>
          <w:rFonts w:ascii="Trebuchet MS" w:eastAsia="Calibri" w:hAnsi="Trebuchet MS" w:cs="Times New Roman"/>
        </w:rPr>
        <w:t xml:space="preserve">   </w:t>
      </w:r>
    </w:p>
    <w:p w14:paraId="518E45E4" w14:textId="77777777" w:rsidR="00EC5684" w:rsidRPr="00673F88" w:rsidRDefault="00A2497A" w:rsidP="00EC5684">
      <w:pPr>
        <w:spacing w:after="160"/>
        <w:ind w:left="360"/>
        <w:contextualSpacing/>
        <w:rPr>
          <w:rFonts w:ascii="Trebuchet MS" w:eastAsia="Calibri" w:hAnsi="Trebuchet MS" w:cs="Times New Roman"/>
        </w:rPr>
      </w:pPr>
      <w:r>
        <w:rPr>
          <w:rFonts w:ascii="Trebuchet MS" w:eastAsia="Calibri" w:hAnsi="Trebuchet MS" w:cs="Times New Roman"/>
        </w:rPr>
        <w:t xml:space="preserve">   </w:t>
      </w:r>
      <w:r w:rsidR="00EC5684" w:rsidRPr="00673F88">
        <w:rPr>
          <w:rFonts w:ascii="Trebuchet MS" w:eastAsia="Calibri" w:hAnsi="Trebuchet MS" w:cs="Times New Roman"/>
        </w:rPr>
        <w:t xml:space="preserve"> Modificările instituționale care au survenit în urma implementării măsurii</w:t>
      </w:r>
    </w:p>
    <w:p w14:paraId="5A1C0B07" w14:textId="77777777" w:rsidR="00EC5684" w:rsidRPr="00673F88" w:rsidRDefault="00EC5684" w:rsidP="00EC5684">
      <w:pPr>
        <w:spacing w:after="160"/>
        <w:ind w:left="720"/>
        <w:contextualSpacing/>
        <w:rPr>
          <w:rFonts w:ascii="Trebuchet MS" w:eastAsia="Calibri" w:hAnsi="Trebuchet MS" w:cs="Times New Roman"/>
        </w:rPr>
      </w:pPr>
    </w:p>
    <w:p w14:paraId="00DFE529" w14:textId="77777777" w:rsidR="00EC5684" w:rsidRPr="00673F88" w:rsidRDefault="00CD17EA" w:rsidP="00EC5684">
      <w:pPr>
        <w:pBdr>
          <w:top w:val="single" w:sz="4" w:space="1" w:color="auto"/>
          <w:left w:val="single" w:sz="4" w:space="4" w:color="auto"/>
          <w:bottom w:val="single" w:sz="4" w:space="1" w:color="auto"/>
          <w:right w:val="single" w:sz="4" w:space="4" w:color="auto"/>
        </w:pBdr>
        <w:spacing w:after="160"/>
        <w:ind w:left="720"/>
        <w:contextualSpacing/>
        <w:rPr>
          <w:rFonts w:ascii="Trebuchet MS" w:eastAsia="Calibri" w:hAnsi="Trebuchet MS" w:cs="Times New Roman"/>
        </w:rPr>
      </w:pPr>
      <w:r>
        <w:rPr>
          <w:rFonts w:ascii="Trebuchet MS" w:eastAsia="Calibri" w:hAnsi="Trebuchet MS" w:cs="Times New Roman"/>
        </w:rPr>
        <w:t>-</w:t>
      </w:r>
    </w:p>
    <w:p w14:paraId="286712AA" w14:textId="77777777" w:rsidR="00EC5684" w:rsidRPr="00A2497A" w:rsidRDefault="00EC5684" w:rsidP="00EC5684">
      <w:pPr>
        <w:spacing w:after="160"/>
        <w:jc w:val="center"/>
        <w:rPr>
          <w:rFonts w:ascii="Trebuchet MS" w:eastAsia="Calibri" w:hAnsi="Trebuchet MS" w:cs="Times New Roman"/>
          <w:sz w:val="4"/>
          <w:szCs w:val="4"/>
        </w:rPr>
      </w:pPr>
    </w:p>
    <w:p w14:paraId="1543C327" w14:textId="77777777" w:rsidR="00EC5684" w:rsidRPr="00673F88" w:rsidRDefault="00EC5684" w:rsidP="00DC7EF9">
      <w:pPr>
        <w:spacing w:after="160"/>
        <w:ind w:left="630"/>
        <w:contextualSpacing/>
        <w:jc w:val="both"/>
        <w:rPr>
          <w:rFonts w:ascii="Trebuchet MS" w:eastAsia="Calibri" w:hAnsi="Trebuchet MS" w:cs="Times New Roman"/>
        </w:rPr>
      </w:pPr>
      <w:r w:rsidRPr="00673F88">
        <w:rPr>
          <w:rFonts w:ascii="Trebuchet MS" w:eastAsia="Calibri" w:hAnsi="Trebuchet MS" w:cs="Calibri"/>
          <w:color w:val="000000"/>
          <w:shd w:val="clear" w:color="auto" w:fill="FFFFFF"/>
        </w:rPr>
        <w:t>Modificările asupra situației grupurilor-țintă vizate, atât pe parcursul implementării, cât și la finalizarea acesteia</w:t>
      </w:r>
    </w:p>
    <w:p w14:paraId="63A26168" w14:textId="77777777" w:rsidR="00EC5684" w:rsidRPr="00673F88" w:rsidRDefault="00EC5684" w:rsidP="00EC5684">
      <w:pPr>
        <w:spacing w:after="160"/>
        <w:ind w:left="720"/>
        <w:contextualSpacing/>
        <w:rPr>
          <w:rFonts w:ascii="Trebuchet MS" w:eastAsia="Calibri" w:hAnsi="Trebuchet MS" w:cs="Times New Roman"/>
        </w:rPr>
      </w:pPr>
    </w:p>
    <w:p w14:paraId="677FB7BF" w14:textId="77777777" w:rsidR="00EC5684" w:rsidRPr="00673F88" w:rsidRDefault="00CD17EA" w:rsidP="00EC5684">
      <w:pPr>
        <w:pBdr>
          <w:top w:val="single" w:sz="4" w:space="1" w:color="auto"/>
          <w:left w:val="single" w:sz="4" w:space="4" w:color="auto"/>
          <w:bottom w:val="single" w:sz="4" w:space="1" w:color="auto"/>
          <w:right w:val="single" w:sz="4" w:space="4" w:color="auto"/>
        </w:pBdr>
        <w:spacing w:after="160"/>
        <w:ind w:left="720"/>
        <w:contextualSpacing/>
        <w:rPr>
          <w:rFonts w:ascii="Trebuchet MS" w:eastAsia="Calibri" w:hAnsi="Trebuchet MS" w:cs="Times New Roman"/>
        </w:rPr>
      </w:pPr>
      <w:r>
        <w:rPr>
          <w:rFonts w:ascii="Trebuchet MS" w:eastAsia="Calibri" w:hAnsi="Trebuchet MS" w:cs="Times New Roman"/>
        </w:rPr>
        <w:t>-</w:t>
      </w:r>
    </w:p>
    <w:p w14:paraId="29B8FE31" w14:textId="77777777" w:rsidR="00A2497A" w:rsidRDefault="00EC5684" w:rsidP="00EC5684">
      <w:pPr>
        <w:spacing w:after="160"/>
        <w:ind w:left="360"/>
        <w:contextualSpacing/>
        <w:rPr>
          <w:rFonts w:ascii="Trebuchet MS" w:eastAsia="Calibri" w:hAnsi="Trebuchet MS" w:cs="Calibri"/>
          <w:color w:val="000000"/>
          <w:shd w:val="clear" w:color="auto" w:fill="FFFFFF"/>
        </w:rPr>
      </w:pPr>
      <w:r w:rsidRPr="00673F88">
        <w:rPr>
          <w:rFonts w:ascii="Trebuchet MS" w:eastAsia="Calibri" w:hAnsi="Trebuchet MS" w:cs="Calibri"/>
          <w:color w:val="000000"/>
          <w:shd w:val="clear" w:color="auto" w:fill="FFFFFF"/>
        </w:rPr>
        <w:t xml:space="preserve">   </w:t>
      </w:r>
    </w:p>
    <w:p w14:paraId="38FC758B" w14:textId="77777777" w:rsidR="00EC5684" w:rsidRPr="00673F88" w:rsidRDefault="00A2497A" w:rsidP="00EC5684">
      <w:pPr>
        <w:spacing w:after="160"/>
        <w:ind w:left="360"/>
        <w:contextualSpacing/>
        <w:rPr>
          <w:rFonts w:ascii="Trebuchet MS" w:eastAsia="Calibri" w:hAnsi="Trebuchet MS" w:cs="Times New Roman"/>
        </w:rPr>
      </w:pPr>
      <w:r>
        <w:rPr>
          <w:rFonts w:ascii="Trebuchet MS" w:eastAsia="Calibri" w:hAnsi="Trebuchet MS" w:cs="Calibri"/>
          <w:color w:val="000000"/>
          <w:shd w:val="clear" w:color="auto" w:fill="FFFFFF"/>
        </w:rPr>
        <w:t xml:space="preserve">   </w:t>
      </w:r>
      <w:r w:rsidR="00EC5684" w:rsidRPr="00673F88">
        <w:rPr>
          <w:rFonts w:ascii="Trebuchet MS" w:eastAsia="Calibri" w:hAnsi="Trebuchet MS" w:cs="Calibri"/>
          <w:color w:val="000000"/>
          <w:shd w:val="clear" w:color="auto" w:fill="FFFFFF"/>
        </w:rPr>
        <w:t>Costurile implementării</w:t>
      </w:r>
    </w:p>
    <w:p w14:paraId="483623DF" w14:textId="77777777" w:rsidR="00EC5684" w:rsidRPr="00673F88" w:rsidRDefault="00EC5684" w:rsidP="00EC5684">
      <w:pPr>
        <w:spacing w:after="160"/>
        <w:ind w:left="720"/>
        <w:contextualSpacing/>
        <w:rPr>
          <w:rFonts w:ascii="Trebuchet MS" w:eastAsia="Calibri" w:hAnsi="Trebuchet MS" w:cs="Times New Roman"/>
        </w:rPr>
      </w:pPr>
    </w:p>
    <w:p w14:paraId="600AFBB3" w14:textId="77777777" w:rsidR="00EC5684" w:rsidRPr="00673F88" w:rsidRDefault="00CD17EA" w:rsidP="00EC5684">
      <w:pPr>
        <w:pBdr>
          <w:top w:val="single" w:sz="4" w:space="1" w:color="auto"/>
          <w:left w:val="single" w:sz="4" w:space="4" w:color="auto"/>
          <w:bottom w:val="single" w:sz="4" w:space="1" w:color="auto"/>
          <w:right w:val="single" w:sz="4" w:space="4" w:color="auto"/>
        </w:pBdr>
        <w:spacing w:after="160"/>
        <w:ind w:left="720"/>
        <w:contextualSpacing/>
        <w:rPr>
          <w:rFonts w:ascii="Trebuchet MS" w:eastAsia="Calibri" w:hAnsi="Trebuchet MS" w:cs="Times New Roman"/>
        </w:rPr>
      </w:pPr>
      <w:r>
        <w:rPr>
          <w:rFonts w:ascii="Trebuchet MS" w:eastAsia="Calibri" w:hAnsi="Trebuchet MS" w:cs="Times New Roman"/>
        </w:rPr>
        <w:t>-</w:t>
      </w:r>
    </w:p>
    <w:p w14:paraId="2066EC21" w14:textId="77777777" w:rsidR="00A2497A" w:rsidRDefault="00EC5684" w:rsidP="00EC5684">
      <w:pPr>
        <w:spacing w:after="160"/>
        <w:ind w:left="360"/>
        <w:contextualSpacing/>
        <w:rPr>
          <w:rFonts w:ascii="Trebuchet MS" w:eastAsia="Calibri" w:hAnsi="Trebuchet MS" w:cs="Calibri"/>
          <w:color w:val="000000"/>
          <w:shd w:val="clear" w:color="auto" w:fill="FFFFFF"/>
        </w:rPr>
      </w:pPr>
      <w:r w:rsidRPr="00673F88">
        <w:rPr>
          <w:rFonts w:ascii="Trebuchet MS" w:eastAsia="Calibri" w:hAnsi="Trebuchet MS" w:cs="Calibri"/>
          <w:color w:val="000000"/>
          <w:shd w:val="clear" w:color="auto" w:fill="FFFFFF"/>
        </w:rPr>
        <w:t xml:space="preserve">   </w:t>
      </w:r>
    </w:p>
    <w:p w14:paraId="277D6942" w14:textId="77777777" w:rsidR="00EC5684" w:rsidRPr="00673F88" w:rsidRDefault="00A2497A" w:rsidP="00EC5684">
      <w:pPr>
        <w:spacing w:after="160"/>
        <w:ind w:left="360"/>
        <w:contextualSpacing/>
        <w:rPr>
          <w:rFonts w:ascii="Trebuchet MS" w:eastAsia="Calibri" w:hAnsi="Trebuchet MS" w:cs="Times New Roman"/>
        </w:rPr>
      </w:pPr>
      <w:r>
        <w:rPr>
          <w:rFonts w:ascii="Trebuchet MS" w:eastAsia="Calibri" w:hAnsi="Trebuchet MS" w:cs="Calibri"/>
          <w:color w:val="000000"/>
          <w:shd w:val="clear" w:color="auto" w:fill="FFFFFF"/>
        </w:rPr>
        <w:t xml:space="preserve">    </w:t>
      </w:r>
      <w:r w:rsidR="00EC5684" w:rsidRPr="00673F88">
        <w:rPr>
          <w:rFonts w:ascii="Trebuchet MS" w:eastAsia="Calibri" w:hAnsi="Trebuchet MS" w:cs="Calibri"/>
          <w:color w:val="000000"/>
          <w:shd w:val="clear" w:color="auto" w:fill="FFFFFF"/>
        </w:rPr>
        <w:t xml:space="preserve">Respectarea termenelor și a conținutului activităților </w:t>
      </w:r>
    </w:p>
    <w:p w14:paraId="113BD675" w14:textId="77777777" w:rsidR="00EC5684" w:rsidRPr="00673F88" w:rsidRDefault="00EC5684" w:rsidP="00EC5684">
      <w:pPr>
        <w:spacing w:after="160"/>
        <w:ind w:left="720"/>
        <w:contextualSpacing/>
        <w:rPr>
          <w:rFonts w:ascii="Trebuchet MS" w:eastAsia="Calibri" w:hAnsi="Trebuchet MS" w:cs="Times New Roman"/>
        </w:rPr>
      </w:pPr>
      <w:bookmarkStart w:id="49" w:name="_Hlk137199318"/>
    </w:p>
    <w:p w14:paraId="3F9EF2F0" w14:textId="77777777" w:rsidR="00EC5684" w:rsidRPr="00673F88" w:rsidRDefault="00EA057D" w:rsidP="00EC5684">
      <w:pPr>
        <w:pBdr>
          <w:top w:val="single" w:sz="4" w:space="1" w:color="auto"/>
          <w:left w:val="single" w:sz="4" w:space="4" w:color="auto"/>
          <w:bottom w:val="single" w:sz="4" w:space="1" w:color="auto"/>
          <w:right w:val="single" w:sz="4" w:space="4" w:color="auto"/>
        </w:pBdr>
        <w:spacing w:after="160"/>
        <w:ind w:left="720"/>
        <w:contextualSpacing/>
        <w:rPr>
          <w:rFonts w:ascii="Trebuchet MS" w:eastAsia="Calibri" w:hAnsi="Trebuchet MS" w:cs="Times New Roman"/>
        </w:rPr>
      </w:pPr>
      <w:r w:rsidRPr="00EA057D">
        <w:rPr>
          <w:rFonts w:ascii="Trebuchet MS" w:eastAsia="Calibri" w:hAnsi="Trebuchet MS" w:cs="Times New Roman"/>
        </w:rPr>
        <w:t>Măsura are termen de implementare „permanent”.</w:t>
      </w:r>
    </w:p>
    <w:bookmarkEnd w:id="49"/>
    <w:p w14:paraId="4FDAB003" w14:textId="77777777" w:rsidR="00EC5684" w:rsidRPr="00673F88" w:rsidRDefault="00EC5684" w:rsidP="00EC5684">
      <w:pPr>
        <w:spacing w:after="160"/>
        <w:ind w:left="720"/>
        <w:contextualSpacing/>
        <w:rPr>
          <w:rFonts w:ascii="Trebuchet MS" w:eastAsia="Calibri" w:hAnsi="Trebuchet MS" w:cs="Times New Roman"/>
        </w:rPr>
      </w:pPr>
    </w:p>
    <w:p w14:paraId="139F403B" w14:textId="77777777" w:rsidR="00EC5684" w:rsidRPr="00673F88" w:rsidRDefault="00EC5684" w:rsidP="00EC5684">
      <w:pPr>
        <w:spacing w:after="160"/>
        <w:contextualSpacing/>
        <w:rPr>
          <w:rFonts w:ascii="Trebuchet MS" w:eastAsia="Calibri" w:hAnsi="Trebuchet MS" w:cs="Times New Roman"/>
        </w:rPr>
      </w:pPr>
      <w:r w:rsidRPr="00673F88">
        <w:rPr>
          <w:rFonts w:ascii="Trebuchet MS" w:eastAsia="Calibri" w:hAnsi="Trebuchet MS" w:cs="Times New Roman"/>
        </w:rPr>
        <w:t xml:space="preserve">         Întârzierile în realizarea măsurii și motivul producerii lor</w:t>
      </w:r>
    </w:p>
    <w:p w14:paraId="5F6FC271" w14:textId="77777777" w:rsidR="00EC5684" w:rsidRPr="00673F88" w:rsidRDefault="00EC5684" w:rsidP="00EC5684">
      <w:pPr>
        <w:spacing w:after="160"/>
        <w:ind w:left="720"/>
        <w:contextualSpacing/>
        <w:rPr>
          <w:rFonts w:ascii="Trebuchet MS" w:eastAsia="Calibri" w:hAnsi="Trebuchet MS" w:cs="Times New Roman"/>
        </w:rPr>
      </w:pPr>
    </w:p>
    <w:p w14:paraId="5D834CEE" w14:textId="77777777" w:rsidR="00EC5684" w:rsidRPr="00673F88" w:rsidRDefault="00EA057D" w:rsidP="00EA057D">
      <w:pPr>
        <w:pBdr>
          <w:top w:val="single" w:sz="4" w:space="1" w:color="auto"/>
          <w:left w:val="single" w:sz="4" w:space="4" w:color="auto"/>
          <w:bottom w:val="single" w:sz="4" w:space="1" w:color="auto"/>
          <w:right w:val="single" w:sz="4" w:space="4" w:color="auto"/>
        </w:pBdr>
        <w:spacing w:after="160"/>
        <w:ind w:left="720"/>
        <w:contextualSpacing/>
        <w:jc w:val="both"/>
        <w:rPr>
          <w:rFonts w:ascii="Trebuchet MS" w:eastAsia="Calibri" w:hAnsi="Trebuchet MS" w:cs="Times New Roman"/>
        </w:rPr>
      </w:pPr>
      <w:r w:rsidRPr="00EA057D">
        <w:rPr>
          <w:rFonts w:ascii="Trebuchet MS" w:eastAsia="Calibri" w:hAnsi="Trebuchet MS" w:cs="Times New Roman"/>
        </w:rPr>
        <w:t>Ministerul Educaţiei nu a furnizat informaţii cu privire la întârzierea în implementarea măsurii.</w:t>
      </w:r>
    </w:p>
    <w:p w14:paraId="112B252C" w14:textId="77777777" w:rsidR="00EC5684" w:rsidRPr="00A2497A" w:rsidRDefault="00EC5684" w:rsidP="00EC5684">
      <w:pPr>
        <w:spacing w:after="160"/>
        <w:ind w:right="900"/>
        <w:jc w:val="center"/>
        <w:rPr>
          <w:rFonts w:ascii="Trebuchet MS" w:eastAsia="Calibri" w:hAnsi="Trebuchet MS" w:cs="Times New Roman"/>
          <w:sz w:val="4"/>
          <w:szCs w:val="4"/>
        </w:rPr>
      </w:pPr>
    </w:p>
    <w:p w14:paraId="3F3DD33D" w14:textId="77777777" w:rsidR="00EC5684" w:rsidRPr="00673F88" w:rsidRDefault="00EC5684" w:rsidP="008969D2">
      <w:pPr>
        <w:spacing w:after="160"/>
        <w:ind w:left="540" w:right="-360" w:hanging="180"/>
        <w:contextualSpacing/>
        <w:rPr>
          <w:rFonts w:ascii="Trebuchet MS" w:eastAsia="Calibri" w:hAnsi="Trebuchet MS" w:cs="Times New Roman"/>
        </w:rPr>
      </w:pPr>
      <w:r w:rsidRPr="00673F88">
        <w:rPr>
          <w:rFonts w:ascii="Trebuchet MS" w:eastAsia="Calibri" w:hAnsi="Trebuchet MS" w:cs="Times New Roman"/>
        </w:rPr>
        <w:t xml:space="preserve">   Noul calendar de implementare (în situația în care măsura nu a fost implementată în termen)</w:t>
      </w:r>
    </w:p>
    <w:p w14:paraId="41DDA539" w14:textId="77777777" w:rsidR="00EC5684" w:rsidRPr="00673F88" w:rsidRDefault="00EC5684" w:rsidP="00EC5684">
      <w:pPr>
        <w:spacing w:after="160"/>
        <w:ind w:left="720" w:right="900"/>
        <w:contextualSpacing/>
        <w:rPr>
          <w:rFonts w:ascii="Trebuchet MS" w:eastAsia="Calibri" w:hAnsi="Trebuchet MS" w:cs="Times New Roman"/>
        </w:rPr>
      </w:pPr>
    </w:p>
    <w:p w14:paraId="6F186248" w14:textId="77777777" w:rsidR="00EC5684" w:rsidRPr="00673F88" w:rsidRDefault="00EA057D" w:rsidP="00EC5684">
      <w:pPr>
        <w:pBdr>
          <w:top w:val="single" w:sz="4" w:space="1" w:color="auto"/>
          <w:left w:val="single" w:sz="4" w:space="4" w:color="auto"/>
          <w:bottom w:val="single" w:sz="4" w:space="1" w:color="auto"/>
          <w:right w:val="single" w:sz="4" w:space="4" w:color="auto"/>
        </w:pBdr>
        <w:spacing w:after="160"/>
        <w:ind w:left="720"/>
        <w:contextualSpacing/>
        <w:rPr>
          <w:rFonts w:ascii="Trebuchet MS" w:eastAsia="Calibri" w:hAnsi="Trebuchet MS" w:cs="Times New Roman"/>
        </w:rPr>
      </w:pPr>
      <w:r w:rsidRPr="00EA057D">
        <w:rPr>
          <w:rFonts w:ascii="Trebuchet MS" w:eastAsia="Calibri" w:hAnsi="Trebuchet MS" w:cs="Times New Roman"/>
        </w:rPr>
        <w:t>Măsura are termen de implementare „permanent”.</w:t>
      </w:r>
    </w:p>
    <w:p w14:paraId="157F578C" w14:textId="77777777" w:rsidR="00EC5684" w:rsidRPr="00673F88" w:rsidRDefault="00EC5684" w:rsidP="00EC5684">
      <w:pPr>
        <w:tabs>
          <w:tab w:val="left" w:pos="284"/>
        </w:tabs>
        <w:spacing w:after="120" w:line="259" w:lineRule="auto"/>
        <w:jc w:val="both"/>
        <w:rPr>
          <w:rFonts w:ascii="Trebuchet MS" w:eastAsia="Times New Roman" w:hAnsi="Trebuchet MS" w:cs="Arial"/>
          <w:b/>
          <w:lang w:eastAsia="ro-RO"/>
        </w:rPr>
      </w:pPr>
    </w:p>
    <w:p w14:paraId="514E6535" w14:textId="77777777" w:rsidR="00EC5684" w:rsidRPr="001D4FED" w:rsidRDefault="00EC5684" w:rsidP="00EC5684">
      <w:pPr>
        <w:tabs>
          <w:tab w:val="left" w:pos="284"/>
        </w:tabs>
        <w:spacing w:after="120" w:line="259" w:lineRule="auto"/>
        <w:jc w:val="both"/>
        <w:rPr>
          <w:rFonts w:ascii="Trebuchet MS" w:eastAsia="Trebuchet MS" w:hAnsi="Trebuchet MS" w:cs="Trebuchet MS"/>
          <w:i/>
          <w:color w:val="FF0000"/>
          <w:lang w:val="fr-FR"/>
        </w:rPr>
      </w:pPr>
      <w:bookmarkStart w:id="50" w:name="_Hlk137019809"/>
      <w:bookmarkEnd w:id="48"/>
      <w:r w:rsidRPr="00707304">
        <w:rPr>
          <w:rFonts w:ascii="Trebuchet MS" w:eastAsia="Trebuchet MS" w:hAnsi="Trebuchet MS" w:cs="Trebuchet MS"/>
          <w:b/>
          <w:i/>
        </w:rPr>
        <w:t xml:space="preserve">Transparentizarea şi standardizarea proceselor de luare a deciziilor în domeniul asigurării calității, concomitent cu clarificarea rolurilor instituțiilor publice cu responsabilități în domeniu (de exemplu, MEN – ARACIS), astfel încât deciziile din domeniu să fie predictibile și ușor de urmărit de către beneficiarii lor și de către </w:t>
      </w:r>
      <w:r w:rsidRPr="00707304">
        <w:rPr>
          <w:rFonts w:ascii="Trebuchet MS" w:eastAsia="Trebuchet MS" w:hAnsi="Trebuchet MS" w:cs="Trebuchet MS"/>
          <w:b/>
          <w:i/>
        </w:rPr>
        <w:lastRenderedPageBreak/>
        <w:t xml:space="preserve">societate per ansamblu. </w:t>
      </w:r>
      <w:r w:rsidRPr="00C10834">
        <w:rPr>
          <w:rFonts w:ascii="Trebuchet MS" w:eastAsia="Trebuchet MS" w:hAnsi="Trebuchet MS" w:cs="Trebuchet MS"/>
          <w:b/>
          <w:i/>
          <w:lang w:val="fr-FR"/>
        </w:rPr>
        <w:t>De exemplu, transparentizarea modului de stabilire a numărului maxim recomandat de studenți școlarizați</w:t>
      </w:r>
      <w:r w:rsidR="001D4FED">
        <w:rPr>
          <w:rFonts w:ascii="Trebuchet MS" w:eastAsia="Trebuchet MS" w:hAnsi="Trebuchet MS" w:cs="Trebuchet MS"/>
          <w:i/>
          <w:lang w:val="fr-FR"/>
        </w:rPr>
        <w:t xml:space="preserve"> </w:t>
      </w:r>
    </w:p>
    <w:p w14:paraId="478D89CE" w14:textId="77777777" w:rsidR="009C7EE2" w:rsidRPr="00673F88" w:rsidRDefault="009C7EE2" w:rsidP="009C7EE2">
      <w:pPr>
        <w:spacing w:after="160"/>
        <w:ind w:left="360"/>
        <w:contextualSpacing/>
        <w:jc w:val="both"/>
        <w:rPr>
          <w:rFonts w:ascii="Trebuchet MS" w:eastAsia="Calibri" w:hAnsi="Trebuchet MS" w:cs="Times New Roman"/>
        </w:rPr>
      </w:pPr>
      <w:r w:rsidRPr="00673F88">
        <w:rPr>
          <w:rFonts w:ascii="Trebuchet MS" w:eastAsia="Calibri" w:hAnsi="Trebuchet MS" w:cs="Times New Roman"/>
        </w:rPr>
        <w:t xml:space="preserve">    Stadiul implementării măsurii</w:t>
      </w:r>
    </w:p>
    <w:p w14:paraId="1BEC7EBA" w14:textId="77777777" w:rsidR="009C7EE2" w:rsidRPr="00673F88" w:rsidRDefault="00A16B5B" w:rsidP="009C7EE2">
      <w:pPr>
        <w:spacing w:after="160"/>
        <w:ind w:left="720"/>
        <w:contextualSpacing/>
        <w:jc w:val="both"/>
        <w:rPr>
          <w:rFonts w:ascii="Trebuchet MS" w:eastAsia="Calibri" w:hAnsi="Trebuchet MS" w:cs="Times New Roman"/>
        </w:rPr>
      </w:pPr>
      <w:sdt>
        <w:sdtPr>
          <w:rPr>
            <w:rFonts w:ascii="Trebuchet MS" w:eastAsia="MS Mincho" w:hAnsi="Trebuchet MS" w:cs="Times New Roman"/>
          </w:rPr>
          <w:id w:val="1085795968"/>
          <w14:checkbox>
            <w14:checked w14:val="0"/>
            <w14:checkedState w14:val="2612" w14:font="Arial"/>
            <w14:uncheckedState w14:val="2610" w14:font="Arial"/>
          </w14:checkbox>
        </w:sdtPr>
        <w:sdtEndPr/>
        <w:sdtContent>
          <w:r w:rsidR="00CD17EA">
            <w:rPr>
              <w:rFonts w:ascii="Arial" w:eastAsia="MS Mincho" w:hAnsi="Arial" w:cs="Arial"/>
            </w:rPr>
            <w:t>☐</w:t>
          </w:r>
        </w:sdtContent>
      </w:sdt>
      <w:r w:rsidR="009C7EE2" w:rsidRPr="00673F88">
        <w:rPr>
          <w:rFonts w:ascii="Trebuchet MS" w:eastAsia="Calibri" w:hAnsi="Trebuchet MS" w:cs="Times New Roman"/>
        </w:rPr>
        <w:t xml:space="preserve"> implementată  </w:t>
      </w:r>
      <w:sdt>
        <w:sdtPr>
          <w:rPr>
            <w:rFonts w:ascii="Trebuchet MS" w:eastAsia="MS Mincho" w:hAnsi="Trebuchet MS" w:cs="Times New Roman"/>
          </w:rPr>
          <w:id w:val="101540036"/>
          <w14:checkbox>
            <w14:checked w14:val="0"/>
            <w14:checkedState w14:val="2612" w14:font="Arial"/>
            <w14:uncheckedState w14:val="2610" w14:font="Arial"/>
          </w14:checkbox>
        </w:sdtPr>
        <w:sdtEndPr/>
        <w:sdtContent>
          <w:r w:rsidR="009C7EE2" w:rsidRPr="00673F88">
            <w:rPr>
              <w:rFonts w:ascii="Segoe UI Symbol" w:eastAsia="MS Mincho" w:hAnsi="Segoe UI Symbol" w:cs="Segoe UI Symbol"/>
            </w:rPr>
            <w:t>☐</w:t>
          </w:r>
        </w:sdtContent>
      </w:sdt>
      <w:r w:rsidR="009C7EE2" w:rsidRPr="00673F88">
        <w:rPr>
          <w:rFonts w:ascii="Trebuchet MS" w:eastAsia="Calibri" w:hAnsi="Trebuchet MS" w:cs="Times New Roman"/>
        </w:rPr>
        <w:t xml:space="preserve">  parțial implementată </w:t>
      </w:r>
      <w:sdt>
        <w:sdtPr>
          <w:rPr>
            <w:rFonts w:ascii="Trebuchet MS" w:eastAsia="MS Mincho" w:hAnsi="Trebuchet MS" w:cs="Times New Roman"/>
          </w:rPr>
          <w:id w:val="-1822573696"/>
          <w14:checkbox>
            <w14:checked w14:val="1"/>
            <w14:checkedState w14:val="2612" w14:font="Arial"/>
            <w14:uncheckedState w14:val="2610" w14:font="Arial"/>
          </w14:checkbox>
        </w:sdtPr>
        <w:sdtEndPr/>
        <w:sdtContent>
          <w:r w:rsidR="00CD17EA">
            <w:rPr>
              <w:rFonts w:ascii="Arial" w:eastAsia="MS Mincho" w:hAnsi="Arial" w:cs="Arial"/>
            </w:rPr>
            <w:t>☒</w:t>
          </w:r>
        </w:sdtContent>
      </w:sdt>
      <w:r w:rsidR="009C7EE2" w:rsidRPr="00673F88">
        <w:rPr>
          <w:rFonts w:ascii="Trebuchet MS" w:eastAsia="MS Mincho" w:hAnsi="Trebuchet MS" w:cs="Times New Roman"/>
        </w:rPr>
        <w:t xml:space="preserve"> </w:t>
      </w:r>
      <w:r w:rsidR="009C7EE2" w:rsidRPr="00673F88">
        <w:rPr>
          <w:rFonts w:ascii="Trebuchet MS" w:eastAsia="Calibri" w:hAnsi="Trebuchet MS" w:cs="Times New Roman"/>
        </w:rPr>
        <w:t xml:space="preserve">neimplementată </w:t>
      </w:r>
      <w:sdt>
        <w:sdtPr>
          <w:rPr>
            <w:rFonts w:ascii="Trebuchet MS" w:eastAsia="MS Mincho" w:hAnsi="Trebuchet MS" w:cs="Times New Roman"/>
          </w:rPr>
          <w:id w:val="2061817261"/>
          <w14:checkbox>
            <w14:checked w14:val="0"/>
            <w14:checkedState w14:val="2612" w14:font="Arial"/>
            <w14:uncheckedState w14:val="2610" w14:font="Arial"/>
          </w14:checkbox>
        </w:sdtPr>
        <w:sdtEndPr/>
        <w:sdtContent>
          <w:r w:rsidR="009C7EE2" w:rsidRPr="00673F88">
            <w:rPr>
              <w:rFonts w:ascii="Segoe UI Symbol" w:eastAsia="MS Mincho" w:hAnsi="Segoe UI Symbol" w:cs="Segoe UI Symbol"/>
            </w:rPr>
            <w:t>☐</w:t>
          </w:r>
        </w:sdtContent>
      </w:sdt>
      <w:r w:rsidR="009C7EE2" w:rsidRPr="00673F88">
        <w:rPr>
          <w:rFonts w:ascii="Trebuchet MS" w:eastAsia="Calibri" w:hAnsi="Trebuchet MS" w:cs="Times New Roman"/>
        </w:rPr>
        <w:t xml:space="preserve"> în curs de implementare </w:t>
      </w:r>
    </w:p>
    <w:p w14:paraId="5AC665B5" w14:textId="77777777" w:rsidR="009C7EE2" w:rsidRPr="00673F88" w:rsidRDefault="009C7EE2" w:rsidP="00CD17EA">
      <w:pPr>
        <w:pBdr>
          <w:top w:val="single" w:sz="4" w:space="1" w:color="auto"/>
          <w:left w:val="single" w:sz="4" w:space="4" w:color="auto"/>
          <w:bottom w:val="single" w:sz="4" w:space="1" w:color="auto"/>
          <w:right w:val="single" w:sz="4" w:space="4" w:color="auto"/>
        </w:pBdr>
        <w:spacing w:after="160"/>
        <w:ind w:left="720"/>
        <w:contextualSpacing/>
        <w:jc w:val="both"/>
        <w:rPr>
          <w:rFonts w:ascii="Trebuchet MS" w:eastAsia="Calibri" w:hAnsi="Trebuchet MS" w:cs="Times New Roman"/>
        </w:rPr>
      </w:pPr>
    </w:p>
    <w:p w14:paraId="0838BD2E" w14:textId="77777777" w:rsidR="00A2497A" w:rsidRDefault="009C7EE2" w:rsidP="009C7EE2">
      <w:pPr>
        <w:spacing w:after="160"/>
        <w:ind w:left="360"/>
        <w:contextualSpacing/>
        <w:rPr>
          <w:rFonts w:ascii="Trebuchet MS" w:eastAsia="Calibri" w:hAnsi="Trebuchet MS" w:cs="Times New Roman"/>
        </w:rPr>
      </w:pPr>
      <w:r w:rsidRPr="00673F88">
        <w:rPr>
          <w:rFonts w:ascii="Trebuchet MS" w:eastAsia="Calibri" w:hAnsi="Trebuchet MS" w:cs="Times New Roman"/>
        </w:rPr>
        <w:t xml:space="preserve">    </w:t>
      </w:r>
    </w:p>
    <w:p w14:paraId="03BE3AD2" w14:textId="77777777" w:rsidR="009C7EE2" w:rsidRPr="00673F88" w:rsidRDefault="00A2497A" w:rsidP="009C7EE2">
      <w:pPr>
        <w:spacing w:after="160"/>
        <w:ind w:left="360"/>
        <w:contextualSpacing/>
        <w:rPr>
          <w:rFonts w:ascii="Trebuchet MS" w:eastAsia="Calibri" w:hAnsi="Trebuchet MS" w:cs="Times New Roman"/>
        </w:rPr>
      </w:pPr>
      <w:r>
        <w:rPr>
          <w:rFonts w:ascii="Trebuchet MS" w:eastAsia="Calibri" w:hAnsi="Trebuchet MS" w:cs="Times New Roman"/>
        </w:rPr>
        <w:t xml:space="preserve">    </w:t>
      </w:r>
      <w:r w:rsidR="009C7EE2" w:rsidRPr="00673F88">
        <w:rPr>
          <w:rFonts w:ascii="Trebuchet MS" w:eastAsia="Calibri" w:hAnsi="Trebuchet MS" w:cs="Times New Roman"/>
        </w:rPr>
        <w:t>Modificările instituționale care au survenit în urma implementării măsurii</w:t>
      </w:r>
    </w:p>
    <w:p w14:paraId="33E34B1A" w14:textId="77777777" w:rsidR="009C7EE2" w:rsidRPr="00673F88" w:rsidRDefault="009C7EE2" w:rsidP="009C7EE2">
      <w:pPr>
        <w:spacing w:after="160"/>
        <w:ind w:left="720"/>
        <w:contextualSpacing/>
        <w:rPr>
          <w:rFonts w:ascii="Trebuchet MS" w:eastAsia="Calibri" w:hAnsi="Trebuchet MS" w:cs="Times New Roman"/>
        </w:rPr>
      </w:pPr>
    </w:p>
    <w:p w14:paraId="31C502DB" w14:textId="77777777" w:rsidR="009C7EE2" w:rsidRPr="00673F88" w:rsidRDefault="00CD17EA" w:rsidP="009C7EE2">
      <w:pPr>
        <w:pBdr>
          <w:top w:val="single" w:sz="4" w:space="1" w:color="auto"/>
          <w:left w:val="single" w:sz="4" w:space="4" w:color="auto"/>
          <w:bottom w:val="single" w:sz="4" w:space="1" w:color="auto"/>
          <w:right w:val="single" w:sz="4" w:space="4" w:color="auto"/>
        </w:pBdr>
        <w:spacing w:after="160"/>
        <w:ind w:left="720"/>
        <w:contextualSpacing/>
        <w:rPr>
          <w:rFonts w:ascii="Trebuchet MS" w:eastAsia="Calibri" w:hAnsi="Trebuchet MS" w:cs="Times New Roman"/>
        </w:rPr>
      </w:pPr>
      <w:r>
        <w:rPr>
          <w:rFonts w:ascii="Trebuchet MS" w:eastAsia="Calibri" w:hAnsi="Trebuchet MS" w:cs="Times New Roman"/>
        </w:rPr>
        <w:t>-</w:t>
      </w:r>
    </w:p>
    <w:p w14:paraId="6E0B604D" w14:textId="77777777" w:rsidR="009C7EE2" w:rsidRPr="00A2497A" w:rsidRDefault="009C7EE2" w:rsidP="009C7EE2">
      <w:pPr>
        <w:spacing w:after="160"/>
        <w:jc w:val="center"/>
        <w:rPr>
          <w:rFonts w:ascii="Trebuchet MS" w:eastAsia="Calibri" w:hAnsi="Trebuchet MS" w:cs="Times New Roman"/>
          <w:sz w:val="4"/>
          <w:szCs w:val="4"/>
        </w:rPr>
      </w:pPr>
    </w:p>
    <w:p w14:paraId="457A5485" w14:textId="77777777" w:rsidR="009C7EE2" w:rsidRPr="00673F88" w:rsidRDefault="009C7EE2" w:rsidP="0022781F">
      <w:pPr>
        <w:spacing w:after="160"/>
        <w:ind w:left="630"/>
        <w:contextualSpacing/>
        <w:jc w:val="both"/>
        <w:rPr>
          <w:rFonts w:ascii="Trebuchet MS" w:eastAsia="Calibri" w:hAnsi="Trebuchet MS" w:cs="Times New Roman"/>
        </w:rPr>
      </w:pPr>
      <w:r w:rsidRPr="00673F88">
        <w:rPr>
          <w:rFonts w:ascii="Trebuchet MS" w:eastAsia="Calibri" w:hAnsi="Trebuchet MS" w:cs="Calibri"/>
          <w:color w:val="000000"/>
          <w:shd w:val="clear" w:color="auto" w:fill="FFFFFF"/>
        </w:rPr>
        <w:t>Modificările asupra situației grupurilor-țintă vizate, atât pe parcursul implementării, cât și la finalizarea acesteia</w:t>
      </w:r>
    </w:p>
    <w:p w14:paraId="0109578C" w14:textId="77777777" w:rsidR="009C7EE2" w:rsidRPr="00673F88" w:rsidRDefault="009C7EE2" w:rsidP="009C7EE2">
      <w:pPr>
        <w:spacing w:after="160"/>
        <w:ind w:left="720"/>
        <w:contextualSpacing/>
        <w:rPr>
          <w:rFonts w:ascii="Trebuchet MS" w:eastAsia="Calibri" w:hAnsi="Trebuchet MS" w:cs="Times New Roman"/>
        </w:rPr>
      </w:pPr>
    </w:p>
    <w:p w14:paraId="5E70588B" w14:textId="77777777" w:rsidR="009C7EE2" w:rsidRPr="00673F88" w:rsidRDefault="00CD17EA" w:rsidP="009C7EE2">
      <w:pPr>
        <w:pBdr>
          <w:top w:val="single" w:sz="4" w:space="1" w:color="auto"/>
          <w:left w:val="single" w:sz="4" w:space="4" w:color="auto"/>
          <w:bottom w:val="single" w:sz="4" w:space="1" w:color="auto"/>
          <w:right w:val="single" w:sz="4" w:space="4" w:color="auto"/>
        </w:pBdr>
        <w:spacing w:after="160"/>
        <w:ind w:left="720"/>
        <w:contextualSpacing/>
        <w:rPr>
          <w:rFonts w:ascii="Trebuchet MS" w:eastAsia="Calibri" w:hAnsi="Trebuchet MS" w:cs="Times New Roman"/>
        </w:rPr>
      </w:pPr>
      <w:r>
        <w:rPr>
          <w:rFonts w:ascii="Trebuchet MS" w:eastAsia="Calibri" w:hAnsi="Trebuchet MS" w:cs="Times New Roman"/>
        </w:rPr>
        <w:t>-</w:t>
      </w:r>
    </w:p>
    <w:p w14:paraId="1701BFAA" w14:textId="77777777" w:rsidR="00171EAF" w:rsidRDefault="009C7EE2" w:rsidP="009C7EE2">
      <w:pPr>
        <w:spacing w:after="160"/>
        <w:ind w:left="360"/>
        <w:contextualSpacing/>
        <w:rPr>
          <w:rFonts w:ascii="Trebuchet MS" w:eastAsia="Calibri" w:hAnsi="Trebuchet MS" w:cs="Calibri"/>
          <w:color w:val="000000"/>
          <w:shd w:val="clear" w:color="auto" w:fill="FFFFFF"/>
        </w:rPr>
      </w:pPr>
      <w:r w:rsidRPr="00673F88">
        <w:rPr>
          <w:rFonts w:ascii="Trebuchet MS" w:eastAsia="Calibri" w:hAnsi="Trebuchet MS" w:cs="Calibri"/>
          <w:color w:val="000000"/>
          <w:shd w:val="clear" w:color="auto" w:fill="FFFFFF"/>
        </w:rPr>
        <w:t xml:space="preserve">   </w:t>
      </w:r>
      <w:r w:rsidR="00A2497A">
        <w:rPr>
          <w:rFonts w:ascii="Trebuchet MS" w:eastAsia="Calibri" w:hAnsi="Trebuchet MS" w:cs="Calibri"/>
          <w:color w:val="000000"/>
          <w:shd w:val="clear" w:color="auto" w:fill="FFFFFF"/>
        </w:rPr>
        <w:t xml:space="preserve"> </w:t>
      </w:r>
    </w:p>
    <w:p w14:paraId="3922A2AB" w14:textId="77777777" w:rsidR="009C7EE2" w:rsidRPr="00673F88" w:rsidRDefault="00171EAF" w:rsidP="009C7EE2">
      <w:pPr>
        <w:spacing w:after="160"/>
        <w:ind w:left="360"/>
        <w:contextualSpacing/>
        <w:rPr>
          <w:rFonts w:ascii="Trebuchet MS" w:eastAsia="Calibri" w:hAnsi="Trebuchet MS" w:cs="Times New Roman"/>
        </w:rPr>
      </w:pPr>
      <w:r>
        <w:rPr>
          <w:rFonts w:ascii="Trebuchet MS" w:eastAsia="Calibri" w:hAnsi="Trebuchet MS" w:cs="Calibri"/>
          <w:color w:val="000000"/>
          <w:shd w:val="clear" w:color="auto" w:fill="FFFFFF"/>
        </w:rPr>
        <w:t xml:space="preserve">    </w:t>
      </w:r>
      <w:r w:rsidR="009C7EE2" w:rsidRPr="00673F88">
        <w:rPr>
          <w:rFonts w:ascii="Trebuchet MS" w:eastAsia="Calibri" w:hAnsi="Trebuchet MS" w:cs="Calibri"/>
          <w:color w:val="000000"/>
          <w:shd w:val="clear" w:color="auto" w:fill="FFFFFF"/>
        </w:rPr>
        <w:t>Costurile implementării</w:t>
      </w:r>
    </w:p>
    <w:p w14:paraId="00C73FA9" w14:textId="77777777" w:rsidR="009C7EE2" w:rsidRPr="00673F88" w:rsidRDefault="009C7EE2" w:rsidP="009C7EE2">
      <w:pPr>
        <w:spacing w:after="160"/>
        <w:ind w:left="720"/>
        <w:contextualSpacing/>
        <w:rPr>
          <w:rFonts w:ascii="Trebuchet MS" w:eastAsia="Calibri" w:hAnsi="Trebuchet MS" w:cs="Times New Roman"/>
        </w:rPr>
      </w:pPr>
    </w:p>
    <w:p w14:paraId="76E1D915" w14:textId="77777777" w:rsidR="009C7EE2" w:rsidRPr="00673F88" w:rsidRDefault="00CD17EA" w:rsidP="009C7EE2">
      <w:pPr>
        <w:pBdr>
          <w:top w:val="single" w:sz="4" w:space="1" w:color="auto"/>
          <w:left w:val="single" w:sz="4" w:space="4" w:color="auto"/>
          <w:bottom w:val="single" w:sz="4" w:space="1" w:color="auto"/>
          <w:right w:val="single" w:sz="4" w:space="4" w:color="auto"/>
        </w:pBdr>
        <w:spacing w:after="160"/>
        <w:ind w:left="720"/>
        <w:contextualSpacing/>
        <w:rPr>
          <w:rFonts w:ascii="Trebuchet MS" w:eastAsia="Calibri" w:hAnsi="Trebuchet MS" w:cs="Times New Roman"/>
        </w:rPr>
      </w:pPr>
      <w:r>
        <w:rPr>
          <w:rFonts w:ascii="Trebuchet MS" w:eastAsia="Calibri" w:hAnsi="Trebuchet MS" w:cs="Times New Roman"/>
        </w:rPr>
        <w:t>-</w:t>
      </w:r>
    </w:p>
    <w:p w14:paraId="5151FEA7" w14:textId="77777777" w:rsidR="00A2497A" w:rsidRDefault="009C7EE2" w:rsidP="009C7EE2">
      <w:pPr>
        <w:spacing w:after="160"/>
        <w:ind w:left="360"/>
        <w:contextualSpacing/>
        <w:rPr>
          <w:rFonts w:ascii="Trebuchet MS" w:eastAsia="Calibri" w:hAnsi="Trebuchet MS" w:cs="Calibri"/>
          <w:color w:val="000000"/>
          <w:shd w:val="clear" w:color="auto" w:fill="FFFFFF"/>
        </w:rPr>
      </w:pPr>
      <w:r w:rsidRPr="00673F88">
        <w:rPr>
          <w:rFonts w:ascii="Trebuchet MS" w:eastAsia="Calibri" w:hAnsi="Trebuchet MS" w:cs="Calibri"/>
          <w:color w:val="000000"/>
          <w:shd w:val="clear" w:color="auto" w:fill="FFFFFF"/>
        </w:rPr>
        <w:t xml:space="preserve">  </w:t>
      </w:r>
    </w:p>
    <w:p w14:paraId="51A333FE" w14:textId="77777777" w:rsidR="009C7EE2" w:rsidRPr="00673F88" w:rsidRDefault="00A2497A" w:rsidP="009C7EE2">
      <w:pPr>
        <w:spacing w:after="160"/>
        <w:ind w:left="360"/>
        <w:contextualSpacing/>
        <w:rPr>
          <w:rFonts w:ascii="Trebuchet MS" w:eastAsia="Calibri" w:hAnsi="Trebuchet MS" w:cs="Times New Roman"/>
        </w:rPr>
      </w:pPr>
      <w:r>
        <w:rPr>
          <w:rFonts w:ascii="Trebuchet MS" w:eastAsia="Calibri" w:hAnsi="Trebuchet MS" w:cs="Calibri"/>
          <w:color w:val="000000"/>
          <w:shd w:val="clear" w:color="auto" w:fill="FFFFFF"/>
        </w:rPr>
        <w:t xml:space="preserve">   </w:t>
      </w:r>
      <w:r w:rsidR="009C7EE2" w:rsidRPr="00673F88">
        <w:rPr>
          <w:rFonts w:ascii="Trebuchet MS" w:eastAsia="Calibri" w:hAnsi="Trebuchet MS" w:cs="Calibri"/>
          <w:color w:val="000000"/>
          <w:shd w:val="clear" w:color="auto" w:fill="FFFFFF"/>
        </w:rPr>
        <w:t xml:space="preserve"> Respectarea termenelor și a conținutului activităților </w:t>
      </w:r>
    </w:p>
    <w:p w14:paraId="7D0E839E" w14:textId="77777777" w:rsidR="009C7EE2" w:rsidRPr="00673F88" w:rsidRDefault="009C7EE2" w:rsidP="009C7EE2">
      <w:pPr>
        <w:spacing w:after="160"/>
        <w:ind w:left="720"/>
        <w:contextualSpacing/>
        <w:rPr>
          <w:rFonts w:ascii="Trebuchet MS" w:eastAsia="Calibri" w:hAnsi="Trebuchet MS" w:cs="Times New Roman"/>
        </w:rPr>
      </w:pPr>
    </w:p>
    <w:p w14:paraId="30DC3744" w14:textId="77777777" w:rsidR="009C7EE2" w:rsidRPr="00673F88" w:rsidRDefault="00CD17EA" w:rsidP="00CD17EA">
      <w:pPr>
        <w:pBdr>
          <w:top w:val="single" w:sz="4" w:space="1" w:color="auto"/>
          <w:left w:val="single" w:sz="4" w:space="4" w:color="auto"/>
          <w:bottom w:val="single" w:sz="4" w:space="1" w:color="auto"/>
          <w:right w:val="single" w:sz="4" w:space="4" w:color="auto"/>
        </w:pBdr>
        <w:spacing w:after="160"/>
        <w:ind w:left="720"/>
        <w:contextualSpacing/>
        <w:rPr>
          <w:rFonts w:ascii="Trebuchet MS" w:eastAsia="Calibri" w:hAnsi="Trebuchet MS" w:cs="Times New Roman"/>
        </w:rPr>
      </w:pPr>
      <w:r w:rsidRPr="00CD17EA">
        <w:rPr>
          <w:rFonts w:ascii="Trebuchet MS" w:eastAsia="Calibri" w:hAnsi="Trebuchet MS" w:cs="Times New Roman"/>
        </w:rPr>
        <w:t xml:space="preserve">Măsura are termen de implementare </w:t>
      </w:r>
      <w:r>
        <w:rPr>
          <w:rFonts w:ascii="Trebuchet MS" w:eastAsia="Calibri" w:hAnsi="Trebuchet MS" w:cs="Times New Roman"/>
        </w:rPr>
        <w:t>2022-2023.</w:t>
      </w:r>
    </w:p>
    <w:p w14:paraId="0B40F0B7" w14:textId="77777777" w:rsidR="009C7EE2" w:rsidRPr="00673F88" w:rsidRDefault="009C7EE2" w:rsidP="009C7EE2">
      <w:pPr>
        <w:spacing w:after="160"/>
        <w:ind w:left="720"/>
        <w:contextualSpacing/>
        <w:rPr>
          <w:rFonts w:ascii="Trebuchet MS" w:eastAsia="Calibri" w:hAnsi="Trebuchet MS" w:cs="Times New Roman"/>
        </w:rPr>
      </w:pPr>
    </w:p>
    <w:p w14:paraId="555F5B1F" w14:textId="77777777" w:rsidR="009C7EE2" w:rsidRPr="00673F88" w:rsidRDefault="009C7EE2" w:rsidP="009C7EE2">
      <w:pPr>
        <w:spacing w:after="160"/>
        <w:contextualSpacing/>
        <w:rPr>
          <w:rFonts w:ascii="Trebuchet MS" w:eastAsia="Calibri" w:hAnsi="Trebuchet MS" w:cs="Times New Roman"/>
        </w:rPr>
      </w:pPr>
      <w:r w:rsidRPr="00673F88">
        <w:rPr>
          <w:rFonts w:ascii="Trebuchet MS" w:eastAsia="Calibri" w:hAnsi="Trebuchet MS" w:cs="Times New Roman"/>
        </w:rPr>
        <w:t xml:space="preserve">         Întârzierile în realizarea măsurii și motivul producerii lor</w:t>
      </w:r>
    </w:p>
    <w:p w14:paraId="46378868" w14:textId="77777777" w:rsidR="009C7EE2" w:rsidRPr="00673F88" w:rsidRDefault="009C7EE2" w:rsidP="009C7EE2">
      <w:pPr>
        <w:spacing w:after="160"/>
        <w:ind w:left="720"/>
        <w:contextualSpacing/>
        <w:rPr>
          <w:rFonts w:ascii="Trebuchet MS" w:eastAsia="Calibri" w:hAnsi="Trebuchet MS" w:cs="Times New Roman"/>
        </w:rPr>
      </w:pPr>
    </w:p>
    <w:p w14:paraId="5B78D6F2" w14:textId="77777777" w:rsidR="00CD17EA" w:rsidRPr="00CD17EA" w:rsidRDefault="00CD17EA" w:rsidP="00CD17EA">
      <w:pPr>
        <w:pBdr>
          <w:top w:val="single" w:sz="4" w:space="1" w:color="auto"/>
          <w:left w:val="single" w:sz="4" w:space="4" w:color="auto"/>
          <w:bottom w:val="single" w:sz="4" w:space="1" w:color="auto"/>
          <w:right w:val="single" w:sz="4" w:space="4" w:color="auto"/>
        </w:pBdr>
        <w:spacing w:after="160"/>
        <w:ind w:left="720"/>
        <w:contextualSpacing/>
        <w:rPr>
          <w:rFonts w:ascii="Trebuchet MS" w:eastAsia="Calibri" w:hAnsi="Trebuchet MS" w:cs="Times New Roman"/>
        </w:rPr>
      </w:pPr>
      <w:r>
        <w:rPr>
          <w:rFonts w:ascii="Trebuchet MS" w:eastAsia="Calibri" w:hAnsi="Trebuchet MS" w:cs="Times New Roman"/>
        </w:rPr>
        <w:t>-</w:t>
      </w:r>
    </w:p>
    <w:p w14:paraId="45DAE199" w14:textId="77777777" w:rsidR="009C7EE2" w:rsidRPr="00673F88" w:rsidRDefault="009C7EE2" w:rsidP="009C7EE2">
      <w:pPr>
        <w:spacing w:after="160"/>
        <w:ind w:right="900"/>
        <w:jc w:val="center"/>
        <w:rPr>
          <w:rFonts w:ascii="Trebuchet MS" w:eastAsia="Calibri" w:hAnsi="Trebuchet MS" w:cs="Times New Roman"/>
        </w:rPr>
      </w:pPr>
    </w:p>
    <w:p w14:paraId="790D82B2" w14:textId="77777777" w:rsidR="009C7EE2" w:rsidRPr="00673F88" w:rsidRDefault="009C7EE2" w:rsidP="009C7EE2">
      <w:pPr>
        <w:spacing w:after="160"/>
        <w:ind w:left="540" w:right="-270" w:hanging="180"/>
        <w:contextualSpacing/>
        <w:rPr>
          <w:rFonts w:ascii="Trebuchet MS" w:eastAsia="Calibri" w:hAnsi="Trebuchet MS" w:cs="Times New Roman"/>
        </w:rPr>
      </w:pPr>
      <w:r w:rsidRPr="00673F88">
        <w:rPr>
          <w:rFonts w:ascii="Trebuchet MS" w:eastAsia="Calibri" w:hAnsi="Trebuchet MS" w:cs="Times New Roman"/>
        </w:rPr>
        <w:t xml:space="preserve">   Noul calendar de implementare (în situația în care măsura nu a fost implementată în termen)</w:t>
      </w:r>
    </w:p>
    <w:p w14:paraId="165BD7E2" w14:textId="77777777" w:rsidR="001D4FED" w:rsidRPr="00673F88" w:rsidRDefault="00CD17EA" w:rsidP="001D4FED">
      <w:pPr>
        <w:pBdr>
          <w:top w:val="single" w:sz="4" w:space="1" w:color="auto"/>
          <w:left w:val="single" w:sz="4" w:space="4" w:color="auto"/>
          <w:bottom w:val="single" w:sz="4" w:space="1" w:color="auto"/>
          <w:right w:val="single" w:sz="4" w:space="4" w:color="auto"/>
        </w:pBdr>
        <w:spacing w:after="160"/>
        <w:ind w:left="720"/>
        <w:contextualSpacing/>
        <w:rPr>
          <w:rFonts w:ascii="Trebuchet MS" w:eastAsia="Calibri" w:hAnsi="Trebuchet MS" w:cs="Times New Roman"/>
        </w:rPr>
      </w:pPr>
      <w:r w:rsidRPr="00CD17EA">
        <w:rPr>
          <w:rFonts w:ascii="Trebuchet MS" w:eastAsia="Calibri" w:hAnsi="Trebuchet MS" w:cs="Times New Roman"/>
        </w:rPr>
        <w:t>Măsura are termen de implementare 2022-2023.</w:t>
      </w:r>
    </w:p>
    <w:p w14:paraId="5C75BE42" w14:textId="77777777" w:rsidR="009C7EE2" w:rsidRPr="00673F88" w:rsidRDefault="009C7EE2" w:rsidP="009C7EE2">
      <w:pPr>
        <w:spacing w:after="160"/>
        <w:ind w:left="720" w:right="900"/>
        <w:contextualSpacing/>
        <w:rPr>
          <w:rFonts w:ascii="Trebuchet MS" w:eastAsia="Calibri" w:hAnsi="Trebuchet MS" w:cs="Times New Roman"/>
        </w:rPr>
      </w:pPr>
    </w:p>
    <w:p w14:paraId="2C10DCEB" w14:textId="77777777" w:rsidR="00CB7857" w:rsidRPr="00673F88" w:rsidRDefault="00CB7857" w:rsidP="00D2217D">
      <w:pPr>
        <w:jc w:val="both"/>
        <w:rPr>
          <w:rFonts w:ascii="Trebuchet MS" w:eastAsia="Times New Roman" w:hAnsi="Trebuchet MS" w:cs="Arial"/>
          <w:b/>
          <w:i/>
          <w:lang w:eastAsia="ro-RO"/>
        </w:rPr>
      </w:pPr>
      <w:bookmarkStart w:id="51" w:name="_Hlk137019829"/>
      <w:bookmarkEnd w:id="50"/>
      <w:r w:rsidRPr="000E2798">
        <w:rPr>
          <w:rFonts w:ascii="Trebuchet MS" w:eastAsia="Times New Roman" w:hAnsi="Trebuchet MS" w:cs="Arial"/>
          <w:b/>
          <w:i/>
          <w:lang w:eastAsia="ro-RO"/>
        </w:rPr>
        <w:t>Evaluarea impactului și, după caz, revizuirea periodică a instrumentelor de monitorizare, evaluare și sancționare a abaterilor de la etica și integritatea academică</w:t>
      </w:r>
      <w:r w:rsidR="00BF35EF" w:rsidRPr="00707304">
        <w:rPr>
          <w:rFonts w:ascii="Trebuchet MS" w:eastAsia="Trebuchet MS" w:hAnsi="Trebuchet MS" w:cs="Trebuchet MS"/>
          <w:i/>
          <w:color w:val="FF0000"/>
        </w:rPr>
        <w:t xml:space="preserve"> </w:t>
      </w:r>
    </w:p>
    <w:p w14:paraId="1DF7EF47" w14:textId="77777777" w:rsidR="00EC5684" w:rsidRPr="00673F88" w:rsidRDefault="00B5475E" w:rsidP="00EC5684">
      <w:pPr>
        <w:spacing w:after="160"/>
        <w:ind w:left="360"/>
        <w:contextualSpacing/>
        <w:jc w:val="both"/>
        <w:rPr>
          <w:rFonts w:ascii="Trebuchet MS" w:eastAsia="Calibri" w:hAnsi="Trebuchet MS" w:cs="Times New Roman"/>
        </w:rPr>
      </w:pPr>
      <w:r w:rsidRPr="00673F88">
        <w:rPr>
          <w:rFonts w:ascii="Trebuchet MS" w:eastAsia="Calibri" w:hAnsi="Trebuchet MS" w:cs="Times New Roman"/>
        </w:rPr>
        <w:t xml:space="preserve">    </w:t>
      </w:r>
      <w:r w:rsidR="00EC5684" w:rsidRPr="00673F88">
        <w:rPr>
          <w:rFonts w:ascii="Trebuchet MS" w:eastAsia="Calibri" w:hAnsi="Trebuchet MS" w:cs="Times New Roman"/>
        </w:rPr>
        <w:t>Stadiul implementării măsurii</w:t>
      </w:r>
    </w:p>
    <w:p w14:paraId="4BA32A58" w14:textId="77777777" w:rsidR="00EC5684" w:rsidRPr="00673F88" w:rsidRDefault="00A16B5B" w:rsidP="00EC5684">
      <w:pPr>
        <w:spacing w:after="160"/>
        <w:ind w:left="720"/>
        <w:contextualSpacing/>
        <w:jc w:val="both"/>
        <w:rPr>
          <w:rFonts w:ascii="Trebuchet MS" w:eastAsia="Calibri" w:hAnsi="Trebuchet MS" w:cs="Times New Roman"/>
        </w:rPr>
      </w:pPr>
      <w:sdt>
        <w:sdtPr>
          <w:rPr>
            <w:rFonts w:ascii="Trebuchet MS" w:eastAsia="MS Mincho" w:hAnsi="Trebuchet MS" w:cs="Times New Roman"/>
          </w:rPr>
          <w:id w:val="-748652822"/>
          <w14:checkbox>
            <w14:checked w14:val="0"/>
            <w14:checkedState w14:val="2612" w14:font="Arial"/>
            <w14:uncheckedState w14:val="2610" w14:font="Arial"/>
          </w14:checkbox>
        </w:sdtPr>
        <w:sdtEndPr/>
        <w:sdtContent>
          <w:r w:rsidR="000E2798">
            <w:rPr>
              <w:rFonts w:ascii="Arial" w:eastAsia="MS Mincho" w:hAnsi="Arial" w:cs="Arial"/>
            </w:rPr>
            <w:t>☐</w:t>
          </w:r>
        </w:sdtContent>
      </w:sdt>
      <w:r w:rsidR="00EC5684" w:rsidRPr="00673F88">
        <w:rPr>
          <w:rFonts w:ascii="Trebuchet MS" w:eastAsia="Calibri" w:hAnsi="Trebuchet MS" w:cs="Times New Roman"/>
        </w:rPr>
        <w:t xml:space="preserve"> implementată  </w:t>
      </w:r>
      <w:sdt>
        <w:sdtPr>
          <w:rPr>
            <w:rFonts w:ascii="Trebuchet MS" w:eastAsia="MS Mincho" w:hAnsi="Trebuchet MS" w:cs="Times New Roman"/>
          </w:rPr>
          <w:id w:val="944347658"/>
          <w14:checkbox>
            <w14:checked w14:val="0"/>
            <w14:checkedState w14:val="2612" w14:font="Arial"/>
            <w14:uncheckedState w14:val="2610" w14:font="Arial"/>
          </w14:checkbox>
        </w:sdtPr>
        <w:sdtEndPr/>
        <w:sdtContent>
          <w:r w:rsidR="00EC5684" w:rsidRPr="00673F88">
            <w:rPr>
              <w:rFonts w:ascii="Segoe UI Symbol" w:eastAsia="MS Mincho" w:hAnsi="Segoe UI Symbol" w:cs="Segoe UI Symbol"/>
            </w:rPr>
            <w:t>☐</w:t>
          </w:r>
        </w:sdtContent>
      </w:sdt>
      <w:r w:rsidR="00EC5684" w:rsidRPr="00673F88">
        <w:rPr>
          <w:rFonts w:ascii="Trebuchet MS" w:eastAsia="Calibri" w:hAnsi="Trebuchet MS" w:cs="Times New Roman"/>
        </w:rPr>
        <w:t xml:space="preserve">  parțial implementată </w:t>
      </w:r>
      <w:sdt>
        <w:sdtPr>
          <w:rPr>
            <w:rFonts w:ascii="Trebuchet MS" w:eastAsia="MS Mincho" w:hAnsi="Trebuchet MS" w:cs="Times New Roman"/>
          </w:rPr>
          <w:id w:val="-785117554"/>
          <w14:checkbox>
            <w14:checked w14:val="1"/>
            <w14:checkedState w14:val="2612" w14:font="Arial"/>
            <w14:uncheckedState w14:val="2610" w14:font="Arial"/>
          </w14:checkbox>
        </w:sdtPr>
        <w:sdtEndPr/>
        <w:sdtContent>
          <w:r w:rsidR="000E2798">
            <w:rPr>
              <w:rFonts w:ascii="Arial" w:eastAsia="MS Mincho" w:hAnsi="Arial" w:cs="Arial"/>
            </w:rPr>
            <w:t>☒</w:t>
          </w:r>
        </w:sdtContent>
      </w:sdt>
      <w:r w:rsidR="00EC5684" w:rsidRPr="00673F88">
        <w:rPr>
          <w:rFonts w:ascii="Trebuchet MS" w:eastAsia="MS Mincho" w:hAnsi="Trebuchet MS" w:cs="Times New Roman"/>
        </w:rPr>
        <w:t xml:space="preserve"> </w:t>
      </w:r>
      <w:r w:rsidR="00EC5684" w:rsidRPr="00673F88">
        <w:rPr>
          <w:rFonts w:ascii="Trebuchet MS" w:eastAsia="Calibri" w:hAnsi="Trebuchet MS" w:cs="Times New Roman"/>
        </w:rPr>
        <w:t xml:space="preserve">neimplementată </w:t>
      </w:r>
      <w:sdt>
        <w:sdtPr>
          <w:rPr>
            <w:rFonts w:ascii="Trebuchet MS" w:eastAsia="MS Mincho" w:hAnsi="Trebuchet MS" w:cs="Times New Roman"/>
          </w:rPr>
          <w:id w:val="-1756427538"/>
          <w14:checkbox>
            <w14:checked w14:val="0"/>
            <w14:checkedState w14:val="2612" w14:font="Arial"/>
            <w14:uncheckedState w14:val="2610" w14:font="Arial"/>
          </w14:checkbox>
        </w:sdtPr>
        <w:sdtEndPr/>
        <w:sdtContent>
          <w:r w:rsidR="00EC5684" w:rsidRPr="00673F88">
            <w:rPr>
              <w:rFonts w:ascii="Segoe UI Symbol" w:eastAsia="MS Mincho" w:hAnsi="Segoe UI Symbol" w:cs="Segoe UI Symbol"/>
            </w:rPr>
            <w:t>☐</w:t>
          </w:r>
        </w:sdtContent>
      </w:sdt>
      <w:r w:rsidR="00EC5684" w:rsidRPr="00673F88">
        <w:rPr>
          <w:rFonts w:ascii="Trebuchet MS" w:eastAsia="Calibri" w:hAnsi="Trebuchet MS" w:cs="Times New Roman"/>
        </w:rPr>
        <w:t xml:space="preserve"> în curs de implementare </w:t>
      </w:r>
    </w:p>
    <w:p w14:paraId="4D9C4A9C" w14:textId="77777777" w:rsidR="00EC5684" w:rsidRPr="00673F88" w:rsidRDefault="00E9166D" w:rsidP="000E2798">
      <w:pPr>
        <w:pBdr>
          <w:top w:val="single" w:sz="4" w:space="1" w:color="auto"/>
          <w:left w:val="single" w:sz="4" w:space="4" w:color="auto"/>
          <w:bottom w:val="single" w:sz="4" w:space="1" w:color="auto"/>
          <w:right w:val="single" w:sz="4" w:space="4" w:color="auto"/>
        </w:pBdr>
        <w:spacing w:after="160"/>
        <w:ind w:left="720"/>
        <w:contextualSpacing/>
        <w:jc w:val="both"/>
        <w:rPr>
          <w:rFonts w:ascii="Trebuchet MS" w:eastAsia="Calibri" w:hAnsi="Trebuchet MS" w:cs="Times New Roman"/>
        </w:rPr>
      </w:pPr>
      <w:r>
        <w:rPr>
          <w:rFonts w:ascii="Trebuchet MS" w:eastAsia="Calibri" w:hAnsi="Trebuchet MS" w:cs="Times New Roman"/>
        </w:rPr>
        <w:t>Informaţiile furnizate nu pot fi valorificate pentru evaluarea stadiului implementării măsurii, prin raportare la indicatori.</w:t>
      </w:r>
    </w:p>
    <w:p w14:paraId="7FE717F0" w14:textId="77777777" w:rsidR="00A2497A" w:rsidRDefault="00EC5684" w:rsidP="00EC5684">
      <w:pPr>
        <w:spacing w:after="160"/>
        <w:ind w:left="360"/>
        <w:contextualSpacing/>
        <w:rPr>
          <w:rFonts w:ascii="Trebuchet MS" w:eastAsia="Calibri" w:hAnsi="Trebuchet MS" w:cs="Times New Roman"/>
        </w:rPr>
      </w:pPr>
      <w:r w:rsidRPr="00673F88">
        <w:rPr>
          <w:rFonts w:ascii="Trebuchet MS" w:eastAsia="Calibri" w:hAnsi="Trebuchet MS" w:cs="Times New Roman"/>
        </w:rPr>
        <w:t xml:space="preserve">    </w:t>
      </w:r>
    </w:p>
    <w:p w14:paraId="5F8E4726" w14:textId="77777777" w:rsidR="00EC5684" w:rsidRPr="00673F88" w:rsidRDefault="00A2497A" w:rsidP="00EC5684">
      <w:pPr>
        <w:spacing w:after="160"/>
        <w:ind w:left="360"/>
        <w:contextualSpacing/>
        <w:rPr>
          <w:rFonts w:ascii="Trebuchet MS" w:eastAsia="Calibri" w:hAnsi="Trebuchet MS" w:cs="Times New Roman"/>
        </w:rPr>
      </w:pPr>
      <w:r>
        <w:rPr>
          <w:rFonts w:ascii="Trebuchet MS" w:eastAsia="Calibri" w:hAnsi="Trebuchet MS" w:cs="Times New Roman"/>
        </w:rPr>
        <w:t xml:space="preserve">    </w:t>
      </w:r>
      <w:r w:rsidR="00EC5684" w:rsidRPr="00673F88">
        <w:rPr>
          <w:rFonts w:ascii="Trebuchet MS" w:eastAsia="Calibri" w:hAnsi="Trebuchet MS" w:cs="Times New Roman"/>
        </w:rPr>
        <w:t>Modificările instituționale care au survenit în urma implementării măsurii</w:t>
      </w:r>
    </w:p>
    <w:p w14:paraId="704C6B79" w14:textId="77777777" w:rsidR="00EC5684" w:rsidRPr="00673F88" w:rsidRDefault="00EC5684" w:rsidP="00EC5684">
      <w:pPr>
        <w:spacing w:after="160"/>
        <w:ind w:left="720"/>
        <w:contextualSpacing/>
        <w:rPr>
          <w:rFonts w:ascii="Trebuchet MS" w:eastAsia="Calibri" w:hAnsi="Trebuchet MS" w:cs="Times New Roman"/>
        </w:rPr>
      </w:pPr>
    </w:p>
    <w:p w14:paraId="3EC3E5A9" w14:textId="77777777" w:rsidR="00EC5684" w:rsidRPr="00673F88" w:rsidRDefault="00703FCF" w:rsidP="00EC5684">
      <w:pPr>
        <w:pBdr>
          <w:top w:val="single" w:sz="4" w:space="1" w:color="auto"/>
          <w:left w:val="single" w:sz="4" w:space="4" w:color="auto"/>
          <w:bottom w:val="single" w:sz="4" w:space="1" w:color="auto"/>
          <w:right w:val="single" w:sz="4" w:space="4" w:color="auto"/>
        </w:pBdr>
        <w:spacing w:after="160"/>
        <w:ind w:left="720"/>
        <w:contextualSpacing/>
        <w:rPr>
          <w:rFonts w:ascii="Trebuchet MS" w:eastAsia="Calibri" w:hAnsi="Trebuchet MS" w:cs="Times New Roman"/>
        </w:rPr>
      </w:pPr>
      <w:r>
        <w:rPr>
          <w:rFonts w:ascii="Trebuchet MS" w:eastAsia="Calibri" w:hAnsi="Trebuchet MS" w:cs="Times New Roman"/>
        </w:rPr>
        <w:lastRenderedPageBreak/>
        <w:t>-</w:t>
      </w:r>
    </w:p>
    <w:p w14:paraId="7C4E6307" w14:textId="77777777" w:rsidR="00EC5684" w:rsidRPr="00A2497A" w:rsidRDefault="00EC5684" w:rsidP="00EC5684">
      <w:pPr>
        <w:spacing w:after="160"/>
        <w:jc w:val="center"/>
        <w:rPr>
          <w:rFonts w:ascii="Trebuchet MS" w:eastAsia="Calibri" w:hAnsi="Trebuchet MS" w:cs="Times New Roman"/>
          <w:sz w:val="4"/>
          <w:szCs w:val="4"/>
        </w:rPr>
      </w:pPr>
    </w:p>
    <w:p w14:paraId="6639ED31" w14:textId="77777777" w:rsidR="00EC5684" w:rsidRPr="00673F88" w:rsidRDefault="00EC5684" w:rsidP="008C666C">
      <w:pPr>
        <w:spacing w:after="160"/>
        <w:ind w:left="630"/>
        <w:contextualSpacing/>
        <w:jc w:val="both"/>
        <w:rPr>
          <w:rFonts w:ascii="Trebuchet MS" w:eastAsia="Calibri" w:hAnsi="Trebuchet MS" w:cs="Times New Roman"/>
        </w:rPr>
      </w:pPr>
      <w:r w:rsidRPr="00673F88">
        <w:rPr>
          <w:rFonts w:ascii="Trebuchet MS" w:eastAsia="Calibri" w:hAnsi="Trebuchet MS" w:cs="Calibri"/>
          <w:color w:val="000000"/>
          <w:shd w:val="clear" w:color="auto" w:fill="FFFFFF"/>
        </w:rPr>
        <w:t>Modificările asupra situației grupurilor-țintă vizate, atât pe parcursul implementării, cât și la finalizarea acesteia</w:t>
      </w:r>
    </w:p>
    <w:p w14:paraId="574D4F22" w14:textId="77777777" w:rsidR="00EC5684" w:rsidRPr="00673F88" w:rsidRDefault="00EC5684" w:rsidP="00EC5684">
      <w:pPr>
        <w:spacing w:after="160"/>
        <w:ind w:left="720"/>
        <w:contextualSpacing/>
        <w:rPr>
          <w:rFonts w:ascii="Trebuchet MS" w:eastAsia="Calibri" w:hAnsi="Trebuchet MS" w:cs="Times New Roman"/>
        </w:rPr>
      </w:pPr>
    </w:p>
    <w:p w14:paraId="4BE1BF7D" w14:textId="77777777" w:rsidR="00EC5684" w:rsidRPr="00673F88" w:rsidRDefault="00703FCF" w:rsidP="00EC5684">
      <w:pPr>
        <w:pBdr>
          <w:top w:val="single" w:sz="4" w:space="1" w:color="auto"/>
          <w:left w:val="single" w:sz="4" w:space="4" w:color="auto"/>
          <w:bottom w:val="single" w:sz="4" w:space="1" w:color="auto"/>
          <w:right w:val="single" w:sz="4" w:space="4" w:color="auto"/>
        </w:pBdr>
        <w:spacing w:after="160"/>
        <w:ind w:left="720"/>
        <w:contextualSpacing/>
        <w:rPr>
          <w:rFonts w:ascii="Trebuchet MS" w:eastAsia="Calibri" w:hAnsi="Trebuchet MS" w:cs="Times New Roman"/>
        </w:rPr>
      </w:pPr>
      <w:r>
        <w:rPr>
          <w:rFonts w:ascii="Trebuchet MS" w:eastAsia="Calibri" w:hAnsi="Trebuchet MS" w:cs="Times New Roman"/>
        </w:rPr>
        <w:t>-</w:t>
      </w:r>
    </w:p>
    <w:p w14:paraId="2E7C0D15" w14:textId="77777777" w:rsidR="00A2497A" w:rsidRDefault="00EC5684" w:rsidP="00EC5684">
      <w:pPr>
        <w:spacing w:after="160"/>
        <w:ind w:left="360"/>
        <w:contextualSpacing/>
        <w:rPr>
          <w:rFonts w:ascii="Trebuchet MS" w:eastAsia="Calibri" w:hAnsi="Trebuchet MS" w:cs="Calibri"/>
          <w:color w:val="000000"/>
          <w:shd w:val="clear" w:color="auto" w:fill="FFFFFF"/>
        </w:rPr>
      </w:pPr>
      <w:r w:rsidRPr="00673F88">
        <w:rPr>
          <w:rFonts w:ascii="Trebuchet MS" w:eastAsia="Calibri" w:hAnsi="Trebuchet MS" w:cs="Calibri"/>
          <w:color w:val="000000"/>
          <w:shd w:val="clear" w:color="auto" w:fill="FFFFFF"/>
        </w:rPr>
        <w:t xml:space="preserve">   </w:t>
      </w:r>
    </w:p>
    <w:p w14:paraId="680E9CF8" w14:textId="77777777" w:rsidR="00EC5684" w:rsidRPr="00673F88" w:rsidRDefault="00A2497A" w:rsidP="00EC5684">
      <w:pPr>
        <w:spacing w:after="160"/>
        <w:ind w:left="360"/>
        <w:contextualSpacing/>
        <w:rPr>
          <w:rFonts w:ascii="Trebuchet MS" w:eastAsia="Calibri" w:hAnsi="Trebuchet MS" w:cs="Times New Roman"/>
        </w:rPr>
      </w:pPr>
      <w:r>
        <w:rPr>
          <w:rFonts w:ascii="Trebuchet MS" w:eastAsia="Calibri" w:hAnsi="Trebuchet MS" w:cs="Calibri"/>
          <w:color w:val="000000"/>
          <w:shd w:val="clear" w:color="auto" w:fill="FFFFFF"/>
        </w:rPr>
        <w:t xml:space="preserve">    </w:t>
      </w:r>
      <w:r w:rsidR="00EC5684" w:rsidRPr="00673F88">
        <w:rPr>
          <w:rFonts w:ascii="Trebuchet MS" w:eastAsia="Calibri" w:hAnsi="Trebuchet MS" w:cs="Calibri"/>
          <w:color w:val="000000"/>
          <w:shd w:val="clear" w:color="auto" w:fill="FFFFFF"/>
        </w:rPr>
        <w:t>Costurile implementării</w:t>
      </w:r>
    </w:p>
    <w:p w14:paraId="13A8B4BB" w14:textId="77777777" w:rsidR="00EC5684" w:rsidRPr="00673F88" w:rsidRDefault="00EC5684" w:rsidP="00EC5684">
      <w:pPr>
        <w:spacing w:after="160"/>
        <w:ind w:left="720"/>
        <w:contextualSpacing/>
        <w:rPr>
          <w:rFonts w:ascii="Trebuchet MS" w:eastAsia="Calibri" w:hAnsi="Trebuchet MS" w:cs="Times New Roman"/>
        </w:rPr>
      </w:pPr>
    </w:p>
    <w:p w14:paraId="4A2A2D38" w14:textId="77777777" w:rsidR="00EC5684" w:rsidRPr="00673F88" w:rsidRDefault="00703FCF" w:rsidP="00EC5684">
      <w:pPr>
        <w:pBdr>
          <w:top w:val="single" w:sz="4" w:space="1" w:color="auto"/>
          <w:left w:val="single" w:sz="4" w:space="4" w:color="auto"/>
          <w:bottom w:val="single" w:sz="4" w:space="1" w:color="auto"/>
          <w:right w:val="single" w:sz="4" w:space="4" w:color="auto"/>
        </w:pBdr>
        <w:spacing w:after="160"/>
        <w:ind w:left="720"/>
        <w:contextualSpacing/>
        <w:rPr>
          <w:rFonts w:ascii="Trebuchet MS" w:eastAsia="Calibri" w:hAnsi="Trebuchet MS" w:cs="Times New Roman"/>
        </w:rPr>
      </w:pPr>
      <w:r>
        <w:rPr>
          <w:rFonts w:ascii="Trebuchet MS" w:eastAsia="Calibri" w:hAnsi="Trebuchet MS" w:cs="Times New Roman"/>
        </w:rPr>
        <w:t>-</w:t>
      </w:r>
    </w:p>
    <w:p w14:paraId="4F159B87" w14:textId="77777777" w:rsidR="00A2497A" w:rsidRDefault="00EC5684" w:rsidP="00EC5684">
      <w:pPr>
        <w:spacing w:after="160"/>
        <w:ind w:left="360"/>
        <w:contextualSpacing/>
        <w:rPr>
          <w:rFonts w:ascii="Trebuchet MS" w:eastAsia="Calibri" w:hAnsi="Trebuchet MS" w:cs="Calibri"/>
          <w:color w:val="000000"/>
          <w:shd w:val="clear" w:color="auto" w:fill="FFFFFF"/>
        </w:rPr>
      </w:pPr>
      <w:r w:rsidRPr="00673F88">
        <w:rPr>
          <w:rFonts w:ascii="Trebuchet MS" w:eastAsia="Calibri" w:hAnsi="Trebuchet MS" w:cs="Calibri"/>
          <w:color w:val="000000"/>
          <w:shd w:val="clear" w:color="auto" w:fill="FFFFFF"/>
        </w:rPr>
        <w:t xml:space="preserve">   </w:t>
      </w:r>
      <w:r w:rsidR="00EC5BEE">
        <w:rPr>
          <w:rFonts w:ascii="Trebuchet MS" w:eastAsia="Calibri" w:hAnsi="Trebuchet MS" w:cs="Calibri"/>
          <w:color w:val="000000"/>
          <w:shd w:val="clear" w:color="auto" w:fill="FFFFFF"/>
        </w:rPr>
        <w:t xml:space="preserve"> </w:t>
      </w:r>
    </w:p>
    <w:p w14:paraId="0AFC7040" w14:textId="77777777" w:rsidR="00EC5684" w:rsidRPr="00673F88" w:rsidRDefault="00A2497A" w:rsidP="00EC5684">
      <w:pPr>
        <w:spacing w:after="160"/>
        <w:ind w:left="360"/>
        <w:contextualSpacing/>
        <w:rPr>
          <w:rFonts w:ascii="Trebuchet MS" w:eastAsia="Calibri" w:hAnsi="Trebuchet MS" w:cs="Times New Roman"/>
        </w:rPr>
      </w:pPr>
      <w:r>
        <w:rPr>
          <w:rFonts w:ascii="Trebuchet MS" w:eastAsia="Calibri" w:hAnsi="Trebuchet MS" w:cs="Calibri"/>
          <w:color w:val="000000"/>
          <w:shd w:val="clear" w:color="auto" w:fill="FFFFFF"/>
        </w:rPr>
        <w:t xml:space="preserve">   </w:t>
      </w:r>
      <w:r w:rsidR="00EC5684" w:rsidRPr="00673F88">
        <w:rPr>
          <w:rFonts w:ascii="Trebuchet MS" w:eastAsia="Calibri" w:hAnsi="Trebuchet MS" w:cs="Calibri"/>
          <w:color w:val="000000"/>
          <w:shd w:val="clear" w:color="auto" w:fill="FFFFFF"/>
        </w:rPr>
        <w:t xml:space="preserve">Respectarea termenelor și a conținutului activităților </w:t>
      </w:r>
    </w:p>
    <w:p w14:paraId="116AF170" w14:textId="77777777" w:rsidR="00EC5684" w:rsidRPr="00673F88" w:rsidRDefault="00EC5684" w:rsidP="00EC5684">
      <w:pPr>
        <w:spacing w:after="160"/>
        <w:ind w:left="720"/>
        <w:contextualSpacing/>
        <w:rPr>
          <w:rFonts w:ascii="Trebuchet MS" w:eastAsia="Calibri" w:hAnsi="Trebuchet MS" w:cs="Times New Roman"/>
        </w:rPr>
      </w:pPr>
    </w:p>
    <w:p w14:paraId="4EBD1347" w14:textId="77777777" w:rsidR="00EC5684" w:rsidRPr="00673F88" w:rsidRDefault="000E2798" w:rsidP="00EC5684">
      <w:pPr>
        <w:pBdr>
          <w:top w:val="single" w:sz="4" w:space="1" w:color="auto"/>
          <w:left w:val="single" w:sz="4" w:space="4" w:color="auto"/>
          <w:bottom w:val="single" w:sz="4" w:space="1" w:color="auto"/>
          <w:right w:val="single" w:sz="4" w:space="4" w:color="auto"/>
        </w:pBdr>
        <w:spacing w:after="160"/>
        <w:ind w:left="720"/>
        <w:contextualSpacing/>
        <w:rPr>
          <w:rFonts w:ascii="Trebuchet MS" w:eastAsia="Calibri" w:hAnsi="Trebuchet MS" w:cs="Times New Roman"/>
        </w:rPr>
      </w:pPr>
      <w:r>
        <w:rPr>
          <w:rFonts w:ascii="Trebuchet MS" w:eastAsia="Calibri" w:hAnsi="Trebuchet MS" w:cs="Times New Roman"/>
        </w:rPr>
        <w:t>Termenul de implementare prevăzut de SNA 2021-2025 a fost depăşit.</w:t>
      </w:r>
    </w:p>
    <w:p w14:paraId="46997078" w14:textId="77777777" w:rsidR="00EC5684" w:rsidRPr="00673F88" w:rsidRDefault="00EC5684" w:rsidP="00EC5684">
      <w:pPr>
        <w:spacing w:after="160"/>
        <w:ind w:left="720"/>
        <w:contextualSpacing/>
        <w:rPr>
          <w:rFonts w:ascii="Trebuchet MS" w:eastAsia="Calibri" w:hAnsi="Trebuchet MS" w:cs="Times New Roman"/>
        </w:rPr>
      </w:pPr>
    </w:p>
    <w:p w14:paraId="077C9818" w14:textId="77777777" w:rsidR="00EC5684" w:rsidRPr="00673F88" w:rsidRDefault="00EC5684" w:rsidP="00EC5684">
      <w:pPr>
        <w:spacing w:after="160"/>
        <w:contextualSpacing/>
        <w:rPr>
          <w:rFonts w:ascii="Trebuchet MS" w:eastAsia="Calibri" w:hAnsi="Trebuchet MS" w:cs="Times New Roman"/>
        </w:rPr>
      </w:pPr>
      <w:r w:rsidRPr="00673F88">
        <w:rPr>
          <w:rFonts w:ascii="Trebuchet MS" w:eastAsia="Calibri" w:hAnsi="Trebuchet MS" w:cs="Times New Roman"/>
        </w:rPr>
        <w:t xml:space="preserve">         Întârzierile în realizarea măsurii și motivul producerii lor</w:t>
      </w:r>
    </w:p>
    <w:p w14:paraId="51E384CB" w14:textId="77777777" w:rsidR="00EC5684" w:rsidRPr="00673F88" w:rsidRDefault="00EC5684" w:rsidP="00EC5684">
      <w:pPr>
        <w:spacing w:after="160"/>
        <w:ind w:left="720"/>
        <w:contextualSpacing/>
        <w:rPr>
          <w:rFonts w:ascii="Trebuchet MS" w:eastAsia="Calibri" w:hAnsi="Trebuchet MS" w:cs="Times New Roman"/>
        </w:rPr>
      </w:pPr>
    </w:p>
    <w:p w14:paraId="206A42CE" w14:textId="77777777" w:rsidR="00EC5684" w:rsidRPr="00673F88" w:rsidRDefault="000E2798" w:rsidP="000E2798">
      <w:pPr>
        <w:pBdr>
          <w:top w:val="single" w:sz="4" w:space="1" w:color="auto"/>
          <w:left w:val="single" w:sz="4" w:space="4" w:color="auto"/>
          <w:bottom w:val="single" w:sz="4" w:space="1" w:color="auto"/>
          <w:right w:val="single" w:sz="4" w:space="4" w:color="auto"/>
        </w:pBdr>
        <w:spacing w:after="160"/>
        <w:ind w:left="720"/>
        <w:contextualSpacing/>
        <w:jc w:val="both"/>
        <w:rPr>
          <w:rFonts w:ascii="Trebuchet MS" w:eastAsia="Calibri" w:hAnsi="Trebuchet MS" w:cs="Times New Roman"/>
        </w:rPr>
      </w:pPr>
      <w:r w:rsidRPr="000E2798">
        <w:rPr>
          <w:rFonts w:ascii="Trebuchet MS" w:eastAsia="Calibri" w:hAnsi="Trebuchet MS" w:cs="Times New Roman"/>
        </w:rPr>
        <w:t>Ministerul Educaţiei nu a furnizat informaţii cu privire la întârzierea în implementarea măsurii.</w:t>
      </w:r>
    </w:p>
    <w:p w14:paraId="27919142" w14:textId="77777777" w:rsidR="00EC5684" w:rsidRPr="00A2497A" w:rsidRDefault="00EC5684" w:rsidP="00EC5684">
      <w:pPr>
        <w:spacing w:after="160"/>
        <w:ind w:right="900"/>
        <w:jc w:val="center"/>
        <w:rPr>
          <w:rFonts w:ascii="Trebuchet MS" w:eastAsia="Calibri" w:hAnsi="Trebuchet MS" w:cs="Times New Roman"/>
          <w:sz w:val="4"/>
          <w:szCs w:val="4"/>
        </w:rPr>
      </w:pPr>
    </w:p>
    <w:p w14:paraId="167E6234" w14:textId="77777777" w:rsidR="00EC5684" w:rsidRPr="00673F88" w:rsidRDefault="00EC5684" w:rsidP="009C7EE2">
      <w:pPr>
        <w:spacing w:after="160"/>
        <w:ind w:left="540" w:right="-270" w:hanging="180"/>
        <w:contextualSpacing/>
        <w:rPr>
          <w:rFonts w:ascii="Trebuchet MS" w:eastAsia="Calibri" w:hAnsi="Trebuchet MS" w:cs="Times New Roman"/>
        </w:rPr>
      </w:pPr>
      <w:r w:rsidRPr="00673F88">
        <w:rPr>
          <w:rFonts w:ascii="Trebuchet MS" w:eastAsia="Calibri" w:hAnsi="Trebuchet MS" w:cs="Times New Roman"/>
        </w:rPr>
        <w:t xml:space="preserve">   Noul calendar de implementare (în situația în care măsura nu a fost implementată în termen)</w:t>
      </w:r>
    </w:p>
    <w:p w14:paraId="098A1479" w14:textId="77777777" w:rsidR="00EC5684" w:rsidRPr="00673F88" w:rsidRDefault="00EC5684" w:rsidP="00EC5684">
      <w:pPr>
        <w:spacing w:after="160"/>
        <w:ind w:left="720" w:right="900"/>
        <w:contextualSpacing/>
        <w:rPr>
          <w:rFonts w:ascii="Trebuchet MS" w:eastAsia="Calibri" w:hAnsi="Trebuchet MS" w:cs="Times New Roman"/>
        </w:rPr>
      </w:pPr>
    </w:p>
    <w:p w14:paraId="1140268C" w14:textId="77777777" w:rsidR="00EC5684" w:rsidRPr="00673F88" w:rsidRDefault="000E2798" w:rsidP="000E2798">
      <w:pPr>
        <w:pBdr>
          <w:top w:val="single" w:sz="4" w:space="1" w:color="auto"/>
          <w:left w:val="single" w:sz="4" w:space="4" w:color="auto"/>
          <w:bottom w:val="single" w:sz="4" w:space="1" w:color="auto"/>
          <w:right w:val="single" w:sz="4" w:space="4" w:color="auto"/>
        </w:pBdr>
        <w:spacing w:after="160"/>
        <w:ind w:left="720"/>
        <w:contextualSpacing/>
        <w:jc w:val="both"/>
        <w:rPr>
          <w:rFonts w:ascii="Trebuchet MS" w:eastAsia="Calibri" w:hAnsi="Trebuchet MS" w:cs="Times New Roman"/>
        </w:rPr>
      </w:pPr>
      <w:r w:rsidRPr="000E2798">
        <w:rPr>
          <w:rFonts w:ascii="Trebuchet MS" w:eastAsia="Calibri" w:hAnsi="Trebuchet MS" w:cs="Times New Roman"/>
        </w:rPr>
        <w:t xml:space="preserve">Ministerul Educaţiei nu a furnizat informaţii cu privire la </w:t>
      </w:r>
      <w:r w:rsidR="00A20660">
        <w:rPr>
          <w:rFonts w:ascii="Trebuchet MS" w:eastAsia="Calibri" w:hAnsi="Trebuchet MS" w:cs="Times New Roman"/>
        </w:rPr>
        <w:t>noul calendar de implementare.</w:t>
      </w:r>
    </w:p>
    <w:p w14:paraId="6513925D" w14:textId="77777777" w:rsidR="00EC5684" w:rsidRPr="00673F88" w:rsidRDefault="00EC5684" w:rsidP="00D2217D">
      <w:pPr>
        <w:jc w:val="both"/>
        <w:rPr>
          <w:rFonts w:ascii="Trebuchet MS" w:eastAsia="Times New Roman" w:hAnsi="Trebuchet MS" w:cs="Arial"/>
          <w:b/>
          <w:lang w:eastAsia="ro-RO"/>
        </w:rPr>
      </w:pPr>
    </w:p>
    <w:p w14:paraId="3AE2DAE5" w14:textId="77777777" w:rsidR="00CB7857" w:rsidRPr="00673F88" w:rsidRDefault="007C6F07" w:rsidP="00D2217D">
      <w:pPr>
        <w:jc w:val="both"/>
        <w:rPr>
          <w:rFonts w:ascii="Trebuchet MS" w:eastAsia="Times New Roman" w:hAnsi="Trebuchet MS" w:cs="Arial"/>
          <w:b/>
          <w:lang w:eastAsia="ro-RO"/>
        </w:rPr>
      </w:pPr>
      <w:bookmarkStart w:id="52" w:name="_Hlk137019841"/>
      <w:bookmarkEnd w:id="51"/>
      <w:r w:rsidRPr="00673F88">
        <w:rPr>
          <w:rFonts w:ascii="Trebuchet MS" w:eastAsia="Times New Roman" w:hAnsi="Trebuchet MS" w:cs="Arial"/>
          <w:b/>
          <w:lang w:eastAsia="ro-RO"/>
        </w:rPr>
        <w:t>3.4.3.</w:t>
      </w:r>
      <w:r w:rsidRPr="00673F88">
        <w:rPr>
          <w:rFonts w:ascii="Trebuchet MS" w:hAnsi="Trebuchet MS"/>
        </w:rPr>
        <w:t xml:space="preserve"> </w:t>
      </w:r>
      <w:r w:rsidRPr="00673F88">
        <w:rPr>
          <w:rFonts w:ascii="Trebuchet MS" w:eastAsia="Times New Roman" w:hAnsi="Trebuchet MS" w:cs="Arial"/>
          <w:b/>
          <w:lang w:eastAsia="ro-RO"/>
        </w:rPr>
        <w:t>Creșterea integrității, reducerea vulnerabilităților și a riscurilor de corupție în administraţia publică locală</w:t>
      </w:r>
    </w:p>
    <w:p w14:paraId="2BF44641" w14:textId="77777777" w:rsidR="007C6F07" w:rsidRPr="00673F88" w:rsidRDefault="007C6F07" w:rsidP="00D2217D">
      <w:pPr>
        <w:jc w:val="both"/>
        <w:rPr>
          <w:rFonts w:ascii="Trebuchet MS" w:eastAsia="Times New Roman" w:hAnsi="Trebuchet MS" w:cs="Arial"/>
          <w:b/>
          <w:i/>
          <w:lang w:eastAsia="ro-RO"/>
        </w:rPr>
      </w:pPr>
      <w:r w:rsidRPr="004C098A">
        <w:rPr>
          <w:rFonts w:ascii="Trebuchet MS" w:eastAsia="Times New Roman" w:hAnsi="Trebuchet MS" w:cs="Arial"/>
          <w:b/>
          <w:i/>
          <w:lang w:eastAsia="ro-RO"/>
        </w:rPr>
        <w:t>Actualizarea anuală a scorului index al integrității în cadrul administrației publice locale</w:t>
      </w:r>
    </w:p>
    <w:p w14:paraId="5537F4E4" w14:textId="77777777" w:rsidR="00EC5684" w:rsidRPr="00673F88" w:rsidRDefault="00B5475E" w:rsidP="00EC5684">
      <w:pPr>
        <w:spacing w:after="160"/>
        <w:ind w:left="360"/>
        <w:contextualSpacing/>
        <w:jc w:val="both"/>
        <w:rPr>
          <w:rFonts w:ascii="Trebuchet MS" w:eastAsia="Calibri" w:hAnsi="Trebuchet MS" w:cs="Times New Roman"/>
        </w:rPr>
      </w:pPr>
      <w:r w:rsidRPr="00673F88">
        <w:rPr>
          <w:rFonts w:ascii="Trebuchet MS" w:eastAsia="Calibri" w:hAnsi="Trebuchet MS" w:cs="Times New Roman"/>
        </w:rPr>
        <w:t xml:space="preserve">     </w:t>
      </w:r>
      <w:r w:rsidR="00EC5684" w:rsidRPr="00673F88">
        <w:rPr>
          <w:rFonts w:ascii="Trebuchet MS" w:eastAsia="Calibri" w:hAnsi="Trebuchet MS" w:cs="Times New Roman"/>
        </w:rPr>
        <w:t>Stadiul implementării măsurii</w:t>
      </w:r>
    </w:p>
    <w:p w14:paraId="5EBAC164" w14:textId="77777777" w:rsidR="00EC5684" w:rsidRPr="00673F88" w:rsidRDefault="00A16B5B" w:rsidP="00EC5684">
      <w:pPr>
        <w:spacing w:after="160"/>
        <w:ind w:left="720"/>
        <w:contextualSpacing/>
        <w:jc w:val="both"/>
        <w:rPr>
          <w:rFonts w:ascii="Trebuchet MS" w:eastAsia="Calibri" w:hAnsi="Trebuchet MS" w:cs="Times New Roman"/>
        </w:rPr>
      </w:pPr>
      <w:sdt>
        <w:sdtPr>
          <w:rPr>
            <w:rFonts w:ascii="Trebuchet MS" w:eastAsia="MS Mincho" w:hAnsi="Trebuchet MS" w:cs="Times New Roman"/>
          </w:rPr>
          <w:id w:val="48194426"/>
          <w14:checkbox>
            <w14:checked w14:val="1"/>
            <w14:checkedState w14:val="2612" w14:font="Arial"/>
            <w14:uncheckedState w14:val="2610" w14:font="Arial"/>
          </w14:checkbox>
        </w:sdtPr>
        <w:sdtEndPr/>
        <w:sdtContent>
          <w:r w:rsidR="00A85191">
            <w:rPr>
              <w:rFonts w:ascii="Arial" w:eastAsia="MS Mincho" w:hAnsi="Arial" w:cs="Arial"/>
            </w:rPr>
            <w:t>☒</w:t>
          </w:r>
        </w:sdtContent>
      </w:sdt>
      <w:r w:rsidR="00EC5684" w:rsidRPr="00673F88">
        <w:rPr>
          <w:rFonts w:ascii="Trebuchet MS" w:eastAsia="Calibri" w:hAnsi="Trebuchet MS" w:cs="Times New Roman"/>
        </w:rPr>
        <w:t xml:space="preserve"> implementată  </w:t>
      </w:r>
      <w:sdt>
        <w:sdtPr>
          <w:rPr>
            <w:rFonts w:ascii="Trebuchet MS" w:eastAsia="MS Mincho" w:hAnsi="Trebuchet MS" w:cs="Times New Roman"/>
          </w:rPr>
          <w:id w:val="-1618208425"/>
          <w14:checkbox>
            <w14:checked w14:val="0"/>
            <w14:checkedState w14:val="2612" w14:font="Arial"/>
            <w14:uncheckedState w14:val="2610" w14:font="Arial"/>
          </w14:checkbox>
        </w:sdtPr>
        <w:sdtEndPr/>
        <w:sdtContent>
          <w:r w:rsidR="00EC5684" w:rsidRPr="00673F88">
            <w:rPr>
              <w:rFonts w:ascii="Segoe UI Symbol" w:eastAsia="MS Mincho" w:hAnsi="Segoe UI Symbol" w:cs="Segoe UI Symbol"/>
            </w:rPr>
            <w:t>☐</w:t>
          </w:r>
        </w:sdtContent>
      </w:sdt>
      <w:r w:rsidR="00EC5684" w:rsidRPr="00673F88">
        <w:rPr>
          <w:rFonts w:ascii="Trebuchet MS" w:eastAsia="Calibri" w:hAnsi="Trebuchet MS" w:cs="Times New Roman"/>
        </w:rPr>
        <w:t xml:space="preserve">  parțial implementată </w:t>
      </w:r>
      <w:sdt>
        <w:sdtPr>
          <w:rPr>
            <w:rFonts w:ascii="Trebuchet MS" w:eastAsia="MS Mincho" w:hAnsi="Trebuchet MS" w:cs="Times New Roman"/>
          </w:rPr>
          <w:id w:val="1904026914"/>
          <w14:checkbox>
            <w14:checked w14:val="0"/>
            <w14:checkedState w14:val="2612" w14:font="Arial"/>
            <w14:uncheckedState w14:val="2610" w14:font="Arial"/>
          </w14:checkbox>
        </w:sdtPr>
        <w:sdtEndPr/>
        <w:sdtContent>
          <w:r w:rsidR="00EC5684" w:rsidRPr="00673F88">
            <w:rPr>
              <w:rFonts w:ascii="Segoe UI Symbol" w:eastAsia="MS Mincho" w:hAnsi="Segoe UI Symbol" w:cs="Segoe UI Symbol"/>
            </w:rPr>
            <w:t>☐</w:t>
          </w:r>
        </w:sdtContent>
      </w:sdt>
      <w:r w:rsidR="00EC5684" w:rsidRPr="00673F88">
        <w:rPr>
          <w:rFonts w:ascii="Trebuchet MS" w:eastAsia="MS Mincho" w:hAnsi="Trebuchet MS" w:cs="Times New Roman"/>
        </w:rPr>
        <w:t xml:space="preserve"> </w:t>
      </w:r>
      <w:r w:rsidR="00EC5684" w:rsidRPr="00673F88">
        <w:rPr>
          <w:rFonts w:ascii="Trebuchet MS" w:eastAsia="Calibri" w:hAnsi="Trebuchet MS" w:cs="Times New Roman"/>
        </w:rPr>
        <w:t xml:space="preserve">neimplementată </w:t>
      </w:r>
      <w:sdt>
        <w:sdtPr>
          <w:rPr>
            <w:rFonts w:ascii="Trebuchet MS" w:eastAsia="MS Mincho" w:hAnsi="Trebuchet MS" w:cs="Times New Roman"/>
          </w:rPr>
          <w:id w:val="-372078275"/>
          <w14:checkbox>
            <w14:checked w14:val="0"/>
            <w14:checkedState w14:val="2612" w14:font="Arial"/>
            <w14:uncheckedState w14:val="2610" w14:font="Arial"/>
          </w14:checkbox>
        </w:sdtPr>
        <w:sdtEndPr/>
        <w:sdtContent>
          <w:r w:rsidR="00A85191">
            <w:rPr>
              <w:rFonts w:ascii="Arial" w:eastAsia="MS Mincho" w:hAnsi="Arial" w:cs="Arial"/>
            </w:rPr>
            <w:t>☐</w:t>
          </w:r>
        </w:sdtContent>
      </w:sdt>
      <w:r w:rsidR="00EC5684" w:rsidRPr="00673F88">
        <w:rPr>
          <w:rFonts w:ascii="Trebuchet MS" w:eastAsia="Calibri" w:hAnsi="Trebuchet MS" w:cs="Times New Roman"/>
        </w:rPr>
        <w:t xml:space="preserve"> în curs de implementare </w:t>
      </w:r>
    </w:p>
    <w:p w14:paraId="3D9A0F1E" w14:textId="77777777" w:rsidR="00EC5684" w:rsidRDefault="002121C4" w:rsidP="00EC5684">
      <w:pPr>
        <w:pBdr>
          <w:top w:val="single" w:sz="4" w:space="1" w:color="auto"/>
          <w:left w:val="single" w:sz="4" w:space="4" w:color="auto"/>
          <w:bottom w:val="single" w:sz="4" w:space="1" w:color="auto"/>
          <w:right w:val="single" w:sz="4" w:space="4" w:color="auto"/>
        </w:pBdr>
        <w:spacing w:after="160"/>
        <w:ind w:left="720"/>
        <w:contextualSpacing/>
        <w:jc w:val="both"/>
        <w:rPr>
          <w:rFonts w:ascii="Trebuchet MS" w:eastAsia="Calibri" w:hAnsi="Trebuchet MS" w:cs="Times New Roman"/>
        </w:rPr>
      </w:pPr>
      <w:r>
        <w:rPr>
          <w:rFonts w:ascii="Trebuchet MS" w:eastAsia="Calibri" w:hAnsi="Trebuchet MS" w:cs="Times New Roman"/>
        </w:rPr>
        <w:t xml:space="preserve">Implementarea acestei măsuri </w:t>
      </w:r>
      <w:r w:rsidRPr="002121C4">
        <w:rPr>
          <w:rFonts w:ascii="Trebuchet MS" w:eastAsia="Calibri" w:hAnsi="Trebuchet MS" w:cs="Times New Roman"/>
        </w:rPr>
        <w:t>din SNA este în sarcina Ministerului Lucrărilor Publice, Dezvoltării şi Administrației, care centralizează contribuțiile primite din partea autorităților administrației publice locale, publicând rapoart distinct referitor la implementarea SNA la nivelul acestora.</w:t>
      </w:r>
    </w:p>
    <w:p w14:paraId="5A42BA0E" w14:textId="77777777" w:rsidR="00A85191" w:rsidRDefault="00A85191" w:rsidP="00EC5684">
      <w:pPr>
        <w:pBdr>
          <w:top w:val="single" w:sz="4" w:space="1" w:color="auto"/>
          <w:left w:val="single" w:sz="4" w:space="4" w:color="auto"/>
          <w:bottom w:val="single" w:sz="4" w:space="1" w:color="auto"/>
          <w:right w:val="single" w:sz="4" w:space="4" w:color="auto"/>
        </w:pBdr>
        <w:spacing w:after="160"/>
        <w:ind w:left="720"/>
        <w:contextualSpacing/>
        <w:jc w:val="both"/>
        <w:rPr>
          <w:rFonts w:ascii="Trebuchet MS" w:eastAsia="Calibri" w:hAnsi="Trebuchet MS" w:cs="Times New Roman"/>
        </w:rPr>
      </w:pPr>
    </w:p>
    <w:p w14:paraId="4CE881DA" w14:textId="77777777" w:rsidR="002121C4" w:rsidRDefault="00A85191" w:rsidP="00EC5684">
      <w:pPr>
        <w:pBdr>
          <w:top w:val="single" w:sz="4" w:space="1" w:color="auto"/>
          <w:left w:val="single" w:sz="4" w:space="4" w:color="auto"/>
          <w:bottom w:val="single" w:sz="4" w:space="1" w:color="auto"/>
          <w:right w:val="single" w:sz="4" w:space="4" w:color="auto"/>
        </w:pBdr>
        <w:spacing w:after="160"/>
        <w:ind w:left="720"/>
        <w:contextualSpacing/>
        <w:jc w:val="both"/>
        <w:rPr>
          <w:rFonts w:ascii="Trebuchet MS" w:eastAsia="Calibri" w:hAnsi="Trebuchet MS" w:cs="Times New Roman"/>
        </w:rPr>
      </w:pPr>
      <w:r w:rsidRPr="00A85191">
        <w:rPr>
          <w:rFonts w:ascii="Trebuchet MS" w:eastAsia="Calibri" w:hAnsi="Trebuchet MS" w:cs="Times New Roman"/>
        </w:rPr>
        <w:t xml:space="preserve">Indexul integrității la nivelul administrației publice locale a fost calculat prin analiza celor 1579 </w:t>
      </w:r>
      <w:r w:rsidR="00B11E68">
        <w:rPr>
          <w:rFonts w:ascii="Trebuchet MS" w:eastAsia="Calibri" w:hAnsi="Trebuchet MS" w:cs="Times New Roman"/>
        </w:rPr>
        <w:t xml:space="preserve">(faţă de 1092 în anul 2021) </w:t>
      </w:r>
      <w:r w:rsidRPr="00A85191">
        <w:rPr>
          <w:rFonts w:ascii="Trebuchet MS" w:eastAsia="Calibri" w:hAnsi="Trebuchet MS" w:cs="Times New Roman"/>
        </w:rPr>
        <w:t>de rapoarte de autoevaluare transmise de unitățile administrativ-teritoriale</w:t>
      </w:r>
      <w:r>
        <w:rPr>
          <w:rFonts w:ascii="Trebuchet MS" w:eastAsia="Calibri" w:hAnsi="Trebuchet MS" w:cs="Times New Roman"/>
        </w:rPr>
        <w:t xml:space="preserve"> </w:t>
      </w:r>
      <w:r w:rsidRPr="00A85191">
        <w:rPr>
          <w:rFonts w:ascii="Trebuchet MS" w:eastAsia="Calibri" w:hAnsi="Trebuchet MS" w:cs="Times New Roman"/>
        </w:rPr>
        <w:t>privind indicatorii de evaluare a măsurilor de transparență instituțională și de prevenire a corupției (Anexa nr.3 din H.G. nr. 1269/2021) în anul 2022.</w:t>
      </w:r>
    </w:p>
    <w:p w14:paraId="0ECA6F13" w14:textId="77777777" w:rsidR="00A85191" w:rsidRDefault="00A85191" w:rsidP="00EC5684">
      <w:pPr>
        <w:pBdr>
          <w:top w:val="single" w:sz="4" w:space="1" w:color="auto"/>
          <w:left w:val="single" w:sz="4" w:space="4" w:color="auto"/>
          <w:bottom w:val="single" w:sz="4" w:space="1" w:color="auto"/>
          <w:right w:val="single" w:sz="4" w:space="4" w:color="auto"/>
        </w:pBdr>
        <w:spacing w:after="160"/>
        <w:ind w:left="720"/>
        <w:contextualSpacing/>
        <w:jc w:val="both"/>
        <w:rPr>
          <w:rFonts w:ascii="Trebuchet MS" w:eastAsia="Calibri" w:hAnsi="Trebuchet MS" w:cs="Times New Roman"/>
        </w:rPr>
      </w:pPr>
      <w:r>
        <w:rPr>
          <w:rFonts w:ascii="Trebuchet MS" w:eastAsia="Calibri" w:hAnsi="Trebuchet MS" w:cs="Times New Roman"/>
        </w:rPr>
        <w:lastRenderedPageBreak/>
        <w:t xml:space="preserve">Documentul poate fi consultat accesând link-ul </w:t>
      </w:r>
      <w:hyperlink r:id="rId24" w:history="1">
        <w:r w:rsidRPr="00330CB1">
          <w:rPr>
            <w:rStyle w:val="Hyperlink"/>
            <w:rFonts w:ascii="Trebuchet MS" w:eastAsia="Calibri" w:hAnsi="Trebuchet MS" w:cs="Times New Roman"/>
          </w:rPr>
          <w:t>https://www.mdlpa.ro/uploads/articole/attachments/6486edd96c223473418114.pdf</w:t>
        </w:r>
      </w:hyperlink>
      <w:r>
        <w:rPr>
          <w:rFonts w:ascii="Trebuchet MS" w:eastAsia="Calibri" w:hAnsi="Trebuchet MS" w:cs="Times New Roman"/>
        </w:rPr>
        <w:t>.</w:t>
      </w:r>
    </w:p>
    <w:p w14:paraId="0713EE71" w14:textId="77777777" w:rsidR="00A2497A" w:rsidRDefault="00EC5684" w:rsidP="00EC5684">
      <w:pPr>
        <w:spacing w:after="160"/>
        <w:ind w:left="360"/>
        <w:contextualSpacing/>
        <w:rPr>
          <w:rFonts w:ascii="Trebuchet MS" w:eastAsia="Calibri" w:hAnsi="Trebuchet MS" w:cs="Times New Roman"/>
        </w:rPr>
      </w:pPr>
      <w:r w:rsidRPr="00673F88">
        <w:rPr>
          <w:rFonts w:ascii="Trebuchet MS" w:eastAsia="Calibri" w:hAnsi="Trebuchet MS" w:cs="Times New Roman"/>
        </w:rPr>
        <w:t xml:space="preserve">   </w:t>
      </w:r>
    </w:p>
    <w:p w14:paraId="22AF23EB" w14:textId="77777777" w:rsidR="00EC5684" w:rsidRPr="00673F88" w:rsidRDefault="00A2497A" w:rsidP="00EC5684">
      <w:pPr>
        <w:spacing w:after="160"/>
        <w:ind w:left="360"/>
        <w:contextualSpacing/>
        <w:rPr>
          <w:rFonts w:ascii="Trebuchet MS" w:eastAsia="Calibri" w:hAnsi="Trebuchet MS" w:cs="Times New Roman"/>
        </w:rPr>
      </w:pPr>
      <w:r>
        <w:rPr>
          <w:rFonts w:ascii="Trebuchet MS" w:eastAsia="Calibri" w:hAnsi="Trebuchet MS" w:cs="Times New Roman"/>
        </w:rPr>
        <w:t xml:space="preserve">     </w:t>
      </w:r>
      <w:r w:rsidR="00EC5684" w:rsidRPr="00673F88">
        <w:rPr>
          <w:rFonts w:ascii="Trebuchet MS" w:eastAsia="Calibri" w:hAnsi="Trebuchet MS" w:cs="Times New Roman"/>
        </w:rPr>
        <w:t>Modificările instituționale care au survenit în urma implementării măsurii</w:t>
      </w:r>
    </w:p>
    <w:p w14:paraId="3401B10F" w14:textId="77777777" w:rsidR="00EC5684" w:rsidRPr="00673F88" w:rsidRDefault="00EC5684" w:rsidP="00EC5684">
      <w:pPr>
        <w:spacing w:after="160"/>
        <w:ind w:left="720"/>
        <w:contextualSpacing/>
        <w:rPr>
          <w:rFonts w:ascii="Trebuchet MS" w:eastAsia="Calibri" w:hAnsi="Trebuchet MS" w:cs="Times New Roman"/>
        </w:rPr>
      </w:pPr>
    </w:p>
    <w:p w14:paraId="3FF25940" w14:textId="77777777" w:rsidR="00EC5684" w:rsidRPr="00673F88" w:rsidRDefault="00A2497A" w:rsidP="00EC5684">
      <w:pPr>
        <w:pBdr>
          <w:top w:val="single" w:sz="4" w:space="1" w:color="auto"/>
          <w:left w:val="single" w:sz="4" w:space="4" w:color="auto"/>
          <w:bottom w:val="single" w:sz="4" w:space="1" w:color="auto"/>
          <w:right w:val="single" w:sz="4" w:space="4" w:color="auto"/>
        </w:pBdr>
        <w:spacing w:after="160"/>
        <w:ind w:left="720"/>
        <w:contextualSpacing/>
        <w:rPr>
          <w:rFonts w:ascii="Trebuchet MS" w:eastAsia="Calibri" w:hAnsi="Trebuchet MS" w:cs="Times New Roman"/>
        </w:rPr>
      </w:pPr>
      <w:r>
        <w:rPr>
          <w:rFonts w:ascii="Trebuchet MS" w:eastAsia="Calibri" w:hAnsi="Trebuchet MS" w:cs="Times New Roman"/>
        </w:rPr>
        <w:t>-</w:t>
      </w:r>
    </w:p>
    <w:p w14:paraId="4F56CD0F" w14:textId="77777777" w:rsidR="00EC5684" w:rsidRPr="00250FB0" w:rsidRDefault="00EC5684" w:rsidP="00EC5684">
      <w:pPr>
        <w:spacing w:after="160"/>
        <w:jc w:val="center"/>
        <w:rPr>
          <w:rFonts w:ascii="Trebuchet MS" w:eastAsia="Calibri" w:hAnsi="Trebuchet MS" w:cs="Times New Roman"/>
          <w:sz w:val="4"/>
          <w:szCs w:val="4"/>
        </w:rPr>
      </w:pPr>
    </w:p>
    <w:p w14:paraId="50058600" w14:textId="77777777" w:rsidR="00EC5684" w:rsidRPr="00673F88" w:rsidRDefault="00EC5684" w:rsidP="004C098A">
      <w:pPr>
        <w:spacing w:after="160"/>
        <w:ind w:left="630"/>
        <w:contextualSpacing/>
        <w:jc w:val="both"/>
        <w:rPr>
          <w:rFonts w:ascii="Trebuchet MS" w:eastAsia="Calibri" w:hAnsi="Trebuchet MS" w:cs="Times New Roman"/>
        </w:rPr>
      </w:pPr>
      <w:r w:rsidRPr="00673F88">
        <w:rPr>
          <w:rFonts w:ascii="Trebuchet MS" w:eastAsia="Calibri" w:hAnsi="Trebuchet MS" w:cs="Calibri"/>
          <w:color w:val="000000"/>
          <w:shd w:val="clear" w:color="auto" w:fill="FFFFFF"/>
        </w:rPr>
        <w:t>Modificările asupra situației grupurilor-țintă vizate, atât pe parcursul implementării, cât și la finalizarea acesteia</w:t>
      </w:r>
    </w:p>
    <w:p w14:paraId="7EF287C3" w14:textId="77777777" w:rsidR="00EC5684" w:rsidRPr="00673F88" w:rsidRDefault="00EC5684" w:rsidP="00EC5684">
      <w:pPr>
        <w:spacing w:after="160"/>
        <w:ind w:left="720"/>
        <w:contextualSpacing/>
        <w:rPr>
          <w:rFonts w:ascii="Trebuchet MS" w:eastAsia="Calibri" w:hAnsi="Trebuchet MS" w:cs="Times New Roman"/>
        </w:rPr>
      </w:pPr>
    </w:p>
    <w:p w14:paraId="394F34E8" w14:textId="77777777" w:rsidR="00EC5684" w:rsidRPr="000670DB" w:rsidRDefault="000670DB" w:rsidP="00A85191">
      <w:pPr>
        <w:pBdr>
          <w:top w:val="single" w:sz="4" w:space="1" w:color="auto"/>
          <w:left w:val="single" w:sz="4" w:space="4" w:color="auto"/>
          <w:bottom w:val="single" w:sz="4" w:space="1" w:color="auto"/>
          <w:right w:val="single" w:sz="4" w:space="4" w:color="auto"/>
        </w:pBdr>
        <w:spacing w:after="160"/>
        <w:ind w:left="720"/>
        <w:contextualSpacing/>
        <w:jc w:val="both"/>
        <w:rPr>
          <w:rFonts w:ascii="Trebuchet MS" w:eastAsia="Calibri" w:hAnsi="Trebuchet MS" w:cs="Times New Roman"/>
        </w:rPr>
      </w:pPr>
      <w:r>
        <w:rPr>
          <w:rFonts w:ascii="Trebuchet MS" w:eastAsia="Calibri" w:hAnsi="Trebuchet MS" w:cs="Times New Roman"/>
        </w:rPr>
        <w:t>P</w:t>
      </w:r>
      <w:r w:rsidRPr="000670DB">
        <w:rPr>
          <w:rFonts w:ascii="Trebuchet MS" w:eastAsia="Calibri" w:hAnsi="Trebuchet MS" w:cs="Times New Roman"/>
        </w:rPr>
        <w:t>reocupare mai mare a autorităților administrației publice locale privind implementarea SNA 2021-2025 față de anul anterior, fapt ce a determinat creșterea numărului de raportări a unităților administrativ-terioriale</w:t>
      </w:r>
    </w:p>
    <w:p w14:paraId="2EAD85DE" w14:textId="77777777" w:rsidR="00A2497A" w:rsidRPr="000670DB" w:rsidRDefault="00EC5684" w:rsidP="00EC5684">
      <w:pPr>
        <w:spacing w:after="160"/>
        <w:ind w:left="360"/>
        <w:contextualSpacing/>
        <w:rPr>
          <w:rFonts w:ascii="Trebuchet MS" w:eastAsia="Calibri" w:hAnsi="Trebuchet MS" w:cs="Calibri"/>
          <w:shd w:val="clear" w:color="auto" w:fill="FFFFFF"/>
        </w:rPr>
      </w:pPr>
      <w:r w:rsidRPr="000670DB">
        <w:rPr>
          <w:rFonts w:ascii="Trebuchet MS" w:eastAsia="Calibri" w:hAnsi="Trebuchet MS" w:cs="Calibri"/>
          <w:shd w:val="clear" w:color="auto" w:fill="FFFFFF"/>
        </w:rPr>
        <w:t xml:space="preserve">  </w:t>
      </w:r>
    </w:p>
    <w:p w14:paraId="51F56A77" w14:textId="77777777" w:rsidR="00EC5684" w:rsidRPr="00673F88" w:rsidRDefault="00A2497A" w:rsidP="00EC5684">
      <w:pPr>
        <w:spacing w:after="160"/>
        <w:ind w:left="360"/>
        <w:contextualSpacing/>
        <w:rPr>
          <w:rFonts w:ascii="Trebuchet MS" w:eastAsia="Calibri" w:hAnsi="Trebuchet MS" w:cs="Times New Roman"/>
        </w:rPr>
      </w:pPr>
      <w:r>
        <w:rPr>
          <w:rFonts w:ascii="Trebuchet MS" w:eastAsia="Calibri" w:hAnsi="Trebuchet MS" w:cs="Calibri"/>
          <w:color w:val="000000"/>
          <w:shd w:val="clear" w:color="auto" w:fill="FFFFFF"/>
        </w:rPr>
        <w:t xml:space="preserve">    </w:t>
      </w:r>
      <w:r w:rsidR="00EC5684" w:rsidRPr="00673F88">
        <w:rPr>
          <w:rFonts w:ascii="Trebuchet MS" w:eastAsia="Calibri" w:hAnsi="Trebuchet MS" w:cs="Calibri"/>
          <w:color w:val="000000"/>
          <w:shd w:val="clear" w:color="auto" w:fill="FFFFFF"/>
        </w:rPr>
        <w:t xml:space="preserve"> Costurile implementării</w:t>
      </w:r>
    </w:p>
    <w:p w14:paraId="4F0248BF" w14:textId="77777777" w:rsidR="00EC5684" w:rsidRPr="00673F88" w:rsidRDefault="00EC5684" w:rsidP="00EC5684">
      <w:pPr>
        <w:spacing w:after="160"/>
        <w:ind w:left="720"/>
        <w:contextualSpacing/>
        <w:rPr>
          <w:rFonts w:ascii="Trebuchet MS" w:eastAsia="Calibri" w:hAnsi="Trebuchet MS" w:cs="Times New Roman"/>
        </w:rPr>
      </w:pPr>
    </w:p>
    <w:p w14:paraId="25ADA859" w14:textId="77777777" w:rsidR="00EC5684" w:rsidRPr="00673F88" w:rsidRDefault="00A2497A" w:rsidP="00EC5684">
      <w:pPr>
        <w:pBdr>
          <w:top w:val="single" w:sz="4" w:space="1" w:color="auto"/>
          <w:left w:val="single" w:sz="4" w:space="4" w:color="auto"/>
          <w:bottom w:val="single" w:sz="4" w:space="1" w:color="auto"/>
          <w:right w:val="single" w:sz="4" w:space="4" w:color="auto"/>
        </w:pBdr>
        <w:spacing w:after="160"/>
        <w:ind w:left="720"/>
        <w:contextualSpacing/>
        <w:rPr>
          <w:rFonts w:ascii="Trebuchet MS" w:eastAsia="Calibri" w:hAnsi="Trebuchet MS" w:cs="Times New Roman"/>
        </w:rPr>
      </w:pPr>
      <w:r>
        <w:rPr>
          <w:rFonts w:ascii="Trebuchet MS" w:eastAsia="Calibri" w:hAnsi="Trebuchet MS" w:cs="Times New Roman"/>
        </w:rPr>
        <w:t>-</w:t>
      </w:r>
    </w:p>
    <w:p w14:paraId="12201376" w14:textId="77777777" w:rsidR="00A2497A" w:rsidRDefault="00EC5684" w:rsidP="00EC5684">
      <w:pPr>
        <w:spacing w:after="160"/>
        <w:ind w:left="360"/>
        <w:contextualSpacing/>
        <w:rPr>
          <w:rFonts w:ascii="Trebuchet MS" w:eastAsia="Calibri" w:hAnsi="Trebuchet MS" w:cs="Calibri"/>
          <w:color w:val="000000"/>
          <w:shd w:val="clear" w:color="auto" w:fill="FFFFFF"/>
        </w:rPr>
      </w:pPr>
      <w:r w:rsidRPr="00673F88">
        <w:rPr>
          <w:rFonts w:ascii="Trebuchet MS" w:eastAsia="Calibri" w:hAnsi="Trebuchet MS" w:cs="Calibri"/>
          <w:color w:val="000000"/>
          <w:shd w:val="clear" w:color="auto" w:fill="FFFFFF"/>
        </w:rPr>
        <w:t xml:space="preserve">  </w:t>
      </w:r>
    </w:p>
    <w:p w14:paraId="73974106" w14:textId="77777777" w:rsidR="00EC5684" w:rsidRPr="00673F88" w:rsidRDefault="00A2497A" w:rsidP="00EC5684">
      <w:pPr>
        <w:spacing w:after="160"/>
        <w:ind w:left="360"/>
        <w:contextualSpacing/>
        <w:rPr>
          <w:rFonts w:ascii="Trebuchet MS" w:eastAsia="Calibri" w:hAnsi="Trebuchet MS" w:cs="Times New Roman"/>
        </w:rPr>
      </w:pPr>
      <w:r>
        <w:rPr>
          <w:rFonts w:ascii="Trebuchet MS" w:eastAsia="Calibri" w:hAnsi="Trebuchet MS" w:cs="Calibri"/>
          <w:color w:val="000000"/>
          <w:shd w:val="clear" w:color="auto" w:fill="FFFFFF"/>
        </w:rPr>
        <w:t xml:space="preserve">    </w:t>
      </w:r>
      <w:r w:rsidR="00EC5684" w:rsidRPr="00673F88">
        <w:rPr>
          <w:rFonts w:ascii="Trebuchet MS" w:eastAsia="Calibri" w:hAnsi="Trebuchet MS" w:cs="Calibri"/>
          <w:color w:val="000000"/>
          <w:shd w:val="clear" w:color="auto" w:fill="FFFFFF"/>
        </w:rPr>
        <w:t xml:space="preserve"> Respectarea termenelor și a conținutului activităților </w:t>
      </w:r>
    </w:p>
    <w:p w14:paraId="0CA67500" w14:textId="77777777" w:rsidR="00EC5684" w:rsidRPr="00673F88" w:rsidRDefault="00EC5684" w:rsidP="00EC5684">
      <w:pPr>
        <w:spacing w:after="160"/>
        <w:ind w:left="720"/>
        <w:contextualSpacing/>
        <w:rPr>
          <w:rFonts w:ascii="Trebuchet MS" w:eastAsia="Calibri" w:hAnsi="Trebuchet MS" w:cs="Times New Roman"/>
        </w:rPr>
      </w:pPr>
    </w:p>
    <w:p w14:paraId="68E3312D" w14:textId="77777777" w:rsidR="00EC5684" w:rsidRPr="00673F88" w:rsidRDefault="002A01BB" w:rsidP="00EC5684">
      <w:pPr>
        <w:pBdr>
          <w:top w:val="single" w:sz="4" w:space="1" w:color="auto"/>
          <w:left w:val="single" w:sz="4" w:space="4" w:color="auto"/>
          <w:bottom w:val="single" w:sz="4" w:space="1" w:color="auto"/>
          <w:right w:val="single" w:sz="4" w:space="4" w:color="auto"/>
        </w:pBdr>
        <w:spacing w:after="160"/>
        <w:ind w:left="720"/>
        <w:contextualSpacing/>
        <w:rPr>
          <w:rFonts w:ascii="Trebuchet MS" w:eastAsia="Calibri" w:hAnsi="Trebuchet MS" w:cs="Times New Roman"/>
        </w:rPr>
      </w:pPr>
      <w:r>
        <w:rPr>
          <w:rFonts w:ascii="Trebuchet MS" w:eastAsia="Calibri" w:hAnsi="Trebuchet MS" w:cs="Times New Roman"/>
        </w:rPr>
        <w:t>Măsura are termen de implementare „anual”.</w:t>
      </w:r>
    </w:p>
    <w:p w14:paraId="6EE283AE" w14:textId="77777777" w:rsidR="00EC5684" w:rsidRPr="00673F88" w:rsidRDefault="00EC5684" w:rsidP="00EC5684">
      <w:pPr>
        <w:spacing w:after="160"/>
        <w:ind w:left="720"/>
        <w:contextualSpacing/>
        <w:rPr>
          <w:rFonts w:ascii="Trebuchet MS" w:eastAsia="Calibri" w:hAnsi="Trebuchet MS" w:cs="Times New Roman"/>
        </w:rPr>
      </w:pPr>
    </w:p>
    <w:p w14:paraId="02E29F7A" w14:textId="77777777" w:rsidR="00EC5684" w:rsidRPr="00673F88" w:rsidRDefault="00EC5684" w:rsidP="00EC5684">
      <w:pPr>
        <w:spacing w:after="160"/>
        <w:contextualSpacing/>
        <w:rPr>
          <w:rFonts w:ascii="Trebuchet MS" w:eastAsia="Calibri" w:hAnsi="Trebuchet MS" w:cs="Times New Roman"/>
        </w:rPr>
      </w:pPr>
      <w:r w:rsidRPr="00673F88">
        <w:rPr>
          <w:rFonts w:ascii="Trebuchet MS" w:eastAsia="Calibri" w:hAnsi="Trebuchet MS" w:cs="Times New Roman"/>
        </w:rPr>
        <w:t xml:space="preserve">         Întârzierile în realizarea măsurii și motivul producerii lor</w:t>
      </w:r>
    </w:p>
    <w:p w14:paraId="4B0CC923" w14:textId="77777777" w:rsidR="00EC5684" w:rsidRPr="00673F88" w:rsidRDefault="00EC5684" w:rsidP="00EC5684">
      <w:pPr>
        <w:spacing w:after="160"/>
        <w:ind w:left="720"/>
        <w:contextualSpacing/>
        <w:rPr>
          <w:rFonts w:ascii="Trebuchet MS" w:eastAsia="Calibri" w:hAnsi="Trebuchet MS" w:cs="Times New Roman"/>
        </w:rPr>
      </w:pPr>
    </w:p>
    <w:p w14:paraId="448D17F0" w14:textId="77777777" w:rsidR="00EC5684" w:rsidRPr="00673F88" w:rsidRDefault="00A85191" w:rsidP="00EC5684">
      <w:pPr>
        <w:pBdr>
          <w:top w:val="single" w:sz="4" w:space="1" w:color="auto"/>
          <w:left w:val="single" w:sz="4" w:space="4" w:color="auto"/>
          <w:bottom w:val="single" w:sz="4" w:space="1" w:color="auto"/>
          <w:right w:val="single" w:sz="4" w:space="4" w:color="auto"/>
        </w:pBdr>
        <w:spacing w:after="160"/>
        <w:ind w:left="720"/>
        <w:contextualSpacing/>
        <w:rPr>
          <w:rFonts w:ascii="Trebuchet MS" w:eastAsia="Calibri" w:hAnsi="Trebuchet MS" w:cs="Times New Roman"/>
        </w:rPr>
      </w:pPr>
      <w:r>
        <w:rPr>
          <w:rFonts w:ascii="Trebuchet MS" w:eastAsia="Calibri" w:hAnsi="Trebuchet MS" w:cs="Times New Roman"/>
        </w:rPr>
        <w:t>Nu este cazul.</w:t>
      </w:r>
    </w:p>
    <w:p w14:paraId="73DC22F5" w14:textId="77777777" w:rsidR="00EC5684" w:rsidRPr="00250FB0" w:rsidRDefault="00EC5684" w:rsidP="00EC5684">
      <w:pPr>
        <w:spacing w:after="160"/>
        <w:ind w:right="900"/>
        <w:jc w:val="center"/>
        <w:rPr>
          <w:rFonts w:ascii="Trebuchet MS" w:eastAsia="Calibri" w:hAnsi="Trebuchet MS" w:cs="Times New Roman"/>
          <w:sz w:val="4"/>
          <w:szCs w:val="4"/>
        </w:rPr>
      </w:pPr>
    </w:p>
    <w:p w14:paraId="5F3609DD" w14:textId="77777777" w:rsidR="007A21DC" w:rsidRDefault="00EC5684" w:rsidP="007A21DC">
      <w:pPr>
        <w:spacing w:after="160"/>
        <w:ind w:left="540" w:right="-810" w:hanging="180"/>
        <w:contextualSpacing/>
        <w:rPr>
          <w:rFonts w:ascii="Trebuchet MS" w:eastAsia="Calibri" w:hAnsi="Trebuchet MS" w:cs="Times New Roman"/>
        </w:rPr>
      </w:pPr>
      <w:r w:rsidRPr="00673F88">
        <w:rPr>
          <w:rFonts w:ascii="Trebuchet MS" w:eastAsia="Calibri" w:hAnsi="Trebuchet MS" w:cs="Times New Roman"/>
        </w:rPr>
        <w:t xml:space="preserve">   Noul calendar de implementare (în situația în care măsura nu a fost implementată în</w:t>
      </w:r>
    </w:p>
    <w:p w14:paraId="37253CAD" w14:textId="77777777" w:rsidR="00EC5684" w:rsidRPr="00673F88" w:rsidRDefault="007A21DC" w:rsidP="007A21DC">
      <w:pPr>
        <w:spacing w:after="160"/>
        <w:ind w:left="540" w:right="-810" w:hanging="180"/>
        <w:contextualSpacing/>
        <w:rPr>
          <w:rFonts w:ascii="Trebuchet MS" w:eastAsia="Calibri" w:hAnsi="Trebuchet MS" w:cs="Times New Roman"/>
        </w:rPr>
      </w:pPr>
      <w:r>
        <w:rPr>
          <w:rFonts w:ascii="Trebuchet MS" w:eastAsia="Calibri" w:hAnsi="Trebuchet MS" w:cs="Times New Roman"/>
        </w:rPr>
        <w:t xml:space="preserve">  </w:t>
      </w:r>
      <w:r w:rsidR="00EC5684" w:rsidRPr="00673F88">
        <w:rPr>
          <w:rFonts w:ascii="Trebuchet MS" w:eastAsia="Calibri" w:hAnsi="Trebuchet MS" w:cs="Times New Roman"/>
        </w:rPr>
        <w:t xml:space="preserve"> termen)</w:t>
      </w:r>
    </w:p>
    <w:p w14:paraId="2A958713" w14:textId="77777777" w:rsidR="00EC5684" w:rsidRPr="00673F88" w:rsidRDefault="00EC5684" w:rsidP="00EC5684">
      <w:pPr>
        <w:spacing w:after="160"/>
        <w:ind w:left="720" w:right="900"/>
        <w:contextualSpacing/>
        <w:rPr>
          <w:rFonts w:ascii="Trebuchet MS" w:eastAsia="Calibri" w:hAnsi="Trebuchet MS" w:cs="Times New Roman"/>
        </w:rPr>
      </w:pPr>
    </w:p>
    <w:p w14:paraId="456BAFA8" w14:textId="77777777" w:rsidR="00EC5684" w:rsidRPr="00673F88" w:rsidRDefault="002A01BB" w:rsidP="00EC5684">
      <w:pPr>
        <w:pBdr>
          <w:top w:val="single" w:sz="4" w:space="1" w:color="auto"/>
          <w:left w:val="single" w:sz="4" w:space="4" w:color="auto"/>
          <w:bottom w:val="single" w:sz="4" w:space="1" w:color="auto"/>
          <w:right w:val="single" w:sz="4" w:space="4" w:color="auto"/>
        </w:pBdr>
        <w:spacing w:after="160"/>
        <w:ind w:left="720"/>
        <w:contextualSpacing/>
        <w:rPr>
          <w:rFonts w:ascii="Trebuchet MS" w:eastAsia="Calibri" w:hAnsi="Trebuchet MS" w:cs="Times New Roman"/>
        </w:rPr>
      </w:pPr>
      <w:bookmarkStart w:id="53" w:name="_Hlk137464719"/>
      <w:r>
        <w:rPr>
          <w:rFonts w:ascii="Trebuchet MS" w:eastAsia="Calibri" w:hAnsi="Trebuchet MS" w:cs="Times New Roman"/>
        </w:rPr>
        <w:t>Măsura are termen de implementare „anual”.</w:t>
      </w:r>
    </w:p>
    <w:bookmarkEnd w:id="53"/>
    <w:p w14:paraId="4F3E8C02" w14:textId="77777777" w:rsidR="00EC5684" w:rsidRPr="00673F88" w:rsidRDefault="00EC5684" w:rsidP="00EC5684">
      <w:pPr>
        <w:jc w:val="both"/>
        <w:rPr>
          <w:rFonts w:ascii="Trebuchet MS" w:eastAsia="Times New Roman" w:hAnsi="Trebuchet MS" w:cs="Arial"/>
          <w:b/>
          <w:lang w:eastAsia="ro-RO"/>
        </w:rPr>
      </w:pPr>
    </w:p>
    <w:p w14:paraId="2D8E099C" w14:textId="77777777" w:rsidR="00A02CA7" w:rsidRPr="00673F88" w:rsidRDefault="007C6F07" w:rsidP="00D2217D">
      <w:pPr>
        <w:jc w:val="both"/>
        <w:rPr>
          <w:rFonts w:ascii="Trebuchet MS" w:eastAsia="Times New Roman" w:hAnsi="Trebuchet MS" w:cs="Arial"/>
          <w:b/>
          <w:i/>
          <w:lang w:eastAsia="ro-RO"/>
        </w:rPr>
      </w:pPr>
      <w:bookmarkStart w:id="54" w:name="_Hlk137019853"/>
      <w:bookmarkEnd w:id="52"/>
      <w:r w:rsidRPr="00673F88">
        <w:rPr>
          <w:rFonts w:ascii="Trebuchet MS" w:eastAsia="Times New Roman" w:hAnsi="Trebuchet MS" w:cs="Arial"/>
          <w:b/>
          <w:i/>
          <w:lang w:eastAsia="ro-RO"/>
        </w:rPr>
        <w:t>Realizarea unor proiecte/activități în comun cu participarea autorităților publice locale și a reprezentanților societății civile, având ca obiectiv prevenirea corupției, promovarea eticii și integrității</w:t>
      </w:r>
    </w:p>
    <w:p w14:paraId="3D137A31" w14:textId="77777777" w:rsidR="00EC5684" w:rsidRPr="00673F88" w:rsidRDefault="00B5475E" w:rsidP="00EC5684">
      <w:pPr>
        <w:spacing w:after="160"/>
        <w:ind w:left="360"/>
        <w:contextualSpacing/>
        <w:jc w:val="both"/>
        <w:rPr>
          <w:rFonts w:ascii="Trebuchet MS" w:eastAsia="Calibri" w:hAnsi="Trebuchet MS" w:cs="Times New Roman"/>
        </w:rPr>
      </w:pPr>
      <w:r w:rsidRPr="00673F88">
        <w:rPr>
          <w:rFonts w:ascii="Trebuchet MS" w:eastAsia="Calibri" w:hAnsi="Trebuchet MS" w:cs="Times New Roman"/>
        </w:rPr>
        <w:t xml:space="preserve">    </w:t>
      </w:r>
      <w:r w:rsidR="00EC5684" w:rsidRPr="00673F88">
        <w:rPr>
          <w:rFonts w:ascii="Trebuchet MS" w:eastAsia="Calibri" w:hAnsi="Trebuchet MS" w:cs="Times New Roman"/>
        </w:rPr>
        <w:t>Stadiul implementării măsurii</w:t>
      </w:r>
    </w:p>
    <w:p w14:paraId="2F437F72" w14:textId="77777777" w:rsidR="00EC5684" w:rsidRPr="00673F88" w:rsidRDefault="00A16B5B" w:rsidP="00EC5684">
      <w:pPr>
        <w:spacing w:after="160"/>
        <w:ind w:left="720"/>
        <w:contextualSpacing/>
        <w:jc w:val="both"/>
        <w:rPr>
          <w:rFonts w:ascii="Trebuchet MS" w:eastAsia="Calibri" w:hAnsi="Trebuchet MS" w:cs="Times New Roman"/>
        </w:rPr>
      </w:pPr>
      <w:sdt>
        <w:sdtPr>
          <w:rPr>
            <w:rFonts w:ascii="Trebuchet MS" w:eastAsia="MS Mincho" w:hAnsi="Trebuchet MS" w:cs="Times New Roman"/>
          </w:rPr>
          <w:id w:val="-1096475086"/>
          <w14:checkbox>
            <w14:checked w14:val="0"/>
            <w14:checkedState w14:val="2612" w14:font="Arial"/>
            <w14:uncheckedState w14:val="2610" w14:font="Arial"/>
          </w14:checkbox>
        </w:sdtPr>
        <w:sdtEndPr/>
        <w:sdtContent>
          <w:r w:rsidR="00EC5684" w:rsidRPr="00673F88">
            <w:rPr>
              <w:rFonts w:ascii="Segoe UI Symbol" w:eastAsia="MS Mincho" w:hAnsi="Segoe UI Symbol" w:cs="Segoe UI Symbol"/>
            </w:rPr>
            <w:t>☐</w:t>
          </w:r>
        </w:sdtContent>
      </w:sdt>
      <w:r w:rsidR="00EC5684" w:rsidRPr="00673F88">
        <w:rPr>
          <w:rFonts w:ascii="Trebuchet MS" w:eastAsia="Calibri" w:hAnsi="Trebuchet MS" w:cs="Times New Roman"/>
        </w:rPr>
        <w:t xml:space="preserve"> implementată  </w:t>
      </w:r>
      <w:sdt>
        <w:sdtPr>
          <w:rPr>
            <w:rFonts w:ascii="Trebuchet MS" w:eastAsia="MS Mincho" w:hAnsi="Trebuchet MS" w:cs="Times New Roman"/>
          </w:rPr>
          <w:id w:val="-1621291295"/>
          <w14:checkbox>
            <w14:checked w14:val="0"/>
            <w14:checkedState w14:val="2612" w14:font="Arial"/>
            <w14:uncheckedState w14:val="2610" w14:font="Arial"/>
          </w14:checkbox>
        </w:sdtPr>
        <w:sdtEndPr/>
        <w:sdtContent>
          <w:r w:rsidR="00EC5684" w:rsidRPr="00673F88">
            <w:rPr>
              <w:rFonts w:ascii="Segoe UI Symbol" w:eastAsia="MS Mincho" w:hAnsi="Segoe UI Symbol" w:cs="Segoe UI Symbol"/>
            </w:rPr>
            <w:t>☐</w:t>
          </w:r>
        </w:sdtContent>
      </w:sdt>
      <w:r w:rsidR="00EC5684" w:rsidRPr="00673F88">
        <w:rPr>
          <w:rFonts w:ascii="Trebuchet MS" w:eastAsia="Calibri" w:hAnsi="Trebuchet MS" w:cs="Times New Roman"/>
        </w:rPr>
        <w:t xml:space="preserve"> parțial implementată </w:t>
      </w:r>
      <w:sdt>
        <w:sdtPr>
          <w:rPr>
            <w:rFonts w:ascii="Trebuchet MS" w:eastAsia="MS Mincho" w:hAnsi="Trebuchet MS" w:cs="Times New Roman"/>
          </w:rPr>
          <w:id w:val="606627089"/>
          <w14:checkbox>
            <w14:checked w14:val="1"/>
            <w14:checkedState w14:val="2612" w14:font="Arial"/>
            <w14:uncheckedState w14:val="2610" w14:font="Arial"/>
          </w14:checkbox>
        </w:sdtPr>
        <w:sdtEndPr/>
        <w:sdtContent>
          <w:r w:rsidR="008F4FC8">
            <w:rPr>
              <w:rFonts w:ascii="Arial" w:eastAsia="MS Mincho" w:hAnsi="Arial" w:cs="Arial"/>
            </w:rPr>
            <w:t>☒</w:t>
          </w:r>
        </w:sdtContent>
      </w:sdt>
      <w:r w:rsidR="00EC5684" w:rsidRPr="00673F88">
        <w:rPr>
          <w:rFonts w:ascii="Trebuchet MS" w:eastAsia="MS Mincho" w:hAnsi="Trebuchet MS" w:cs="Times New Roman"/>
        </w:rPr>
        <w:t xml:space="preserve"> </w:t>
      </w:r>
      <w:r w:rsidR="00EC5684" w:rsidRPr="00673F88">
        <w:rPr>
          <w:rFonts w:ascii="Trebuchet MS" w:eastAsia="Calibri" w:hAnsi="Trebuchet MS" w:cs="Times New Roman"/>
        </w:rPr>
        <w:t xml:space="preserve">neimplementată </w:t>
      </w:r>
      <w:sdt>
        <w:sdtPr>
          <w:rPr>
            <w:rFonts w:ascii="Trebuchet MS" w:eastAsia="MS Mincho" w:hAnsi="Trebuchet MS" w:cs="Times New Roman"/>
          </w:rPr>
          <w:id w:val="-1693451555"/>
          <w14:checkbox>
            <w14:checked w14:val="0"/>
            <w14:checkedState w14:val="2612" w14:font="Arial"/>
            <w14:uncheckedState w14:val="2610" w14:font="Arial"/>
          </w14:checkbox>
        </w:sdtPr>
        <w:sdtEndPr/>
        <w:sdtContent>
          <w:r w:rsidR="00EC5684" w:rsidRPr="00673F88">
            <w:rPr>
              <w:rFonts w:ascii="Segoe UI Symbol" w:eastAsia="MS Mincho" w:hAnsi="Segoe UI Symbol" w:cs="Segoe UI Symbol"/>
            </w:rPr>
            <w:t>☐</w:t>
          </w:r>
        </w:sdtContent>
      </w:sdt>
      <w:r w:rsidR="00EC5684" w:rsidRPr="00673F88">
        <w:rPr>
          <w:rFonts w:ascii="Trebuchet MS" w:eastAsia="Calibri" w:hAnsi="Trebuchet MS" w:cs="Times New Roman"/>
        </w:rPr>
        <w:t xml:space="preserve"> în curs de implementare </w:t>
      </w:r>
    </w:p>
    <w:p w14:paraId="4B7D037E" w14:textId="77777777" w:rsidR="00EC5684" w:rsidRPr="00673F88" w:rsidRDefault="00A20660" w:rsidP="00EC5684">
      <w:pPr>
        <w:pBdr>
          <w:top w:val="single" w:sz="4" w:space="1" w:color="auto"/>
          <w:left w:val="single" w:sz="4" w:space="4" w:color="auto"/>
          <w:bottom w:val="single" w:sz="4" w:space="1" w:color="auto"/>
          <w:right w:val="single" w:sz="4" w:space="4" w:color="auto"/>
        </w:pBdr>
        <w:spacing w:after="160"/>
        <w:ind w:left="720"/>
        <w:contextualSpacing/>
        <w:jc w:val="both"/>
        <w:rPr>
          <w:rFonts w:ascii="Trebuchet MS" w:eastAsia="Calibri" w:hAnsi="Trebuchet MS" w:cs="Times New Roman"/>
        </w:rPr>
      </w:pPr>
      <w:r>
        <w:rPr>
          <w:rFonts w:ascii="Trebuchet MS" w:eastAsia="Calibri" w:hAnsi="Trebuchet MS" w:cs="Times New Roman"/>
        </w:rPr>
        <w:t>MDLPA, instituţia responsabilă cu implementarea măsurii, nu a furnizat informaţii.</w:t>
      </w:r>
    </w:p>
    <w:p w14:paraId="15FBD2C4" w14:textId="77777777" w:rsidR="00A20660" w:rsidRDefault="00EC5684" w:rsidP="00EC5684">
      <w:pPr>
        <w:spacing w:after="160"/>
        <w:ind w:left="360"/>
        <w:contextualSpacing/>
        <w:rPr>
          <w:rFonts w:ascii="Trebuchet MS" w:eastAsia="Calibri" w:hAnsi="Trebuchet MS" w:cs="Times New Roman"/>
        </w:rPr>
      </w:pPr>
      <w:r w:rsidRPr="00673F88">
        <w:rPr>
          <w:rFonts w:ascii="Trebuchet MS" w:eastAsia="Calibri" w:hAnsi="Trebuchet MS" w:cs="Times New Roman"/>
        </w:rPr>
        <w:t xml:space="preserve">    </w:t>
      </w:r>
    </w:p>
    <w:p w14:paraId="78D16272" w14:textId="77777777" w:rsidR="00EC5684" w:rsidRPr="00673F88" w:rsidRDefault="00A20660" w:rsidP="00EC5684">
      <w:pPr>
        <w:spacing w:after="160"/>
        <w:ind w:left="360"/>
        <w:contextualSpacing/>
        <w:rPr>
          <w:rFonts w:ascii="Trebuchet MS" w:eastAsia="Calibri" w:hAnsi="Trebuchet MS" w:cs="Times New Roman"/>
        </w:rPr>
      </w:pPr>
      <w:r>
        <w:rPr>
          <w:rFonts w:ascii="Trebuchet MS" w:eastAsia="Calibri" w:hAnsi="Trebuchet MS" w:cs="Times New Roman"/>
        </w:rPr>
        <w:t xml:space="preserve">    </w:t>
      </w:r>
      <w:r w:rsidR="00EC5684" w:rsidRPr="00673F88">
        <w:rPr>
          <w:rFonts w:ascii="Trebuchet MS" w:eastAsia="Calibri" w:hAnsi="Trebuchet MS" w:cs="Times New Roman"/>
        </w:rPr>
        <w:t>Modificările instituționale care au survenit în urma implementării măsurii</w:t>
      </w:r>
    </w:p>
    <w:p w14:paraId="13BAA6ED" w14:textId="77777777" w:rsidR="00EC5684" w:rsidRPr="00673F88" w:rsidRDefault="00EC5684" w:rsidP="00EC5684">
      <w:pPr>
        <w:spacing w:after="160"/>
        <w:ind w:left="720"/>
        <w:contextualSpacing/>
        <w:rPr>
          <w:rFonts w:ascii="Trebuchet MS" w:eastAsia="Calibri" w:hAnsi="Trebuchet MS" w:cs="Times New Roman"/>
        </w:rPr>
      </w:pPr>
    </w:p>
    <w:p w14:paraId="7AA2A125" w14:textId="77777777" w:rsidR="00EC5684" w:rsidRPr="00673F88" w:rsidRDefault="008F4FC8" w:rsidP="00EC5684">
      <w:pPr>
        <w:pBdr>
          <w:top w:val="single" w:sz="4" w:space="1" w:color="auto"/>
          <w:left w:val="single" w:sz="4" w:space="4" w:color="auto"/>
          <w:bottom w:val="single" w:sz="4" w:space="1" w:color="auto"/>
          <w:right w:val="single" w:sz="4" w:space="4" w:color="auto"/>
        </w:pBdr>
        <w:spacing w:after="160"/>
        <w:ind w:left="720"/>
        <w:contextualSpacing/>
        <w:rPr>
          <w:rFonts w:ascii="Trebuchet MS" w:eastAsia="Calibri" w:hAnsi="Trebuchet MS" w:cs="Times New Roman"/>
        </w:rPr>
      </w:pPr>
      <w:r>
        <w:rPr>
          <w:rFonts w:ascii="Trebuchet MS" w:eastAsia="Calibri" w:hAnsi="Trebuchet MS" w:cs="Times New Roman"/>
        </w:rPr>
        <w:t>-</w:t>
      </w:r>
    </w:p>
    <w:p w14:paraId="4C0CFA7B" w14:textId="77777777" w:rsidR="00EC5684" w:rsidRPr="00A2497A" w:rsidRDefault="00EC5684" w:rsidP="00EC5684">
      <w:pPr>
        <w:spacing w:after="160"/>
        <w:jc w:val="center"/>
        <w:rPr>
          <w:rFonts w:ascii="Trebuchet MS" w:eastAsia="Calibri" w:hAnsi="Trebuchet MS" w:cs="Times New Roman"/>
          <w:sz w:val="4"/>
          <w:szCs w:val="4"/>
        </w:rPr>
      </w:pPr>
    </w:p>
    <w:p w14:paraId="28F22C35" w14:textId="77777777" w:rsidR="00EC5684" w:rsidRPr="00673F88" w:rsidRDefault="00EC5684" w:rsidP="0004395A">
      <w:pPr>
        <w:spacing w:after="160"/>
        <w:ind w:left="630"/>
        <w:contextualSpacing/>
        <w:jc w:val="both"/>
        <w:rPr>
          <w:rFonts w:ascii="Trebuchet MS" w:eastAsia="Calibri" w:hAnsi="Trebuchet MS" w:cs="Times New Roman"/>
        </w:rPr>
      </w:pPr>
      <w:r w:rsidRPr="00673F88">
        <w:rPr>
          <w:rFonts w:ascii="Trebuchet MS" w:eastAsia="Calibri" w:hAnsi="Trebuchet MS" w:cs="Calibri"/>
          <w:color w:val="000000"/>
          <w:shd w:val="clear" w:color="auto" w:fill="FFFFFF"/>
        </w:rPr>
        <w:lastRenderedPageBreak/>
        <w:t>Modificările asupra situației grupurilor-țintă vizate, atât pe parcursul implementării, cât și la finalizarea acesteia</w:t>
      </w:r>
    </w:p>
    <w:p w14:paraId="6D96B9D4" w14:textId="77777777" w:rsidR="00EC5684" w:rsidRPr="00673F88" w:rsidRDefault="00EC5684" w:rsidP="00EC5684">
      <w:pPr>
        <w:spacing w:after="160"/>
        <w:ind w:left="720"/>
        <w:contextualSpacing/>
        <w:rPr>
          <w:rFonts w:ascii="Trebuchet MS" w:eastAsia="Calibri" w:hAnsi="Trebuchet MS" w:cs="Times New Roman"/>
        </w:rPr>
      </w:pPr>
    </w:p>
    <w:p w14:paraId="4A63EC48" w14:textId="77777777" w:rsidR="00EC5684" w:rsidRPr="00673F88" w:rsidRDefault="008F4FC8" w:rsidP="00EC5684">
      <w:pPr>
        <w:pBdr>
          <w:top w:val="single" w:sz="4" w:space="1" w:color="auto"/>
          <w:left w:val="single" w:sz="4" w:space="4" w:color="auto"/>
          <w:bottom w:val="single" w:sz="4" w:space="1" w:color="auto"/>
          <w:right w:val="single" w:sz="4" w:space="4" w:color="auto"/>
        </w:pBdr>
        <w:spacing w:after="160"/>
        <w:ind w:left="720"/>
        <w:contextualSpacing/>
        <w:rPr>
          <w:rFonts w:ascii="Trebuchet MS" w:eastAsia="Calibri" w:hAnsi="Trebuchet MS" w:cs="Times New Roman"/>
        </w:rPr>
      </w:pPr>
      <w:r>
        <w:rPr>
          <w:rFonts w:ascii="Trebuchet MS" w:eastAsia="Calibri" w:hAnsi="Trebuchet MS" w:cs="Times New Roman"/>
        </w:rPr>
        <w:t>-</w:t>
      </w:r>
    </w:p>
    <w:p w14:paraId="766C6024" w14:textId="77777777" w:rsidR="00A2497A" w:rsidRDefault="00EC5684" w:rsidP="00EC5684">
      <w:pPr>
        <w:spacing w:after="160"/>
        <w:ind w:left="360"/>
        <w:contextualSpacing/>
        <w:rPr>
          <w:rFonts w:ascii="Trebuchet MS" w:eastAsia="Calibri" w:hAnsi="Trebuchet MS" w:cs="Calibri"/>
          <w:color w:val="000000"/>
          <w:shd w:val="clear" w:color="auto" w:fill="FFFFFF"/>
        </w:rPr>
      </w:pPr>
      <w:r w:rsidRPr="00673F88">
        <w:rPr>
          <w:rFonts w:ascii="Trebuchet MS" w:eastAsia="Calibri" w:hAnsi="Trebuchet MS" w:cs="Calibri"/>
          <w:color w:val="000000"/>
          <w:shd w:val="clear" w:color="auto" w:fill="FFFFFF"/>
        </w:rPr>
        <w:t xml:space="preserve">   </w:t>
      </w:r>
    </w:p>
    <w:p w14:paraId="36B14B0D" w14:textId="77777777" w:rsidR="00EC5684" w:rsidRPr="00673F88" w:rsidRDefault="00A2497A" w:rsidP="00EC5684">
      <w:pPr>
        <w:spacing w:after="160"/>
        <w:ind w:left="360"/>
        <w:contextualSpacing/>
        <w:rPr>
          <w:rFonts w:ascii="Trebuchet MS" w:eastAsia="Calibri" w:hAnsi="Trebuchet MS" w:cs="Times New Roman"/>
        </w:rPr>
      </w:pPr>
      <w:r>
        <w:rPr>
          <w:rFonts w:ascii="Trebuchet MS" w:eastAsia="Calibri" w:hAnsi="Trebuchet MS" w:cs="Calibri"/>
          <w:color w:val="000000"/>
          <w:shd w:val="clear" w:color="auto" w:fill="FFFFFF"/>
        </w:rPr>
        <w:t xml:space="preserve">    </w:t>
      </w:r>
      <w:r w:rsidR="00EC5684" w:rsidRPr="00673F88">
        <w:rPr>
          <w:rFonts w:ascii="Trebuchet MS" w:eastAsia="Calibri" w:hAnsi="Trebuchet MS" w:cs="Calibri"/>
          <w:color w:val="000000"/>
          <w:shd w:val="clear" w:color="auto" w:fill="FFFFFF"/>
        </w:rPr>
        <w:t>Costurile implementării</w:t>
      </w:r>
    </w:p>
    <w:p w14:paraId="4A9902DF" w14:textId="77777777" w:rsidR="00EC5684" w:rsidRPr="00673F88" w:rsidRDefault="00EC5684" w:rsidP="00EC5684">
      <w:pPr>
        <w:spacing w:after="160"/>
        <w:ind w:left="720"/>
        <w:contextualSpacing/>
        <w:rPr>
          <w:rFonts w:ascii="Trebuchet MS" w:eastAsia="Calibri" w:hAnsi="Trebuchet MS" w:cs="Times New Roman"/>
        </w:rPr>
      </w:pPr>
    </w:p>
    <w:p w14:paraId="6B0FF3FC" w14:textId="77777777" w:rsidR="00EC5684" w:rsidRDefault="008F4FC8" w:rsidP="00EC5684">
      <w:pPr>
        <w:pBdr>
          <w:top w:val="single" w:sz="4" w:space="1" w:color="auto"/>
          <w:left w:val="single" w:sz="4" w:space="4" w:color="auto"/>
          <w:bottom w:val="single" w:sz="4" w:space="1" w:color="auto"/>
          <w:right w:val="single" w:sz="4" w:space="4" w:color="auto"/>
        </w:pBdr>
        <w:spacing w:after="160"/>
        <w:ind w:left="720"/>
        <w:contextualSpacing/>
        <w:rPr>
          <w:rFonts w:ascii="Trebuchet MS" w:eastAsia="Calibri" w:hAnsi="Trebuchet MS" w:cs="Times New Roman"/>
        </w:rPr>
      </w:pPr>
      <w:r>
        <w:rPr>
          <w:rFonts w:ascii="Trebuchet MS" w:eastAsia="Calibri" w:hAnsi="Trebuchet MS" w:cs="Times New Roman"/>
        </w:rPr>
        <w:t>-</w:t>
      </w:r>
    </w:p>
    <w:p w14:paraId="5E0FF59E" w14:textId="77777777" w:rsidR="00A2497A" w:rsidRDefault="00EC5684" w:rsidP="00EC5684">
      <w:pPr>
        <w:spacing w:after="160"/>
        <w:ind w:left="360"/>
        <w:contextualSpacing/>
        <w:rPr>
          <w:rFonts w:ascii="Trebuchet MS" w:eastAsia="Calibri" w:hAnsi="Trebuchet MS" w:cs="Calibri"/>
          <w:color w:val="000000"/>
          <w:shd w:val="clear" w:color="auto" w:fill="FFFFFF"/>
        </w:rPr>
      </w:pPr>
      <w:r w:rsidRPr="00673F88">
        <w:rPr>
          <w:rFonts w:ascii="Trebuchet MS" w:eastAsia="Calibri" w:hAnsi="Trebuchet MS" w:cs="Calibri"/>
          <w:color w:val="000000"/>
          <w:shd w:val="clear" w:color="auto" w:fill="FFFFFF"/>
        </w:rPr>
        <w:t xml:space="preserve">   </w:t>
      </w:r>
    </w:p>
    <w:p w14:paraId="254E9DF8" w14:textId="77777777" w:rsidR="00EC5684" w:rsidRPr="00673F88" w:rsidRDefault="00A2497A" w:rsidP="00EC5684">
      <w:pPr>
        <w:spacing w:after="160"/>
        <w:ind w:left="360"/>
        <w:contextualSpacing/>
        <w:rPr>
          <w:rFonts w:ascii="Trebuchet MS" w:eastAsia="Calibri" w:hAnsi="Trebuchet MS" w:cs="Times New Roman"/>
        </w:rPr>
      </w:pPr>
      <w:r>
        <w:rPr>
          <w:rFonts w:ascii="Trebuchet MS" w:eastAsia="Calibri" w:hAnsi="Trebuchet MS" w:cs="Calibri"/>
          <w:color w:val="000000"/>
          <w:shd w:val="clear" w:color="auto" w:fill="FFFFFF"/>
        </w:rPr>
        <w:t xml:space="preserve">    </w:t>
      </w:r>
      <w:r w:rsidR="00EC5684" w:rsidRPr="00673F88">
        <w:rPr>
          <w:rFonts w:ascii="Trebuchet MS" w:eastAsia="Calibri" w:hAnsi="Trebuchet MS" w:cs="Calibri"/>
          <w:color w:val="000000"/>
          <w:shd w:val="clear" w:color="auto" w:fill="FFFFFF"/>
        </w:rPr>
        <w:t xml:space="preserve">Respectarea termenelor și a conținutului activităților </w:t>
      </w:r>
    </w:p>
    <w:p w14:paraId="540EF854" w14:textId="77777777" w:rsidR="00EC5684" w:rsidRPr="00673F88" w:rsidRDefault="00EC5684" w:rsidP="00EC5684">
      <w:pPr>
        <w:spacing w:after="160"/>
        <w:ind w:left="720"/>
        <w:contextualSpacing/>
        <w:rPr>
          <w:rFonts w:ascii="Trebuchet MS" w:eastAsia="Calibri" w:hAnsi="Trebuchet MS" w:cs="Times New Roman"/>
        </w:rPr>
      </w:pPr>
    </w:p>
    <w:p w14:paraId="5D59820F" w14:textId="77777777" w:rsidR="00EC5684" w:rsidRPr="00673F88" w:rsidRDefault="00A20660" w:rsidP="00EC5684">
      <w:pPr>
        <w:pBdr>
          <w:top w:val="single" w:sz="4" w:space="1" w:color="auto"/>
          <w:left w:val="single" w:sz="4" w:space="4" w:color="auto"/>
          <w:bottom w:val="single" w:sz="4" w:space="1" w:color="auto"/>
          <w:right w:val="single" w:sz="4" w:space="4" w:color="auto"/>
        </w:pBdr>
        <w:spacing w:after="160"/>
        <w:ind w:left="720"/>
        <w:contextualSpacing/>
        <w:rPr>
          <w:rFonts w:ascii="Trebuchet MS" w:eastAsia="Calibri" w:hAnsi="Trebuchet MS" w:cs="Times New Roman"/>
        </w:rPr>
      </w:pPr>
      <w:r w:rsidRPr="00A20660">
        <w:rPr>
          <w:rFonts w:ascii="Trebuchet MS" w:eastAsia="Calibri" w:hAnsi="Trebuchet MS" w:cs="Times New Roman"/>
        </w:rPr>
        <w:t>Termenul de implementare prevăzut de SNA 2021-2025 a fost depăşit.</w:t>
      </w:r>
    </w:p>
    <w:p w14:paraId="4DDF6798" w14:textId="77777777" w:rsidR="00EC5684" w:rsidRPr="00673F88" w:rsidRDefault="00EC5684" w:rsidP="00EC5684">
      <w:pPr>
        <w:spacing w:after="160"/>
        <w:ind w:left="720"/>
        <w:contextualSpacing/>
        <w:rPr>
          <w:rFonts w:ascii="Trebuchet MS" w:eastAsia="Calibri" w:hAnsi="Trebuchet MS" w:cs="Times New Roman"/>
        </w:rPr>
      </w:pPr>
    </w:p>
    <w:p w14:paraId="0E960C83" w14:textId="77777777" w:rsidR="00EC5684" w:rsidRPr="00673F88" w:rsidRDefault="00EC5684" w:rsidP="00EC5684">
      <w:pPr>
        <w:spacing w:after="160"/>
        <w:contextualSpacing/>
        <w:rPr>
          <w:rFonts w:ascii="Trebuchet MS" w:eastAsia="Calibri" w:hAnsi="Trebuchet MS" w:cs="Times New Roman"/>
        </w:rPr>
      </w:pPr>
      <w:r w:rsidRPr="00673F88">
        <w:rPr>
          <w:rFonts w:ascii="Trebuchet MS" w:eastAsia="Calibri" w:hAnsi="Trebuchet MS" w:cs="Times New Roman"/>
        </w:rPr>
        <w:t xml:space="preserve">         Întârzierile în realizarea măsurii și motivul producerii lor</w:t>
      </w:r>
    </w:p>
    <w:p w14:paraId="2D6AAC59" w14:textId="77777777" w:rsidR="00EC5684" w:rsidRPr="00673F88" w:rsidRDefault="00EC5684" w:rsidP="00EC5684">
      <w:pPr>
        <w:spacing w:after="160"/>
        <w:ind w:left="720"/>
        <w:contextualSpacing/>
        <w:rPr>
          <w:rFonts w:ascii="Trebuchet MS" w:eastAsia="Calibri" w:hAnsi="Trebuchet MS" w:cs="Times New Roman"/>
        </w:rPr>
      </w:pPr>
    </w:p>
    <w:p w14:paraId="706292FE" w14:textId="77777777" w:rsidR="00EC5684" w:rsidRPr="00673F88" w:rsidRDefault="00A20660" w:rsidP="00EC5684">
      <w:pPr>
        <w:pBdr>
          <w:top w:val="single" w:sz="4" w:space="1" w:color="auto"/>
          <w:left w:val="single" w:sz="4" w:space="4" w:color="auto"/>
          <w:bottom w:val="single" w:sz="4" w:space="1" w:color="auto"/>
          <w:right w:val="single" w:sz="4" w:space="4" w:color="auto"/>
        </w:pBdr>
        <w:spacing w:after="160"/>
        <w:ind w:left="720"/>
        <w:contextualSpacing/>
        <w:rPr>
          <w:rFonts w:ascii="Trebuchet MS" w:eastAsia="Calibri" w:hAnsi="Trebuchet MS" w:cs="Times New Roman"/>
        </w:rPr>
      </w:pPr>
      <w:r>
        <w:rPr>
          <w:rFonts w:ascii="Trebuchet MS" w:eastAsia="Calibri" w:hAnsi="Trebuchet MS" w:cs="Times New Roman"/>
        </w:rPr>
        <w:t>-</w:t>
      </w:r>
    </w:p>
    <w:p w14:paraId="10AE111D" w14:textId="77777777" w:rsidR="00EC5684" w:rsidRPr="00A2497A" w:rsidRDefault="00EC5684" w:rsidP="00EC5684">
      <w:pPr>
        <w:spacing w:after="160"/>
        <w:ind w:right="900"/>
        <w:jc w:val="center"/>
        <w:rPr>
          <w:rFonts w:ascii="Trebuchet MS" w:eastAsia="Calibri" w:hAnsi="Trebuchet MS" w:cs="Times New Roman"/>
          <w:sz w:val="4"/>
          <w:szCs w:val="4"/>
        </w:rPr>
      </w:pPr>
    </w:p>
    <w:p w14:paraId="00D33C50" w14:textId="77777777" w:rsidR="00EC5684" w:rsidRPr="00673F88" w:rsidRDefault="00EC5684" w:rsidP="009541D6">
      <w:pPr>
        <w:spacing w:after="160"/>
        <w:ind w:left="540" w:right="-270" w:hanging="180"/>
        <w:contextualSpacing/>
        <w:rPr>
          <w:rFonts w:ascii="Trebuchet MS" w:eastAsia="Calibri" w:hAnsi="Trebuchet MS" w:cs="Times New Roman"/>
        </w:rPr>
      </w:pPr>
      <w:r w:rsidRPr="00673F88">
        <w:rPr>
          <w:rFonts w:ascii="Trebuchet MS" w:eastAsia="Calibri" w:hAnsi="Trebuchet MS" w:cs="Times New Roman"/>
        </w:rPr>
        <w:t xml:space="preserve">   Noul calendar de implementare (în situația în care măsura nu a fost implementată în termen)</w:t>
      </w:r>
    </w:p>
    <w:p w14:paraId="42BD7412" w14:textId="77777777" w:rsidR="00EC5684" w:rsidRPr="00673F88" w:rsidRDefault="00EC5684" w:rsidP="00EC5684">
      <w:pPr>
        <w:spacing w:after="160"/>
        <w:ind w:left="720" w:right="900"/>
        <w:contextualSpacing/>
        <w:rPr>
          <w:rFonts w:ascii="Trebuchet MS" w:eastAsia="Calibri" w:hAnsi="Trebuchet MS" w:cs="Times New Roman"/>
        </w:rPr>
      </w:pPr>
    </w:p>
    <w:p w14:paraId="791ABA6B" w14:textId="77777777" w:rsidR="00EC5684" w:rsidRPr="00673F88" w:rsidRDefault="00344552" w:rsidP="00EC5684">
      <w:pPr>
        <w:pBdr>
          <w:top w:val="single" w:sz="4" w:space="1" w:color="auto"/>
          <w:left w:val="single" w:sz="4" w:space="4" w:color="auto"/>
          <w:bottom w:val="single" w:sz="4" w:space="1" w:color="auto"/>
          <w:right w:val="single" w:sz="4" w:space="4" w:color="auto"/>
        </w:pBdr>
        <w:spacing w:after="160"/>
        <w:ind w:left="720"/>
        <w:contextualSpacing/>
        <w:rPr>
          <w:rFonts w:ascii="Trebuchet MS" w:eastAsia="Calibri" w:hAnsi="Trebuchet MS" w:cs="Times New Roman"/>
        </w:rPr>
      </w:pPr>
      <w:r>
        <w:rPr>
          <w:rFonts w:ascii="Trebuchet MS" w:eastAsia="Calibri" w:hAnsi="Trebuchet MS" w:cs="Times New Roman"/>
        </w:rPr>
        <w:t>Măsura are termen de implementare „anual”.</w:t>
      </w:r>
    </w:p>
    <w:bookmarkEnd w:id="54"/>
    <w:p w14:paraId="116E850C" w14:textId="77777777" w:rsidR="00EC5684" w:rsidRPr="00673F88" w:rsidRDefault="00EC5684" w:rsidP="00D2217D">
      <w:pPr>
        <w:jc w:val="both"/>
        <w:rPr>
          <w:rFonts w:ascii="Trebuchet MS" w:eastAsia="Times New Roman" w:hAnsi="Trebuchet MS" w:cs="Arial"/>
          <w:b/>
          <w:lang w:eastAsia="ro-RO"/>
        </w:rPr>
      </w:pPr>
    </w:p>
    <w:p w14:paraId="57F2DFAB" w14:textId="77777777" w:rsidR="00A02CA7" w:rsidRPr="00673F88" w:rsidRDefault="007C6F07" w:rsidP="00D2217D">
      <w:pPr>
        <w:jc w:val="both"/>
        <w:rPr>
          <w:rFonts w:ascii="Trebuchet MS" w:eastAsia="Times New Roman" w:hAnsi="Trebuchet MS" w:cs="Arial"/>
          <w:b/>
          <w:lang w:eastAsia="ro-RO"/>
        </w:rPr>
      </w:pPr>
      <w:bookmarkStart w:id="55" w:name="_Hlk137019872"/>
      <w:r w:rsidRPr="00673F88">
        <w:rPr>
          <w:rFonts w:ascii="Trebuchet MS" w:eastAsia="Times New Roman" w:hAnsi="Trebuchet MS" w:cs="Arial"/>
          <w:b/>
          <w:lang w:eastAsia="ro-RO"/>
        </w:rPr>
        <w:t xml:space="preserve">3.4.4. Creşterea integrităţii, reducerea vulnerabilităţilor şi a riscurilor de corupţie în domeniul achiziţiilor publice  </w:t>
      </w:r>
    </w:p>
    <w:p w14:paraId="1B7B99CF" w14:textId="77777777" w:rsidR="007C6F07" w:rsidRPr="00673F88" w:rsidRDefault="007C6F07" w:rsidP="00D2217D">
      <w:pPr>
        <w:jc w:val="both"/>
        <w:rPr>
          <w:rFonts w:ascii="Trebuchet MS" w:eastAsia="Times New Roman" w:hAnsi="Trebuchet MS" w:cs="Arial"/>
          <w:b/>
          <w:i/>
          <w:lang w:eastAsia="ro-RO"/>
        </w:rPr>
      </w:pPr>
      <w:r w:rsidRPr="00673F88">
        <w:rPr>
          <w:rFonts w:ascii="Trebuchet MS" w:eastAsia="Times New Roman" w:hAnsi="Trebuchet MS" w:cs="Arial"/>
          <w:b/>
          <w:i/>
          <w:lang w:eastAsia="ro-RO"/>
        </w:rPr>
        <w:t>Continuarea reformei controlului ex-ante prin creșterea capacității personalului implicat în această activitate de a identifica acele elemente care pot afecta intensitatea și calitatea competiției în cadrul procedurilor de atribuire verificate</w:t>
      </w:r>
      <w:r w:rsidR="00983DE1" w:rsidRPr="00673F88">
        <w:rPr>
          <w:rFonts w:ascii="Trebuchet MS" w:eastAsia="Times New Roman" w:hAnsi="Trebuchet MS" w:cs="Arial"/>
          <w:b/>
          <w:i/>
          <w:lang w:eastAsia="ro-RO"/>
        </w:rPr>
        <w:t xml:space="preserve"> </w:t>
      </w:r>
    </w:p>
    <w:p w14:paraId="6FC8693F" w14:textId="77777777" w:rsidR="007C6F07" w:rsidRPr="00673F88" w:rsidRDefault="007C6F07" w:rsidP="00983DE1">
      <w:pPr>
        <w:pStyle w:val="ListParagraph"/>
        <w:spacing w:after="160" w:line="259" w:lineRule="auto"/>
        <w:jc w:val="both"/>
        <w:rPr>
          <w:rFonts w:ascii="Trebuchet MS" w:eastAsia="Calibri" w:hAnsi="Trebuchet MS" w:cs="Times New Roman"/>
        </w:rPr>
      </w:pPr>
      <w:r w:rsidRPr="00673F88">
        <w:rPr>
          <w:rFonts w:ascii="Trebuchet MS" w:eastAsia="Calibri" w:hAnsi="Trebuchet MS" w:cs="Times New Roman"/>
        </w:rPr>
        <w:t>Stadiul implementării măsurii</w:t>
      </w:r>
    </w:p>
    <w:p w14:paraId="767A87ED" w14:textId="77777777" w:rsidR="007C6F07" w:rsidRPr="00673F88" w:rsidRDefault="00A16B5B" w:rsidP="007C6F07">
      <w:pPr>
        <w:spacing w:after="160" w:line="259" w:lineRule="auto"/>
        <w:ind w:left="720"/>
        <w:contextualSpacing/>
        <w:jc w:val="both"/>
        <w:rPr>
          <w:rFonts w:ascii="Trebuchet MS" w:eastAsia="Calibri" w:hAnsi="Trebuchet MS" w:cs="Times New Roman"/>
        </w:rPr>
      </w:pPr>
      <w:sdt>
        <w:sdtPr>
          <w:rPr>
            <w:rFonts w:ascii="Trebuchet MS" w:eastAsia="MS Mincho" w:hAnsi="Trebuchet MS" w:cs="Times New Roman"/>
          </w:rPr>
          <w:id w:val="-1322733725"/>
          <w14:checkbox>
            <w14:checked w14:val="1"/>
            <w14:checkedState w14:val="2612" w14:font="Arial"/>
            <w14:uncheckedState w14:val="2610" w14:font="Arial"/>
          </w14:checkbox>
        </w:sdtPr>
        <w:sdtEndPr/>
        <w:sdtContent>
          <w:r w:rsidR="007C6F07" w:rsidRPr="00673F88">
            <w:rPr>
              <w:rFonts w:ascii="Segoe UI Symbol" w:eastAsia="MS Mincho" w:hAnsi="Segoe UI Symbol" w:cs="Segoe UI Symbol"/>
            </w:rPr>
            <w:t>☒</w:t>
          </w:r>
        </w:sdtContent>
      </w:sdt>
      <w:r w:rsidR="007C6F07" w:rsidRPr="00673F88">
        <w:rPr>
          <w:rFonts w:ascii="Trebuchet MS" w:eastAsia="Calibri" w:hAnsi="Trebuchet MS" w:cs="Times New Roman"/>
        </w:rPr>
        <w:t xml:space="preserve"> implementată  </w:t>
      </w:r>
      <w:sdt>
        <w:sdtPr>
          <w:rPr>
            <w:rFonts w:ascii="Trebuchet MS" w:eastAsia="MS Mincho" w:hAnsi="Trebuchet MS" w:cs="Times New Roman"/>
          </w:rPr>
          <w:id w:val="-546609094"/>
          <w14:checkbox>
            <w14:checked w14:val="0"/>
            <w14:checkedState w14:val="2612" w14:font="Arial"/>
            <w14:uncheckedState w14:val="2610" w14:font="Arial"/>
          </w14:checkbox>
        </w:sdtPr>
        <w:sdtEndPr/>
        <w:sdtContent>
          <w:r w:rsidR="007C6F07" w:rsidRPr="00673F88">
            <w:rPr>
              <w:rFonts w:ascii="Segoe UI Symbol" w:eastAsia="MS Mincho" w:hAnsi="Segoe UI Symbol" w:cs="Segoe UI Symbol"/>
            </w:rPr>
            <w:t>☐</w:t>
          </w:r>
        </w:sdtContent>
      </w:sdt>
      <w:r w:rsidR="007C6F07" w:rsidRPr="00673F88">
        <w:rPr>
          <w:rFonts w:ascii="Trebuchet MS" w:eastAsia="Calibri" w:hAnsi="Trebuchet MS" w:cs="Times New Roman"/>
        </w:rPr>
        <w:t xml:space="preserve">  parțial implementată </w:t>
      </w:r>
      <w:sdt>
        <w:sdtPr>
          <w:rPr>
            <w:rFonts w:ascii="Trebuchet MS" w:eastAsia="MS Mincho" w:hAnsi="Trebuchet MS" w:cs="Times New Roman"/>
          </w:rPr>
          <w:id w:val="-739712844"/>
          <w14:checkbox>
            <w14:checked w14:val="0"/>
            <w14:checkedState w14:val="2612" w14:font="Arial"/>
            <w14:uncheckedState w14:val="2610" w14:font="Arial"/>
          </w14:checkbox>
        </w:sdtPr>
        <w:sdtEndPr/>
        <w:sdtContent>
          <w:r w:rsidR="007C6F07" w:rsidRPr="00673F88">
            <w:rPr>
              <w:rFonts w:ascii="Segoe UI Symbol" w:eastAsia="MS Mincho" w:hAnsi="Segoe UI Symbol" w:cs="Segoe UI Symbol"/>
            </w:rPr>
            <w:t>☐</w:t>
          </w:r>
        </w:sdtContent>
      </w:sdt>
      <w:r w:rsidR="007C6F07" w:rsidRPr="00673F88">
        <w:rPr>
          <w:rFonts w:ascii="Trebuchet MS" w:eastAsia="MS Mincho" w:hAnsi="Trebuchet MS" w:cs="Times New Roman"/>
        </w:rPr>
        <w:t xml:space="preserve"> </w:t>
      </w:r>
      <w:r w:rsidR="007C6F07" w:rsidRPr="00673F88">
        <w:rPr>
          <w:rFonts w:ascii="Trebuchet MS" w:eastAsia="Calibri" w:hAnsi="Trebuchet MS" w:cs="Times New Roman"/>
        </w:rPr>
        <w:t xml:space="preserve">neimplementată </w:t>
      </w:r>
      <w:sdt>
        <w:sdtPr>
          <w:rPr>
            <w:rFonts w:ascii="Trebuchet MS" w:eastAsia="MS Mincho" w:hAnsi="Trebuchet MS" w:cs="Times New Roman"/>
          </w:rPr>
          <w:id w:val="-1168789085"/>
          <w14:checkbox>
            <w14:checked w14:val="0"/>
            <w14:checkedState w14:val="2612" w14:font="Arial"/>
            <w14:uncheckedState w14:val="2610" w14:font="Arial"/>
          </w14:checkbox>
        </w:sdtPr>
        <w:sdtEndPr/>
        <w:sdtContent>
          <w:r w:rsidR="007C6F07" w:rsidRPr="00673F88">
            <w:rPr>
              <w:rFonts w:ascii="Segoe UI Symbol" w:eastAsia="MS Mincho" w:hAnsi="Segoe UI Symbol" w:cs="Segoe UI Symbol"/>
            </w:rPr>
            <w:t>☐</w:t>
          </w:r>
        </w:sdtContent>
      </w:sdt>
      <w:r w:rsidR="007C6F07" w:rsidRPr="00673F88">
        <w:rPr>
          <w:rFonts w:ascii="Trebuchet MS" w:eastAsia="Calibri" w:hAnsi="Trebuchet MS" w:cs="Times New Roman"/>
        </w:rPr>
        <w:t xml:space="preserve"> în curs de implementare </w:t>
      </w:r>
    </w:p>
    <w:p w14:paraId="55BD7A9E" w14:textId="77777777" w:rsidR="007C6F07" w:rsidRPr="00673F88" w:rsidRDefault="007C6F07" w:rsidP="007C6F07">
      <w:pPr>
        <w:spacing w:after="160" w:line="259" w:lineRule="auto"/>
        <w:ind w:left="-90" w:firstLine="810"/>
        <w:contextualSpacing/>
        <w:rPr>
          <w:rFonts w:ascii="Trebuchet MS" w:eastAsia="Calibri" w:hAnsi="Trebuchet MS" w:cs="Times New Roman"/>
        </w:rPr>
      </w:pPr>
    </w:p>
    <w:p w14:paraId="6115F269" w14:textId="77777777" w:rsidR="007C6F07" w:rsidRPr="00673F88" w:rsidRDefault="007C6F07" w:rsidP="007C6F07">
      <w:pPr>
        <w:pBdr>
          <w:top w:val="single" w:sz="4" w:space="1" w:color="auto"/>
          <w:left w:val="single" w:sz="4" w:space="4" w:color="auto"/>
          <w:bottom w:val="single" w:sz="4" w:space="1" w:color="auto"/>
          <w:right w:val="single" w:sz="4" w:space="4" w:color="auto"/>
        </w:pBdr>
        <w:spacing w:after="160" w:line="259" w:lineRule="auto"/>
        <w:ind w:left="720"/>
        <w:contextualSpacing/>
        <w:jc w:val="both"/>
        <w:rPr>
          <w:rFonts w:ascii="Trebuchet MS" w:eastAsia="Calibri" w:hAnsi="Trebuchet MS" w:cs="Times New Roman"/>
        </w:rPr>
      </w:pPr>
      <w:r w:rsidRPr="00673F88">
        <w:rPr>
          <w:rFonts w:ascii="Trebuchet MS" w:eastAsia="Calibri" w:hAnsi="Trebuchet MS" w:cs="Times New Roman"/>
        </w:rPr>
        <w:t>În cadrul proiectului SIPOCA 625 derulat de ANAP, una din activităţi a vizat sprijinul acordat angajaților ANAP implicați în controlul ex-ante pentru îmbunătățirea nivelului competențelor profesionale generale ale acestora și înțelegerea piețelor și domeniilor relevante. Aceasta activitate a debutat în luna iulie 2021 și s-a întins pe parcursul a 12 luni.</w:t>
      </w:r>
    </w:p>
    <w:p w14:paraId="22019F61" w14:textId="77777777" w:rsidR="007C6F07" w:rsidRPr="00673F88" w:rsidRDefault="007C6F07" w:rsidP="007C6F07">
      <w:pPr>
        <w:pBdr>
          <w:top w:val="single" w:sz="4" w:space="1" w:color="auto"/>
          <w:left w:val="single" w:sz="4" w:space="4" w:color="auto"/>
          <w:bottom w:val="single" w:sz="4" w:space="1" w:color="auto"/>
          <w:right w:val="single" w:sz="4" w:space="4" w:color="auto"/>
        </w:pBdr>
        <w:spacing w:after="160" w:line="259" w:lineRule="auto"/>
        <w:ind w:left="720"/>
        <w:contextualSpacing/>
        <w:jc w:val="both"/>
        <w:rPr>
          <w:rFonts w:ascii="Trebuchet MS" w:eastAsia="Calibri" w:hAnsi="Trebuchet MS" w:cs="Times New Roman"/>
        </w:rPr>
      </w:pPr>
      <w:r w:rsidRPr="00673F88">
        <w:rPr>
          <w:rFonts w:ascii="Trebuchet MS" w:eastAsia="Calibri" w:hAnsi="Trebuchet MS" w:cs="Times New Roman"/>
        </w:rPr>
        <w:t>Obiectivul general al Proiectului a reprezentat îmbunătățirea competențelor generale ale personalului ANAP care este implicat în procesul de control ex-ante, precum și creșterea expunerii acestora la diferite practici din industrii/sectoare și alte piețe de achiziții publice din Uniunea Europeană. Acesta s-a derulat prin intermediul a trei componente: (i) organizarea de sesiuni de instruire, (ii) organizarea a două vizite de studiu în state membre ale UE și (iii) organizarea a două vizite de studiu în România.</w:t>
      </w:r>
    </w:p>
    <w:p w14:paraId="334C2208" w14:textId="77777777" w:rsidR="007C6F07" w:rsidRPr="00673F88" w:rsidRDefault="007C6F07" w:rsidP="007C6F07">
      <w:pPr>
        <w:pBdr>
          <w:top w:val="single" w:sz="4" w:space="1" w:color="auto"/>
          <w:left w:val="single" w:sz="4" w:space="4" w:color="auto"/>
          <w:bottom w:val="single" w:sz="4" w:space="1" w:color="auto"/>
          <w:right w:val="single" w:sz="4" w:space="4" w:color="auto"/>
        </w:pBdr>
        <w:spacing w:after="160" w:line="259" w:lineRule="auto"/>
        <w:ind w:left="720"/>
        <w:contextualSpacing/>
        <w:jc w:val="both"/>
        <w:rPr>
          <w:rFonts w:ascii="Trebuchet MS" w:eastAsia="Calibri" w:hAnsi="Trebuchet MS" w:cs="Times New Roman"/>
        </w:rPr>
      </w:pPr>
      <w:r w:rsidRPr="00673F88">
        <w:rPr>
          <w:rFonts w:ascii="Trebuchet MS" w:eastAsia="Calibri" w:hAnsi="Trebuchet MS" w:cs="Times New Roman"/>
        </w:rPr>
        <w:lastRenderedPageBreak/>
        <w:t>Ca parte a primei componente, proiectul a prevăzut organizarea a 26 de sesiuni de instruire, acoperind opt competențe, respectiv managementul proiectelor, administrarea contractelor de lucrări, managementul timpului, managementul conflictelor, abilități de prezentare, abilități de negociere, abilități de scriere și evaluarea performanței.</w:t>
      </w:r>
    </w:p>
    <w:p w14:paraId="0AC265ED" w14:textId="77777777" w:rsidR="007C6F07" w:rsidRPr="00673F88" w:rsidRDefault="007C6F07" w:rsidP="007C6F07">
      <w:pPr>
        <w:pBdr>
          <w:top w:val="single" w:sz="4" w:space="1" w:color="auto"/>
          <w:left w:val="single" w:sz="4" w:space="4" w:color="auto"/>
          <w:bottom w:val="single" w:sz="4" w:space="1" w:color="auto"/>
          <w:right w:val="single" w:sz="4" w:space="4" w:color="auto"/>
        </w:pBdr>
        <w:spacing w:after="160" w:line="259" w:lineRule="auto"/>
        <w:ind w:left="720"/>
        <w:contextualSpacing/>
        <w:jc w:val="both"/>
        <w:rPr>
          <w:rFonts w:ascii="Trebuchet MS" w:eastAsia="Calibri" w:hAnsi="Trebuchet MS" w:cs="Times New Roman"/>
        </w:rPr>
      </w:pPr>
      <w:r w:rsidRPr="00673F88">
        <w:rPr>
          <w:rFonts w:ascii="Trebuchet MS" w:eastAsia="Calibri" w:hAnsi="Trebuchet MS" w:cs="Times New Roman"/>
        </w:rPr>
        <w:t>Alocarea sesiunilor de instruire pe competențe a fost stabilită pornind de la cerințele proiectului și luând de asemenea în considerare nevoile specifice ale personalului ANAP implicat în procesul de control ex-ante și ale organizației.</w:t>
      </w:r>
    </w:p>
    <w:p w14:paraId="5ECCE07B" w14:textId="77777777" w:rsidR="007C6F07" w:rsidRPr="00673F88" w:rsidRDefault="007C6F07" w:rsidP="007C6F07">
      <w:pPr>
        <w:pBdr>
          <w:top w:val="single" w:sz="4" w:space="1" w:color="auto"/>
          <w:left w:val="single" w:sz="4" w:space="4" w:color="auto"/>
          <w:bottom w:val="single" w:sz="4" w:space="1" w:color="auto"/>
          <w:right w:val="single" w:sz="4" w:space="4" w:color="auto"/>
        </w:pBdr>
        <w:spacing w:after="160" w:line="259" w:lineRule="auto"/>
        <w:ind w:left="720"/>
        <w:contextualSpacing/>
        <w:jc w:val="both"/>
        <w:rPr>
          <w:rFonts w:ascii="Trebuchet MS" w:eastAsia="Calibri" w:hAnsi="Trebuchet MS" w:cs="Times New Roman"/>
        </w:rPr>
      </w:pPr>
      <w:r w:rsidRPr="00673F88">
        <w:rPr>
          <w:rFonts w:ascii="Trebuchet MS" w:eastAsia="Calibri" w:hAnsi="Trebuchet MS" w:cs="Times New Roman"/>
        </w:rPr>
        <w:t>Numarul total  de participanți la sesiunile de instruire organizate a fost de 530 de persoane cu atributii în procesul de control ex-ante,</w:t>
      </w:r>
      <w:r w:rsidR="00F361B5" w:rsidRPr="00673F88">
        <w:rPr>
          <w:rFonts w:ascii="Trebuchet MS" w:eastAsia="Calibri" w:hAnsi="Trebuchet MS" w:cs="Times New Roman"/>
        </w:rPr>
        <w:t xml:space="preserve"> </w:t>
      </w:r>
      <w:r w:rsidRPr="00673F88">
        <w:rPr>
          <w:rFonts w:ascii="Trebuchet MS" w:eastAsia="Calibri" w:hAnsi="Trebuchet MS" w:cs="Times New Roman"/>
        </w:rPr>
        <w:t>232 de participanți (44%) au fost din București, iar restul de 298 de participanți (56%) au venit din provincie, fiind angajați ai birourilor regionale ANAP.</w:t>
      </w:r>
    </w:p>
    <w:p w14:paraId="74CCAF0A" w14:textId="77777777" w:rsidR="00A2497A" w:rsidRDefault="00A2497A" w:rsidP="009541D6">
      <w:pPr>
        <w:spacing w:after="0" w:line="259" w:lineRule="auto"/>
        <w:ind w:left="720"/>
        <w:rPr>
          <w:rFonts w:ascii="Trebuchet MS" w:eastAsia="Calibri" w:hAnsi="Trebuchet MS" w:cs="Times New Roman"/>
        </w:rPr>
      </w:pPr>
    </w:p>
    <w:p w14:paraId="6B640319" w14:textId="77777777" w:rsidR="007C6F07" w:rsidRDefault="007C6F07" w:rsidP="00A2497A">
      <w:pPr>
        <w:spacing w:after="0" w:line="259" w:lineRule="auto"/>
        <w:ind w:left="630"/>
        <w:rPr>
          <w:rFonts w:ascii="Trebuchet MS" w:eastAsia="Calibri" w:hAnsi="Trebuchet MS" w:cs="Times New Roman"/>
        </w:rPr>
      </w:pPr>
      <w:r w:rsidRPr="009541D6">
        <w:rPr>
          <w:rFonts w:ascii="Trebuchet MS" w:eastAsia="Calibri" w:hAnsi="Trebuchet MS" w:cs="Times New Roman"/>
        </w:rPr>
        <w:t>Modificările instituționale care au survenit în urma implementării măsurii</w:t>
      </w:r>
    </w:p>
    <w:p w14:paraId="76D7C8A5" w14:textId="77777777" w:rsidR="00A2497A" w:rsidRPr="009541D6" w:rsidRDefault="00A2497A" w:rsidP="009541D6">
      <w:pPr>
        <w:spacing w:after="0" w:line="259" w:lineRule="auto"/>
        <w:ind w:left="720"/>
        <w:rPr>
          <w:rFonts w:ascii="Trebuchet MS" w:eastAsia="Calibri" w:hAnsi="Trebuchet MS" w:cs="Times New Roman"/>
        </w:rPr>
      </w:pPr>
    </w:p>
    <w:p w14:paraId="4F3957CE" w14:textId="77777777" w:rsidR="007C6F07" w:rsidRPr="00673F88" w:rsidRDefault="007C6F07" w:rsidP="009541D6">
      <w:pPr>
        <w:pBdr>
          <w:top w:val="single" w:sz="4" w:space="1" w:color="auto"/>
          <w:left w:val="single" w:sz="4" w:space="4" w:color="auto"/>
          <w:bottom w:val="single" w:sz="4" w:space="1" w:color="auto"/>
          <w:right w:val="single" w:sz="4" w:space="4" w:color="auto"/>
        </w:pBdr>
        <w:spacing w:after="0" w:line="259" w:lineRule="auto"/>
        <w:ind w:left="720"/>
        <w:contextualSpacing/>
        <w:rPr>
          <w:rFonts w:ascii="Trebuchet MS" w:eastAsia="Calibri" w:hAnsi="Trebuchet MS" w:cs="Times New Roman"/>
        </w:rPr>
      </w:pPr>
      <w:r w:rsidRPr="00673F88">
        <w:rPr>
          <w:rFonts w:ascii="Trebuchet MS" w:eastAsia="Calibri" w:hAnsi="Trebuchet MS" w:cs="Times New Roman"/>
        </w:rPr>
        <w:t>Nu este cazul</w:t>
      </w:r>
    </w:p>
    <w:p w14:paraId="65EA4908" w14:textId="77777777" w:rsidR="007C6F07" w:rsidRPr="00673F88" w:rsidRDefault="007C6F07" w:rsidP="009541D6">
      <w:pPr>
        <w:spacing w:after="0" w:line="259" w:lineRule="auto"/>
        <w:jc w:val="center"/>
        <w:rPr>
          <w:rFonts w:ascii="Trebuchet MS" w:eastAsia="Calibri" w:hAnsi="Trebuchet MS" w:cs="Times New Roman"/>
        </w:rPr>
      </w:pPr>
    </w:p>
    <w:p w14:paraId="6800B7E2" w14:textId="77777777" w:rsidR="007C6F07" w:rsidRPr="00673F88" w:rsidRDefault="007C6F07" w:rsidP="009541D6">
      <w:pPr>
        <w:spacing w:after="0" w:line="259" w:lineRule="auto"/>
        <w:ind w:left="630"/>
        <w:contextualSpacing/>
        <w:jc w:val="both"/>
        <w:rPr>
          <w:rFonts w:ascii="Trebuchet MS" w:eastAsia="Calibri" w:hAnsi="Trebuchet MS" w:cs="Times New Roman"/>
        </w:rPr>
      </w:pPr>
      <w:r w:rsidRPr="00673F88">
        <w:rPr>
          <w:rFonts w:ascii="Trebuchet MS" w:eastAsia="Calibri" w:hAnsi="Trebuchet MS" w:cs="Calibri"/>
          <w:color w:val="000000"/>
          <w:shd w:val="clear" w:color="auto" w:fill="FFFFFF"/>
        </w:rPr>
        <w:t xml:space="preserve">Modificările asupra situației grupurilor-țintă vizate, atât pe parcursul </w:t>
      </w:r>
      <w:r w:rsidR="00BC45A6" w:rsidRPr="00673F88">
        <w:rPr>
          <w:rFonts w:ascii="Trebuchet MS" w:eastAsia="Calibri" w:hAnsi="Trebuchet MS" w:cs="Calibri"/>
          <w:color w:val="000000"/>
          <w:shd w:val="clear" w:color="auto" w:fill="FFFFFF"/>
        </w:rPr>
        <w:t xml:space="preserve">  </w:t>
      </w:r>
      <w:r w:rsidR="00B5475E" w:rsidRPr="00673F88">
        <w:rPr>
          <w:rFonts w:ascii="Trebuchet MS" w:eastAsia="Calibri" w:hAnsi="Trebuchet MS" w:cs="Calibri"/>
          <w:color w:val="000000"/>
          <w:shd w:val="clear" w:color="auto" w:fill="FFFFFF"/>
        </w:rPr>
        <w:t xml:space="preserve">     </w:t>
      </w:r>
      <w:r w:rsidRPr="00673F88">
        <w:rPr>
          <w:rFonts w:ascii="Trebuchet MS" w:eastAsia="Calibri" w:hAnsi="Trebuchet MS" w:cs="Calibri"/>
          <w:color w:val="000000"/>
          <w:shd w:val="clear" w:color="auto" w:fill="FFFFFF"/>
        </w:rPr>
        <w:t>implementării, cât și la finalizarea acesteia</w:t>
      </w:r>
    </w:p>
    <w:p w14:paraId="7E9B3C3A" w14:textId="77777777" w:rsidR="007C6F07" w:rsidRPr="00673F88" w:rsidRDefault="007C6F07" w:rsidP="009541D6">
      <w:pPr>
        <w:spacing w:after="0" w:line="259" w:lineRule="auto"/>
        <w:ind w:left="720"/>
        <w:contextualSpacing/>
        <w:rPr>
          <w:rFonts w:ascii="Trebuchet MS" w:eastAsia="Calibri" w:hAnsi="Trebuchet MS" w:cs="Times New Roman"/>
        </w:rPr>
      </w:pPr>
    </w:p>
    <w:p w14:paraId="24628930" w14:textId="77777777" w:rsidR="007C6F07" w:rsidRPr="00BE4602" w:rsidRDefault="00BE4602" w:rsidP="009541D6">
      <w:pPr>
        <w:pBdr>
          <w:top w:val="single" w:sz="4" w:space="1" w:color="auto"/>
          <w:left w:val="single" w:sz="4" w:space="4" w:color="auto"/>
          <w:bottom w:val="single" w:sz="4" w:space="1" w:color="auto"/>
          <w:right w:val="single" w:sz="4" w:space="4" w:color="auto"/>
        </w:pBdr>
        <w:spacing w:after="0" w:line="259" w:lineRule="auto"/>
        <w:ind w:left="720"/>
        <w:contextualSpacing/>
        <w:rPr>
          <w:rFonts w:ascii="Trebuchet MS" w:eastAsia="Calibri" w:hAnsi="Trebuchet MS" w:cs="Times New Roman"/>
        </w:rPr>
      </w:pPr>
      <w:r w:rsidRPr="00047014">
        <w:rPr>
          <w:rFonts w:ascii="Trebuchet MS" w:eastAsia="Calibri" w:hAnsi="Trebuchet MS" w:cs="Times New Roman"/>
        </w:rPr>
        <w:t>Îmbunătăţirea competenţelor personalului ANAP.</w:t>
      </w:r>
    </w:p>
    <w:p w14:paraId="7335C3B0" w14:textId="77777777" w:rsidR="00B5475E" w:rsidRPr="00673F88" w:rsidRDefault="00983DE1" w:rsidP="009541D6">
      <w:pPr>
        <w:spacing w:after="0" w:line="259" w:lineRule="auto"/>
        <w:ind w:left="90"/>
        <w:rPr>
          <w:rFonts w:ascii="Trebuchet MS" w:eastAsia="Calibri" w:hAnsi="Trebuchet MS" w:cs="Calibri"/>
          <w:color w:val="000000"/>
          <w:shd w:val="clear" w:color="auto" w:fill="FFFFFF"/>
        </w:rPr>
      </w:pPr>
      <w:r w:rsidRPr="00673F88">
        <w:rPr>
          <w:rFonts w:ascii="Trebuchet MS" w:eastAsia="Calibri" w:hAnsi="Trebuchet MS" w:cs="Calibri"/>
          <w:color w:val="000000"/>
          <w:shd w:val="clear" w:color="auto" w:fill="FFFFFF"/>
        </w:rPr>
        <w:t xml:space="preserve">      </w:t>
      </w:r>
      <w:r w:rsidR="00B5475E" w:rsidRPr="00673F88">
        <w:rPr>
          <w:rFonts w:ascii="Trebuchet MS" w:eastAsia="Calibri" w:hAnsi="Trebuchet MS" w:cs="Calibri"/>
          <w:color w:val="000000"/>
          <w:shd w:val="clear" w:color="auto" w:fill="FFFFFF"/>
        </w:rPr>
        <w:t xml:space="preserve">  </w:t>
      </w:r>
    </w:p>
    <w:p w14:paraId="70A11B30" w14:textId="77777777" w:rsidR="007C6F07" w:rsidRPr="00673F88" w:rsidRDefault="00B5475E" w:rsidP="009541D6">
      <w:pPr>
        <w:spacing w:after="0" w:line="259" w:lineRule="auto"/>
        <w:ind w:left="90"/>
        <w:rPr>
          <w:rFonts w:ascii="Trebuchet MS" w:eastAsia="Calibri" w:hAnsi="Trebuchet MS" w:cs="Times New Roman"/>
        </w:rPr>
      </w:pPr>
      <w:r w:rsidRPr="00673F88">
        <w:rPr>
          <w:rFonts w:ascii="Trebuchet MS" w:eastAsia="Calibri" w:hAnsi="Trebuchet MS" w:cs="Calibri"/>
          <w:color w:val="000000"/>
          <w:shd w:val="clear" w:color="auto" w:fill="FFFFFF"/>
        </w:rPr>
        <w:t xml:space="preserve">        </w:t>
      </w:r>
      <w:r w:rsidR="007C6F07" w:rsidRPr="00673F88">
        <w:rPr>
          <w:rFonts w:ascii="Trebuchet MS" w:eastAsia="Calibri" w:hAnsi="Trebuchet MS" w:cs="Calibri"/>
          <w:color w:val="000000"/>
          <w:shd w:val="clear" w:color="auto" w:fill="FFFFFF"/>
        </w:rPr>
        <w:t>Costurile implementării</w:t>
      </w:r>
    </w:p>
    <w:p w14:paraId="6F9D0223" w14:textId="77777777" w:rsidR="007C6F07" w:rsidRPr="00673F88" w:rsidRDefault="007C6F07" w:rsidP="009541D6">
      <w:pPr>
        <w:spacing w:after="0" w:line="259" w:lineRule="auto"/>
        <w:ind w:left="720"/>
        <w:contextualSpacing/>
        <w:rPr>
          <w:rFonts w:ascii="Trebuchet MS" w:eastAsia="Calibri" w:hAnsi="Trebuchet MS" w:cs="Times New Roman"/>
        </w:rPr>
      </w:pPr>
    </w:p>
    <w:p w14:paraId="7567E2BC" w14:textId="77777777" w:rsidR="007C6F07" w:rsidRPr="00673F88" w:rsidRDefault="007C6F07" w:rsidP="009541D6">
      <w:pPr>
        <w:pBdr>
          <w:top w:val="single" w:sz="4" w:space="1" w:color="auto"/>
          <w:left w:val="single" w:sz="4" w:space="4" w:color="auto"/>
          <w:bottom w:val="single" w:sz="4" w:space="1" w:color="auto"/>
          <w:right w:val="single" w:sz="4" w:space="4" w:color="auto"/>
        </w:pBdr>
        <w:spacing w:after="0" w:line="259" w:lineRule="auto"/>
        <w:ind w:left="720"/>
        <w:contextualSpacing/>
        <w:rPr>
          <w:rFonts w:ascii="Trebuchet MS" w:eastAsia="Calibri" w:hAnsi="Trebuchet MS" w:cs="Times New Roman"/>
        </w:rPr>
      </w:pPr>
      <w:r w:rsidRPr="00673F88">
        <w:rPr>
          <w:rFonts w:ascii="Trebuchet MS" w:eastAsia="Calibri" w:hAnsi="Trebuchet MS" w:cs="Times New Roman"/>
        </w:rPr>
        <w:t>Conform bugetului proiectului SIPOCA 625</w:t>
      </w:r>
      <w:r w:rsidR="00A2497A">
        <w:rPr>
          <w:rFonts w:ascii="Trebuchet MS" w:eastAsia="Calibri" w:hAnsi="Trebuchet MS" w:cs="Times New Roman"/>
        </w:rPr>
        <w:t>.</w:t>
      </w:r>
    </w:p>
    <w:p w14:paraId="2D724766" w14:textId="77777777" w:rsidR="007C6F07" w:rsidRPr="00673F88" w:rsidRDefault="007C6F07" w:rsidP="009541D6">
      <w:pPr>
        <w:spacing w:after="0" w:line="259" w:lineRule="auto"/>
        <w:jc w:val="center"/>
        <w:rPr>
          <w:rFonts w:ascii="Trebuchet MS" w:eastAsia="Calibri" w:hAnsi="Trebuchet MS" w:cs="Times New Roman"/>
        </w:rPr>
      </w:pPr>
    </w:p>
    <w:p w14:paraId="1429ECB3" w14:textId="77777777" w:rsidR="007C6F07" w:rsidRPr="00673F88" w:rsidRDefault="00B5475E" w:rsidP="009541D6">
      <w:pPr>
        <w:spacing w:after="0" w:line="259" w:lineRule="auto"/>
        <w:ind w:left="270" w:firstLine="90"/>
        <w:rPr>
          <w:rFonts w:ascii="Trebuchet MS" w:eastAsia="Calibri" w:hAnsi="Trebuchet MS" w:cs="Times New Roman"/>
        </w:rPr>
      </w:pPr>
      <w:r w:rsidRPr="00673F88">
        <w:rPr>
          <w:rFonts w:ascii="Trebuchet MS" w:eastAsia="Calibri" w:hAnsi="Trebuchet MS" w:cs="Calibri"/>
          <w:color w:val="000000"/>
          <w:shd w:val="clear" w:color="auto" w:fill="FFFFFF"/>
        </w:rPr>
        <w:t xml:space="preserve">   </w:t>
      </w:r>
      <w:r w:rsidR="00983DE1" w:rsidRPr="00673F88">
        <w:rPr>
          <w:rFonts w:ascii="Trebuchet MS" w:eastAsia="Calibri" w:hAnsi="Trebuchet MS" w:cs="Calibri"/>
          <w:color w:val="000000"/>
          <w:shd w:val="clear" w:color="auto" w:fill="FFFFFF"/>
        </w:rPr>
        <w:t xml:space="preserve"> </w:t>
      </w:r>
      <w:r w:rsidR="007C6F07" w:rsidRPr="00673F88">
        <w:rPr>
          <w:rFonts w:ascii="Trebuchet MS" w:eastAsia="Calibri" w:hAnsi="Trebuchet MS" w:cs="Calibri"/>
          <w:color w:val="000000"/>
          <w:shd w:val="clear" w:color="auto" w:fill="FFFFFF"/>
        </w:rPr>
        <w:t xml:space="preserve">Respectarea termenelor și a conținutului activităților </w:t>
      </w:r>
    </w:p>
    <w:p w14:paraId="276A3DEF" w14:textId="77777777" w:rsidR="007C6F07" w:rsidRPr="00673F88" w:rsidRDefault="007C6F07" w:rsidP="009541D6">
      <w:pPr>
        <w:spacing w:after="0" w:line="259" w:lineRule="auto"/>
        <w:ind w:left="720"/>
        <w:contextualSpacing/>
        <w:rPr>
          <w:rFonts w:ascii="Trebuchet MS" w:eastAsia="Calibri" w:hAnsi="Trebuchet MS" w:cs="Times New Roman"/>
        </w:rPr>
      </w:pPr>
    </w:p>
    <w:p w14:paraId="31D6C86D" w14:textId="77777777" w:rsidR="007C6F07" w:rsidRPr="00673F88" w:rsidRDefault="007C6F07" w:rsidP="009541D6">
      <w:pPr>
        <w:pBdr>
          <w:top w:val="single" w:sz="4" w:space="1" w:color="auto"/>
          <w:left w:val="single" w:sz="4" w:space="4" w:color="auto"/>
          <w:bottom w:val="single" w:sz="4" w:space="1" w:color="auto"/>
          <w:right w:val="single" w:sz="4" w:space="4" w:color="auto"/>
        </w:pBdr>
        <w:spacing w:after="0" w:line="259" w:lineRule="auto"/>
        <w:ind w:left="720"/>
        <w:contextualSpacing/>
        <w:rPr>
          <w:rFonts w:ascii="Trebuchet MS" w:eastAsia="Calibri" w:hAnsi="Trebuchet MS" w:cs="Times New Roman"/>
        </w:rPr>
      </w:pPr>
      <w:r w:rsidRPr="00673F88">
        <w:rPr>
          <w:rFonts w:ascii="Trebuchet MS" w:eastAsia="Calibri" w:hAnsi="Trebuchet MS" w:cs="Times New Roman"/>
        </w:rPr>
        <w:t>Conform celor asumate în cadrul proiectului SIPOCA 625</w:t>
      </w:r>
      <w:r w:rsidR="009541D6">
        <w:rPr>
          <w:rFonts w:ascii="Trebuchet MS" w:eastAsia="Calibri" w:hAnsi="Trebuchet MS" w:cs="Times New Roman"/>
        </w:rPr>
        <w:t>.</w:t>
      </w:r>
    </w:p>
    <w:p w14:paraId="17D3C5D5" w14:textId="77777777" w:rsidR="007C6F07" w:rsidRPr="00673F88" w:rsidRDefault="007C6F07" w:rsidP="009541D6">
      <w:pPr>
        <w:spacing w:after="0" w:line="259" w:lineRule="auto"/>
        <w:ind w:left="720"/>
        <w:contextualSpacing/>
        <w:rPr>
          <w:rFonts w:ascii="Trebuchet MS" w:eastAsia="Calibri" w:hAnsi="Trebuchet MS" w:cs="Times New Roman"/>
        </w:rPr>
      </w:pPr>
    </w:p>
    <w:p w14:paraId="325933C1" w14:textId="77777777" w:rsidR="007C6F07" w:rsidRPr="00673F88" w:rsidRDefault="00B5475E" w:rsidP="009541D6">
      <w:pPr>
        <w:spacing w:after="0" w:line="259" w:lineRule="auto"/>
        <w:ind w:left="450"/>
        <w:contextualSpacing/>
        <w:rPr>
          <w:rFonts w:ascii="Trebuchet MS" w:eastAsia="Calibri" w:hAnsi="Trebuchet MS" w:cs="Times New Roman"/>
        </w:rPr>
      </w:pPr>
      <w:r w:rsidRPr="00673F88">
        <w:rPr>
          <w:rFonts w:ascii="Trebuchet MS" w:eastAsia="Calibri" w:hAnsi="Trebuchet MS" w:cs="Times New Roman"/>
        </w:rPr>
        <w:t xml:space="preserve">  </w:t>
      </w:r>
      <w:r w:rsidR="007C6F07" w:rsidRPr="00673F88">
        <w:rPr>
          <w:rFonts w:ascii="Trebuchet MS" w:eastAsia="Calibri" w:hAnsi="Trebuchet MS" w:cs="Times New Roman"/>
        </w:rPr>
        <w:t>Întârzierile în realizarea măsurii și motivul producerii lor</w:t>
      </w:r>
    </w:p>
    <w:p w14:paraId="23232F82" w14:textId="77777777" w:rsidR="007C6F07" w:rsidRPr="00673F88" w:rsidRDefault="007C6F07" w:rsidP="009541D6">
      <w:pPr>
        <w:spacing w:after="0" w:line="259" w:lineRule="auto"/>
        <w:ind w:left="720"/>
        <w:contextualSpacing/>
        <w:rPr>
          <w:rFonts w:ascii="Trebuchet MS" w:eastAsia="Calibri" w:hAnsi="Trebuchet MS" w:cs="Times New Roman"/>
        </w:rPr>
      </w:pPr>
    </w:p>
    <w:p w14:paraId="17E25124" w14:textId="77777777" w:rsidR="007C6F07" w:rsidRPr="00673F88" w:rsidRDefault="007C6F07" w:rsidP="009541D6">
      <w:pPr>
        <w:pBdr>
          <w:top w:val="single" w:sz="4" w:space="1" w:color="auto"/>
          <w:left w:val="single" w:sz="4" w:space="4" w:color="auto"/>
          <w:bottom w:val="single" w:sz="4" w:space="1" w:color="auto"/>
          <w:right w:val="single" w:sz="4" w:space="4" w:color="auto"/>
        </w:pBdr>
        <w:spacing w:after="0" w:line="259" w:lineRule="auto"/>
        <w:ind w:left="720"/>
        <w:contextualSpacing/>
        <w:rPr>
          <w:rFonts w:ascii="Trebuchet MS" w:eastAsia="Calibri" w:hAnsi="Trebuchet MS" w:cs="Times New Roman"/>
        </w:rPr>
      </w:pPr>
      <w:r w:rsidRPr="00673F88">
        <w:rPr>
          <w:rFonts w:ascii="Trebuchet MS" w:eastAsia="Calibri" w:hAnsi="Trebuchet MS" w:cs="Times New Roman"/>
        </w:rPr>
        <w:t>Nu este cazul</w:t>
      </w:r>
      <w:r w:rsidR="009541D6">
        <w:rPr>
          <w:rFonts w:ascii="Trebuchet MS" w:eastAsia="Calibri" w:hAnsi="Trebuchet MS" w:cs="Times New Roman"/>
        </w:rPr>
        <w:t>.</w:t>
      </w:r>
    </w:p>
    <w:p w14:paraId="604F8D6B" w14:textId="77777777" w:rsidR="00A2497A" w:rsidRDefault="00B5475E" w:rsidP="009541D6">
      <w:pPr>
        <w:spacing w:after="0" w:line="259" w:lineRule="auto"/>
        <w:ind w:left="450" w:right="-360"/>
        <w:contextualSpacing/>
        <w:jc w:val="both"/>
        <w:rPr>
          <w:rFonts w:ascii="Trebuchet MS" w:eastAsia="Calibri" w:hAnsi="Trebuchet MS" w:cs="Times New Roman"/>
        </w:rPr>
      </w:pPr>
      <w:r w:rsidRPr="00673F88">
        <w:rPr>
          <w:rFonts w:ascii="Trebuchet MS" w:eastAsia="Calibri" w:hAnsi="Trebuchet MS" w:cs="Times New Roman"/>
        </w:rPr>
        <w:t xml:space="preserve">  </w:t>
      </w:r>
    </w:p>
    <w:p w14:paraId="66F13CAD" w14:textId="77777777" w:rsidR="00B5475E" w:rsidRPr="00673F88" w:rsidRDefault="00A2497A" w:rsidP="009541D6">
      <w:pPr>
        <w:spacing w:after="0" w:line="259" w:lineRule="auto"/>
        <w:ind w:left="450" w:right="-360"/>
        <w:contextualSpacing/>
        <w:jc w:val="both"/>
        <w:rPr>
          <w:rFonts w:ascii="Trebuchet MS" w:eastAsia="Calibri" w:hAnsi="Trebuchet MS" w:cs="Times New Roman"/>
        </w:rPr>
      </w:pPr>
      <w:r>
        <w:rPr>
          <w:rFonts w:ascii="Trebuchet MS" w:eastAsia="Calibri" w:hAnsi="Trebuchet MS" w:cs="Times New Roman"/>
        </w:rPr>
        <w:t xml:space="preserve">  </w:t>
      </w:r>
      <w:r w:rsidR="007C6F07" w:rsidRPr="00673F88">
        <w:rPr>
          <w:rFonts w:ascii="Trebuchet MS" w:eastAsia="Calibri" w:hAnsi="Trebuchet MS" w:cs="Times New Roman"/>
        </w:rPr>
        <w:t>Noul calendar de implementare (în situația în care măsura nu a fost</w:t>
      </w:r>
      <w:r>
        <w:rPr>
          <w:rFonts w:ascii="Trebuchet MS" w:eastAsia="Calibri" w:hAnsi="Trebuchet MS" w:cs="Times New Roman"/>
        </w:rPr>
        <w:t xml:space="preserve"> implementată în</w:t>
      </w:r>
      <w:r w:rsidR="009541D6">
        <w:rPr>
          <w:rFonts w:ascii="Trebuchet MS" w:eastAsia="Calibri" w:hAnsi="Trebuchet MS" w:cs="Times New Roman"/>
        </w:rPr>
        <w:t xml:space="preserve"> </w:t>
      </w:r>
      <w:r w:rsidR="007C6F07" w:rsidRPr="00673F88">
        <w:rPr>
          <w:rFonts w:ascii="Trebuchet MS" w:eastAsia="Calibri" w:hAnsi="Trebuchet MS" w:cs="Times New Roman"/>
        </w:rPr>
        <w:t xml:space="preserve"> </w:t>
      </w:r>
    </w:p>
    <w:p w14:paraId="4FB1ADE3" w14:textId="77777777" w:rsidR="007C6F07" w:rsidRPr="00673F88" w:rsidRDefault="00B5475E" w:rsidP="009541D6">
      <w:pPr>
        <w:spacing w:after="0" w:line="259" w:lineRule="auto"/>
        <w:ind w:left="450" w:right="900"/>
        <w:contextualSpacing/>
        <w:jc w:val="both"/>
        <w:rPr>
          <w:rFonts w:ascii="Trebuchet MS" w:eastAsia="Calibri" w:hAnsi="Trebuchet MS" w:cs="Times New Roman"/>
        </w:rPr>
      </w:pPr>
      <w:r w:rsidRPr="00673F88">
        <w:rPr>
          <w:rFonts w:ascii="Trebuchet MS" w:eastAsia="Calibri" w:hAnsi="Trebuchet MS" w:cs="Times New Roman"/>
        </w:rPr>
        <w:t xml:space="preserve">  </w:t>
      </w:r>
      <w:r w:rsidR="007C6F07" w:rsidRPr="00673F88">
        <w:rPr>
          <w:rFonts w:ascii="Trebuchet MS" w:eastAsia="Calibri" w:hAnsi="Trebuchet MS" w:cs="Times New Roman"/>
        </w:rPr>
        <w:t>termen)</w:t>
      </w:r>
    </w:p>
    <w:p w14:paraId="6E68ACA9" w14:textId="77777777" w:rsidR="007C6F07" w:rsidRPr="00673F88" w:rsidRDefault="007C6F07" w:rsidP="009541D6">
      <w:pPr>
        <w:spacing w:after="0" w:line="259" w:lineRule="auto"/>
        <w:ind w:left="720" w:right="900"/>
        <w:contextualSpacing/>
        <w:jc w:val="both"/>
        <w:rPr>
          <w:rFonts w:ascii="Trebuchet MS" w:eastAsia="Calibri" w:hAnsi="Trebuchet MS" w:cs="Times New Roman"/>
        </w:rPr>
      </w:pPr>
    </w:p>
    <w:p w14:paraId="40B4CF5F" w14:textId="77777777" w:rsidR="007C6F07" w:rsidRPr="00673F88" w:rsidRDefault="00C543A3" w:rsidP="009541D6">
      <w:pPr>
        <w:pBdr>
          <w:top w:val="single" w:sz="4" w:space="1" w:color="auto"/>
          <w:left w:val="single" w:sz="4" w:space="4" w:color="auto"/>
          <w:bottom w:val="single" w:sz="4" w:space="1" w:color="auto"/>
          <w:right w:val="single" w:sz="4" w:space="4" w:color="auto"/>
        </w:pBdr>
        <w:spacing w:after="0" w:line="259" w:lineRule="auto"/>
        <w:ind w:left="720"/>
        <w:contextualSpacing/>
        <w:rPr>
          <w:rFonts w:ascii="Trebuchet MS" w:eastAsia="Calibri" w:hAnsi="Trebuchet MS" w:cs="Times New Roman"/>
        </w:rPr>
      </w:pPr>
      <w:r>
        <w:rPr>
          <w:rFonts w:ascii="Trebuchet MS" w:eastAsia="Calibri" w:hAnsi="Trebuchet MS" w:cs="Times New Roman"/>
        </w:rPr>
        <w:t>Nu este cazul.</w:t>
      </w:r>
    </w:p>
    <w:p w14:paraId="738452A4" w14:textId="77777777" w:rsidR="007C6F07" w:rsidRPr="00673F88" w:rsidRDefault="007C6F07" w:rsidP="009541D6">
      <w:pPr>
        <w:spacing w:after="0" w:line="259" w:lineRule="auto"/>
        <w:ind w:left="720" w:right="900"/>
        <w:contextualSpacing/>
        <w:rPr>
          <w:rFonts w:ascii="Trebuchet MS" w:eastAsia="Calibri" w:hAnsi="Trebuchet MS" w:cs="Times New Roman"/>
        </w:rPr>
      </w:pPr>
    </w:p>
    <w:p w14:paraId="36634355" w14:textId="77777777" w:rsidR="007C6F07" w:rsidRPr="00673F88" w:rsidRDefault="00BC45A6" w:rsidP="00D2217D">
      <w:pPr>
        <w:jc w:val="both"/>
        <w:rPr>
          <w:rFonts w:ascii="Trebuchet MS" w:eastAsia="Times New Roman" w:hAnsi="Trebuchet MS" w:cs="Arial"/>
          <w:b/>
          <w:i/>
          <w:lang w:eastAsia="ro-RO"/>
        </w:rPr>
      </w:pPr>
      <w:bookmarkStart w:id="56" w:name="_Hlk137019892"/>
      <w:bookmarkEnd w:id="55"/>
      <w:r w:rsidRPr="00673F88">
        <w:rPr>
          <w:rFonts w:ascii="Trebuchet MS" w:eastAsia="Times New Roman" w:hAnsi="Trebuchet MS" w:cs="Arial"/>
          <w:b/>
          <w:i/>
          <w:lang w:eastAsia="ro-RO"/>
        </w:rPr>
        <w:t>Încurajarea utilizării unor abordări inovative pentru implicarea societății civile în monitorizarea integrității achizițiilor publice</w:t>
      </w:r>
      <w:r w:rsidR="00983DE1" w:rsidRPr="00673F88">
        <w:rPr>
          <w:rFonts w:ascii="Trebuchet MS" w:eastAsia="Times New Roman" w:hAnsi="Trebuchet MS" w:cs="Arial"/>
          <w:b/>
          <w:i/>
          <w:lang w:eastAsia="ro-RO"/>
        </w:rPr>
        <w:t xml:space="preserve"> </w:t>
      </w:r>
    </w:p>
    <w:p w14:paraId="191AE122" w14:textId="77777777" w:rsidR="00BC45A6" w:rsidRPr="00673F88" w:rsidRDefault="00D97E98" w:rsidP="00D97E98">
      <w:pPr>
        <w:spacing w:after="160" w:line="259" w:lineRule="auto"/>
        <w:ind w:left="360"/>
        <w:contextualSpacing/>
        <w:jc w:val="both"/>
        <w:rPr>
          <w:rFonts w:ascii="Trebuchet MS" w:eastAsia="Calibri" w:hAnsi="Trebuchet MS" w:cs="Times New Roman"/>
        </w:rPr>
      </w:pPr>
      <w:bookmarkStart w:id="57" w:name="_Hlk128469915"/>
      <w:r w:rsidRPr="00673F88">
        <w:rPr>
          <w:rFonts w:ascii="Trebuchet MS" w:eastAsia="Calibri" w:hAnsi="Trebuchet MS" w:cs="Times New Roman"/>
        </w:rPr>
        <w:t xml:space="preserve">    </w:t>
      </w:r>
      <w:r w:rsidR="00BC45A6" w:rsidRPr="00673F88">
        <w:rPr>
          <w:rFonts w:ascii="Trebuchet MS" w:eastAsia="Calibri" w:hAnsi="Trebuchet MS" w:cs="Times New Roman"/>
        </w:rPr>
        <w:t>Stadiul implementării măsurii</w:t>
      </w:r>
    </w:p>
    <w:p w14:paraId="373B933E" w14:textId="77777777" w:rsidR="00BC45A6" w:rsidRPr="00673F88" w:rsidRDefault="00A16B5B" w:rsidP="00BC45A6">
      <w:pPr>
        <w:spacing w:after="160" w:line="259" w:lineRule="auto"/>
        <w:ind w:left="720"/>
        <w:contextualSpacing/>
        <w:jc w:val="both"/>
        <w:rPr>
          <w:rFonts w:ascii="Trebuchet MS" w:eastAsia="Calibri" w:hAnsi="Trebuchet MS" w:cs="Times New Roman"/>
        </w:rPr>
      </w:pPr>
      <w:sdt>
        <w:sdtPr>
          <w:rPr>
            <w:rFonts w:ascii="Trebuchet MS" w:eastAsia="MS Mincho" w:hAnsi="Trebuchet MS" w:cs="Times New Roman"/>
          </w:rPr>
          <w:id w:val="-775716193"/>
          <w14:checkbox>
            <w14:checked w14:val="0"/>
            <w14:checkedState w14:val="2612" w14:font="Arial"/>
            <w14:uncheckedState w14:val="2610" w14:font="Arial"/>
          </w14:checkbox>
        </w:sdtPr>
        <w:sdtEndPr/>
        <w:sdtContent>
          <w:r w:rsidR="00393AD9" w:rsidRPr="00673F88">
            <w:rPr>
              <w:rFonts w:ascii="Segoe UI Symbol" w:eastAsia="MS Mincho" w:hAnsi="Segoe UI Symbol" w:cs="Segoe UI Symbol"/>
            </w:rPr>
            <w:t>☐</w:t>
          </w:r>
        </w:sdtContent>
      </w:sdt>
      <w:r w:rsidR="00BC45A6" w:rsidRPr="00673F88">
        <w:rPr>
          <w:rFonts w:ascii="Trebuchet MS" w:eastAsia="Calibri" w:hAnsi="Trebuchet MS" w:cs="Times New Roman"/>
        </w:rPr>
        <w:t xml:space="preserve"> implementată  </w:t>
      </w:r>
      <w:sdt>
        <w:sdtPr>
          <w:rPr>
            <w:rFonts w:ascii="Trebuchet MS" w:eastAsia="MS Mincho" w:hAnsi="Trebuchet MS" w:cs="Times New Roman"/>
          </w:rPr>
          <w:id w:val="1853375638"/>
          <w14:checkbox>
            <w14:checked w14:val="0"/>
            <w14:checkedState w14:val="2612" w14:font="Arial"/>
            <w14:uncheckedState w14:val="2610" w14:font="Arial"/>
          </w14:checkbox>
        </w:sdtPr>
        <w:sdtEndPr/>
        <w:sdtContent>
          <w:r w:rsidR="00C543A3">
            <w:rPr>
              <w:rFonts w:ascii="Arial" w:eastAsia="MS Mincho" w:hAnsi="Arial" w:cs="Arial"/>
            </w:rPr>
            <w:t>☐</w:t>
          </w:r>
        </w:sdtContent>
      </w:sdt>
      <w:r w:rsidR="00BC45A6" w:rsidRPr="00673F88">
        <w:rPr>
          <w:rFonts w:ascii="Trebuchet MS" w:eastAsia="Calibri" w:hAnsi="Trebuchet MS" w:cs="Times New Roman"/>
        </w:rPr>
        <w:t xml:space="preserve">  parțial implementată </w:t>
      </w:r>
      <w:sdt>
        <w:sdtPr>
          <w:rPr>
            <w:rFonts w:ascii="Trebuchet MS" w:eastAsia="MS Mincho" w:hAnsi="Trebuchet MS" w:cs="Times New Roman"/>
          </w:rPr>
          <w:id w:val="-1966962391"/>
          <w14:checkbox>
            <w14:checked w14:val="0"/>
            <w14:checkedState w14:val="2612" w14:font="Arial"/>
            <w14:uncheckedState w14:val="2610" w14:font="Arial"/>
          </w14:checkbox>
        </w:sdtPr>
        <w:sdtEndPr/>
        <w:sdtContent>
          <w:r w:rsidR="00BC45A6" w:rsidRPr="00673F88">
            <w:rPr>
              <w:rFonts w:ascii="Segoe UI Symbol" w:eastAsia="MS Mincho" w:hAnsi="Segoe UI Symbol" w:cs="Segoe UI Symbol"/>
            </w:rPr>
            <w:t>☐</w:t>
          </w:r>
        </w:sdtContent>
      </w:sdt>
      <w:r w:rsidR="00BC45A6" w:rsidRPr="00673F88">
        <w:rPr>
          <w:rFonts w:ascii="Trebuchet MS" w:eastAsia="MS Mincho" w:hAnsi="Trebuchet MS" w:cs="Times New Roman"/>
        </w:rPr>
        <w:t xml:space="preserve"> </w:t>
      </w:r>
      <w:r w:rsidR="00BC45A6" w:rsidRPr="00673F88">
        <w:rPr>
          <w:rFonts w:ascii="Trebuchet MS" w:eastAsia="Calibri" w:hAnsi="Trebuchet MS" w:cs="Times New Roman"/>
        </w:rPr>
        <w:t xml:space="preserve">neimplementată </w:t>
      </w:r>
      <w:sdt>
        <w:sdtPr>
          <w:rPr>
            <w:rFonts w:ascii="Trebuchet MS" w:eastAsia="MS Mincho" w:hAnsi="Trebuchet MS" w:cs="Times New Roman"/>
          </w:rPr>
          <w:id w:val="1100229858"/>
          <w14:checkbox>
            <w14:checked w14:val="1"/>
            <w14:checkedState w14:val="2612" w14:font="Arial"/>
            <w14:uncheckedState w14:val="2610" w14:font="Arial"/>
          </w14:checkbox>
        </w:sdtPr>
        <w:sdtEndPr/>
        <w:sdtContent>
          <w:r w:rsidR="00C543A3">
            <w:rPr>
              <w:rFonts w:ascii="Arial" w:eastAsia="MS Mincho" w:hAnsi="Arial" w:cs="Arial"/>
            </w:rPr>
            <w:t>☒</w:t>
          </w:r>
        </w:sdtContent>
      </w:sdt>
      <w:r w:rsidR="00BC45A6" w:rsidRPr="00673F88">
        <w:rPr>
          <w:rFonts w:ascii="Trebuchet MS" w:eastAsia="Calibri" w:hAnsi="Trebuchet MS" w:cs="Times New Roman"/>
        </w:rPr>
        <w:t xml:space="preserve"> în curs de implementare </w:t>
      </w:r>
    </w:p>
    <w:p w14:paraId="038C8CB7" w14:textId="77777777" w:rsidR="00BC45A6" w:rsidRPr="00673F88" w:rsidRDefault="00BC45A6" w:rsidP="00BC45A6">
      <w:pPr>
        <w:spacing w:after="160" w:line="259" w:lineRule="auto"/>
        <w:ind w:left="720"/>
        <w:contextualSpacing/>
        <w:rPr>
          <w:rFonts w:ascii="Trebuchet MS" w:eastAsia="Calibri" w:hAnsi="Trebuchet MS" w:cs="Times New Roman"/>
        </w:rPr>
      </w:pPr>
    </w:p>
    <w:p w14:paraId="41FEFE21" w14:textId="77777777" w:rsidR="00BC45A6" w:rsidRPr="00673F88" w:rsidRDefault="00BC45A6" w:rsidP="00BC45A6">
      <w:pPr>
        <w:pBdr>
          <w:top w:val="single" w:sz="4" w:space="1" w:color="auto"/>
          <w:left w:val="single" w:sz="4" w:space="4" w:color="auto"/>
          <w:bottom w:val="single" w:sz="4" w:space="1" w:color="auto"/>
          <w:right w:val="single" w:sz="4" w:space="4" w:color="auto"/>
        </w:pBdr>
        <w:spacing w:after="160" w:line="259" w:lineRule="auto"/>
        <w:ind w:left="720"/>
        <w:contextualSpacing/>
        <w:jc w:val="both"/>
        <w:rPr>
          <w:rFonts w:ascii="Trebuchet MS" w:eastAsia="Calibri" w:hAnsi="Trebuchet MS" w:cs="Times New Roman"/>
        </w:rPr>
      </w:pPr>
      <w:r w:rsidRPr="00673F88">
        <w:rPr>
          <w:rFonts w:ascii="Trebuchet MS" w:eastAsia="Calibri" w:hAnsi="Trebuchet MS" w:cs="Times New Roman"/>
        </w:rPr>
        <w:t xml:space="preserve">ANAP a elaborat și publicat pe site-ul propriu un chestionar privind integritatea în achiziții publice, prin intermediul căruia se intenționează să fie colectate o serie de </w:t>
      </w:r>
      <w:r w:rsidRPr="00673F88">
        <w:rPr>
          <w:rFonts w:ascii="Trebuchet MS" w:eastAsia="Calibri" w:hAnsi="Trebuchet MS" w:cs="Times New Roman"/>
        </w:rPr>
        <w:lastRenderedPageBreak/>
        <w:t xml:space="preserve">date și informații de la organizațiile neguvernamentale pentru a identifica posibile soluții de promovare a integrității în achizițiile publice. </w:t>
      </w:r>
    </w:p>
    <w:p w14:paraId="6E6813EC" w14:textId="77777777" w:rsidR="00E10298" w:rsidRPr="00673F88" w:rsidRDefault="00E10298" w:rsidP="00BC45A6">
      <w:pPr>
        <w:pBdr>
          <w:top w:val="single" w:sz="4" w:space="1" w:color="auto"/>
          <w:left w:val="single" w:sz="4" w:space="4" w:color="auto"/>
          <w:bottom w:val="single" w:sz="4" w:space="1" w:color="auto"/>
          <w:right w:val="single" w:sz="4" w:space="4" w:color="auto"/>
        </w:pBdr>
        <w:spacing w:after="160" w:line="259" w:lineRule="auto"/>
        <w:ind w:left="720"/>
        <w:contextualSpacing/>
        <w:jc w:val="both"/>
        <w:rPr>
          <w:rFonts w:ascii="Trebuchet MS" w:eastAsia="Calibri" w:hAnsi="Trebuchet MS" w:cs="Times New Roman"/>
        </w:rPr>
      </w:pPr>
    </w:p>
    <w:p w14:paraId="29D14011" w14:textId="77777777" w:rsidR="00BC45A6" w:rsidRPr="00673F88" w:rsidRDefault="00BC45A6" w:rsidP="00BC45A6">
      <w:pPr>
        <w:pBdr>
          <w:top w:val="single" w:sz="4" w:space="1" w:color="auto"/>
          <w:left w:val="single" w:sz="4" w:space="4" w:color="auto"/>
          <w:bottom w:val="single" w:sz="4" w:space="1" w:color="auto"/>
          <w:right w:val="single" w:sz="4" w:space="4" w:color="auto"/>
        </w:pBdr>
        <w:spacing w:after="160" w:line="259" w:lineRule="auto"/>
        <w:ind w:left="720"/>
        <w:contextualSpacing/>
        <w:jc w:val="both"/>
        <w:rPr>
          <w:rFonts w:ascii="Trebuchet MS" w:eastAsia="Calibri" w:hAnsi="Trebuchet MS" w:cs="Times New Roman"/>
        </w:rPr>
      </w:pPr>
      <w:r w:rsidRPr="00673F88">
        <w:rPr>
          <w:rFonts w:ascii="Trebuchet MS" w:eastAsia="Calibri" w:hAnsi="Trebuchet MS" w:cs="Times New Roman"/>
        </w:rPr>
        <w:t xml:space="preserve">De asemenea, acest chestionar a fost transmis pentru diseminare și pe platforma Conect (https://conect.gov.ro/1/), platformă gestionată de Secretariatul General al Guvernului, reprezentând Catalogul Organizațiilor Neguvernamentale pentru Evidență, Consultare și Transparență. </w:t>
      </w:r>
    </w:p>
    <w:p w14:paraId="5B93A56A" w14:textId="77777777" w:rsidR="00BC45A6" w:rsidRPr="00673F88" w:rsidRDefault="00BC45A6" w:rsidP="00BC45A6">
      <w:pPr>
        <w:pBdr>
          <w:top w:val="single" w:sz="4" w:space="1" w:color="auto"/>
          <w:left w:val="single" w:sz="4" w:space="4" w:color="auto"/>
          <w:bottom w:val="single" w:sz="4" w:space="1" w:color="auto"/>
          <w:right w:val="single" w:sz="4" w:space="4" w:color="auto"/>
        </w:pBdr>
        <w:spacing w:after="160" w:line="259" w:lineRule="auto"/>
        <w:ind w:left="720"/>
        <w:contextualSpacing/>
        <w:jc w:val="both"/>
        <w:rPr>
          <w:rFonts w:ascii="Trebuchet MS" w:eastAsia="Calibri" w:hAnsi="Trebuchet MS" w:cs="Times New Roman"/>
        </w:rPr>
      </w:pPr>
      <w:r w:rsidRPr="00673F88">
        <w:rPr>
          <w:rFonts w:ascii="Trebuchet MS" w:eastAsia="Calibri" w:hAnsi="Trebuchet MS" w:cs="Times New Roman"/>
        </w:rPr>
        <w:t>Chestionarul poate fi consultat la următoarele link-uri:</w:t>
      </w:r>
    </w:p>
    <w:p w14:paraId="4A3DBA29" w14:textId="77777777" w:rsidR="00BC45A6" w:rsidRPr="00673F88" w:rsidRDefault="00BC45A6" w:rsidP="00BC45A6">
      <w:pPr>
        <w:pBdr>
          <w:top w:val="single" w:sz="4" w:space="1" w:color="auto"/>
          <w:left w:val="single" w:sz="4" w:space="4" w:color="auto"/>
          <w:bottom w:val="single" w:sz="4" w:space="1" w:color="auto"/>
          <w:right w:val="single" w:sz="4" w:space="4" w:color="auto"/>
        </w:pBdr>
        <w:spacing w:after="160" w:line="259" w:lineRule="auto"/>
        <w:ind w:left="720"/>
        <w:contextualSpacing/>
        <w:jc w:val="both"/>
        <w:rPr>
          <w:rFonts w:ascii="Trebuchet MS" w:eastAsia="Calibri" w:hAnsi="Trebuchet MS" w:cs="Times New Roman"/>
        </w:rPr>
      </w:pPr>
    </w:p>
    <w:p w14:paraId="3D1B8AE4" w14:textId="77777777" w:rsidR="00BC45A6" w:rsidRPr="00673F88" w:rsidRDefault="00A16B5B" w:rsidP="00BC45A6">
      <w:pPr>
        <w:pBdr>
          <w:top w:val="single" w:sz="4" w:space="1" w:color="auto"/>
          <w:left w:val="single" w:sz="4" w:space="4" w:color="auto"/>
          <w:bottom w:val="single" w:sz="4" w:space="1" w:color="auto"/>
          <w:right w:val="single" w:sz="4" w:space="4" w:color="auto"/>
        </w:pBdr>
        <w:spacing w:after="160" w:line="259" w:lineRule="auto"/>
        <w:ind w:left="720"/>
        <w:contextualSpacing/>
        <w:jc w:val="both"/>
        <w:rPr>
          <w:rFonts w:ascii="Trebuchet MS" w:eastAsia="Calibri" w:hAnsi="Trebuchet MS" w:cs="Times New Roman"/>
        </w:rPr>
      </w:pPr>
      <w:hyperlink r:id="rId25" w:history="1">
        <w:r w:rsidR="00BC45A6" w:rsidRPr="00673F88">
          <w:rPr>
            <w:rFonts w:ascii="Trebuchet MS" w:eastAsia="Calibri" w:hAnsi="Trebuchet MS" w:cs="Times New Roman"/>
            <w:color w:val="0563C1"/>
            <w:u w:val="single"/>
          </w:rPr>
          <w:t>https://anap.gov.ro/web/chestionar-privind-integritatea-in-achizitiile-publice/</w:t>
        </w:r>
      </w:hyperlink>
      <w:r w:rsidR="00BC45A6" w:rsidRPr="00673F88">
        <w:rPr>
          <w:rFonts w:ascii="Trebuchet MS" w:eastAsia="Calibri" w:hAnsi="Trebuchet MS" w:cs="Times New Roman"/>
        </w:rPr>
        <w:t xml:space="preserve"> </w:t>
      </w:r>
    </w:p>
    <w:p w14:paraId="64AC180E" w14:textId="77777777" w:rsidR="00BC45A6" w:rsidRPr="00673F88" w:rsidRDefault="00A16B5B" w:rsidP="00BC45A6">
      <w:pPr>
        <w:pBdr>
          <w:top w:val="single" w:sz="4" w:space="1" w:color="auto"/>
          <w:left w:val="single" w:sz="4" w:space="4" w:color="auto"/>
          <w:bottom w:val="single" w:sz="4" w:space="1" w:color="auto"/>
          <w:right w:val="single" w:sz="4" w:space="4" w:color="auto"/>
        </w:pBdr>
        <w:spacing w:after="160" w:line="259" w:lineRule="auto"/>
        <w:ind w:left="720"/>
        <w:contextualSpacing/>
        <w:jc w:val="both"/>
        <w:rPr>
          <w:rFonts w:ascii="Trebuchet MS" w:eastAsia="Calibri" w:hAnsi="Trebuchet MS" w:cs="Times New Roman"/>
        </w:rPr>
      </w:pPr>
      <w:hyperlink r:id="rId26" w:history="1">
        <w:r w:rsidR="00BC45A6" w:rsidRPr="00673F88">
          <w:rPr>
            <w:rFonts w:ascii="Trebuchet MS" w:eastAsia="Calibri" w:hAnsi="Trebuchet MS" w:cs="Times New Roman"/>
            <w:color w:val="0563C1"/>
            <w:u w:val="single"/>
          </w:rPr>
          <w:t>https://conect.gov.ro/1/chestionar-privind-integritatea-in-achizitiile-publice/</w:t>
        </w:r>
      </w:hyperlink>
      <w:r w:rsidR="00BC45A6" w:rsidRPr="00673F88">
        <w:rPr>
          <w:rFonts w:ascii="Trebuchet MS" w:eastAsia="Calibri" w:hAnsi="Trebuchet MS" w:cs="Times New Roman"/>
        </w:rPr>
        <w:t xml:space="preserve"> </w:t>
      </w:r>
    </w:p>
    <w:p w14:paraId="3923B903" w14:textId="77777777" w:rsidR="00BC45A6" w:rsidRPr="00673F88" w:rsidRDefault="00BC45A6" w:rsidP="00BC45A6">
      <w:pPr>
        <w:spacing w:after="160" w:line="259" w:lineRule="auto"/>
        <w:ind w:left="720"/>
        <w:contextualSpacing/>
        <w:rPr>
          <w:rFonts w:ascii="Trebuchet MS" w:eastAsia="Calibri" w:hAnsi="Trebuchet MS" w:cs="Times New Roman"/>
        </w:rPr>
      </w:pPr>
    </w:p>
    <w:p w14:paraId="2A7D7F75" w14:textId="77777777" w:rsidR="00BC45A6" w:rsidRPr="00673F88" w:rsidRDefault="00D97E98" w:rsidP="00D97E98">
      <w:pPr>
        <w:spacing w:after="160" w:line="259" w:lineRule="auto"/>
        <w:ind w:left="360"/>
        <w:contextualSpacing/>
        <w:rPr>
          <w:rFonts w:ascii="Trebuchet MS" w:eastAsia="Calibri" w:hAnsi="Trebuchet MS" w:cs="Times New Roman"/>
        </w:rPr>
      </w:pPr>
      <w:r w:rsidRPr="00673F88">
        <w:rPr>
          <w:rFonts w:ascii="Trebuchet MS" w:eastAsia="Calibri" w:hAnsi="Trebuchet MS" w:cs="Times New Roman"/>
        </w:rPr>
        <w:t xml:space="preserve">   </w:t>
      </w:r>
      <w:r w:rsidR="00B5475E" w:rsidRPr="00673F88">
        <w:rPr>
          <w:rFonts w:ascii="Trebuchet MS" w:eastAsia="Calibri" w:hAnsi="Trebuchet MS" w:cs="Times New Roman"/>
        </w:rPr>
        <w:t xml:space="preserve"> </w:t>
      </w:r>
      <w:r w:rsidR="00BC45A6" w:rsidRPr="00673F88">
        <w:rPr>
          <w:rFonts w:ascii="Trebuchet MS" w:eastAsia="Calibri" w:hAnsi="Trebuchet MS" w:cs="Times New Roman"/>
        </w:rPr>
        <w:t>Modificările instituționale care au survenit în urma implementării măsurii</w:t>
      </w:r>
    </w:p>
    <w:p w14:paraId="2B8F7D67" w14:textId="77777777" w:rsidR="00BC45A6" w:rsidRPr="00673F88" w:rsidRDefault="00BC45A6" w:rsidP="00BC45A6">
      <w:pPr>
        <w:spacing w:after="160" w:line="259" w:lineRule="auto"/>
        <w:ind w:left="720"/>
        <w:contextualSpacing/>
        <w:rPr>
          <w:rFonts w:ascii="Trebuchet MS" w:eastAsia="Calibri" w:hAnsi="Trebuchet MS" w:cs="Times New Roman"/>
        </w:rPr>
      </w:pPr>
    </w:p>
    <w:p w14:paraId="3ACAA05A" w14:textId="77777777" w:rsidR="00BC45A6" w:rsidRPr="00673F88" w:rsidRDefault="00BC45A6" w:rsidP="00BC45A6">
      <w:pPr>
        <w:pBdr>
          <w:top w:val="single" w:sz="4" w:space="1" w:color="auto"/>
          <w:left w:val="single" w:sz="4" w:space="4" w:color="auto"/>
          <w:bottom w:val="single" w:sz="4" w:space="1" w:color="auto"/>
          <w:right w:val="single" w:sz="4" w:space="4" w:color="auto"/>
        </w:pBdr>
        <w:spacing w:after="160" w:line="259" w:lineRule="auto"/>
        <w:ind w:left="720"/>
        <w:contextualSpacing/>
        <w:rPr>
          <w:rFonts w:ascii="Trebuchet MS" w:eastAsia="Calibri" w:hAnsi="Trebuchet MS" w:cs="Times New Roman"/>
        </w:rPr>
      </w:pPr>
      <w:r w:rsidRPr="00673F88">
        <w:rPr>
          <w:rFonts w:ascii="Trebuchet MS" w:eastAsia="Calibri" w:hAnsi="Trebuchet MS" w:cs="Times New Roman"/>
        </w:rPr>
        <w:t>Nu este cazul</w:t>
      </w:r>
      <w:r w:rsidR="009541D6">
        <w:rPr>
          <w:rFonts w:ascii="Trebuchet MS" w:eastAsia="Calibri" w:hAnsi="Trebuchet MS" w:cs="Times New Roman"/>
        </w:rPr>
        <w:t>.</w:t>
      </w:r>
    </w:p>
    <w:p w14:paraId="0A765E90" w14:textId="77777777" w:rsidR="00E60EC7" w:rsidRDefault="00D97E98" w:rsidP="00D97E98">
      <w:pPr>
        <w:spacing w:after="160" w:line="259" w:lineRule="auto"/>
        <w:ind w:left="360"/>
        <w:contextualSpacing/>
        <w:rPr>
          <w:rFonts w:ascii="Trebuchet MS" w:eastAsia="Calibri" w:hAnsi="Trebuchet MS" w:cs="Calibri"/>
          <w:color w:val="000000"/>
          <w:shd w:val="clear" w:color="auto" w:fill="FFFFFF"/>
        </w:rPr>
      </w:pPr>
      <w:r w:rsidRPr="00673F88">
        <w:rPr>
          <w:rFonts w:ascii="Trebuchet MS" w:eastAsia="Calibri" w:hAnsi="Trebuchet MS" w:cs="Calibri"/>
          <w:color w:val="000000"/>
          <w:shd w:val="clear" w:color="auto" w:fill="FFFFFF"/>
        </w:rPr>
        <w:t xml:space="preserve">    </w:t>
      </w:r>
    </w:p>
    <w:p w14:paraId="7A1660D3" w14:textId="77777777" w:rsidR="00B5475E" w:rsidRPr="00673F88" w:rsidRDefault="00E60EC7" w:rsidP="00C301D5">
      <w:pPr>
        <w:spacing w:after="160" w:line="259" w:lineRule="auto"/>
        <w:ind w:left="360"/>
        <w:contextualSpacing/>
        <w:jc w:val="both"/>
        <w:rPr>
          <w:rFonts w:ascii="Trebuchet MS" w:eastAsia="Calibri" w:hAnsi="Trebuchet MS" w:cs="Calibri"/>
          <w:color w:val="000000"/>
          <w:shd w:val="clear" w:color="auto" w:fill="FFFFFF"/>
        </w:rPr>
      </w:pPr>
      <w:r>
        <w:rPr>
          <w:rFonts w:ascii="Trebuchet MS" w:eastAsia="Calibri" w:hAnsi="Trebuchet MS" w:cs="Calibri"/>
          <w:color w:val="000000"/>
          <w:shd w:val="clear" w:color="auto" w:fill="FFFFFF"/>
        </w:rPr>
        <w:t xml:space="preserve">    </w:t>
      </w:r>
      <w:r w:rsidR="00BC45A6" w:rsidRPr="00673F88">
        <w:rPr>
          <w:rFonts w:ascii="Trebuchet MS" w:eastAsia="Calibri" w:hAnsi="Trebuchet MS" w:cs="Calibri"/>
          <w:color w:val="000000"/>
          <w:shd w:val="clear" w:color="auto" w:fill="FFFFFF"/>
        </w:rPr>
        <w:t>Modificările asupra situației grupurilor-țintă vizate, atât pe parcursul implementării,</w:t>
      </w:r>
    </w:p>
    <w:p w14:paraId="478D666E" w14:textId="77777777" w:rsidR="00BC45A6" w:rsidRPr="00673F88" w:rsidRDefault="00B5475E" w:rsidP="00C301D5">
      <w:pPr>
        <w:spacing w:after="160" w:line="259" w:lineRule="auto"/>
        <w:ind w:left="360"/>
        <w:contextualSpacing/>
        <w:jc w:val="both"/>
        <w:rPr>
          <w:rFonts w:ascii="Trebuchet MS" w:eastAsia="Calibri" w:hAnsi="Trebuchet MS" w:cs="Times New Roman"/>
        </w:rPr>
      </w:pPr>
      <w:r w:rsidRPr="00673F88">
        <w:rPr>
          <w:rFonts w:ascii="Trebuchet MS" w:eastAsia="Calibri" w:hAnsi="Trebuchet MS" w:cs="Calibri"/>
          <w:color w:val="000000"/>
          <w:shd w:val="clear" w:color="auto" w:fill="FFFFFF"/>
        </w:rPr>
        <w:t xml:space="preserve"> </w:t>
      </w:r>
      <w:r w:rsidR="00BC45A6" w:rsidRPr="00673F88">
        <w:rPr>
          <w:rFonts w:ascii="Trebuchet MS" w:eastAsia="Calibri" w:hAnsi="Trebuchet MS" w:cs="Calibri"/>
          <w:color w:val="000000"/>
          <w:shd w:val="clear" w:color="auto" w:fill="FFFFFF"/>
        </w:rPr>
        <w:t xml:space="preserve"> </w:t>
      </w:r>
      <w:r w:rsidRPr="00673F88">
        <w:rPr>
          <w:rFonts w:ascii="Trebuchet MS" w:eastAsia="Calibri" w:hAnsi="Trebuchet MS" w:cs="Calibri"/>
          <w:color w:val="000000"/>
          <w:shd w:val="clear" w:color="auto" w:fill="FFFFFF"/>
        </w:rPr>
        <w:t xml:space="preserve">  </w:t>
      </w:r>
      <w:r w:rsidR="00BC45A6" w:rsidRPr="00673F88">
        <w:rPr>
          <w:rFonts w:ascii="Trebuchet MS" w:eastAsia="Calibri" w:hAnsi="Trebuchet MS" w:cs="Calibri"/>
          <w:color w:val="000000"/>
          <w:shd w:val="clear" w:color="auto" w:fill="FFFFFF"/>
        </w:rPr>
        <w:t>cât și la finalizarea acesteia</w:t>
      </w:r>
    </w:p>
    <w:p w14:paraId="169F5378" w14:textId="77777777" w:rsidR="00BC45A6" w:rsidRPr="00673F88" w:rsidRDefault="00BC45A6" w:rsidP="00BC45A6">
      <w:pPr>
        <w:spacing w:after="160" w:line="259" w:lineRule="auto"/>
        <w:ind w:left="720"/>
        <w:contextualSpacing/>
        <w:rPr>
          <w:rFonts w:ascii="Trebuchet MS" w:eastAsia="Calibri" w:hAnsi="Trebuchet MS" w:cs="Times New Roman"/>
        </w:rPr>
      </w:pPr>
    </w:p>
    <w:p w14:paraId="7951DD56" w14:textId="77777777" w:rsidR="00BC45A6" w:rsidRPr="00673F88" w:rsidRDefault="00BC45A6" w:rsidP="00BC45A6">
      <w:pPr>
        <w:pBdr>
          <w:top w:val="single" w:sz="4" w:space="1" w:color="auto"/>
          <w:left w:val="single" w:sz="4" w:space="4" w:color="auto"/>
          <w:bottom w:val="single" w:sz="4" w:space="1" w:color="auto"/>
          <w:right w:val="single" w:sz="4" w:space="4" w:color="auto"/>
        </w:pBdr>
        <w:spacing w:after="160" w:line="259" w:lineRule="auto"/>
        <w:ind w:left="720"/>
        <w:contextualSpacing/>
        <w:rPr>
          <w:rFonts w:ascii="Trebuchet MS" w:eastAsia="Calibri" w:hAnsi="Trebuchet MS" w:cs="Times New Roman"/>
        </w:rPr>
      </w:pPr>
      <w:r w:rsidRPr="00673F88">
        <w:rPr>
          <w:rFonts w:ascii="Trebuchet MS" w:eastAsia="Calibri" w:hAnsi="Trebuchet MS" w:cs="Times New Roman"/>
        </w:rPr>
        <w:t>Nu este cazul</w:t>
      </w:r>
      <w:r w:rsidR="009541D6">
        <w:rPr>
          <w:rFonts w:ascii="Trebuchet MS" w:eastAsia="Calibri" w:hAnsi="Trebuchet MS" w:cs="Times New Roman"/>
        </w:rPr>
        <w:t>.</w:t>
      </w:r>
    </w:p>
    <w:p w14:paraId="54A515AA" w14:textId="77777777" w:rsidR="00BC45A6" w:rsidRPr="00E60EC7" w:rsidRDefault="00E60EC7" w:rsidP="00BC45A6">
      <w:pPr>
        <w:spacing w:after="160" w:line="259" w:lineRule="auto"/>
        <w:jc w:val="center"/>
        <w:rPr>
          <w:rFonts w:ascii="Trebuchet MS" w:eastAsia="Calibri" w:hAnsi="Trebuchet MS" w:cs="Times New Roman"/>
          <w:sz w:val="4"/>
          <w:szCs w:val="4"/>
        </w:rPr>
      </w:pPr>
      <w:r>
        <w:rPr>
          <w:rFonts w:ascii="Trebuchet MS" w:eastAsia="Calibri" w:hAnsi="Trebuchet MS" w:cs="Times New Roman"/>
          <w:sz w:val="4"/>
          <w:szCs w:val="4"/>
        </w:rPr>
        <w:t>â</w:t>
      </w:r>
    </w:p>
    <w:p w14:paraId="5C3D0A79" w14:textId="77777777" w:rsidR="00BC45A6" w:rsidRPr="00673F88" w:rsidRDefault="00E10298" w:rsidP="00D97E98">
      <w:pPr>
        <w:spacing w:after="160" w:line="259" w:lineRule="auto"/>
        <w:ind w:left="360"/>
        <w:contextualSpacing/>
        <w:rPr>
          <w:rFonts w:ascii="Trebuchet MS" w:eastAsia="Calibri" w:hAnsi="Trebuchet MS" w:cs="Times New Roman"/>
        </w:rPr>
      </w:pPr>
      <w:r w:rsidRPr="00673F88">
        <w:rPr>
          <w:rFonts w:ascii="Trebuchet MS" w:eastAsia="Calibri" w:hAnsi="Trebuchet MS" w:cs="Calibri"/>
          <w:color w:val="000000"/>
          <w:shd w:val="clear" w:color="auto" w:fill="FFFFFF"/>
        </w:rPr>
        <w:t xml:space="preserve">    </w:t>
      </w:r>
      <w:r w:rsidR="00BC45A6" w:rsidRPr="00673F88">
        <w:rPr>
          <w:rFonts w:ascii="Trebuchet MS" w:eastAsia="Calibri" w:hAnsi="Trebuchet MS" w:cs="Calibri"/>
          <w:color w:val="000000"/>
          <w:shd w:val="clear" w:color="auto" w:fill="FFFFFF"/>
        </w:rPr>
        <w:t>Costurile implementării</w:t>
      </w:r>
    </w:p>
    <w:p w14:paraId="2CC7BD7E" w14:textId="77777777" w:rsidR="00BC45A6" w:rsidRPr="00673F88" w:rsidRDefault="00BC45A6" w:rsidP="00BC45A6">
      <w:pPr>
        <w:spacing w:after="160" w:line="259" w:lineRule="auto"/>
        <w:ind w:left="720"/>
        <w:contextualSpacing/>
        <w:rPr>
          <w:rFonts w:ascii="Trebuchet MS" w:eastAsia="Calibri" w:hAnsi="Trebuchet MS" w:cs="Times New Roman"/>
        </w:rPr>
      </w:pPr>
    </w:p>
    <w:p w14:paraId="05BD5615" w14:textId="77777777" w:rsidR="00BC45A6" w:rsidRPr="00673F88" w:rsidRDefault="009541D6" w:rsidP="00BC45A6">
      <w:pPr>
        <w:pBdr>
          <w:top w:val="single" w:sz="4" w:space="1" w:color="auto"/>
          <w:left w:val="single" w:sz="4" w:space="4" w:color="auto"/>
          <w:bottom w:val="single" w:sz="4" w:space="1" w:color="auto"/>
          <w:right w:val="single" w:sz="4" w:space="4" w:color="auto"/>
        </w:pBdr>
        <w:spacing w:after="160" w:line="259" w:lineRule="auto"/>
        <w:ind w:left="720"/>
        <w:contextualSpacing/>
        <w:rPr>
          <w:rFonts w:ascii="Trebuchet MS" w:eastAsia="Calibri" w:hAnsi="Trebuchet MS" w:cs="Times New Roman"/>
        </w:rPr>
      </w:pPr>
      <w:r>
        <w:rPr>
          <w:rFonts w:ascii="Trebuchet MS" w:eastAsia="Calibri" w:hAnsi="Trebuchet MS" w:cs="Times New Roman"/>
        </w:rPr>
        <w:t>Nu a fost necesară alocarea de fonduri suplimentare.</w:t>
      </w:r>
    </w:p>
    <w:p w14:paraId="4B9C05CC" w14:textId="77777777" w:rsidR="00BC45A6" w:rsidRPr="00673F88" w:rsidRDefault="00BC45A6" w:rsidP="00BC45A6">
      <w:pPr>
        <w:spacing w:after="160" w:line="259" w:lineRule="auto"/>
        <w:jc w:val="center"/>
        <w:rPr>
          <w:rFonts w:ascii="Trebuchet MS" w:eastAsia="Calibri" w:hAnsi="Trebuchet MS" w:cs="Times New Roman"/>
        </w:rPr>
      </w:pPr>
    </w:p>
    <w:p w14:paraId="3B97365B" w14:textId="77777777" w:rsidR="00BC45A6" w:rsidRPr="00673F88" w:rsidRDefault="00F6407A" w:rsidP="00D97E98">
      <w:pPr>
        <w:spacing w:after="160" w:line="259" w:lineRule="auto"/>
        <w:ind w:left="360"/>
        <w:contextualSpacing/>
        <w:rPr>
          <w:rFonts w:ascii="Trebuchet MS" w:eastAsia="Calibri" w:hAnsi="Trebuchet MS" w:cs="Times New Roman"/>
        </w:rPr>
      </w:pPr>
      <w:r w:rsidRPr="00673F88">
        <w:rPr>
          <w:rFonts w:ascii="Trebuchet MS" w:eastAsia="Calibri" w:hAnsi="Trebuchet MS" w:cs="Calibri"/>
          <w:color w:val="000000"/>
          <w:shd w:val="clear" w:color="auto" w:fill="FFFFFF"/>
        </w:rPr>
        <w:t xml:space="preserve">    </w:t>
      </w:r>
      <w:r w:rsidR="00BC45A6" w:rsidRPr="00673F88">
        <w:rPr>
          <w:rFonts w:ascii="Trebuchet MS" w:eastAsia="Calibri" w:hAnsi="Trebuchet MS" w:cs="Calibri"/>
          <w:color w:val="000000"/>
          <w:shd w:val="clear" w:color="auto" w:fill="FFFFFF"/>
        </w:rPr>
        <w:t xml:space="preserve">Respectarea termenelor și a conținutului activităților </w:t>
      </w:r>
    </w:p>
    <w:p w14:paraId="330D1355" w14:textId="77777777" w:rsidR="00BC45A6" w:rsidRPr="00673F88" w:rsidRDefault="00BC45A6" w:rsidP="00BC45A6">
      <w:pPr>
        <w:spacing w:after="160" w:line="259" w:lineRule="auto"/>
        <w:ind w:left="720"/>
        <w:contextualSpacing/>
        <w:rPr>
          <w:rFonts w:ascii="Trebuchet MS" w:eastAsia="Calibri" w:hAnsi="Trebuchet MS" w:cs="Times New Roman"/>
        </w:rPr>
      </w:pPr>
    </w:p>
    <w:p w14:paraId="17AB684B" w14:textId="77777777" w:rsidR="00BC45A6" w:rsidRPr="00673F88" w:rsidRDefault="00BC45A6" w:rsidP="00BC45A6">
      <w:pPr>
        <w:pBdr>
          <w:top w:val="single" w:sz="4" w:space="1" w:color="auto"/>
          <w:left w:val="single" w:sz="4" w:space="4" w:color="auto"/>
          <w:bottom w:val="single" w:sz="4" w:space="1" w:color="auto"/>
          <w:right w:val="single" w:sz="4" w:space="4" w:color="auto"/>
        </w:pBdr>
        <w:spacing w:after="160" w:line="259" w:lineRule="auto"/>
        <w:ind w:left="720"/>
        <w:contextualSpacing/>
        <w:jc w:val="both"/>
        <w:rPr>
          <w:rFonts w:ascii="Trebuchet MS" w:eastAsia="Calibri" w:hAnsi="Trebuchet MS" w:cs="Times New Roman"/>
        </w:rPr>
      </w:pPr>
      <w:r w:rsidRPr="00673F88">
        <w:rPr>
          <w:rFonts w:ascii="Trebuchet MS" w:eastAsia="Calibri" w:hAnsi="Trebuchet MS" w:cs="Times New Roman"/>
        </w:rPr>
        <w:t>Termenul de implementare al acestei măsuri este anual. Astfel, ANAP întreprinde pașii necesari în vederea identificării celor mai bune metode de implementare, care să aducă plus valoare în sistemul de achiziții publice.</w:t>
      </w:r>
    </w:p>
    <w:p w14:paraId="25CCB281" w14:textId="77777777" w:rsidR="00BC45A6" w:rsidRPr="00673F88" w:rsidRDefault="00BC45A6" w:rsidP="00BC45A6">
      <w:pPr>
        <w:spacing w:after="160" w:line="259" w:lineRule="auto"/>
        <w:ind w:left="720"/>
        <w:contextualSpacing/>
        <w:rPr>
          <w:rFonts w:ascii="Trebuchet MS" w:eastAsia="Calibri" w:hAnsi="Trebuchet MS" w:cs="Times New Roman"/>
        </w:rPr>
      </w:pPr>
    </w:p>
    <w:p w14:paraId="38E8CD9D" w14:textId="77777777" w:rsidR="00BC45A6" w:rsidRPr="00673F88" w:rsidRDefault="00F6407A" w:rsidP="00D97E98">
      <w:pPr>
        <w:spacing w:after="160" w:line="259" w:lineRule="auto"/>
        <w:ind w:left="360"/>
        <w:contextualSpacing/>
        <w:rPr>
          <w:rFonts w:ascii="Trebuchet MS" w:eastAsia="Calibri" w:hAnsi="Trebuchet MS" w:cs="Times New Roman"/>
        </w:rPr>
      </w:pPr>
      <w:r w:rsidRPr="00673F88">
        <w:rPr>
          <w:rFonts w:ascii="Trebuchet MS" w:eastAsia="Calibri" w:hAnsi="Trebuchet MS" w:cs="Times New Roman"/>
        </w:rPr>
        <w:t xml:space="preserve">     </w:t>
      </w:r>
      <w:r w:rsidR="00BC45A6" w:rsidRPr="00673F88">
        <w:rPr>
          <w:rFonts w:ascii="Trebuchet MS" w:eastAsia="Calibri" w:hAnsi="Trebuchet MS" w:cs="Times New Roman"/>
        </w:rPr>
        <w:t>Întârzierile în realizarea măsurii și motivul producerii lor</w:t>
      </w:r>
    </w:p>
    <w:p w14:paraId="5624D634" w14:textId="77777777" w:rsidR="00BC45A6" w:rsidRPr="00673F88" w:rsidRDefault="00BC45A6" w:rsidP="00BC45A6">
      <w:pPr>
        <w:spacing w:after="160" w:line="259" w:lineRule="auto"/>
        <w:ind w:left="720"/>
        <w:contextualSpacing/>
        <w:rPr>
          <w:rFonts w:ascii="Trebuchet MS" w:eastAsia="Calibri" w:hAnsi="Trebuchet MS" w:cs="Times New Roman"/>
        </w:rPr>
      </w:pPr>
    </w:p>
    <w:p w14:paraId="5E3A5E62" w14:textId="77777777" w:rsidR="00BC45A6" w:rsidRPr="00673F88" w:rsidRDefault="00BC45A6" w:rsidP="00BC45A6">
      <w:pPr>
        <w:pBdr>
          <w:top w:val="single" w:sz="4" w:space="1" w:color="auto"/>
          <w:left w:val="single" w:sz="4" w:space="4" w:color="auto"/>
          <w:bottom w:val="single" w:sz="4" w:space="1" w:color="auto"/>
          <w:right w:val="single" w:sz="4" w:space="4" w:color="auto"/>
        </w:pBdr>
        <w:spacing w:after="160" w:line="259" w:lineRule="auto"/>
        <w:ind w:left="720"/>
        <w:contextualSpacing/>
        <w:rPr>
          <w:rFonts w:ascii="Trebuchet MS" w:eastAsia="Calibri" w:hAnsi="Trebuchet MS" w:cs="Times New Roman"/>
        </w:rPr>
      </w:pPr>
      <w:r w:rsidRPr="00673F88">
        <w:rPr>
          <w:rFonts w:ascii="Trebuchet MS" w:eastAsia="Calibri" w:hAnsi="Trebuchet MS" w:cs="Times New Roman"/>
        </w:rPr>
        <w:t>Nu este cazul</w:t>
      </w:r>
      <w:r w:rsidR="009541D6">
        <w:rPr>
          <w:rFonts w:ascii="Trebuchet MS" w:eastAsia="Calibri" w:hAnsi="Trebuchet MS" w:cs="Times New Roman"/>
        </w:rPr>
        <w:t>.</w:t>
      </w:r>
    </w:p>
    <w:p w14:paraId="0043B91C" w14:textId="77777777" w:rsidR="00BC45A6" w:rsidRPr="00673F88" w:rsidRDefault="00BC45A6" w:rsidP="00BC45A6">
      <w:pPr>
        <w:spacing w:after="160" w:line="259" w:lineRule="auto"/>
        <w:ind w:right="900"/>
        <w:jc w:val="center"/>
        <w:rPr>
          <w:rFonts w:ascii="Trebuchet MS" w:eastAsia="Calibri" w:hAnsi="Trebuchet MS" w:cs="Times New Roman"/>
        </w:rPr>
      </w:pPr>
    </w:p>
    <w:p w14:paraId="4121230A" w14:textId="77777777" w:rsidR="00F6407A" w:rsidRPr="00673F88" w:rsidRDefault="00F6407A" w:rsidP="00E60EC7">
      <w:pPr>
        <w:tabs>
          <w:tab w:val="left" w:pos="810"/>
        </w:tabs>
        <w:spacing w:after="160" w:line="259" w:lineRule="auto"/>
        <w:ind w:left="360" w:right="-540"/>
        <w:contextualSpacing/>
        <w:rPr>
          <w:rFonts w:ascii="Trebuchet MS" w:eastAsia="Calibri" w:hAnsi="Trebuchet MS" w:cs="Times New Roman"/>
        </w:rPr>
      </w:pPr>
      <w:r w:rsidRPr="00673F88">
        <w:rPr>
          <w:rFonts w:ascii="Trebuchet MS" w:eastAsia="Calibri" w:hAnsi="Trebuchet MS" w:cs="Times New Roman"/>
        </w:rPr>
        <w:t xml:space="preserve">     </w:t>
      </w:r>
      <w:r w:rsidR="00BC45A6" w:rsidRPr="00673F88">
        <w:rPr>
          <w:rFonts w:ascii="Trebuchet MS" w:eastAsia="Calibri" w:hAnsi="Trebuchet MS" w:cs="Times New Roman"/>
        </w:rPr>
        <w:t>Noul calendar de implementare (în situația în care măsura nu a fost</w:t>
      </w:r>
      <w:r w:rsidR="00E60EC7">
        <w:rPr>
          <w:rFonts w:ascii="Trebuchet MS" w:eastAsia="Calibri" w:hAnsi="Trebuchet MS" w:cs="Times New Roman"/>
        </w:rPr>
        <w:t xml:space="preserve"> implementată în</w:t>
      </w:r>
      <w:r w:rsidR="00BC45A6" w:rsidRPr="00673F88">
        <w:rPr>
          <w:rFonts w:ascii="Trebuchet MS" w:eastAsia="Calibri" w:hAnsi="Trebuchet MS" w:cs="Times New Roman"/>
        </w:rPr>
        <w:t xml:space="preserve"> </w:t>
      </w:r>
    </w:p>
    <w:p w14:paraId="2F4A157F" w14:textId="77777777" w:rsidR="00BC45A6" w:rsidRDefault="00F6407A" w:rsidP="00F6407A">
      <w:pPr>
        <w:tabs>
          <w:tab w:val="left" w:pos="810"/>
        </w:tabs>
        <w:spacing w:after="160" w:line="259" w:lineRule="auto"/>
        <w:ind w:left="360" w:right="900"/>
        <w:contextualSpacing/>
        <w:rPr>
          <w:rFonts w:ascii="Trebuchet MS" w:eastAsia="Calibri" w:hAnsi="Trebuchet MS" w:cs="Times New Roman"/>
        </w:rPr>
      </w:pPr>
      <w:r w:rsidRPr="00673F88">
        <w:rPr>
          <w:rFonts w:ascii="Trebuchet MS" w:eastAsia="Calibri" w:hAnsi="Trebuchet MS" w:cs="Times New Roman"/>
        </w:rPr>
        <w:t xml:space="preserve">     </w:t>
      </w:r>
      <w:r w:rsidR="00BC45A6" w:rsidRPr="00673F88">
        <w:rPr>
          <w:rFonts w:ascii="Trebuchet MS" w:eastAsia="Calibri" w:hAnsi="Trebuchet MS" w:cs="Times New Roman"/>
        </w:rPr>
        <w:t>termen)</w:t>
      </w:r>
    </w:p>
    <w:p w14:paraId="4827695A" w14:textId="77777777" w:rsidR="00E60EC7" w:rsidRPr="00673F88" w:rsidRDefault="00E60EC7" w:rsidP="00F6407A">
      <w:pPr>
        <w:tabs>
          <w:tab w:val="left" w:pos="810"/>
        </w:tabs>
        <w:spacing w:after="160" w:line="259" w:lineRule="auto"/>
        <w:ind w:left="360" w:right="900"/>
        <w:contextualSpacing/>
        <w:rPr>
          <w:rFonts w:ascii="Trebuchet MS" w:eastAsia="Calibri" w:hAnsi="Trebuchet MS" w:cs="Times New Roman"/>
        </w:rPr>
      </w:pPr>
    </w:p>
    <w:p w14:paraId="2B016EB9" w14:textId="77777777" w:rsidR="00BC45A6" w:rsidRPr="00673F88" w:rsidRDefault="00C543A3" w:rsidP="00BC45A6">
      <w:pPr>
        <w:pBdr>
          <w:top w:val="single" w:sz="4" w:space="1" w:color="auto"/>
          <w:left w:val="single" w:sz="4" w:space="4" w:color="auto"/>
          <w:bottom w:val="single" w:sz="4" w:space="1" w:color="auto"/>
          <w:right w:val="single" w:sz="4" w:space="4" w:color="auto"/>
        </w:pBdr>
        <w:spacing w:after="160" w:line="259" w:lineRule="auto"/>
        <w:ind w:left="720"/>
        <w:contextualSpacing/>
        <w:rPr>
          <w:rFonts w:ascii="Trebuchet MS" w:eastAsia="Calibri" w:hAnsi="Trebuchet MS" w:cs="Times New Roman"/>
        </w:rPr>
      </w:pPr>
      <w:r>
        <w:rPr>
          <w:rFonts w:ascii="Trebuchet MS" w:eastAsia="Calibri" w:hAnsi="Trebuchet MS" w:cs="Times New Roman"/>
        </w:rPr>
        <w:t>Termenul de implementare a măsurii este „anual”.</w:t>
      </w:r>
    </w:p>
    <w:bookmarkEnd w:id="56"/>
    <w:p w14:paraId="71017E8E" w14:textId="77777777" w:rsidR="00BC45A6" w:rsidRPr="00673F88" w:rsidRDefault="00BC45A6" w:rsidP="00BC45A6">
      <w:pPr>
        <w:spacing w:after="160" w:line="259" w:lineRule="auto"/>
        <w:ind w:left="720" w:right="900"/>
        <w:contextualSpacing/>
        <w:rPr>
          <w:rFonts w:ascii="Trebuchet MS" w:eastAsia="Calibri" w:hAnsi="Trebuchet MS" w:cs="Times New Roman"/>
        </w:rPr>
      </w:pPr>
    </w:p>
    <w:p w14:paraId="6160F523" w14:textId="77777777" w:rsidR="007C6F07" w:rsidRPr="00651051" w:rsidRDefault="00BC45A6" w:rsidP="00D2217D">
      <w:pPr>
        <w:jc w:val="both"/>
        <w:rPr>
          <w:rFonts w:ascii="Trebuchet MS" w:eastAsia="Times New Roman" w:hAnsi="Trebuchet MS" w:cs="Arial"/>
          <w:b/>
          <w:lang w:eastAsia="ro-RO"/>
        </w:rPr>
      </w:pPr>
      <w:bookmarkStart w:id="58" w:name="_Hlk137019916"/>
      <w:bookmarkEnd w:id="57"/>
      <w:r w:rsidRPr="00673F88">
        <w:rPr>
          <w:rFonts w:ascii="Trebuchet MS" w:eastAsia="Times New Roman" w:hAnsi="Trebuchet MS" w:cs="Arial"/>
          <w:b/>
          <w:lang w:eastAsia="ro-RO"/>
        </w:rPr>
        <w:t>3.4.5.</w:t>
      </w:r>
      <w:r w:rsidRPr="00673F88">
        <w:rPr>
          <w:rFonts w:ascii="Trebuchet MS" w:hAnsi="Trebuchet MS"/>
        </w:rPr>
        <w:t xml:space="preserve"> </w:t>
      </w:r>
      <w:r w:rsidRPr="00673F88">
        <w:rPr>
          <w:rFonts w:ascii="Trebuchet MS" w:eastAsia="Times New Roman" w:hAnsi="Trebuchet MS" w:cs="Arial"/>
          <w:b/>
          <w:lang w:eastAsia="ro-RO"/>
        </w:rPr>
        <w:t xml:space="preserve">Creşterea integrităţii, reducerea vulnerabilităţilor şi a riscurilor de corupţie în </w:t>
      </w:r>
      <w:r w:rsidRPr="00651051">
        <w:rPr>
          <w:rFonts w:ascii="Trebuchet MS" w:eastAsia="Times New Roman" w:hAnsi="Trebuchet MS" w:cs="Arial"/>
          <w:b/>
          <w:lang w:eastAsia="ro-RO"/>
        </w:rPr>
        <w:t>mediul de afaceri</w:t>
      </w:r>
    </w:p>
    <w:p w14:paraId="5FA91AC0" w14:textId="77777777" w:rsidR="00BC45A6" w:rsidRPr="00673F88" w:rsidRDefault="00BC45A6" w:rsidP="00D2217D">
      <w:pPr>
        <w:jc w:val="both"/>
        <w:rPr>
          <w:rFonts w:ascii="Trebuchet MS" w:eastAsia="Times New Roman" w:hAnsi="Trebuchet MS" w:cs="Arial"/>
          <w:b/>
          <w:i/>
          <w:lang w:eastAsia="ro-RO"/>
        </w:rPr>
      </w:pPr>
      <w:r w:rsidRPr="00651051">
        <w:rPr>
          <w:rFonts w:ascii="Trebuchet MS" w:eastAsia="Times New Roman" w:hAnsi="Trebuchet MS" w:cs="Arial"/>
          <w:b/>
          <w:i/>
          <w:lang w:eastAsia="ro-RO"/>
        </w:rPr>
        <w:t xml:space="preserve">Continuarea demersurilor României de a deveni membru cu drepturi depline al OCDE şi al grupurilor de lucru relevante ale organizaţiei, şi, în special, în Grupul de lucru Anti-mită. Aceasta presupune, de asemenea, aderarea la Convenția OCDE privind combaterea mituirii funcționarilor publici străini în tranzacțiile comerciale </w:t>
      </w:r>
      <w:r w:rsidRPr="00651051">
        <w:rPr>
          <w:rFonts w:ascii="Trebuchet MS" w:eastAsia="Times New Roman" w:hAnsi="Trebuchet MS" w:cs="Arial"/>
          <w:b/>
          <w:i/>
          <w:lang w:eastAsia="ro-RO"/>
        </w:rPr>
        <w:lastRenderedPageBreak/>
        <w:t>internaționale, adoptată la Paris, la 21 noiembrie 1997, intrată în vigoare la data de 15 februarie 1999 şi punerea în aplicare a acesteia</w:t>
      </w:r>
      <w:r w:rsidR="00B1639C" w:rsidRPr="00651051">
        <w:rPr>
          <w:rFonts w:ascii="Trebuchet MS" w:eastAsia="Times New Roman" w:hAnsi="Trebuchet MS" w:cs="Arial"/>
          <w:b/>
          <w:i/>
          <w:lang w:eastAsia="ro-RO"/>
        </w:rPr>
        <w:t xml:space="preserve"> </w:t>
      </w:r>
    </w:p>
    <w:p w14:paraId="75742C30" w14:textId="77777777" w:rsidR="00D97E98" w:rsidRPr="00673F88" w:rsidRDefault="00D97E98" w:rsidP="00D97E98">
      <w:pPr>
        <w:spacing w:after="160" w:line="259" w:lineRule="auto"/>
        <w:ind w:left="360"/>
        <w:contextualSpacing/>
        <w:jc w:val="both"/>
        <w:rPr>
          <w:rFonts w:ascii="Trebuchet MS" w:eastAsia="Calibri" w:hAnsi="Trebuchet MS" w:cs="Times New Roman"/>
        </w:rPr>
      </w:pPr>
      <w:r w:rsidRPr="00673F88">
        <w:rPr>
          <w:rFonts w:ascii="Trebuchet MS" w:eastAsia="Calibri" w:hAnsi="Trebuchet MS" w:cs="Times New Roman"/>
        </w:rPr>
        <w:t xml:space="preserve">    </w:t>
      </w:r>
      <w:r w:rsidR="00F6407A" w:rsidRPr="00673F88">
        <w:rPr>
          <w:rFonts w:ascii="Trebuchet MS" w:eastAsia="Calibri" w:hAnsi="Trebuchet MS" w:cs="Times New Roman"/>
        </w:rPr>
        <w:t xml:space="preserve"> </w:t>
      </w:r>
      <w:r w:rsidRPr="00673F88">
        <w:rPr>
          <w:rFonts w:ascii="Trebuchet MS" w:eastAsia="Calibri" w:hAnsi="Trebuchet MS" w:cs="Times New Roman"/>
        </w:rPr>
        <w:t>Stadiul implementării măsurii</w:t>
      </w:r>
    </w:p>
    <w:p w14:paraId="04D0119F" w14:textId="77777777" w:rsidR="00D97E98" w:rsidRPr="00673F88" w:rsidRDefault="00A16B5B" w:rsidP="00D97E98">
      <w:pPr>
        <w:spacing w:after="160" w:line="259" w:lineRule="auto"/>
        <w:ind w:left="720"/>
        <w:contextualSpacing/>
        <w:jc w:val="both"/>
        <w:rPr>
          <w:rFonts w:ascii="Trebuchet MS" w:eastAsia="Calibri" w:hAnsi="Trebuchet MS" w:cs="Times New Roman"/>
        </w:rPr>
      </w:pPr>
      <w:sdt>
        <w:sdtPr>
          <w:rPr>
            <w:rFonts w:ascii="Trebuchet MS" w:eastAsia="MS Mincho" w:hAnsi="Trebuchet MS" w:cs="Times New Roman"/>
          </w:rPr>
          <w:id w:val="1155346352"/>
          <w14:checkbox>
            <w14:checked w14:val="0"/>
            <w14:checkedState w14:val="2612" w14:font="Arial"/>
            <w14:uncheckedState w14:val="2610" w14:font="Arial"/>
          </w14:checkbox>
        </w:sdtPr>
        <w:sdtEndPr/>
        <w:sdtContent>
          <w:r w:rsidR="00D97E98" w:rsidRPr="00673F88">
            <w:rPr>
              <w:rFonts w:ascii="Segoe UI Symbol" w:eastAsia="MS Mincho" w:hAnsi="Segoe UI Symbol" w:cs="Segoe UI Symbol"/>
            </w:rPr>
            <w:t>☐</w:t>
          </w:r>
        </w:sdtContent>
      </w:sdt>
      <w:r w:rsidR="00D97E98" w:rsidRPr="00673F88">
        <w:rPr>
          <w:rFonts w:ascii="Trebuchet MS" w:eastAsia="Calibri" w:hAnsi="Trebuchet MS" w:cs="Times New Roman"/>
        </w:rPr>
        <w:t xml:space="preserve"> implementată </w:t>
      </w:r>
      <w:sdt>
        <w:sdtPr>
          <w:rPr>
            <w:rFonts w:ascii="Trebuchet MS" w:eastAsia="MS Mincho" w:hAnsi="Trebuchet MS" w:cs="Times New Roman"/>
          </w:rPr>
          <w:id w:val="-1075206020"/>
          <w14:checkbox>
            <w14:checked w14:val="0"/>
            <w14:checkedState w14:val="2612" w14:font="Arial"/>
            <w14:uncheckedState w14:val="2610" w14:font="Arial"/>
          </w14:checkbox>
        </w:sdtPr>
        <w:sdtEndPr/>
        <w:sdtContent>
          <w:r w:rsidR="00D97E98" w:rsidRPr="00673F88">
            <w:rPr>
              <w:rFonts w:ascii="Segoe UI Symbol" w:eastAsia="MS Mincho" w:hAnsi="Segoe UI Symbol" w:cs="Segoe UI Symbol"/>
            </w:rPr>
            <w:t>☐</w:t>
          </w:r>
        </w:sdtContent>
      </w:sdt>
      <w:r w:rsidR="00D97E98" w:rsidRPr="00673F88">
        <w:rPr>
          <w:rFonts w:ascii="Trebuchet MS" w:eastAsia="Calibri" w:hAnsi="Trebuchet MS" w:cs="Times New Roman"/>
        </w:rPr>
        <w:t xml:space="preserve"> parțial implementată </w:t>
      </w:r>
      <w:sdt>
        <w:sdtPr>
          <w:rPr>
            <w:rFonts w:ascii="Trebuchet MS" w:eastAsia="MS Mincho" w:hAnsi="Trebuchet MS" w:cs="Times New Roman"/>
          </w:rPr>
          <w:id w:val="-31647248"/>
          <w14:checkbox>
            <w14:checked w14:val="0"/>
            <w14:checkedState w14:val="2612" w14:font="Arial"/>
            <w14:uncheckedState w14:val="2610" w14:font="Arial"/>
          </w14:checkbox>
        </w:sdtPr>
        <w:sdtEndPr/>
        <w:sdtContent>
          <w:r w:rsidR="00D97E98" w:rsidRPr="00673F88">
            <w:rPr>
              <w:rFonts w:ascii="Segoe UI Symbol" w:eastAsia="MS Mincho" w:hAnsi="Segoe UI Symbol" w:cs="Segoe UI Symbol"/>
            </w:rPr>
            <w:t>☐</w:t>
          </w:r>
        </w:sdtContent>
      </w:sdt>
      <w:r w:rsidR="00D97E98" w:rsidRPr="00673F88">
        <w:rPr>
          <w:rFonts w:ascii="Trebuchet MS" w:eastAsia="MS Mincho" w:hAnsi="Trebuchet MS" w:cs="Times New Roman"/>
        </w:rPr>
        <w:t xml:space="preserve"> </w:t>
      </w:r>
      <w:r w:rsidR="00D97E98" w:rsidRPr="00673F88">
        <w:rPr>
          <w:rFonts w:ascii="Trebuchet MS" w:eastAsia="Calibri" w:hAnsi="Trebuchet MS" w:cs="Times New Roman"/>
        </w:rPr>
        <w:t xml:space="preserve">neimplementată </w:t>
      </w:r>
      <w:sdt>
        <w:sdtPr>
          <w:rPr>
            <w:rFonts w:ascii="Trebuchet MS" w:eastAsia="MS Mincho" w:hAnsi="Trebuchet MS" w:cs="Times New Roman"/>
          </w:rPr>
          <w:id w:val="1520977144"/>
          <w14:checkbox>
            <w14:checked w14:val="1"/>
            <w14:checkedState w14:val="2612" w14:font="Arial"/>
            <w14:uncheckedState w14:val="2610" w14:font="Arial"/>
          </w14:checkbox>
        </w:sdtPr>
        <w:sdtEndPr/>
        <w:sdtContent>
          <w:r w:rsidR="00517CE2">
            <w:rPr>
              <w:rFonts w:ascii="Arial" w:eastAsia="MS Mincho" w:hAnsi="Arial" w:cs="Arial"/>
            </w:rPr>
            <w:t>☒</w:t>
          </w:r>
        </w:sdtContent>
      </w:sdt>
      <w:r w:rsidR="00D97E98" w:rsidRPr="00673F88">
        <w:rPr>
          <w:rFonts w:ascii="Trebuchet MS" w:eastAsia="Calibri" w:hAnsi="Trebuchet MS" w:cs="Times New Roman"/>
        </w:rPr>
        <w:t xml:space="preserve"> în curs de implementare </w:t>
      </w:r>
    </w:p>
    <w:p w14:paraId="3D40AEB1" w14:textId="77777777" w:rsidR="00D97E98" w:rsidRPr="00673F88" w:rsidRDefault="00D97E98" w:rsidP="00D97E98">
      <w:pPr>
        <w:spacing w:after="160" w:line="259" w:lineRule="auto"/>
        <w:ind w:left="720"/>
        <w:contextualSpacing/>
        <w:jc w:val="both"/>
        <w:rPr>
          <w:rFonts w:ascii="Trebuchet MS" w:eastAsia="Calibri" w:hAnsi="Trebuchet MS" w:cs="Times New Roman"/>
        </w:rPr>
      </w:pPr>
    </w:p>
    <w:p w14:paraId="757AA366" w14:textId="77777777" w:rsidR="004D2A06" w:rsidRDefault="00651051" w:rsidP="00651051">
      <w:pPr>
        <w:pBdr>
          <w:top w:val="single" w:sz="4" w:space="1" w:color="auto"/>
          <w:left w:val="single" w:sz="4" w:space="4" w:color="auto"/>
          <w:bottom w:val="single" w:sz="4" w:space="1" w:color="auto"/>
          <w:right w:val="single" w:sz="4" w:space="4" w:color="auto"/>
        </w:pBdr>
        <w:spacing w:after="160" w:line="259" w:lineRule="auto"/>
        <w:ind w:left="720"/>
        <w:contextualSpacing/>
        <w:jc w:val="both"/>
        <w:rPr>
          <w:rFonts w:ascii="Trebuchet MS" w:eastAsia="Calibri" w:hAnsi="Trebuchet MS" w:cs="Times New Roman"/>
        </w:rPr>
      </w:pPr>
      <w:r w:rsidRPr="00651051">
        <w:rPr>
          <w:rFonts w:ascii="Trebuchet MS" w:eastAsia="Calibri" w:hAnsi="Trebuchet MS" w:cs="Times New Roman"/>
        </w:rPr>
        <w:t>Aderarea României la OCDE reprezintă un obiectiv major de politică externă, iar deschiderea discuțiilor de aderare este o recunoaștere a potențialului României de dezvoltare. 2022 a reprezentat un an prolific din perspectiva acestui proces, care a debutat cu adoptarea de către Consiliul OCDE a rezoluției privind demararea discuțiilor de aderare a României la Organizație</w:t>
      </w:r>
      <w:r w:rsidR="004D2A06">
        <w:rPr>
          <w:rFonts w:ascii="Trebuchet MS" w:eastAsia="Calibri" w:hAnsi="Trebuchet MS" w:cs="Times New Roman"/>
        </w:rPr>
        <w:t xml:space="preserve">. </w:t>
      </w:r>
      <w:r w:rsidRPr="00651051">
        <w:rPr>
          <w:rFonts w:ascii="Trebuchet MS" w:eastAsia="Calibri" w:hAnsi="Trebuchet MS" w:cs="Times New Roman"/>
        </w:rPr>
        <w:t>Ulterior deciziei din ianuarie 2022, SG OCDE a demarat procesul de elaborare a Foilor de Parcurs (Accession Roadmaps)</w:t>
      </w:r>
      <w:r w:rsidR="004D2A06">
        <w:rPr>
          <w:rFonts w:ascii="Trebuchet MS" w:eastAsia="Calibri" w:hAnsi="Trebuchet MS" w:cs="Times New Roman"/>
        </w:rPr>
        <w:t xml:space="preserve">. </w:t>
      </w:r>
    </w:p>
    <w:p w14:paraId="7CDB7DDB" w14:textId="77777777" w:rsidR="00651051" w:rsidRPr="00651051" w:rsidRDefault="00651051" w:rsidP="00651051">
      <w:pPr>
        <w:pBdr>
          <w:top w:val="single" w:sz="4" w:space="1" w:color="auto"/>
          <w:left w:val="single" w:sz="4" w:space="4" w:color="auto"/>
          <w:bottom w:val="single" w:sz="4" w:space="1" w:color="auto"/>
          <w:right w:val="single" w:sz="4" w:space="4" w:color="auto"/>
        </w:pBdr>
        <w:spacing w:after="160" w:line="259" w:lineRule="auto"/>
        <w:ind w:left="720"/>
        <w:contextualSpacing/>
        <w:jc w:val="both"/>
        <w:rPr>
          <w:rFonts w:ascii="Trebuchet MS" w:eastAsia="Calibri" w:hAnsi="Trebuchet MS" w:cs="Times New Roman"/>
        </w:rPr>
      </w:pPr>
      <w:r w:rsidRPr="00651051">
        <w:rPr>
          <w:rFonts w:ascii="Trebuchet MS" w:eastAsia="Calibri" w:hAnsi="Trebuchet MS" w:cs="Times New Roman"/>
        </w:rPr>
        <w:t xml:space="preserve">În această conjunctură, MJ a sprijinit eforturile Guvernului României de aderare la organizație prin asumarea unei conduite pro-active de implicare în activitățile derulate în context OCDE, care s-au materializat în anul 2022 în următoarele acțiuni: </w:t>
      </w:r>
    </w:p>
    <w:p w14:paraId="0B7839DE" w14:textId="77777777" w:rsidR="00651051" w:rsidRPr="00651051" w:rsidRDefault="00651051" w:rsidP="00651051">
      <w:pPr>
        <w:pBdr>
          <w:top w:val="single" w:sz="4" w:space="1" w:color="auto"/>
          <w:left w:val="single" w:sz="4" w:space="4" w:color="auto"/>
          <w:bottom w:val="single" w:sz="4" w:space="1" w:color="auto"/>
          <w:right w:val="single" w:sz="4" w:space="4" w:color="auto"/>
        </w:pBdr>
        <w:spacing w:after="160" w:line="259" w:lineRule="auto"/>
        <w:ind w:left="720"/>
        <w:contextualSpacing/>
        <w:jc w:val="both"/>
        <w:rPr>
          <w:rFonts w:ascii="Trebuchet MS" w:eastAsia="Calibri" w:hAnsi="Trebuchet MS" w:cs="Times New Roman"/>
        </w:rPr>
      </w:pPr>
      <w:r w:rsidRPr="00651051">
        <w:rPr>
          <w:rFonts w:ascii="Trebuchet MS" w:eastAsia="Calibri" w:hAnsi="Trebuchet MS" w:cs="Times New Roman"/>
        </w:rPr>
        <w:t></w:t>
      </w:r>
      <w:r w:rsidRPr="00651051">
        <w:rPr>
          <w:rFonts w:ascii="Trebuchet MS" w:eastAsia="Calibri" w:hAnsi="Trebuchet MS" w:cs="Times New Roman"/>
        </w:rPr>
        <w:tab/>
        <w:t xml:space="preserve">derularea de proiecte în parteneriat cu OCDE, precum: </w:t>
      </w:r>
    </w:p>
    <w:p w14:paraId="1E509E24" w14:textId="77777777" w:rsidR="00651051" w:rsidRPr="00651051" w:rsidRDefault="00651051" w:rsidP="00651051">
      <w:pPr>
        <w:pBdr>
          <w:top w:val="single" w:sz="4" w:space="1" w:color="auto"/>
          <w:left w:val="single" w:sz="4" w:space="4" w:color="auto"/>
          <w:bottom w:val="single" w:sz="4" w:space="1" w:color="auto"/>
          <w:right w:val="single" w:sz="4" w:space="4" w:color="auto"/>
        </w:pBdr>
        <w:spacing w:after="160" w:line="259" w:lineRule="auto"/>
        <w:ind w:left="720"/>
        <w:contextualSpacing/>
        <w:jc w:val="both"/>
        <w:rPr>
          <w:rFonts w:ascii="Trebuchet MS" w:eastAsia="Calibri" w:hAnsi="Trebuchet MS" w:cs="Times New Roman"/>
        </w:rPr>
      </w:pPr>
      <w:r w:rsidRPr="00651051">
        <w:rPr>
          <w:rFonts w:ascii="Trebuchet MS" w:eastAsia="Calibri" w:hAnsi="Trebuchet MS" w:cs="Times New Roman"/>
        </w:rPr>
        <w:t>1.</w:t>
      </w:r>
      <w:r w:rsidRPr="00651051">
        <w:rPr>
          <w:rFonts w:ascii="Trebuchet MS" w:eastAsia="Calibri" w:hAnsi="Trebuchet MS" w:cs="Times New Roman"/>
        </w:rPr>
        <w:tab/>
        <w:t>proiectul predefinit „Dezvoltarea capacităților în domeniul guvernării publice - o abordare coordonată a Centrului Guvernului României”, în cadrul programului „Dezvoltarea locală și combaterea sărăciei, îmbunătățirea incluziunii romilor”, gestionat de Fondul Român de Dezvoltare Regională (FRDS), în calitate de Operator de Program și finanțat prin Mecanismele Financiare SEE și Norvegian 2014-2021;</w:t>
      </w:r>
    </w:p>
    <w:p w14:paraId="15CF902A" w14:textId="77777777" w:rsidR="00651051" w:rsidRPr="00651051" w:rsidRDefault="00651051" w:rsidP="00651051">
      <w:pPr>
        <w:pBdr>
          <w:top w:val="single" w:sz="4" w:space="1" w:color="auto"/>
          <w:left w:val="single" w:sz="4" w:space="4" w:color="auto"/>
          <w:bottom w:val="single" w:sz="4" w:space="1" w:color="auto"/>
          <w:right w:val="single" w:sz="4" w:space="4" w:color="auto"/>
        </w:pBdr>
        <w:spacing w:after="160" w:line="259" w:lineRule="auto"/>
        <w:ind w:left="720"/>
        <w:contextualSpacing/>
        <w:jc w:val="both"/>
        <w:rPr>
          <w:rFonts w:ascii="Trebuchet MS" w:eastAsia="Calibri" w:hAnsi="Trebuchet MS" w:cs="Times New Roman"/>
        </w:rPr>
      </w:pPr>
      <w:r w:rsidRPr="00651051">
        <w:rPr>
          <w:rFonts w:ascii="Trebuchet MS" w:eastAsia="Calibri" w:hAnsi="Trebuchet MS" w:cs="Times New Roman"/>
        </w:rPr>
        <w:t>2.</w:t>
      </w:r>
      <w:r w:rsidRPr="00651051">
        <w:rPr>
          <w:rFonts w:ascii="Trebuchet MS" w:eastAsia="Calibri" w:hAnsi="Trebuchet MS" w:cs="Times New Roman"/>
        </w:rPr>
        <w:tab/>
        <w:t>proiectul Evaluarea implementării Strategiei Naționale Anticorupție (SNA) 2016-2020 (audit ex-post) și recomandări pentru viitor;</w:t>
      </w:r>
    </w:p>
    <w:p w14:paraId="56DA60DD" w14:textId="77777777" w:rsidR="00651051" w:rsidRPr="00651051" w:rsidRDefault="00651051" w:rsidP="00651051">
      <w:pPr>
        <w:pBdr>
          <w:top w:val="single" w:sz="4" w:space="1" w:color="auto"/>
          <w:left w:val="single" w:sz="4" w:space="4" w:color="auto"/>
          <w:bottom w:val="single" w:sz="4" w:space="1" w:color="auto"/>
          <w:right w:val="single" w:sz="4" w:space="4" w:color="auto"/>
        </w:pBdr>
        <w:spacing w:after="160" w:line="259" w:lineRule="auto"/>
        <w:ind w:left="720"/>
        <w:contextualSpacing/>
        <w:jc w:val="both"/>
        <w:rPr>
          <w:rFonts w:ascii="Trebuchet MS" w:eastAsia="Calibri" w:hAnsi="Trebuchet MS" w:cs="Times New Roman"/>
        </w:rPr>
      </w:pPr>
      <w:r w:rsidRPr="00651051">
        <w:rPr>
          <w:rFonts w:ascii="Trebuchet MS" w:eastAsia="Calibri" w:hAnsi="Trebuchet MS" w:cs="Times New Roman"/>
        </w:rPr>
        <w:t>3.</w:t>
      </w:r>
      <w:r w:rsidRPr="00651051">
        <w:rPr>
          <w:rFonts w:ascii="Trebuchet MS" w:eastAsia="Calibri" w:hAnsi="Trebuchet MS" w:cs="Times New Roman"/>
        </w:rPr>
        <w:tab/>
        <w:t>proiectul bilateral de evaluare a conformității legislației naționale a României cu prevederile Convenției anti-mită a OCDE.</w:t>
      </w:r>
    </w:p>
    <w:p w14:paraId="12C2F4AD" w14:textId="77777777" w:rsidR="00651051" w:rsidRPr="00651051" w:rsidRDefault="00651051" w:rsidP="00651051">
      <w:pPr>
        <w:pBdr>
          <w:top w:val="single" w:sz="4" w:space="1" w:color="auto"/>
          <w:left w:val="single" w:sz="4" w:space="4" w:color="auto"/>
          <w:bottom w:val="single" w:sz="4" w:space="1" w:color="auto"/>
          <w:right w:val="single" w:sz="4" w:space="4" w:color="auto"/>
        </w:pBdr>
        <w:spacing w:after="160" w:line="259" w:lineRule="auto"/>
        <w:ind w:left="720"/>
        <w:contextualSpacing/>
        <w:jc w:val="both"/>
        <w:rPr>
          <w:rFonts w:ascii="Trebuchet MS" w:eastAsia="Calibri" w:hAnsi="Trebuchet MS" w:cs="Times New Roman"/>
        </w:rPr>
      </w:pPr>
      <w:r w:rsidRPr="00651051">
        <w:rPr>
          <w:rFonts w:ascii="Trebuchet MS" w:eastAsia="Calibri" w:hAnsi="Trebuchet MS" w:cs="Times New Roman"/>
        </w:rPr>
        <w:t></w:t>
      </w:r>
      <w:r w:rsidRPr="00651051">
        <w:rPr>
          <w:rFonts w:ascii="Trebuchet MS" w:eastAsia="Calibri" w:hAnsi="Trebuchet MS" w:cs="Times New Roman"/>
        </w:rPr>
        <w:tab/>
        <w:t xml:space="preserve">participarea la reuniunile și inițiativele formatelor de lucru ale OCDE din domeniul integrității și anticorupției, respectiv: Grupul de lucru anti-mită (WGB), Rețeaua Anticorupție (ACN) și Grupul de lucru SPIO (Senior Public Integrity Officials). </w:t>
      </w:r>
    </w:p>
    <w:p w14:paraId="5C314406" w14:textId="77777777" w:rsidR="00651051" w:rsidRDefault="00651051" w:rsidP="00651051">
      <w:pPr>
        <w:pBdr>
          <w:top w:val="single" w:sz="4" w:space="1" w:color="auto"/>
          <w:left w:val="single" w:sz="4" w:space="4" w:color="auto"/>
          <w:bottom w:val="single" w:sz="4" w:space="1" w:color="auto"/>
          <w:right w:val="single" w:sz="4" w:space="4" w:color="auto"/>
        </w:pBdr>
        <w:spacing w:after="160" w:line="259" w:lineRule="auto"/>
        <w:ind w:left="720"/>
        <w:contextualSpacing/>
        <w:jc w:val="both"/>
        <w:rPr>
          <w:rFonts w:ascii="Trebuchet MS" w:eastAsia="Calibri" w:hAnsi="Trebuchet MS" w:cs="Times New Roman"/>
        </w:rPr>
      </w:pPr>
      <w:r w:rsidRPr="00651051">
        <w:rPr>
          <w:rFonts w:ascii="Trebuchet MS" w:eastAsia="Calibri" w:hAnsi="Trebuchet MS" w:cs="Times New Roman"/>
        </w:rPr>
        <w:t></w:t>
      </w:r>
      <w:r w:rsidRPr="00651051">
        <w:rPr>
          <w:rFonts w:ascii="Trebuchet MS" w:eastAsia="Calibri" w:hAnsi="Trebuchet MS" w:cs="Times New Roman"/>
        </w:rPr>
        <w:tab/>
        <w:t>transmiterea contribuțiilor solicitate de Secretariatul General al Guvernului în vederea continuării procesului de aderare la Organizație și participarea activă la activitățile Comitetului interministerial pentru relația României cu OCDE: identificarea instrumentelor juridice care intră în competența MJ, completarea fișelor de auto-evaluare, sprijinirea pregătirii Memorandumului Inițial al României și participarea la reuniunile CIM OCDE.</w:t>
      </w:r>
    </w:p>
    <w:p w14:paraId="690B7657" w14:textId="77777777" w:rsidR="00F354A7" w:rsidRPr="00651051" w:rsidRDefault="00F354A7" w:rsidP="00651051">
      <w:pPr>
        <w:pBdr>
          <w:top w:val="single" w:sz="4" w:space="1" w:color="auto"/>
          <w:left w:val="single" w:sz="4" w:space="4" w:color="auto"/>
          <w:bottom w:val="single" w:sz="4" w:space="1" w:color="auto"/>
          <w:right w:val="single" w:sz="4" w:space="4" w:color="auto"/>
        </w:pBdr>
        <w:spacing w:after="160" w:line="259" w:lineRule="auto"/>
        <w:ind w:left="720"/>
        <w:contextualSpacing/>
        <w:jc w:val="both"/>
        <w:rPr>
          <w:rFonts w:ascii="Trebuchet MS" w:eastAsia="Calibri" w:hAnsi="Trebuchet MS" w:cs="Times New Roman"/>
        </w:rPr>
      </w:pPr>
    </w:p>
    <w:p w14:paraId="77C7D17A" w14:textId="77777777" w:rsidR="00651051" w:rsidRPr="00651051" w:rsidRDefault="00651051" w:rsidP="00651051">
      <w:pPr>
        <w:pBdr>
          <w:top w:val="single" w:sz="4" w:space="1" w:color="auto"/>
          <w:left w:val="single" w:sz="4" w:space="4" w:color="auto"/>
          <w:bottom w:val="single" w:sz="4" w:space="1" w:color="auto"/>
          <w:right w:val="single" w:sz="4" w:space="4" w:color="auto"/>
        </w:pBdr>
        <w:spacing w:after="160" w:line="259" w:lineRule="auto"/>
        <w:ind w:left="720"/>
        <w:contextualSpacing/>
        <w:jc w:val="both"/>
        <w:rPr>
          <w:rFonts w:ascii="Trebuchet MS" w:eastAsia="Calibri" w:hAnsi="Trebuchet MS" w:cs="Times New Roman"/>
        </w:rPr>
      </w:pPr>
      <w:r w:rsidRPr="00651051">
        <w:rPr>
          <w:rFonts w:ascii="Trebuchet MS" w:eastAsia="Calibri" w:hAnsi="Trebuchet MS" w:cs="Times New Roman"/>
        </w:rPr>
        <w:t>Tot din perspectiva aderării, menţionăm că proiectul de asistență tehnică privind conformitatea legislației naționale cu prevederile Convenției OCDE referitoare la combaterea mituirii funcționarilor publici în cadrul tranzacțiilor comerciale internaționale, derulat de MJ împreună cu Secretariatul OCDE, a fost finalizat în luna iulie 2022, când a fost organizată, la sediul MJ, conferința de închidere a proiectului.</w:t>
      </w:r>
    </w:p>
    <w:p w14:paraId="47BC2869" w14:textId="77777777" w:rsidR="00651051" w:rsidRDefault="00651051" w:rsidP="00651051">
      <w:pPr>
        <w:pBdr>
          <w:top w:val="single" w:sz="4" w:space="1" w:color="auto"/>
          <w:left w:val="single" w:sz="4" w:space="4" w:color="auto"/>
          <w:bottom w:val="single" w:sz="4" w:space="1" w:color="auto"/>
          <w:right w:val="single" w:sz="4" w:space="4" w:color="auto"/>
        </w:pBdr>
        <w:spacing w:after="160" w:line="259" w:lineRule="auto"/>
        <w:ind w:left="720"/>
        <w:contextualSpacing/>
        <w:jc w:val="both"/>
        <w:rPr>
          <w:rFonts w:ascii="Trebuchet MS" w:eastAsia="Calibri" w:hAnsi="Trebuchet MS" w:cs="Times New Roman"/>
        </w:rPr>
      </w:pPr>
      <w:r w:rsidRPr="00651051">
        <w:rPr>
          <w:rFonts w:ascii="Trebuchet MS" w:eastAsia="Calibri" w:hAnsi="Trebuchet MS" w:cs="Times New Roman"/>
        </w:rPr>
        <w:t xml:space="preserve">Printr-o adresă transmisă în octombrie 2022, ministrul justiției a solicitat aderarea formală la Convenție și la WGB, pas esențial pentru demararea procesului de evaluare a candidaturii RO. Ulterior, Secretarul General al OCDE a comunicat că scrisoarea transmisă de ministrul justiției este o confirmare a angajamentului României de a promova buna guvernare și statul de drept în conformitate cu standardele și bunele practici ale OCDE. </w:t>
      </w:r>
      <w:r w:rsidR="00903494">
        <w:rPr>
          <w:rFonts w:ascii="Trebuchet MS" w:eastAsia="Calibri" w:hAnsi="Trebuchet MS" w:cs="Times New Roman"/>
        </w:rPr>
        <w:t xml:space="preserve">Ulterior evaluării favorabile a candidaturii </w:t>
      </w:r>
      <w:r w:rsidR="00903494">
        <w:rPr>
          <w:rFonts w:ascii="Trebuchet MS" w:eastAsia="Calibri" w:hAnsi="Trebuchet MS" w:cs="Times New Roman"/>
        </w:rPr>
        <w:lastRenderedPageBreak/>
        <w:t>României, urmare deciziei Consiliului OCDE, România a devenit membru asociat al WGB începând cu data de 03 mai 2023.</w:t>
      </w:r>
    </w:p>
    <w:p w14:paraId="18671DFC" w14:textId="77777777" w:rsidR="00F354A7" w:rsidRPr="00651051" w:rsidRDefault="00F354A7" w:rsidP="00651051">
      <w:pPr>
        <w:pBdr>
          <w:top w:val="single" w:sz="4" w:space="1" w:color="auto"/>
          <w:left w:val="single" w:sz="4" w:space="4" w:color="auto"/>
          <w:bottom w:val="single" w:sz="4" w:space="1" w:color="auto"/>
          <w:right w:val="single" w:sz="4" w:space="4" w:color="auto"/>
        </w:pBdr>
        <w:spacing w:after="160" w:line="259" w:lineRule="auto"/>
        <w:ind w:left="720"/>
        <w:contextualSpacing/>
        <w:jc w:val="both"/>
        <w:rPr>
          <w:rFonts w:ascii="Trebuchet MS" w:eastAsia="Calibri" w:hAnsi="Trebuchet MS" w:cs="Times New Roman"/>
        </w:rPr>
      </w:pPr>
    </w:p>
    <w:p w14:paraId="46F61E38" w14:textId="77777777" w:rsidR="00651051" w:rsidRPr="004C34D4" w:rsidRDefault="00651051" w:rsidP="00651051">
      <w:pPr>
        <w:pBdr>
          <w:top w:val="single" w:sz="4" w:space="1" w:color="auto"/>
          <w:left w:val="single" w:sz="4" w:space="4" w:color="auto"/>
          <w:bottom w:val="single" w:sz="4" w:space="1" w:color="auto"/>
          <w:right w:val="single" w:sz="4" w:space="4" w:color="auto"/>
        </w:pBdr>
        <w:spacing w:after="160" w:line="259" w:lineRule="auto"/>
        <w:ind w:left="720"/>
        <w:contextualSpacing/>
        <w:jc w:val="both"/>
        <w:rPr>
          <w:rFonts w:ascii="Trebuchet MS" w:eastAsia="Calibri" w:hAnsi="Trebuchet MS" w:cs="Times New Roman"/>
        </w:rPr>
      </w:pPr>
      <w:r w:rsidRPr="001E0044">
        <w:rPr>
          <w:rFonts w:ascii="Trebuchet MS" w:eastAsia="Calibri" w:hAnsi="Trebuchet MS" w:cs="Times New Roman"/>
        </w:rPr>
        <w:t>La data de 31 octombrie 2022, Ambasada Italiei și Ministerul Justiției au organizat la Reședința Ambasadorului Italiei seminarul “</w:t>
      </w:r>
      <w:r w:rsidRPr="001E0044">
        <w:rPr>
          <w:rFonts w:ascii="Cambria Math" w:eastAsia="Calibri" w:hAnsi="Cambria Math" w:cs="Cambria Math"/>
        </w:rPr>
        <w:t>𝑹𝒐𝒎𝒂𝒏𝒊𝒂</w:t>
      </w:r>
      <w:r w:rsidRPr="001E0044">
        <w:rPr>
          <w:rFonts w:ascii="Trebuchet MS" w:eastAsia="Calibri" w:hAnsi="Trebuchet MS" w:cs="Times New Roman"/>
        </w:rPr>
        <w:t>’</w:t>
      </w:r>
      <w:r w:rsidRPr="001E0044">
        <w:rPr>
          <w:rFonts w:ascii="Cambria Math" w:eastAsia="Calibri" w:hAnsi="Cambria Math" w:cs="Cambria Math"/>
        </w:rPr>
        <w:t>𝒔</w:t>
      </w:r>
      <w:r w:rsidRPr="001E0044">
        <w:rPr>
          <w:rFonts w:ascii="Trebuchet MS" w:eastAsia="Calibri" w:hAnsi="Trebuchet MS" w:cs="Times New Roman"/>
        </w:rPr>
        <w:t xml:space="preserve"> </w:t>
      </w:r>
      <w:r w:rsidRPr="001E0044">
        <w:rPr>
          <w:rFonts w:ascii="Cambria Math" w:eastAsia="Calibri" w:hAnsi="Cambria Math" w:cs="Cambria Math"/>
        </w:rPr>
        <w:t>𝑨𝒄𝒄𝒆𝒔𝒔𝒊𝒐𝒏</w:t>
      </w:r>
      <w:r w:rsidRPr="001E0044">
        <w:rPr>
          <w:rFonts w:ascii="Trebuchet MS" w:eastAsia="Calibri" w:hAnsi="Trebuchet MS" w:cs="Times New Roman"/>
        </w:rPr>
        <w:t xml:space="preserve"> </w:t>
      </w:r>
      <w:r w:rsidRPr="001E0044">
        <w:rPr>
          <w:rFonts w:ascii="Cambria Math" w:eastAsia="Calibri" w:hAnsi="Cambria Math" w:cs="Cambria Math"/>
        </w:rPr>
        <w:t>𝒕𝒐</w:t>
      </w:r>
      <w:r w:rsidRPr="001E0044">
        <w:rPr>
          <w:rFonts w:ascii="Trebuchet MS" w:eastAsia="Calibri" w:hAnsi="Trebuchet MS" w:cs="Times New Roman"/>
        </w:rPr>
        <w:t xml:space="preserve"> </w:t>
      </w:r>
      <w:r w:rsidRPr="001E0044">
        <w:rPr>
          <w:rFonts w:ascii="Cambria Math" w:eastAsia="Calibri" w:hAnsi="Cambria Math" w:cs="Cambria Math"/>
        </w:rPr>
        <w:t>𝒕𝒉𝒆</w:t>
      </w:r>
      <w:r w:rsidRPr="001E0044">
        <w:rPr>
          <w:rFonts w:ascii="Trebuchet MS" w:eastAsia="Calibri" w:hAnsi="Trebuchet MS" w:cs="Times New Roman"/>
        </w:rPr>
        <w:t xml:space="preserve"> </w:t>
      </w:r>
      <w:r w:rsidRPr="001E0044">
        <w:rPr>
          <w:rFonts w:ascii="Cambria Math" w:eastAsia="Calibri" w:hAnsi="Cambria Math" w:cs="Cambria Math"/>
        </w:rPr>
        <w:t>𝑶𝑬𝑪𝑫</w:t>
      </w:r>
      <w:r w:rsidRPr="001E0044">
        <w:rPr>
          <w:rFonts w:ascii="Trebuchet MS" w:eastAsia="Calibri" w:hAnsi="Trebuchet MS" w:cs="Times New Roman"/>
        </w:rPr>
        <w:t xml:space="preserve"> – </w:t>
      </w:r>
      <w:r w:rsidRPr="001E0044">
        <w:rPr>
          <w:rFonts w:ascii="Cambria Math" w:eastAsia="Calibri" w:hAnsi="Cambria Math" w:cs="Cambria Math"/>
        </w:rPr>
        <w:t>𝑻𝒉𝒆</w:t>
      </w:r>
      <w:r w:rsidRPr="001E0044">
        <w:rPr>
          <w:rFonts w:ascii="Trebuchet MS" w:eastAsia="Calibri" w:hAnsi="Trebuchet MS" w:cs="Times New Roman"/>
        </w:rPr>
        <w:t xml:space="preserve"> </w:t>
      </w:r>
      <w:r w:rsidRPr="001E0044">
        <w:rPr>
          <w:rFonts w:ascii="Cambria Math" w:eastAsia="Calibri" w:hAnsi="Cambria Math" w:cs="Cambria Math"/>
        </w:rPr>
        <w:t>𝑨𝒏𝒕𝒊𝒃𝒓𝒊𝒃𝒆𝒓𝒚</w:t>
      </w:r>
      <w:r w:rsidRPr="001E0044">
        <w:rPr>
          <w:rFonts w:ascii="Trebuchet MS" w:eastAsia="Calibri" w:hAnsi="Trebuchet MS" w:cs="Times New Roman"/>
        </w:rPr>
        <w:t xml:space="preserve"> </w:t>
      </w:r>
      <w:r w:rsidRPr="001E0044">
        <w:rPr>
          <w:rFonts w:ascii="Cambria Math" w:eastAsia="Calibri" w:hAnsi="Cambria Math" w:cs="Cambria Math"/>
        </w:rPr>
        <w:t>𝑪𝒐𝒏𝒗𝒆𝒏𝒕𝒊𝒐𝒏</w:t>
      </w:r>
      <w:r w:rsidRPr="001E0044">
        <w:rPr>
          <w:rFonts w:ascii="Trebuchet MS" w:eastAsia="Calibri" w:hAnsi="Trebuchet MS" w:cs="Times New Roman"/>
        </w:rPr>
        <w:t xml:space="preserve"> / </w:t>
      </w:r>
      <w:r w:rsidRPr="001E0044">
        <w:rPr>
          <w:rFonts w:ascii="Cambria Math" w:eastAsia="Calibri" w:hAnsi="Cambria Math" w:cs="Cambria Math"/>
        </w:rPr>
        <w:t>𝑺𝒉𝒂𝒓𝒊𝒏𝒈</w:t>
      </w:r>
      <w:r w:rsidRPr="001E0044">
        <w:rPr>
          <w:rFonts w:ascii="Trebuchet MS" w:eastAsia="Calibri" w:hAnsi="Trebuchet MS" w:cs="Times New Roman"/>
        </w:rPr>
        <w:t xml:space="preserve"> </w:t>
      </w:r>
      <w:r w:rsidRPr="001E0044">
        <w:rPr>
          <w:rFonts w:ascii="Cambria Math" w:eastAsia="Calibri" w:hAnsi="Cambria Math" w:cs="Cambria Math"/>
        </w:rPr>
        <w:t>𝒕𝒉𝒆</w:t>
      </w:r>
      <w:r w:rsidRPr="001E0044">
        <w:rPr>
          <w:rFonts w:ascii="Trebuchet MS" w:eastAsia="Calibri" w:hAnsi="Trebuchet MS" w:cs="Times New Roman"/>
        </w:rPr>
        <w:t xml:space="preserve"> </w:t>
      </w:r>
      <w:r w:rsidRPr="001E0044">
        <w:rPr>
          <w:rFonts w:ascii="Cambria Math" w:eastAsia="Calibri" w:hAnsi="Cambria Math" w:cs="Cambria Math"/>
        </w:rPr>
        <w:t>𝑰𝒕𝒂𝒍𝒊𝒂𝒏</w:t>
      </w:r>
      <w:r w:rsidRPr="001E0044">
        <w:rPr>
          <w:rFonts w:ascii="Trebuchet MS" w:eastAsia="Calibri" w:hAnsi="Trebuchet MS" w:cs="Times New Roman"/>
        </w:rPr>
        <w:t xml:space="preserve"> </w:t>
      </w:r>
      <w:r w:rsidRPr="001E0044">
        <w:rPr>
          <w:rFonts w:ascii="Cambria Math" w:eastAsia="Calibri" w:hAnsi="Cambria Math" w:cs="Cambria Math"/>
        </w:rPr>
        <w:t>𝑬𝒙𝒑𝒆𝒓𝒊𝒆𝒏𝒄𝒆</w:t>
      </w:r>
      <w:r w:rsidRPr="001E0044">
        <w:rPr>
          <w:rFonts w:ascii="Trebuchet MS" w:eastAsia="Calibri" w:hAnsi="Trebuchet MS" w:cs="Times New Roman"/>
        </w:rPr>
        <w:t>”. Evenimentul</w:t>
      </w:r>
      <w:r w:rsidRPr="004C34D4">
        <w:rPr>
          <w:rFonts w:ascii="Trebuchet MS" w:eastAsia="Calibri" w:hAnsi="Trebuchet MS" w:cs="Times New Roman"/>
        </w:rPr>
        <w:t xml:space="preserve"> s-a concentrat pe Convenția OCDE Anti-mită, unul dintre cele mai importante instrumente juridice pentru combaterea corupției internaționale și asigurarea unor condiții de concurență echitabile pe plan mondial în comerțul și investițiile internaționale. Seminarul a avut drept scop împărtășirea experienței italiene privind implementarea valorilor și standardelor Convenției, elemente care ar putea reprezenta un punct de referință pentru instituțiile românești în drumul către aderarea la OCDE.</w:t>
      </w:r>
    </w:p>
    <w:p w14:paraId="6AF223BB" w14:textId="77777777" w:rsidR="00651051" w:rsidRPr="00651051" w:rsidRDefault="00651051" w:rsidP="00651051">
      <w:pPr>
        <w:pBdr>
          <w:top w:val="single" w:sz="4" w:space="1" w:color="auto"/>
          <w:left w:val="single" w:sz="4" w:space="4" w:color="auto"/>
          <w:bottom w:val="single" w:sz="4" w:space="1" w:color="auto"/>
          <w:right w:val="single" w:sz="4" w:space="4" w:color="auto"/>
        </w:pBdr>
        <w:spacing w:after="160" w:line="259" w:lineRule="auto"/>
        <w:ind w:left="720"/>
        <w:contextualSpacing/>
        <w:jc w:val="both"/>
        <w:rPr>
          <w:rFonts w:ascii="Trebuchet MS" w:eastAsia="Calibri" w:hAnsi="Trebuchet MS" w:cs="Times New Roman"/>
        </w:rPr>
      </w:pPr>
    </w:p>
    <w:p w14:paraId="6651B185" w14:textId="77777777" w:rsidR="00651051" w:rsidRPr="00651051" w:rsidRDefault="00651051" w:rsidP="00651051">
      <w:pPr>
        <w:pBdr>
          <w:top w:val="single" w:sz="4" w:space="1" w:color="auto"/>
          <w:left w:val="single" w:sz="4" w:space="4" w:color="auto"/>
          <w:bottom w:val="single" w:sz="4" w:space="1" w:color="auto"/>
          <w:right w:val="single" w:sz="4" w:space="4" w:color="auto"/>
        </w:pBdr>
        <w:spacing w:after="160" w:line="259" w:lineRule="auto"/>
        <w:ind w:left="720"/>
        <w:contextualSpacing/>
        <w:jc w:val="both"/>
        <w:rPr>
          <w:rFonts w:ascii="Trebuchet MS" w:eastAsia="Calibri" w:hAnsi="Trebuchet MS" w:cs="Times New Roman"/>
        </w:rPr>
      </w:pPr>
      <w:r w:rsidRPr="00651051">
        <w:rPr>
          <w:rFonts w:ascii="Trebuchet MS" w:eastAsia="Calibri" w:hAnsi="Trebuchet MS" w:cs="Times New Roman"/>
        </w:rPr>
        <w:t>Din perspectiva implementării proiectului lansat de Secretariatul General al Guvernului cu titlul – „ Dezvoltarea capacităţilor în domeniul guvernării publice – o abordare coordonată a Centrului Guvernului României”, Ministerul Justiţiei, care are calitatea de partener, este implicat în derularea următoarele activităţi:</w:t>
      </w:r>
    </w:p>
    <w:p w14:paraId="67142D6E" w14:textId="77777777" w:rsidR="00651051" w:rsidRPr="004C34D4" w:rsidRDefault="00903494" w:rsidP="004C34D4">
      <w:pPr>
        <w:pStyle w:val="ListParagraph"/>
        <w:numPr>
          <w:ilvl w:val="0"/>
          <w:numId w:val="11"/>
        </w:numPr>
        <w:pBdr>
          <w:top w:val="single" w:sz="4" w:space="1" w:color="auto"/>
          <w:left w:val="single" w:sz="4" w:space="4" w:color="auto"/>
          <w:bottom w:val="single" w:sz="4" w:space="1" w:color="auto"/>
          <w:right w:val="single" w:sz="4" w:space="4" w:color="auto"/>
        </w:pBdr>
        <w:spacing w:after="160" w:line="259" w:lineRule="auto"/>
        <w:jc w:val="both"/>
        <w:rPr>
          <w:rFonts w:ascii="Trebuchet MS" w:eastAsia="Calibri" w:hAnsi="Trebuchet MS" w:cs="Times New Roman"/>
        </w:rPr>
      </w:pPr>
      <w:r>
        <w:rPr>
          <w:rFonts w:ascii="Trebuchet MS" w:eastAsia="Calibri" w:hAnsi="Trebuchet MS" w:cs="Times New Roman"/>
        </w:rPr>
        <w:t>c</w:t>
      </w:r>
      <w:r w:rsidR="00651051" w:rsidRPr="004C34D4">
        <w:rPr>
          <w:rFonts w:ascii="Trebuchet MS" w:eastAsia="Calibri" w:hAnsi="Trebuchet MS" w:cs="Times New Roman"/>
        </w:rPr>
        <w:t>oordonarea participării autorităţilor române la proiectul de evaluare a sistemului de integritate publică cu privire la sistemul public de sănătate, sistemul național de educație şi întreprinderile publice</w:t>
      </w:r>
      <w:r>
        <w:rPr>
          <w:rFonts w:ascii="Trebuchet MS" w:eastAsia="Calibri" w:hAnsi="Trebuchet MS" w:cs="Times New Roman"/>
        </w:rPr>
        <w:t>;</w:t>
      </w:r>
    </w:p>
    <w:p w14:paraId="0C1FC74E" w14:textId="77777777" w:rsidR="00651051" w:rsidRPr="004C34D4" w:rsidRDefault="00651051" w:rsidP="004C34D4">
      <w:pPr>
        <w:pStyle w:val="ListParagraph"/>
        <w:numPr>
          <w:ilvl w:val="0"/>
          <w:numId w:val="11"/>
        </w:numPr>
        <w:pBdr>
          <w:top w:val="single" w:sz="4" w:space="1" w:color="auto"/>
          <w:left w:val="single" w:sz="4" w:space="4" w:color="auto"/>
          <w:bottom w:val="single" w:sz="4" w:space="1" w:color="auto"/>
          <w:right w:val="single" w:sz="4" w:space="4" w:color="auto"/>
        </w:pBdr>
        <w:spacing w:after="160" w:line="259" w:lineRule="auto"/>
        <w:jc w:val="both"/>
        <w:rPr>
          <w:rFonts w:ascii="Trebuchet MS" w:eastAsia="Calibri" w:hAnsi="Trebuchet MS" w:cs="Times New Roman"/>
        </w:rPr>
      </w:pPr>
      <w:r w:rsidRPr="004C34D4">
        <w:rPr>
          <w:rFonts w:ascii="Trebuchet MS" w:eastAsia="Calibri" w:hAnsi="Trebuchet MS" w:cs="Times New Roman"/>
        </w:rPr>
        <w:t>implementarea unor intervenții comportamentale pentru creșterea integrității și reducerea corupției în domeniile privind sistemul public de sănătate, sistemul național de educație şi întreprinderile publice</w:t>
      </w:r>
      <w:r w:rsidR="00903494">
        <w:rPr>
          <w:rFonts w:ascii="Trebuchet MS" w:eastAsia="Calibri" w:hAnsi="Trebuchet MS" w:cs="Times New Roman"/>
        </w:rPr>
        <w:t>;</w:t>
      </w:r>
    </w:p>
    <w:p w14:paraId="3A2DB5DB" w14:textId="77777777" w:rsidR="00651051" w:rsidRPr="004C34D4" w:rsidRDefault="00651051" w:rsidP="004C34D4">
      <w:pPr>
        <w:pStyle w:val="ListParagraph"/>
        <w:numPr>
          <w:ilvl w:val="0"/>
          <w:numId w:val="11"/>
        </w:numPr>
        <w:pBdr>
          <w:top w:val="single" w:sz="4" w:space="1" w:color="auto"/>
          <w:left w:val="single" w:sz="4" w:space="4" w:color="auto"/>
          <w:bottom w:val="single" w:sz="4" w:space="1" w:color="auto"/>
          <w:right w:val="single" w:sz="4" w:space="4" w:color="auto"/>
        </w:pBdr>
        <w:spacing w:after="160" w:line="259" w:lineRule="auto"/>
        <w:jc w:val="both"/>
        <w:rPr>
          <w:rFonts w:ascii="Trebuchet MS" w:eastAsia="Calibri" w:hAnsi="Trebuchet MS" w:cs="Times New Roman"/>
        </w:rPr>
      </w:pPr>
      <w:r w:rsidRPr="004C34D4">
        <w:rPr>
          <w:rFonts w:ascii="Trebuchet MS" w:eastAsia="Calibri" w:hAnsi="Trebuchet MS" w:cs="Times New Roman"/>
        </w:rPr>
        <w:t>dezvoltarea gradului de cunoaștere a funcționarilor publici la nivel național cu privire la legislația specifică domeniilor referitoare la sistemul public de sănătate, sistemul național de educație şi întreprinderile publice.</w:t>
      </w:r>
    </w:p>
    <w:p w14:paraId="06A66715" w14:textId="77777777" w:rsidR="00D97E98" w:rsidRPr="00673F88" w:rsidRDefault="00D97E98" w:rsidP="00D97E98">
      <w:pPr>
        <w:spacing w:after="160" w:line="259" w:lineRule="auto"/>
        <w:ind w:left="720"/>
        <w:contextualSpacing/>
        <w:rPr>
          <w:rFonts w:ascii="Trebuchet MS" w:eastAsia="Calibri" w:hAnsi="Trebuchet MS" w:cs="Times New Roman"/>
        </w:rPr>
      </w:pPr>
    </w:p>
    <w:p w14:paraId="38CD3FE9" w14:textId="77777777" w:rsidR="00D97E98" w:rsidRPr="00673F88" w:rsidRDefault="00D97E98" w:rsidP="00D97E98">
      <w:pPr>
        <w:spacing w:after="160" w:line="259" w:lineRule="auto"/>
        <w:ind w:left="360"/>
        <w:contextualSpacing/>
        <w:rPr>
          <w:rFonts w:ascii="Trebuchet MS" w:eastAsia="Calibri" w:hAnsi="Trebuchet MS" w:cs="Times New Roman"/>
        </w:rPr>
      </w:pPr>
      <w:r w:rsidRPr="00673F88">
        <w:rPr>
          <w:rFonts w:ascii="Trebuchet MS" w:eastAsia="Calibri" w:hAnsi="Trebuchet MS" w:cs="Times New Roman"/>
        </w:rPr>
        <w:t xml:space="preserve">   </w:t>
      </w:r>
      <w:r w:rsidR="009277BD">
        <w:rPr>
          <w:rFonts w:ascii="Trebuchet MS" w:eastAsia="Calibri" w:hAnsi="Trebuchet MS" w:cs="Times New Roman"/>
        </w:rPr>
        <w:t xml:space="preserve"> </w:t>
      </w:r>
      <w:r w:rsidRPr="00673F88">
        <w:rPr>
          <w:rFonts w:ascii="Trebuchet MS" w:eastAsia="Calibri" w:hAnsi="Trebuchet MS" w:cs="Times New Roman"/>
        </w:rPr>
        <w:t>Modificările instituționale care au survenit în urma implementării măsurii</w:t>
      </w:r>
    </w:p>
    <w:p w14:paraId="351998B9" w14:textId="77777777" w:rsidR="00D97E98" w:rsidRPr="00673F88" w:rsidRDefault="00D97E98" w:rsidP="00D97E98">
      <w:pPr>
        <w:spacing w:after="160" w:line="259" w:lineRule="auto"/>
        <w:ind w:left="720"/>
        <w:contextualSpacing/>
        <w:rPr>
          <w:rFonts w:ascii="Trebuchet MS" w:eastAsia="Calibri" w:hAnsi="Trebuchet MS" w:cs="Times New Roman"/>
        </w:rPr>
      </w:pPr>
    </w:p>
    <w:p w14:paraId="3204CB32" w14:textId="77777777" w:rsidR="00D97E98" w:rsidRPr="00673F88" w:rsidRDefault="00587C7F" w:rsidP="00587C7F">
      <w:pPr>
        <w:pBdr>
          <w:top w:val="single" w:sz="4" w:space="1" w:color="auto"/>
          <w:left w:val="single" w:sz="4" w:space="4" w:color="auto"/>
          <w:bottom w:val="single" w:sz="4" w:space="1" w:color="auto"/>
          <w:right w:val="single" w:sz="4" w:space="4" w:color="auto"/>
        </w:pBdr>
        <w:spacing w:after="160" w:line="259" w:lineRule="auto"/>
        <w:ind w:left="720"/>
        <w:contextualSpacing/>
        <w:jc w:val="both"/>
        <w:rPr>
          <w:rFonts w:ascii="Trebuchet MS" w:eastAsia="Calibri" w:hAnsi="Trebuchet MS" w:cs="Times New Roman"/>
        </w:rPr>
      </w:pPr>
      <w:r w:rsidRPr="00587C7F">
        <w:rPr>
          <w:rFonts w:ascii="Trebuchet MS" w:eastAsia="Calibri" w:hAnsi="Trebuchet MS" w:cs="Times New Roman"/>
        </w:rPr>
        <w:t xml:space="preserve">În anul 2022 a fost emisă Decizia Prim-Ministrului nr. 481/2022 privind înfiinţarea, organizarea şi atribuţiile Comitetului național pentru aderarea României la Organizația pentru Cooperare și Dezvoltare Economică (OCDE). Art. 3 din Decizie prevede înființarea unui Task-Force interinstituțional pentru procesul de aderare la OCDE, compus din reprezentanți ai ministerelor, autorităților și ai instituțiilor publice membre în cadrul Comitetului. În acest sens, menţionăm că Ministerul Justiţiei este reprezentat prin membri titulari şi supleanţi în cadrul acestui Task-Force interinstituțional.  </w:t>
      </w:r>
    </w:p>
    <w:p w14:paraId="7CF41CC5" w14:textId="77777777" w:rsidR="00D97E98" w:rsidRPr="000910F3" w:rsidRDefault="00D97E98" w:rsidP="00D97E98">
      <w:pPr>
        <w:spacing w:after="160" w:line="259" w:lineRule="auto"/>
        <w:jc w:val="center"/>
        <w:rPr>
          <w:rFonts w:ascii="Trebuchet MS" w:eastAsia="Calibri" w:hAnsi="Trebuchet MS" w:cs="Times New Roman"/>
          <w:sz w:val="4"/>
          <w:szCs w:val="4"/>
        </w:rPr>
      </w:pPr>
    </w:p>
    <w:p w14:paraId="3C00A914" w14:textId="77777777" w:rsidR="00F6407A" w:rsidRPr="00673F88" w:rsidRDefault="00D97E98" w:rsidP="00D97E98">
      <w:pPr>
        <w:spacing w:after="160" w:line="259" w:lineRule="auto"/>
        <w:ind w:left="360"/>
        <w:contextualSpacing/>
        <w:jc w:val="both"/>
        <w:rPr>
          <w:rFonts w:ascii="Trebuchet MS" w:eastAsia="Calibri" w:hAnsi="Trebuchet MS" w:cs="Calibri"/>
          <w:color w:val="000000"/>
          <w:shd w:val="clear" w:color="auto" w:fill="FFFFFF"/>
        </w:rPr>
      </w:pPr>
      <w:r w:rsidRPr="00673F88">
        <w:rPr>
          <w:rFonts w:ascii="Trebuchet MS" w:eastAsia="Calibri" w:hAnsi="Trebuchet MS" w:cs="Calibri"/>
          <w:color w:val="000000"/>
          <w:shd w:val="clear" w:color="auto" w:fill="FFFFFF"/>
        </w:rPr>
        <w:t xml:space="preserve">   </w:t>
      </w:r>
      <w:r w:rsidR="00F6407A" w:rsidRPr="00673F88">
        <w:rPr>
          <w:rFonts w:ascii="Trebuchet MS" w:eastAsia="Calibri" w:hAnsi="Trebuchet MS" w:cs="Calibri"/>
          <w:color w:val="000000"/>
          <w:shd w:val="clear" w:color="auto" w:fill="FFFFFF"/>
        </w:rPr>
        <w:t xml:space="preserve"> </w:t>
      </w:r>
      <w:r w:rsidRPr="00673F88">
        <w:rPr>
          <w:rFonts w:ascii="Trebuchet MS" w:eastAsia="Calibri" w:hAnsi="Trebuchet MS" w:cs="Calibri"/>
          <w:color w:val="000000"/>
          <w:shd w:val="clear" w:color="auto" w:fill="FFFFFF"/>
        </w:rPr>
        <w:t xml:space="preserve"> Modificările asupra situației grupurilor-țintă vizate, atât pe parcursul</w:t>
      </w:r>
      <w:r w:rsidR="009277BD">
        <w:rPr>
          <w:rFonts w:ascii="Trebuchet MS" w:eastAsia="Calibri" w:hAnsi="Trebuchet MS" w:cs="Calibri"/>
          <w:color w:val="000000"/>
          <w:shd w:val="clear" w:color="auto" w:fill="FFFFFF"/>
        </w:rPr>
        <w:t xml:space="preserve"> implementării, </w:t>
      </w:r>
      <w:r w:rsidRPr="00673F88">
        <w:rPr>
          <w:rFonts w:ascii="Trebuchet MS" w:eastAsia="Calibri" w:hAnsi="Trebuchet MS" w:cs="Calibri"/>
          <w:color w:val="000000"/>
          <w:shd w:val="clear" w:color="auto" w:fill="FFFFFF"/>
        </w:rPr>
        <w:t xml:space="preserve"> </w:t>
      </w:r>
    </w:p>
    <w:p w14:paraId="00633352" w14:textId="77777777" w:rsidR="00D97E98" w:rsidRPr="00673F88" w:rsidRDefault="00F6407A" w:rsidP="00D97E98">
      <w:pPr>
        <w:spacing w:after="160" w:line="259" w:lineRule="auto"/>
        <w:ind w:left="360"/>
        <w:contextualSpacing/>
        <w:jc w:val="both"/>
        <w:rPr>
          <w:rFonts w:ascii="Trebuchet MS" w:eastAsia="Calibri" w:hAnsi="Trebuchet MS" w:cs="Times New Roman"/>
        </w:rPr>
      </w:pPr>
      <w:r w:rsidRPr="00673F88">
        <w:rPr>
          <w:rFonts w:ascii="Trebuchet MS" w:eastAsia="Calibri" w:hAnsi="Trebuchet MS" w:cs="Calibri"/>
          <w:color w:val="000000"/>
          <w:shd w:val="clear" w:color="auto" w:fill="FFFFFF"/>
        </w:rPr>
        <w:t xml:space="preserve">  </w:t>
      </w:r>
      <w:r w:rsidR="00D97E98" w:rsidRPr="00673F88">
        <w:rPr>
          <w:rFonts w:ascii="Trebuchet MS" w:eastAsia="Calibri" w:hAnsi="Trebuchet MS" w:cs="Calibri"/>
          <w:color w:val="000000"/>
          <w:shd w:val="clear" w:color="auto" w:fill="FFFFFF"/>
        </w:rPr>
        <w:t xml:space="preserve">   cât și la finalizarea acesteia</w:t>
      </w:r>
    </w:p>
    <w:p w14:paraId="78B4761A" w14:textId="77777777" w:rsidR="00D97E98" w:rsidRPr="00673F88" w:rsidRDefault="00D97E98" w:rsidP="00D97E98">
      <w:pPr>
        <w:spacing w:after="160" w:line="259" w:lineRule="auto"/>
        <w:ind w:left="720"/>
        <w:contextualSpacing/>
        <w:rPr>
          <w:rFonts w:ascii="Trebuchet MS" w:eastAsia="Calibri" w:hAnsi="Trebuchet MS" w:cs="Times New Roman"/>
        </w:rPr>
      </w:pPr>
    </w:p>
    <w:p w14:paraId="3E23AED2" w14:textId="77777777" w:rsidR="007F6AE8" w:rsidRPr="007F6AE8" w:rsidRDefault="007F6AE8" w:rsidP="007F6AE8">
      <w:pPr>
        <w:pBdr>
          <w:top w:val="single" w:sz="4" w:space="1" w:color="auto"/>
          <w:left w:val="single" w:sz="4" w:space="4" w:color="auto"/>
          <w:bottom w:val="single" w:sz="4" w:space="1" w:color="auto"/>
          <w:right w:val="single" w:sz="4" w:space="4" w:color="auto"/>
        </w:pBdr>
        <w:spacing w:after="160" w:line="259" w:lineRule="auto"/>
        <w:ind w:left="720"/>
        <w:contextualSpacing/>
        <w:jc w:val="both"/>
        <w:rPr>
          <w:rFonts w:ascii="Trebuchet MS" w:eastAsia="Calibri" w:hAnsi="Trebuchet MS" w:cs="Times New Roman"/>
        </w:rPr>
      </w:pPr>
      <w:r w:rsidRPr="007F6AE8">
        <w:rPr>
          <w:rFonts w:ascii="Trebuchet MS" w:eastAsia="Calibri" w:hAnsi="Trebuchet MS" w:cs="Times New Roman"/>
        </w:rPr>
        <w:t>Aderarea la OCDE este de natură de a genera un impact macroeconomic favorabil pe termen lung, după cum urmează:</w:t>
      </w:r>
    </w:p>
    <w:p w14:paraId="79F67B63" w14:textId="77777777" w:rsidR="007F6AE8" w:rsidRPr="007F6AE8" w:rsidRDefault="007F6AE8" w:rsidP="007F6AE8">
      <w:pPr>
        <w:pBdr>
          <w:top w:val="single" w:sz="4" w:space="1" w:color="auto"/>
          <w:left w:val="single" w:sz="4" w:space="4" w:color="auto"/>
          <w:bottom w:val="single" w:sz="4" w:space="1" w:color="auto"/>
          <w:right w:val="single" w:sz="4" w:space="4" w:color="auto"/>
        </w:pBdr>
        <w:spacing w:after="160" w:line="259" w:lineRule="auto"/>
        <w:ind w:left="720"/>
        <w:contextualSpacing/>
        <w:jc w:val="both"/>
        <w:rPr>
          <w:rFonts w:ascii="Trebuchet MS" w:eastAsia="Calibri" w:hAnsi="Trebuchet MS" w:cs="Times New Roman"/>
        </w:rPr>
      </w:pPr>
      <w:r w:rsidRPr="007F6AE8">
        <w:rPr>
          <w:rFonts w:ascii="Trebuchet MS" w:eastAsia="Calibri" w:hAnsi="Trebuchet MS" w:cs="Times New Roman"/>
        </w:rPr>
        <w:t></w:t>
      </w:r>
      <w:r w:rsidRPr="007F6AE8">
        <w:rPr>
          <w:rFonts w:ascii="Trebuchet MS" w:eastAsia="Calibri" w:hAnsi="Trebuchet MS" w:cs="Times New Roman"/>
        </w:rPr>
        <w:tab/>
      </w:r>
      <w:r w:rsidR="005932A0">
        <w:rPr>
          <w:rFonts w:ascii="Trebuchet MS" w:eastAsia="Calibri" w:hAnsi="Trebuchet MS" w:cs="Times New Roman"/>
        </w:rPr>
        <w:t>c</w:t>
      </w:r>
      <w:r w:rsidRPr="007F6AE8">
        <w:rPr>
          <w:rFonts w:ascii="Trebuchet MS" w:eastAsia="Calibri" w:hAnsi="Trebuchet MS" w:cs="Times New Roman"/>
        </w:rPr>
        <w:t>onsolidarea poziției României în raport cu principalele instituții internaționale de evaluare financiară/rating, cu repercusiuni pozitive în accesarea creditelor externe;</w:t>
      </w:r>
    </w:p>
    <w:p w14:paraId="7FE881A4" w14:textId="77777777" w:rsidR="007F6AE8" w:rsidRDefault="007F6AE8" w:rsidP="007F6AE8">
      <w:pPr>
        <w:pBdr>
          <w:top w:val="single" w:sz="4" w:space="1" w:color="auto"/>
          <w:left w:val="single" w:sz="4" w:space="4" w:color="auto"/>
          <w:bottom w:val="single" w:sz="4" w:space="1" w:color="auto"/>
          <w:right w:val="single" w:sz="4" w:space="4" w:color="auto"/>
        </w:pBdr>
        <w:spacing w:after="160" w:line="259" w:lineRule="auto"/>
        <w:ind w:left="720"/>
        <w:contextualSpacing/>
        <w:jc w:val="both"/>
        <w:rPr>
          <w:rFonts w:ascii="Trebuchet MS" w:eastAsia="Calibri" w:hAnsi="Trebuchet MS" w:cs="Times New Roman"/>
        </w:rPr>
      </w:pPr>
      <w:r w:rsidRPr="007F6AE8">
        <w:rPr>
          <w:rFonts w:ascii="Trebuchet MS" w:eastAsia="Calibri" w:hAnsi="Trebuchet MS" w:cs="Times New Roman"/>
        </w:rPr>
        <w:lastRenderedPageBreak/>
        <w:t></w:t>
      </w:r>
      <w:r w:rsidRPr="007F6AE8">
        <w:rPr>
          <w:rFonts w:ascii="Trebuchet MS" w:eastAsia="Calibri" w:hAnsi="Trebuchet MS" w:cs="Times New Roman"/>
        </w:rPr>
        <w:tab/>
      </w:r>
      <w:r w:rsidR="005932A0">
        <w:rPr>
          <w:rFonts w:ascii="Trebuchet MS" w:eastAsia="Calibri" w:hAnsi="Trebuchet MS" w:cs="Times New Roman"/>
        </w:rPr>
        <w:t>b</w:t>
      </w:r>
      <w:r w:rsidRPr="007F6AE8">
        <w:rPr>
          <w:rFonts w:ascii="Trebuchet MS" w:eastAsia="Calibri" w:hAnsi="Trebuchet MS" w:cs="Times New Roman"/>
        </w:rPr>
        <w:t>eneficii directe în atragerea de investiții străine, atât din perspectiva siguranței și predictibilității oferite de statutul de membru OCDE, cât și la nivelul unei mai bune informări a mediului de afaceri extern, pentru care studiile și datele OCDE referitoare la situația economică a unei țări reprezintă adesea o sursă mai credibilă decât cele realizate de instituțiile țării vizate;</w:t>
      </w:r>
    </w:p>
    <w:p w14:paraId="15C27A60" w14:textId="77777777" w:rsidR="005932A0" w:rsidRPr="007F6AE8" w:rsidRDefault="005932A0" w:rsidP="007F6AE8">
      <w:pPr>
        <w:pBdr>
          <w:top w:val="single" w:sz="4" w:space="1" w:color="auto"/>
          <w:left w:val="single" w:sz="4" w:space="4" w:color="auto"/>
          <w:bottom w:val="single" w:sz="4" w:space="1" w:color="auto"/>
          <w:right w:val="single" w:sz="4" w:space="4" w:color="auto"/>
        </w:pBdr>
        <w:spacing w:after="160" w:line="259" w:lineRule="auto"/>
        <w:ind w:left="720"/>
        <w:contextualSpacing/>
        <w:jc w:val="both"/>
        <w:rPr>
          <w:rFonts w:ascii="Trebuchet MS" w:eastAsia="Calibri" w:hAnsi="Trebuchet MS" w:cs="Times New Roman"/>
        </w:rPr>
      </w:pPr>
    </w:p>
    <w:p w14:paraId="60DD69D9" w14:textId="77777777" w:rsidR="007F6AE8" w:rsidRPr="00673F88" w:rsidRDefault="007F6AE8" w:rsidP="007D2B81">
      <w:pPr>
        <w:pBdr>
          <w:top w:val="single" w:sz="4" w:space="1" w:color="auto"/>
          <w:left w:val="single" w:sz="4" w:space="4" w:color="auto"/>
          <w:bottom w:val="single" w:sz="4" w:space="1" w:color="auto"/>
          <w:right w:val="single" w:sz="4" w:space="4" w:color="auto"/>
        </w:pBdr>
        <w:spacing w:after="160" w:line="259" w:lineRule="auto"/>
        <w:ind w:left="720"/>
        <w:contextualSpacing/>
        <w:jc w:val="both"/>
        <w:rPr>
          <w:rFonts w:ascii="Trebuchet MS" w:eastAsia="Calibri" w:hAnsi="Trebuchet MS" w:cs="Times New Roman"/>
        </w:rPr>
      </w:pPr>
      <w:r w:rsidRPr="007F6AE8">
        <w:rPr>
          <w:rFonts w:ascii="Trebuchet MS" w:eastAsia="Calibri" w:hAnsi="Trebuchet MS" w:cs="Times New Roman"/>
        </w:rPr>
        <w:t>Obținerea unor avantaje de imagine și creșterea credibilității României în relația cu partenerii importanți din OCDE (SUA, cei mai mari actori economici europeni și non-europeni), cu statele din regiune şi în general în relațiile internaționale.</w:t>
      </w:r>
    </w:p>
    <w:p w14:paraId="293293C8" w14:textId="77777777" w:rsidR="00D97E98" w:rsidRPr="000910F3" w:rsidRDefault="00D97E98" w:rsidP="00D97E98">
      <w:pPr>
        <w:spacing w:after="160" w:line="259" w:lineRule="auto"/>
        <w:jc w:val="center"/>
        <w:rPr>
          <w:rFonts w:ascii="Trebuchet MS" w:eastAsia="Calibri" w:hAnsi="Trebuchet MS" w:cs="Times New Roman"/>
          <w:sz w:val="4"/>
          <w:szCs w:val="4"/>
        </w:rPr>
      </w:pPr>
    </w:p>
    <w:p w14:paraId="145C335B" w14:textId="77777777" w:rsidR="00D97E98" w:rsidRPr="00673F88" w:rsidRDefault="007D2B81" w:rsidP="00D97E98">
      <w:pPr>
        <w:spacing w:after="160" w:line="259" w:lineRule="auto"/>
        <w:ind w:left="360"/>
        <w:contextualSpacing/>
        <w:rPr>
          <w:rFonts w:ascii="Trebuchet MS" w:eastAsia="Calibri" w:hAnsi="Trebuchet MS" w:cs="Times New Roman"/>
        </w:rPr>
      </w:pPr>
      <w:r>
        <w:rPr>
          <w:rFonts w:ascii="Trebuchet MS" w:eastAsia="Calibri" w:hAnsi="Trebuchet MS" w:cs="Calibri"/>
          <w:color w:val="000000"/>
          <w:shd w:val="clear" w:color="auto" w:fill="FFFFFF"/>
        </w:rPr>
        <w:t xml:space="preserve">    </w:t>
      </w:r>
      <w:r w:rsidR="00D97E98" w:rsidRPr="00673F88">
        <w:rPr>
          <w:rFonts w:ascii="Trebuchet MS" w:eastAsia="Calibri" w:hAnsi="Trebuchet MS" w:cs="Calibri"/>
          <w:color w:val="000000"/>
          <w:shd w:val="clear" w:color="auto" w:fill="FFFFFF"/>
        </w:rPr>
        <w:t>Costurile implementării</w:t>
      </w:r>
    </w:p>
    <w:p w14:paraId="302AD96A" w14:textId="77777777" w:rsidR="00D97E98" w:rsidRPr="00673F88" w:rsidRDefault="00D97E98" w:rsidP="00D97E98">
      <w:pPr>
        <w:spacing w:after="160" w:line="259" w:lineRule="auto"/>
        <w:ind w:left="720"/>
        <w:contextualSpacing/>
        <w:rPr>
          <w:rFonts w:ascii="Trebuchet MS" w:eastAsia="Calibri" w:hAnsi="Trebuchet MS" w:cs="Times New Roman"/>
        </w:rPr>
      </w:pPr>
    </w:p>
    <w:p w14:paraId="76E3898D" w14:textId="77777777" w:rsidR="007D2B81" w:rsidRPr="007D2B81" w:rsidRDefault="007D2B81" w:rsidP="007D2B81">
      <w:pPr>
        <w:pBdr>
          <w:top w:val="single" w:sz="4" w:space="1" w:color="auto"/>
          <w:left w:val="single" w:sz="4" w:space="4" w:color="auto"/>
          <w:bottom w:val="single" w:sz="4" w:space="1" w:color="auto"/>
          <w:right w:val="single" w:sz="4" w:space="4" w:color="auto"/>
        </w:pBdr>
        <w:spacing w:after="160" w:line="259" w:lineRule="auto"/>
        <w:ind w:left="720"/>
        <w:contextualSpacing/>
        <w:jc w:val="both"/>
        <w:rPr>
          <w:rFonts w:ascii="Trebuchet MS" w:eastAsia="Calibri" w:hAnsi="Trebuchet MS" w:cs="Times New Roman"/>
        </w:rPr>
      </w:pPr>
      <w:r w:rsidRPr="007D2B81">
        <w:rPr>
          <w:rFonts w:ascii="Trebuchet MS" w:eastAsia="Calibri" w:hAnsi="Trebuchet MS" w:cs="Times New Roman"/>
        </w:rPr>
        <w:t xml:space="preserve">Costurile anuale pentru </w:t>
      </w:r>
      <w:r w:rsidR="008B6ED9">
        <w:rPr>
          <w:rFonts w:ascii="Trebuchet MS" w:eastAsia="Calibri" w:hAnsi="Trebuchet MS" w:cs="Times New Roman"/>
        </w:rPr>
        <w:t>MJ</w:t>
      </w:r>
      <w:r w:rsidRPr="007D2B81">
        <w:rPr>
          <w:rFonts w:ascii="Trebuchet MS" w:eastAsia="Calibri" w:hAnsi="Trebuchet MS" w:cs="Times New Roman"/>
        </w:rPr>
        <w:t xml:space="preserve">, din perspectiva aderării la OCDE sunt în valoare aproximativă de 307.998,63 RON (62.337 EURO). Acestea au fost calculate prin raportare la următoarele: asigurarea reprezentării Ministerului Justiţiei la reuniunile plenare ale WGB, ACN şi SPIO; contribuția financiară anuală pentru finanțarea ACN, respectiv taxa anuală aferentă statutului de membru al WGB; costurile aferente organizării unui eveniment de promovare a imaginii României în marja unei reuniuni plenare a WGB şi cheltuieli legate de Forumul Global Anticorupție și Integritate.  </w:t>
      </w:r>
    </w:p>
    <w:p w14:paraId="1220E275" w14:textId="77777777" w:rsidR="007D2B81" w:rsidRPr="007D2B81" w:rsidRDefault="007D2B81" w:rsidP="007D2B81">
      <w:pPr>
        <w:pBdr>
          <w:top w:val="single" w:sz="4" w:space="1" w:color="auto"/>
          <w:left w:val="single" w:sz="4" w:space="4" w:color="auto"/>
          <w:bottom w:val="single" w:sz="4" w:space="1" w:color="auto"/>
          <w:right w:val="single" w:sz="4" w:space="4" w:color="auto"/>
        </w:pBdr>
        <w:spacing w:after="160" w:line="259" w:lineRule="auto"/>
        <w:ind w:left="720"/>
        <w:contextualSpacing/>
        <w:jc w:val="both"/>
        <w:rPr>
          <w:rFonts w:ascii="Trebuchet MS" w:eastAsia="Calibri" w:hAnsi="Trebuchet MS" w:cs="Times New Roman"/>
        </w:rPr>
      </w:pPr>
      <w:r w:rsidRPr="007D2B81">
        <w:rPr>
          <w:rFonts w:ascii="Trebuchet MS" w:eastAsia="Calibri" w:hAnsi="Trebuchet MS" w:cs="Times New Roman"/>
        </w:rPr>
        <w:t>Implementarea măsurii s-a realizat, totodată, şi din bugetele următoarelor proiecte:</w:t>
      </w:r>
    </w:p>
    <w:p w14:paraId="129C5C47" w14:textId="77777777" w:rsidR="007D2B81" w:rsidRPr="007D2B81" w:rsidRDefault="007D2B81" w:rsidP="007D2B81">
      <w:pPr>
        <w:pBdr>
          <w:top w:val="single" w:sz="4" w:space="1" w:color="auto"/>
          <w:left w:val="single" w:sz="4" w:space="4" w:color="auto"/>
          <w:bottom w:val="single" w:sz="4" w:space="1" w:color="auto"/>
          <w:right w:val="single" w:sz="4" w:space="4" w:color="auto"/>
        </w:pBdr>
        <w:spacing w:after="160" w:line="259" w:lineRule="auto"/>
        <w:ind w:left="720"/>
        <w:contextualSpacing/>
        <w:jc w:val="both"/>
        <w:rPr>
          <w:rFonts w:ascii="Trebuchet MS" w:eastAsia="Calibri" w:hAnsi="Trebuchet MS" w:cs="Times New Roman"/>
        </w:rPr>
      </w:pPr>
      <w:r w:rsidRPr="007D2B81">
        <w:rPr>
          <w:rFonts w:ascii="Trebuchet MS" w:eastAsia="Calibri" w:hAnsi="Trebuchet MS" w:cs="Times New Roman"/>
        </w:rPr>
        <w:t>- proiectul „Dezvoltarea capacităţilor în domeniul guvernării publice – o abordare coordonată a Centrului Guvernului României" în valoare de 3.020.000 Euro, finanțat prin Mecanismele Financiare SEE și Norvegian 2014-2021;</w:t>
      </w:r>
    </w:p>
    <w:p w14:paraId="138CC4FF" w14:textId="77777777" w:rsidR="00D97E98" w:rsidRPr="00673F88" w:rsidRDefault="007D2B81" w:rsidP="007D2B81">
      <w:pPr>
        <w:pBdr>
          <w:top w:val="single" w:sz="4" w:space="1" w:color="auto"/>
          <w:left w:val="single" w:sz="4" w:space="4" w:color="auto"/>
          <w:bottom w:val="single" w:sz="4" w:space="1" w:color="auto"/>
          <w:right w:val="single" w:sz="4" w:space="4" w:color="auto"/>
        </w:pBdr>
        <w:spacing w:after="160" w:line="259" w:lineRule="auto"/>
        <w:ind w:left="720"/>
        <w:contextualSpacing/>
        <w:jc w:val="both"/>
        <w:rPr>
          <w:rFonts w:ascii="Trebuchet MS" w:eastAsia="Calibri" w:hAnsi="Trebuchet MS" w:cs="Times New Roman"/>
        </w:rPr>
      </w:pPr>
      <w:r w:rsidRPr="007D2B81">
        <w:rPr>
          <w:rFonts w:ascii="Trebuchet MS" w:eastAsia="Calibri" w:hAnsi="Trebuchet MS" w:cs="Times New Roman"/>
        </w:rPr>
        <w:t>- proiectul „Evaluarea implementării Strategiei Naţionale Anticorupţie 2016-2020 şi recomandări pentru viitor”, cu un buget de 495,000 euro, finanţat prin programul „Justiţie”, finanţat prin Mecanismul Financiar Norvegian 2014-2021</w:t>
      </w:r>
      <w:r>
        <w:rPr>
          <w:rFonts w:ascii="Trebuchet MS" w:eastAsia="Calibri" w:hAnsi="Trebuchet MS" w:cs="Times New Roman"/>
        </w:rPr>
        <w:t>.</w:t>
      </w:r>
    </w:p>
    <w:p w14:paraId="1A6E1CC4" w14:textId="77777777" w:rsidR="00D97E98" w:rsidRPr="000910F3" w:rsidRDefault="00D97E98" w:rsidP="00D97E98">
      <w:pPr>
        <w:spacing w:after="160" w:line="259" w:lineRule="auto"/>
        <w:jc w:val="center"/>
        <w:rPr>
          <w:rFonts w:ascii="Trebuchet MS" w:eastAsia="Calibri" w:hAnsi="Trebuchet MS" w:cs="Times New Roman"/>
          <w:sz w:val="4"/>
          <w:szCs w:val="4"/>
        </w:rPr>
      </w:pPr>
    </w:p>
    <w:p w14:paraId="0D52528A" w14:textId="77777777" w:rsidR="00D97E98" w:rsidRDefault="00F6407A" w:rsidP="00D97E98">
      <w:pPr>
        <w:spacing w:after="160" w:line="259" w:lineRule="auto"/>
        <w:ind w:left="360"/>
        <w:contextualSpacing/>
        <w:rPr>
          <w:rFonts w:ascii="Trebuchet MS" w:eastAsia="Calibri" w:hAnsi="Trebuchet MS" w:cs="Calibri"/>
          <w:color w:val="000000"/>
          <w:shd w:val="clear" w:color="auto" w:fill="FFFFFF"/>
        </w:rPr>
      </w:pPr>
      <w:r w:rsidRPr="00673F88">
        <w:rPr>
          <w:rFonts w:ascii="Trebuchet MS" w:eastAsia="Calibri" w:hAnsi="Trebuchet MS" w:cs="Calibri"/>
          <w:color w:val="000000"/>
          <w:shd w:val="clear" w:color="auto" w:fill="FFFFFF"/>
        </w:rPr>
        <w:t xml:space="preserve">    </w:t>
      </w:r>
      <w:r w:rsidR="00D97E98" w:rsidRPr="00673F88">
        <w:rPr>
          <w:rFonts w:ascii="Trebuchet MS" w:eastAsia="Calibri" w:hAnsi="Trebuchet MS" w:cs="Calibri"/>
          <w:color w:val="000000"/>
          <w:shd w:val="clear" w:color="auto" w:fill="FFFFFF"/>
        </w:rPr>
        <w:t xml:space="preserve">Respectarea termenelor și a conținutului activităților </w:t>
      </w:r>
    </w:p>
    <w:p w14:paraId="2A35289D" w14:textId="77777777" w:rsidR="000910F3" w:rsidRPr="00673F88" w:rsidRDefault="000910F3" w:rsidP="00D97E98">
      <w:pPr>
        <w:spacing w:after="160" w:line="259" w:lineRule="auto"/>
        <w:ind w:left="360"/>
        <w:contextualSpacing/>
        <w:rPr>
          <w:rFonts w:ascii="Trebuchet MS" w:eastAsia="Calibri" w:hAnsi="Trebuchet MS" w:cs="Times New Roman"/>
        </w:rPr>
      </w:pPr>
    </w:p>
    <w:p w14:paraId="5463D684" w14:textId="77777777" w:rsidR="00D97E98" w:rsidRPr="00673F88" w:rsidRDefault="00570D33" w:rsidP="00D97E98">
      <w:pPr>
        <w:pBdr>
          <w:top w:val="single" w:sz="4" w:space="1" w:color="auto"/>
          <w:left w:val="single" w:sz="4" w:space="4" w:color="auto"/>
          <w:bottom w:val="single" w:sz="4" w:space="1" w:color="auto"/>
          <w:right w:val="single" w:sz="4" w:space="4" w:color="auto"/>
        </w:pBdr>
        <w:spacing w:after="160" w:line="259" w:lineRule="auto"/>
        <w:ind w:left="720"/>
        <w:contextualSpacing/>
        <w:rPr>
          <w:rFonts w:ascii="Trebuchet MS" w:eastAsia="Calibri" w:hAnsi="Trebuchet MS" w:cs="Times New Roman"/>
        </w:rPr>
      </w:pPr>
      <w:r w:rsidRPr="00570D33">
        <w:rPr>
          <w:rFonts w:ascii="Trebuchet MS" w:eastAsia="Calibri" w:hAnsi="Trebuchet MS" w:cs="Times New Roman"/>
        </w:rPr>
        <w:t xml:space="preserve">Măsura a fost implementată în acord cu termenul reglementat în SNA 2021 - 2025.  </w:t>
      </w:r>
    </w:p>
    <w:p w14:paraId="15296ABC" w14:textId="77777777" w:rsidR="00D97E98" w:rsidRPr="00673F88" w:rsidRDefault="00D97E98" w:rsidP="00D97E98">
      <w:pPr>
        <w:spacing w:after="160" w:line="259" w:lineRule="auto"/>
        <w:ind w:left="720"/>
        <w:contextualSpacing/>
        <w:rPr>
          <w:rFonts w:ascii="Trebuchet MS" w:eastAsia="Calibri" w:hAnsi="Trebuchet MS" w:cs="Times New Roman"/>
        </w:rPr>
      </w:pPr>
    </w:p>
    <w:p w14:paraId="70F06D89" w14:textId="77777777" w:rsidR="00D97E98" w:rsidRPr="000910F3" w:rsidRDefault="00D97E98" w:rsidP="00D97E98">
      <w:pPr>
        <w:spacing w:after="160" w:line="259" w:lineRule="auto"/>
        <w:ind w:left="720"/>
        <w:contextualSpacing/>
        <w:rPr>
          <w:rFonts w:ascii="Trebuchet MS" w:eastAsia="Calibri" w:hAnsi="Trebuchet MS" w:cs="Times New Roman"/>
          <w:sz w:val="4"/>
          <w:szCs w:val="4"/>
        </w:rPr>
      </w:pPr>
    </w:p>
    <w:p w14:paraId="52A7064C" w14:textId="77777777" w:rsidR="00D97E98" w:rsidRPr="00673F88" w:rsidRDefault="00F6407A" w:rsidP="00D97E98">
      <w:pPr>
        <w:spacing w:after="160" w:line="259" w:lineRule="auto"/>
        <w:ind w:left="360"/>
        <w:contextualSpacing/>
        <w:rPr>
          <w:rFonts w:ascii="Trebuchet MS" w:eastAsia="Calibri" w:hAnsi="Trebuchet MS" w:cs="Times New Roman"/>
        </w:rPr>
      </w:pPr>
      <w:r w:rsidRPr="00673F88">
        <w:rPr>
          <w:rFonts w:ascii="Trebuchet MS" w:eastAsia="Calibri" w:hAnsi="Trebuchet MS" w:cs="Times New Roman"/>
        </w:rPr>
        <w:t xml:space="preserve">    </w:t>
      </w:r>
      <w:r w:rsidR="00D97E98" w:rsidRPr="00673F88">
        <w:rPr>
          <w:rFonts w:ascii="Trebuchet MS" w:eastAsia="Calibri" w:hAnsi="Trebuchet MS" w:cs="Times New Roman"/>
        </w:rPr>
        <w:t>Întârzierile în realizarea măsurii și motivul producerii lor</w:t>
      </w:r>
    </w:p>
    <w:p w14:paraId="6CA9703E" w14:textId="77777777" w:rsidR="00D97E98" w:rsidRPr="00673F88" w:rsidRDefault="00D97E98" w:rsidP="00D97E98">
      <w:pPr>
        <w:spacing w:after="160" w:line="259" w:lineRule="auto"/>
        <w:ind w:left="720"/>
        <w:contextualSpacing/>
        <w:rPr>
          <w:rFonts w:ascii="Trebuchet MS" w:eastAsia="Calibri" w:hAnsi="Trebuchet MS" w:cs="Times New Roman"/>
        </w:rPr>
      </w:pPr>
    </w:p>
    <w:p w14:paraId="3B43E42C" w14:textId="77777777" w:rsidR="00D97E98" w:rsidRPr="00673F88" w:rsidRDefault="00570D33" w:rsidP="00D97E98">
      <w:pPr>
        <w:pBdr>
          <w:top w:val="single" w:sz="4" w:space="1" w:color="auto"/>
          <w:left w:val="single" w:sz="4" w:space="4" w:color="auto"/>
          <w:bottom w:val="single" w:sz="4" w:space="1" w:color="auto"/>
          <w:right w:val="single" w:sz="4" w:space="4" w:color="auto"/>
        </w:pBdr>
        <w:spacing w:after="160" w:line="259" w:lineRule="auto"/>
        <w:ind w:left="720"/>
        <w:contextualSpacing/>
        <w:rPr>
          <w:rFonts w:ascii="Trebuchet MS" w:eastAsia="Calibri" w:hAnsi="Trebuchet MS" w:cs="Times New Roman"/>
        </w:rPr>
      </w:pPr>
      <w:r>
        <w:rPr>
          <w:rFonts w:ascii="Trebuchet MS" w:eastAsia="Calibri" w:hAnsi="Trebuchet MS" w:cs="Times New Roman"/>
        </w:rPr>
        <w:t>Nu este cazul.</w:t>
      </w:r>
    </w:p>
    <w:p w14:paraId="36954A52" w14:textId="77777777" w:rsidR="00D97E98" w:rsidRPr="000910F3" w:rsidRDefault="00D97E98" w:rsidP="00D97E98">
      <w:pPr>
        <w:spacing w:after="160" w:line="259" w:lineRule="auto"/>
        <w:ind w:right="900"/>
        <w:jc w:val="center"/>
        <w:rPr>
          <w:rFonts w:ascii="Trebuchet MS" w:eastAsia="Calibri" w:hAnsi="Trebuchet MS" w:cs="Times New Roman"/>
          <w:sz w:val="4"/>
          <w:szCs w:val="4"/>
        </w:rPr>
      </w:pPr>
    </w:p>
    <w:p w14:paraId="1850F991" w14:textId="77777777" w:rsidR="00F6407A" w:rsidRPr="00673F88" w:rsidRDefault="00F6407A" w:rsidP="009541D6">
      <w:pPr>
        <w:spacing w:after="160" w:line="259" w:lineRule="auto"/>
        <w:ind w:left="360" w:right="-270"/>
        <w:contextualSpacing/>
        <w:rPr>
          <w:rFonts w:ascii="Trebuchet MS" w:eastAsia="Calibri" w:hAnsi="Trebuchet MS" w:cs="Times New Roman"/>
        </w:rPr>
      </w:pPr>
      <w:r w:rsidRPr="00673F88">
        <w:rPr>
          <w:rFonts w:ascii="Trebuchet MS" w:eastAsia="Calibri" w:hAnsi="Trebuchet MS" w:cs="Times New Roman"/>
        </w:rPr>
        <w:t xml:space="preserve">    </w:t>
      </w:r>
      <w:r w:rsidR="00D97E98" w:rsidRPr="00673F88">
        <w:rPr>
          <w:rFonts w:ascii="Trebuchet MS" w:eastAsia="Calibri" w:hAnsi="Trebuchet MS" w:cs="Times New Roman"/>
        </w:rPr>
        <w:t xml:space="preserve">Noul calendar de implementare (în situația în care măsura nu a fost </w:t>
      </w:r>
      <w:r w:rsidR="00570D33">
        <w:rPr>
          <w:rFonts w:ascii="Trebuchet MS" w:eastAsia="Calibri" w:hAnsi="Trebuchet MS" w:cs="Times New Roman"/>
        </w:rPr>
        <w:t>implementată în</w:t>
      </w:r>
    </w:p>
    <w:p w14:paraId="7582F7FB" w14:textId="77777777" w:rsidR="00D97E98" w:rsidRPr="00673F88" w:rsidRDefault="00570D33" w:rsidP="00D97E98">
      <w:pPr>
        <w:spacing w:after="160" w:line="259" w:lineRule="auto"/>
        <w:ind w:left="360" w:right="900"/>
        <w:contextualSpacing/>
        <w:rPr>
          <w:rFonts w:ascii="Trebuchet MS" w:eastAsia="Calibri" w:hAnsi="Trebuchet MS" w:cs="Times New Roman"/>
        </w:rPr>
      </w:pPr>
      <w:r>
        <w:rPr>
          <w:rFonts w:ascii="Trebuchet MS" w:eastAsia="Calibri" w:hAnsi="Trebuchet MS" w:cs="Times New Roman"/>
        </w:rPr>
        <w:t xml:space="preserve">    </w:t>
      </w:r>
      <w:r w:rsidR="00D97E98" w:rsidRPr="00673F88">
        <w:rPr>
          <w:rFonts w:ascii="Trebuchet MS" w:eastAsia="Calibri" w:hAnsi="Trebuchet MS" w:cs="Times New Roman"/>
        </w:rPr>
        <w:t>termen)</w:t>
      </w:r>
    </w:p>
    <w:p w14:paraId="3C703CE3" w14:textId="77777777" w:rsidR="00D97E98" w:rsidRPr="00673F88" w:rsidRDefault="00570D33" w:rsidP="00D97E98">
      <w:pPr>
        <w:pBdr>
          <w:top w:val="single" w:sz="4" w:space="1" w:color="auto"/>
          <w:left w:val="single" w:sz="4" w:space="4" w:color="auto"/>
          <w:bottom w:val="single" w:sz="4" w:space="1" w:color="auto"/>
          <w:right w:val="single" w:sz="4" w:space="4" w:color="auto"/>
        </w:pBdr>
        <w:spacing w:after="160" w:line="259" w:lineRule="auto"/>
        <w:ind w:left="720"/>
        <w:contextualSpacing/>
        <w:rPr>
          <w:rFonts w:ascii="Trebuchet MS" w:eastAsia="Calibri" w:hAnsi="Trebuchet MS" w:cs="Times New Roman"/>
        </w:rPr>
      </w:pPr>
      <w:r>
        <w:rPr>
          <w:rFonts w:ascii="Trebuchet MS" w:eastAsia="Calibri" w:hAnsi="Trebuchet MS" w:cs="Times New Roman"/>
        </w:rPr>
        <w:t>Nu este cazul.</w:t>
      </w:r>
    </w:p>
    <w:p w14:paraId="38DCAF1A" w14:textId="77777777" w:rsidR="00D97E98" w:rsidRPr="00673F88" w:rsidRDefault="00D97E98" w:rsidP="00D97E98">
      <w:pPr>
        <w:spacing w:after="160" w:line="259" w:lineRule="auto"/>
        <w:ind w:left="720" w:right="900"/>
        <w:contextualSpacing/>
        <w:rPr>
          <w:rFonts w:ascii="Trebuchet MS" w:eastAsia="Calibri" w:hAnsi="Trebuchet MS" w:cs="Times New Roman"/>
        </w:rPr>
      </w:pPr>
    </w:p>
    <w:p w14:paraId="05363BBC" w14:textId="77777777" w:rsidR="00BC45A6" w:rsidRPr="00673F88" w:rsidRDefault="00BC45A6" w:rsidP="00D2217D">
      <w:pPr>
        <w:jc w:val="both"/>
        <w:rPr>
          <w:rFonts w:ascii="Trebuchet MS" w:eastAsia="Times New Roman" w:hAnsi="Trebuchet MS" w:cs="Arial"/>
          <w:b/>
          <w:i/>
          <w:lang w:eastAsia="ro-RO"/>
        </w:rPr>
      </w:pPr>
      <w:bookmarkStart w:id="59" w:name="_Hlk137019944"/>
      <w:bookmarkEnd w:id="58"/>
      <w:r w:rsidRPr="00673F88">
        <w:rPr>
          <w:rFonts w:ascii="Trebuchet MS" w:eastAsia="Times New Roman" w:hAnsi="Trebuchet MS" w:cs="Arial"/>
          <w:b/>
          <w:i/>
          <w:lang w:eastAsia="ro-RO"/>
        </w:rPr>
        <w:t xml:space="preserve">Reglementarea introducerii funcției de conformitate în cadrul întreprinderilor publice și crearea unui standard ocupațional adecvat pentru ofițerii de conformitate  </w:t>
      </w:r>
    </w:p>
    <w:p w14:paraId="0C9E531F" w14:textId="77777777" w:rsidR="00D97E98" w:rsidRPr="00673F88" w:rsidRDefault="00F6407A" w:rsidP="00BE6253">
      <w:pPr>
        <w:spacing w:after="0" w:line="259" w:lineRule="auto"/>
        <w:ind w:left="360"/>
        <w:contextualSpacing/>
        <w:jc w:val="both"/>
        <w:rPr>
          <w:rFonts w:ascii="Trebuchet MS" w:eastAsia="Calibri" w:hAnsi="Trebuchet MS" w:cs="Times New Roman"/>
        </w:rPr>
      </w:pPr>
      <w:bookmarkStart w:id="60" w:name="_Hlk128470357"/>
      <w:r w:rsidRPr="00673F88">
        <w:rPr>
          <w:rFonts w:ascii="Trebuchet MS" w:eastAsia="Calibri" w:hAnsi="Trebuchet MS" w:cs="Times New Roman"/>
        </w:rPr>
        <w:t xml:space="preserve">     </w:t>
      </w:r>
      <w:r w:rsidR="00D97E98" w:rsidRPr="00673F88">
        <w:rPr>
          <w:rFonts w:ascii="Trebuchet MS" w:eastAsia="Calibri" w:hAnsi="Trebuchet MS" w:cs="Times New Roman"/>
        </w:rPr>
        <w:t>Stadiul implementării măsurii</w:t>
      </w:r>
    </w:p>
    <w:p w14:paraId="30E78C1A" w14:textId="77777777" w:rsidR="00D97E98" w:rsidRPr="00673F88" w:rsidRDefault="00A16B5B" w:rsidP="00BE6253">
      <w:pPr>
        <w:spacing w:after="0" w:line="259" w:lineRule="auto"/>
        <w:ind w:left="720"/>
        <w:contextualSpacing/>
        <w:jc w:val="both"/>
        <w:rPr>
          <w:rFonts w:ascii="Trebuchet MS" w:eastAsia="Calibri" w:hAnsi="Trebuchet MS" w:cs="Times New Roman"/>
        </w:rPr>
      </w:pPr>
      <w:sdt>
        <w:sdtPr>
          <w:rPr>
            <w:rFonts w:ascii="Trebuchet MS" w:eastAsia="MS Mincho" w:hAnsi="Trebuchet MS" w:cs="Times New Roman"/>
          </w:rPr>
          <w:id w:val="-1617205070"/>
          <w14:checkbox>
            <w14:checked w14:val="0"/>
            <w14:checkedState w14:val="2612" w14:font="Arial"/>
            <w14:uncheckedState w14:val="2610" w14:font="Arial"/>
          </w14:checkbox>
        </w:sdtPr>
        <w:sdtEndPr/>
        <w:sdtContent>
          <w:r w:rsidR="00BD2AE5">
            <w:rPr>
              <w:rFonts w:ascii="Arial" w:eastAsia="MS Mincho" w:hAnsi="Arial" w:cs="Arial"/>
            </w:rPr>
            <w:t>☐</w:t>
          </w:r>
        </w:sdtContent>
      </w:sdt>
      <w:r w:rsidR="00D97E98" w:rsidRPr="00673F88">
        <w:rPr>
          <w:rFonts w:ascii="Trebuchet MS" w:eastAsia="Calibri" w:hAnsi="Trebuchet MS" w:cs="Times New Roman"/>
        </w:rPr>
        <w:t xml:space="preserve"> implementată  </w:t>
      </w:r>
      <w:sdt>
        <w:sdtPr>
          <w:rPr>
            <w:rFonts w:ascii="Trebuchet MS" w:eastAsia="MS Mincho" w:hAnsi="Trebuchet MS" w:cs="Times New Roman"/>
          </w:rPr>
          <w:id w:val="-592478397"/>
          <w14:checkbox>
            <w14:checked w14:val="1"/>
            <w14:checkedState w14:val="2612" w14:font="Arial"/>
            <w14:uncheckedState w14:val="2610" w14:font="Arial"/>
          </w14:checkbox>
        </w:sdtPr>
        <w:sdtEndPr/>
        <w:sdtContent>
          <w:r w:rsidR="00BD2AE5">
            <w:rPr>
              <w:rFonts w:ascii="Arial" w:eastAsia="MS Mincho" w:hAnsi="Arial" w:cs="Arial"/>
            </w:rPr>
            <w:t>☒</w:t>
          </w:r>
        </w:sdtContent>
      </w:sdt>
      <w:r w:rsidR="00D97E98" w:rsidRPr="00673F88">
        <w:rPr>
          <w:rFonts w:ascii="Trebuchet MS" w:eastAsia="Calibri" w:hAnsi="Trebuchet MS" w:cs="Times New Roman"/>
        </w:rPr>
        <w:t xml:space="preserve">  parțial implementată </w:t>
      </w:r>
      <w:sdt>
        <w:sdtPr>
          <w:rPr>
            <w:rFonts w:ascii="Trebuchet MS" w:eastAsia="MS Mincho" w:hAnsi="Trebuchet MS" w:cs="Times New Roman"/>
          </w:rPr>
          <w:id w:val="2074085448"/>
          <w14:checkbox>
            <w14:checked w14:val="0"/>
            <w14:checkedState w14:val="2612" w14:font="Arial"/>
            <w14:uncheckedState w14:val="2610" w14:font="Arial"/>
          </w14:checkbox>
        </w:sdtPr>
        <w:sdtEndPr/>
        <w:sdtContent>
          <w:r w:rsidR="00BA318D">
            <w:rPr>
              <w:rFonts w:ascii="Arial" w:eastAsia="MS Mincho" w:hAnsi="Arial" w:cs="Arial"/>
            </w:rPr>
            <w:t>☐</w:t>
          </w:r>
        </w:sdtContent>
      </w:sdt>
      <w:r w:rsidR="00D97E98" w:rsidRPr="00673F88">
        <w:rPr>
          <w:rFonts w:ascii="Trebuchet MS" w:eastAsia="MS Mincho" w:hAnsi="Trebuchet MS" w:cs="Times New Roman"/>
        </w:rPr>
        <w:t xml:space="preserve"> </w:t>
      </w:r>
      <w:r w:rsidR="00D97E98" w:rsidRPr="00673F88">
        <w:rPr>
          <w:rFonts w:ascii="Trebuchet MS" w:eastAsia="Calibri" w:hAnsi="Trebuchet MS" w:cs="Times New Roman"/>
        </w:rPr>
        <w:t xml:space="preserve">neimplementată </w:t>
      </w:r>
      <w:sdt>
        <w:sdtPr>
          <w:rPr>
            <w:rFonts w:ascii="Trebuchet MS" w:eastAsia="MS Mincho" w:hAnsi="Trebuchet MS" w:cs="Times New Roman"/>
          </w:rPr>
          <w:id w:val="78956871"/>
          <w14:checkbox>
            <w14:checked w14:val="0"/>
            <w14:checkedState w14:val="2612" w14:font="Arial"/>
            <w14:uncheckedState w14:val="2610" w14:font="Arial"/>
          </w14:checkbox>
        </w:sdtPr>
        <w:sdtEndPr/>
        <w:sdtContent>
          <w:r w:rsidR="00D97E98" w:rsidRPr="00673F88">
            <w:rPr>
              <w:rFonts w:ascii="Segoe UI Symbol" w:eastAsia="MS Mincho" w:hAnsi="Segoe UI Symbol" w:cs="Segoe UI Symbol"/>
            </w:rPr>
            <w:t>☐</w:t>
          </w:r>
        </w:sdtContent>
      </w:sdt>
      <w:r w:rsidR="00D97E98" w:rsidRPr="00673F88">
        <w:rPr>
          <w:rFonts w:ascii="Trebuchet MS" w:eastAsia="Calibri" w:hAnsi="Trebuchet MS" w:cs="Times New Roman"/>
        </w:rPr>
        <w:t xml:space="preserve"> în curs de implementare </w:t>
      </w:r>
    </w:p>
    <w:p w14:paraId="3DF691FE" w14:textId="77777777" w:rsidR="00D97E98" w:rsidRPr="00673F88" w:rsidRDefault="00D97E98" w:rsidP="00BE6253">
      <w:pPr>
        <w:spacing w:after="0" w:line="259" w:lineRule="auto"/>
        <w:ind w:left="720"/>
        <w:contextualSpacing/>
        <w:jc w:val="both"/>
        <w:rPr>
          <w:rFonts w:ascii="Trebuchet MS" w:eastAsia="Calibri" w:hAnsi="Trebuchet MS" w:cs="Times New Roman"/>
        </w:rPr>
      </w:pPr>
    </w:p>
    <w:p w14:paraId="374BA13B" w14:textId="77777777" w:rsidR="00D97E98" w:rsidRPr="00673F88" w:rsidRDefault="00462071" w:rsidP="003B5C90">
      <w:pPr>
        <w:pBdr>
          <w:top w:val="single" w:sz="4" w:space="1" w:color="auto"/>
          <w:left w:val="single" w:sz="4" w:space="4" w:color="auto"/>
          <w:bottom w:val="single" w:sz="4" w:space="1" w:color="auto"/>
          <w:right w:val="single" w:sz="4" w:space="4" w:color="auto"/>
        </w:pBdr>
        <w:spacing w:after="0" w:line="259" w:lineRule="auto"/>
        <w:ind w:left="720"/>
        <w:contextualSpacing/>
        <w:jc w:val="both"/>
        <w:rPr>
          <w:rFonts w:ascii="Trebuchet MS" w:eastAsia="Calibri" w:hAnsi="Trebuchet MS" w:cs="Times New Roman"/>
        </w:rPr>
      </w:pPr>
      <w:r>
        <w:rPr>
          <w:rFonts w:ascii="Trebuchet MS" w:eastAsia="Calibri" w:hAnsi="Trebuchet MS" w:cs="Times New Roman"/>
        </w:rPr>
        <w:t>A</w:t>
      </w:r>
      <w:r w:rsidR="003B5C90">
        <w:rPr>
          <w:rFonts w:ascii="Trebuchet MS" w:eastAsia="Calibri" w:hAnsi="Trebuchet MS" w:cs="Times New Roman"/>
        </w:rPr>
        <w:t>rt. 58</w:t>
      </w:r>
      <w:r w:rsidR="003B5C90">
        <w:rPr>
          <w:rFonts w:ascii="Trebuchet MS" w:eastAsia="Calibri" w:hAnsi="Trebuchet MS" w:cs="Times New Roman"/>
          <w:vertAlign w:val="superscript"/>
        </w:rPr>
        <w:t>1</w:t>
      </w:r>
      <w:r w:rsidR="003B5C90">
        <w:rPr>
          <w:rFonts w:ascii="Trebuchet MS" w:eastAsia="Calibri" w:hAnsi="Trebuchet MS" w:cs="Times New Roman"/>
        </w:rPr>
        <w:t xml:space="preserve"> </w:t>
      </w:r>
      <w:r>
        <w:rPr>
          <w:rFonts w:ascii="Trebuchet MS" w:eastAsia="Calibri" w:hAnsi="Trebuchet MS" w:cs="Times New Roman"/>
        </w:rPr>
        <w:t xml:space="preserve">al proiectului de lege </w:t>
      </w:r>
      <w:r w:rsidRPr="001E7DB7">
        <w:rPr>
          <w:rFonts w:ascii="Trebuchet MS" w:eastAsia="Calibri" w:hAnsi="Trebuchet MS" w:cs="Times New Roman"/>
        </w:rPr>
        <w:t>pentru modificarea şi completarea Ordonanţei de urgenţă a</w:t>
      </w:r>
      <w:r>
        <w:rPr>
          <w:rFonts w:ascii="Trebuchet MS" w:eastAsia="Calibri" w:hAnsi="Trebuchet MS" w:cs="Times New Roman"/>
        </w:rPr>
        <w:t xml:space="preserve"> </w:t>
      </w:r>
      <w:r w:rsidRPr="001E7DB7">
        <w:rPr>
          <w:rFonts w:ascii="Trebuchet MS" w:eastAsia="Calibri" w:hAnsi="Trebuchet MS" w:cs="Times New Roman"/>
        </w:rPr>
        <w:t>Guvernului nr. 109/2011 privind guvernanța corporativă a</w:t>
      </w:r>
      <w:r>
        <w:rPr>
          <w:rFonts w:ascii="Trebuchet MS" w:eastAsia="Calibri" w:hAnsi="Trebuchet MS" w:cs="Times New Roman"/>
        </w:rPr>
        <w:t xml:space="preserve"> </w:t>
      </w:r>
      <w:r w:rsidRPr="001E7DB7">
        <w:rPr>
          <w:rFonts w:ascii="Trebuchet MS" w:eastAsia="Calibri" w:hAnsi="Trebuchet MS" w:cs="Times New Roman"/>
        </w:rPr>
        <w:t>întreprinderilor publice</w:t>
      </w:r>
      <w:r>
        <w:rPr>
          <w:rFonts w:ascii="Trebuchet MS" w:eastAsia="Calibri" w:hAnsi="Trebuchet MS" w:cs="Times New Roman"/>
        </w:rPr>
        <w:t xml:space="preserve">, adoptat de Parlament, </w:t>
      </w:r>
      <w:r w:rsidR="003B5C90">
        <w:rPr>
          <w:rFonts w:ascii="Trebuchet MS" w:eastAsia="Calibri" w:hAnsi="Trebuchet MS" w:cs="Times New Roman"/>
        </w:rPr>
        <w:t xml:space="preserve">stabileşte că „întreprinderile publice </w:t>
      </w:r>
      <w:r w:rsidR="003B5C90" w:rsidRPr="003B5C90">
        <w:rPr>
          <w:rFonts w:ascii="Trebuchet MS" w:eastAsia="Calibri" w:hAnsi="Trebuchet MS" w:cs="Times New Roman"/>
        </w:rPr>
        <w:t xml:space="preserve">desemnează </w:t>
      </w:r>
      <w:r w:rsidR="003B5C90" w:rsidRPr="003B5C90">
        <w:rPr>
          <w:rFonts w:ascii="Trebuchet MS" w:eastAsia="Calibri" w:hAnsi="Trebuchet MS" w:cs="Times New Roman"/>
        </w:rPr>
        <w:lastRenderedPageBreak/>
        <w:t>un ofiţer de</w:t>
      </w:r>
      <w:r w:rsidR="003B5C90">
        <w:rPr>
          <w:rFonts w:ascii="Trebuchet MS" w:eastAsia="Calibri" w:hAnsi="Trebuchet MS" w:cs="Times New Roman"/>
        </w:rPr>
        <w:t xml:space="preserve"> </w:t>
      </w:r>
      <w:r w:rsidR="003B5C90" w:rsidRPr="003B5C90">
        <w:rPr>
          <w:rFonts w:ascii="Trebuchet MS" w:eastAsia="Calibri" w:hAnsi="Trebuchet MS" w:cs="Times New Roman"/>
        </w:rPr>
        <w:t>conformitate pentru implementarea planurilor de integritate ca instrumente</w:t>
      </w:r>
      <w:r>
        <w:rPr>
          <w:rFonts w:ascii="Trebuchet MS" w:eastAsia="Calibri" w:hAnsi="Trebuchet MS" w:cs="Times New Roman"/>
        </w:rPr>
        <w:t xml:space="preserve"> </w:t>
      </w:r>
      <w:r w:rsidR="003B5C90" w:rsidRPr="003B5C90">
        <w:rPr>
          <w:rFonts w:ascii="Trebuchet MS" w:eastAsia="Calibri" w:hAnsi="Trebuchet MS" w:cs="Times New Roman"/>
        </w:rPr>
        <w:t>manageriale pentru promovarea integrității organizaționale în cadrul</w:t>
      </w:r>
      <w:r w:rsidR="003B5C90">
        <w:rPr>
          <w:rFonts w:ascii="Trebuchet MS" w:eastAsia="Calibri" w:hAnsi="Trebuchet MS" w:cs="Times New Roman"/>
        </w:rPr>
        <w:t xml:space="preserve"> </w:t>
      </w:r>
      <w:r w:rsidR="003B5C90" w:rsidRPr="003B5C90">
        <w:rPr>
          <w:rFonts w:ascii="Trebuchet MS" w:eastAsia="Calibri" w:hAnsi="Trebuchet MS" w:cs="Times New Roman"/>
        </w:rPr>
        <w:t>întreprinderii publice. Ofițerul de conformitate constituie punct de contact</w:t>
      </w:r>
      <w:r w:rsidR="003B5C90">
        <w:rPr>
          <w:rFonts w:ascii="Trebuchet MS" w:eastAsia="Calibri" w:hAnsi="Trebuchet MS" w:cs="Times New Roman"/>
        </w:rPr>
        <w:t xml:space="preserve"> </w:t>
      </w:r>
      <w:r w:rsidR="003B5C90" w:rsidRPr="003B5C90">
        <w:rPr>
          <w:rFonts w:ascii="Trebuchet MS" w:eastAsia="Calibri" w:hAnsi="Trebuchet MS" w:cs="Times New Roman"/>
        </w:rPr>
        <w:t>pentru AMEPIP cu întreprinderea publică.</w:t>
      </w:r>
      <w:r w:rsidR="003B5C90">
        <w:rPr>
          <w:rFonts w:ascii="Trebuchet MS" w:eastAsia="Calibri" w:hAnsi="Trebuchet MS" w:cs="Times New Roman"/>
        </w:rPr>
        <w:t>”</w:t>
      </w:r>
    </w:p>
    <w:p w14:paraId="6B7513BF" w14:textId="77777777" w:rsidR="00D97E98" w:rsidRPr="00673F88" w:rsidRDefault="00D97E98" w:rsidP="00BE6253">
      <w:pPr>
        <w:spacing w:after="0" w:line="259" w:lineRule="auto"/>
        <w:ind w:left="720"/>
        <w:contextualSpacing/>
        <w:rPr>
          <w:rFonts w:ascii="Trebuchet MS" w:eastAsia="Calibri" w:hAnsi="Trebuchet MS" w:cs="Times New Roman"/>
        </w:rPr>
      </w:pPr>
    </w:p>
    <w:p w14:paraId="058372E3" w14:textId="77777777" w:rsidR="00D97E98" w:rsidRPr="00673F88" w:rsidRDefault="00D97E98" w:rsidP="00BE6253">
      <w:pPr>
        <w:spacing w:after="0" w:line="259" w:lineRule="auto"/>
        <w:ind w:left="360"/>
        <w:contextualSpacing/>
        <w:rPr>
          <w:rFonts w:ascii="Trebuchet MS" w:eastAsia="Calibri" w:hAnsi="Trebuchet MS" w:cs="Times New Roman"/>
        </w:rPr>
      </w:pPr>
      <w:r w:rsidRPr="00673F88">
        <w:rPr>
          <w:rFonts w:ascii="Trebuchet MS" w:eastAsia="Calibri" w:hAnsi="Trebuchet MS" w:cs="Times New Roman"/>
        </w:rPr>
        <w:t xml:space="preserve">   Modificările instituționale care au survenit în urma implementării măsurii</w:t>
      </w:r>
    </w:p>
    <w:p w14:paraId="1EDB228B" w14:textId="77777777" w:rsidR="00D97E98" w:rsidRPr="00673F88" w:rsidRDefault="00D97E98" w:rsidP="00BE6253">
      <w:pPr>
        <w:spacing w:after="0" w:line="259" w:lineRule="auto"/>
        <w:ind w:left="720"/>
        <w:contextualSpacing/>
        <w:rPr>
          <w:rFonts w:ascii="Trebuchet MS" w:eastAsia="Calibri" w:hAnsi="Trebuchet MS" w:cs="Times New Roman"/>
        </w:rPr>
      </w:pPr>
    </w:p>
    <w:p w14:paraId="57C8EB30" w14:textId="77777777" w:rsidR="00BD2AE5" w:rsidRPr="00BD2AE5" w:rsidRDefault="00BD2AE5" w:rsidP="00BD2AE5">
      <w:pPr>
        <w:pBdr>
          <w:top w:val="single" w:sz="4" w:space="1" w:color="auto"/>
          <w:left w:val="single" w:sz="4" w:space="4" w:color="auto"/>
          <w:bottom w:val="single" w:sz="4" w:space="1" w:color="auto"/>
          <w:right w:val="single" w:sz="4" w:space="4" w:color="auto"/>
        </w:pBdr>
        <w:spacing w:after="0" w:line="259" w:lineRule="auto"/>
        <w:ind w:left="720"/>
        <w:contextualSpacing/>
        <w:jc w:val="both"/>
        <w:rPr>
          <w:rFonts w:ascii="Trebuchet MS" w:eastAsia="Calibri" w:hAnsi="Trebuchet MS" w:cs="Times New Roman"/>
        </w:rPr>
      </w:pPr>
      <w:r>
        <w:rPr>
          <w:rFonts w:ascii="Trebuchet MS" w:eastAsia="Calibri" w:hAnsi="Trebuchet MS" w:cs="Times New Roman"/>
        </w:rPr>
        <w:t xml:space="preserve">S-a creat o nouă instituţie, </w:t>
      </w:r>
      <w:r w:rsidRPr="00BD2AE5">
        <w:rPr>
          <w:rFonts w:ascii="Trebuchet MS" w:eastAsia="Calibri" w:hAnsi="Trebuchet MS" w:cs="Times New Roman"/>
        </w:rPr>
        <w:t>Agenția pentru Monitorizarea și Evaluarea Performanțelor Întreprinderilor Publice</w:t>
      </w:r>
      <w:r w:rsidR="00CD2EA4">
        <w:rPr>
          <w:rFonts w:ascii="Trebuchet MS" w:eastAsia="Calibri" w:hAnsi="Trebuchet MS" w:cs="Times New Roman"/>
        </w:rPr>
        <w:t xml:space="preserve"> (AMEPIP)</w:t>
      </w:r>
      <w:r>
        <w:rPr>
          <w:rFonts w:ascii="Trebuchet MS" w:eastAsia="Calibri" w:hAnsi="Trebuchet MS" w:cs="Times New Roman"/>
        </w:rPr>
        <w:t>, printre ale cărei atribuţii se numără şi consolidarea fun</w:t>
      </w:r>
      <w:r w:rsidR="00CD2EA4">
        <w:rPr>
          <w:rFonts w:ascii="Trebuchet MS" w:eastAsia="Calibri" w:hAnsi="Trebuchet MS" w:cs="Times New Roman"/>
        </w:rPr>
        <w:t>c</w:t>
      </w:r>
      <w:r>
        <w:rPr>
          <w:rFonts w:ascii="Trebuchet MS" w:eastAsia="Calibri" w:hAnsi="Trebuchet MS" w:cs="Times New Roman"/>
        </w:rPr>
        <w:t>ţiei de conformitate în întreprinderile publice.</w:t>
      </w:r>
    </w:p>
    <w:p w14:paraId="51F36F39" w14:textId="77777777" w:rsidR="00D97E98" w:rsidRPr="00673F88" w:rsidRDefault="00D97E98" w:rsidP="00BE6253">
      <w:pPr>
        <w:spacing w:after="0" w:line="259" w:lineRule="auto"/>
        <w:jc w:val="center"/>
        <w:rPr>
          <w:rFonts w:ascii="Trebuchet MS" w:eastAsia="Calibri" w:hAnsi="Trebuchet MS" w:cs="Times New Roman"/>
        </w:rPr>
      </w:pPr>
    </w:p>
    <w:p w14:paraId="02FEAEEF" w14:textId="77777777" w:rsidR="00F6407A" w:rsidRPr="004D09EC" w:rsidRDefault="00D97E98" w:rsidP="00BE6253">
      <w:pPr>
        <w:spacing w:after="0" w:line="259" w:lineRule="auto"/>
        <w:ind w:left="360" w:right="-630"/>
        <w:contextualSpacing/>
        <w:jc w:val="both"/>
        <w:rPr>
          <w:rFonts w:ascii="Trebuchet MS" w:eastAsia="Calibri" w:hAnsi="Trebuchet MS" w:cs="Calibri"/>
          <w:shd w:val="clear" w:color="auto" w:fill="FFFFFF"/>
        </w:rPr>
      </w:pPr>
      <w:r w:rsidRPr="00794AC2">
        <w:rPr>
          <w:rFonts w:ascii="Trebuchet MS" w:eastAsia="Calibri" w:hAnsi="Trebuchet MS" w:cs="Calibri"/>
          <w:color w:val="FF0000"/>
          <w:shd w:val="clear" w:color="auto" w:fill="FFFFFF"/>
        </w:rPr>
        <w:t xml:space="preserve">    </w:t>
      </w:r>
      <w:r w:rsidRPr="004D09EC">
        <w:rPr>
          <w:rFonts w:ascii="Trebuchet MS" w:eastAsia="Calibri" w:hAnsi="Trebuchet MS" w:cs="Calibri"/>
          <w:shd w:val="clear" w:color="auto" w:fill="FFFFFF"/>
        </w:rPr>
        <w:t xml:space="preserve">Modificările asupra situației grupurilor-țintă vizate, atât pe parcursul </w:t>
      </w:r>
      <w:r w:rsidR="00C31302" w:rsidRPr="004D09EC">
        <w:rPr>
          <w:rFonts w:ascii="Trebuchet MS" w:eastAsia="Calibri" w:hAnsi="Trebuchet MS" w:cs="Calibri"/>
          <w:shd w:val="clear" w:color="auto" w:fill="FFFFFF"/>
        </w:rPr>
        <w:t xml:space="preserve">implementării, </w:t>
      </w:r>
      <w:r w:rsidR="00BE6253" w:rsidRPr="004D09EC">
        <w:rPr>
          <w:rFonts w:ascii="Trebuchet MS" w:eastAsia="Calibri" w:hAnsi="Trebuchet MS" w:cs="Calibri"/>
          <w:shd w:val="clear" w:color="auto" w:fill="FFFFFF"/>
        </w:rPr>
        <w:t xml:space="preserve"> </w:t>
      </w:r>
    </w:p>
    <w:p w14:paraId="7F89B666" w14:textId="77777777" w:rsidR="00D97E98" w:rsidRPr="004D09EC" w:rsidRDefault="00F6407A" w:rsidP="00BE6253">
      <w:pPr>
        <w:spacing w:after="0" w:line="259" w:lineRule="auto"/>
        <w:ind w:left="360"/>
        <w:contextualSpacing/>
        <w:jc w:val="both"/>
        <w:rPr>
          <w:rFonts w:ascii="Trebuchet MS" w:eastAsia="Calibri" w:hAnsi="Trebuchet MS" w:cs="Times New Roman"/>
        </w:rPr>
      </w:pPr>
      <w:r w:rsidRPr="004D09EC">
        <w:rPr>
          <w:rFonts w:ascii="Trebuchet MS" w:eastAsia="Calibri" w:hAnsi="Trebuchet MS" w:cs="Calibri"/>
          <w:shd w:val="clear" w:color="auto" w:fill="FFFFFF"/>
        </w:rPr>
        <w:t xml:space="preserve"> </w:t>
      </w:r>
      <w:r w:rsidR="00D97E98" w:rsidRPr="004D09EC">
        <w:rPr>
          <w:rFonts w:ascii="Trebuchet MS" w:eastAsia="Calibri" w:hAnsi="Trebuchet MS" w:cs="Calibri"/>
          <w:shd w:val="clear" w:color="auto" w:fill="FFFFFF"/>
        </w:rPr>
        <w:t xml:space="preserve">   cât și la finalizarea acesteia</w:t>
      </w:r>
    </w:p>
    <w:p w14:paraId="6127745F" w14:textId="77777777" w:rsidR="00D97E98" w:rsidRPr="00673F88" w:rsidRDefault="00D97E98" w:rsidP="00BE6253">
      <w:pPr>
        <w:spacing w:after="0" w:line="259" w:lineRule="auto"/>
        <w:ind w:left="720"/>
        <w:contextualSpacing/>
        <w:jc w:val="both"/>
        <w:rPr>
          <w:rFonts w:ascii="Trebuchet MS" w:eastAsia="Calibri" w:hAnsi="Trebuchet MS" w:cs="Times New Roman"/>
        </w:rPr>
      </w:pPr>
    </w:p>
    <w:p w14:paraId="41A84118" w14:textId="77777777" w:rsidR="00F61570" w:rsidRPr="00673F88" w:rsidRDefault="00F61570" w:rsidP="00917295">
      <w:pPr>
        <w:pBdr>
          <w:top w:val="single" w:sz="4" w:space="1" w:color="auto"/>
          <w:left w:val="single" w:sz="4" w:space="4" w:color="auto"/>
          <w:bottom w:val="single" w:sz="4" w:space="1" w:color="auto"/>
          <w:right w:val="single" w:sz="4" w:space="4" w:color="auto"/>
        </w:pBdr>
        <w:spacing w:after="0" w:line="259" w:lineRule="auto"/>
        <w:ind w:left="720"/>
        <w:contextualSpacing/>
        <w:jc w:val="both"/>
        <w:rPr>
          <w:rFonts w:ascii="Trebuchet MS" w:eastAsia="Calibri" w:hAnsi="Trebuchet MS" w:cs="Times New Roman"/>
        </w:rPr>
      </w:pPr>
    </w:p>
    <w:p w14:paraId="6ED614BA" w14:textId="77777777" w:rsidR="00D97E98" w:rsidRPr="00673F88" w:rsidRDefault="00D97E98" w:rsidP="00BE6253">
      <w:pPr>
        <w:spacing w:after="0" w:line="259" w:lineRule="auto"/>
        <w:jc w:val="center"/>
        <w:rPr>
          <w:rFonts w:ascii="Trebuchet MS" w:eastAsia="Calibri" w:hAnsi="Trebuchet MS" w:cs="Times New Roman"/>
        </w:rPr>
      </w:pPr>
    </w:p>
    <w:p w14:paraId="25E609B3" w14:textId="77777777" w:rsidR="00D97E98" w:rsidRPr="00673F88" w:rsidRDefault="00F6407A" w:rsidP="00BE6253">
      <w:pPr>
        <w:spacing w:after="0" w:line="259" w:lineRule="auto"/>
        <w:ind w:left="360"/>
        <w:contextualSpacing/>
        <w:rPr>
          <w:rFonts w:ascii="Trebuchet MS" w:eastAsia="Calibri" w:hAnsi="Trebuchet MS" w:cs="Times New Roman"/>
        </w:rPr>
      </w:pPr>
      <w:r w:rsidRPr="00673F88">
        <w:rPr>
          <w:rFonts w:ascii="Trebuchet MS" w:eastAsia="Calibri" w:hAnsi="Trebuchet MS" w:cs="Calibri"/>
          <w:color w:val="000000"/>
          <w:shd w:val="clear" w:color="auto" w:fill="FFFFFF"/>
        </w:rPr>
        <w:t xml:space="preserve">    </w:t>
      </w:r>
      <w:r w:rsidR="00D97E98" w:rsidRPr="00673F88">
        <w:rPr>
          <w:rFonts w:ascii="Trebuchet MS" w:eastAsia="Calibri" w:hAnsi="Trebuchet MS" w:cs="Calibri"/>
          <w:color w:val="000000"/>
          <w:shd w:val="clear" w:color="auto" w:fill="FFFFFF"/>
        </w:rPr>
        <w:t>Costurile implementării</w:t>
      </w:r>
    </w:p>
    <w:p w14:paraId="050EE1B0" w14:textId="77777777" w:rsidR="00D97E98" w:rsidRPr="00673F88" w:rsidRDefault="00D97E98" w:rsidP="00BE6253">
      <w:pPr>
        <w:spacing w:after="0" w:line="259" w:lineRule="auto"/>
        <w:ind w:left="720"/>
        <w:contextualSpacing/>
        <w:rPr>
          <w:rFonts w:ascii="Trebuchet MS" w:eastAsia="Calibri" w:hAnsi="Trebuchet MS" w:cs="Times New Roman"/>
        </w:rPr>
      </w:pPr>
    </w:p>
    <w:p w14:paraId="26F4BF42" w14:textId="77777777" w:rsidR="00D97E98" w:rsidRPr="00673F88" w:rsidRDefault="00D97E98" w:rsidP="00BE6253">
      <w:pPr>
        <w:pBdr>
          <w:top w:val="single" w:sz="4" w:space="1" w:color="auto"/>
          <w:left w:val="single" w:sz="4" w:space="4" w:color="auto"/>
          <w:bottom w:val="single" w:sz="4" w:space="1" w:color="auto"/>
          <w:right w:val="single" w:sz="4" w:space="4" w:color="auto"/>
        </w:pBdr>
        <w:spacing w:after="0" w:line="259" w:lineRule="auto"/>
        <w:ind w:left="720"/>
        <w:contextualSpacing/>
        <w:rPr>
          <w:rFonts w:ascii="Trebuchet MS" w:eastAsia="Calibri" w:hAnsi="Trebuchet MS" w:cs="Times New Roman"/>
        </w:rPr>
      </w:pPr>
    </w:p>
    <w:p w14:paraId="165A01CC" w14:textId="77777777" w:rsidR="00D97E98" w:rsidRPr="00673F88" w:rsidRDefault="00D97E98" w:rsidP="00BE6253">
      <w:pPr>
        <w:spacing w:after="0" w:line="259" w:lineRule="auto"/>
        <w:jc w:val="center"/>
        <w:rPr>
          <w:rFonts w:ascii="Trebuchet MS" w:eastAsia="Calibri" w:hAnsi="Trebuchet MS" w:cs="Times New Roman"/>
        </w:rPr>
      </w:pPr>
    </w:p>
    <w:p w14:paraId="1603B924" w14:textId="77777777" w:rsidR="00D97E98" w:rsidRPr="00673F88" w:rsidRDefault="00F6407A" w:rsidP="00BE6253">
      <w:pPr>
        <w:spacing w:after="0" w:line="259" w:lineRule="auto"/>
        <w:ind w:left="360"/>
        <w:contextualSpacing/>
        <w:rPr>
          <w:rFonts w:ascii="Trebuchet MS" w:eastAsia="Calibri" w:hAnsi="Trebuchet MS" w:cs="Times New Roman"/>
        </w:rPr>
      </w:pPr>
      <w:r w:rsidRPr="00673F88">
        <w:rPr>
          <w:rFonts w:ascii="Trebuchet MS" w:eastAsia="Calibri" w:hAnsi="Trebuchet MS" w:cs="Calibri"/>
          <w:color w:val="000000"/>
          <w:shd w:val="clear" w:color="auto" w:fill="FFFFFF"/>
        </w:rPr>
        <w:t xml:space="preserve">    </w:t>
      </w:r>
      <w:r w:rsidR="00D97E98" w:rsidRPr="00673F88">
        <w:rPr>
          <w:rFonts w:ascii="Trebuchet MS" w:eastAsia="Calibri" w:hAnsi="Trebuchet MS" w:cs="Calibri"/>
          <w:color w:val="000000"/>
          <w:shd w:val="clear" w:color="auto" w:fill="FFFFFF"/>
        </w:rPr>
        <w:t xml:space="preserve">Respectarea termenelor și a conținutului activităților </w:t>
      </w:r>
    </w:p>
    <w:p w14:paraId="27E25F3D" w14:textId="77777777" w:rsidR="00D97E98" w:rsidRPr="00673F88" w:rsidRDefault="00BD2AE5" w:rsidP="00BE6253">
      <w:pPr>
        <w:pBdr>
          <w:top w:val="single" w:sz="4" w:space="1" w:color="auto"/>
          <w:left w:val="single" w:sz="4" w:space="4" w:color="auto"/>
          <w:bottom w:val="single" w:sz="4" w:space="1" w:color="auto"/>
          <w:right w:val="single" w:sz="4" w:space="4" w:color="auto"/>
        </w:pBdr>
        <w:spacing w:after="0" w:line="259" w:lineRule="auto"/>
        <w:ind w:left="720"/>
        <w:contextualSpacing/>
        <w:rPr>
          <w:rFonts w:ascii="Trebuchet MS" w:eastAsia="Calibri" w:hAnsi="Trebuchet MS" w:cs="Times New Roman"/>
        </w:rPr>
      </w:pPr>
      <w:r w:rsidRPr="00BD2AE5">
        <w:rPr>
          <w:rFonts w:ascii="Trebuchet MS" w:eastAsia="Calibri" w:hAnsi="Trebuchet MS" w:cs="Times New Roman"/>
        </w:rPr>
        <w:t>Termenul de implementare prevăzut de SNA 2021-2025 a fost depăşit.</w:t>
      </w:r>
    </w:p>
    <w:p w14:paraId="326C73BD" w14:textId="77777777" w:rsidR="00D97E98" w:rsidRPr="00673F88" w:rsidRDefault="00D97E98" w:rsidP="00BE6253">
      <w:pPr>
        <w:spacing w:after="0" w:line="259" w:lineRule="auto"/>
        <w:ind w:left="720"/>
        <w:contextualSpacing/>
        <w:rPr>
          <w:rFonts w:ascii="Trebuchet MS" w:eastAsia="Calibri" w:hAnsi="Trebuchet MS" w:cs="Times New Roman"/>
        </w:rPr>
      </w:pPr>
    </w:p>
    <w:p w14:paraId="05A0E591" w14:textId="77777777" w:rsidR="00D97E98" w:rsidRPr="00673F88" w:rsidRDefault="00F6407A" w:rsidP="00BE6253">
      <w:pPr>
        <w:spacing w:after="0" w:line="259" w:lineRule="auto"/>
        <w:ind w:left="360"/>
        <w:contextualSpacing/>
        <w:rPr>
          <w:rFonts w:ascii="Trebuchet MS" w:eastAsia="Calibri" w:hAnsi="Trebuchet MS" w:cs="Times New Roman"/>
        </w:rPr>
      </w:pPr>
      <w:r w:rsidRPr="00673F88">
        <w:rPr>
          <w:rFonts w:ascii="Trebuchet MS" w:eastAsia="Calibri" w:hAnsi="Trebuchet MS" w:cs="Times New Roman"/>
        </w:rPr>
        <w:t xml:space="preserve">    </w:t>
      </w:r>
      <w:r w:rsidR="00D97E98" w:rsidRPr="00673F88">
        <w:rPr>
          <w:rFonts w:ascii="Trebuchet MS" w:eastAsia="Calibri" w:hAnsi="Trebuchet MS" w:cs="Times New Roman"/>
        </w:rPr>
        <w:t>Întârzierile în realizarea măsurii și motivul producerii lor</w:t>
      </w:r>
    </w:p>
    <w:p w14:paraId="08939F3B" w14:textId="77777777" w:rsidR="00D97E98" w:rsidRPr="00673F88" w:rsidRDefault="00F6407A" w:rsidP="00BE6253">
      <w:pPr>
        <w:spacing w:after="0" w:line="259" w:lineRule="auto"/>
        <w:ind w:left="720"/>
        <w:contextualSpacing/>
        <w:rPr>
          <w:rFonts w:ascii="Trebuchet MS" w:eastAsia="Calibri" w:hAnsi="Trebuchet MS" w:cs="Times New Roman"/>
        </w:rPr>
      </w:pPr>
      <w:r w:rsidRPr="00673F88">
        <w:rPr>
          <w:rFonts w:ascii="Trebuchet MS" w:eastAsia="Calibri" w:hAnsi="Trebuchet MS" w:cs="Times New Roman"/>
        </w:rPr>
        <w:t xml:space="preserve">   </w:t>
      </w:r>
    </w:p>
    <w:p w14:paraId="22504CB6" w14:textId="77777777" w:rsidR="00D97E98" w:rsidRPr="00673F88" w:rsidRDefault="00BD2AE5" w:rsidP="00E61F46">
      <w:pPr>
        <w:pBdr>
          <w:top w:val="single" w:sz="4" w:space="1" w:color="auto"/>
          <w:left w:val="single" w:sz="4" w:space="4" w:color="auto"/>
          <w:bottom w:val="single" w:sz="4" w:space="1" w:color="auto"/>
          <w:right w:val="single" w:sz="4" w:space="4" w:color="auto"/>
        </w:pBdr>
        <w:spacing w:after="0" w:line="259" w:lineRule="auto"/>
        <w:ind w:left="720"/>
        <w:contextualSpacing/>
        <w:jc w:val="both"/>
        <w:rPr>
          <w:rFonts w:ascii="Trebuchet MS" w:eastAsia="Calibri" w:hAnsi="Trebuchet MS" w:cs="Times New Roman"/>
        </w:rPr>
      </w:pPr>
      <w:r>
        <w:rPr>
          <w:rFonts w:ascii="Trebuchet MS" w:eastAsia="Calibri" w:hAnsi="Trebuchet MS" w:cs="Times New Roman"/>
        </w:rPr>
        <w:t>Ministerul Finanţelor nu a furnizat informaţii cu privire la întârzierile în realizarea măsurii.</w:t>
      </w:r>
    </w:p>
    <w:p w14:paraId="7D9BB762" w14:textId="77777777" w:rsidR="00D97E98" w:rsidRPr="00673F88" w:rsidRDefault="00D97E98" w:rsidP="00BE6253">
      <w:pPr>
        <w:spacing w:after="0" w:line="259" w:lineRule="auto"/>
        <w:ind w:right="900"/>
        <w:jc w:val="center"/>
        <w:rPr>
          <w:rFonts w:ascii="Trebuchet MS" w:eastAsia="Calibri" w:hAnsi="Trebuchet MS" w:cs="Times New Roman"/>
        </w:rPr>
      </w:pPr>
    </w:p>
    <w:p w14:paraId="59D71F90" w14:textId="77777777" w:rsidR="003B5C90" w:rsidRDefault="00D97E98" w:rsidP="00C31302">
      <w:pPr>
        <w:spacing w:after="0" w:line="259" w:lineRule="auto"/>
        <w:ind w:left="630" w:right="-450"/>
        <w:contextualSpacing/>
        <w:jc w:val="both"/>
        <w:rPr>
          <w:rFonts w:ascii="Trebuchet MS" w:eastAsia="Calibri" w:hAnsi="Trebuchet MS" w:cs="Times New Roman"/>
        </w:rPr>
      </w:pPr>
      <w:r w:rsidRPr="00673F88">
        <w:rPr>
          <w:rFonts w:ascii="Trebuchet MS" w:eastAsia="Calibri" w:hAnsi="Trebuchet MS" w:cs="Times New Roman"/>
        </w:rPr>
        <w:t>Noul calendar de implementare (în situația în care măsura nu a fost implementată</w:t>
      </w:r>
    </w:p>
    <w:p w14:paraId="2CE2C5FC" w14:textId="77777777" w:rsidR="00D97E98" w:rsidRDefault="00D97E98" w:rsidP="00C31302">
      <w:pPr>
        <w:spacing w:after="0" w:line="259" w:lineRule="auto"/>
        <w:ind w:left="630" w:right="-450"/>
        <w:contextualSpacing/>
        <w:jc w:val="both"/>
        <w:rPr>
          <w:rFonts w:ascii="Trebuchet MS" w:eastAsia="Calibri" w:hAnsi="Trebuchet MS" w:cs="Times New Roman"/>
        </w:rPr>
      </w:pPr>
      <w:r w:rsidRPr="00673F88">
        <w:rPr>
          <w:rFonts w:ascii="Trebuchet MS" w:eastAsia="Calibri" w:hAnsi="Trebuchet MS" w:cs="Times New Roman"/>
        </w:rPr>
        <w:t xml:space="preserve"> în </w:t>
      </w:r>
      <w:r w:rsidR="00C31302">
        <w:rPr>
          <w:rFonts w:ascii="Trebuchet MS" w:eastAsia="Calibri" w:hAnsi="Trebuchet MS" w:cs="Times New Roman"/>
        </w:rPr>
        <w:t xml:space="preserve"> </w:t>
      </w:r>
      <w:r w:rsidRPr="00673F88">
        <w:rPr>
          <w:rFonts w:ascii="Trebuchet MS" w:eastAsia="Calibri" w:hAnsi="Trebuchet MS" w:cs="Times New Roman"/>
        </w:rPr>
        <w:t>termen)</w:t>
      </w:r>
    </w:p>
    <w:p w14:paraId="12D212E4" w14:textId="77777777" w:rsidR="00DE0F29" w:rsidRPr="00673F88" w:rsidRDefault="00DE0F29" w:rsidP="00C31302">
      <w:pPr>
        <w:spacing w:after="0" w:line="259" w:lineRule="auto"/>
        <w:ind w:left="630" w:right="-450"/>
        <w:contextualSpacing/>
        <w:jc w:val="both"/>
        <w:rPr>
          <w:rFonts w:ascii="Trebuchet MS" w:eastAsia="Calibri" w:hAnsi="Trebuchet MS" w:cs="Times New Roman"/>
        </w:rPr>
      </w:pPr>
    </w:p>
    <w:p w14:paraId="202B6D1A" w14:textId="77777777" w:rsidR="00D97E98" w:rsidRPr="00673F88" w:rsidRDefault="00BD2AE5" w:rsidP="00BE6253">
      <w:pPr>
        <w:pBdr>
          <w:top w:val="single" w:sz="4" w:space="1" w:color="auto"/>
          <w:left w:val="single" w:sz="4" w:space="4" w:color="auto"/>
          <w:bottom w:val="single" w:sz="4" w:space="1" w:color="auto"/>
          <w:right w:val="single" w:sz="4" w:space="4" w:color="auto"/>
        </w:pBdr>
        <w:spacing w:after="0" w:line="259" w:lineRule="auto"/>
        <w:ind w:left="720"/>
        <w:contextualSpacing/>
        <w:rPr>
          <w:rFonts w:ascii="Trebuchet MS" w:eastAsia="Calibri" w:hAnsi="Trebuchet MS" w:cs="Times New Roman"/>
        </w:rPr>
      </w:pPr>
      <w:r>
        <w:rPr>
          <w:rFonts w:ascii="Trebuchet MS" w:eastAsia="Calibri" w:hAnsi="Trebuchet MS" w:cs="Times New Roman"/>
        </w:rPr>
        <w:t>Măsura a fost deja implementată.</w:t>
      </w:r>
    </w:p>
    <w:bookmarkEnd w:id="59"/>
    <w:p w14:paraId="3D0541BB" w14:textId="77777777" w:rsidR="00D97E98" w:rsidRPr="00707304" w:rsidRDefault="00D97E98" w:rsidP="00BE6253">
      <w:pPr>
        <w:spacing w:after="0" w:line="259" w:lineRule="auto"/>
        <w:ind w:left="360"/>
        <w:contextualSpacing/>
        <w:jc w:val="both"/>
        <w:rPr>
          <w:rFonts w:ascii="Trebuchet MS" w:eastAsia="Trebuchet MS" w:hAnsi="Trebuchet MS" w:cs="Trebuchet MS"/>
          <w:lang w:val="fr-FR"/>
        </w:rPr>
      </w:pPr>
    </w:p>
    <w:bookmarkEnd w:id="60"/>
    <w:p w14:paraId="0DB7811F" w14:textId="77777777" w:rsidR="005A0432" w:rsidRPr="00707304" w:rsidRDefault="005A0432" w:rsidP="00D97E98">
      <w:pPr>
        <w:spacing w:after="160" w:line="259" w:lineRule="auto"/>
        <w:contextualSpacing/>
        <w:jc w:val="both"/>
        <w:rPr>
          <w:rFonts w:ascii="Trebuchet MS" w:eastAsia="Trebuchet MS" w:hAnsi="Trebuchet MS" w:cs="Trebuchet MS"/>
          <w:b/>
          <w:i/>
          <w:lang w:val="fr-FR"/>
        </w:rPr>
      </w:pPr>
    </w:p>
    <w:p w14:paraId="53E1421A" w14:textId="77777777" w:rsidR="00BC45A6" w:rsidRPr="00707304" w:rsidRDefault="00BC45A6" w:rsidP="00D97E98">
      <w:pPr>
        <w:spacing w:after="160" w:line="259" w:lineRule="auto"/>
        <w:contextualSpacing/>
        <w:jc w:val="both"/>
        <w:rPr>
          <w:rFonts w:ascii="Trebuchet MS" w:eastAsia="Trebuchet MS" w:hAnsi="Trebuchet MS" w:cs="Trebuchet MS"/>
          <w:b/>
          <w:i/>
          <w:lang w:val="fr-FR"/>
        </w:rPr>
      </w:pPr>
      <w:bookmarkStart w:id="61" w:name="_Hlk137019974"/>
      <w:r w:rsidRPr="00707304">
        <w:rPr>
          <w:rFonts w:ascii="Trebuchet MS" w:eastAsia="Trebuchet MS" w:hAnsi="Trebuchet MS" w:cs="Trebuchet MS"/>
          <w:b/>
          <w:i/>
          <w:lang w:val="fr-FR"/>
        </w:rPr>
        <w:t>Consolidarea utilizării planurilor de integritate ca instrumente manageriale pentru promovarea integrității organizaționale în cadrul întreprinderilor publice</w:t>
      </w:r>
    </w:p>
    <w:p w14:paraId="03B1AFFF" w14:textId="77777777" w:rsidR="00983DE1" w:rsidRPr="00707304" w:rsidRDefault="00983DE1" w:rsidP="00D97E98">
      <w:pPr>
        <w:spacing w:after="160" w:line="259" w:lineRule="auto"/>
        <w:contextualSpacing/>
        <w:jc w:val="both"/>
        <w:rPr>
          <w:rFonts w:ascii="Trebuchet MS" w:eastAsia="Trebuchet MS" w:hAnsi="Trebuchet MS" w:cs="Trebuchet MS"/>
          <w:b/>
          <w:i/>
          <w:lang w:val="fr-FR"/>
        </w:rPr>
      </w:pPr>
    </w:p>
    <w:p w14:paraId="52B9873A" w14:textId="77777777" w:rsidR="00D97E98" w:rsidRPr="00673F88" w:rsidRDefault="00F6407A" w:rsidP="00D97E98">
      <w:pPr>
        <w:spacing w:after="160" w:line="259" w:lineRule="auto"/>
        <w:ind w:left="360"/>
        <w:contextualSpacing/>
        <w:jc w:val="both"/>
        <w:rPr>
          <w:rFonts w:ascii="Trebuchet MS" w:eastAsia="Calibri" w:hAnsi="Trebuchet MS" w:cs="Times New Roman"/>
        </w:rPr>
      </w:pPr>
      <w:r w:rsidRPr="00673F88">
        <w:rPr>
          <w:rFonts w:ascii="Trebuchet MS" w:eastAsia="Calibri" w:hAnsi="Trebuchet MS" w:cs="Times New Roman"/>
        </w:rPr>
        <w:t xml:space="preserve">     </w:t>
      </w:r>
      <w:r w:rsidR="00D97E98" w:rsidRPr="00673F88">
        <w:rPr>
          <w:rFonts w:ascii="Trebuchet MS" w:eastAsia="Calibri" w:hAnsi="Trebuchet MS" w:cs="Times New Roman"/>
        </w:rPr>
        <w:t>Stadiul implementării măsurii</w:t>
      </w:r>
    </w:p>
    <w:p w14:paraId="3285A1C0" w14:textId="77777777" w:rsidR="00D97E98" w:rsidRPr="00673F88" w:rsidRDefault="00A16B5B" w:rsidP="00D97E98">
      <w:pPr>
        <w:spacing w:after="160" w:line="259" w:lineRule="auto"/>
        <w:ind w:left="720"/>
        <w:contextualSpacing/>
        <w:jc w:val="both"/>
        <w:rPr>
          <w:rFonts w:ascii="Trebuchet MS" w:eastAsia="Calibri" w:hAnsi="Trebuchet MS" w:cs="Times New Roman"/>
        </w:rPr>
      </w:pPr>
      <w:sdt>
        <w:sdtPr>
          <w:rPr>
            <w:rFonts w:ascii="Trebuchet MS" w:eastAsia="MS Mincho" w:hAnsi="Trebuchet MS" w:cs="Times New Roman"/>
          </w:rPr>
          <w:id w:val="1332639926"/>
          <w14:checkbox>
            <w14:checked w14:val="1"/>
            <w14:checkedState w14:val="2612" w14:font="Arial"/>
            <w14:uncheckedState w14:val="2610" w14:font="Arial"/>
          </w14:checkbox>
        </w:sdtPr>
        <w:sdtEndPr/>
        <w:sdtContent>
          <w:r w:rsidR="00B1639C" w:rsidRPr="00673F88">
            <w:rPr>
              <w:rFonts w:ascii="Segoe UI Symbol" w:eastAsia="MS Mincho" w:hAnsi="Segoe UI Symbol" w:cs="Segoe UI Symbol"/>
            </w:rPr>
            <w:t>☒</w:t>
          </w:r>
        </w:sdtContent>
      </w:sdt>
      <w:r w:rsidR="00D97E98" w:rsidRPr="00673F88">
        <w:rPr>
          <w:rFonts w:ascii="Trebuchet MS" w:eastAsia="Calibri" w:hAnsi="Trebuchet MS" w:cs="Times New Roman"/>
        </w:rPr>
        <w:t xml:space="preserve"> implementată </w:t>
      </w:r>
      <w:sdt>
        <w:sdtPr>
          <w:rPr>
            <w:rFonts w:ascii="Trebuchet MS" w:eastAsia="MS Mincho" w:hAnsi="Trebuchet MS" w:cs="Times New Roman"/>
          </w:rPr>
          <w:id w:val="648862082"/>
          <w14:checkbox>
            <w14:checked w14:val="0"/>
            <w14:checkedState w14:val="2612" w14:font="Arial"/>
            <w14:uncheckedState w14:val="2610" w14:font="Arial"/>
          </w14:checkbox>
        </w:sdtPr>
        <w:sdtEndPr/>
        <w:sdtContent>
          <w:r w:rsidR="005F7E53" w:rsidRPr="00673F88">
            <w:rPr>
              <w:rFonts w:ascii="Segoe UI Symbol" w:eastAsia="MS Mincho" w:hAnsi="Segoe UI Symbol" w:cs="Segoe UI Symbol"/>
            </w:rPr>
            <w:t>☐</w:t>
          </w:r>
        </w:sdtContent>
      </w:sdt>
      <w:r w:rsidR="00D97E98" w:rsidRPr="00673F88">
        <w:rPr>
          <w:rFonts w:ascii="Trebuchet MS" w:eastAsia="Calibri" w:hAnsi="Trebuchet MS" w:cs="Times New Roman"/>
        </w:rPr>
        <w:t xml:space="preserve"> parțial implementată </w:t>
      </w:r>
      <w:sdt>
        <w:sdtPr>
          <w:rPr>
            <w:rFonts w:ascii="Trebuchet MS" w:eastAsia="MS Mincho" w:hAnsi="Trebuchet MS" w:cs="Times New Roman"/>
          </w:rPr>
          <w:id w:val="-1428411722"/>
          <w14:checkbox>
            <w14:checked w14:val="0"/>
            <w14:checkedState w14:val="2612" w14:font="Arial"/>
            <w14:uncheckedState w14:val="2610" w14:font="Arial"/>
          </w14:checkbox>
        </w:sdtPr>
        <w:sdtEndPr/>
        <w:sdtContent>
          <w:r w:rsidR="00D97E98" w:rsidRPr="00673F88">
            <w:rPr>
              <w:rFonts w:ascii="Segoe UI Symbol" w:eastAsia="MS Mincho" w:hAnsi="Segoe UI Symbol" w:cs="Segoe UI Symbol"/>
            </w:rPr>
            <w:t>☐</w:t>
          </w:r>
        </w:sdtContent>
      </w:sdt>
      <w:r w:rsidR="00D97E98" w:rsidRPr="00673F88">
        <w:rPr>
          <w:rFonts w:ascii="Trebuchet MS" w:eastAsia="MS Mincho" w:hAnsi="Trebuchet MS" w:cs="Times New Roman"/>
        </w:rPr>
        <w:t xml:space="preserve"> </w:t>
      </w:r>
      <w:r w:rsidR="00D97E98" w:rsidRPr="00673F88">
        <w:rPr>
          <w:rFonts w:ascii="Trebuchet MS" w:eastAsia="Calibri" w:hAnsi="Trebuchet MS" w:cs="Times New Roman"/>
        </w:rPr>
        <w:t xml:space="preserve">neimplementată </w:t>
      </w:r>
      <w:sdt>
        <w:sdtPr>
          <w:rPr>
            <w:rFonts w:ascii="Trebuchet MS" w:eastAsia="MS Mincho" w:hAnsi="Trebuchet MS" w:cs="Times New Roman"/>
          </w:rPr>
          <w:id w:val="-731852359"/>
          <w14:checkbox>
            <w14:checked w14:val="0"/>
            <w14:checkedState w14:val="2612" w14:font="Arial"/>
            <w14:uncheckedState w14:val="2610" w14:font="Arial"/>
          </w14:checkbox>
        </w:sdtPr>
        <w:sdtEndPr/>
        <w:sdtContent>
          <w:r w:rsidR="00D97E98" w:rsidRPr="00673F88">
            <w:rPr>
              <w:rFonts w:ascii="Segoe UI Symbol" w:eastAsia="MS Mincho" w:hAnsi="Segoe UI Symbol" w:cs="Segoe UI Symbol"/>
            </w:rPr>
            <w:t>☐</w:t>
          </w:r>
        </w:sdtContent>
      </w:sdt>
      <w:r w:rsidR="00D97E98" w:rsidRPr="00673F88">
        <w:rPr>
          <w:rFonts w:ascii="Trebuchet MS" w:eastAsia="Calibri" w:hAnsi="Trebuchet MS" w:cs="Times New Roman"/>
        </w:rPr>
        <w:t xml:space="preserve"> în curs de implementare </w:t>
      </w:r>
    </w:p>
    <w:p w14:paraId="4B9B08E2" w14:textId="77777777" w:rsidR="00D97E98" w:rsidRPr="00673F88" w:rsidRDefault="00D97E98" w:rsidP="00D97E98">
      <w:pPr>
        <w:spacing w:after="160" w:line="259" w:lineRule="auto"/>
        <w:ind w:left="720"/>
        <w:contextualSpacing/>
        <w:jc w:val="both"/>
        <w:rPr>
          <w:rFonts w:ascii="Trebuchet MS" w:eastAsia="Calibri" w:hAnsi="Trebuchet MS" w:cs="Times New Roman"/>
        </w:rPr>
      </w:pPr>
    </w:p>
    <w:p w14:paraId="15B0A08B" w14:textId="77777777" w:rsidR="001A07C0" w:rsidRPr="004E1842" w:rsidRDefault="001A07C0" w:rsidP="0048419D">
      <w:pPr>
        <w:pBdr>
          <w:top w:val="single" w:sz="4" w:space="1" w:color="auto"/>
          <w:left w:val="single" w:sz="4" w:space="4" w:color="auto"/>
          <w:bottom w:val="single" w:sz="4" w:space="1" w:color="auto"/>
          <w:right w:val="single" w:sz="4" w:space="4" w:color="auto"/>
        </w:pBdr>
        <w:spacing w:after="160" w:line="259" w:lineRule="auto"/>
        <w:ind w:left="720"/>
        <w:contextualSpacing/>
        <w:jc w:val="both"/>
        <w:rPr>
          <w:rFonts w:ascii="Trebuchet MS" w:eastAsia="Calibri" w:hAnsi="Trebuchet MS" w:cs="Times New Roman"/>
        </w:rPr>
      </w:pPr>
      <w:r w:rsidRPr="004E1842">
        <w:rPr>
          <w:rFonts w:ascii="Trebuchet MS" w:eastAsia="Calibri" w:hAnsi="Trebuchet MS" w:cs="Times New Roman"/>
        </w:rPr>
        <w:t xml:space="preserve">Punctul 74 din </w:t>
      </w:r>
      <w:r w:rsidR="00B27C35" w:rsidRPr="004E1842">
        <w:rPr>
          <w:rFonts w:ascii="Trebuchet MS" w:eastAsia="Calibri" w:hAnsi="Trebuchet MS" w:cs="Times New Roman"/>
        </w:rPr>
        <w:t>proiectul de lege pentru modificarea şi completarea Ordonanţei de urgenţă a Guvernului nr. 109/2011 privind guvernanța corporativă a întreprinderilor publice,</w:t>
      </w:r>
      <w:r w:rsidR="00227E52" w:rsidRPr="004E1842">
        <w:rPr>
          <w:rFonts w:ascii="Trebuchet MS" w:eastAsia="Calibri" w:hAnsi="Trebuchet MS" w:cs="Times New Roman"/>
        </w:rPr>
        <w:t xml:space="preserve"> </w:t>
      </w:r>
      <w:r w:rsidR="0048419D" w:rsidRPr="004E1842">
        <w:rPr>
          <w:rFonts w:ascii="Trebuchet MS" w:eastAsia="Calibri" w:hAnsi="Trebuchet MS" w:cs="Times New Roman"/>
        </w:rPr>
        <w:t>modifică art. 5</w:t>
      </w:r>
      <w:r w:rsidR="000F27E8" w:rsidRPr="004E1842">
        <w:rPr>
          <w:rFonts w:ascii="Trebuchet MS" w:eastAsia="Calibri" w:hAnsi="Trebuchet MS" w:cs="Times New Roman"/>
        </w:rPr>
        <w:t>1</w:t>
      </w:r>
      <w:r w:rsidR="0048419D" w:rsidRPr="004E1842">
        <w:rPr>
          <w:rFonts w:ascii="Trebuchet MS" w:eastAsia="Calibri" w:hAnsi="Trebuchet MS" w:cs="Times New Roman"/>
        </w:rPr>
        <w:t xml:space="preserve"> din </w:t>
      </w:r>
      <w:r w:rsidR="000F27E8" w:rsidRPr="004E1842">
        <w:rPr>
          <w:rFonts w:ascii="Trebuchet MS" w:eastAsia="Calibri" w:hAnsi="Trebuchet MS" w:cs="Times New Roman"/>
        </w:rPr>
        <w:t xml:space="preserve">OUG nr. 109/2011, iar la litera „ş” </w:t>
      </w:r>
      <w:r w:rsidR="0048419D" w:rsidRPr="004E1842">
        <w:rPr>
          <w:rFonts w:ascii="Trebuchet MS" w:eastAsia="Calibri" w:hAnsi="Trebuchet MS" w:cs="Times New Roman"/>
        </w:rPr>
        <w:t xml:space="preserve">instituie obligativitatea întreprinderilor publice de a publica pe pagina de internet, pentru accesul acţionarilor şi al publicului, şi  a planului de integritate al întreprinderii (dezvoltat în concordanță cu </w:t>
      </w:r>
      <w:r w:rsidR="0048419D" w:rsidRPr="004E1842">
        <w:rPr>
          <w:rFonts w:ascii="Trebuchet MS" w:eastAsia="Calibri" w:hAnsi="Trebuchet MS" w:cs="Times New Roman"/>
          <w:i/>
        </w:rPr>
        <w:t xml:space="preserve">Ghidul de bună practică al OCDE privind controlul </w:t>
      </w:r>
      <w:r w:rsidR="0048419D" w:rsidRPr="004E1842">
        <w:rPr>
          <w:rFonts w:ascii="Trebuchet MS" w:eastAsia="Calibri" w:hAnsi="Trebuchet MS" w:cs="Times New Roman"/>
          <w:i/>
        </w:rPr>
        <w:lastRenderedPageBreak/>
        <w:t>intern, etica și conformitatea</w:t>
      </w:r>
      <w:r w:rsidR="0048419D" w:rsidRPr="004E1842">
        <w:rPr>
          <w:rFonts w:ascii="Trebuchet MS" w:eastAsia="Calibri" w:hAnsi="Trebuchet MS" w:cs="Times New Roman"/>
        </w:rPr>
        <w:t xml:space="preserve">) și mecanismul de raportare de către avertizorii în interes public a încălcărilor legii.  </w:t>
      </w:r>
    </w:p>
    <w:p w14:paraId="340BB130" w14:textId="77777777" w:rsidR="0048419D" w:rsidRDefault="0048419D" w:rsidP="0048419D">
      <w:pPr>
        <w:pBdr>
          <w:top w:val="single" w:sz="4" w:space="1" w:color="auto"/>
          <w:left w:val="single" w:sz="4" w:space="4" w:color="auto"/>
          <w:bottom w:val="single" w:sz="4" w:space="1" w:color="auto"/>
          <w:right w:val="single" w:sz="4" w:space="4" w:color="auto"/>
        </w:pBdr>
        <w:spacing w:after="160" w:line="259" w:lineRule="auto"/>
        <w:ind w:left="720"/>
        <w:contextualSpacing/>
        <w:jc w:val="both"/>
        <w:rPr>
          <w:rFonts w:ascii="Trebuchet MS" w:eastAsia="Calibri" w:hAnsi="Trebuchet MS" w:cs="Times New Roman"/>
        </w:rPr>
      </w:pPr>
    </w:p>
    <w:p w14:paraId="3F995D39" w14:textId="77777777" w:rsidR="0048419D" w:rsidRPr="00673F88" w:rsidRDefault="0048419D" w:rsidP="0048419D">
      <w:pPr>
        <w:pBdr>
          <w:top w:val="single" w:sz="4" w:space="1" w:color="auto"/>
          <w:left w:val="single" w:sz="4" w:space="4" w:color="auto"/>
          <w:bottom w:val="single" w:sz="4" w:space="1" w:color="auto"/>
          <w:right w:val="single" w:sz="4" w:space="4" w:color="auto"/>
        </w:pBdr>
        <w:spacing w:after="160" w:line="259" w:lineRule="auto"/>
        <w:ind w:left="720"/>
        <w:contextualSpacing/>
        <w:jc w:val="both"/>
        <w:rPr>
          <w:rFonts w:ascii="Trebuchet MS" w:eastAsia="Calibri" w:hAnsi="Trebuchet MS" w:cs="Times New Roman"/>
        </w:rPr>
      </w:pPr>
      <w:r w:rsidRPr="0048419D">
        <w:rPr>
          <w:rFonts w:ascii="Trebuchet MS" w:eastAsia="Calibri" w:hAnsi="Trebuchet MS" w:cs="Times New Roman"/>
        </w:rPr>
        <w:t>Secretariatul Tehnic al SNA a primit şi centralizat un număr de 112 planuri de integritate  elaborate la nivel întreprinderilor publice. Dintre acestea un număr de 77 de planuri de integritate au fost elaborate de întreprinderi publice subordonate administrației centrale și 38 de planuri de integritate elaborate de întreprinderi publice subordonate UAT-urilor.</w:t>
      </w:r>
    </w:p>
    <w:p w14:paraId="799A24ED" w14:textId="77777777" w:rsidR="00D97E98" w:rsidRPr="00673F88" w:rsidRDefault="00D97E98" w:rsidP="00D97E98">
      <w:pPr>
        <w:spacing w:after="160" w:line="259" w:lineRule="auto"/>
        <w:ind w:left="720"/>
        <w:contextualSpacing/>
        <w:rPr>
          <w:rFonts w:ascii="Trebuchet MS" w:eastAsia="Calibri" w:hAnsi="Trebuchet MS" w:cs="Times New Roman"/>
        </w:rPr>
      </w:pPr>
    </w:p>
    <w:p w14:paraId="29879468" w14:textId="77777777" w:rsidR="00D97E98" w:rsidRPr="00673F88" w:rsidRDefault="00D97E98" w:rsidP="00D97E98">
      <w:pPr>
        <w:spacing w:after="160" w:line="259" w:lineRule="auto"/>
        <w:ind w:left="360"/>
        <w:contextualSpacing/>
        <w:rPr>
          <w:rFonts w:ascii="Trebuchet MS" w:eastAsia="Calibri" w:hAnsi="Trebuchet MS" w:cs="Times New Roman"/>
        </w:rPr>
      </w:pPr>
      <w:r w:rsidRPr="00673F88">
        <w:rPr>
          <w:rFonts w:ascii="Trebuchet MS" w:eastAsia="Calibri" w:hAnsi="Trebuchet MS" w:cs="Times New Roman"/>
        </w:rPr>
        <w:t xml:space="preserve">   </w:t>
      </w:r>
      <w:r w:rsidR="00F6407A" w:rsidRPr="00673F88">
        <w:rPr>
          <w:rFonts w:ascii="Trebuchet MS" w:eastAsia="Calibri" w:hAnsi="Trebuchet MS" w:cs="Times New Roman"/>
        </w:rPr>
        <w:t xml:space="preserve"> </w:t>
      </w:r>
      <w:r w:rsidRPr="00673F88">
        <w:rPr>
          <w:rFonts w:ascii="Trebuchet MS" w:eastAsia="Calibri" w:hAnsi="Trebuchet MS" w:cs="Times New Roman"/>
        </w:rPr>
        <w:t>Modificările instituționale care au survenit în urma implementării măsurii</w:t>
      </w:r>
    </w:p>
    <w:p w14:paraId="51551A72" w14:textId="77777777" w:rsidR="00D97E98" w:rsidRPr="00673F88" w:rsidRDefault="00D97E98" w:rsidP="00D97E98">
      <w:pPr>
        <w:spacing w:after="160" w:line="259" w:lineRule="auto"/>
        <w:ind w:left="720"/>
        <w:contextualSpacing/>
        <w:rPr>
          <w:rFonts w:ascii="Trebuchet MS" w:eastAsia="Calibri" w:hAnsi="Trebuchet MS" w:cs="Times New Roman"/>
        </w:rPr>
      </w:pPr>
    </w:p>
    <w:p w14:paraId="48E457E3" w14:textId="77777777" w:rsidR="00D97E98" w:rsidRPr="00673F88" w:rsidRDefault="00D97E98" w:rsidP="00D97E98">
      <w:pPr>
        <w:pBdr>
          <w:top w:val="single" w:sz="4" w:space="1" w:color="auto"/>
          <w:left w:val="single" w:sz="4" w:space="4" w:color="auto"/>
          <w:bottom w:val="single" w:sz="4" w:space="1" w:color="auto"/>
          <w:right w:val="single" w:sz="4" w:space="4" w:color="auto"/>
        </w:pBdr>
        <w:spacing w:after="160" w:line="259" w:lineRule="auto"/>
        <w:ind w:left="720"/>
        <w:contextualSpacing/>
        <w:rPr>
          <w:rFonts w:ascii="Trebuchet MS" w:eastAsia="Calibri" w:hAnsi="Trebuchet MS" w:cs="Times New Roman"/>
        </w:rPr>
      </w:pPr>
      <w:r w:rsidRPr="00673F88">
        <w:rPr>
          <w:rFonts w:ascii="Trebuchet MS" w:eastAsia="Calibri" w:hAnsi="Trebuchet MS" w:cs="Times New Roman"/>
        </w:rPr>
        <w:t>Nu este cazul</w:t>
      </w:r>
      <w:r w:rsidR="00B1639C" w:rsidRPr="00673F88">
        <w:rPr>
          <w:rFonts w:ascii="Trebuchet MS" w:eastAsia="Calibri" w:hAnsi="Trebuchet MS" w:cs="Times New Roman"/>
        </w:rPr>
        <w:t>.</w:t>
      </w:r>
    </w:p>
    <w:p w14:paraId="7B0C7C73" w14:textId="77777777" w:rsidR="00D97E98" w:rsidRPr="00B07A1D" w:rsidRDefault="00D97E98" w:rsidP="00D97E98">
      <w:pPr>
        <w:spacing w:after="160" w:line="259" w:lineRule="auto"/>
        <w:jc w:val="center"/>
        <w:rPr>
          <w:rFonts w:ascii="Trebuchet MS" w:eastAsia="Calibri" w:hAnsi="Trebuchet MS" w:cs="Times New Roman"/>
          <w:sz w:val="4"/>
          <w:szCs w:val="4"/>
        </w:rPr>
      </w:pPr>
    </w:p>
    <w:p w14:paraId="290F3194" w14:textId="77777777" w:rsidR="00F6407A" w:rsidRPr="00673F88" w:rsidRDefault="00D97E98" w:rsidP="00983DE1">
      <w:pPr>
        <w:tabs>
          <w:tab w:val="left" w:pos="360"/>
        </w:tabs>
        <w:spacing w:after="160" w:line="259" w:lineRule="auto"/>
        <w:ind w:left="360" w:hanging="270"/>
        <w:contextualSpacing/>
        <w:jc w:val="both"/>
        <w:rPr>
          <w:rFonts w:ascii="Trebuchet MS" w:eastAsia="Calibri" w:hAnsi="Trebuchet MS" w:cs="Calibri"/>
          <w:color w:val="000000"/>
          <w:shd w:val="clear" w:color="auto" w:fill="FFFFFF"/>
        </w:rPr>
      </w:pPr>
      <w:r w:rsidRPr="00673F88">
        <w:rPr>
          <w:rFonts w:ascii="Trebuchet MS" w:eastAsia="Calibri" w:hAnsi="Trebuchet MS" w:cs="Calibri"/>
          <w:color w:val="000000"/>
          <w:shd w:val="clear" w:color="auto" w:fill="FFFFFF"/>
        </w:rPr>
        <w:t xml:space="preserve">    </w:t>
      </w:r>
      <w:r w:rsidR="00F6407A" w:rsidRPr="00673F88">
        <w:rPr>
          <w:rFonts w:ascii="Trebuchet MS" w:eastAsia="Calibri" w:hAnsi="Trebuchet MS" w:cs="Calibri"/>
          <w:color w:val="000000"/>
          <w:shd w:val="clear" w:color="auto" w:fill="FFFFFF"/>
        </w:rPr>
        <w:t xml:space="preserve">    </w:t>
      </w:r>
      <w:r w:rsidRPr="00673F88">
        <w:rPr>
          <w:rFonts w:ascii="Trebuchet MS" w:eastAsia="Calibri" w:hAnsi="Trebuchet MS" w:cs="Calibri"/>
          <w:color w:val="000000"/>
          <w:shd w:val="clear" w:color="auto" w:fill="FFFFFF"/>
        </w:rPr>
        <w:t xml:space="preserve">Modificările asupra situației grupurilor-țintă vizate, atât pe parcursul implementării, </w:t>
      </w:r>
    </w:p>
    <w:p w14:paraId="46EDC086" w14:textId="77777777" w:rsidR="00D97E98" w:rsidRPr="00673F88" w:rsidRDefault="00F6407A" w:rsidP="00983DE1">
      <w:pPr>
        <w:tabs>
          <w:tab w:val="left" w:pos="360"/>
        </w:tabs>
        <w:spacing w:after="160" w:line="259" w:lineRule="auto"/>
        <w:ind w:left="360" w:hanging="270"/>
        <w:contextualSpacing/>
        <w:jc w:val="both"/>
        <w:rPr>
          <w:rFonts w:ascii="Trebuchet MS" w:eastAsia="Calibri" w:hAnsi="Trebuchet MS" w:cs="Times New Roman"/>
        </w:rPr>
      </w:pPr>
      <w:r w:rsidRPr="00673F88">
        <w:rPr>
          <w:rFonts w:ascii="Trebuchet MS" w:eastAsia="Calibri" w:hAnsi="Trebuchet MS" w:cs="Calibri"/>
          <w:color w:val="000000"/>
          <w:shd w:val="clear" w:color="auto" w:fill="FFFFFF"/>
        </w:rPr>
        <w:t xml:space="preserve">        </w:t>
      </w:r>
      <w:r w:rsidR="00D97E98" w:rsidRPr="00673F88">
        <w:rPr>
          <w:rFonts w:ascii="Trebuchet MS" w:eastAsia="Calibri" w:hAnsi="Trebuchet MS" w:cs="Calibri"/>
          <w:color w:val="000000"/>
          <w:shd w:val="clear" w:color="auto" w:fill="FFFFFF"/>
        </w:rPr>
        <w:t>cât și la finalizarea acesteia</w:t>
      </w:r>
    </w:p>
    <w:p w14:paraId="29FFB2A4" w14:textId="77777777" w:rsidR="00D97E98" w:rsidRPr="00673F88" w:rsidRDefault="00D97E98" w:rsidP="00D97E98">
      <w:pPr>
        <w:spacing w:after="160" w:line="259" w:lineRule="auto"/>
        <w:ind w:left="720"/>
        <w:contextualSpacing/>
        <w:rPr>
          <w:rFonts w:ascii="Trebuchet MS" w:eastAsia="Calibri" w:hAnsi="Trebuchet MS" w:cs="Times New Roman"/>
        </w:rPr>
      </w:pPr>
    </w:p>
    <w:p w14:paraId="51750EE0" w14:textId="77777777" w:rsidR="00D97E98" w:rsidRPr="00673F88" w:rsidRDefault="00B1639C" w:rsidP="00D97E98">
      <w:pPr>
        <w:pBdr>
          <w:top w:val="single" w:sz="4" w:space="1" w:color="auto"/>
          <w:left w:val="single" w:sz="4" w:space="4" w:color="auto"/>
          <w:bottom w:val="single" w:sz="4" w:space="1" w:color="auto"/>
          <w:right w:val="single" w:sz="4" w:space="4" w:color="auto"/>
        </w:pBdr>
        <w:spacing w:after="160" w:line="259" w:lineRule="auto"/>
        <w:ind w:left="720"/>
        <w:contextualSpacing/>
        <w:rPr>
          <w:rFonts w:ascii="Trebuchet MS" w:eastAsia="Calibri" w:hAnsi="Trebuchet MS" w:cs="Times New Roman"/>
        </w:rPr>
      </w:pPr>
      <w:r w:rsidRPr="00673F88">
        <w:rPr>
          <w:rFonts w:ascii="Trebuchet MS" w:eastAsia="Calibri" w:hAnsi="Trebuchet MS" w:cs="Times New Roman"/>
        </w:rPr>
        <w:t>Nu este cazul.</w:t>
      </w:r>
    </w:p>
    <w:p w14:paraId="12C8844A" w14:textId="77777777" w:rsidR="00D97E98" w:rsidRPr="00B07A1D" w:rsidRDefault="00D97E98" w:rsidP="00D97E98">
      <w:pPr>
        <w:spacing w:after="160" w:line="259" w:lineRule="auto"/>
        <w:jc w:val="center"/>
        <w:rPr>
          <w:rFonts w:ascii="Trebuchet MS" w:eastAsia="Calibri" w:hAnsi="Trebuchet MS" w:cs="Times New Roman"/>
          <w:sz w:val="4"/>
          <w:szCs w:val="4"/>
        </w:rPr>
      </w:pPr>
    </w:p>
    <w:p w14:paraId="3187C75A" w14:textId="77777777" w:rsidR="00D97E98" w:rsidRPr="00673F88" w:rsidRDefault="00F6407A" w:rsidP="00D97E98">
      <w:pPr>
        <w:spacing w:after="160" w:line="259" w:lineRule="auto"/>
        <w:ind w:left="360"/>
        <w:contextualSpacing/>
        <w:rPr>
          <w:rFonts w:ascii="Trebuchet MS" w:eastAsia="Calibri" w:hAnsi="Trebuchet MS" w:cs="Times New Roman"/>
        </w:rPr>
      </w:pPr>
      <w:r w:rsidRPr="00673F88">
        <w:rPr>
          <w:rFonts w:ascii="Trebuchet MS" w:eastAsia="Calibri" w:hAnsi="Trebuchet MS" w:cs="Calibri"/>
          <w:color w:val="000000"/>
          <w:shd w:val="clear" w:color="auto" w:fill="FFFFFF"/>
        </w:rPr>
        <w:t xml:space="preserve">    </w:t>
      </w:r>
      <w:r w:rsidR="00D97E98" w:rsidRPr="00673F88">
        <w:rPr>
          <w:rFonts w:ascii="Trebuchet MS" w:eastAsia="Calibri" w:hAnsi="Trebuchet MS" w:cs="Calibri"/>
          <w:color w:val="000000"/>
          <w:shd w:val="clear" w:color="auto" w:fill="FFFFFF"/>
        </w:rPr>
        <w:t>Costurile implementării</w:t>
      </w:r>
    </w:p>
    <w:p w14:paraId="40F79193" w14:textId="77777777" w:rsidR="00D97E98" w:rsidRPr="00673F88" w:rsidRDefault="00D97E98" w:rsidP="00D97E98">
      <w:pPr>
        <w:spacing w:after="160" w:line="259" w:lineRule="auto"/>
        <w:ind w:left="720"/>
        <w:contextualSpacing/>
        <w:rPr>
          <w:rFonts w:ascii="Trebuchet MS" w:eastAsia="Calibri" w:hAnsi="Trebuchet MS" w:cs="Times New Roman"/>
        </w:rPr>
      </w:pPr>
    </w:p>
    <w:p w14:paraId="749891FC" w14:textId="77777777" w:rsidR="00D97E98" w:rsidRPr="00673F88" w:rsidRDefault="00B1639C" w:rsidP="00D97E98">
      <w:pPr>
        <w:pBdr>
          <w:top w:val="single" w:sz="4" w:space="1" w:color="auto"/>
          <w:left w:val="single" w:sz="4" w:space="4" w:color="auto"/>
          <w:bottom w:val="single" w:sz="4" w:space="1" w:color="auto"/>
          <w:right w:val="single" w:sz="4" w:space="4" w:color="auto"/>
        </w:pBdr>
        <w:spacing w:after="160" w:line="259" w:lineRule="auto"/>
        <w:ind w:left="720"/>
        <w:contextualSpacing/>
        <w:rPr>
          <w:rFonts w:ascii="Trebuchet MS" w:eastAsia="Calibri" w:hAnsi="Trebuchet MS" w:cs="Times New Roman"/>
        </w:rPr>
      </w:pPr>
      <w:r w:rsidRPr="00673F88">
        <w:rPr>
          <w:rFonts w:ascii="Trebuchet MS" w:eastAsia="Calibri" w:hAnsi="Trebuchet MS" w:cs="Times New Roman"/>
        </w:rPr>
        <w:t xml:space="preserve">Nu </w:t>
      </w:r>
      <w:r w:rsidR="00B07A1D">
        <w:rPr>
          <w:rFonts w:ascii="Trebuchet MS" w:eastAsia="Calibri" w:hAnsi="Trebuchet MS" w:cs="Times New Roman"/>
        </w:rPr>
        <w:t>a fost necesară alocarea de fonduri suplimentare.</w:t>
      </w:r>
    </w:p>
    <w:p w14:paraId="1C256BBB" w14:textId="77777777" w:rsidR="00D97E98" w:rsidRPr="00B07A1D" w:rsidRDefault="00D97E98" w:rsidP="00D97E98">
      <w:pPr>
        <w:spacing w:after="160" w:line="259" w:lineRule="auto"/>
        <w:jc w:val="center"/>
        <w:rPr>
          <w:rFonts w:ascii="Trebuchet MS" w:eastAsia="Calibri" w:hAnsi="Trebuchet MS" w:cs="Times New Roman"/>
          <w:sz w:val="4"/>
          <w:szCs w:val="4"/>
        </w:rPr>
      </w:pPr>
    </w:p>
    <w:p w14:paraId="62A2B016" w14:textId="77777777" w:rsidR="00D97E98" w:rsidRDefault="00F6407A" w:rsidP="00D97E98">
      <w:pPr>
        <w:spacing w:after="160" w:line="259" w:lineRule="auto"/>
        <w:ind w:left="360"/>
        <w:contextualSpacing/>
        <w:rPr>
          <w:rFonts w:ascii="Trebuchet MS" w:eastAsia="Calibri" w:hAnsi="Trebuchet MS" w:cs="Calibri"/>
          <w:color w:val="000000"/>
          <w:shd w:val="clear" w:color="auto" w:fill="FFFFFF"/>
        </w:rPr>
      </w:pPr>
      <w:r w:rsidRPr="00673F88">
        <w:rPr>
          <w:rFonts w:ascii="Trebuchet MS" w:eastAsia="Calibri" w:hAnsi="Trebuchet MS" w:cs="Calibri"/>
          <w:color w:val="000000"/>
          <w:shd w:val="clear" w:color="auto" w:fill="FFFFFF"/>
        </w:rPr>
        <w:t xml:space="preserve">    </w:t>
      </w:r>
      <w:r w:rsidR="00D97E98" w:rsidRPr="00673F88">
        <w:rPr>
          <w:rFonts w:ascii="Trebuchet MS" w:eastAsia="Calibri" w:hAnsi="Trebuchet MS" w:cs="Calibri"/>
          <w:color w:val="000000"/>
          <w:shd w:val="clear" w:color="auto" w:fill="FFFFFF"/>
        </w:rPr>
        <w:t xml:space="preserve">Respectarea termenelor și a conținutului activităților </w:t>
      </w:r>
    </w:p>
    <w:p w14:paraId="164A1CF4" w14:textId="77777777" w:rsidR="00B07A1D" w:rsidRPr="00673F88" w:rsidRDefault="00B07A1D" w:rsidP="00D97E98">
      <w:pPr>
        <w:spacing w:after="160" w:line="259" w:lineRule="auto"/>
        <w:ind w:left="360"/>
        <w:contextualSpacing/>
        <w:rPr>
          <w:rFonts w:ascii="Trebuchet MS" w:eastAsia="Calibri" w:hAnsi="Trebuchet MS" w:cs="Times New Roman"/>
        </w:rPr>
      </w:pPr>
    </w:p>
    <w:p w14:paraId="344571C4" w14:textId="77777777" w:rsidR="00D97E98" w:rsidRPr="00673F88" w:rsidRDefault="00E77502" w:rsidP="00D97E98">
      <w:pPr>
        <w:pBdr>
          <w:top w:val="single" w:sz="4" w:space="1" w:color="auto"/>
          <w:left w:val="single" w:sz="4" w:space="4" w:color="auto"/>
          <w:bottom w:val="single" w:sz="4" w:space="1" w:color="auto"/>
          <w:right w:val="single" w:sz="4" w:space="4" w:color="auto"/>
        </w:pBdr>
        <w:spacing w:after="160" w:line="259" w:lineRule="auto"/>
        <w:ind w:left="720"/>
        <w:contextualSpacing/>
        <w:rPr>
          <w:rFonts w:ascii="Trebuchet MS" w:eastAsia="Calibri" w:hAnsi="Trebuchet MS" w:cs="Times New Roman"/>
        </w:rPr>
      </w:pPr>
      <w:r w:rsidRPr="00E77502">
        <w:rPr>
          <w:rFonts w:ascii="Trebuchet MS" w:eastAsia="Calibri" w:hAnsi="Trebuchet MS" w:cs="Times New Roman"/>
        </w:rPr>
        <w:t xml:space="preserve">Măsura a fost implementată în acord cu termenul reglementat în SNA 2021 - 2025.  </w:t>
      </w:r>
    </w:p>
    <w:p w14:paraId="672A3DB9" w14:textId="77777777" w:rsidR="00D97E98" w:rsidRPr="00673F88" w:rsidRDefault="00D97E98" w:rsidP="00D97E98">
      <w:pPr>
        <w:spacing w:after="160" w:line="259" w:lineRule="auto"/>
        <w:ind w:left="720"/>
        <w:contextualSpacing/>
        <w:rPr>
          <w:rFonts w:ascii="Trebuchet MS" w:eastAsia="Calibri" w:hAnsi="Trebuchet MS" w:cs="Times New Roman"/>
        </w:rPr>
      </w:pPr>
    </w:p>
    <w:p w14:paraId="5A8ED406" w14:textId="77777777" w:rsidR="00D97E98" w:rsidRPr="00673F88" w:rsidRDefault="00F6407A" w:rsidP="00D97E98">
      <w:pPr>
        <w:spacing w:after="160" w:line="259" w:lineRule="auto"/>
        <w:ind w:left="360"/>
        <w:contextualSpacing/>
        <w:rPr>
          <w:rFonts w:ascii="Trebuchet MS" w:eastAsia="Calibri" w:hAnsi="Trebuchet MS" w:cs="Times New Roman"/>
        </w:rPr>
      </w:pPr>
      <w:r w:rsidRPr="00673F88">
        <w:rPr>
          <w:rFonts w:ascii="Trebuchet MS" w:eastAsia="Calibri" w:hAnsi="Trebuchet MS" w:cs="Times New Roman"/>
        </w:rPr>
        <w:t xml:space="preserve">     </w:t>
      </w:r>
      <w:r w:rsidR="00D97E98" w:rsidRPr="00673F88">
        <w:rPr>
          <w:rFonts w:ascii="Trebuchet MS" w:eastAsia="Calibri" w:hAnsi="Trebuchet MS" w:cs="Times New Roman"/>
        </w:rPr>
        <w:t>Întârzierile în realizarea măsurii și motivul producerii lor</w:t>
      </w:r>
    </w:p>
    <w:p w14:paraId="3468C0A6" w14:textId="77777777" w:rsidR="00D97E98" w:rsidRPr="00673F88" w:rsidRDefault="00D97E98" w:rsidP="00D97E98">
      <w:pPr>
        <w:spacing w:after="160" w:line="259" w:lineRule="auto"/>
        <w:ind w:left="720"/>
        <w:contextualSpacing/>
        <w:rPr>
          <w:rFonts w:ascii="Trebuchet MS" w:eastAsia="Calibri" w:hAnsi="Trebuchet MS" w:cs="Times New Roman"/>
        </w:rPr>
      </w:pPr>
    </w:p>
    <w:p w14:paraId="31B36B4F" w14:textId="77777777" w:rsidR="00D97E98" w:rsidRPr="00673F88" w:rsidRDefault="00E77502" w:rsidP="00D97E98">
      <w:pPr>
        <w:pBdr>
          <w:top w:val="single" w:sz="4" w:space="1" w:color="auto"/>
          <w:left w:val="single" w:sz="4" w:space="4" w:color="auto"/>
          <w:bottom w:val="single" w:sz="4" w:space="1" w:color="auto"/>
          <w:right w:val="single" w:sz="4" w:space="4" w:color="auto"/>
        </w:pBdr>
        <w:spacing w:after="160" w:line="259" w:lineRule="auto"/>
        <w:ind w:left="720"/>
        <w:contextualSpacing/>
        <w:rPr>
          <w:rFonts w:ascii="Trebuchet MS" w:eastAsia="Calibri" w:hAnsi="Trebuchet MS" w:cs="Times New Roman"/>
        </w:rPr>
      </w:pPr>
      <w:r>
        <w:rPr>
          <w:rFonts w:ascii="Trebuchet MS" w:eastAsia="Calibri" w:hAnsi="Trebuchet MS" w:cs="Times New Roman"/>
        </w:rPr>
        <w:t>Nu este cazul.</w:t>
      </w:r>
    </w:p>
    <w:p w14:paraId="4B2888B8" w14:textId="77777777" w:rsidR="00494429" w:rsidRDefault="00F6407A" w:rsidP="00BE6253">
      <w:pPr>
        <w:spacing w:after="160" w:line="259" w:lineRule="auto"/>
        <w:ind w:left="360" w:right="-990"/>
        <w:contextualSpacing/>
        <w:jc w:val="both"/>
        <w:rPr>
          <w:rFonts w:ascii="Trebuchet MS" w:eastAsia="Calibri" w:hAnsi="Trebuchet MS" w:cs="Times New Roman"/>
        </w:rPr>
      </w:pPr>
      <w:r w:rsidRPr="00673F88">
        <w:rPr>
          <w:rFonts w:ascii="Trebuchet MS" w:eastAsia="Calibri" w:hAnsi="Trebuchet MS" w:cs="Times New Roman"/>
        </w:rPr>
        <w:t xml:space="preserve">   </w:t>
      </w:r>
    </w:p>
    <w:p w14:paraId="6D11DE92" w14:textId="77777777" w:rsidR="00F6407A" w:rsidRPr="00673F88" w:rsidRDefault="00494429" w:rsidP="00BE6253">
      <w:pPr>
        <w:spacing w:after="160" w:line="259" w:lineRule="auto"/>
        <w:ind w:left="360" w:right="-990"/>
        <w:contextualSpacing/>
        <w:jc w:val="both"/>
        <w:rPr>
          <w:rFonts w:ascii="Trebuchet MS" w:eastAsia="Calibri" w:hAnsi="Trebuchet MS" w:cs="Times New Roman"/>
        </w:rPr>
      </w:pPr>
      <w:r>
        <w:rPr>
          <w:rFonts w:ascii="Trebuchet MS" w:eastAsia="Calibri" w:hAnsi="Trebuchet MS" w:cs="Times New Roman"/>
        </w:rPr>
        <w:t xml:space="preserve">   </w:t>
      </w:r>
      <w:r w:rsidR="00F6407A" w:rsidRPr="00673F88">
        <w:rPr>
          <w:rFonts w:ascii="Trebuchet MS" w:eastAsia="Calibri" w:hAnsi="Trebuchet MS" w:cs="Times New Roman"/>
        </w:rPr>
        <w:t xml:space="preserve"> </w:t>
      </w:r>
      <w:r w:rsidR="00D97E98" w:rsidRPr="00673F88">
        <w:rPr>
          <w:rFonts w:ascii="Trebuchet MS" w:eastAsia="Calibri" w:hAnsi="Trebuchet MS" w:cs="Times New Roman"/>
        </w:rPr>
        <w:t xml:space="preserve">Noul calendar de implementare (în situația în care măsura nu a fost </w:t>
      </w:r>
      <w:r w:rsidR="00195EB3">
        <w:rPr>
          <w:rFonts w:ascii="Trebuchet MS" w:eastAsia="Calibri" w:hAnsi="Trebuchet MS" w:cs="Times New Roman"/>
        </w:rPr>
        <w:t>implementată în</w:t>
      </w:r>
      <w:r w:rsidR="00F6407A" w:rsidRPr="00673F88">
        <w:rPr>
          <w:rFonts w:ascii="Trebuchet MS" w:eastAsia="Calibri" w:hAnsi="Trebuchet MS" w:cs="Times New Roman"/>
        </w:rPr>
        <w:t xml:space="preserve"> </w:t>
      </w:r>
    </w:p>
    <w:p w14:paraId="61947E2C" w14:textId="77777777" w:rsidR="00D97E98" w:rsidRDefault="00F6407A" w:rsidP="00B1639C">
      <w:pPr>
        <w:spacing w:after="160" w:line="259" w:lineRule="auto"/>
        <w:ind w:left="630" w:right="900" w:hanging="90"/>
        <w:contextualSpacing/>
        <w:jc w:val="both"/>
        <w:rPr>
          <w:rFonts w:ascii="Trebuchet MS" w:eastAsia="Calibri" w:hAnsi="Trebuchet MS" w:cs="Times New Roman"/>
        </w:rPr>
      </w:pPr>
      <w:r w:rsidRPr="00673F88">
        <w:rPr>
          <w:rFonts w:ascii="Trebuchet MS" w:eastAsia="Calibri" w:hAnsi="Trebuchet MS" w:cs="Times New Roman"/>
        </w:rPr>
        <w:t xml:space="preserve"> </w:t>
      </w:r>
      <w:r w:rsidR="00D97E98" w:rsidRPr="00673F88">
        <w:rPr>
          <w:rFonts w:ascii="Trebuchet MS" w:eastAsia="Calibri" w:hAnsi="Trebuchet MS" w:cs="Times New Roman"/>
        </w:rPr>
        <w:t>termen)</w:t>
      </w:r>
    </w:p>
    <w:p w14:paraId="18B956FF" w14:textId="77777777" w:rsidR="00494429" w:rsidRPr="00673F88" w:rsidRDefault="00494429" w:rsidP="00B1639C">
      <w:pPr>
        <w:spacing w:after="160" w:line="259" w:lineRule="auto"/>
        <w:ind w:left="630" w:right="900" w:hanging="90"/>
        <w:contextualSpacing/>
        <w:jc w:val="both"/>
        <w:rPr>
          <w:rFonts w:ascii="Trebuchet MS" w:eastAsia="Calibri" w:hAnsi="Trebuchet MS" w:cs="Times New Roman"/>
        </w:rPr>
      </w:pPr>
    </w:p>
    <w:p w14:paraId="194B3587" w14:textId="77777777" w:rsidR="00D97E98" w:rsidRPr="00673F88" w:rsidRDefault="00B1639C" w:rsidP="00D97E98">
      <w:pPr>
        <w:pBdr>
          <w:top w:val="single" w:sz="4" w:space="1" w:color="auto"/>
          <w:left w:val="single" w:sz="4" w:space="4" w:color="auto"/>
          <w:bottom w:val="single" w:sz="4" w:space="1" w:color="auto"/>
          <w:right w:val="single" w:sz="4" w:space="4" w:color="auto"/>
        </w:pBdr>
        <w:spacing w:after="160" w:line="259" w:lineRule="auto"/>
        <w:ind w:left="720"/>
        <w:contextualSpacing/>
        <w:rPr>
          <w:rFonts w:ascii="Trebuchet MS" w:eastAsia="Calibri" w:hAnsi="Trebuchet MS" w:cs="Times New Roman"/>
        </w:rPr>
      </w:pPr>
      <w:r w:rsidRPr="00673F88">
        <w:rPr>
          <w:rFonts w:ascii="Trebuchet MS" w:eastAsia="Calibri" w:hAnsi="Trebuchet MS" w:cs="Times New Roman"/>
        </w:rPr>
        <w:t>Nu este cazul.</w:t>
      </w:r>
    </w:p>
    <w:p w14:paraId="75513B0E" w14:textId="77777777" w:rsidR="00D97E98" w:rsidRPr="00707304" w:rsidRDefault="00D97E98" w:rsidP="00D97E98">
      <w:pPr>
        <w:spacing w:after="160" w:line="259" w:lineRule="auto"/>
        <w:ind w:left="360"/>
        <w:contextualSpacing/>
        <w:jc w:val="both"/>
        <w:rPr>
          <w:rFonts w:ascii="Trebuchet MS" w:eastAsia="Trebuchet MS" w:hAnsi="Trebuchet MS" w:cs="Trebuchet MS"/>
        </w:rPr>
      </w:pPr>
    </w:p>
    <w:p w14:paraId="48537F12" w14:textId="77777777" w:rsidR="007C6F07" w:rsidRPr="00707304" w:rsidRDefault="00BC45A6" w:rsidP="00D2217D">
      <w:pPr>
        <w:jc w:val="both"/>
        <w:rPr>
          <w:rFonts w:ascii="Trebuchet MS" w:eastAsia="Trebuchet MS" w:hAnsi="Trebuchet MS" w:cs="Trebuchet MS"/>
          <w:b/>
          <w:i/>
        </w:rPr>
      </w:pPr>
      <w:bookmarkStart w:id="62" w:name="_Hlk137019992"/>
      <w:bookmarkEnd w:id="61"/>
      <w:r w:rsidRPr="00707304">
        <w:rPr>
          <w:rFonts w:ascii="Trebuchet MS" w:eastAsia="Trebuchet MS" w:hAnsi="Trebuchet MS" w:cs="Trebuchet MS"/>
          <w:b/>
          <w:i/>
        </w:rPr>
        <w:t>Realizarea schimbului de bune practici în implementarea programelor de integritate între mediul privat și sectorul public</w:t>
      </w:r>
      <w:r w:rsidR="00B1639C" w:rsidRPr="00707304">
        <w:rPr>
          <w:rFonts w:ascii="Trebuchet MS" w:eastAsia="Trebuchet MS" w:hAnsi="Trebuchet MS" w:cs="Trebuchet MS"/>
          <w:b/>
          <w:i/>
        </w:rPr>
        <w:t xml:space="preserve"> </w:t>
      </w:r>
    </w:p>
    <w:p w14:paraId="463EC076" w14:textId="77777777" w:rsidR="00D97E98" w:rsidRPr="00673F88" w:rsidRDefault="00D97E98" w:rsidP="00D97E98">
      <w:pPr>
        <w:spacing w:after="160" w:line="259" w:lineRule="auto"/>
        <w:ind w:left="360"/>
        <w:contextualSpacing/>
        <w:jc w:val="both"/>
        <w:rPr>
          <w:rFonts w:ascii="Trebuchet MS" w:eastAsia="Calibri" w:hAnsi="Trebuchet MS" w:cs="Times New Roman"/>
        </w:rPr>
      </w:pPr>
      <w:r w:rsidRPr="00673F88">
        <w:rPr>
          <w:rFonts w:ascii="Trebuchet MS" w:eastAsia="Calibri" w:hAnsi="Trebuchet MS" w:cs="Times New Roman"/>
        </w:rPr>
        <w:t>Stadiul implementării măsurii</w:t>
      </w:r>
    </w:p>
    <w:p w14:paraId="706A506C" w14:textId="77777777" w:rsidR="00D97E98" w:rsidRPr="00673F88" w:rsidRDefault="00A16B5B" w:rsidP="00D97E98">
      <w:pPr>
        <w:spacing w:after="160" w:line="259" w:lineRule="auto"/>
        <w:ind w:left="720"/>
        <w:contextualSpacing/>
        <w:jc w:val="both"/>
        <w:rPr>
          <w:rFonts w:ascii="Trebuchet MS" w:eastAsia="Calibri" w:hAnsi="Trebuchet MS" w:cs="Times New Roman"/>
        </w:rPr>
      </w:pPr>
      <w:sdt>
        <w:sdtPr>
          <w:rPr>
            <w:rFonts w:ascii="Trebuchet MS" w:eastAsia="MS Mincho" w:hAnsi="Trebuchet MS" w:cs="Times New Roman"/>
          </w:rPr>
          <w:id w:val="532005434"/>
          <w14:checkbox>
            <w14:checked w14:val="0"/>
            <w14:checkedState w14:val="2612" w14:font="Arial"/>
            <w14:uncheckedState w14:val="2610" w14:font="Arial"/>
          </w14:checkbox>
        </w:sdtPr>
        <w:sdtEndPr/>
        <w:sdtContent>
          <w:r w:rsidR="005335F7">
            <w:rPr>
              <w:rFonts w:ascii="Arial" w:eastAsia="MS Mincho" w:hAnsi="Arial" w:cs="Arial"/>
            </w:rPr>
            <w:t>☐</w:t>
          </w:r>
        </w:sdtContent>
      </w:sdt>
      <w:r w:rsidR="00D97E98" w:rsidRPr="00673F88">
        <w:rPr>
          <w:rFonts w:ascii="Trebuchet MS" w:eastAsia="Calibri" w:hAnsi="Trebuchet MS" w:cs="Times New Roman"/>
        </w:rPr>
        <w:t xml:space="preserve"> implementată  </w:t>
      </w:r>
      <w:sdt>
        <w:sdtPr>
          <w:rPr>
            <w:rFonts w:ascii="Trebuchet MS" w:eastAsia="MS Mincho" w:hAnsi="Trebuchet MS" w:cs="Times New Roman"/>
          </w:rPr>
          <w:id w:val="-1833818731"/>
          <w14:checkbox>
            <w14:checked w14:val="1"/>
            <w14:checkedState w14:val="2612" w14:font="Arial"/>
            <w14:uncheckedState w14:val="2610" w14:font="Arial"/>
          </w14:checkbox>
        </w:sdtPr>
        <w:sdtEndPr/>
        <w:sdtContent>
          <w:r w:rsidR="005335F7">
            <w:rPr>
              <w:rFonts w:ascii="Arial" w:eastAsia="MS Mincho" w:hAnsi="Arial" w:cs="Arial"/>
            </w:rPr>
            <w:t>☒</w:t>
          </w:r>
        </w:sdtContent>
      </w:sdt>
      <w:r w:rsidR="00D97E98" w:rsidRPr="00673F88">
        <w:rPr>
          <w:rFonts w:ascii="Trebuchet MS" w:eastAsia="Calibri" w:hAnsi="Trebuchet MS" w:cs="Times New Roman"/>
        </w:rPr>
        <w:t xml:space="preserve">  parțial implementată </w:t>
      </w:r>
      <w:sdt>
        <w:sdtPr>
          <w:rPr>
            <w:rFonts w:ascii="Trebuchet MS" w:eastAsia="MS Mincho" w:hAnsi="Trebuchet MS" w:cs="Times New Roman"/>
          </w:rPr>
          <w:id w:val="81494778"/>
          <w14:checkbox>
            <w14:checked w14:val="0"/>
            <w14:checkedState w14:val="2612" w14:font="Arial"/>
            <w14:uncheckedState w14:val="2610" w14:font="Arial"/>
          </w14:checkbox>
        </w:sdtPr>
        <w:sdtEndPr/>
        <w:sdtContent>
          <w:r w:rsidR="00D97E98" w:rsidRPr="00673F88">
            <w:rPr>
              <w:rFonts w:ascii="Segoe UI Symbol" w:eastAsia="MS Mincho" w:hAnsi="Segoe UI Symbol" w:cs="Segoe UI Symbol"/>
            </w:rPr>
            <w:t>☐</w:t>
          </w:r>
        </w:sdtContent>
      </w:sdt>
      <w:r w:rsidR="00D97E98" w:rsidRPr="00673F88">
        <w:rPr>
          <w:rFonts w:ascii="Trebuchet MS" w:eastAsia="Calibri" w:hAnsi="Trebuchet MS" w:cs="Times New Roman"/>
        </w:rPr>
        <w:t xml:space="preserve"> neimplementată </w:t>
      </w:r>
      <w:sdt>
        <w:sdtPr>
          <w:rPr>
            <w:rFonts w:ascii="Trebuchet MS" w:eastAsia="MS Mincho" w:hAnsi="Trebuchet MS" w:cs="Times New Roman"/>
          </w:rPr>
          <w:id w:val="412055303"/>
          <w14:checkbox>
            <w14:checked w14:val="0"/>
            <w14:checkedState w14:val="2612" w14:font="Arial"/>
            <w14:uncheckedState w14:val="2610" w14:font="Arial"/>
          </w14:checkbox>
        </w:sdtPr>
        <w:sdtEndPr/>
        <w:sdtContent>
          <w:r w:rsidR="00D97E98" w:rsidRPr="00673F88">
            <w:rPr>
              <w:rFonts w:ascii="Segoe UI Symbol" w:eastAsia="MS Mincho" w:hAnsi="Segoe UI Symbol" w:cs="Segoe UI Symbol"/>
            </w:rPr>
            <w:t>☐</w:t>
          </w:r>
        </w:sdtContent>
      </w:sdt>
      <w:r w:rsidR="00D97E98" w:rsidRPr="00673F88">
        <w:rPr>
          <w:rFonts w:ascii="Trebuchet MS" w:eastAsia="Calibri" w:hAnsi="Trebuchet MS" w:cs="Times New Roman"/>
        </w:rPr>
        <w:t xml:space="preserve"> în curs de implementare </w:t>
      </w:r>
    </w:p>
    <w:p w14:paraId="399C2C1B" w14:textId="77777777" w:rsidR="00D97E98" w:rsidRPr="00673F88" w:rsidRDefault="00D97E98" w:rsidP="00D97E98">
      <w:pPr>
        <w:spacing w:after="160" w:line="259" w:lineRule="auto"/>
        <w:ind w:left="720"/>
        <w:contextualSpacing/>
        <w:jc w:val="both"/>
        <w:rPr>
          <w:rFonts w:ascii="Trebuchet MS" w:eastAsia="Calibri" w:hAnsi="Trebuchet MS" w:cs="Times New Roman"/>
        </w:rPr>
      </w:pPr>
    </w:p>
    <w:p w14:paraId="3754DECD" w14:textId="77777777" w:rsidR="00E349F1" w:rsidRDefault="00E77502" w:rsidP="00E77502">
      <w:pPr>
        <w:pBdr>
          <w:top w:val="single" w:sz="4" w:space="1" w:color="auto"/>
          <w:left w:val="single" w:sz="4" w:space="4" w:color="auto"/>
          <w:bottom w:val="single" w:sz="4" w:space="1" w:color="auto"/>
          <w:right w:val="single" w:sz="4" w:space="4" w:color="auto"/>
        </w:pBdr>
        <w:spacing w:after="160" w:line="259" w:lineRule="auto"/>
        <w:ind w:left="720"/>
        <w:contextualSpacing/>
        <w:jc w:val="both"/>
        <w:rPr>
          <w:rFonts w:ascii="Trebuchet MS" w:eastAsia="Calibri" w:hAnsi="Trebuchet MS" w:cs="Times New Roman"/>
        </w:rPr>
      </w:pPr>
      <w:r w:rsidRPr="00E77502">
        <w:rPr>
          <w:rFonts w:ascii="Trebuchet MS" w:eastAsia="Calibri" w:hAnsi="Trebuchet MS" w:cs="Times New Roman"/>
        </w:rPr>
        <w:t xml:space="preserve">Activitatea derulată de MJ împreună cu AmCham, pentru promovarea integrității la nivelul întreprinderilor publice, a continuat şi în anul 2022. </w:t>
      </w:r>
    </w:p>
    <w:p w14:paraId="4DF433E4" w14:textId="77777777" w:rsidR="00E349F1" w:rsidRDefault="00E349F1" w:rsidP="00E77502">
      <w:pPr>
        <w:pBdr>
          <w:top w:val="single" w:sz="4" w:space="1" w:color="auto"/>
          <w:left w:val="single" w:sz="4" w:space="4" w:color="auto"/>
          <w:bottom w:val="single" w:sz="4" w:space="1" w:color="auto"/>
          <w:right w:val="single" w:sz="4" w:space="4" w:color="auto"/>
        </w:pBdr>
        <w:spacing w:after="160" w:line="259" w:lineRule="auto"/>
        <w:ind w:left="720"/>
        <w:contextualSpacing/>
        <w:jc w:val="both"/>
        <w:rPr>
          <w:rFonts w:ascii="Trebuchet MS" w:eastAsia="Calibri" w:hAnsi="Trebuchet MS" w:cs="Times New Roman"/>
        </w:rPr>
      </w:pPr>
    </w:p>
    <w:p w14:paraId="2C778E5E" w14:textId="77777777" w:rsidR="00E349F1" w:rsidRPr="00E349F1" w:rsidRDefault="00E349F1" w:rsidP="00E349F1">
      <w:pPr>
        <w:pBdr>
          <w:top w:val="single" w:sz="4" w:space="1" w:color="auto"/>
          <w:left w:val="single" w:sz="4" w:space="4" w:color="auto"/>
          <w:bottom w:val="single" w:sz="4" w:space="1" w:color="auto"/>
          <w:right w:val="single" w:sz="4" w:space="4" w:color="auto"/>
        </w:pBdr>
        <w:spacing w:after="160" w:line="259" w:lineRule="auto"/>
        <w:ind w:left="720"/>
        <w:contextualSpacing/>
        <w:jc w:val="both"/>
        <w:rPr>
          <w:rFonts w:ascii="Trebuchet MS" w:eastAsia="Calibri" w:hAnsi="Trebuchet MS" w:cs="Times New Roman"/>
        </w:rPr>
      </w:pPr>
      <w:r w:rsidRPr="00E349F1">
        <w:rPr>
          <w:rFonts w:ascii="Trebuchet MS" w:eastAsia="Calibri" w:hAnsi="Trebuchet MS" w:cs="Times New Roman"/>
        </w:rPr>
        <w:t>În cadrul activităților subsumate inițiativei au fost identificate un număr de 3 bune practici în cadrul mediului de afaceri, după cum urmează:</w:t>
      </w:r>
    </w:p>
    <w:p w14:paraId="019D6C24" w14:textId="77777777" w:rsidR="00E349F1" w:rsidRPr="00E349F1" w:rsidRDefault="00E349F1" w:rsidP="00E349F1">
      <w:pPr>
        <w:pBdr>
          <w:top w:val="single" w:sz="4" w:space="1" w:color="auto"/>
          <w:left w:val="single" w:sz="4" w:space="4" w:color="auto"/>
          <w:bottom w:val="single" w:sz="4" w:space="1" w:color="auto"/>
          <w:right w:val="single" w:sz="4" w:space="4" w:color="auto"/>
        </w:pBdr>
        <w:spacing w:after="160" w:line="259" w:lineRule="auto"/>
        <w:ind w:left="720"/>
        <w:contextualSpacing/>
        <w:jc w:val="both"/>
        <w:rPr>
          <w:rFonts w:ascii="Trebuchet MS" w:eastAsia="Calibri" w:hAnsi="Trebuchet MS" w:cs="Times New Roman"/>
        </w:rPr>
      </w:pPr>
      <w:r w:rsidRPr="00E349F1">
        <w:rPr>
          <w:rFonts w:ascii="Trebuchet MS" w:eastAsia="Calibri" w:hAnsi="Trebuchet MS" w:cs="Times New Roman"/>
        </w:rPr>
        <w:lastRenderedPageBreak/>
        <w:t>1)</w:t>
      </w:r>
      <w:r w:rsidRPr="00E349F1">
        <w:rPr>
          <w:rFonts w:ascii="Trebuchet MS" w:eastAsia="Calibri" w:hAnsi="Trebuchet MS" w:cs="Times New Roman"/>
        </w:rPr>
        <w:tab/>
      </w:r>
      <w:r>
        <w:rPr>
          <w:rFonts w:ascii="Trebuchet MS" w:eastAsia="Calibri" w:hAnsi="Trebuchet MS" w:cs="Times New Roman"/>
        </w:rPr>
        <w:t>i</w:t>
      </w:r>
      <w:r w:rsidRPr="00E349F1">
        <w:rPr>
          <w:rFonts w:ascii="Trebuchet MS" w:eastAsia="Calibri" w:hAnsi="Trebuchet MS" w:cs="Times New Roman"/>
        </w:rPr>
        <w:t xml:space="preserve">mplementarea unor standarde internaționale relevante din perspectiva promovării integrității (de exemplu: standardul anticorupție ISO 37001, Ghidul de bună practică al </w:t>
      </w:r>
      <w:r w:rsidR="005335F7">
        <w:rPr>
          <w:rFonts w:ascii="Trebuchet MS" w:eastAsia="Calibri" w:hAnsi="Trebuchet MS" w:cs="Times New Roman"/>
        </w:rPr>
        <w:t>OCDE</w:t>
      </w:r>
      <w:r w:rsidRPr="00E349F1">
        <w:rPr>
          <w:rFonts w:ascii="Trebuchet MS" w:eastAsia="Calibri" w:hAnsi="Trebuchet MS" w:cs="Times New Roman"/>
        </w:rPr>
        <w:t xml:space="preserve"> privind controlul intern, etica și conformitatea, etc);</w:t>
      </w:r>
    </w:p>
    <w:p w14:paraId="0F4A5934" w14:textId="77777777" w:rsidR="00E349F1" w:rsidRPr="00E349F1" w:rsidRDefault="00E349F1" w:rsidP="00E349F1">
      <w:pPr>
        <w:pBdr>
          <w:top w:val="single" w:sz="4" w:space="1" w:color="auto"/>
          <w:left w:val="single" w:sz="4" w:space="4" w:color="auto"/>
          <w:bottom w:val="single" w:sz="4" w:space="1" w:color="auto"/>
          <w:right w:val="single" w:sz="4" w:space="4" w:color="auto"/>
        </w:pBdr>
        <w:spacing w:after="160" w:line="259" w:lineRule="auto"/>
        <w:ind w:left="720"/>
        <w:contextualSpacing/>
        <w:jc w:val="both"/>
        <w:rPr>
          <w:rFonts w:ascii="Trebuchet MS" w:eastAsia="Calibri" w:hAnsi="Trebuchet MS" w:cs="Times New Roman"/>
        </w:rPr>
      </w:pPr>
      <w:r w:rsidRPr="00E349F1">
        <w:rPr>
          <w:rFonts w:ascii="Trebuchet MS" w:eastAsia="Calibri" w:hAnsi="Trebuchet MS" w:cs="Times New Roman"/>
        </w:rPr>
        <w:t>2)</w:t>
      </w:r>
      <w:r w:rsidRPr="00E349F1">
        <w:rPr>
          <w:rFonts w:ascii="Trebuchet MS" w:eastAsia="Calibri" w:hAnsi="Trebuchet MS" w:cs="Times New Roman"/>
        </w:rPr>
        <w:tab/>
      </w:r>
      <w:r>
        <w:rPr>
          <w:rFonts w:ascii="Trebuchet MS" w:eastAsia="Calibri" w:hAnsi="Trebuchet MS" w:cs="Times New Roman"/>
        </w:rPr>
        <w:t>f</w:t>
      </w:r>
      <w:r w:rsidRPr="00E349F1">
        <w:rPr>
          <w:rFonts w:ascii="Trebuchet MS" w:eastAsia="Calibri" w:hAnsi="Trebuchet MS" w:cs="Times New Roman"/>
        </w:rPr>
        <w:t>ormare profesională și creșterea conștientizării privind promovarea integrității organizaționale;</w:t>
      </w:r>
    </w:p>
    <w:p w14:paraId="324CD53E" w14:textId="77777777" w:rsidR="00E349F1" w:rsidRDefault="00E349F1" w:rsidP="00E349F1">
      <w:pPr>
        <w:pBdr>
          <w:top w:val="single" w:sz="4" w:space="1" w:color="auto"/>
          <w:left w:val="single" w:sz="4" w:space="4" w:color="auto"/>
          <w:bottom w:val="single" w:sz="4" w:space="1" w:color="auto"/>
          <w:right w:val="single" w:sz="4" w:space="4" w:color="auto"/>
        </w:pBdr>
        <w:spacing w:after="160" w:line="259" w:lineRule="auto"/>
        <w:ind w:left="720"/>
        <w:contextualSpacing/>
        <w:jc w:val="both"/>
        <w:rPr>
          <w:rFonts w:ascii="Trebuchet MS" w:eastAsia="Calibri" w:hAnsi="Trebuchet MS" w:cs="Times New Roman"/>
        </w:rPr>
      </w:pPr>
      <w:r w:rsidRPr="00E349F1">
        <w:rPr>
          <w:rFonts w:ascii="Trebuchet MS" w:eastAsia="Calibri" w:hAnsi="Trebuchet MS" w:cs="Times New Roman"/>
        </w:rPr>
        <w:t>3)</w:t>
      </w:r>
      <w:r w:rsidRPr="00E349F1">
        <w:rPr>
          <w:rFonts w:ascii="Trebuchet MS" w:eastAsia="Calibri" w:hAnsi="Trebuchet MS" w:cs="Times New Roman"/>
        </w:rPr>
        <w:tab/>
      </w:r>
      <w:r>
        <w:rPr>
          <w:rFonts w:ascii="Trebuchet MS" w:eastAsia="Calibri" w:hAnsi="Trebuchet MS" w:cs="Times New Roman"/>
        </w:rPr>
        <w:t>u</w:t>
      </w:r>
      <w:r w:rsidRPr="00E349F1">
        <w:rPr>
          <w:rFonts w:ascii="Trebuchet MS" w:eastAsia="Calibri" w:hAnsi="Trebuchet MS" w:cs="Times New Roman"/>
        </w:rPr>
        <w:t xml:space="preserve">tilizarea instrumentelor specifice auditului intern pentru evaluarea eficacității mecanismelor de promovare a integrității. </w:t>
      </w:r>
    </w:p>
    <w:p w14:paraId="489D7717" w14:textId="77777777" w:rsidR="00E349F1" w:rsidRPr="00E349F1" w:rsidRDefault="00E349F1" w:rsidP="00E349F1">
      <w:pPr>
        <w:pBdr>
          <w:top w:val="single" w:sz="4" w:space="1" w:color="auto"/>
          <w:left w:val="single" w:sz="4" w:space="4" w:color="auto"/>
          <w:bottom w:val="single" w:sz="4" w:space="1" w:color="auto"/>
          <w:right w:val="single" w:sz="4" w:space="4" w:color="auto"/>
        </w:pBdr>
        <w:spacing w:after="160" w:line="259" w:lineRule="auto"/>
        <w:ind w:left="720"/>
        <w:contextualSpacing/>
        <w:jc w:val="both"/>
        <w:rPr>
          <w:rFonts w:ascii="Trebuchet MS" w:eastAsia="Calibri" w:hAnsi="Trebuchet MS" w:cs="Times New Roman"/>
        </w:rPr>
      </w:pPr>
    </w:p>
    <w:p w14:paraId="5BEE7B18" w14:textId="77777777" w:rsidR="00E349F1" w:rsidRDefault="00E349F1" w:rsidP="00E349F1">
      <w:pPr>
        <w:pBdr>
          <w:top w:val="single" w:sz="4" w:space="1" w:color="auto"/>
          <w:left w:val="single" w:sz="4" w:space="4" w:color="auto"/>
          <w:bottom w:val="single" w:sz="4" w:space="1" w:color="auto"/>
          <w:right w:val="single" w:sz="4" w:space="4" w:color="auto"/>
        </w:pBdr>
        <w:spacing w:after="160" w:line="259" w:lineRule="auto"/>
        <w:ind w:left="720"/>
        <w:contextualSpacing/>
        <w:jc w:val="both"/>
        <w:rPr>
          <w:rFonts w:ascii="Trebuchet MS" w:eastAsia="Calibri" w:hAnsi="Trebuchet MS" w:cs="Times New Roman"/>
        </w:rPr>
      </w:pPr>
      <w:r w:rsidRPr="00E349F1">
        <w:rPr>
          <w:rFonts w:ascii="Trebuchet MS" w:eastAsia="Calibri" w:hAnsi="Trebuchet MS" w:cs="Times New Roman"/>
        </w:rPr>
        <w:t xml:space="preserve">În </w:t>
      </w:r>
      <w:r w:rsidR="005335F7">
        <w:rPr>
          <w:rFonts w:ascii="Trebuchet MS" w:eastAsia="Calibri" w:hAnsi="Trebuchet MS" w:cs="Times New Roman"/>
        </w:rPr>
        <w:t xml:space="preserve">luna aprilie </w:t>
      </w:r>
      <w:r w:rsidRPr="00E349F1">
        <w:rPr>
          <w:rFonts w:ascii="Trebuchet MS" w:eastAsia="Calibri" w:hAnsi="Trebuchet MS" w:cs="Times New Roman"/>
        </w:rPr>
        <w:t xml:space="preserve"> 2022, </w:t>
      </w:r>
      <w:r w:rsidR="000651B2">
        <w:rPr>
          <w:rFonts w:ascii="Trebuchet MS" w:eastAsia="Calibri" w:hAnsi="Trebuchet MS" w:cs="Times New Roman"/>
        </w:rPr>
        <w:t xml:space="preserve">a fost </w:t>
      </w:r>
      <w:r w:rsidRPr="00E349F1">
        <w:rPr>
          <w:rFonts w:ascii="Trebuchet MS" w:eastAsia="Calibri" w:hAnsi="Trebuchet MS" w:cs="Times New Roman"/>
        </w:rPr>
        <w:t>organizat</w:t>
      </w:r>
      <w:r w:rsidR="000651B2">
        <w:rPr>
          <w:rFonts w:ascii="Trebuchet MS" w:eastAsia="Calibri" w:hAnsi="Trebuchet MS" w:cs="Times New Roman"/>
        </w:rPr>
        <w:t>ă</w:t>
      </w:r>
      <w:r w:rsidRPr="00E349F1">
        <w:rPr>
          <w:rFonts w:ascii="Trebuchet MS" w:eastAsia="Calibri" w:hAnsi="Trebuchet MS" w:cs="Times New Roman"/>
        </w:rPr>
        <w:t xml:space="preserve"> o masă rotundă la care au participat inclusiv reprezentanți OCDE. </w:t>
      </w:r>
      <w:r w:rsidR="000651B2">
        <w:rPr>
          <w:rFonts w:ascii="Trebuchet MS" w:eastAsia="Calibri" w:hAnsi="Trebuchet MS" w:cs="Times New Roman"/>
        </w:rPr>
        <w:t>S-a</w:t>
      </w:r>
      <w:r w:rsidRPr="00E349F1">
        <w:rPr>
          <w:rFonts w:ascii="Trebuchet MS" w:eastAsia="Calibri" w:hAnsi="Trebuchet MS" w:cs="Times New Roman"/>
        </w:rPr>
        <w:t xml:space="preserve"> intenționat organizarea unei a doua sesiuni în luna decembrie 2022, dar din cauza calendarului încărcat al întreprinderilor publice invitate, organizarea evenimentului </w:t>
      </w:r>
      <w:r w:rsidR="000651B2">
        <w:rPr>
          <w:rFonts w:ascii="Trebuchet MS" w:eastAsia="Calibri" w:hAnsi="Trebuchet MS" w:cs="Times New Roman"/>
        </w:rPr>
        <w:t xml:space="preserve">a fost amânată </w:t>
      </w:r>
      <w:r w:rsidRPr="00E349F1">
        <w:rPr>
          <w:rFonts w:ascii="Trebuchet MS" w:eastAsia="Calibri" w:hAnsi="Trebuchet MS" w:cs="Times New Roman"/>
        </w:rPr>
        <w:t>pentru anul 2023.</w:t>
      </w:r>
    </w:p>
    <w:p w14:paraId="66F51FAF" w14:textId="77777777" w:rsidR="00E349F1" w:rsidRDefault="00E349F1" w:rsidP="00E77502">
      <w:pPr>
        <w:pBdr>
          <w:top w:val="single" w:sz="4" w:space="1" w:color="auto"/>
          <w:left w:val="single" w:sz="4" w:space="4" w:color="auto"/>
          <w:bottom w:val="single" w:sz="4" w:space="1" w:color="auto"/>
          <w:right w:val="single" w:sz="4" w:space="4" w:color="auto"/>
        </w:pBdr>
        <w:spacing w:after="160" w:line="259" w:lineRule="auto"/>
        <w:ind w:left="720"/>
        <w:contextualSpacing/>
        <w:jc w:val="both"/>
        <w:rPr>
          <w:rFonts w:ascii="Trebuchet MS" w:eastAsia="Calibri" w:hAnsi="Trebuchet MS" w:cs="Times New Roman"/>
        </w:rPr>
      </w:pPr>
    </w:p>
    <w:p w14:paraId="64CD5FDA" w14:textId="77777777" w:rsidR="00D97E98" w:rsidRPr="00673F88" w:rsidRDefault="00E77502" w:rsidP="00E77502">
      <w:pPr>
        <w:pBdr>
          <w:top w:val="single" w:sz="4" w:space="1" w:color="auto"/>
          <w:left w:val="single" w:sz="4" w:space="4" w:color="auto"/>
          <w:bottom w:val="single" w:sz="4" w:space="1" w:color="auto"/>
          <w:right w:val="single" w:sz="4" w:space="4" w:color="auto"/>
        </w:pBdr>
        <w:spacing w:after="160" w:line="259" w:lineRule="auto"/>
        <w:ind w:left="720"/>
        <w:contextualSpacing/>
        <w:jc w:val="both"/>
        <w:rPr>
          <w:rFonts w:ascii="Trebuchet MS" w:eastAsia="Calibri" w:hAnsi="Trebuchet MS" w:cs="Times New Roman"/>
        </w:rPr>
      </w:pPr>
      <w:r w:rsidRPr="00E77502">
        <w:rPr>
          <w:rFonts w:ascii="Trebuchet MS" w:eastAsia="Calibri" w:hAnsi="Trebuchet MS" w:cs="Times New Roman"/>
        </w:rPr>
        <w:t xml:space="preserve">Demersul continuă şi în anul 2023. </w:t>
      </w:r>
    </w:p>
    <w:p w14:paraId="35E321E3" w14:textId="77777777" w:rsidR="00D97E98" w:rsidRPr="00673F88" w:rsidRDefault="00D97E98" w:rsidP="00D97E98">
      <w:pPr>
        <w:spacing w:after="160" w:line="259" w:lineRule="auto"/>
        <w:ind w:left="720"/>
        <w:contextualSpacing/>
        <w:rPr>
          <w:rFonts w:ascii="Trebuchet MS" w:eastAsia="Calibri" w:hAnsi="Trebuchet MS" w:cs="Times New Roman"/>
        </w:rPr>
      </w:pPr>
    </w:p>
    <w:p w14:paraId="6597C652" w14:textId="77777777" w:rsidR="00D97E98" w:rsidRPr="00673F88" w:rsidRDefault="00D97E98" w:rsidP="00D97E98">
      <w:pPr>
        <w:spacing w:after="160" w:line="259" w:lineRule="auto"/>
        <w:ind w:left="360"/>
        <w:contextualSpacing/>
        <w:rPr>
          <w:rFonts w:ascii="Trebuchet MS" w:eastAsia="Calibri" w:hAnsi="Trebuchet MS" w:cs="Times New Roman"/>
        </w:rPr>
      </w:pPr>
      <w:r w:rsidRPr="00673F88">
        <w:rPr>
          <w:rFonts w:ascii="Trebuchet MS" w:eastAsia="Calibri" w:hAnsi="Trebuchet MS" w:cs="Times New Roman"/>
        </w:rPr>
        <w:t xml:space="preserve">   Modificările instituționale care au survenit în urma implementării măsurii</w:t>
      </w:r>
    </w:p>
    <w:p w14:paraId="0AA03539" w14:textId="77777777" w:rsidR="00D97E98" w:rsidRPr="00673F88" w:rsidRDefault="00D97E98" w:rsidP="00D97E98">
      <w:pPr>
        <w:spacing w:after="160" w:line="259" w:lineRule="auto"/>
        <w:ind w:left="720"/>
        <w:contextualSpacing/>
        <w:rPr>
          <w:rFonts w:ascii="Trebuchet MS" w:eastAsia="Calibri" w:hAnsi="Trebuchet MS" w:cs="Times New Roman"/>
        </w:rPr>
      </w:pPr>
    </w:p>
    <w:p w14:paraId="3F2681BB" w14:textId="77777777" w:rsidR="00D97E98" w:rsidRPr="00673F88" w:rsidRDefault="00E52A2C" w:rsidP="00E52A2C">
      <w:pPr>
        <w:pBdr>
          <w:top w:val="single" w:sz="4" w:space="1" w:color="auto"/>
          <w:left w:val="single" w:sz="4" w:space="4" w:color="auto"/>
          <w:bottom w:val="single" w:sz="4" w:space="1" w:color="auto"/>
          <w:right w:val="single" w:sz="4" w:space="4" w:color="auto"/>
        </w:pBdr>
        <w:spacing w:after="160" w:line="259" w:lineRule="auto"/>
        <w:ind w:left="720"/>
        <w:contextualSpacing/>
        <w:jc w:val="both"/>
        <w:rPr>
          <w:rFonts w:ascii="Trebuchet MS" w:eastAsia="Calibri" w:hAnsi="Trebuchet MS" w:cs="Times New Roman"/>
        </w:rPr>
      </w:pPr>
      <w:r w:rsidRPr="00E52A2C">
        <w:rPr>
          <w:rFonts w:ascii="Trebuchet MS" w:eastAsia="Calibri" w:hAnsi="Trebuchet MS" w:cs="Times New Roman"/>
        </w:rPr>
        <w:t>Ministerul</w:t>
      </w:r>
      <w:r>
        <w:rPr>
          <w:rFonts w:ascii="Trebuchet MS" w:eastAsia="Calibri" w:hAnsi="Trebuchet MS" w:cs="Times New Roman"/>
        </w:rPr>
        <w:t xml:space="preserve"> </w:t>
      </w:r>
      <w:r w:rsidRPr="00E52A2C">
        <w:rPr>
          <w:rFonts w:ascii="Trebuchet MS" w:eastAsia="Calibri" w:hAnsi="Trebuchet MS" w:cs="Times New Roman"/>
        </w:rPr>
        <w:t xml:space="preserve">Justiţiei și-a consolidat nivelul de cunoaștere a gradului de implementare a mecanismelor de promovare a integrității organizaționale în cadrul mediului de afaceri, cu precădere în cadrul întreprinderilor publice. </w:t>
      </w:r>
    </w:p>
    <w:p w14:paraId="434BBB59" w14:textId="77777777" w:rsidR="00D97E98" w:rsidRPr="00673F88" w:rsidRDefault="00D97E98" w:rsidP="00D97E98">
      <w:pPr>
        <w:spacing w:after="160" w:line="259" w:lineRule="auto"/>
        <w:jc w:val="center"/>
        <w:rPr>
          <w:rFonts w:ascii="Trebuchet MS" w:eastAsia="Calibri" w:hAnsi="Trebuchet MS" w:cs="Times New Roman"/>
        </w:rPr>
      </w:pPr>
    </w:p>
    <w:p w14:paraId="4B5F2C0F" w14:textId="77777777" w:rsidR="00D97E98" w:rsidRPr="00673F88" w:rsidRDefault="00D97E98" w:rsidP="001A4F0F">
      <w:pPr>
        <w:spacing w:after="160" w:line="259" w:lineRule="auto"/>
        <w:ind w:left="630"/>
        <w:contextualSpacing/>
        <w:jc w:val="both"/>
        <w:rPr>
          <w:rFonts w:ascii="Trebuchet MS" w:eastAsia="Calibri" w:hAnsi="Trebuchet MS" w:cs="Times New Roman"/>
        </w:rPr>
      </w:pPr>
      <w:r w:rsidRPr="00673F88">
        <w:rPr>
          <w:rFonts w:ascii="Trebuchet MS" w:eastAsia="Calibri" w:hAnsi="Trebuchet MS" w:cs="Calibri"/>
          <w:color w:val="000000"/>
          <w:shd w:val="clear" w:color="auto" w:fill="FFFFFF"/>
        </w:rPr>
        <w:t xml:space="preserve">Modificările asupra situației grupurilor-țintă vizate, atât pe parcursul    implementării, </w:t>
      </w:r>
      <w:r w:rsidR="001A4F0F">
        <w:rPr>
          <w:rFonts w:ascii="Trebuchet MS" w:eastAsia="Calibri" w:hAnsi="Trebuchet MS" w:cs="Calibri"/>
          <w:color w:val="000000"/>
          <w:shd w:val="clear" w:color="auto" w:fill="FFFFFF"/>
        </w:rPr>
        <w:t xml:space="preserve">   </w:t>
      </w:r>
      <w:r w:rsidRPr="00673F88">
        <w:rPr>
          <w:rFonts w:ascii="Trebuchet MS" w:eastAsia="Calibri" w:hAnsi="Trebuchet MS" w:cs="Calibri"/>
          <w:color w:val="000000"/>
          <w:shd w:val="clear" w:color="auto" w:fill="FFFFFF"/>
        </w:rPr>
        <w:t>cât și la finalizarea acesteia</w:t>
      </w:r>
    </w:p>
    <w:p w14:paraId="1D2A166A" w14:textId="77777777" w:rsidR="00D97E98" w:rsidRPr="00673F88" w:rsidRDefault="00D97E98" w:rsidP="00D97E98">
      <w:pPr>
        <w:spacing w:after="160" w:line="259" w:lineRule="auto"/>
        <w:ind w:left="720"/>
        <w:contextualSpacing/>
        <w:rPr>
          <w:rFonts w:ascii="Trebuchet MS" w:eastAsia="Calibri" w:hAnsi="Trebuchet MS" w:cs="Times New Roman"/>
        </w:rPr>
      </w:pPr>
    </w:p>
    <w:p w14:paraId="72AAA79D" w14:textId="77777777" w:rsidR="00D97E98" w:rsidRPr="00673F88" w:rsidRDefault="000651B2" w:rsidP="000651B2">
      <w:pPr>
        <w:pBdr>
          <w:top w:val="single" w:sz="4" w:space="1" w:color="auto"/>
          <w:left w:val="single" w:sz="4" w:space="4" w:color="auto"/>
          <w:bottom w:val="single" w:sz="4" w:space="1" w:color="auto"/>
          <w:right w:val="single" w:sz="4" w:space="4" w:color="auto"/>
        </w:pBdr>
        <w:spacing w:after="160" w:line="259" w:lineRule="auto"/>
        <w:ind w:left="720"/>
        <w:contextualSpacing/>
        <w:jc w:val="both"/>
        <w:rPr>
          <w:rFonts w:ascii="Trebuchet MS" w:eastAsia="Calibri" w:hAnsi="Trebuchet MS" w:cs="Times New Roman"/>
        </w:rPr>
      </w:pPr>
      <w:r w:rsidRPr="000651B2">
        <w:rPr>
          <w:rFonts w:ascii="Trebuchet MS" w:eastAsia="Calibri" w:hAnsi="Trebuchet MS" w:cs="Times New Roman"/>
        </w:rPr>
        <w:t>Implementarea măsurii sprijină demersul de popularizare a bunelor practici şi aplicare a standardelor de integritate în special la nivelul întreprinderilor publice și mediului de afaceri.</w:t>
      </w:r>
    </w:p>
    <w:p w14:paraId="17ED1A57" w14:textId="77777777" w:rsidR="007731BD" w:rsidRDefault="00F6407A" w:rsidP="00D97E98">
      <w:pPr>
        <w:spacing w:after="160" w:line="259" w:lineRule="auto"/>
        <w:ind w:left="360"/>
        <w:contextualSpacing/>
        <w:rPr>
          <w:rFonts w:ascii="Trebuchet MS" w:eastAsia="Calibri" w:hAnsi="Trebuchet MS" w:cs="Calibri"/>
          <w:color w:val="000000"/>
          <w:shd w:val="clear" w:color="auto" w:fill="FFFFFF"/>
        </w:rPr>
      </w:pPr>
      <w:r w:rsidRPr="00673F88">
        <w:rPr>
          <w:rFonts w:ascii="Trebuchet MS" w:eastAsia="Calibri" w:hAnsi="Trebuchet MS" w:cs="Calibri"/>
          <w:color w:val="000000"/>
          <w:shd w:val="clear" w:color="auto" w:fill="FFFFFF"/>
        </w:rPr>
        <w:t xml:space="preserve">    </w:t>
      </w:r>
    </w:p>
    <w:p w14:paraId="7E182915" w14:textId="77777777" w:rsidR="00D97E98" w:rsidRPr="00673F88" w:rsidRDefault="007731BD" w:rsidP="00D97E98">
      <w:pPr>
        <w:spacing w:after="160" w:line="259" w:lineRule="auto"/>
        <w:ind w:left="360"/>
        <w:contextualSpacing/>
        <w:rPr>
          <w:rFonts w:ascii="Trebuchet MS" w:eastAsia="Calibri" w:hAnsi="Trebuchet MS" w:cs="Times New Roman"/>
        </w:rPr>
      </w:pPr>
      <w:r>
        <w:rPr>
          <w:rFonts w:ascii="Trebuchet MS" w:eastAsia="Calibri" w:hAnsi="Trebuchet MS" w:cs="Calibri"/>
          <w:color w:val="000000"/>
          <w:shd w:val="clear" w:color="auto" w:fill="FFFFFF"/>
        </w:rPr>
        <w:t xml:space="preserve">     </w:t>
      </w:r>
      <w:r w:rsidR="00F6407A" w:rsidRPr="00673F88">
        <w:rPr>
          <w:rFonts w:ascii="Trebuchet MS" w:eastAsia="Calibri" w:hAnsi="Trebuchet MS" w:cs="Calibri"/>
          <w:color w:val="000000"/>
          <w:shd w:val="clear" w:color="auto" w:fill="FFFFFF"/>
        </w:rPr>
        <w:t xml:space="preserve"> </w:t>
      </w:r>
      <w:r w:rsidR="00D97E98" w:rsidRPr="00673F88">
        <w:rPr>
          <w:rFonts w:ascii="Trebuchet MS" w:eastAsia="Calibri" w:hAnsi="Trebuchet MS" w:cs="Calibri"/>
          <w:color w:val="000000"/>
          <w:shd w:val="clear" w:color="auto" w:fill="FFFFFF"/>
        </w:rPr>
        <w:t>Costurile implementării</w:t>
      </w:r>
    </w:p>
    <w:p w14:paraId="7FED14A5" w14:textId="77777777" w:rsidR="00D97E98" w:rsidRPr="00673F88" w:rsidRDefault="00D97E98" w:rsidP="00D97E98">
      <w:pPr>
        <w:spacing w:after="160" w:line="259" w:lineRule="auto"/>
        <w:ind w:left="720"/>
        <w:contextualSpacing/>
        <w:rPr>
          <w:rFonts w:ascii="Trebuchet MS" w:eastAsia="Calibri" w:hAnsi="Trebuchet MS" w:cs="Times New Roman"/>
        </w:rPr>
      </w:pPr>
    </w:p>
    <w:p w14:paraId="453DEE42" w14:textId="77777777" w:rsidR="00D97E98" w:rsidRPr="00673F88" w:rsidRDefault="00E77502" w:rsidP="00E77502">
      <w:pPr>
        <w:pBdr>
          <w:top w:val="single" w:sz="4" w:space="1" w:color="auto"/>
          <w:left w:val="single" w:sz="4" w:space="4" w:color="auto"/>
          <w:bottom w:val="single" w:sz="4" w:space="1" w:color="auto"/>
          <w:right w:val="single" w:sz="4" w:space="4" w:color="auto"/>
        </w:pBdr>
        <w:spacing w:after="160" w:line="259" w:lineRule="auto"/>
        <w:ind w:left="720"/>
        <w:contextualSpacing/>
        <w:jc w:val="both"/>
        <w:rPr>
          <w:rFonts w:ascii="Trebuchet MS" w:eastAsia="Calibri" w:hAnsi="Trebuchet MS" w:cs="Times New Roman"/>
        </w:rPr>
      </w:pPr>
      <w:r w:rsidRPr="00E77502">
        <w:rPr>
          <w:rFonts w:ascii="Trebuchet MS" w:eastAsia="Calibri" w:hAnsi="Trebuchet MS" w:cs="Times New Roman"/>
        </w:rPr>
        <w:t>Costurile au fost asigurate din bugetul OCDE, prin proiectul „Dezvoltarea capacităților în domeniul guvernării publice – o abordare coordonată a Centrului Guvernului României” al cărui buget este de 3.020.000 Euro.</w:t>
      </w:r>
    </w:p>
    <w:p w14:paraId="73EA3E9A" w14:textId="77777777" w:rsidR="00D97E98" w:rsidRPr="007731BD" w:rsidRDefault="00D97E98" w:rsidP="00D97E98">
      <w:pPr>
        <w:spacing w:after="160" w:line="259" w:lineRule="auto"/>
        <w:jc w:val="center"/>
        <w:rPr>
          <w:rFonts w:ascii="Trebuchet MS" w:eastAsia="Calibri" w:hAnsi="Trebuchet MS" w:cs="Times New Roman"/>
          <w:sz w:val="4"/>
          <w:szCs w:val="4"/>
        </w:rPr>
      </w:pPr>
    </w:p>
    <w:p w14:paraId="7C7097F9" w14:textId="77777777" w:rsidR="00D97E98" w:rsidRDefault="00F6407A" w:rsidP="00D97E98">
      <w:pPr>
        <w:spacing w:after="160" w:line="259" w:lineRule="auto"/>
        <w:ind w:left="360"/>
        <w:contextualSpacing/>
        <w:rPr>
          <w:rFonts w:ascii="Trebuchet MS" w:eastAsia="Calibri" w:hAnsi="Trebuchet MS" w:cs="Calibri"/>
          <w:color w:val="000000"/>
          <w:shd w:val="clear" w:color="auto" w:fill="FFFFFF"/>
        </w:rPr>
      </w:pPr>
      <w:r w:rsidRPr="00673F88">
        <w:rPr>
          <w:rFonts w:ascii="Trebuchet MS" w:eastAsia="Calibri" w:hAnsi="Trebuchet MS" w:cs="Calibri"/>
          <w:color w:val="000000"/>
          <w:shd w:val="clear" w:color="auto" w:fill="FFFFFF"/>
        </w:rPr>
        <w:t xml:space="preserve">    </w:t>
      </w:r>
      <w:r w:rsidR="00D97E98" w:rsidRPr="00673F88">
        <w:rPr>
          <w:rFonts w:ascii="Trebuchet MS" w:eastAsia="Calibri" w:hAnsi="Trebuchet MS" w:cs="Calibri"/>
          <w:color w:val="000000"/>
          <w:shd w:val="clear" w:color="auto" w:fill="FFFFFF"/>
        </w:rPr>
        <w:t xml:space="preserve">Respectarea termenelor și a conținutului activităților </w:t>
      </w:r>
    </w:p>
    <w:p w14:paraId="06831961" w14:textId="77777777" w:rsidR="007731BD" w:rsidRPr="00673F88" w:rsidRDefault="007731BD" w:rsidP="00D97E98">
      <w:pPr>
        <w:spacing w:after="160" w:line="259" w:lineRule="auto"/>
        <w:ind w:left="360"/>
        <w:contextualSpacing/>
        <w:rPr>
          <w:rFonts w:ascii="Trebuchet MS" w:eastAsia="Calibri" w:hAnsi="Trebuchet MS" w:cs="Times New Roman"/>
        </w:rPr>
      </w:pPr>
    </w:p>
    <w:p w14:paraId="6E7163B2" w14:textId="77777777" w:rsidR="00D97E98" w:rsidRPr="00673F88" w:rsidRDefault="00E77502" w:rsidP="00D97E98">
      <w:pPr>
        <w:pBdr>
          <w:top w:val="single" w:sz="4" w:space="1" w:color="auto"/>
          <w:left w:val="single" w:sz="4" w:space="4" w:color="auto"/>
          <w:bottom w:val="single" w:sz="4" w:space="1" w:color="auto"/>
          <w:right w:val="single" w:sz="4" w:space="4" w:color="auto"/>
        </w:pBdr>
        <w:spacing w:after="160" w:line="259" w:lineRule="auto"/>
        <w:ind w:left="720"/>
        <w:contextualSpacing/>
        <w:rPr>
          <w:rFonts w:ascii="Trebuchet MS" w:eastAsia="Calibri" w:hAnsi="Trebuchet MS" w:cs="Times New Roman"/>
        </w:rPr>
      </w:pPr>
      <w:r w:rsidRPr="00E77502">
        <w:rPr>
          <w:rFonts w:ascii="Trebuchet MS" w:eastAsia="Calibri" w:hAnsi="Trebuchet MS" w:cs="Times New Roman"/>
        </w:rPr>
        <w:t xml:space="preserve">Măsura a fost implementată în acord cu termenul reglementat în SNA 2021 - 2025.  </w:t>
      </w:r>
    </w:p>
    <w:p w14:paraId="0F0A8C1E" w14:textId="77777777" w:rsidR="00D97E98" w:rsidRPr="00673F88" w:rsidRDefault="00D97E98" w:rsidP="00D97E98">
      <w:pPr>
        <w:spacing w:after="160" w:line="259" w:lineRule="auto"/>
        <w:ind w:left="720"/>
        <w:contextualSpacing/>
        <w:rPr>
          <w:rFonts w:ascii="Trebuchet MS" w:eastAsia="Calibri" w:hAnsi="Trebuchet MS" w:cs="Times New Roman"/>
        </w:rPr>
      </w:pPr>
    </w:p>
    <w:p w14:paraId="22AE1678" w14:textId="77777777" w:rsidR="00D97E98" w:rsidRPr="007731BD" w:rsidRDefault="00D97E98" w:rsidP="00D97E98">
      <w:pPr>
        <w:spacing w:after="160" w:line="259" w:lineRule="auto"/>
        <w:ind w:left="720"/>
        <w:contextualSpacing/>
        <w:rPr>
          <w:rFonts w:ascii="Trebuchet MS" w:eastAsia="Calibri" w:hAnsi="Trebuchet MS" w:cs="Times New Roman"/>
          <w:sz w:val="4"/>
          <w:szCs w:val="4"/>
        </w:rPr>
      </w:pPr>
    </w:p>
    <w:p w14:paraId="0BA0BC95" w14:textId="77777777" w:rsidR="00D97E98" w:rsidRDefault="00F6407A" w:rsidP="00D97E98">
      <w:pPr>
        <w:spacing w:after="160" w:line="259" w:lineRule="auto"/>
        <w:ind w:left="360"/>
        <w:contextualSpacing/>
        <w:rPr>
          <w:rFonts w:ascii="Trebuchet MS" w:eastAsia="Calibri" w:hAnsi="Trebuchet MS" w:cs="Times New Roman"/>
        </w:rPr>
      </w:pPr>
      <w:r w:rsidRPr="00673F88">
        <w:rPr>
          <w:rFonts w:ascii="Trebuchet MS" w:eastAsia="Calibri" w:hAnsi="Trebuchet MS" w:cs="Times New Roman"/>
        </w:rPr>
        <w:t xml:space="preserve">    </w:t>
      </w:r>
      <w:r w:rsidR="00D97E98" w:rsidRPr="00673F88">
        <w:rPr>
          <w:rFonts w:ascii="Trebuchet MS" w:eastAsia="Calibri" w:hAnsi="Trebuchet MS" w:cs="Times New Roman"/>
        </w:rPr>
        <w:t>Întârzierile în realizarea măsurii și motivul producerii lor</w:t>
      </w:r>
    </w:p>
    <w:p w14:paraId="306F6271" w14:textId="77777777" w:rsidR="005335F7" w:rsidRPr="00673F88" w:rsidRDefault="005335F7" w:rsidP="00D97E98">
      <w:pPr>
        <w:spacing w:after="160" w:line="259" w:lineRule="auto"/>
        <w:ind w:left="360"/>
        <w:contextualSpacing/>
        <w:rPr>
          <w:rFonts w:ascii="Trebuchet MS" w:eastAsia="Calibri" w:hAnsi="Trebuchet MS" w:cs="Times New Roman"/>
        </w:rPr>
      </w:pPr>
    </w:p>
    <w:p w14:paraId="3C205960" w14:textId="77777777" w:rsidR="00D97E98" w:rsidRPr="00673F88" w:rsidRDefault="00E77502" w:rsidP="00D97E98">
      <w:pPr>
        <w:pBdr>
          <w:top w:val="single" w:sz="4" w:space="1" w:color="auto"/>
          <w:left w:val="single" w:sz="4" w:space="4" w:color="auto"/>
          <w:bottom w:val="single" w:sz="4" w:space="1" w:color="auto"/>
          <w:right w:val="single" w:sz="4" w:space="4" w:color="auto"/>
        </w:pBdr>
        <w:spacing w:after="160" w:line="259" w:lineRule="auto"/>
        <w:ind w:left="720"/>
        <w:contextualSpacing/>
        <w:rPr>
          <w:rFonts w:ascii="Trebuchet MS" w:eastAsia="Calibri" w:hAnsi="Trebuchet MS" w:cs="Times New Roman"/>
        </w:rPr>
      </w:pPr>
      <w:r>
        <w:rPr>
          <w:rFonts w:ascii="Trebuchet MS" w:eastAsia="Calibri" w:hAnsi="Trebuchet MS" w:cs="Times New Roman"/>
        </w:rPr>
        <w:t>Nu este cazul.</w:t>
      </w:r>
    </w:p>
    <w:p w14:paraId="401186ED" w14:textId="77777777" w:rsidR="005335F7" w:rsidRDefault="00F6407A" w:rsidP="001A4F0F">
      <w:pPr>
        <w:spacing w:after="160" w:line="259" w:lineRule="auto"/>
        <w:ind w:left="360" w:right="-450"/>
        <w:contextualSpacing/>
        <w:jc w:val="both"/>
        <w:rPr>
          <w:rFonts w:ascii="Trebuchet MS" w:eastAsia="Calibri" w:hAnsi="Trebuchet MS" w:cs="Times New Roman"/>
        </w:rPr>
      </w:pPr>
      <w:r w:rsidRPr="00673F88">
        <w:rPr>
          <w:rFonts w:ascii="Trebuchet MS" w:eastAsia="Calibri" w:hAnsi="Trebuchet MS" w:cs="Times New Roman"/>
        </w:rPr>
        <w:t xml:space="preserve">   </w:t>
      </w:r>
    </w:p>
    <w:p w14:paraId="7B71FDC6" w14:textId="77777777" w:rsidR="00F6407A" w:rsidRPr="00673F88" w:rsidRDefault="005335F7" w:rsidP="001A4F0F">
      <w:pPr>
        <w:spacing w:after="160" w:line="259" w:lineRule="auto"/>
        <w:ind w:left="360" w:right="-450"/>
        <w:contextualSpacing/>
        <w:jc w:val="both"/>
        <w:rPr>
          <w:rFonts w:ascii="Trebuchet MS" w:eastAsia="Calibri" w:hAnsi="Trebuchet MS" w:cs="Times New Roman"/>
        </w:rPr>
      </w:pPr>
      <w:r>
        <w:rPr>
          <w:rFonts w:ascii="Trebuchet MS" w:eastAsia="Calibri" w:hAnsi="Trebuchet MS" w:cs="Times New Roman"/>
        </w:rPr>
        <w:t xml:space="preserve">   </w:t>
      </w:r>
      <w:r w:rsidR="00F6407A" w:rsidRPr="00673F88">
        <w:rPr>
          <w:rFonts w:ascii="Trebuchet MS" w:eastAsia="Calibri" w:hAnsi="Trebuchet MS" w:cs="Times New Roman"/>
        </w:rPr>
        <w:t xml:space="preserve"> </w:t>
      </w:r>
      <w:r w:rsidR="00D97E98" w:rsidRPr="00673F88">
        <w:rPr>
          <w:rFonts w:ascii="Trebuchet MS" w:eastAsia="Calibri" w:hAnsi="Trebuchet MS" w:cs="Times New Roman"/>
        </w:rPr>
        <w:t xml:space="preserve">Noul calendar de implementare (în situația în care măsura nu a fost </w:t>
      </w:r>
      <w:r w:rsidR="00E77502">
        <w:rPr>
          <w:rFonts w:ascii="Trebuchet MS" w:eastAsia="Calibri" w:hAnsi="Trebuchet MS" w:cs="Times New Roman"/>
        </w:rPr>
        <w:t>implementată în</w:t>
      </w:r>
    </w:p>
    <w:p w14:paraId="5F21804D" w14:textId="77777777" w:rsidR="00D97E98" w:rsidRPr="00673F88" w:rsidRDefault="00F6407A" w:rsidP="00F6407A">
      <w:pPr>
        <w:spacing w:after="160" w:line="259" w:lineRule="auto"/>
        <w:ind w:left="360" w:right="900"/>
        <w:contextualSpacing/>
        <w:jc w:val="both"/>
        <w:rPr>
          <w:rFonts w:ascii="Trebuchet MS" w:eastAsia="Calibri" w:hAnsi="Trebuchet MS" w:cs="Times New Roman"/>
        </w:rPr>
      </w:pPr>
      <w:r w:rsidRPr="00673F88">
        <w:rPr>
          <w:rFonts w:ascii="Trebuchet MS" w:eastAsia="Calibri" w:hAnsi="Trebuchet MS" w:cs="Times New Roman"/>
        </w:rPr>
        <w:t xml:space="preserve">    </w:t>
      </w:r>
      <w:r w:rsidR="00D97E98" w:rsidRPr="00673F88">
        <w:rPr>
          <w:rFonts w:ascii="Trebuchet MS" w:eastAsia="Calibri" w:hAnsi="Trebuchet MS" w:cs="Times New Roman"/>
        </w:rPr>
        <w:t>termen)</w:t>
      </w:r>
    </w:p>
    <w:p w14:paraId="2343EF0E" w14:textId="77777777" w:rsidR="00D97E98" w:rsidRPr="00673F88" w:rsidRDefault="00E77502" w:rsidP="00D97E98">
      <w:pPr>
        <w:pBdr>
          <w:top w:val="single" w:sz="4" w:space="1" w:color="auto"/>
          <w:left w:val="single" w:sz="4" w:space="4" w:color="auto"/>
          <w:bottom w:val="single" w:sz="4" w:space="1" w:color="auto"/>
          <w:right w:val="single" w:sz="4" w:space="4" w:color="auto"/>
        </w:pBdr>
        <w:spacing w:after="160" w:line="259" w:lineRule="auto"/>
        <w:ind w:left="720"/>
        <w:contextualSpacing/>
        <w:rPr>
          <w:rFonts w:ascii="Trebuchet MS" w:eastAsia="Calibri" w:hAnsi="Trebuchet MS" w:cs="Times New Roman"/>
        </w:rPr>
      </w:pPr>
      <w:r>
        <w:rPr>
          <w:rFonts w:ascii="Trebuchet MS" w:eastAsia="Calibri" w:hAnsi="Trebuchet MS" w:cs="Times New Roman"/>
        </w:rPr>
        <w:t>Nu este cazul.</w:t>
      </w:r>
    </w:p>
    <w:bookmarkEnd w:id="62"/>
    <w:p w14:paraId="0036A0D7" w14:textId="77777777" w:rsidR="00D97E98" w:rsidRPr="00707304" w:rsidRDefault="00D97E98" w:rsidP="00D97E98">
      <w:pPr>
        <w:spacing w:after="160" w:line="259" w:lineRule="auto"/>
        <w:ind w:left="360"/>
        <w:contextualSpacing/>
        <w:jc w:val="both"/>
        <w:rPr>
          <w:rFonts w:ascii="Trebuchet MS" w:eastAsia="Trebuchet MS" w:hAnsi="Trebuchet MS" w:cs="Trebuchet MS"/>
          <w:lang w:val="fr-FR"/>
        </w:rPr>
      </w:pPr>
    </w:p>
    <w:p w14:paraId="4AC506C9" w14:textId="77777777" w:rsidR="00BC45A6" w:rsidRPr="00673F88" w:rsidRDefault="00BC45A6" w:rsidP="00D2217D">
      <w:pPr>
        <w:jc w:val="both"/>
        <w:rPr>
          <w:rFonts w:ascii="Trebuchet MS" w:eastAsia="Times New Roman" w:hAnsi="Trebuchet MS" w:cs="Arial"/>
          <w:b/>
          <w:i/>
          <w:lang w:eastAsia="ro-RO"/>
        </w:rPr>
      </w:pPr>
      <w:bookmarkStart w:id="63" w:name="_Hlk137020009"/>
      <w:r w:rsidRPr="00673F88">
        <w:rPr>
          <w:rFonts w:ascii="Trebuchet MS" w:eastAsia="Times New Roman" w:hAnsi="Trebuchet MS" w:cs="Arial"/>
          <w:b/>
          <w:i/>
          <w:lang w:eastAsia="ro-RO"/>
        </w:rPr>
        <w:t xml:space="preserve">Publicarea în format deschis a indicatorilor economici și de performanță (inclusiv a bugetelor și subvențiilor primite de la autorități publice) pentru întreprinderile la care </w:t>
      </w:r>
      <w:r w:rsidRPr="00673F88">
        <w:rPr>
          <w:rFonts w:ascii="Trebuchet MS" w:eastAsia="Times New Roman" w:hAnsi="Trebuchet MS" w:cs="Arial"/>
          <w:b/>
          <w:i/>
          <w:lang w:eastAsia="ro-RO"/>
        </w:rPr>
        <w:lastRenderedPageBreak/>
        <w:t>statul este acționar, atât prin structuri ale administrației publice centrale, cât și locale</w:t>
      </w:r>
    </w:p>
    <w:p w14:paraId="03A22D15" w14:textId="77777777" w:rsidR="00D97E98" w:rsidRPr="00673F88" w:rsidRDefault="00F6407A" w:rsidP="00D97E98">
      <w:pPr>
        <w:spacing w:after="160" w:line="259" w:lineRule="auto"/>
        <w:ind w:left="360"/>
        <w:contextualSpacing/>
        <w:jc w:val="both"/>
        <w:rPr>
          <w:rFonts w:ascii="Trebuchet MS" w:eastAsia="Calibri" w:hAnsi="Trebuchet MS" w:cs="Times New Roman"/>
        </w:rPr>
      </w:pPr>
      <w:r w:rsidRPr="00673F88">
        <w:rPr>
          <w:rFonts w:ascii="Trebuchet MS" w:eastAsia="Calibri" w:hAnsi="Trebuchet MS" w:cs="Times New Roman"/>
        </w:rPr>
        <w:t xml:space="preserve">     </w:t>
      </w:r>
      <w:r w:rsidR="00D97E98" w:rsidRPr="00673F88">
        <w:rPr>
          <w:rFonts w:ascii="Trebuchet MS" w:eastAsia="Calibri" w:hAnsi="Trebuchet MS" w:cs="Times New Roman"/>
        </w:rPr>
        <w:t>Stadiul implementării măsurii</w:t>
      </w:r>
    </w:p>
    <w:p w14:paraId="7FA83B3E" w14:textId="77777777" w:rsidR="00D97E98" w:rsidRPr="00673F88" w:rsidRDefault="00A16B5B" w:rsidP="00D97E98">
      <w:pPr>
        <w:spacing w:after="160" w:line="259" w:lineRule="auto"/>
        <w:ind w:left="720"/>
        <w:contextualSpacing/>
        <w:jc w:val="both"/>
        <w:rPr>
          <w:rFonts w:ascii="Trebuchet MS" w:eastAsia="Calibri" w:hAnsi="Trebuchet MS" w:cs="Times New Roman"/>
        </w:rPr>
      </w:pPr>
      <w:sdt>
        <w:sdtPr>
          <w:rPr>
            <w:rFonts w:ascii="Trebuchet MS" w:eastAsia="MS Mincho" w:hAnsi="Trebuchet MS" w:cs="Times New Roman"/>
          </w:rPr>
          <w:id w:val="-1724130179"/>
          <w14:checkbox>
            <w14:checked w14:val="0"/>
            <w14:checkedState w14:val="2612" w14:font="Arial"/>
            <w14:uncheckedState w14:val="2610" w14:font="Arial"/>
          </w14:checkbox>
        </w:sdtPr>
        <w:sdtEndPr/>
        <w:sdtContent>
          <w:r w:rsidR="002C2520" w:rsidRPr="00673F88">
            <w:rPr>
              <w:rFonts w:ascii="Segoe UI Symbol" w:eastAsia="MS Mincho" w:hAnsi="Segoe UI Symbol" w:cs="Segoe UI Symbol"/>
            </w:rPr>
            <w:t>☐</w:t>
          </w:r>
        </w:sdtContent>
      </w:sdt>
      <w:r w:rsidR="00D97E98" w:rsidRPr="00673F88">
        <w:rPr>
          <w:rFonts w:ascii="Trebuchet MS" w:eastAsia="Calibri" w:hAnsi="Trebuchet MS" w:cs="Times New Roman"/>
        </w:rPr>
        <w:t xml:space="preserve"> implementată  </w:t>
      </w:r>
      <w:sdt>
        <w:sdtPr>
          <w:rPr>
            <w:rFonts w:ascii="Trebuchet MS" w:eastAsia="MS Mincho" w:hAnsi="Trebuchet MS" w:cs="Times New Roman"/>
          </w:rPr>
          <w:id w:val="154723563"/>
          <w14:checkbox>
            <w14:checked w14:val="1"/>
            <w14:checkedState w14:val="2612" w14:font="Arial"/>
            <w14:uncheckedState w14:val="2610" w14:font="Arial"/>
          </w14:checkbox>
        </w:sdtPr>
        <w:sdtEndPr/>
        <w:sdtContent>
          <w:r w:rsidR="006E263D">
            <w:rPr>
              <w:rFonts w:ascii="Arial" w:eastAsia="MS Mincho" w:hAnsi="Arial" w:cs="Arial"/>
            </w:rPr>
            <w:t>☒</w:t>
          </w:r>
        </w:sdtContent>
      </w:sdt>
      <w:r w:rsidR="00D97E98" w:rsidRPr="00673F88">
        <w:rPr>
          <w:rFonts w:ascii="Trebuchet MS" w:eastAsia="Calibri" w:hAnsi="Trebuchet MS" w:cs="Times New Roman"/>
        </w:rPr>
        <w:t xml:space="preserve"> parțial implementată </w:t>
      </w:r>
      <w:sdt>
        <w:sdtPr>
          <w:rPr>
            <w:rFonts w:ascii="Trebuchet MS" w:eastAsia="MS Mincho" w:hAnsi="Trebuchet MS" w:cs="Times New Roman"/>
          </w:rPr>
          <w:id w:val="-2026245903"/>
          <w14:checkbox>
            <w14:checked w14:val="0"/>
            <w14:checkedState w14:val="2612" w14:font="Arial"/>
            <w14:uncheckedState w14:val="2610" w14:font="Arial"/>
          </w14:checkbox>
        </w:sdtPr>
        <w:sdtEndPr/>
        <w:sdtContent>
          <w:r w:rsidR="00D97E98" w:rsidRPr="00673F88">
            <w:rPr>
              <w:rFonts w:ascii="Segoe UI Symbol" w:eastAsia="MS Mincho" w:hAnsi="Segoe UI Symbol" w:cs="Segoe UI Symbol"/>
            </w:rPr>
            <w:t>☐</w:t>
          </w:r>
        </w:sdtContent>
      </w:sdt>
      <w:r w:rsidR="00D97E98" w:rsidRPr="00673F88">
        <w:rPr>
          <w:rFonts w:ascii="Trebuchet MS" w:eastAsia="MS Mincho" w:hAnsi="Trebuchet MS" w:cs="Times New Roman"/>
        </w:rPr>
        <w:t xml:space="preserve"> </w:t>
      </w:r>
      <w:r w:rsidR="00D97E98" w:rsidRPr="00673F88">
        <w:rPr>
          <w:rFonts w:ascii="Trebuchet MS" w:eastAsia="Calibri" w:hAnsi="Trebuchet MS" w:cs="Times New Roman"/>
        </w:rPr>
        <w:t xml:space="preserve">neimplementată </w:t>
      </w:r>
      <w:sdt>
        <w:sdtPr>
          <w:rPr>
            <w:rFonts w:ascii="Trebuchet MS" w:eastAsia="MS Mincho" w:hAnsi="Trebuchet MS" w:cs="Times New Roman"/>
          </w:rPr>
          <w:id w:val="-1163468894"/>
          <w14:checkbox>
            <w14:checked w14:val="0"/>
            <w14:checkedState w14:val="2612" w14:font="Arial"/>
            <w14:uncheckedState w14:val="2610" w14:font="Arial"/>
          </w14:checkbox>
        </w:sdtPr>
        <w:sdtEndPr/>
        <w:sdtContent>
          <w:r w:rsidR="00D97E98" w:rsidRPr="00673F88">
            <w:rPr>
              <w:rFonts w:ascii="Segoe UI Symbol" w:eastAsia="MS Mincho" w:hAnsi="Segoe UI Symbol" w:cs="Segoe UI Symbol"/>
            </w:rPr>
            <w:t>☐</w:t>
          </w:r>
        </w:sdtContent>
      </w:sdt>
      <w:r w:rsidR="00D97E98" w:rsidRPr="00673F88">
        <w:rPr>
          <w:rFonts w:ascii="Trebuchet MS" w:eastAsia="Calibri" w:hAnsi="Trebuchet MS" w:cs="Times New Roman"/>
        </w:rPr>
        <w:t xml:space="preserve"> în curs de implementare </w:t>
      </w:r>
    </w:p>
    <w:p w14:paraId="73F5B7B3" w14:textId="77777777" w:rsidR="00D97E98" w:rsidRPr="00673F88" w:rsidRDefault="00D97E98" w:rsidP="00D97E98">
      <w:pPr>
        <w:spacing w:after="160" w:line="259" w:lineRule="auto"/>
        <w:ind w:left="720"/>
        <w:contextualSpacing/>
        <w:jc w:val="both"/>
        <w:rPr>
          <w:rFonts w:ascii="Trebuchet MS" w:eastAsia="Calibri" w:hAnsi="Trebuchet MS" w:cs="Times New Roman"/>
        </w:rPr>
      </w:pPr>
    </w:p>
    <w:p w14:paraId="349549BC" w14:textId="77777777" w:rsidR="00D97E98" w:rsidRPr="00673F88" w:rsidRDefault="002C2520" w:rsidP="004F7963">
      <w:pPr>
        <w:pBdr>
          <w:top w:val="single" w:sz="4" w:space="1" w:color="auto"/>
          <w:left w:val="single" w:sz="4" w:space="4" w:color="auto"/>
          <w:bottom w:val="single" w:sz="4" w:space="1" w:color="auto"/>
          <w:right w:val="single" w:sz="4" w:space="4" w:color="auto"/>
        </w:pBdr>
        <w:spacing w:after="160" w:line="259" w:lineRule="auto"/>
        <w:ind w:left="720"/>
        <w:contextualSpacing/>
        <w:jc w:val="both"/>
        <w:rPr>
          <w:rFonts w:ascii="Trebuchet MS" w:eastAsia="Calibri" w:hAnsi="Trebuchet MS" w:cs="Times New Roman"/>
        </w:rPr>
      </w:pPr>
      <w:r w:rsidRPr="00673F88">
        <w:rPr>
          <w:rFonts w:ascii="Trebuchet MS" w:eastAsia="Calibri" w:hAnsi="Trebuchet MS" w:cs="Times New Roman"/>
          <w:b/>
        </w:rPr>
        <w:t xml:space="preserve">La nivelul </w:t>
      </w:r>
      <w:r w:rsidR="004F7963" w:rsidRPr="00673F88">
        <w:rPr>
          <w:rFonts w:ascii="Trebuchet MS" w:eastAsia="Calibri" w:hAnsi="Trebuchet MS" w:cs="Times New Roman"/>
          <w:b/>
        </w:rPr>
        <w:t>Ministerul</w:t>
      </w:r>
      <w:r w:rsidRPr="00673F88">
        <w:rPr>
          <w:rFonts w:ascii="Trebuchet MS" w:eastAsia="Calibri" w:hAnsi="Trebuchet MS" w:cs="Times New Roman"/>
          <w:b/>
        </w:rPr>
        <w:t>ui</w:t>
      </w:r>
      <w:r w:rsidR="004F7963" w:rsidRPr="00673F88">
        <w:rPr>
          <w:rFonts w:ascii="Trebuchet MS" w:eastAsia="Calibri" w:hAnsi="Trebuchet MS" w:cs="Times New Roman"/>
          <w:b/>
        </w:rPr>
        <w:t xml:space="preserve"> Economiei</w:t>
      </w:r>
      <w:r w:rsidR="004F7963" w:rsidRPr="00673F88">
        <w:rPr>
          <w:rFonts w:ascii="Trebuchet MS" w:eastAsia="Calibri" w:hAnsi="Trebuchet MS" w:cs="Times New Roman"/>
        </w:rPr>
        <w:t xml:space="preserve"> </w:t>
      </w:r>
      <w:r w:rsidRPr="00673F88">
        <w:rPr>
          <w:rFonts w:ascii="Trebuchet MS" w:eastAsia="Calibri" w:hAnsi="Trebuchet MS" w:cs="Times New Roman"/>
        </w:rPr>
        <w:t>măsura este implementată. S-</w:t>
      </w:r>
      <w:r w:rsidR="004F7963" w:rsidRPr="00673F88">
        <w:rPr>
          <w:rFonts w:ascii="Trebuchet MS" w:eastAsia="Calibri" w:hAnsi="Trebuchet MS" w:cs="Times New Roman"/>
        </w:rPr>
        <w:t xml:space="preserve">a solicitat unităților aflate în subordinea, în coordonarea sau sub autoritatea </w:t>
      </w:r>
      <w:r w:rsidRPr="00673F88">
        <w:rPr>
          <w:rFonts w:ascii="Trebuchet MS" w:eastAsia="Calibri" w:hAnsi="Trebuchet MS" w:cs="Times New Roman"/>
        </w:rPr>
        <w:t>ministerului</w:t>
      </w:r>
      <w:r w:rsidR="004F7963" w:rsidRPr="00673F88">
        <w:rPr>
          <w:rFonts w:ascii="Trebuchet MS" w:eastAsia="Calibri" w:hAnsi="Trebuchet MS" w:cs="Times New Roman"/>
        </w:rPr>
        <w:t xml:space="preserve"> publicarea în format deschis a indicatorilor economici și de performanță prevăzuți în Anexele nr. 4 și 5 din H.G. nr. 1269/2021, precum și dovada în urma publicării.  Informațiile transmise au fost centralizate, respectiv raportate către ST – SNA.  Reprezentanții Serviciului Integritate monitorizează permanent modul de publicare a indicatorilor economici și de performanță de către unități.</w:t>
      </w:r>
    </w:p>
    <w:p w14:paraId="5E3A86F0" w14:textId="77777777" w:rsidR="00D66FBF" w:rsidRPr="00673F88" w:rsidRDefault="00D66FBF" w:rsidP="004F7963">
      <w:pPr>
        <w:pBdr>
          <w:top w:val="single" w:sz="4" w:space="1" w:color="auto"/>
          <w:left w:val="single" w:sz="4" w:space="4" w:color="auto"/>
          <w:bottom w:val="single" w:sz="4" w:space="1" w:color="auto"/>
          <w:right w:val="single" w:sz="4" w:space="4" w:color="auto"/>
        </w:pBdr>
        <w:spacing w:after="160" w:line="259" w:lineRule="auto"/>
        <w:ind w:left="720"/>
        <w:contextualSpacing/>
        <w:jc w:val="both"/>
        <w:rPr>
          <w:rFonts w:ascii="Trebuchet MS" w:eastAsia="Calibri" w:hAnsi="Trebuchet MS" w:cs="Times New Roman"/>
        </w:rPr>
      </w:pPr>
    </w:p>
    <w:p w14:paraId="065796A2" w14:textId="77777777" w:rsidR="00D66FBF" w:rsidRDefault="00D66FBF" w:rsidP="004F7963">
      <w:pPr>
        <w:pBdr>
          <w:top w:val="single" w:sz="4" w:space="1" w:color="auto"/>
          <w:left w:val="single" w:sz="4" w:space="4" w:color="auto"/>
          <w:bottom w:val="single" w:sz="4" w:space="1" w:color="auto"/>
          <w:right w:val="single" w:sz="4" w:space="4" w:color="auto"/>
        </w:pBdr>
        <w:spacing w:after="160" w:line="259" w:lineRule="auto"/>
        <w:ind w:left="720"/>
        <w:contextualSpacing/>
        <w:jc w:val="both"/>
        <w:rPr>
          <w:rFonts w:ascii="Trebuchet MS" w:eastAsia="Calibri" w:hAnsi="Trebuchet MS" w:cs="Times New Roman"/>
        </w:rPr>
      </w:pPr>
      <w:r w:rsidRPr="00673F88">
        <w:rPr>
          <w:rFonts w:ascii="Trebuchet MS" w:eastAsia="Calibri" w:hAnsi="Trebuchet MS" w:cs="Times New Roman"/>
        </w:rPr>
        <w:t xml:space="preserve">La nivelul </w:t>
      </w:r>
      <w:r w:rsidRPr="00673F88">
        <w:rPr>
          <w:rFonts w:ascii="Trebuchet MS" w:eastAsia="Calibri" w:hAnsi="Trebuchet MS" w:cs="Times New Roman"/>
          <w:b/>
        </w:rPr>
        <w:t>Ministerului Culturii</w:t>
      </w:r>
      <w:r w:rsidRPr="00673F88">
        <w:rPr>
          <w:rFonts w:ascii="Trebuchet MS" w:eastAsia="Calibri" w:hAnsi="Trebuchet MS" w:cs="Times New Roman"/>
        </w:rPr>
        <w:t xml:space="preserve"> măsura este parţial implementată. Secțiunea de pe website-ul Ministerului Culturii http://www.cultura.ro/intreprinderi-publice, cuprinde date referitoare la întreprinderile publice care funcționează sub autoritatea ministerului, datele de contact ale acestora, componența consiliilor de administrație, acolo unde există, precum și alte informații de interes, precum și rapoartele pe ultimii 3 ani referitoare la activitatea acestora.</w:t>
      </w:r>
    </w:p>
    <w:p w14:paraId="693A787A" w14:textId="77777777" w:rsidR="00B420F9" w:rsidRDefault="00B420F9" w:rsidP="004F7963">
      <w:pPr>
        <w:pBdr>
          <w:top w:val="single" w:sz="4" w:space="1" w:color="auto"/>
          <w:left w:val="single" w:sz="4" w:space="4" w:color="auto"/>
          <w:bottom w:val="single" w:sz="4" w:space="1" w:color="auto"/>
          <w:right w:val="single" w:sz="4" w:space="4" w:color="auto"/>
        </w:pBdr>
        <w:spacing w:after="160" w:line="259" w:lineRule="auto"/>
        <w:ind w:left="720"/>
        <w:contextualSpacing/>
        <w:jc w:val="both"/>
        <w:rPr>
          <w:rFonts w:ascii="Trebuchet MS" w:eastAsia="Calibri" w:hAnsi="Trebuchet MS" w:cs="Times New Roman"/>
        </w:rPr>
      </w:pPr>
    </w:p>
    <w:p w14:paraId="032CBFEF" w14:textId="77777777" w:rsidR="00B420F9" w:rsidRDefault="00B420F9" w:rsidP="004F7963">
      <w:pPr>
        <w:pBdr>
          <w:top w:val="single" w:sz="4" w:space="1" w:color="auto"/>
          <w:left w:val="single" w:sz="4" w:space="4" w:color="auto"/>
          <w:bottom w:val="single" w:sz="4" w:space="1" w:color="auto"/>
          <w:right w:val="single" w:sz="4" w:space="4" w:color="auto"/>
        </w:pBdr>
        <w:spacing w:after="160" w:line="259" w:lineRule="auto"/>
        <w:ind w:left="720"/>
        <w:contextualSpacing/>
        <w:jc w:val="both"/>
        <w:rPr>
          <w:rFonts w:ascii="Trebuchet MS" w:eastAsia="Calibri" w:hAnsi="Trebuchet MS" w:cs="Times New Roman"/>
        </w:rPr>
      </w:pPr>
      <w:r w:rsidRPr="00B420F9">
        <w:rPr>
          <w:rFonts w:ascii="Trebuchet MS" w:eastAsia="Calibri" w:hAnsi="Trebuchet MS" w:cs="Times New Roman"/>
        </w:rPr>
        <w:t xml:space="preserve">Pe site-ul </w:t>
      </w:r>
      <w:r w:rsidRPr="001347BC">
        <w:rPr>
          <w:rFonts w:ascii="Trebuchet MS" w:eastAsia="Calibri" w:hAnsi="Trebuchet MS" w:cs="Times New Roman"/>
          <w:b/>
        </w:rPr>
        <w:t>MF</w:t>
      </w:r>
      <w:r w:rsidRPr="00B420F9">
        <w:rPr>
          <w:rFonts w:ascii="Trebuchet MS" w:eastAsia="Calibri" w:hAnsi="Trebuchet MS" w:cs="Times New Roman"/>
        </w:rPr>
        <w:t xml:space="preserve"> la rubrica </w:t>
      </w:r>
      <w:r w:rsidRPr="00B420F9">
        <w:rPr>
          <w:rFonts w:ascii="Trebuchet MS" w:eastAsia="Calibri" w:hAnsi="Trebuchet MS" w:cs="Times New Roman"/>
          <w:i/>
        </w:rPr>
        <w:t>Domenii/Guvernanță corporativă a întreprinderilor publice/alte date și informații privind întreprinderile publice</w:t>
      </w:r>
      <w:r w:rsidRPr="00B420F9">
        <w:rPr>
          <w:rFonts w:ascii="Trebuchet MS" w:eastAsia="Calibri" w:hAnsi="Trebuchet MS" w:cs="Times New Roman"/>
        </w:rPr>
        <w:t>, sunt publicate tabelele cuprinzând indicatorii financiari și de performanță realizați la 31.12.2021 și la data de 30.06.2022, transmise de operatorii economici din portofoliul MF.</w:t>
      </w:r>
    </w:p>
    <w:p w14:paraId="66CBDE9B" w14:textId="77777777" w:rsidR="00B134C1" w:rsidRDefault="00B134C1" w:rsidP="004F7963">
      <w:pPr>
        <w:pBdr>
          <w:top w:val="single" w:sz="4" w:space="1" w:color="auto"/>
          <w:left w:val="single" w:sz="4" w:space="4" w:color="auto"/>
          <w:bottom w:val="single" w:sz="4" w:space="1" w:color="auto"/>
          <w:right w:val="single" w:sz="4" w:space="4" w:color="auto"/>
        </w:pBdr>
        <w:spacing w:after="160" w:line="259" w:lineRule="auto"/>
        <w:ind w:left="720"/>
        <w:contextualSpacing/>
        <w:jc w:val="both"/>
        <w:rPr>
          <w:rFonts w:ascii="Trebuchet MS" w:eastAsia="Calibri" w:hAnsi="Trebuchet MS" w:cs="Times New Roman"/>
        </w:rPr>
      </w:pPr>
    </w:p>
    <w:p w14:paraId="3627D5A6" w14:textId="77777777" w:rsidR="00B134C1" w:rsidRDefault="00B134C1" w:rsidP="00B134C1">
      <w:pPr>
        <w:pBdr>
          <w:top w:val="single" w:sz="4" w:space="1" w:color="auto"/>
          <w:left w:val="single" w:sz="4" w:space="4" w:color="auto"/>
          <w:bottom w:val="single" w:sz="4" w:space="1" w:color="auto"/>
          <w:right w:val="single" w:sz="4" w:space="4" w:color="auto"/>
        </w:pBdr>
        <w:spacing w:after="160" w:line="259" w:lineRule="auto"/>
        <w:ind w:left="720"/>
        <w:contextualSpacing/>
        <w:jc w:val="both"/>
        <w:rPr>
          <w:rFonts w:ascii="Trebuchet MS" w:eastAsia="Calibri" w:hAnsi="Trebuchet MS" w:cs="Times New Roman"/>
        </w:rPr>
      </w:pPr>
      <w:r w:rsidRPr="00B134C1">
        <w:rPr>
          <w:rFonts w:ascii="Trebuchet MS" w:eastAsia="Calibri" w:hAnsi="Trebuchet MS" w:cs="Times New Roman"/>
        </w:rPr>
        <w:t xml:space="preserve">Secretariatul tehnic al SNA a primit raportarea privind stadiul implementării standardului privind informațiile de interes public în cadrul întreprinderilor publice de la un  număr de 10 instituții, cu privire la 82 întreprinderi publice aflate în subordine / coordonare / sub autoritate. </w:t>
      </w:r>
    </w:p>
    <w:p w14:paraId="313C1D05" w14:textId="77777777" w:rsidR="00B134C1" w:rsidRPr="00B134C1" w:rsidRDefault="00B134C1" w:rsidP="00B134C1">
      <w:pPr>
        <w:pBdr>
          <w:top w:val="single" w:sz="4" w:space="1" w:color="auto"/>
          <w:left w:val="single" w:sz="4" w:space="4" w:color="auto"/>
          <w:bottom w:val="single" w:sz="4" w:space="1" w:color="auto"/>
          <w:right w:val="single" w:sz="4" w:space="4" w:color="auto"/>
        </w:pBdr>
        <w:spacing w:after="160" w:line="259" w:lineRule="auto"/>
        <w:ind w:left="720"/>
        <w:contextualSpacing/>
        <w:jc w:val="both"/>
        <w:rPr>
          <w:rFonts w:ascii="Trebuchet MS" w:eastAsia="Calibri" w:hAnsi="Trebuchet MS" w:cs="Times New Roman"/>
        </w:rPr>
      </w:pPr>
    </w:p>
    <w:p w14:paraId="6A3208E1" w14:textId="77777777" w:rsidR="00B134C1" w:rsidRPr="00673F88" w:rsidRDefault="00B134C1" w:rsidP="00B134C1">
      <w:pPr>
        <w:pBdr>
          <w:top w:val="single" w:sz="4" w:space="1" w:color="auto"/>
          <w:left w:val="single" w:sz="4" w:space="4" w:color="auto"/>
          <w:bottom w:val="single" w:sz="4" w:space="1" w:color="auto"/>
          <w:right w:val="single" w:sz="4" w:space="4" w:color="auto"/>
        </w:pBdr>
        <w:spacing w:after="160" w:line="259" w:lineRule="auto"/>
        <w:ind w:left="720"/>
        <w:contextualSpacing/>
        <w:jc w:val="both"/>
        <w:rPr>
          <w:rFonts w:ascii="Trebuchet MS" w:eastAsia="Calibri" w:hAnsi="Trebuchet MS" w:cs="Times New Roman"/>
        </w:rPr>
      </w:pPr>
      <w:r w:rsidRPr="00B134C1">
        <w:rPr>
          <w:rFonts w:ascii="Trebuchet MS" w:eastAsia="Calibri" w:hAnsi="Trebuchet MS" w:cs="Times New Roman"/>
        </w:rPr>
        <w:t>Gradul de implementare a standardului privind informațiile de interes public în cadrul întreprinderilor publice care au raportat este prezentat în tabelul anexă la prezentul raport.</w:t>
      </w:r>
    </w:p>
    <w:p w14:paraId="1C8B8532" w14:textId="77777777" w:rsidR="00D97E98" w:rsidRPr="00673F88" w:rsidRDefault="00D97E98" w:rsidP="00D97E98">
      <w:pPr>
        <w:spacing w:after="160" w:line="259" w:lineRule="auto"/>
        <w:ind w:left="720"/>
        <w:contextualSpacing/>
        <w:rPr>
          <w:rFonts w:ascii="Trebuchet MS" w:eastAsia="Calibri" w:hAnsi="Trebuchet MS" w:cs="Times New Roman"/>
        </w:rPr>
      </w:pPr>
    </w:p>
    <w:p w14:paraId="2F818065" w14:textId="77777777" w:rsidR="00D97E98" w:rsidRPr="00673F88" w:rsidRDefault="00D97E98" w:rsidP="00D97E98">
      <w:pPr>
        <w:spacing w:after="160" w:line="259" w:lineRule="auto"/>
        <w:ind w:left="360"/>
        <w:contextualSpacing/>
        <w:rPr>
          <w:rFonts w:ascii="Trebuchet MS" w:eastAsia="Calibri" w:hAnsi="Trebuchet MS" w:cs="Times New Roman"/>
        </w:rPr>
      </w:pPr>
      <w:r w:rsidRPr="00673F88">
        <w:rPr>
          <w:rFonts w:ascii="Trebuchet MS" w:eastAsia="Calibri" w:hAnsi="Trebuchet MS" w:cs="Times New Roman"/>
        </w:rPr>
        <w:t xml:space="preserve">   Modificările instituționale care au survenit în urma implementării măsurii</w:t>
      </w:r>
    </w:p>
    <w:p w14:paraId="16276322" w14:textId="77777777" w:rsidR="00D97E98" w:rsidRPr="00673F88" w:rsidRDefault="00D97E98" w:rsidP="00D97E98">
      <w:pPr>
        <w:spacing w:after="160" w:line="259" w:lineRule="auto"/>
        <w:ind w:left="720"/>
        <w:contextualSpacing/>
        <w:rPr>
          <w:rFonts w:ascii="Trebuchet MS" w:eastAsia="Calibri" w:hAnsi="Trebuchet MS" w:cs="Times New Roman"/>
        </w:rPr>
      </w:pPr>
    </w:p>
    <w:p w14:paraId="0012CAEC" w14:textId="77777777" w:rsidR="004F7963" w:rsidRPr="00673F88" w:rsidRDefault="004F7963" w:rsidP="004F7963">
      <w:pPr>
        <w:pBdr>
          <w:top w:val="single" w:sz="4" w:space="1" w:color="auto"/>
          <w:left w:val="single" w:sz="4" w:space="4" w:color="auto"/>
          <w:bottom w:val="single" w:sz="4" w:space="1" w:color="auto"/>
          <w:right w:val="single" w:sz="4" w:space="4" w:color="auto"/>
        </w:pBdr>
        <w:spacing w:after="160" w:line="259" w:lineRule="auto"/>
        <w:ind w:left="720"/>
        <w:contextualSpacing/>
        <w:rPr>
          <w:rFonts w:ascii="Trebuchet MS" w:eastAsia="Calibri" w:hAnsi="Trebuchet MS" w:cs="Times New Roman"/>
        </w:rPr>
      </w:pPr>
      <w:r w:rsidRPr="00673F88">
        <w:rPr>
          <w:rFonts w:ascii="Trebuchet MS" w:eastAsia="Calibri" w:hAnsi="Trebuchet MS" w:cs="Times New Roman"/>
        </w:rPr>
        <w:t>Nu au survenit modificări în urma implementării măsurii.</w:t>
      </w:r>
    </w:p>
    <w:p w14:paraId="6BFF82B8" w14:textId="77777777" w:rsidR="00D97E98" w:rsidRPr="0037063B" w:rsidRDefault="00D97E98" w:rsidP="00D97E98">
      <w:pPr>
        <w:spacing w:after="160" w:line="259" w:lineRule="auto"/>
        <w:jc w:val="center"/>
        <w:rPr>
          <w:rFonts w:ascii="Trebuchet MS" w:eastAsia="Calibri" w:hAnsi="Trebuchet MS" w:cs="Times New Roman"/>
          <w:sz w:val="4"/>
          <w:szCs w:val="4"/>
        </w:rPr>
      </w:pPr>
    </w:p>
    <w:p w14:paraId="4446B585" w14:textId="77777777" w:rsidR="001C27B8" w:rsidRPr="00673F88" w:rsidRDefault="00D97E98" w:rsidP="00D97E98">
      <w:pPr>
        <w:spacing w:after="160" w:line="259" w:lineRule="auto"/>
        <w:ind w:left="360"/>
        <w:contextualSpacing/>
        <w:jc w:val="both"/>
        <w:rPr>
          <w:rFonts w:ascii="Trebuchet MS" w:eastAsia="Calibri" w:hAnsi="Trebuchet MS" w:cs="Calibri"/>
          <w:color w:val="000000"/>
          <w:shd w:val="clear" w:color="auto" w:fill="FFFFFF"/>
        </w:rPr>
      </w:pPr>
      <w:r w:rsidRPr="00673F88">
        <w:rPr>
          <w:rFonts w:ascii="Trebuchet MS" w:eastAsia="Calibri" w:hAnsi="Trebuchet MS" w:cs="Calibri"/>
          <w:color w:val="000000"/>
          <w:shd w:val="clear" w:color="auto" w:fill="FFFFFF"/>
        </w:rPr>
        <w:t xml:space="preserve">   Modificările asupra situației grupurilor-țintă vizate, atât pe parcursul implementării,</w:t>
      </w:r>
    </w:p>
    <w:p w14:paraId="67AE8D59" w14:textId="77777777" w:rsidR="00D97E98" w:rsidRPr="00673F88" w:rsidRDefault="001C27B8" w:rsidP="00D97E98">
      <w:pPr>
        <w:spacing w:after="160" w:line="259" w:lineRule="auto"/>
        <w:ind w:left="360"/>
        <w:contextualSpacing/>
        <w:jc w:val="both"/>
        <w:rPr>
          <w:rFonts w:ascii="Trebuchet MS" w:eastAsia="Calibri" w:hAnsi="Trebuchet MS" w:cs="Times New Roman"/>
        </w:rPr>
      </w:pPr>
      <w:r w:rsidRPr="00673F88">
        <w:rPr>
          <w:rFonts w:ascii="Trebuchet MS" w:eastAsia="Calibri" w:hAnsi="Trebuchet MS" w:cs="Calibri"/>
          <w:color w:val="000000"/>
          <w:shd w:val="clear" w:color="auto" w:fill="FFFFFF"/>
        </w:rPr>
        <w:t xml:space="preserve">   </w:t>
      </w:r>
      <w:r w:rsidR="00D97E98" w:rsidRPr="00673F88">
        <w:rPr>
          <w:rFonts w:ascii="Trebuchet MS" w:eastAsia="Calibri" w:hAnsi="Trebuchet MS" w:cs="Calibri"/>
          <w:color w:val="000000"/>
          <w:shd w:val="clear" w:color="auto" w:fill="FFFFFF"/>
        </w:rPr>
        <w:t>cât și la finalizarea acesteia</w:t>
      </w:r>
    </w:p>
    <w:p w14:paraId="2E718DF6" w14:textId="77777777" w:rsidR="00D97E98" w:rsidRPr="00673F88" w:rsidRDefault="00D97E98" w:rsidP="00D97E98">
      <w:pPr>
        <w:spacing w:after="160" w:line="259" w:lineRule="auto"/>
        <w:ind w:left="720"/>
        <w:contextualSpacing/>
        <w:rPr>
          <w:rFonts w:ascii="Trebuchet MS" w:eastAsia="Calibri" w:hAnsi="Trebuchet MS" w:cs="Times New Roman"/>
        </w:rPr>
      </w:pPr>
    </w:p>
    <w:p w14:paraId="555FEF28" w14:textId="77777777" w:rsidR="00D97E98" w:rsidRPr="00673F88" w:rsidRDefault="004F7963" w:rsidP="00D97E98">
      <w:pPr>
        <w:pBdr>
          <w:top w:val="single" w:sz="4" w:space="1" w:color="auto"/>
          <w:left w:val="single" w:sz="4" w:space="4" w:color="auto"/>
          <w:bottom w:val="single" w:sz="4" w:space="1" w:color="auto"/>
          <w:right w:val="single" w:sz="4" w:space="4" w:color="auto"/>
        </w:pBdr>
        <w:spacing w:after="160" w:line="259" w:lineRule="auto"/>
        <w:ind w:left="720"/>
        <w:contextualSpacing/>
        <w:rPr>
          <w:rFonts w:ascii="Trebuchet MS" w:eastAsia="Calibri" w:hAnsi="Trebuchet MS" w:cs="Times New Roman"/>
        </w:rPr>
      </w:pPr>
      <w:r w:rsidRPr="00673F88">
        <w:rPr>
          <w:rFonts w:ascii="Trebuchet MS" w:eastAsia="Calibri" w:hAnsi="Trebuchet MS" w:cs="Times New Roman"/>
        </w:rPr>
        <w:t>Nu au survenit modificări</w:t>
      </w:r>
      <w:r w:rsidRPr="00673F88">
        <w:rPr>
          <w:rFonts w:ascii="Trebuchet MS" w:eastAsia="Calibri" w:hAnsi="Trebuchet MS" w:cs="Calibri"/>
          <w:color w:val="000000"/>
          <w:shd w:val="clear" w:color="auto" w:fill="FFFFFF"/>
        </w:rPr>
        <w:t xml:space="preserve"> asupra situației grupurilor-țintă vizate.</w:t>
      </w:r>
    </w:p>
    <w:p w14:paraId="5C66B4BC" w14:textId="77777777" w:rsidR="00D97E98" w:rsidRPr="0037063B" w:rsidRDefault="00D97E98" w:rsidP="00D97E98">
      <w:pPr>
        <w:spacing w:after="160" w:line="259" w:lineRule="auto"/>
        <w:jc w:val="center"/>
        <w:rPr>
          <w:rFonts w:ascii="Trebuchet MS" w:eastAsia="Calibri" w:hAnsi="Trebuchet MS" w:cs="Times New Roman"/>
          <w:sz w:val="4"/>
          <w:szCs w:val="4"/>
        </w:rPr>
      </w:pPr>
    </w:p>
    <w:p w14:paraId="6B307D04" w14:textId="77777777" w:rsidR="00D97E98" w:rsidRPr="00673F88" w:rsidRDefault="001C27B8" w:rsidP="00D97E98">
      <w:pPr>
        <w:spacing w:after="160" w:line="259" w:lineRule="auto"/>
        <w:ind w:left="360"/>
        <w:contextualSpacing/>
        <w:rPr>
          <w:rFonts w:ascii="Trebuchet MS" w:eastAsia="Calibri" w:hAnsi="Trebuchet MS" w:cs="Times New Roman"/>
        </w:rPr>
      </w:pPr>
      <w:r w:rsidRPr="00673F88">
        <w:rPr>
          <w:rFonts w:ascii="Trebuchet MS" w:eastAsia="Calibri" w:hAnsi="Trebuchet MS" w:cs="Calibri"/>
          <w:color w:val="000000"/>
          <w:shd w:val="clear" w:color="auto" w:fill="FFFFFF"/>
        </w:rPr>
        <w:t xml:space="preserve">    </w:t>
      </w:r>
      <w:r w:rsidR="00D97E98" w:rsidRPr="00673F88">
        <w:rPr>
          <w:rFonts w:ascii="Trebuchet MS" w:eastAsia="Calibri" w:hAnsi="Trebuchet MS" w:cs="Calibri"/>
          <w:color w:val="000000"/>
          <w:shd w:val="clear" w:color="auto" w:fill="FFFFFF"/>
        </w:rPr>
        <w:t>Costurile implementării</w:t>
      </w:r>
    </w:p>
    <w:p w14:paraId="3E38F1CC" w14:textId="77777777" w:rsidR="00D97E98" w:rsidRPr="00673F88" w:rsidRDefault="00D97E98" w:rsidP="00D97E98">
      <w:pPr>
        <w:spacing w:after="160" w:line="259" w:lineRule="auto"/>
        <w:ind w:left="720"/>
        <w:contextualSpacing/>
        <w:rPr>
          <w:rFonts w:ascii="Trebuchet MS" w:eastAsia="Calibri" w:hAnsi="Trebuchet MS" w:cs="Times New Roman"/>
        </w:rPr>
      </w:pPr>
    </w:p>
    <w:p w14:paraId="29A0F5F4" w14:textId="77777777" w:rsidR="00D97E98" w:rsidRPr="00673F88" w:rsidRDefault="00055289" w:rsidP="00D97E98">
      <w:pPr>
        <w:pBdr>
          <w:top w:val="single" w:sz="4" w:space="1" w:color="auto"/>
          <w:left w:val="single" w:sz="4" w:space="4" w:color="auto"/>
          <w:bottom w:val="single" w:sz="4" w:space="1" w:color="auto"/>
          <w:right w:val="single" w:sz="4" w:space="4" w:color="auto"/>
        </w:pBdr>
        <w:spacing w:after="160" w:line="259" w:lineRule="auto"/>
        <w:ind w:left="720"/>
        <w:contextualSpacing/>
        <w:rPr>
          <w:rFonts w:ascii="Trebuchet MS" w:eastAsia="Calibri" w:hAnsi="Trebuchet MS" w:cs="Times New Roman"/>
        </w:rPr>
      </w:pPr>
      <w:r w:rsidRPr="00055289">
        <w:rPr>
          <w:rFonts w:ascii="Trebuchet MS" w:eastAsia="Calibri" w:hAnsi="Trebuchet MS" w:cs="Times New Roman"/>
        </w:rPr>
        <w:t>Nu a fost necesară alocarea de fonduri suplimentare.</w:t>
      </w:r>
    </w:p>
    <w:p w14:paraId="1F085920" w14:textId="77777777" w:rsidR="00D97E98" w:rsidRPr="00673F88" w:rsidRDefault="00D97E98" w:rsidP="00D97E98">
      <w:pPr>
        <w:spacing w:after="160" w:line="259" w:lineRule="auto"/>
        <w:jc w:val="center"/>
        <w:rPr>
          <w:rFonts w:ascii="Trebuchet MS" w:eastAsia="Calibri" w:hAnsi="Trebuchet MS" w:cs="Times New Roman"/>
        </w:rPr>
      </w:pPr>
    </w:p>
    <w:p w14:paraId="1E4FDF0B" w14:textId="77777777" w:rsidR="003D7923" w:rsidRDefault="001C27B8" w:rsidP="00D97E98">
      <w:pPr>
        <w:spacing w:after="160" w:line="259" w:lineRule="auto"/>
        <w:ind w:left="360"/>
        <w:contextualSpacing/>
        <w:rPr>
          <w:rFonts w:ascii="Trebuchet MS" w:eastAsia="Calibri" w:hAnsi="Trebuchet MS" w:cs="Calibri"/>
          <w:color w:val="000000"/>
          <w:shd w:val="clear" w:color="auto" w:fill="FFFFFF"/>
        </w:rPr>
      </w:pPr>
      <w:r w:rsidRPr="00673F88">
        <w:rPr>
          <w:rFonts w:ascii="Trebuchet MS" w:eastAsia="Calibri" w:hAnsi="Trebuchet MS" w:cs="Calibri"/>
          <w:color w:val="000000"/>
          <w:shd w:val="clear" w:color="auto" w:fill="FFFFFF"/>
        </w:rPr>
        <w:lastRenderedPageBreak/>
        <w:t xml:space="preserve">    </w:t>
      </w:r>
      <w:r w:rsidR="00D97E98" w:rsidRPr="00673F88">
        <w:rPr>
          <w:rFonts w:ascii="Trebuchet MS" w:eastAsia="Calibri" w:hAnsi="Trebuchet MS" w:cs="Calibri"/>
          <w:color w:val="000000"/>
          <w:shd w:val="clear" w:color="auto" w:fill="FFFFFF"/>
        </w:rPr>
        <w:t>Respectarea termenelor și a conținutului activităților</w:t>
      </w:r>
    </w:p>
    <w:p w14:paraId="792C683B" w14:textId="77777777" w:rsidR="00D97E98" w:rsidRPr="00673F88" w:rsidRDefault="00D97E98" w:rsidP="00D97E98">
      <w:pPr>
        <w:spacing w:after="160" w:line="259" w:lineRule="auto"/>
        <w:ind w:left="360"/>
        <w:contextualSpacing/>
        <w:rPr>
          <w:rFonts w:ascii="Trebuchet MS" w:eastAsia="Calibri" w:hAnsi="Trebuchet MS" w:cs="Times New Roman"/>
        </w:rPr>
      </w:pPr>
      <w:r w:rsidRPr="00673F88">
        <w:rPr>
          <w:rFonts w:ascii="Trebuchet MS" w:eastAsia="Calibri" w:hAnsi="Trebuchet MS" w:cs="Calibri"/>
          <w:color w:val="000000"/>
          <w:shd w:val="clear" w:color="auto" w:fill="FFFFFF"/>
        </w:rPr>
        <w:t xml:space="preserve"> </w:t>
      </w:r>
    </w:p>
    <w:p w14:paraId="37A7AB53" w14:textId="77777777" w:rsidR="00D97E98" w:rsidRPr="00375C94" w:rsidRDefault="00375C94" w:rsidP="002E728B">
      <w:pPr>
        <w:pBdr>
          <w:top w:val="single" w:sz="4" w:space="1" w:color="auto"/>
          <w:left w:val="single" w:sz="4" w:space="4" w:color="auto"/>
          <w:bottom w:val="single" w:sz="4" w:space="1" w:color="auto"/>
          <w:right w:val="single" w:sz="4" w:space="4" w:color="auto"/>
        </w:pBdr>
        <w:spacing w:after="160" w:line="259" w:lineRule="auto"/>
        <w:ind w:left="720"/>
        <w:contextualSpacing/>
        <w:jc w:val="both"/>
        <w:rPr>
          <w:rFonts w:ascii="Trebuchet MS" w:eastAsia="Calibri" w:hAnsi="Trebuchet MS" w:cs="Times New Roman"/>
        </w:rPr>
      </w:pPr>
      <w:r w:rsidRPr="003D7923">
        <w:rPr>
          <w:rFonts w:ascii="Trebuchet MS" w:eastAsia="Calibri" w:hAnsi="Trebuchet MS" w:cs="Times New Roman"/>
        </w:rPr>
        <w:t>A</w:t>
      </w:r>
      <w:r w:rsidR="00ED7CF6" w:rsidRPr="003D7923">
        <w:rPr>
          <w:rFonts w:ascii="Trebuchet MS" w:eastAsia="Calibri" w:hAnsi="Trebuchet MS" w:cs="Times New Roman"/>
        </w:rPr>
        <w:t xml:space="preserve">vând în vedere </w:t>
      </w:r>
      <w:r w:rsidR="00B134C1" w:rsidRPr="003D7923">
        <w:rPr>
          <w:rFonts w:ascii="Trebuchet MS" w:eastAsia="Calibri" w:hAnsi="Trebuchet MS" w:cs="Times New Roman"/>
        </w:rPr>
        <w:t>numărul de întreprinderi publice care au transmis informaţii</w:t>
      </w:r>
      <w:r w:rsidR="003D7923">
        <w:rPr>
          <w:rFonts w:ascii="Trebuchet MS" w:eastAsia="Calibri" w:hAnsi="Trebuchet MS" w:cs="Times New Roman"/>
        </w:rPr>
        <w:t>,</w:t>
      </w:r>
      <w:r w:rsidRPr="003D7923">
        <w:rPr>
          <w:rFonts w:ascii="Trebuchet MS" w:eastAsia="Calibri" w:hAnsi="Trebuchet MS" w:cs="Times New Roman"/>
        </w:rPr>
        <w:t xml:space="preserve"> </w:t>
      </w:r>
      <w:r w:rsidR="000E5418" w:rsidRPr="003D7923">
        <w:rPr>
          <w:rFonts w:ascii="Trebuchet MS" w:eastAsia="Calibri" w:hAnsi="Trebuchet MS" w:cs="Times New Roman"/>
        </w:rPr>
        <w:t xml:space="preserve">nu </w:t>
      </w:r>
      <w:r w:rsidR="003D7923" w:rsidRPr="003D7923">
        <w:rPr>
          <w:rFonts w:ascii="Trebuchet MS" w:eastAsia="Calibri" w:hAnsi="Trebuchet MS" w:cs="Times New Roman"/>
        </w:rPr>
        <w:t>este posibilă apre</w:t>
      </w:r>
      <w:r w:rsidR="000E5418" w:rsidRPr="003D7923">
        <w:rPr>
          <w:rFonts w:ascii="Trebuchet MS" w:eastAsia="Calibri" w:hAnsi="Trebuchet MS" w:cs="Times New Roman"/>
        </w:rPr>
        <w:t>ci</w:t>
      </w:r>
      <w:r w:rsidR="003D7923" w:rsidRPr="003D7923">
        <w:rPr>
          <w:rFonts w:ascii="Trebuchet MS" w:eastAsia="Calibri" w:hAnsi="Trebuchet MS" w:cs="Times New Roman"/>
        </w:rPr>
        <w:t>erea</w:t>
      </w:r>
      <w:r w:rsidR="000E5418" w:rsidRPr="003D7923">
        <w:rPr>
          <w:rFonts w:ascii="Trebuchet MS" w:eastAsia="Calibri" w:hAnsi="Trebuchet MS" w:cs="Times New Roman"/>
        </w:rPr>
        <w:t xml:space="preserve"> stadiul</w:t>
      </w:r>
      <w:r w:rsidR="003D7923" w:rsidRPr="003D7923">
        <w:rPr>
          <w:rFonts w:ascii="Trebuchet MS" w:eastAsia="Calibri" w:hAnsi="Trebuchet MS" w:cs="Times New Roman"/>
        </w:rPr>
        <w:t>ui</w:t>
      </w:r>
      <w:r w:rsidR="000E5418" w:rsidRPr="003D7923">
        <w:rPr>
          <w:rFonts w:ascii="Trebuchet MS" w:eastAsia="Calibri" w:hAnsi="Trebuchet MS" w:cs="Times New Roman"/>
        </w:rPr>
        <w:t xml:space="preserve"> indeplinirii măsurii în acord cu prevederile SNA 2021-2025.</w:t>
      </w:r>
    </w:p>
    <w:p w14:paraId="36646DCA" w14:textId="77777777" w:rsidR="00D97E98" w:rsidRPr="00673F88" w:rsidRDefault="00D97E98" w:rsidP="00D97E98">
      <w:pPr>
        <w:spacing w:after="160" w:line="259" w:lineRule="auto"/>
        <w:ind w:left="720"/>
        <w:contextualSpacing/>
        <w:rPr>
          <w:rFonts w:ascii="Trebuchet MS" w:eastAsia="Calibri" w:hAnsi="Trebuchet MS" w:cs="Times New Roman"/>
        </w:rPr>
      </w:pPr>
    </w:p>
    <w:p w14:paraId="45D4A1AB" w14:textId="77777777" w:rsidR="00D97E98" w:rsidRPr="00673F88" w:rsidRDefault="001C27B8" w:rsidP="00D97E98">
      <w:pPr>
        <w:spacing w:after="160" w:line="259" w:lineRule="auto"/>
        <w:ind w:left="360"/>
        <w:contextualSpacing/>
        <w:rPr>
          <w:rFonts w:ascii="Trebuchet MS" w:eastAsia="Calibri" w:hAnsi="Trebuchet MS" w:cs="Times New Roman"/>
        </w:rPr>
      </w:pPr>
      <w:r w:rsidRPr="00673F88">
        <w:rPr>
          <w:rFonts w:ascii="Trebuchet MS" w:eastAsia="Calibri" w:hAnsi="Trebuchet MS" w:cs="Times New Roman"/>
        </w:rPr>
        <w:t xml:space="preserve">    </w:t>
      </w:r>
      <w:r w:rsidR="00D97E98" w:rsidRPr="00673F88">
        <w:rPr>
          <w:rFonts w:ascii="Trebuchet MS" w:eastAsia="Calibri" w:hAnsi="Trebuchet MS" w:cs="Times New Roman"/>
        </w:rPr>
        <w:t>Întârzierile în realizarea măsurii și motivul producerii lor</w:t>
      </w:r>
    </w:p>
    <w:p w14:paraId="094AFB4F" w14:textId="77777777" w:rsidR="00D97E98" w:rsidRPr="00673F88" w:rsidRDefault="00D97E98" w:rsidP="00D97E98">
      <w:pPr>
        <w:spacing w:after="160" w:line="259" w:lineRule="auto"/>
        <w:ind w:left="720"/>
        <w:contextualSpacing/>
        <w:rPr>
          <w:rFonts w:ascii="Trebuchet MS" w:eastAsia="Calibri" w:hAnsi="Trebuchet MS" w:cs="Times New Roman"/>
        </w:rPr>
      </w:pPr>
    </w:p>
    <w:p w14:paraId="1C97C58A" w14:textId="77777777" w:rsidR="00FE4EB1" w:rsidRPr="00673F88" w:rsidRDefault="00FE4EB1" w:rsidP="00FE4EB1">
      <w:pPr>
        <w:pBdr>
          <w:top w:val="single" w:sz="4" w:space="1" w:color="auto"/>
          <w:left w:val="single" w:sz="4" w:space="4" w:color="auto"/>
          <w:bottom w:val="single" w:sz="4" w:space="1" w:color="auto"/>
          <w:right w:val="single" w:sz="4" w:space="4" w:color="auto"/>
        </w:pBdr>
        <w:spacing w:after="0" w:line="240" w:lineRule="auto"/>
        <w:ind w:left="720"/>
        <w:jc w:val="both"/>
        <w:rPr>
          <w:rFonts w:ascii="Trebuchet MS" w:eastAsia="PMingLiU" w:hAnsi="Trebuchet MS" w:cs="Times New Roman"/>
        </w:rPr>
      </w:pPr>
      <w:r w:rsidRPr="00673F88">
        <w:rPr>
          <w:rFonts w:ascii="Trebuchet MS" w:eastAsia="PMingLiU" w:hAnsi="Trebuchet MS" w:cs="Times New Roman"/>
        </w:rPr>
        <w:t>Implementarea măsurii se poate realiza doar parțial la nivelul Ministerului Culturii în acest moment, din cauza situației întreprinderilor aflate sub autoritatea ministerului, astfel:</w:t>
      </w:r>
    </w:p>
    <w:p w14:paraId="05820FAF" w14:textId="77777777" w:rsidR="00FE4EB1" w:rsidRPr="00673F88" w:rsidRDefault="00FE4EB1" w:rsidP="00FE4EB1">
      <w:pPr>
        <w:pBdr>
          <w:top w:val="single" w:sz="4" w:space="1" w:color="auto"/>
          <w:left w:val="single" w:sz="4" w:space="4" w:color="auto"/>
          <w:bottom w:val="single" w:sz="4" w:space="1" w:color="auto"/>
          <w:right w:val="single" w:sz="4" w:space="4" w:color="auto"/>
        </w:pBdr>
        <w:spacing w:after="0" w:line="240" w:lineRule="auto"/>
        <w:ind w:left="720"/>
        <w:jc w:val="both"/>
        <w:rPr>
          <w:rFonts w:ascii="Trebuchet MS" w:eastAsia="PMingLiU" w:hAnsi="Trebuchet MS" w:cs="Times New Roman"/>
        </w:rPr>
      </w:pPr>
      <w:r w:rsidRPr="00673F88">
        <w:rPr>
          <w:rFonts w:ascii="Trebuchet MS" w:eastAsia="PMingLiU" w:hAnsi="Trebuchet MS" w:cs="Times New Roman"/>
          <w:b/>
        </w:rPr>
        <w:t>1.</w:t>
      </w:r>
      <w:r w:rsidRPr="00673F88">
        <w:rPr>
          <w:rFonts w:ascii="Trebuchet MS" w:eastAsia="PMingLiU" w:hAnsi="Trebuchet MS" w:cs="Times New Roman"/>
        </w:rPr>
        <w:t xml:space="preserve"> Compania Națională a Imprimeriilor CORESI S.A. - </w:t>
      </w:r>
      <w:r w:rsidRPr="00673F88">
        <w:rPr>
          <w:rFonts w:ascii="Trebuchet MS" w:eastAsia="PMingLiU" w:hAnsi="Trebuchet MS" w:cs="Arial"/>
        </w:rPr>
        <w:t>societatea se află în insolvență din data de 16.10.2013;</w:t>
      </w:r>
    </w:p>
    <w:p w14:paraId="69A06A2A" w14:textId="77777777" w:rsidR="00FE4EB1" w:rsidRPr="00673F88" w:rsidRDefault="00FE4EB1" w:rsidP="00FE4EB1">
      <w:pPr>
        <w:pBdr>
          <w:top w:val="single" w:sz="4" w:space="1" w:color="auto"/>
          <w:left w:val="single" w:sz="4" w:space="4" w:color="auto"/>
          <w:bottom w:val="single" w:sz="4" w:space="1" w:color="auto"/>
          <w:right w:val="single" w:sz="4" w:space="4" w:color="auto"/>
        </w:pBdr>
        <w:spacing w:after="0" w:line="240" w:lineRule="auto"/>
        <w:ind w:left="720"/>
        <w:jc w:val="both"/>
        <w:rPr>
          <w:rFonts w:ascii="Trebuchet MS" w:eastAsia="PMingLiU" w:hAnsi="Trebuchet MS" w:cs="Times New Roman"/>
        </w:rPr>
      </w:pPr>
      <w:r w:rsidRPr="00673F88">
        <w:rPr>
          <w:rFonts w:ascii="Trebuchet MS" w:eastAsia="PMingLiU" w:hAnsi="Trebuchet MS" w:cs="Times New Roman"/>
          <w:b/>
        </w:rPr>
        <w:t>2.</w:t>
      </w:r>
      <w:r w:rsidRPr="00673F88">
        <w:rPr>
          <w:rFonts w:ascii="Trebuchet MS" w:eastAsia="PMingLiU" w:hAnsi="Trebuchet MS" w:cs="Times New Roman"/>
        </w:rPr>
        <w:t xml:space="preserve"> R.A.D.E.F. ”RomâniaFilm” - </w:t>
      </w:r>
      <w:r w:rsidRPr="00673F88">
        <w:rPr>
          <w:rFonts w:ascii="Trebuchet MS" w:eastAsia="PMingLiU" w:hAnsi="Trebuchet MS" w:cs="Arial"/>
        </w:rPr>
        <w:t>procedura generală de insolvență a fost deschisă în data de12.02.2018;</w:t>
      </w:r>
    </w:p>
    <w:p w14:paraId="4A15B2EF" w14:textId="77777777" w:rsidR="00FE4EB1" w:rsidRPr="00673F88" w:rsidRDefault="00FE4EB1" w:rsidP="00FE4EB1">
      <w:pPr>
        <w:pBdr>
          <w:top w:val="single" w:sz="4" w:space="1" w:color="auto"/>
          <w:left w:val="single" w:sz="4" w:space="4" w:color="auto"/>
          <w:bottom w:val="single" w:sz="4" w:space="1" w:color="auto"/>
          <w:right w:val="single" w:sz="4" w:space="4" w:color="auto"/>
        </w:pBdr>
        <w:spacing w:after="0" w:line="240" w:lineRule="auto"/>
        <w:ind w:left="720"/>
        <w:jc w:val="both"/>
        <w:rPr>
          <w:rFonts w:ascii="Trebuchet MS" w:eastAsia="PMingLiU" w:hAnsi="Trebuchet MS" w:cs="Times New Roman"/>
        </w:rPr>
      </w:pPr>
      <w:r w:rsidRPr="00673F88">
        <w:rPr>
          <w:rFonts w:ascii="Trebuchet MS" w:eastAsia="PMingLiU" w:hAnsi="Trebuchet MS" w:cs="Times New Roman"/>
          <w:b/>
        </w:rPr>
        <w:t>3.</w:t>
      </w:r>
      <w:r w:rsidRPr="00673F88">
        <w:rPr>
          <w:rFonts w:ascii="Trebuchet MS" w:eastAsia="PMingLiU" w:hAnsi="Trebuchet MS" w:cs="Times New Roman"/>
        </w:rPr>
        <w:t xml:space="preserve"> S.C. Studioul Cinematografic ANIMAFILM S.A. – societatea are un singur angajat;</w:t>
      </w:r>
    </w:p>
    <w:p w14:paraId="3D7E6752" w14:textId="77777777" w:rsidR="00FE4EB1" w:rsidRPr="00673F88" w:rsidRDefault="00FE4EB1" w:rsidP="00FE4EB1">
      <w:pPr>
        <w:pBdr>
          <w:top w:val="single" w:sz="4" w:space="1" w:color="auto"/>
          <w:left w:val="single" w:sz="4" w:space="4" w:color="auto"/>
          <w:bottom w:val="single" w:sz="4" w:space="1" w:color="auto"/>
          <w:right w:val="single" w:sz="4" w:space="4" w:color="auto"/>
        </w:pBdr>
        <w:spacing w:after="0" w:line="240" w:lineRule="auto"/>
        <w:ind w:left="720"/>
        <w:jc w:val="both"/>
        <w:rPr>
          <w:rFonts w:ascii="Trebuchet MS" w:eastAsia="PMingLiU" w:hAnsi="Trebuchet MS" w:cs="Times New Roman"/>
        </w:rPr>
      </w:pPr>
      <w:r w:rsidRPr="00673F88">
        <w:rPr>
          <w:rFonts w:ascii="Trebuchet MS" w:eastAsia="PMingLiU" w:hAnsi="Trebuchet MS" w:cs="Times New Roman"/>
          <w:b/>
        </w:rPr>
        <w:t>4.</w:t>
      </w:r>
      <w:r w:rsidRPr="00673F88">
        <w:rPr>
          <w:rFonts w:ascii="Trebuchet MS" w:eastAsia="PMingLiU" w:hAnsi="Trebuchet MS" w:cs="Times New Roman"/>
        </w:rPr>
        <w:t xml:space="preserve"> S.C. Studioul Cinematografic SAHIA-FILM  S.A. - </w:t>
      </w:r>
      <w:r w:rsidRPr="00673F88">
        <w:rPr>
          <w:rFonts w:ascii="Trebuchet MS" w:eastAsia="PMingLiU" w:hAnsi="Trebuchet MS" w:cs="Arial"/>
        </w:rPr>
        <w:t>statul nu mai deține pachetul majoritar de acțiuni.</w:t>
      </w:r>
    </w:p>
    <w:p w14:paraId="354E8F3A" w14:textId="77777777" w:rsidR="00D97E98" w:rsidRPr="00B07A1D" w:rsidRDefault="00D97E98" w:rsidP="00D97E98">
      <w:pPr>
        <w:spacing w:after="160" w:line="259" w:lineRule="auto"/>
        <w:ind w:right="900"/>
        <w:jc w:val="center"/>
        <w:rPr>
          <w:rFonts w:ascii="Trebuchet MS" w:eastAsia="Calibri" w:hAnsi="Trebuchet MS" w:cs="Times New Roman"/>
          <w:sz w:val="4"/>
          <w:szCs w:val="4"/>
        </w:rPr>
      </w:pPr>
    </w:p>
    <w:p w14:paraId="21D98721" w14:textId="77777777" w:rsidR="001C27B8" w:rsidRPr="00673F88" w:rsidRDefault="001C27B8" w:rsidP="001347BC">
      <w:pPr>
        <w:spacing w:after="160" w:line="259" w:lineRule="auto"/>
        <w:ind w:left="360" w:right="-180"/>
        <w:contextualSpacing/>
        <w:rPr>
          <w:rFonts w:ascii="Trebuchet MS" w:eastAsia="Calibri" w:hAnsi="Trebuchet MS" w:cs="Times New Roman"/>
        </w:rPr>
      </w:pPr>
      <w:r w:rsidRPr="00673F88">
        <w:rPr>
          <w:rFonts w:ascii="Trebuchet MS" w:eastAsia="Calibri" w:hAnsi="Trebuchet MS" w:cs="Times New Roman"/>
        </w:rPr>
        <w:t xml:space="preserve">    </w:t>
      </w:r>
      <w:r w:rsidR="00D97E98" w:rsidRPr="00673F88">
        <w:rPr>
          <w:rFonts w:ascii="Trebuchet MS" w:eastAsia="Calibri" w:hAnsi="Trebuchet MS" w:cs="Times New Roman"/>
        </w:rPr>
        <w:t xml:space="preserve">Noul calendar de implementare (în situația în care măsura nu a fost </w:t>
      </w:r>
      <w:r w:rsidR="00B07A1D">
        <w:rPr>
          <w:rFonts w:ascii="Trebuchet MS" w:eastAsia="Calibri" w:hAnsi="Trebuchet MS" w:cs="Times New Roman"/>
        </w:rPr>
        <w:t>implementată în</w:t>
      </w:r>
    </w:p>
    <w:p w14:paraId="3121B569" w14:textId="77777777" w:rsidR="00D97E98" w:rsidRDefault="001C27B8" w:rsidP="00D97E98">
      <w:pPr>
        <w:spacing w:after="160" w:line="259" w:lineRule="auto"/>
        <w:ind w:left="360" w:right="900"/>
        <w:contextualSpacing/>
        <w:rPr>
          <w:rFonts w:ascii="Trebuchet MS" w:eastAsia="Calibri" w:hAnsi="Trebuchet MS" w:cs="Times New Roman"/>
        </w:rPr>
      </w:pPr>
      <w:r w:rsidRPr="00673F88">
        <w:rPr>
          <w:rFonts w:ascii="Trebuchet MS" w:eastAsia="Calibri" w:hAnsi="Trebuchet MS" w:cs="Times New Roman"/>
        </w:rPr>
        <w:t xml:space="preserve">    </w:t>
      </w:r>
      <w:r w:rsidR="00D97E98" w:rsidRPr="00673F88">
        <w:rPr>
          <w:rFonts w:ascii="Trebuchet MS" w:eastAsia="Calibri" w:hAnsi="Trebuchet MS" w:cs="Times New Roman"/>
        </w:rPr>
        <w:t>termen)</w:t>
      </w:r>
    </w:p>
    <w:p w14:paraId="75394E5D" w14:textId="77777777" w:rsidR="00B07A1D" w:rsidRPr="00673F88" w:rsidRDefault="00B07A1D" w:rsidP="00D97E98">
      <w:pPr>
        <w:spacing w:after="160" w:line="259" w:lineRule="auto"/>
        <w:ind w:left="360" w:right="900"/>
        <w:contextualSpacing/>
        <w:rPr>
          <w:rFonts w:ascii="Trebuchet MS" w:eastAsia="Calibri" w:hAnsi="Trebuchet MS" w:cs="Times New Roman"/>
        </w:rPr>
      </w:pPr>
    </w:p>
    <w:p w14:paraId="32804218" w14:textId="77777777" w:rsidR="00D97E98" w:rsidRPr="00673F88" w:rsidRDefault="00155D14" w:rsidP="00155D14">
      <w:pPr>
        <w:pBdr>
          <w:top w:val="single" w:sz="4" w:space="1" w:color="auto"/>
          <w:left w:val="single" w:sz="4" w:space="0" w:color="auto"/>
          <w:bottom w:val="single" w:sz="4" w:space="1" w:color="auto"/>
          <w:right w:val="single" w:sz="4" w:space="4" w:color="auto"/>
        </w:pBdr>
        <w:spacing w:after="160" w:line="259" w:lineRule="auto"/>
        <w:ind w:left="450" w:firstLine="90"/>
        <w:contextualSpacing/>
        <w:rPr>
          <w:rFonts w:ascii="Trebuchet MS" w:eastAsia="Calibri" w:hAnsi="Trebuchet MS" w:cs="Times New Roman"/>
        </w:rPr>
      </w:pPr>
      <w:r>
        <w:rPr>
          <w:rFonts w:ascii="Trebuchet MS" w:eastAsia="Calibri" w:hAnsi="Trebuchet MS" w:cs="Times New Roman"/>
        </w:rPr>
        <w:t>Măsura are termen „semestrial”, începând cu anul 2022.</w:t>
      </w:r>
    </w:p>
    <w:p w14:paraId="7D745361" w14:textId="77777777" w:rsidR="00D97E98" w:rsidRPr="00673F88" w:rsidRDefault="00D97E98" w:rsidP="00D97E98">
      <w:pPr>
        <w:spacing w:after="160" w:line="259" w:lineRule="auto"/>
        <w:ind w:left="360"/>
        <w:contextualSpacing/>
        <w:jc w:val="both"/>
        <w:rPr>
          <w:rFonts w:ascii="Trebuchet MS" w:eastAsia="Trebuchet MS" w:hAnsi="Trebuchet MS" w:cs="Trebuchet MS"/>
          <w:lang w:val="en-US"/>
        </w:rPr>
      </w:pPr>
    </w:p>
    <w:p w14:paraId="72AFA712" w14:textId="77777777" w:rsidR="007C6F07" w:rsidRPr="00673F88" w:rsidRDefault="00BC45A6" w:rsidP="00D2217D">
      <w:pPr>
        <w:jc w:val="both"/>
        <w:rPr>
          <w:rFonts w:ascii="Trebuchet MS" w:eastAsia="Trebuchet MS" w:hAnsi="Trebuchet MS" w:cs="Trebuchet MS"/>
          <w:b/>
          <w:i/>
          <w:lang w:val="en-US"/>
        </w:rPr>
      </w:pPr>
      <w:bookmarkStart w:id="64" w:name="_Hlk137020036"/>
      <w:bookmarkEnd w:id="63"/>
      <w:r w:rsidRPr="00673F88">
        <w:rPr>
          <w:rFonts w:ascii="Trebuchet MS" w:eastAsia="Trebuchet MS" w:hAnsi="Trebuchet MS" w:cs="Trebuchet MS"/>
          <w:b/>
          <w:i/>
          <w:lang w:val="en-US"/>
        </w:rPr>
        <w:t>Aplicarea standardelor aferente open contracting data</w:t>
      </w:r>
    </w:p>
    <w:p w14:paraId="57A96109" w14:textId="77777777" w:rsidR="00D97E98" w:rsidRPr="00673F88" w:rsidRDefault="001C27B8" w:rsidP="00D97E98">
      <w:pPr>
        <w:spacing w:after="160" w:line="259" w:lineRule="auto"/>
        <w:ind w:left="360"/>
        <w:contextualSpacing/>
        <w:jc w:val="both"/>
        <w:rPr>
          <w:rFonts w:ascii="Trebuchet MS" w:eastAsia="Calibri" w:hAnsi="Trebuchet MS" w:cs="Times New Roman"/>
        </w:rPr>
      </w:pPr>
      <w:r w:rsidRPr="00673F88">
        <w:rPr>
          <w:rFonts w:ascii="Trebuchet MS" w:eastAsia="Calibri" w:hAnsi="Trebuchet MS" w:cs="Times New Roman"/>
        </w:rPr>
        <w:t xml:space="preserve">     </w:t>
      </w:r>
      <w:r w:rsidR="00D97E98" w:rsidRPr="00673F88">
        <w:rPr>
          <w:rFonts w:ascii="Trebuchet MS" w:eastAsia="Calibri" w:hAnsi="Trebuchet MS" w:cs="Times New Roman"/>
        </w:rPr>
        <w:t>Stadiul implementării măsurii</w:t>
      </w:r>
    </w:p>
    <w:p w14:paraId="17FC8E15" w14:textId="77777777" w:rsidR="00D97E98" w:rsidRPr="00673F88" w:rsidRDefault="00A16B5B" w:rsidP="00D97E98">
      <w:pPr>
        <w:spacing w:after="160" w:line="259" w:lineRule="auto"/>
        <w:ind w:left="720"/>
        <w:contextualSpacing/>
        <w:jc w:val="both"/>
        <w:rPr>
          <w:rFonts w:ascii="Trebuchet MS" w:eastAsia="Calibri" w:hAnsi="Trebuchet MS" w:cs="Times New Roman"/>
        </w:rPr>
      </w:pPr>
      <w:sdt>
        <w:sdtPr>
          <w:rPr>
            <w:rFonts w:ascii="Trebuchet MS" w:eastAsia="MS Mincho" w:hAnsi="Trebuchet MS" w:cs="Times New Roman"/>
          </w:rPr>
          <w:id w:val="-1051614428"/>
          <w14:checkbox>
            <w14:checked w14:val="0"/>
            <w14:checkedState w14:val="2612" w14:font="Arial"/>
            <w14:uncheckedState w14:val="2610" w14:font="Arial"/>
          </w14:checkbox>
        </w:sdtPr>
        <w:sdtEndPr/>
        <w:sdtContent>
          <w:r w:rsidR="0077659C" w:rsidRPr="00673F88">
            <w:rPr>
              <w:rFonts w:ascii="Segoe UI Symbol" w:eastAsia="MS Mincho" w:hAnsi="Segoe UI Symbol" w:cs="Segoe UI Symbol"/>
            </w:rPr>
            <w:t>☐</w:t>
          </w:r>
        </w:sdtContent>
      </w:sdt>
      <w:r w:rsidR="00D97E98" w:rsidRPr="00673F88">
        <w:rPr>
          <w:rFonts w:ascii="Trebuchet MS" w:eastAsia="Calibri" w:hAnsi="Trebuchet MS" w:cs="Times New Roman"/>
        </w:rPr>
        <w:t xml:space="preserve"> implementată  </w:t>
      </w:r>
      <w:sdt>
        <w:sdtPr>
          <w:rPr>
            <w:rFonts w:ascii="Trebuchet MS" w:eastAsia="MS Mincho" w:hAnsi="Trebuchet MS" w:cs="Times New Roman"/>
          </w:rPr>
          <w:id w:val="125892758"/>
          <w14:checkbox>
            <w14:checked w14:val="0"/>
            <w14:checkedState w14:val="2612" w14:font="Arial"/>
            <w14:uncheckedState w14:val="2610" w14:font="Arial"/>
          </w14:checkbox>
        </w:sdtPr>
        <w:sdtEndPr/>
        <w:sdtContent>
          <w:r w:rsidR="00D97E98" w:rsidRPr="00673F88">
            <w:rPr>
              <w:rFonts w:ascii="Segoe UI Symbol" w:eastAsia="MS Mincho" w:hAnsi="Segoe UI Symbol" w:cs="Segoe UI Symbol"/>
            </w:rPr>
            <w:t>☐</w:t>
          </w:r>
        </w:sdtContent>
      </w:sdt>
      <w:r w:rsidR="00D97E98" w:rsidRPr="00673F88">
        <w:rPr>
          <w:rFonts w:ascii="Trebuchet MS" w:eastAsia="Calibri" w:hAnsi="Trebuchet MS" w:cs="Times New Roman"/>
        </w:rPr>
        <w:t xml:space="preserve">  parțial implementată </w:t>
      </w:r>
      <w:sdt>
        <w:sdtPr>
          <w:rPr>
            <w:rFonts w:ascii="Trebuchet MS" w:eastAsia="MS Mincho" w:hAnsi="Trebuchet MS" w:cs="Times New Roman"/>
          </w:rPr>
          <w:id w:val="-134566620"/>
          <w14:checkbox>
            <w14:checked w14:val="0"/>
            <w14:checkedState w14:val="2612" w14:font="Arial"/>
            <w14:uncheckedState w14:val="2610" w14:font="Arial"/>
          </w14:checkbox>
        </w:sdtPr>
        <w:sdtEndPr/>
        <w:sdtContent>
          <w:r w:rsidR="00D97E98" w:rsidRPr="00673F88">
            <w:rPr>
              <w:rFonts w:ascii="Segoe UI Symbol" w:eastAsia="MS Mincho" w:hAnsi="Segoe UI Symbol" w:cs="Segoe UI Symbol"/>
            </w:rPr>
            <w:t>☐</w:t>
          </w:r>
        </w:sdtContent>
      </w:sdt>
      <w:r w:rsidR="00D97E98" w:rsidRPr="00673F88">
        <w:rPr>
          <w:rFonts w:ascii="Trebuchet MS" w:eastAsia="MS Mincho" w:hAnsi="Trebuchet MS" w:cs="Times New Roman"/>
        </w:rPr>
        <w:t xml:space="preserve"> </w:t>
      </w:r>
      <w:r w:rsidR="00D97E98" w:rsidRPr="00673F88">
        <w:rPr>
          <w:rFonts w:ascii="Trebuchet MS" w:eastAsia="Calibri" w:hAnsi="Trebuchet MS" w:cs="Times New Roman"/>
        </w:rPr>
        <w:t xml:space="preserve"> neimplementată </w:t>
      </w:r>
      <w:sdt>
        <w:sdtPr>
          <w:rPr>
            <w:rFonts w:ascii="Trebuchet MS" w:eastAsia="MS Mincho" w:hAnsi="Trebuchet MS" w:cs="Times New Roman"/>
          </w:rPr>
          <w:id w:val="-1355810810"/>
          <w14:checkbox>
            <w14:checked w14:val="1"/>
            <w14:checkedState w14:val="2612" w14:font="Arial"/>
            <w14:uncheckedState w14:val="2610" w14:font="Arial"/>
          </w14:checkbox>
        </w:sdtPr>
        <w:sdtEndPr/>
        <w:sdtContent>
          <w:r w:rsidR="008C134D">
            <w:rPr>
              <w:rFonts w:ascii="Arial" w:eastAsia="MS Mincho" w:hAnsi="Arial" w:cs="Arial"/>
            </w:rPr>
            <w:t>☒</w:t>
          </w:r>
        </w:sdtContent>
      </w:sdt>
      <w:r w:rsidR="00D97E98" w:rsidRPr="00673F88">
        <w:rPr>
          <w:rFonts w:ascii="Trebuchet MS" w:eastAsia="Calibri" w:hAnsi="Trebuchet MS" w:cs="Times New Roman"/>
        </w:rPr>
        <w:t xml:space="preserve"> în curs de implementare </w:t>
      </w:r>
    </w:p>
    <w:p w14:paraId="4EE3801D" w14:textId="77777777" w:rsidR="00D97E98" w:rsidRPr="00673F88" w:rsidRDefault="00D97E98" w:rsidP="00D97E98">
      <w:pPr>
        <w:spacing w:after="160" w:line="259" w:lineRule="auto"/>
        <w:ind w:left="720"/>
        <w:contextualSpacing/>
        <w:jc w:val="both"/>
        <w:rPr>
          <w:rFonts w:ascii="Trebuchet MS" w:eastAsia="Calibri" w:hAnsi="Trebuchet MS" w:cs="Times New Roman"/>
        </w:rPr>
      </w:pPr>
    </w:p>
    <w:p w14:paraId="08B6B321" w14:textId="77777777" w:rsidR="00164C78" w:rsidRPr="00707304" w:rsidRDefault="00164C78" w:rsidP="00C8025D">
      <w:pPr>
        <w:pBdr>
          <w:top w:val="single" w:sz="4" w:space="1" w:color="auto"/>
          <w:left w:val="single" w:sz="4" w:space="4" w:color="auto"/>
          <w:bottom w:val="single" w:sz="4" w:space="1" w:color="auto"/>
          <w:right w:val="single" w:sz="4" w:space="4" w:color="auto"/>
        </w:pBdr>
        <w:spacing w:after="160" w:line="259" w:lineRule="auto"/>
        <w:ind w:left="720"/>
        <w:contextualSpacing/>
        <w:jc w:val="both"/>
        <w:rPr>
          <w:rFonts w:ascii="Trebuchet MS" w:eastAsia="Calibri" w:hAnsi="Trebuchet MS" w:cs="Times New Roman"/>
          <w:lang w:val="fr-FR"/>
        </w:rPr>
      </w:pPr>
      <w:r w:rsidRPr="00707304">
        <w:rPr>
          <w:rFonts w:ascii="Trebuchet MS" w:eastAsia="Calibri" w:hAnsi="Trebuchet MS" w:cs="Times New Roman"/>
          <w:lang w:val="fr-FR"/>
        </w:rPr>
        <w:t xml:space="preserve">La nivelul </w:t>
      </w:r>
      <w:r w:rsidR="00174273" w:rsidRPr="00707304">
        <w:rPr>
          <w:rFonts w:ascii="Trebuchet MS" w:eastAsia="Calibri" w:hAnsi="Trebuchet MS" w:cs="Times New Roman"/>
          <w:b/>
          <w:lang w:val="fr-FR"/>
        </w:rPr>
        <w:t>MJ</w:t>
      </w:r>
      <w:r w:rsidRPr="00707304">
        <w:rPr>
          <w:rFonts w:ascii="Trebuchet MS" w:eastAsia="Calibri" w:hAnsi="Trebuchet MS" w:cs="Times New Roman"/>
          <w:lang w:val="fr-FR"/>
        </w:rPr>
        <w:t xml:space="preserve"> măsura este în curs de implementare. Standardul pentru date deschise privind contractele de achiziție publică este aplicat la nivelul Ministerului Justiţiei începând cu anul 2022. Pe pagina de internet a instituţiei, în secţiunea Informaţii de interes public – Achiziţii publice – OCDS (https://www.just.ro/ocds/) au fost pilotate trei contracte de achiziţii publice prin aplicarea Standardului Open Contracting Data Standard – OCDS.</w:t>
      </w:r>
    </w:p>
    <w:p w14:paraId="64029D40" w14:textId="77777777" w:rsidR="00B50435" w:rsidRPr="00707304" w:rsidRDefault="00B50435" w:rsidP="00C8025D">
      <w:pPr>
        <w:pBdr>
          <w:top w:val="single" w:sz="4" w:space="1" w:color="auto"/>
          <w:left w:val="single" w:sz="4" w:space="4" w:color="auto"/>
          <w:bottom w:val="single" w:sz="4" w:space="1" w:color="auto"/>
          <w:right w:val="single" w:sz="4" w:space="4" w:color="auto"/>
        </w:pBdr>
        <w:spacing w:after="160" w:line="259" w:lineRule="auto"/>
        <w:ind w:left="720"/>
        <w:contextualSpacing/>
        <w:jc w:val="both"/>
        <w:rPr>
          <w:rFonts w:ascii="Trebuchet MS" w:eastAsia="Calibri" w:hAnsi="Trebuchet MS" w:cs="Times New Roman"/>
          <w:lang w:val="fr-FR"/>
        </w:rPr>
      </w:pPr>
    </w:p>
    <w:p w14:paraId="53579D28" w14:textId="77777777" w:rsidR="00B50435" w:rsidRPr="00707304" w:rsidRDefault="00B50435" w:rsidP="00B50435">
      <w:pPr>
        <w:pBdr>
          <w:top w:val="single" w:sz="4" w:space="1" w:color="auto"/>
          <w:left w:val="single" w:sz="4" w:space="4" w:color="auto"/>
          <w:bottom w:val="single" w:sz="4" w:space="1" w:color="auto"/>
          <w:right w:val="single" w:sz="4" w:space="4" w:color="auto"/>
        </w:pBdr>
        <w:spacing w:after="160" w:line="259" w:lineRule="auto"/>
        <w:ind w:left="720"/>
        <w:contextualSpacing/>
        <w:jc w:val="both"/>
        <w:rPr>
          <w:rFonts w:ascii="Trebuchet MS" w:eastAsia="Calibri" w:hAnsi="Trebuchet MS" w:cs="Times New Roman"/>
          <w:lang w:val="fr-FR"/>
        </w:rPr>
      </w:pPr>
      <w:r w:rsidRPr="00707304">
        <w:rPr>
          <w:rFonts w:ascii="Trebuchet MS" w:eastAsia="Calibri" w:hAnsi="Trebuchet MS" w:cs="Times New Roman"/>
          <w:lang w:val="fr-FR"/>
        </w:rPr>
        <w:t>Nu am primt date care să evidenţieze utilizarea standardului OCDS în cadrul altor autorităţi şi instituţii publice.</w:t>
      </w:r>
    </w:p>
    <w:p w14:paraId="6334D980" w14:textId="77777777" w:rsidR="00D97E98" w:rsidRPr="00673F88" w:rsidRDefault="00D97E98" w:rsidP="00D97E98">
      <w:pPr>
        <w:spacing w:after="160" w:line="259" w:lineRule="auto"/>
        <w:ind w:left="720"/>
        <w:contextualSpacing/>
        <w:rPr>
          <w:rFonts w:ascii="Trebuchet MS" w:eastAsia="Calibri" w:hAnsi="Trebuchet MS" w:cs="Times New Roman"/>
        </w:rPr>
      </w:pPr>
    </w:p>
    <w:p w14:paraId="7D88F8C2" w14:textId="77777777" w:rsidR="00D97E98" w:rsidRPr="00673F88" w:rsidRDefault="00D97E98" w:rsidP="00D97E98">
      <w:pPr>
        <w:spacing w:after="160" w:line="259" w:lineRule="auto"/>
        <w:ind w:left="360"/>
        <w:contextualSpacing/>
        <w:rPr>
          <w:rFonts w:ascii="Trebuchet MS" w:eastAsia="Calibri" w:hAnsi="Trebuchet MS" w:cs="Times New Roman"/>
        </w:rPr>
      </w:pPr>
      <w:r w:rsidRPr="00673F88">
        <w:rPr>
          <w:rFonts w:ascii="Trebuchet MS" w:eastAsia="Calibri" w:hAnsi="Trebuchet MS" w:cs="Times New Roman"/>
        </w:rPr>
        <w:t xml:space="preserve">  </w:t>
      </w:r>
      <w:r w:rsidR="001C27B8" w:rsidRPr="00673F88">
        <w:rPr>
          <w:rFonts w:ascii="Trebuchet MS" w:eastAsia="Calibri" w:hAnsi="Trebuchet MS" w:cs="Times New Roman"/>
        </w:rPr>
        <w:t xml:space="preserve"> </w:t>
      </w:r>
      <w:r w:rsidRPr="00673F88">
        <w:rPr>
          <w:rFonts w:ascii="Trebuchet MS" w:eastAsia="Calibri" w:hAnsi="Trebuchet MS" w:cs="Times New Roman"/>
        </w:rPr>
        <w:t xml:space="preserve"> Modificările instituționale care au survenit în urma implementării măsurii</w:t>
      </w:r>
    </w:p>
    <w:p w14:paraId="0ABC34F3" w14:textId="77777777" w:rsidR="00D97E98" w:rsidRPr="00673F88" w:rsidRDefault="00D97E98" w:rsidP="00D97E98">
      <w:pPr>
        <w:spacing w:after="160" w:line="259" w:lineRule="auto"/>
        <w:ind w:left="720"/>
        <w:contextualSpacing/>
        <w:rPr>
          <w:rFonts w:ascii="Trebuchet MS" w:eastAsia="Calibri" w:hAnsi="Trebuchet MS" w:cs="Times New Roman"/>
        </w:rPr>
      </w:pPr>
    </w:p>
    <w:p w14:paraId="7147F52A" w14:textId="77777777" w:rsidR="00D97E98" w:rsidRPr="00673F88" w:rsidRDefault="00164C78" w:rsidP="00D97E98">
      <w:pPr>
        <w:pBdr>
          <w:top w:val="single" w:sz="4" w:space="1" w:color="auto"/>
          <w:left w:val="single" w:sz="4" w:space="4" w:color="auto"/>
          <w:bottom w:val="single" w:sz="4" w:space="1" w:color="auto"/>
          <w:right w:val="single" w:sz="4" w:space="4" w:color="auto"/>
        </w:pBdr>
        <w:spacing w:after="160" w:line="259" w:lineRule="auto"/>
        <w:ind w:left="720"/>
        <w:contextualSpacing/>
        <w:rPr>
          <w:rFonts w:ascii="Trebuchet MS" w:eastAsia="Calibri" w:hAnsi="Trebuchet MS" w:cs="Times New Roman"/>
        </w:rPr>
      </w:pPr>
      <w:r w:rsidRPr="00164C78">
        <w:rPr>
          <w:rFonts w:ascii="Trebuchet MS" w:eastAsia="Calibri" w:hAnsi="Trebuchet MS" w:cs="Times New Roman"/>
        </w:rPr>
        <w:t xml:space="preserve">Implementarea măsurii nu a generat modificări la nivelul </w:t>
      </w:r>
      <w:r>
        <w:rPr>
          <w:rFonts w:ascii="Trebuchet MS" w:eastAsia="Calibri" w:hAnsi="Trebuchet MS" w:cs="Times New Roman"/>
        </w:rPr>
        <w:t>instituţiilor.</w:t>
      </w:r>
    </w:p>
    <w:p w14:paraId="70953082" w14:textId="77777777" w:rsidR="00D97E98" w:rsidRPr="00673F88" w:rsidRDefault="00D97E98" w:rsidP="00D97E98">
      <w:pPr>
        <w:spacing w:after="160" w:line="259" w:lineRule="auto"/>
        <w:jc w:val="center"/>
        <w:rPr>
          <w:rFonts w:ascii="Trebuchet MS" w:eastAsia="Calibri" w:hAnsi="Trebuchet MS" w:cs="Times New Roman"/>
        </w:rPr>
      </w:pPr>
    </w:p>
    <w:p w14:paraId="2672ECEE" w14:textId="77777777" w:rsidR="001C27B8" w:rsidRPr="00673F88" w:rsidRDefault="00D97E98" w:rsidP="001347BC">
      <w:pPr>
        <w:tabs>
          <w:tab w:val="left" w:pos="9360"/>
        </w:tabs>
        <w:spacing w:after="160" w:line="259" w:lineRule="auto"/>
        <w:ind w:left="360" w:right="-603"/>
        <w:contextualSpacing/>
        <w:jc w:val="both"/>
        <w:rPr>
          <w:rFonts w:ascii="Trebuchet MS" w:eastAsia="Calibri" w:hAnsi="Trebuchet MS" w:cs="Calibri"/>
          <w:color w:val="000000"/>
          <w:shd w:val="clear" w:color="auto" w:fill="FFFFFF"/>
        </w:rPr>
      </w:pPr>
      <w:r w:rsidRPr="00673F88">
        <w:rPr>
          <w:rFonts w:ascii="Trebuchet MS" w:eastAsia="Calibri" w:hAnsi="Trebuchet MS" w:cs="Calibri"/>
          <w:color w:val="000000"/>
          <w:shd w:val="clear" w:color="auto" w:fill="FFFFFF"/>
        </w:rPr>
        <w:t xml:space="preserve">    </w:t>
      </w:r>
      <w:r w:rsidR="001C27B8" w:rsidRPr="00673F88">
        <w:rPr>
          <w:rFonts w:ascii="Trebuchet MS" w:eastAsia="Calibri" w:hAnsi="Trebuchet MS" w:cs="Calibri"/>
          <w:color w:val="000000"/>
          <w:shd w:val="clear" w:color="auto" w:fill="FFFFFF"/>
        </w:rPr>
        <w:t xml:space="preserve"> </w:t>
      </w:r>
      <w:r w:rsidRPr="00673F88">
        <w:rPr>
          <w:rFonts w:ascii="Trebuchet MS" w:eastAsia="Calibri" w:hAnsi="Trebuchet MS" w:cs="Calibri"/>
          <w:color w:val="000000"/>
          <w:shd w:val="clear" w:color="auto" w:fill="FFFFFF"/>
        </w:rPr>
        <w:t>Modificările asupra situației grupurilor-țintă vizate, atât pe parcursul</w:t>
      </w:r>
      <w:r w:rsidR="00752336" w:rsidRPr="00673F88">
        <w:rPr>
          <w:rFonts w:ascii="Trebuchet MS" w:eastAsia="Calibri" w:hAnsi="Trebuchet MS" w:cs="Calibri"/>
          <w:color w:val="000000"/>
          <w:shd w:val="clear" w:color="auto" w:fill="FFFFFF"/>
        </w:rPr>
        <w:t xml:space="preserve"> </w:t>
      </w:r>
      <w:r w:rsidR="00164C78">
        <w:rPr>
          <w:rFonts w:ascii="Trebuchet MS" w:eastAsia="Calibri" w:hAnsi="Trebuchet MS" w:cs="Calibri"/>
          <w:color w:val="000000"/>
          <w:shd w:val="clear" w:color="auto" w:fill="FFFFFF"/>
        </w:rPr>
        <w:t xml:space="preserve"> implementării, </w:t>
      </w:r>
      <w:r w:rsidR="007952D2" w:rsidRPr="00673F88">
        <w:rPr>
          <w:rFonts w:ascii="Trebuchet MS" w:eastAsia="Calibri" w:hAnsi="Trebuchet MS" w:cs="Calibri"/>
          <w:color w:val="000000"/>
          <w:shd w:val="clear" w:color="auto" w:fill="FFFFFF"/>
        </w:rPr>
        <w:t xml:space="preserve">  </w:t>
      </w:r>
    </w:p>
    <w:p w14:paraId="21F82A20" w14:textId="77777777" w:rsidR="00D97E98" w:rsidRPr="00673F88" w:rsidRDefault="001C27B8" w:rsidP="001347BC">
      <w:pPr>
        <w:spacing w:after="160" w:line="259" w:lineRule="auto"/>
        <w:ind w:left="360"/>
        <w:contextualSpacing/>
        <w:jc w:val="both"/>
        <w:rPr>
          <w:rFonts w:ascii="Trebuchet MS" w:eastAsia="Calibri" w:hAnsi="Trebuchet MS" w:cs="Times New Roman"/>
        </w:rPr>
      </w:pPr>
      <w:r w:rsidRPr="00673F88">
        <w:rPr>
          <w:rFonts w:ascii="Trebuchet MS" w:eastAsia="Calibri" w:hAnsi="Trebuchet MS" w:cs="Calibri"/>
          <w:color w:val="000000"/>
          <w:shd w:val="clear" w:color="auto" w:fill="FFFFFF"/>
        </w:rPr>
        <w:t xml:space="preserve"> </w:t>
      </w:r>
      <w:r w:rsidR="00D97E98" w:rsidRPr="00673F88">
        <w:rPr>
          <w:rFonts w:ascii="Trebuchet MS" w:eastAsia="Calibri" w:hAnsi="Trebuchet MS" w:cs="Calibri"/>
          <w:color w:val="000000"/>
          <w:shd w:val="clear" w:color="auto" w:fill="FFFFFF"/>
        </w:rPr>
        <w:t xml:space="preserve">    cât și la finalizarea acesteia</w:t>
      </w:r>
    </w:p>
    <w:p w14:paraId="4874C1ED" w14:textId="77777777" w:rsidR="00D97E98" w:rsidRPr="00673F88" w:rsidRDefault="00D97E98" w:rsidP="001347BC">
      <w:pPr>
        <w:spacing w:after="160" w:line="259" w:lineRule="auto"/>
        <w:ind w:left="720"/>
        <w:contextualSpacing/>
        <w:jc w:val="both"/>
        <w:rPr>
          <w:rFonts w:ascii="Trebuchet MS" w:eastAsia="Calibri" w:hAnsi="Trebuchet MS" w:cs="Times New Roman"/>
        </w:rPr>
      </w:pPr>
    </w:p>
    <w:p w14:paraId="424072B2" w14:textId="77777777" w:rsidR="00D97E98" w:rsidRPr="00673F88" w:rsidRDefault="00D167CB" w:rsidP="008C134D">
      <w:pPr>
        <w:pBdr>
          <w:top w:val="single" w:sz="4" w:space="1" w:color="auto"/>
          <w:left w:val="single" w:sz="4" w:space="4" w:color="auto"/>
          <w:bottom w:val="single" w:sz="4" w:space="1" w:color="auto"/>
          <w:right w:val="single" w:sz="4" w:space="4" w:color="auto"/>
        </w:pBdr>
        <w:spacing w:after="160" w:line="259" w:lineRule="auto"/>
        <w:ind w:left="720"/>
        <w:contextualSpacing/>
        <w:jc w:val="both"/>
        <w:rPr>
          <w:rFonts w:ascii="Trebuchet MS" w:eastAsia="Calibri" w:hAnsi="Trebuchet MS" w:cs="Times New Roman"/>
        </w:rPr>
      </w:pPr>
      <w:r w:rsidRPr="00D167CB">
        <w:rPr>
          <w:rFonts w:ascii="Trebuchet MS" w:eastAsia="Calibri" w:hAnsi="Trebuchet MS" w:cs="Times New Roman"/>
        </w:rPr>
        <w:lastRenderedPageBreak/>
        <w:t xml:space="preserve">Implementarea standardului OCDS asigură oricărei persoane interesate accesul într-o cheie unitară la informaţiile cuprinse în contractele de achiziţie publică încheiate </w:t>
      </w:r>
      <w:r w:rsidRPr="00B50435">
        <w:rPr>
          <w:rFonts w:ascii="Trebuchet MS" w:eastAsia="Calibri" w:hAnsi="Trebuchet MS" w:cs="Times New Roman"/>
        </w:rPr>
        <w:t>de Ministerul Justiţiei.</w:t>
      </w:r>
      <w:r w:rsidRPr="00D167CB">
        <w:rPr>
          <w:rFonts w:ascii="Trebuchet MS" w:eastAsia="Calibri" w:hAnsi="Trebuchet MS" w:cs="Times New Roman"/>
        </w:rPr>
        <w:t xml:space="preserve">  </w:t>
      </w:r>
    </w:p>
    <w:p w14:paraId="3D7CE916" w14:textId="77777777" w:rsidR="00D97E98" w:rsidRPr="0031322F" w:rsidRDefault="00D97E98" w:rsidP="00D97E98">
      <w:pPr>
        <w:spacing w:after="160" w:line="259" w:lineRule="auto"/>
        <w:jc w:val="center"/>
        <w:rPr>
          <w:rFonts w:ascii="Trebuchet MS" w:eastAsia="Calibri" w:hAnsi="Trebuchet MS" w:cs="Times New Roman"/>
          <w:sz w:val="4"/>
          <w:szCs w:val="4"/>
        </w:rPr>
      </w:pPr>
    </w:p>
    <w:p w14:paraId="7C06C356" w14:textId="77777777" w:rsidR="00D97E98" w:rsidRPr="00673F88" w:rsidRDefault="001C27B8" w:rsidP="00D97E98">
      <w:pPr>
        <w:spacing w:after="160" w:line="259" w:lineRule="auto"/>
        <w:ind w:left="360"/>
        <w:contextualSpacing/>
        <w:rPr>
          <w:rFonts w:ascii="Trebuchet MS" w:eastAsia="Calibri" w:hAnsi="Trebuchet MS" w:cs="Times New Roman"/>
        </w:rPr>
      </w:pPr>
      <w:r w:rsidRPr="00673F88">
        <w:rPr>
          <w:rFonts w:ascii="Trebuchet MS" w:eastAsia="Calibri" w:hAnsi="Trebuchet MS" w:cs="Calibri"/>
          <w:color w:val="000000"/>
          <w:shd w:val="clear" w:color="auto" w:fill="FFFFFF"/>
        </w:rPr>
        <w:t xml:space="preserve">    </w:t>
      </w:r>
      <w:r w:rsidR="00D97E98" w:rsidRPr="00673F88">
        <w:rPr>
          <w:rFonts w:ascii="Trebuchet MS" w:eastAsia="Calibri" w:hAnsi="Trebuchet MS" w:cs="Calibri"/>
          <w:color w:val="000000"/>
          <w:shd w:val="clear" w:color="auto" w:fill="FFFFFF"/>
        </w:rPr>
        <w:t>Costurile implementării</w:t>
      </w:r>
    </w:p>
    <w:p w14:paraId="2A80ABFC" w14:textId="77777777" w:rsidR="00D97E98" w:rsidRPr="00673F88" w:rsidRDefault="00D97E98" w:rsidP="00D97E98">
      <w:pPr>
        <w:spacing w:after="160" w:line="259" w:lineRule="auto"/>
        <w:ind w:left="720"/>
        <w:contextualSpacing/>
        <w:rPr>
          <w:rFonts w:ascii="Trebuchet MS" w:eastAsia="Calibri" w:hAnsi="Trebuchet MS" w:cs="Times New Roman"/>
        </w:rPr>
      </w:pPr>
    </w:p>
    <w:p w14:paraId="2552B233" w14:textId="77777777" w:rsidR="00D97E98" w:rsidRPr="00673F88" w:rsidRDefault="005863B9" w:rsidP="005863B9">
      <w:pPr>
        <w:pBdr>
          <w:top w:val="single" w:sz="4" w:space="1" w:color="auto"/>
          <w:left w:val="single" w:sz="4" w:space="4" w:color="auto"/>
          <w:bottom w:val="single" w:sz="4" w:space="1" w:color="auto"/>
          <w:right w:val="single" w:sz="4" w:space="4" w:color="auto"/>
        </w:pBdr>
        <w:spacing w:after="160" w:line="259" w:lineRule="auto"/>
        <w:ind w:left="720"/>
        <w:contextualSpacing/>
        <w:jc w:val="both"/>
        <w:rPr>
          <w:rFonts w:ascii="Trebuchet MS" w:eastAsia="Calibri" w:hAnsi="Trebuchet MS" w:cs="Times New Roman"/>
        </w:rPr>
      </w:pPr>
      <w:r w:rsidRPr="005863B9">
        <w:rPr>
          <w:rFonts w:ascii="Trebuchet MS" w:eastAsia="Calibri" w:hAnsi="Trebuchet MS" w:cs="Times New Roman"/>
        </w:rPr>
        <w:t xml:space="preserve">Implementarea măsurii nu a necesitat resurse financiare suplimentare celor aprobate pentru MJ în anul bugetar 2022.  </w:t>
      </w:r>
    </w:p>
    <w:p w14:paraId="708B0539" w14:textId="77777777" w:rsidR="00D97E98" w:rsidRPr="0031322F" w:rsidRDefault="00D97E98" w:rsidP="00D97E98">
      <w:pPr>
        <w:spacing w:after="160" w:line="259" w:lineRule="auto"/>
        <w:jc w:val="center"/>
        <w:rPr>
          <w:rFonts w:ascii="Trebuchet MS" w:eastAsia="Calibri" w:hAnsi="Trebuchet MS" w:cs="Times New Roman"/>
          <w:sz w:val="4"/>
          <w:szCs w:val="4"/>
        </w:rPr>
      </w:pPr>
    </w:p>
    <w:p w14:paraId="20544C7A" w14:textId="77777777" w:rsidR="00D97E98" w:rsidRDefault="001C27B8" w:rsidP="00D97E98">
      <w:pPr>
        <w:spacing w:after="160" w:line="259" w:lineRule="auto"/>
        <w:ind w:left="360"/>
        <w:contextualSpacing/>
        <w:rPr>
          <w:rFonts w:ascii="Trebuchet MS" w:eastAsia="Calibri" w:hAnsi="Trebuchet MS" w:cs="Calibri"/>
          <w:color w:val="000000"/>
          <w:shd w:val="clear" w:color="auto" w:fill="FFFFFF"/>
        </w:rPr>
      </w:pPr>
      <w:r w:rsidRPr="00673F88">
        <w:rPr>
          <w:rFonts w:ascii="Trebuchet MS" w:eastAsia="Calibri" w:hAnsi="Trebuchet MS" w:cs="Calibri"/>
          <w:color w:val="000000"/>
          <w:shd w:val="clear" w:color="auto" w:fill="FFFFFF"/>
        </w:rPr>
        <w:t xml:space="preserve">    </w:t>
      </w:r>
      <w:r w:rsidR="00D97E98" w:rsidRPr="00673F88">
        <w:rPr>
          <w:rFonts w:ascii="Trebuchet MS" w:eastAsia="Calibri" w:hAnsi="Trebuchet MS" w:cs="Calibri"/>
          <w:color w:val="000000"/>
          <w:shd w:val="clear" w:color="auto" w:fill="FFFFFF"/>
        </w:rPr>
        <w:t xml:space="preserve">Respectarea termenelor și a conținutului activităților </w:t>
      </w:r>
    </w:p>
    <w:p w14:paraId="5D06A608" w14:textId="77777777" w:rsidR="0031322F" w:rsidRPr="00707304" w:rsidRDefault="0031322F" w:rsidP="00D97E98">
      <w:pPr>
        <w:spacing w:after="160" w:line="259" w:lineRule="auto"/>
        <w:ind w:left="360"/>
        <w:contextualSpacing/>
        <w:rPr>
          <w:rFonts w:ascii="Trebuchet MS" w:eastAsia="Calibri" w:hAnsi="Trebuchet MS" w:cs="Times New Roman"/>
        </w:rPr>
      </w:pPr>
    </w:p>
    <w:p w14:paraId="631C6635" w14:textId="77777777" w:rsidR="00D97E98" w:rsidRPr="00673F88" w:rsidRDefault="005863B9" w:rsidP="005863B9">
      <w:pPr>
        <w:pBdr>
          <w:top w:val="single" w:sz="4" w:space="1" w:color="auto"/>
          <w:left w:val="single" w:sz="4" w:space="4" w:color="auto"/>
          <w:bottom w:val="single" w:sz="4" w:space="1" w:color="auto"/>
          <w:right w:val="single" w:sz="4" w:space="4" w:color="auto"/>
        </w:pBdr>
        <w:spacing w:after="160" w:line="259" w:lineRule="auto"/>
        <w:ind w:left="720"/>
        <w:contextualSpacing/>
        <w:jc w:val="both"/>
        <w:rPr>
          <w:rFonts w:ascii="Trebuchet MS" w:eastAsia="Calibri" w:hAnsi="Trebuchet MS" w:cs="Times New Roman"/>
        </w:rPr>
      </w:pPr>
      <w:r w:rsidRPr="005863B9">
        <w:rPr>
          <w:rFonts w:ascii="Trebuchet MS" w:eastAsia="Calibri" w:hAnsi="Trebuchet MS" w:cs="Times New Roman"/>
        </w:rPr>
        <w:t xml:space="preserve">În opinia </w:t>
      </w:r>
      <w:r w:rsidR="00174273">
        <w:rPr>
          <w:rFonts w:ascii="Trebuchet MS" w:eastAsia="Calibri" w:hAnsi="Trebuchet MS" w:cs="Times New Roman"/>
        </w:rPr>
        <w:t>MJ</w:t>
      </w:r>
      <w:r w:rsidRPr="005863B9">
        <w:rPr>
          <w:rFonts w:ascii="Trebuchet MS" w:eastAsia="Calibri" w:hAnsi="Trebuchet MS" w:cs="Times New Roman"/>
        </w:rPr>
        <w:t xml:space="preserve">, termenul 2022 trebuie să reflecte momentul de debut pentru implementarea standardului OCDS, la nivelul administraţiei publice acesta trebuind să fie aplicat permanent.   </w:t>
      </w:r>
    </w:p>
    <w:p w14:paraId="5389EF45" w14:textId="77777777" w:rsidR="00D97E98" w:rsidRPr="00673F88" w:rsidRDefault="00D97E98" w:rsidP="00D97E98">
      <w:pPr>
        <w:spacing w:after="160" w:line="259" w:lineRule="auto"/>
        <w:ind w:left="720"/>
        <w:contextualSpacing/>
        <w:rPr>
          <w:rFonts w:ascii="Trebuchet MS" w:eastAsia="Calibri" w:hAnsi="Trebuchet MS" w:cs="Times New Roman"/>
        </w:rPr>
      </w:pPr>
    </w:p>
    <w:p w14:paraId="6DAD191C" w14:textId="77777777" w:rsidR="00D97E98" w:rsidRPr="00673F88" w:rsidRDefault="001C27B8" w:rsidP="00D97E98">
      <w:pPr>
        <w:spacing w:after="160" w:line="259" w:lineRule="auto"/>
        <w:ind w:left="360"/>
        <w:contextualSpacing/>
        <w:rPr>
          <w:rFonts w:ascii="Trebuchet MS" w:eastAsia="Calibri" w:hAnsi="Trebuchet MS" w:cs="Times New Roman"/>
        </w:rPr>
      </w:pPr>
      <w:r w:rsidRPr="00673F88">
        <w:rPr>
          <w:rFonts w:ascii="Trebuchet MS" w:eastAsia="Calibri" w:hAnsi="Trebuchet MS" w:cs="Times New Roman"/>
        </w:rPr>
        <w:t xml:space="preserve">    </w:t>
      </w:r>
      <w:r w:rsidR="00D97E98" w:rsidRPr="00673F88">
        <w:rPr>
          <w:rFonts w:ascii="Trebuchet MS" w:eastAsia="Calibri" w:hAnsi="Trebuchet MS" w:cs="Times New Roman"/>
        </w:rPr>
        <w:t>Întârzierile în realizarea măsurii și motivul producerii lor</w:t>
      </w:r>
    </w:p>
    <w:p w14:paraId="24A9285B" w14:textId="77777777" w:rsidR="00D97E98" w:rsidRPr="00673F88" w:rsidRDefault="00D97E98" w:rsidP="00D97E98">
      <w:pPr>
        <w:spacing w:after="160" w:line="259" w:lineRule="auto"/>
        <w:ind w:left="720"/>
        <w:contextualSpacing/>
        <w:rPr>
          <w:rFonts w:ascii="Trebuchet MS" w:eastAsia="Calibri" w:hAnsi="Trebuchet MS" w:cs="Times New Roman"/>
        </w:rPr>
      </w:pPr>
    </w:p>
    <w:p w14:paraId="087DF52B" w14:textId="77777777" w:rsidR="00D97E98" w:rsidRPr="00B50435" w:rsidRDefault="005863B9" w:rsidP="00B50435">
      <w:pPr>
        <w:pStyle w:val="ListParagraph"/>
        <w:pBdr>
          <w:top w:val="single" w:sz="4" w:space="1" w:color="auto"/>
          <w:left w:val="single" w:sz="4" w:space="4" w:color="auto"/>
          <w:bottom w:val="single" w:sz="4" w:space="1" w:color="auto"/>
          <w:right w:val="single" w:sz="4" w:space="4" w:color="auto"/>
        </w:pBdr>
        <w:jc w:val="both"/>
        <w:rPr>
          <w:rFonts w:ascii="Trebuchet MS" w:eastAsia="Calibri" w:hAnsi="Trebuchet MS" w:cs="Times New Roman"/>
        </w:rPr>
      </w:pPr>
      <w:r w:rsidRPr="005863B9">
        <w:rPr>
          <w:rFonts w:ascii="Trebuchet MS" w:eastAsia="Calibri" w:hAnsi="Trebuchet MS" w:cs="Times New Roman"/>
        </w:rPr>
        <w:t>Anul 2022 a fost dedicat familiarizării cu standardul OCDS şi identificării formulei de implementare.</w:t>
      </w:r>
    </w:p>
    <w:p w14:paraId="63331862" w14:textId="77777777" w:rsidR="00D97E98" w:rsidRDefault="00D97E98" w:rsidP="00A873C6">
      <w:pPr>
        <w:spacing w:after="160" w:line="259" w:lineRule="auto"/>
        <w:ind w:left="630" w:right="-90"/>
        <w:contextualSpacing/>
        <w:jc w:val="both"/>
        <w:rPr>
          <w:rFonts w:ascii="Trebuchet MS" w:eastAsia="Calibri" w:hAnsi="Trebuchet MS" w:cs="Times New Roman"/>
        </w:rPr>
      </w:pPr>
      <w:r w:rsidRPr="00673F88">
        <w:rPr>
          <w:rFonts w:ascii="Trebuchet MS" w:eastAsia="Calibri" w:hAnsi="Trebuchet MS" w:cs="Times New Roman"/>
        </w:rPr>
        <w:t xml:space="preserve">Noul calendar de implementare (în situația în care măsura nu a fost </w:t>
      </w:r>
      <w:r w:rsidR="001C27B8" w:rsidRPr="00673F88">
        <w:rPr>
          <w:rFonts w:ascii="Trebuchet MS" w:eastAsia="Calibri" w:hAnsi="Trebuchet MS" w:cs="Times New Roman"/>
        </w:rPr>
        <w:t>i</w:t>
      </w:r>
      <w:r w:rsidRPr="00673F88">
        <w:rPr>
          <w:rFonts w:ascii="Trebuchet MS" w:eastAsia="Calibri" w:hAnsi="Trebuchet MS" w:cs="Times New Roman"/>
        </w:rPr>
        <w:t>mplementată în termen)</w:t>
      </w:r>
    </w:p>
    <w:p w14:paraId="3A3B566C" w14:textId="77777777" w:rsidR="00751BA0" w:rsidRPr="00673F88" w:rsidRDefault="00751BA0" w:rsidP="00A873C6">
      <w:pPr>
        <w:spacing w:after="160" w:line="259" w:lineRule="auto"/>
        <w:ind w:left="630" w:right="-90"/>
        <w:contextualSpacing/>
        <w:jc w:val="both"/>
        <w:rPr>
          <w:rFonts w:ascii="Trebuchet MS" w:eastAsia="Calibri" w:hAnsi="Trebuchet MS" w:cs="Times New Roman"/>
        </w:rPr>
      </w:pPr>
    </w:p>
    <w:p w14:paraId="116F3984" w14:textId="77777777" w:rsidR="00D97E98" w:rsidRPr="00673F88" w:rsidRDefault="005863B9" w:rsidP="00B50435">
      <w:pPr>
        <w:pBdr>
          <w:top w:val="single" w:sz="4" w:space="1" w:color="auto"/>
          <w:left w:val="single" w:sz="4" w:space="4" w:color="auto"/>
          <w:bottom w:val="single" w:sz="4" w:space="1" w:color="auto"/>
          <w:right w:val="single" w:sz="4" w:space="4" w:color="auto"/>
        </w:pBdr>
        <w:spacing w:after="160" w:line="259" w:lineRule="auto"/>
        <w:ind w:left="720"/>
        <w:contextualSpacing/>
        <w:jc w:val="both"/>
        <w:rPr>
          <w:rFonts w:ascii="Trebuchet MS" w:eastAsia="Calibri" w:hAnsi="Trebuchet MS" w:cs="Times New Roman"/>
        </w:rPr>
      </w:pPr>
      <w:r w:rsidRPr="005863B9">
        <w:rPr>
          <w:rFonts w:ascii="Trebuchet MS" w:eastAsia="Calibri" w:hAnsi="Trebuchet MS" w:cs="Times New Roman"/>
        </w:rPr>
        <w:t xml:space="preserve">În opinia </w:t>
      </w:r>
      <w:r w:rsidR="00174273">
        <w:rPr>
          <w:rFonts w:ascii="Trebuchet MS" w:eastAsia="Calibri" w:hAnsi="Trebuchet MS" w:cs="Times New Roman"/>
        </w:rPr>
        <w:t>MJ</w:t>
      </w:r>
      <w:r w:rsidRPr="005863B9">
        <w:rPr>
          <w:rFonts w:ascii="Trebuchet MS" w:eastAsia="Calibri" w:hAnsi="Trebuchet MS" w:cs="Times New Roman"/>
        </w:rPr>
        <w:t>, măsura trebuie implementată permanent, cu raportare anuală.</w:t>
      </w:r>
    </w:p>
    <w:p w14:paraId="72FE2CFB" w14:textId="77777777" w:rsidR="00D97E98" w:rsidRPr="00707304" w:rsidRDefault="00D97E98" w:rsidP="00D97E98">
      <w:pPr>
        <w:spacing w:after="160" w:line="259" w:lineRule="auto"/>
        <w:ind w:left="360"/>
        <w:contextualSpacing/>
        <w:jc w:val="both"/>
        <w:rPr>
          <w:rFonts w:ascii="Trebuchet MS" w:eastAsia="Trebuchet MS" w:hAnsi="Trebuchet MS" w:cs="Trebuchet MS"/>
          <w:lang w:val="fr-FR"/>
        </w:rPr>
      </w:pPr>
    </w:p>
    <w:p w14:paraId="1C108396" w14:textId="77777777" w:rsidR="00BC45A6" w:rsidRPr="00673F88" w:rsidRDefault="00BC45A6" w:rsidP="00BC45A6">
      <w:pPr>
        <w:spacing w:after="120"/>
        <w:jc w:val="both"/>
        <w:rPr>
          <w:rFonts w:ascii="Trebuchet MS" w:eastAsia="Trebuchet MS" w:hAnsi="Trebuchet MS" w:cs="Trebuchet MS"/>
          <w:b/>
          <w:lang w:val="en-US"/>
        </w:rPr>
      </w:pPr>
      <w:bookmarkStart w:id="65" w:name="_Hlk137020060"/>
      <w:bookmarkEnd w:id="64"/>
      <w:r w:rsidRPr="00673F88">
        <w:rPr>
          <w:rFonts w:ascii="Trebuchet MS" w:eastAsia="Times New Roman" w:hAnsi="Trebuchet MS" w:cs="Arial"/>
          <w:b/>
          <w:lang w:eastAsia="ro-RO"/>
        </w:rPr>
        <w:t xml:space="preserve">3.4.6. </w:t>
      </w:r>
      <w:r w:rsidRPr="00673F88">
        <w:rPr>
          <w:rFonts w:ascii="Trebuchet MS" w:eastAsia="Trebuchet MS" w:hAnsi="Trebuchet MS" w:cs="Trebuchet MS"/>
          <w:b/>
          <w:lang w:val="en-US"/>
        </w:rPr>
        <w:t>Creșterea transparenţei publicităţii politice şi a integrităţii finanţării partidelor politice, precum şi a integrităţii alegerilor şi referendumurilor</w:t>
      </w:r>
    </w:p>
    <w:p w14:paraId="4094C245" w14:textId="77777777" w:rsidR="00BC45A6" w:rsidRPr="00673F88" w:rsidRDefault="00BC45A6" w:rsidP="00D2217D">
      <w:pPr>
        <w:jc w:val="both"/>
        <w:rPr>
          <w:rFonts w:ascii="Trebuchet MS" w:eastAsia="Trebuchet MS" w:hAnsi="Trebuchet MS" w:cs="Trebuchet MS"/>
          <w:b/>
          <w:i/>
          <w:lang w:val="en-US"/>
        </w:rPr>
      </w:pPr>
      <w:r w:rsidRPr="00673F88">
        <w:rPr>
          <w:rFonts w:ascii="Trebuchet MS" w:eastAsia="Trebuchet MS" w:hAnsi="Trebuchet MS" w:cs="Trebuchet MS"/>
          <w:b/>
          <w:i/>
          <w:lang w:val="en-US"/>
        </w:rPr>
        <w:t>Includerea unei definiții a publicității politice în Legea nr. 334/2006 privind finanțarea activității partidelor politice și a campaniilor electorale, republicată, cu modificările și completările ulterioare</w:t>
      </w:r>
    </w:p>
    <w:p w14:paraId="25EDB46C" w14:textId="77777777" w:rsidR="00EC1B1B" w:rsidRPr="00673F88" w:rsidRDefault="00EC1B1B" w:rsidP="00EC1B1B">
      <w:pPr>
        <w:spacing w:after="160" w:line="259" w:lineRule="auto"/>
        <w:ind w:left="360" w:firstLine="360"/>
        <w:jc w:val="both"/>
        <w:rPr>
          <w:rFonts w:ascii="Trebuchet MS" w:eastAsia="Calibri" w:hAnsi="Trebuchet MS" w:cs="Times New Roman"/>
        </w:rPr>
      </w:pPr>
      <w:r w:rsidRPr="00673F88">
        <w:rPr>
          <w:rFonts w:ascii="Trebuchet MS" w:eastAsia="Calibri" w:hAnsi="Trebuchet MS" w:cs="Times New Roman"/>
        </w:rPr>
        <w:t>Stadiul implementării măsurii</w:t>
      </w:r>
    </w:p>
    <w:p w14:paraId="2B2F6788" w14:textId="77777777" w:rsidR="00EC1B1B" w:rsidRPr="00673F88" w:rsidRDefault="00A16B5B" w:rsidP="00EC1B1B">
      <w:pPr>
        <w:spacing w:after="160" w:line="259" w:lineRule="auto"/>
        <w:ind w:left="720"/>
        <w:contextualSpacing/>
        <w:jc w:val="both"/>
        <w:rPr>
          <w:rFonts w:ascii="Trebuchet MS" w:eastAsia="Calibri" w:hAnsi="Trebuchet MS" w:cs="Times New Roman"/>
        </w:rPr>
      </w:pPr>
      <w:sdt>
        <w:sdtPr>
          <w:rPr>
            <w:rFonts w:ascii="Trebuchet MS" w:eastAsia="MS Mincho" w:hAnsi="Trebuchet MS" w:cs="Times New Roman"/>
          </w:rPr>
          <w:id w:val="-1790424078"/>
          <w14:checkbox>
            <w14:checked w14:val="0"/>
            <w14:checkedState w14:val="2612" w14:font="Arial"/>
            <w14:uncheckedState w14:val="2610" w14:font="Arial"/>
          </w14:checkbox>
        </w:sdtPr>
        <w:sdtEndPr/>
        <w:sdtContent>
          <w:r w:rsidR="00EC1B1B" w:rsidRPr="00673F88">
            <w:rPr>
              <w:rFonts w:ascii="Segoe UI Symbol" w:eastAsia="MS Mincho" w:hAnsi="Segoe UI Symbol" w:cs="Segoe UI Symbol"/>
            </w:rPr>
            <w:t>☐</w:t>
          </w:r>
        </w:sdtContent>
      </w:sdt>
      <w:r w:rsidR="00EC1B1B" w:rsidRPr="00673F88">
        <w:rPr>
          <w:rFonts w:ascii="Trebuchet MS" w:eastAsia="Calibri" w:hAnsi="Trebuchet MS" w:cs="Times New Roman"/>
        </w:rPr>
        <w:t xml:space="preserve"> implementată  </w:t>
      </w:r>
      <w:sdt>
        <w:sdtPr>
          <w:rPr>
            <w:rFonts w:ascii="Trebuchet MS" w:eastAsia="MS Mincho" w:hAnsi="Trebuchet MS" w:cs="Times New Roman"/>
          </w:rPr>
          <w:id w:val="-562791380"/>
          <w14:checkbox>
            <w14:checked w14:val="0"/>
            <w14:checkedState w14:val="2612" w14:font="Arial"/>
            <w14:uncheckedState w14:val="2610" w14:font="Arial"/>
          </w14:checkbox>
        </w:sdtPr>
        <w:sdtEndPr/>
        <w:sdtContent>
          <w:r w:rsidR="00EC1B1B" w:rsidRPr="00673F88">
            <w:rPr>
              <w:rFonts w:ascii="Segoe UI Symbol" w:eastAsia="MS Mincho" w:hAnsi="Segoe UI Symbol" w:cs="Segoe UI Symbol"/>
            </w:rPr>
            <w:t>☐</w:t>
          </w:r>
        </w:sdtContent>
      </w:sdt>
      <w:r w:rsidR="00EC1B1B" w:rsidRPr="00673F88">
        <w:rPr>
          <w:rFonts w:ascii="Trebuchet MS" w:eastAsia="Calibri" w:hAnsi="Trebuchet MS" w:cs="Times New Roman"/>
        </w:rPr>
        <w:t xml:space="preserve"> parțial implementată </w:t>
      </w:r>
      <w:sdt>
        <w:sdtPr>
          <w:rPr>
            <w:rFonts w:ascii="Trebuchet MS" w:eastAsia="MS Mincho" w:hAnsi="Trebuchet MS" w:cs="Times New Roman"/>
          </w:rPr>
          <w:id w:val="-314176225"/>
          <w14:checkbox>
            <w14:checked w14:val="0"/>
            <w14:checkedState w14:val="2612" w14:font="Arial"/>
            <w14:uncheckedState w14:val="2610" w14:font="Arial"/>
          </w14:checkbox>
        </w:sdtPr>
        <w:sdtEndPr/>
        <w:sdtContent>
          <w:r w:rsidR="00EC1B1B" w:rsidRPr="00673F88">
            <w:rPr>
              <w:rFonts w:ascii="Segoe UI Symbol" w:eastAsia="MS Mincho" w:hAnsi="Segoe UI Symbol" w:cs="Segoe UI Symbol"/>
            </w:rPr>
            <w:t>☐</w:t>
          </w:r>
        </w:sdtContent>
      </w:sdt>
      <w:r w:rsidR="001347BC">
        <w:rPr>
          <w:rFonts w:ascii="Trebuchet MS" w:eastAsia="MS Mincho" w:hAnsi="Trebuchet MS" w:cs="Times New Roman"/>
        </w:rPr>
        <w:t xml:space="preserve"> </w:t>
      </w:r>
      <w:r w:rsidR="00EC1B1B" w:rsidRPr="00673F88">
        <w:rPr>
          <w:rFonts w:ascii="Trebuchet MS" w:eastAsia="Calibri" w:hAnsi="Trebuchet MS" w:cs="Times New Roman"/>
        </w:rPr>
        <w:t xml:space="preserve">neimplementată </w:t>
      </w:r>
      <w:sdt>
        <w:sdtPr>
          <w:rPr>
            <w:rFonts w:ascii="Trebuchet MS" w:eastAsia="MS Mincho" w:hAnsi="Trebuchet MS" w:cs="Times New Roman"/>
          </w:rPr>
          <w:id w:val="-1657300557"/>
          <w14:checkbox>
            <w14:checked w14:val="1"/>
            <w14:checkedState w14:val="2612" w14:font="Arial"/>
            <w14:uncheckedState w14:val="2610" w14:font="Arial"/>
          </w14:checkbox>
        </w:sdtPr>
        <w:sdtEndPr/>
        <w:sdtContent>
          <w:r w:rsidR="00EC1B1B" w:rsidRPr="00673F88">
            <w:rPr>
              <w:rFonts w:ascii="Segoe UI Symbol" w:eastAsia="MS Mincho" w:hAnsi="Segoe UI Symbol" w:cs="Segoe UI Symbol"/>
            </w:rPr>
            <w:t>☒</w:t>
          </w:r>
        </w:sdtContent>
      </w:sdt>
      <w:r w:rsidR="00EC1B1B" w:rsidRPr="00673F88">
        <w:rPr>
          <w:rFonts w:ascii="Trebuchet MS" w:eastAsia="Calibri" w:hAnsi="Trebuchet MS" w:cs="Times New Roman"/>
        </w:rPr>
        <w:t xml:space="preserve"> în curs de implementare </w:t>
      </w:r>
    </w:p>
    <w:p w14:paraId="54A38D25" w14:textId="77777777" w:rsidR="00EC1B1B" w:rsidRPr="00673F88" w:rsidRDefault="00EC1B1B" w:rsidP="00EC1B1B">
      <w:pPr>
        <w:spacing w:after="160" w:line="259" w:lineRule="auto"/>
        <w:ind w:left="720"/>
        <w:contextualSpacing/>
        <w:rPr>
          <w:rFonts w:ascii="Trebuchet MS" w:eastAsia="Calibri" w:hAnsi="Trebuchet MS" w:cs="Times New Roman"/>
        </w:rPr>
      </w:pPr>
    </w:p>
    <w:p w14:paraId="216A9BE3" w14:textId="77777777" w:rsidR="001347BC" w:rsidRPr="006C1768" w:rsidRDefault="001347BC" w:rsidP="001347BC">
      <w:pPr>
        <w:pBdr>
          <w:top w:val="single" w:sz="4" w:space="1" w:color="auto"/>
          <w:left w:val="single" w:sz="4" w:space="4" w:color="auto"/>
          <w:bottom w:val="single" w:sz="4" w:space="1" w:color="auto"/>
          <w:right w:val="single" w:sz="4" w:space="4" w:color="auto"/>
        </w:pBdr>
        <w:spacing w:after="160" w:line="259" w:lineRule="auto"/>
        <w:ind w:left="720"/>
        <w:contextualSpacing/>
        <w:jc w:val="both"/>
        <w:rPr>
          <w:rFonts w:ascii="Trebuchet MS" w:eastAsia="Calibri" w:hAnsi="Trebuchet MS" w:cs="Times New Roman"/>
        </w:rPr>
      </w:pPr>
      <w:r w:rsidRPr="006C1768">
        <w:rPr>
          <w:rFonts w:ascii="Trebuchet MS" w:eastAsia="Calibri" w:hAnsi="Trebuchet MS" w:cs="Times New Roman"/>
        </w:rPr>
        <w:t xml:space="preserve">La data de 25.11.2021, Comisia Europeană a emis un comunicat de presă în cadrul căruia a prezentat noul „Pachet legislativ privind transparența și democrația” care include și o propunere de Regulament privind transparența și vizarea unui public-țintă în publicitatea politică. </w:t>
      </w:r>
    </w:p>
    <w:p w14:paraId="11EB05F8" w14:textId="77777777" w:rsidR="001347BC" w:rsidRPr="006C1768" w:rsidRDefault="001347BC" w:rsidP="001347BC">
      <w:pPr>
        <w:pBdr>
          <w:top w:val="single" w:sz="4" w:space="1" w:color="auto"/>
          <w:left w:val="single" w:sz="4" w:space="4" w:color="auto"/>
          <w:bottom w:val="single" w:sz="4" w:space="1" w:color="auto"/>
          <w:right w:val="single" w:sz="4" w:space="4" w:color="auto"/>
        </w:pBdr>
        <w:spacing w:after="160" w:line="259" w:lineRule="auto"/>
        <w:ind w:left="720"/>
        <w:contextualSpacing/>
        <w:jc w:val="both"/>
        <w:rPr>
          <w:rFonts w:ascii="Trebuchet MS" w:eastAsia="Calibri" w:hAnsi="Trebuchet MS" w:cs="Times New Roman"/>
        </w:rPr>
      </w:pPr>
      <w:r w:rsidRPr="006C1768">
        <w:rPr>
          <w:rFonts w:ascii="Trebuchet MS" w:eastAsia="Calibri" w:hAnsi="Trebuchet MS" w:cs="Times New Roman"/>
        </w:rPr>
        <w:t>Acest proiect de act normativ include, printre altele, prevederi detaliate privind transparența finanțării publicității politice care vor impacta prevederile Legii nr. 334/2006 privind finanţarea activităţii partidelor politice şi a campaniilor electorale, republicată, cu modificările şi completările ulterioare.</w:t>
      </w:r>
    </w:p>
    <w:p w14:paraId="0050BEE8" w14:textId="77777777" w:rsidR="001347BC" w:rsidRPr="006C1768" w:rsidRDefault="001347BC" w:rsidP="001347BC">
      <w:pPr>
        <w:pBdr>
          <w:top w:val="single" w:sz="4" w:space="1" w:color="auto"/>
          <w:left w:val="single" w:sz="4" w:space="4" w:color="auto"/>
          <w:bottom w:val="single" w:sz="4" w:space="1" w:color="auto"/>
          <w:right w:val="single" w:sz="4" w:space="4" w:color="auto"/>
        </w:pBdr>
        <w:spacing w:after="160" w:line="259" w:lineRule="auto"/>
        <w:ind w:left="720"/>
        <w:contextualSpacing/>
        <w:jc w:val="both"/>
        <w:rPr>
          <w:rFonts w:ascii="Trebuchet MS" w:eastAsia="Calibri" w:hAnsi="Trebuchet MS" w:cs="Times New Roman"/>
        </w:rPr>
      </w:pPr>
      <w:r w:rsidRPr="006C1768">
        <w:rPr>
          <w:rFonts w:ascii="Trebuchet MS" w:eastAsia="Calibri" w:hAnsi="Trebuchet MS" w:cs="Times New Roman"/>
        </w:rPr>
        <w:t xml:space="preserve">Textul inițial al proiectului de Regulament privind transparența și vizarea unui public-țintă în publicitatea politică, propus de Comisia Europeană, a suferit multiple modificări pe parcursul discuțiilor purtate în cadrul grupurilor de lucru ale Consililului Uniunii Europene, iar în prezent acesta se află în discuția comisiilor de </w:t>
      </w:r>
      <w:r w:rsidRPr="006C1768">
        <w:rPr>
          <w:rFonts w:ascii="Trebuchet MS" w:eastAsia="Calibri" w:hAnsi="Trebuchet MS" w:cs="Times New Roman"/>
        </w:rPr>
        <w:lastRenderedPageBreak/>
        <w:t>specialitate ale Parlamentului European, care au propus, de asemenea, o serie de modificări ale textului.</w:t>
      </w:r>
    </w:p>
    <w:p w14:paraId="34B88C85" w14:textId="77777777" w:rsidR="001347BC" w:rsidRPr="006C1768" w:rsidRDefault="001347BC" w:rsidP="001347BC">
      <w:pPr>
        <w:pBdr>
          <w:top w:val="single" w:sz="4" w:space="1" w:color="auto"/>
          <w:left w:val="single" w:sz="4" w:space="4" w:color="auto"/>
          <w:bottom w:val="single" w:sz="4" w:space="1" w:color="auto"/>
          <w:right w:val="single" w:sz="4" w:space="4" w:color="auto"/>
        </w:pBdr>
        <w:spacing w:after="160" w:line="259" w:lineRule="auto"/>
        <w:ind w:left="720"/>
        <w:contextualSpacing/>
        <w:jc w:val="both"/>
        <w:rPr>
          <w:rFonts w:ascii="Trebuchet MS" w:eastAsia="Calibri" w:hAnsi="Trebuchet MS" w:cs="Times New Roman"/>
        </w:rPr>
      </w:pPr>
      <w:r w:rsidRPr="006C1768">
        <w:rPr>
          <w:rFonts w:ascii="Trebuchet MS" w:eastAsia="Calibri" w:hAnsi="Trebuchet MS" w:cs="Times New Roman"/>
        </w:rPr>
        <w:t>Prin urmare, legislația națională în domeniu va trebui armonizată cu textul final al Regulamentului privind transparența și vizarea unui public-țintă în publicitatea politică, ulterior adoptării acestuia.</w:t>
      </w:r>
    </w:p>
    <w:p w14:paraId="26F393AD" w14:textId="77777777" w:rsidR="001347BC" w:rsidRPr="006C1768" w:rsidRDefault="001347BC" w:rsidP="00EC1B1B">
      <w:pPr>
        <w:pBdr>
          <w:top w:val="single" w:sz="4" w:space="1" w:color="auto"/>
          <w:left w:val="single" w:sz="4" w:space="4" w:color="auto"/>
          <w:bottom w:val="single" w:sz="4" w:space="1" w:color="auto"/>
          <w:right w:val="single" w:sz="4" w:space="4" w:color="auto"/>
        </w:pBdr>
        <w:spacing w:after="160" w:line="259" w:lineRule="auto"/>
        <w:ind w:left="720"/>
        <w:contextualSpacing/>
        <w:jc w:val="both"/>
        <w:rPr>
          <w:rFonts w:ascii="Trebuchet MS" w:eastAsia="Calibri" w:hAnsi="Trebuchet MS" w:cs="Times New Roman"/>
        </w:rPr>
      </w:pPr>
    </w:p>
    <w:p w14:paraId="69750F0A" w14:textId="77777777" w:rsidR="00EC1B1B" w:rsidRPr="00673F88" w:rsidRDefault="00EC1B1B" w:rsidP="00EC1B1B">
      <w:pPr>
        <w:pBdr>
          <w:top w:val="single" w:sz="4" w:space="1" w:color="auto"/>
          <w:left w:val="single" w:sz="4" w:space="4" w:color="auto"/>
          <w:bottom w:val="single" w:sz="4" w:space="1" w:color="auto"/>
          <w:right w:val="single" w:sz="4" w:space="4" w:color="auto"/>
        </w:pBdr>
        <w:spacing w:after="160" w:line="259" w:lineRule="auto"/>
        <w:ind w:left="720"/>
        <w:contextualSpacing/>
        <w:jc w:val="both"/>
        <w:rPr>
          <w:rFonts w:ascii="Trebuchet MS" w:eastAsia="Calibri" w:hAnsi="Trebuchet MS" w:cs="Times New Roman"/>
        </w:rPr>
      </w:pPr>
      <w:r w:rsidRPr="006C1768">
        <w:rPr>
          <w:rFonts w:ascii="Trebuchet MS" w:eastAsia="Calibri" w:hAnsi="Trebuchet MS" w:cs="Times New Roman"/>
        </w:rPr>
        <w:t>AEP a elaborat și a lansat în dezbatere publică, la data</w:t>
      </w:r>
      <w:r w:rsidRPr="00673F88">
        <w:rPr>
          <w:rFonts w:ascii="Trebuchet MS" w:eastAsia="Calibri" w:hAnsi="Trebuchet MS" w:cs="Times New Roman"/>
        </w:rPr>
        <w:t xml:space="preserve"> de 27.10.2022, proiectul de lege pentru modificarea și completarea Legii nr. 334/2006 privind finanțarea activității partidelor politice și a campaniilor electorale.</w:t>
      </w:r>
    </w:p>
    <w:p w14:paraId="4ACEDF81" w14:textId="77777777" w:rsidR="00EC1B1B" w:rsidRPr="00673F88" w:rsidRDefault="00EC1B1B" w:rsidP="00EC1B1B">
      <w:pPr>
        <w:pBdr>
          <w:top w:val="single" w:sz="4" w:space="1" w:color="auto"/>
          <w:left w:val="single" w:sz="4" w:space="4" w:color="auto"/>
          <w:bottom w:val="single" w:sz="4" w:space="1" w:color="auto"/>
          <w:right w:val="single" w:sz="4" w:space="4" w:color="auto"/>
        </w:pBdr>
        <w:spacing w:after="160" w:line="259" w:lineRule="auto"/>
        <w:ind w:left="720"/>
        <w:contextualSpacing/>
        <w:jc w:val="both"/>
        <w:rPr>
          <w:rFonts w:ascii="Trebuchet MS" w:eastAsia="Calibri" w:hAnsi="Trebuchet MS" w:cs="Times New Roman"/>
        </w:rPr>
      </w:pPr>
      <w:r w:rsidRPr="00673F88">
        <w:rPr>
          <w:rFonts w:ascii="Trebuchet MS" w:eastAsia="Calibri" w:hAnsi="Trebuchet MS" w:cs="Times New Roman"/>
        </w:rPr>
        <w:t>Prin proiectul de act normativ se propune modificarea și completarea dispozițiilor legii de referință cu scopul definirii publicității politice, marcării publicității politice, creșterii transparenței informațiilor privind publicitatea politică (inclusiv în mediul online), consolidării transparenței și accesibilității informațiilor privind finanțarea activității curente a partidelor politice și a campaniilor electorale, precum și cu scopul acordării unor drepturi materiale formațiunilor politice care, deși nu au obținut mandate în Parlament sau în consiliile județene, beneficiază de un grad de reprezentativitate semnificativ la nivelul unei circumscripții electorale comunale, orășenești, municipale, județene, de sector sau a municipiului București.</w:t>
      </w:r>
    </w:p>
    <w:p w14:paraId="7D612EC7" w14:textId="77777777" w:rsidR="00EC1B1B" w:rsidRPr="00673F88" w:rsidRDefault="00EC1B1B" w:rsidP="00EC1B1B">
      <w:pPr>
        <w:pBdr>
          <w:top w:val="single" w:sz="4" w:space="1" w:color="auto"/>
          <w:left w:val="single" w:sz="4" w:space="4" w:color="auto"/>
          <w:bottom w:val="single" w:sz="4" w:space="1" w:color="auto"/>
          <w:right w:val="single" w:sz="4" w:space="4" w:color="auto"/>
        </w:pBdr>
        <w:spacing w:after="160" w:line="259" w:lineRule="auto"/>
        <w:ind w:left="720"/>
        <w:contextualSpacing/>
        <w:jc w:val="both"/>
        <w:rPr>
          <w:rFonts w:ascii="Trebuchet MS" w:eastAsia="Calibri" w:hAnsi="Trebuchet MS" w:cs="Times New Roman"/>
        </w:rPr>
      </w:pPr>
      <w:r w:rsidRPr="00673F88">
        <w:rPr>
          <w:rFonts w:ascii="Trebuchet MS" w:eastAsia="Calibri" w:hAnsi="Trebuchet MS" w:cs="Times New Roman"/>
        </w:rPr>
        <w:t>Ulterior, în data de 18.11.2022, AEP a publicat pe pagina proprie de internet versiunea actualizată a proiectului de lege pentru modificarea și completarea Legii nr. 334/2006 privind finanțarea activității partidelor politice și a campaniilor electorale, ca urmare a analizării recomandărilor formulate de participanții la dezbaterea publică privind proiectul de act normativ, organizată în data de 08.11.2022.</w:t>
      </w:r>
    </w:p>
    <w:p w14:paraId="144C7D1C" w14:textId="77777777" w:rsidR="00EC1B1B" w:rsidRPr="00673F88" w:rsidRDefault="00EC1B1B" w:rsidP="00EC1B1B">
      <w:pPr>
        <w:pBdr>
          <w:top w:val="single" w:sz="4" w:space="1" w:color="auto"/>
          <w:left w:val="single" w:sz="4" w:space="4" w:color="auto"/>
          <w:bottom w:val="single" w:sz="4" w:space="1" w:color="auto"/>
          <w:right w:val="single" w:sz="4" w:space="4" w:color="auto"/>
        </w:pBdr>
        <w:spacing w:after="160" w:line="259" w:lineRule="auto"/>
        <w:ind w:left="720"/>
        <w:contextualSpacing/>
        <w:jc w:val="both"/>
        <w:rPr>
          <w:rFonts w:ascii="Trebuchet MS" w:eastAsia="Calibri" w:hAnsi="Trebuchet MS" w:cs="Times New Roman"/>
        </w:rPr>
      </w:pPr>
      <w:r w:rsidRPr="00673F88">
        <w:rPr>
          <w:rFonts w:ascii="Trebuchet MS" w:eastAsia="Calibri" w:hAnsi="Trebuchet MS" w:cs="Times New Roman"/>
        </w:rPr>
        <w:t>La data de 31.12.2022 proiectul de act normativ se afla în procesul de avizare.</w:t>
      </w:r>
    </w:p>
    <w:p w14:paraId="5568558A" w14:textId="77777777" w:rsidR="00EC1B1B" w:rsidRPr="00673F88" w:rsidRDefault="00EC1B1B" w:rsidP="00EC1B1B">
      <w:pPr>
        <w:spacing w:after="160" w:line="259" w:lineRule="auto"/>
        <w:ind w:left="720"/>
        <w:contextualSpacing/>
        <w:rPr>
          <w:rFonts w:ascii="Trebuchet MS" w:eastAsia="Calibri" w:hAnsi="Trebuchet MS" w:cs="Times New Roman"/>
        </w:rPr>
      </w:pPr>
    </w:p>
    <w:p w14:paraId="1EA67C15" w14:textId="77777777" w:rsidR="00EC1B1B" w:rsidRPr="00673F88" w:rsidRDefault="00EC1B1B" w:rsidP="00EC1B1B">
      <w:pPr>
        <w:spacing w:after="160" w:line="259" w:lineRule="auto"/>
        <w:ind w:firstLine="720"/>
        <w:contextualSpacing/>
        <w:rPr>
          <w:rFonts w:ascii="Trebuchet MS" w:eastAsia="Calibri" w:hAnsi="Trebuchet MS" w:cs="Times New Roman"/>
        </w:rPr>
      </w:pPr>
      <w:r w:rsidRPr="00673F88">
        <w:rPr>
          <w:rFonts w:ascii="Trebuchet MS" w:eastAsia="Calibri" w:hAnsi="Trebuchet MS" w:cs="Times New Roman"/>
        </w:rPr>
        <w:t>Modificările instituționale care au survenit în urma implementării măsurii</w:t>
      </w:r>
    </w:p>
    <w:p w14:paraId="73F2E926" w14:textId="77777777" w:rsidR="00EC1B1B" w:rsidRPr="00673F88" w:rsidRDefault="00EC1B1B" w:rsidP="00EC1B1B">
      <w:pPr>
        <w:spacing w:after="160" w:line="259" w:lineRule="auto"/>
        <w:ind w:left="720"/>
        <w:contextualSpacing/>
        <w:rPr>
          <w:rFonts w:ascii="Trebuchet MS" w:eastAsia="Calibri" w:hAnsi="Trebuchet MS" w:cs="Times New Roman"/>
        </w:rPr>
      </w:pPr>
    </w:p>
    <w:p w14:paraId="48E7477F" w14:textId="77777777" w:rsidR="00EC1B1B" w:rsidRPr="00673F88" w:rsidRDefault="00EC1B1B" w:rsidP="00EC1B1B">
      <w:pPr>
        <w:pBdr>
          <w:top w:val="single" w:sz="4" w:space="1" w:color="auto"/>
          <w:left w:val="single" w:sz="4" w:space="4" w:color="auto"/>
          <w:bottom w:val="single" w:sz="4" w:space="1" w:color="auto"/>
          <w:right w:val="single" w:sz="4" w:space="4" w:color="auto"/>
        </w:pBdr>
        <w:spacing w:after="160" w:line="259" w:lineRule="auto"/>
        <w:ind w:left="720"/>
        <w:contextualSpacing/>
        <w:rPr>
          <w:rFonts w:ascii="Trebuchet MS" w:eastAsia="Calibri" w:hAnsi="Trebuchet MS" w:cs="Times New Roman"/>
        </w:rPr>
      </w:pPr>
      <w:r w:rsidRPr="00673F88">
        <w:rPr>
          <w:rFonts w:ascii="Trebuchet MS" w:eastAsia="Calibri" w:hAnsi="Trebuchet MS" w:cs="Times New Roman"/>
        </w:rPr>
        <w:t>Nu este cazul.</w:t>
      </w:r>
    </w:p>
    <w:p w14:paraId="6BAEB42B" w14:textId="77777777" w:rsidR="00EC1B1B" w:rsidRPr="00673F88" w:rsidRDefault="00EC1B1B" w:rsidP="00EC1B1B">
      <w:pPr>
        <w:spacing w:after="160" w:line="259" w:lineRule="auto"/>
        <w:jc w:val="center"/>
        <w:rPr>
          <w:rFonts w:ascii="Trebuchet MS" w:eastAsia="Calibri" w:hAnsi="Trebuchet MS" w:cs="Times New Roman"/>
        </w:rPr>
      </w:pPr>
    </w:p>
    <w:p w14:paraId="2842B814" w14:textId="77777777" w:rsidR="00EC1B1B" w:rsidRPr="00673F88" w:rsidRDefault="00EC1B1B" w:rsidP="000F19C4">
      <w:pPr>
        <w:spacing w:after="160" w:line="259" w:lineRule="auto"/>
        <w:ind w:left="720"/>
        <w:contextualSpacing/>
        <w:jc w:val="both"/>
        <w:rPr>
          <w:rFonts w:ascii="Trebuchet MS" w:eastAsia="Calibri" w:hAnsi="Trebuchet MS" w:cs="Times New Roman"/>
        </w:rPr>
      </w:pPr>
      <w:r w:rsidRPr="00673F88">
        <w:rPr>
          <w:rFonts w:ascii="Trebuchet MS" w:eastAsia="Calibri" w:hAnsi="Trebuchet MS" w:cs="Calibri"/>
          <w:color w:val="000000"/>
          <w:shd w:val="clear" w:color="auto" w:fill="FFFFFF"/>
        </w:rPr>
        <w:t>Modificările asupra situației grupurilor-țintă vizate, atât pe parcursul implementării, cât și la finalizarea acesteia</w:t>
      </w:r>
    </w:p>
    <w:p w14:paraId="229CA4D2" w14:textId="77777777" w:rsidR="00EC1B1B" w:rsidRPr="00673F88" w:rsidRDefault="00EC1B1B" w:rsidP="00EC1B1B">
      <w:pPr>
        <w:spacing w:after="160" w:line="259" w:lineRule="auto"/>
        <w:ind w:left="720"/>
        <w:contextualSpacing/>
        <w:rPr>
          <w:rFonts w:ascii="Trebuchet MS" w:eastAsia="Calibri" w:hAnsi="Trebuchet MS" w:cs="Times New Roman"/>
        </w:rPr>
      </w:pPr>
    </w:p>
    <w:p w14:paraId="6E6BBFB0" w14:textId="77777777" w:rsidR="00EC1B1B" w:rsidRPr="00673F88" w:rsidRDefault="00EC1B1B" w:rsidP="00EC1B1B">
      <w:pPr>
        <w:pBdr>
          <w:top w:val="single" w:sz="4" w:space="1" w:color="auto"/>
          <w:left w:val="single" w:sz="4" w:space="4" w:color="auto"/>
          <w:bottom w:val="single" w:sz="4" w:space="1" w:color="auto"/>
          <w:right w:val="single" w:sz="4" w:space="4" w:color="auto"/>
        </w:pBdr>
        <w:spacing w:after="160" w:line="259" w:lineRule="auto"/>
        <w:ind w:left="720"/>
        <w:contextualSpacing/>
        <w:rPr>
          <w:rFonts w:ascii="Trebuchet MS" w:eastAsia="Calibri" w:hAnsi="Trebuchet MS" w:cs="Times New Roman"/>
        </w:rPr>
      </w:pPr>
      <w:r w:rsidRPr="00673F88">
        <w:rPr>
          <w:rFonts w:ascii="Trebuchet MS" w:eastAsia="Calibri" w:hAnsi="Trebuchet MS" w:cs="Times New Roman"/>
        </w:rPr>
        <w:t>Popularizarea viitoarelor standarde de transparență în domeniu</w:t>
      </w:r>
    </w:p>
    <w:p w14:paraId="36A5B401" w14:textId="77777777" w:rsidR="00EC1B1B" w:rsidRPr="00673F88" w:rsidRDefault="00EC1B1B" w:rsidP="00EC1B1B">
      <w:pPr>
        <w:spacing w:after="160" w:line="259" w:lineRule="auto"/>
        <w:ind w:left="720"/>
        <w:contextualSpacing/>
        <w:rPr>
          <w:rFonts w:ascii="Trebuchet MS" w:eastAsia="Calibri" w:hAnsi="Trebuchet MS" w:cs="Calibri"/>
          <w:color w:val="000000"/>
          <w:shd w:val="clear" w:color="auto" w:fill="FFFFFF"/>
        </w:rPr>
      </w:pPr>
    </w:p>
    <w:p w14:paraId="0DF767F4" w14:textId="77777777" w:rsidR="00EC1B1B" w:rsidRPr="00673F88" w:rsidRDefault="00EC1B1B" w:rsidP="00EC1B1B">
      <w:pPr>
        <w:spacing w:after="160" w:line="259" w:lineRule="auto"/>
        <w:ind w:left="720"/>
        <w:contextualSpacing/>
        <w:rPr>
          <w:rFonts w:ascii="Trebuchet MS" w:eastAsia="Calibri" w:hAnsi="Trebuchet MS" w:cs="Times New Roman"/>
        </w:rPr>
      </w:pPr>
      <w:r w:rsidRPr="00673F88">
        <w:rPr>
          <w:rFonts w:ascii="Trebuchet MS" w:eastAsia="Calibri" w:hAnsi="Trebuchet MS" w:cs="Calibri"/>
          <w:color w:val="000000"/>
          <w:shd w:val="clear" w:color="auto" w:fill="FFFFFF"/>
        </w:rPr>
        <w:t>Costurile implementării</w:t>
      </w:r>
    </w:p>
    <w:p w14:paraId="675BAA18" w14:textId="77777777" w:rsidR="00EC1B1B" w:rsidRPr="00673F88" w:rsidRDefault="00EC1B1B" w:rsidP="00EC1B1B">
      <w:pPr>
        <w:spacing w:after="160" w:line="259" w:lineRule="auto"/>
        <w:ind w:left="720"/>
        <w:contextualSpacing/>
        <w:rPr>
          <w:rFonts w:ascii="Trebuchet MS" w:eastAsia="Calibri" w:hAnsi="Trebuchet MS" w:cs="Times New Roman"/>
        </w:rPr>
      </w:pPr>
    </w:p>
    <w:p w14:paraId="42994C3C" w14:textId="77777777" w:rsidR="00EC1B1B" w:rsidRPr="00673F88" w:rsidRDefault="00EC1B1B" w:rsidP="00EC1B1B">
      <w:pPr>
        <w:pBdr>
          <w:top w:val="single" w:sz="4" w:space="1" w:color="auto"/>
          <w:left w:val="single" w:sz="4" w:space="4" w:color="auto"/>
          <w:bottom w:val="single" w:sz="4" w:space="1" w:color="auto"/>
          <w:right w:val="single" w:sz="4" w:space="4" w:color="auto"/>
        </w:pBdr>
        <w:spacing w:after="160" w:line="259" w:lineRule="auto"/>
        <w:ind w:left="720"/>
        <w:contextualSpacing/>
        <w:rPr>
          <w:rFonts w:ascii="Trebuchet MS" w:eastAsia="Calibri" w:hAnsi="Trebuchet MS" w:cs="Times New Roman"/>
        </w:rPr>
      </w:pPr>
      <w:r w:rsidRPr="00673F88">
        <w:rPr>
          <w:rFonts w:ascii="Trebuchet MS" w:eastAsia="Calibri" w:hAnsi="Trebuchet MS" w:cs="Times New Roman"/>
        </w:rPr>
        <w:t>Nu s-a impus alocarea unor resurse financiare suplimentare.</w:t>
      </w:r>
    </w:p>
    <w:p w14:paraId="0E0E7AC2" w14:textId="77777777" w:rsidR="00EC1B1B" w:rsidRPr="00EE60E0" w:rsidRDefault="00EC1B1B" w:rsidP="00EC1B1B">
      <w:pPr>
        <w:spacing w:after="160" w:line="259" w:lineRule="auto"/>
        <w:jc w:val="center"/>
        <w:rPr>
          <w:rFonts w:ascii="Trebuchet MS" w:eastAsia="Calibri" w:hAnsi="Trebuchet MS" w:cs="Times New Roman"/>
          <w:sz w:val="4"/>
          <w:szCs w:val="4"/>
        </w:rPr>
      </w:pPr>
    </w:p>
    <w:p w14:paraId="5C881999" w14:textId="77777777" w:rsidR="00EC1B1B" w:rsidRPr="00673F88" w:rsidRDefault="001347BC" w:rsidP="001347BC">
      <w:pPr>
        <w:spacing w:after="160" w:line="259" w:lineRule="auto"/>
        <w:contextualSpacing/>
        <w:rPr>
          <w:rFonts w:ascii="Trebuchet MS" w:eastAsia="Calibri" w:hAnsi="Trebuchet MS" w:cs="Times New Roman"/>
        </w:rPr>
      </w:pPr>
      <w:r>
        <w:rPr>
          <w:rFonts w:ascii="Trebuchet MS" w:eastAsia="Calibri" w:hAnsi="Trebuchet MS" w:cs="Calibri"/>
          <w:color w:val="000000"/>
          <w:shd w:val="clear" w:color="auto" w:fill="FFFFFF"/>
        </w:rPr>
        <w:t xml:space="preserve">          </w:t>
      </w:r>
      <w:r w:rsidR="00EC1B1B" w:rsidRPr="00673F88">
        <w:rPr>
          <w:rFonts w:ascii="Trebuchet MS" w:eastAsia="Calibri" w:hAnsi="Trebuchet MS" w:cs="Calibri"/>
          <w:color w:val="000000"/>
          <w:shd w:val="clear" w:color="auto" w:fill="FFFFFF"/>
        </w:rPr>
        <w:t xml:space="preserve">Respectarea termenelor și a conținutului activităților </w:t>
      </w:r>
    </w:p>
    <w:p w14:paraId="6C4AFA77" w14:textId="77777777" w:rsidR="00EC1B1B" w:rsidRPr="00673F88" w:rsidRDefault="00EC1B1B" w:rsidP="00EC1B1B">
      <w:pPr>
        <w:spacing w:after="160" w:line="259" w:lineRule="auto"/>
        <w:ind w:left="720"/>
        <w:contextualSpacing/>
        <w:rPr>
          <w:rFonts w:ascii="Trebuchet MS" w:eastAsia="Calibri" w:hAnsi="Trebuchet MS" w:cs="Times New Roman"/>
        </w:rPr>
      </w:pPr>
    </w:p>
    <w:p w14:paraId="1377990D" w14:textId="77777777" w:rsidR="00EC1B1B" w:rsidRPr="00673F88" w:rsidRDefault="00EC1B1B" w:rsidP="00B9778C">
      <w:pPr>
        <w:pBdr>
          <w:top w:val="single" w:sz="4" w:space="1" w:color="auto"/>
          <w:left w:val="single" w:sz="4" w:space="4" w:color="auto"/>
          <w:bottom w:val="single" w:sz="4" w:space="1" w:color="auto"/>
          <w:right w:val="single" w:sz="4" w:space="4" w:color="auto"/>
        </w:pBdr>
        <w:spacing w:after="160" w:line="259" w:lineRule="auto"/>
        <w:ind w:left="720"/>
        <w:contextualSpacing/>
        <w:jc w:val="both"/>
        <w:rPr>
          <w:rFonts w:ascii="Trebuchet MS" w:eastAsia="Calibri" w:hAnsi="Trebuchet MS" w:cs="Times New Roman"/>
        </w:rPr>
      </w:pPr>
      <w:r w:rsidRPr="00673F88">
        <w:rPr>
          <w:rFonts w:ascii="Trebuchet MS" w:eastAsia="Calibri" w:hAnsi="Trebuchet MS" w:cs="Times New Roman"/>
        </w:rPr>
        <w:t>Întârzieri în adoptarea proiectului de lege ca urmare a estimării eronate a duratei procesului de avizare a acestuia.</w:t>
      </w:r>
    </w:p>
    <w:p w14:paraId="6E3737E6" w14:textId="77777777" w:rsidR="00EC1B1B" w:rsidRPr="00673F88" w:rsidRDefault="00EC1B1B" w:rsidP="00EC1B1B">
      <w:pPr>
        <w:spacing w:after="160" w:line="259" w:lineRule="auto"/>
        <w:ind w:left="720"/>
        <w:contextualSpacing/>
        <w:rPr>
          <w:rFonts w:ascii="Trebuchet MS" w:eastAsia="Calibri" w:hAnsi="Trebuchet MS" w:cs="Times New Roman"/>
        </w:rPr>
      </w:pPr>
    </w:p>
    <w:p w14:paraId="57686AE3" w14:textId="77777777" w:rsidR="00EC1B1B" w:rsidRPr="00673F88" w:rsidRDefault="00EC1B1B" w:rsidP="00EC1B1B">
      <w:pPr>
        <w:spacing w:after="160" w:line="259" w:lineRule="auto"/>
        <w:ind w:left="720"/>
        <w:contextualSpacing/>
        <w:rPr>
          <w:rFonts w:ascii="Trebuchet MS" w:eastAsia="Calibri" w:hAnsi="Trebuchet MS" w:cs="Times New Roman"/>
        </w:rPr>
      </w:pPr>
      <w:r w:rsidRPr="00673F88">
        <w:rPr>
          <w:rFonts w:ascii="Trebuchet MS" w:eastAsia="Calibri" w:hAnsi="Trebuchet MS" w:cs="Times New Roman"/>
        </w:rPr>
        <w:t>Întârzierile în realizarea măsurii și motivul producerii lor</w:t>
      </w:r>
    </w:p>
    <w:p w14:paraId="5BD97BE0" w14:textId="77777777" w:rsidR="00EC1B1B" w:rsidRPr="00673F88" w:rsidRDefault="00EC1B1B" w:rsidP="00EC1B1B">
      <w:pPr>
        <w:spacing w:after="160" w:line="259" w:lineRule="auto"/>
        <w:ind w:left="720"/>
        <w:contextualSpacing/>
        <w:rPr>
          <w:rFonts w:ascii="Trebuchet MS" w:eastAsia="Calibri" w:hAnsi="Trebuchet MS" w:cs="Times New Roman"/>
        </w:rPr>
      </w:pPr>
    </w:p>
    <w:p w14:paraId="4172326B" w14:textId="77777777" w:rsidR="00EC1B1B" w:rsidRPr="00673F88" w:rsidRDefault="00EC1B1B" w:rsidP="00EC1B1B">
      <w:pPr>
        <w:pBdr>
          <w:top w:val="single" w:sz="4" w:space="1" w:color="auto"/>
          <w:left w:val="single" w:sz="4" w:space="4" w:color="auto"/>
          <w:bottom w:val="single" w:sz="4" w:space="1" w:color="auto"/>
          <w:right w:val="single" w:sz="4" w:space="4" w:color="auto"/>
        </w:pBdr>
        <w:spacing w:after="160" w:line="259" w:lineRule="auto"/>
        <w:ind w:left="720"/>
        <w:contextualSpacing/>
        <w:rPr>
          <w:rFonts w:ascii="Trebuchet MS" w:eastAsia="Calibri" w:hAnsi="Trebuchet MS" w:cs="Times New Roman"/>
        </w:rPr>
      </w:pPr>
      <w:r w:rsidRPr="00673F88">
        <w:rPr>
          <w:rFonts w:ascii="Trebuchet MS" w:eastAsia="Calibri" w:hAnsi="Trebuchet MS" w:cs="Times New Roman"/>
        </w:rPr>
        <w:t>Numărul ridicat de recomandări, propuneri și observații primite.</w:t>
      </w:r>
    </w:p>
    <w:p w14:paraId="5504F7E1" w14:textId="77777777" w:rsidR="009938FA" w:rsidRPr="00673F88" w:rsidRDefault="009938FA" w:rsidP="00EC1B1B">
      <w:pPr>
        <w:spacing w:after="160" w:line="259" w:lineRule="auto"/>
        <w:ind w:left="720" w:right="900"/>
        <w:contextualSpacing/>
        <w:rPr>
          <w:rFonts w:ascii="Trebuchet MS" w:eastAsia="Calibri" w:hAnsi="Trebuchet MS" w:cs="Times New Roman"/>
        </w:rPr>
      </w:pPr>
    </w:p>
    <w:p w14:paraId="3AA657BE" w14:textId="77777777" w:rsidR="00EC1B1B" w:rsidRPr="00673F88" w:rsidRDefault="00EC1B1B" w:rsidP="000F19C4">
      <w:pPr>
        <w:spacing w:after="160" w:line="259" w:lineRule="auto"/>
        <w:ind w:left="720" w:right="-90"/>
        <w:contextualSpacing/>
        <w:rPr>
          <w:rFonts w:ascii="Trebuchet MS" w:eastAsia="Calibri" w:hAnsi="Trebuchet MS" w:cs="Times New Roman"/>
        </w:rPr>
      </w:pPr>
      <w:r w:rsidRPr="00673F88">
        <w:rPr>
          <w:rFonts w:ascii="Trebuchet MS" w:eastAsia="Calibri" w:hAnsi="Trebuchet MS" w:cs="Times New Roman"/>
        </w:rPr>
        <w:lastRenderedPageBreak/>
        <w:t>Noul calendar de implementare (în situația în care măsura nu a fost implementată în termen)</w:t>
      </w:r>
    </w:p>
    <w:p w14:paraId="1A80E82C" w14:textId="77777777" w:rsidR="00EC1B1B" w:rsidRPr="00673F88" w:rsidRDefault="00EC1B1B" w:rsidP="00EC1B1B">
      <w:pPr>
        <w:spacing w:after="160" w:line="259" w:lineRule="auto"/>
        <w:ind w:left="720" w:right="900"/>
        <w:contextualSpacing/>
        <w:rPr>
          <w:rFonts w:ascii="Trebuchet MS" w:eastAsia="Calibri" w:hAnsi="Trebuchet MS" w:cs="Times New Roman"/>
        </w:rPr>
      </w:pPr>
    </w:p>
    <w:p w14:paraId="5E5792C9" w14:textId="77777777" w:rsidR="00EC1B1B" w:rsidRPr="00673F88" w:rsidRDefault="00EC1B1B" w:rsidP="00EC1B1B">
      <w:pPr>
        <w:pBdr>
          <w:top w:val="single" w:sz="4" w:space="1" w:color="auto"/>
          <w:left w:val="single" w:sz="4" w:space="4" w:color="auto"/>
          <w:bottom w:val="single" w:sz="4" w:space="1" w:color="auto"/>
          <w:right w:val="single" w:sz="4" w:space="4" w:color="auto"/>
        </w:pBdr>
        <w:spacing w:after="160" w:line="259" w:lineRule="auto"/>
        <w:ind w:left="720"/>
        <w:contextualSpacing/>
        <w:rPr>
          <w:rFonts w:ascii="Trebuchet MS" w:eastAsia="Calibri" w:hAnsi="Trebuchet MS" w:cs="Times New Roman"/>
        </w:rPr>
      </w:pPr>
      <w:r w:rsidRPr="00673F88">
        <w:rPr>
          <w:rFonts w:ascii="Trebuchet MS" w:eastAsia="Calibri" w:hAnsi="Trebuchet MS" w:cs="Times New Roman"/>
        </w:rPr>
        <w:t>01.06.2023</w:t>
      </w:r>
    </w:p>
    <w:bookmarkEnd w:id="65"/>
    <w:p w14:paraId="60A708B4" w14:textId="77777777" w:rsidR="00280DF2" w:rsidRPr="00673F88" w:rsidRDefault="00280DF2" w:rsidP="00EC1B1B">
      <w:pPr>
        <w:spacing w:after="160" w:line="259" w:lineRule="auto"/>
        <w:ind w:left="360"/>
        <w:contextualSpacing/>
        <w:jc w:val="both"/>
        <w:rPr>
          <w:rFonts w:ascii="Trebuchet MS" w:eastAsia="Trebuchet MS" w:hAnsi="Trebuchet MS" w:cs="Trebuchet MS"/>
          <w:lang w:val="en-US"/>
        </w:rPr>
      </w:pPr>
    </w:p>
    <w:p w14:paraId="0305B983" w14:textId="77777777" w:rsidR="00B6782D" w:rsidRDefault="00B6782D" w:rsidP="00B6782D">
      <w:pPr>
        <w:spacing w:after="160" w:line="259" w:lineRule="auto"/>
        <w:contextualSpacing/>
        <w:jc w:val="both"/>
        <w:rPr>
          <w:rFonts w:ascii="Trebuchet MS" w:eastAsia="Trebuchet MS" w:hAnsi="Trebuchet MS" w:cs="Trebuchet MS"/>
          <w:b/>
          <w:i/>
          <w:lang w:val="en-US"/>
        </w:rPr>
      </w:pPr>
      <w:bookmarkStart w:id="66" w:name="_Hlk137020078"/>
      <w:r w:rsidRPr="0004526B">
        <w:rPr>
          <w:rFonts w:ascii="Trebuchet MS" w:eastAsia="Trebuchet MS" w:hAnsi="Trebuchet MS" w:cs="Trebuchet MS"/>
          <w:b/>
          <w:i/>
          <w:lang w:val="en-US"/>
        </w:rPr>
        <w:t>Raportarea şi centralizarea electronică a informaţiilor privind finanţarea activităţii curente a partidelor politice, finanţarea campaniilor electorale şi a campaniilor pentru referendum</w:t>
      </w:r>
    </w:p>
    <w:p w14:paraId="0DAA7B15" w14:textId="77777777" w:rsidR="0004526B" w:rsidRPr="0004526B" w:rsidRDefault="0004526B" w:rsidP="00B6782D">
      <w:pPr>
        <w:spacing w:after="160" w:line="259" w:lineRule="auto"/>
        <w:contextualSpacing/>
        <w:jc w:val="both"/>
        <w:rPr>
          <w:rFonts w:ascii="Trebuchet MS" w:eastAsia="Trebuchet MS" w:hAnsi="Trebuchet MS" w:cs="Trebuchet MS"/>
          <w:b/>
          <w:i/>
          <w:lang w:val="en-US"/>
        </w:rPr>
      </w:pPr>
    </w:p>
    <w:p w14:paraId="604099B7" w14:textId="77777777" w:rsidR="00B6782D" w:rsidRPr="00673F88" w:rsidRDefault="00B6782D" w:rsidP="00B6782D">
      <w:pPr>
        <w:spacing w:after="160" w:line="259" w:lineRule="auto"/>
        <w:ind w:left="360"/>
        <w:contextualSpacing/>
        <w:jc w:val="both"/>
        <w:rPr>
          <w:rFonts w:ascii="Trebuchet MS" w:eastAsia="Calibri" w:hAnsi="Trebuchet MS" w:cs="Times New Roman"/>
        </w:rPr>
      </w:pPr>
      <w:bookmarkStart w:id="67" w:name="_Hlk128987350"/>
      <w:r w:rsidRPr="00673F88">
        <w:rPr>
          <w:rFonts w:ascii="Trebuchet MS" w:eastAsia="Calibri" w:hAnsi="Trebuchet MS" w:cs="Times New Roman"/>
        </w:rPr>
        <w:t>Stadiul implementării măsurii</w:t>
      </w:r>
    </w:p>
    <w:p w14:paraId="2955DE18" w14:textId="77777777" w:rsidR="00B6782D" w:rsidRPr="00673F88" w:rsidRDefault="00A16B5B" w:rsidP="00B6782D">
      <w:pPr>
        <w:spacing w:after="160" w:line="259" w:lineRule="auto"/>
        <w:ind w:left="720"/>
        <w:contextualSpacing/>
        <w:jc w:val="both"/>
        <w:rPr>
          <w:rFonts w:ascii="Trebuchet MS" w:eastAsia="Calibri" w:hAnsi="Trebuchet MS" w:cs="Times New Roman"/>
        </w:rPr>
      </w:pPr>
      <w:sdt>
        <w:sdtPr>
          <w:rPr>
            <w:rFonts w:ascii="Trebuchet MS" w:eastAsia="MS Mincho" w:hAnsi="Trebuchet MS" w:cs="Times New Roman"/>
          </w:rPr>
          <w:id w:val="-64495987"/>
          <w14:checkbox>
            <w14:checked w14:val="1"/>
            <w14:checkedState w14:val="2612" w14:font="Arial"/>
            <w14:uncheckedState w14:val="2610" w14:font="Arial"/>
          </w14:checkbox>
        </w:sdtPr>
        <w:sdtEndPr/>
        <w:sdtContent>
          <w:r w:rsidR="00B6782D" w:rsidRPr="00673F88">
            <w:rPr>
              <w:rFonts w:ascii="Segoe UI Symbol" w:eastAsia="MS Mincho" w:hAnsi="Segoe UI Symbol" w:cs="Segoe UI Symbol"/>
            </w:rPr>
            <w:t>☒</w:t>
          </w:r>
        </w:sdtContent>
      </w:sdt>
      <w:r w:rsidR="00B6782D" w:rsidRPr="00673F88">
        <w:rPr>
          <w:rFonts w:ascii="Trebuchet MS" w:eastAsia="Calibri" w:hAnsi="Trebuchet MS" w:cs="Times New Roman"/>
        </w:rPr>
        <w:t xml:space="preserve"> implementată  </w:t>
      </w:r>
      <w:sdt>
        <w:sdtPr>
          <w:rPr>
            <w:rFonts w:ascii="Trebuchet MS" w:eastAsia="MS Mincho" w:hAnsi="Trebuchet MS" w:cs="Times New Roman"/>
          </w:rPr>
          <w:id w:val="604152782"/>
          <w14:checkbox>
            <w14:checked w14:val="0"/>
            <w14:checkedState w14:val="2612" w14:font="Arial"/>
            <w14:uncheckedState w14:val="2610" w14:font="Arial"/>
          </w14:checkbox>
        </w:sdtPr>
        <w:sdtEndPr/>
        <w:sdtContent>
          <w:r w:rsidR="00B6782D" w:rsidRPr="00673F88">
            <w:rPr>
              <w:rFonts w:ascii="Segoe UI Symbol" w:eastAsia="MS Mincho" w:hAnsi="Segoe UI Symbol" w:cs="Segoe UI Symbol"/>
            </w:rPr>
            <w:t>☐</w:t>
          </w:r>
        </w:sdtContent>
      </w:sdt>
      <w:r w:rsidR="00B6782D" w:rsidRPr="00673F88">
        <w:rPr>
          <w:rFonts w:ascii="Trebuchet MS" w:eastAsia="Calibri" w:hAnsi="Trebuchet MS" w:cs="Times New Roman"/>
        </w:rPr>
        <w:t xml:space="preserve">  parțial implementată </w:t>
      </w:r>
      <w:sdt>
        <w:sdtPr>
          <w:rPr>
            <w:rFonts w:ascii="Trebuchet MS" w:eastAsia="MS Mincho" w:hAnsi="Trebuchet MS" w:cs="Times New Roman"/>
          </w:rPr>
          <w:id w:val="1988895781"/>
          <w14:checkbox>
            <w14:checked w14:val="0"/>
            <w14:checkedState w14:val="2612" w14:font="Arial"/>
            <w14:uncheckedState w14:val="2610" w14:font="Arial"/>
          </w14:checkbox>
        </w:sdtPr>
        <w:sdtEndPr/>
        <w:sdtContent>
          <w:r w:rsidR="00B6782D" w:rsidRPr="00673F88">
            <w:rPr>
              <w:rFonts w:ascii="Segoe UI Symbol" w:eastAsia="MS Mincho" w:hAnsi="Segoe UI Symbol" w:cs="Segoe UI Symbol"/>
            </w:rPr>
            <w:t>☐</w:t>
          </w:r>
        </w:sdtContent>
      </w:sdt>
      <w:r w:rsidR="00B6782D" w:rsidRPr="00673F88">
        <w:rPr>
          <w:rFonts w:ascii="Trebuchet MS" w:eastAsia="MS Mincho" w:hAnsi="Trebuchet MS" w:cs="Times New Roman"/>
        </w:rPr>
        <w:t xml:space="preserve"> </w:t>
      </w:r>
      <w:r w:rsidR="00B6782D" w:rsidRPr="00673F88">
        <w:rPr>
          <w:rFonts w:ascii="Trebuchet MS" w:eastAsia="Calibri" w:hAnsi="Trebuchet MS" w:cs="Times New Roman"/>
        </w:rPr>
        <w:t xml:space="preserve">neimplementată </w:t>
      </w:r>
      <w:sdt>
        <w:sdtPr>
          <w:rPr>
            <w:rFonts w:ascii="Trebuchet MS" w:eastAsia="MS Mincho" w:hAnsi="Trebuchet MS" w:cs="Times New Roman"/>
          </w:rPr>
          <w:id w:val="-476924585"/>
          <w14:checkbox>
            <w14:checked w14:val="0"/>
            <w14:checkedState w14:val="2612" w14:font="Arial"/>
            <w14:uncheckedState w14:val="2610" w14:font="Arial"/>
          </w14:checkbox>
        </w:sdtPr>
        <w:sdtEndPr/>
        <w:sdtContent>
          <w:r w:rsidR="00B6782D" w:rsidRPr="00673F88">
            <w:rPr>
              <w:rFonts w:ascii="Segoe UI Symbol" w:eastAsia="MS Mincho" w:hAnsi="Segoe UI Symbol" w:cs="Segoe UI Symbol"/>
            </w:rPr>
            <w:t>☐</w:t>
          </w:r>
        </w:sdtContent>
      </w:sdt>
      <w:r w:rsidR="00B6782D" w:rsidRPr="00673F88">
        <w:rPr>
          <w:rFonts w:ascii="Trebuchet MS" w:eastAsia="Calibri" w:hAnsi="Trebuchet MS" w:cs="Times New Roman"/>
        </w:rPr>
        <w:t xml:space="preserve"> în curs de implementare </w:t>
      </w:r>
    </w:p>
    <w:p w14:paraId="5E3605AD" w14:textId="77777777" w:rsidR="00B6782D" w:rsidRPr="00673F88" w:rsidRDefault="00B6782D" w:rsidP="00B6782D">
      <w:pPr>
        <w:spacing w:after="160" w:line="259" w:lineRule="auto"/>
        <w:ind w:left="720"/>
        <w:contextualSpacing/>
        <w:jc w:val="both"/>
        <w:rPr>
          <w:rFonts w:ascii="Trebuchet MS" w:eastAsia="Calibri" w:hAnsi="Trebuchet MS" w:cs="Times New Roman"/>
        </w:rPr>
      </w:pPr>
    </w:p>
    <w:p w14:paraId="59849836" w14:textId="77777777" w:rsidR="00B6782D" w:rsidRPr="00673F88" w:rsidRDefault="00B6782D" w:rsidP="00B6782D">
      <w:pPr>
        <w:pBdr>
          <w:top w:val="single" w:sz="4" w:space="1" w:color="auto"/>
          <w:left w:val="single" w:sz="4" w:space="4" w:color="auto"/>
          <w:bottom w:val="single" w:sz="4" w:space="1" w:color="auto"/>
          <w:right w:val="single" w:sz="4" w:space="4" w:color="auto"/>
        </w:pBdr>
        <w:spacing w:after="160" w:line="259" w:lineRule="auto"/>
        <w:ind w:left="720"/>
        <w:contextualSpacing/>
        <w:jc w:val="both"/>
        <w:rPr>
          <w:rFonts w:ascii="Trebuchet MS" w:eastAsia="Calibri" w:hAnsi="Trebuchet MS" w:cs="Times New Roman"/>
        </w:rPr>
      </w:pPr>
      <w:r w:rsidRPr="00673F88">
        <w:rPr>
          <w:rFonts w:ascii="Trebuchet MS" w:eastAsia="Calibri" w:hAnsi="Trebuchet MS" w:cs="Times New Roman"/>
        </w:rPr>
        <w:t xml:space="preserve">În anul 2022 au fost transmise către AEP 216 de raportări referitoare la veniturile și cheltuielile specifice finanțării activității curente a partidelor politice și la utilizarea sumelor provenite din subvențiile acordate formațiunilor politice de la bugetul de stat (centralizate electronic). </w:t>
      </w:r>
    </w:p>
    <w:p w14:paraId="4ED02BB4" w14:textId="77777777" w:rsidR="00C679D8" w:rsidRPr="00673F88" w:rsidRDefault="00B6782D" w:rsidP="00B6782D">
      <w:pPr>
        <w:pBdr>
          <w:top w:val="single" w:sz="4" w:space="1" w:color="auto"/>
          <w:left w:val="single" w:sz="4" w:space="4" w:color="auto"/>
          <w:bottom w:val="single" w:sz="4" w:space="1" w:color="auto"/>
          <w:right w:val="single" w:sz="4" w:space="4" w:color="auto"/>
        </w:pBdr>
        <w:spacing w:after="160" w:line="259" w:lineRule="auto"/>
        <w:ind w:left="720"/>
        <w:contextualSpacing/>
        <w:jc w:val="both"/>
        <w:rPr>
          <w:rFonts w:ascii="Trebuchet MS" w:eastAsia="Calibri" w:hAnsi="Trebuchet MS" w:cs="Times New Roman"/>
        </w:rPr>
      </w:pPr>
      <w:r w:rsidRPr="00673F88">
        <w:rPr>
          <w:rFonts w:ascii="Trebuchet MS" w:eastAsia="Calibri" w:hAnsi="Trebuchet MS" w:cs="Times New Roman"/>
        </w:rPr>
        <w:t xml:space="preserve">Au fost aplicate 234 de sancţiuni în urma controlului finanțării activității curente a partidelor politice desfășurat în anul 2022, datele aferente acestora fiind centralizate și publicate pe pagina de internet </w:t>
      </w:r>
      <w:hyperlink r:id="rId27" w:history="1">
        <w:r w:rsidR="00C679D8" w:rsidRPr="00673F88">
          <w:rPr>
            <w:rStyle w:val="Hyperlink"/>
            <w:rFonts w:ascii="Trebuchet MS" w:eastAsia="Calibri" w:hAnsi="Trebuchet MS" w:cs="Times New Roman"/>
          </w:rPr>
          <w:t>www.finantarepartide.ro</w:t>
        </w:r>
      </w:hyperlink>
      <w:r w:rsidRPr="00673F88">
        <w:rPr>
          <w:rFonts w:ascii="Trebuchet MS" w:eastAsia="Calibri" w:hAnsi="Trebuchet MS" w:cs="Times New Roman"/>
        </w:rPr>
        <w:t>.</w:t>
      </w:r>
    </w:p>
    <w:p w14:paraId="23297B4C" w14:textId="77777777" w:rsidR="00B6782D" w:rsidRPr="00673F88" w:rsidRDefault="00B6782D" w:rsidP="00B6782D">
      <w:pPr>
        <w:spacing w:after="160" w:line="259" w:lineRule="auto"/>
        <w:ind w:left="720"/>
        <w:contextualSpacing/>
        <w:rPr>
          <w:rFonts w:ascii="Trebuchet MS" w:eastAsia="Calibri" w:hAnsi="Trebuchet MS" w:cs="Times New Roman"/>
        </w:rPr>
      </w:pPr>
    </w:p>
    <w:p w14:paraId="096BE376" w14:textId="77777777" w:rsidR="00B6782D" w:rsidRPr="00673F88" w:rsidRDefault="00B6782D" w:rsidP="00B6782D">
      <w:pPr>
        <w:spacing w:after="160" w:line="259" w:lineRule="auto"/>
        <w:ind w:left="720"/>
        <w:contextualSpacing/>
        <w:rPr>
          <w:rFonts w:ascii="Trebuchet MS" w:eastAsia="Calibri" w:hAnsi="Trebuchet MS" w:cs="Times New Roman"/>
        </w:rPr>
      </w:pPr>
      <w:r w:rsidRPr="00673F88">
        <w:rPr>
          <w:rFonts w:ascii="Trebuchet MS" w:eastAsia="Calibri" w:hAnsi="Trebuchet MS" w:cs="Times New Roman"/>
        </w:rPr>
        <w:t>Modificările instituționale care au survenit în urma implementării măsurii</w:t>
      </w:r>
    </w:p>
    <w:p w14:paraId="0B01D8F9" w14:textId="77777777" w:rsidR="00B6782D" w:rsidRPr="00673F88" w:rsidRDefault="00B6782D" w:rsidP="00B6782D">
      <w:pPr>
        <w:spacing w:after="160" w:line="259" w:lineRule="auto"/>
        <w:ind w:left="720"/>
        <w:contextualSpacing/>
        <w:rPr>
          <w:rFonts w:ascii="Trebuchet MS" w:eastAsia="Calibri" w:hAnsi="Trebuchet MS" w:cs="Times New Roman"/>
        </w:rPr>
      </w:pPr>
    </w:p>
    <w:p w14:paraId="60ED7749" w14:textId="77777777" w:rsidR="00B6782D" w:rsidRPr="00673F88" w:rsidRDefault="00B6782D" w:rsidP="00B6782D">
      <w:pPr>
        <w:pBdr>
          <w:top w:val="single" w:sz="4" w:space="1" w:color="auto"/>
          <w:left w:val="single" w:sz="4" w:space="4" w:color="auto"/>
          <w:bottom w:val="single" w:sz="4" w:space="1" w:color="auto"/>
          <w:right w:val="single" w:sz="4" w:space="4" w:color="auto"/>
        </w:pBdr>
        <w:spacing w:after="160" w:line="259" w:lineRule="auto"/>
        <w:ind w:left="720"/>
        <w:contextualSpacing/>
        <w:rPr>
          <w:rFonts w:ascii="Trebuchet MS" w:eastAsia="Calibri" w:hAnsi="Trebuchet MS" w:cs="Times New Roman"/>
        </w:rPr>
      </w:pPr>
      <w:r w:rsidRPr="00673F88">
        <w:rPr>
          <w:rFonts w:ascii="Trebuchet MS" w:eastAsia="Calibri" w:hAnsi="Trebuchet MS" w:cs="Times New Roman"/>
        </w:rPr>
        <w:t>Nu este cazul.</w:t>
      </w:r>
    </w:p>
    <w:p w14:paraId="11061984" w14:textId="77777777" w:rsidR="00B6782D" w:rsidRPr="00673F88" w:rsidRDefault="00B6782D" w:rsidP="00B6782D">
      <w:pPr>
        <w:spacing w:after="160" w:line="259" w:lineRule="auto"/>
        <w:jc w:val="center"/>
        <w:rPr>
          <w:rFonts w:ascii="Trebuchet MS" w:eastAsia="Calibri" w:hAnsi="Trebuchet MS" w:cs="Times New Roman"/>
        </w:rPr>
      </w:pPr>
    </w:p>
    <w:p w14:paraId="320DA94E" w14:textId="77777777" w:rsidR="00B6782D" w:rsidRPr="00673F88" w:rsidRDefault="00B6782D" w:rsidP="000C0960">
      <w:pPr>
        <w:spacing w:after="160" w:line="259" w:lineRule="auto"/>
        <w:ind w:left="720"/>
        <w:contextualSpacing/>
        <w:jc w:val="both"/>
        <w:rPr>
          <w:rFonts w:ascii="Trebuchet MS" w:eastAsia="Calibri" w:hAnsi="Trebuchet MS" w:cs="Times New Roman"/>
        </w:rPr>
      </w:pPr>
      <w:r w:rsidRPr="00673F88">
        <w:rPr>
          <w:rFonts w:ascii="Trebuchet MS" w:eastAsia="Calibri" w:hAnsi="Trebuchet MS" w:cs="Calibri"/>
          <w:color w:val="000000"/>
          <w:shd w:val="clear" w:color="auto" w:fill="FFFFFF"/>
        </w:rPr>
        <w:t>Modificările asupra situației grupurilor-țintă vizate, atât pe parcursul implementării, cât și la finalizarea acesteia</w:t>
      </w:r>
    </w:p>
    <w:p w14:paraId="5124F2B2" w14:textId="77777777" w:rsidR="00B6782D" w:rsidRPr="00673F88" w:rsidRDefault="00B6782D" w:rsidP="00B6782D">
      <w:pPr>
        <w:spacing w:after="160" w:line="259" w:lineRule="auto"/>
        <w:ind w:left="720"/>
        <w:contextualSpacing/>
        <w:rPr>
          <w:rFonts w:ascii="Trebuchet MS" w:eastAsia="Calibri" w:hAnsi="Trebuchet MS" w:cs="Times New Roman"/>
        </w:rPr>
      </w:pPr>
    </w:p>
    <w:p w14:paraId="117F7CF2" w14:textId="77777777" w:rsidR="00B6782D" w:rsidRPr="00673F88" w:rsidRDefault="00B6782D" w:rsidP="00957F3B">
      <w:pPr>
        <w:pBdr>
          <w:top w:val="single" w:sz="4" w:space="1" w:color="auto"/>
          <w:left w:val="single" w:sz="4" w:space="4" w:color="auto"/>
          <w:bottom w:val="single" w:sz="4" w:space="1" w:color="auto"/>
          <w:right w:val="single" w:sz="4" w:space="4" w:color="auto"/>
        </w:pBdr>
        <w:spacing w:after="160" w:line="259" w:lineRule="auto"/>
        <w:ind w:left="720"/>
        <w:contextualSpacing/>
        <w:jc w:val="both"/>
        <w:rPr>
          <w:rFonts w:ascii="Trebuchet MS" w:eastAsia="Calibri" w:hAnsi="Trebuchet MS" w:cs="Times New Roman"/>
        </w:rPr>
      </w:pPr>
      <w:r w:rsidRPr="00673F88">
        <w:rPr>
          <w:rFonts w:ascii="Trebuchet MS" w:eastAsia="Calibri" w:hAnsi="Trebuchet MS" w:cs="Times New Roman"/>
        </w:rPr>
        <w:t>Consolidarea transparenței și responsabilității în activitatea de finanțare a partidelor politice.</w:t>
      </w:r>
    </w:p>
    <w:p w14:paraId="62E90111" w14:textId="77777777" w:rsidR="00B6782D" w:rsidRPr="00673F88" w:rsidRDefault="00B6782D" w:rsidP="00B6782D">
      <w:pPr>
        <w:spacing w:after="160" w:line="259" w:lineRule="auto"/>
        <w:ind w:left="720"/>
        <w:contextualSpacing/>
        <w:rPr>
          <w:rFonts w:ascii="Trebuchet MS" w:eastAsia="Calibri" w:hAnsi="Trebuchet MS" w:cs="Calibri"/>
          <w:color w:val="000000"/>
          <w:shd w:val="clear" w:color="auto" w:fill="FFFFFF"/>
        </w:rPr>
      </w:pPr>
    </w:p>
    <w:p w14:paraId="1FDAC903" w14:textId="77777777" w:rsidR="00B6782D" w:rsidRPr="00673F88" w:rsidRDefault="00B6782D" w:rsidP="00B6782D">
      <w:pPr>
        <w:spacing w:after="160" w:line="259" w:lineRule="auto"/>
        <w:ind w:left="720"/>
        <w:contextualSpacing/>
        <w:rPr>
          <w:rFonts w:ascii="Trebuchet MS" w:eastAsia="Calibri" w:hAnsi="Trebuchet MS" w:cs="Times New Roman"/>
        </w:rPr>
      </w:pPr>
      <w:r w:rsidRPr="00673F88">
        <w:rPr>
          <w:rFonts w:ascii="Trebuchet MS" w:eastAsia="Calibri" w:hAnsi="Trebuchet MS" w:cs="Calibri"/>
          <w:color w:val="000000"/>
          <w:shd w:val="clear" w:color="auto" w:fill="FFFFFF"/>
        </w:rPr>
        <w:t>Costurile implementării</w:t>
      </w:r>
    </w:p>
    <w:p w14:paraId="275E37C8" w14:textId="77777777" w:rsidR="00B6782D" w:rsidRPr="00673F88" w:rsidRDefault="00B6782D" w:rsidP="00B6782D">
      <w:pPr>
        <w:spacing w:after="160" w:line="259" w:lineRule="auto"/>
        <w:ind w:left="720"/>
        <w:contextualSpacing/>
        <w:rPr>
          <w:rFonts w:ascii="Trebuchet MS" w:eastAsia="Calibri" w:hAnsi="Trebuchet MS" w:cs="Times New Roman"/>
        </w:rPr>
      </w:pPr>
    </w:p>
    <w:p w14:paraId="648EB644" w14:textId="77777777" w:rsidR="00B6782D" w:rsidRPr="00673F88" w:rsidRDefault="00B6782D" w:rsidP="00B6782D">
      <w:pPr>
        <w:pBdr>
          <w:top w:val="single" w:sz="4" w:space="1" w:color="auto"/>
          <w:left w:val="single" w:sz="4" w:space="4" w:color="auto"/>
          <w:bottom w:val="single" w:sz="4" w:space="1" w:color="auto"/>
          <w:right w:val="single" w:sz="4" w:space="4" w:color="auto"/>
        </w:pBdr>
        <w:spacing w:after="160" w:line="259" w:lineRule="auto"/>
        <w:ind w:left="720"/>
        <w:contextualSpacing/>
        <w:rPr>
          <w:rFonts w:ascii="Trebuchet MS" w:eastAsia="Calibri" w:hAnsi="Trebuchet MS" w:cs="Times New Roman"/>
        </w:rPr>
      </w:pPr>
      <w:r w:rsidRPr="00673F88">
        <w:rPr>
          <w:rFonts w:ascii="Trebuchet MS" w:eastAsia="Calibri" w:hAnsi="Trebuchet MS" w:cs="Times New Roman"/>
        </w:rPr>
        <w:t>Nu s-a impus alocarea unor resurse financiare suplimentare.</w:t>
      </w:r>
    </w:p>
    <w:p w14:paraId="51F33AE6" w14:textId="77777777" w:rsidR="00B6782D" w:rsidRPr="00673F88" w:rsidRDefault="00B6782D" w:rsidP="00B6782D">
      <w:pPr>
        <w:spacing w:after="160" w:line="259" w:lineRule="auto"/>
        <w:jc w:val="center"/>
        <w:rPr>
          <w:rFonts w:ascii="Trebuchet MS" w:eastAsia="Calibri" w:hAnsi="Trebuchet MS" w:cs="Times New Roman"/>
        </w:rPr>
      </w:pPr>
    </w:p>
    <w:p w14:paraId="7B276E7B" w14:textId="77777777" w:rsidR="00B6782D" w:rsidRPr="00673F88" w:rsidRDefault="00B6782D" w:rsidP="00B6782D">
      <w:pPr>
        <w:spacing w:after="160" w:line="259" w:lineRule="auto"/>
        <w:ind w:left="720"/>
        <w:contextualSpacing/>
        <w:rPr>
          <w:rFonts w:ascii="Trebuchet MS" w:eastAsia="Calibri" w:hAnsi="Trebuchet MS" w:cs="Times New Roman"/>
        </w:rPr>
      </w:pPr>
      <w:r w:rsidRPr="00673F88">
        <w:rPr>
          <w:rFonts w:ascii="Trebuchet MS" w:eastAsia="Calibri" w:hAnsi="Trebuchet MS" w:cs="Calibri"/>
          <w:color w:val="000000"/>
          <w:shd w:val="clear" w:color="auto" w:fill="FFFFFF"/>
        </w:rPr>
        <w:t xml:space="preserve">Respectarea termenelor și a conținutului activităților </w:t>
      </w:r>
    </w:p>
    <w:p w14:paraId="32C65839" w14:textId="77777777" w:rsidR="00B6782D" w:rsidRPr="00673F88" w:rsidRDefault="00B6782D" w:rsidP="00B6782D">
      <w:pPr>
        <w:spacing w:after="160" w:line="259" w:lineRule="auto"/>
        <w:ind w:left="720"/>
        <w:contextualSpacing/>
        <w:rPr>
          <w:rFonts w:ascii="Trebuchet MS" w:eastAsia="Calibri" w:hAnsi="Trebuchet MS" w:cs="Times New Roman"/>
        </w:rPr>
      </w:pPr>
    </w:p>
    <w:p w14:paraId="7E336024" w14:textId="77777777" w:rsidR="00B6782D" w:rsidRPr="00673F88" w:rsidRDefault="00B6782D" w:rsidP="00B6782D">
      <w:pPr>
        <w:pBdr>
          <w:top w:val="single" w:sz="4" w:space="1" w:color="auto"/>
          <w:left w:val="single" w:sz="4" w:space="4" w:color="auto"/>
          <w:bottom w:val="single" w:sz="4" w:space="1" w:color="auto"/>
          <w:right w:val="single" w:sz="4" w:space="4" w:color="auto"/>
        </w:pBdr>
        <w:spacing w:after="160" w:line="259" w:lineRule="auto"/>
        <w:ind w:left="720"/>
        <w:contextualSpacing/>
        <w:rPr>
          <w:rFonts w:ascii="Trebuchet MS" w:eastAsia="Calibri" w:hAnsi="Trebuchet MS" w:cs="Times New Roman"/>
        </w:rPr>
      </w:pPr>
      <w:r w:rsidRPr="00673F88">
        <w:rPr>
          <w:rFonts w:ascii="Trebuchet MS" w:eastAsia="Calibri" w:hAnsi="Trebuchet MS" w:cs="Times New Roman"/>
        </w:rPr>
        <w:t>Conform celor indicate la secțiunea 1.</w:t>
      </w:r>
    </w:p>
    <w:p w14:paraId="13FC3254" w14:textId="77777777" w:rsidR="00B6782D" w:rsidRPr="00673F88" w:rsidRDefault="00B6782D" w:rsidP="00B6782D">
      <w:pPr>
        <w:spacing w:after="160" w:line="259" w:lineRule="auto"/>
        <w:ind w:left="720"/>
        <w:contextualSpacing/>
        <w:rPr>
          <w:rFonts w:ascii="Trebuchet MS" w:eastAsia="Calibri" w:hAnsi="Trebuchet MS" w:cs="Times New Roman"/>
        </w:rPr>
      </w:pPr>
    </w:p>
    <w:p w14:paraId="4D236DB2" w14:textId="77777777" w:rsidR="00B6782D" w:rsidRPr="00673F88" w:rsidRDefault="00B6782D" w:rsidP="00B6782D">
      <w:pPr>
        <w:spacing w:after="160" w:line="259" w:lineRule="auto"/>
        <w:ind w:left="720"/>
        <w:contextualSpacing/>
        <w:rPr>
          <w:rFonts w:ascii="Trebuchet MS" w:eastAsia="Calibri" w:hAnsi="Trebuchet MS" w:cs="Times New Roman"/>
        </w:rPr>
      </w:pPr>
      <w:r w:rsidRPr="00673F88">
        <w:rPr>
          <w:rFonts w:ascii="Trebuchet MS" w:eastAsia="Calibri" w:hAnsi="Trebuchet MS" w:cs="Times New Roman"/>
        </w:rPr>
        <w:t>Întârzierile în realizarea măsurii și motivul producerii lor</w:t>
      </w:r>
    </w:p>
    <w:p w14:paraId="633433CF" w14:textId="77777777" w:rsidR="00B6782D" w:rsidRPr="00673F88" w:rsidRDefault="00B6782D" w:rsidP="00B6782D">
      <w:pPr>
        <w:spacing w:after="160" w:line="259" w:lineRule="auto"/>
        <w:ind w:left="720"/>
        <w:contextualSpacing/>
        <w:rPr>
          <w:rFonts w:ascii="Trebuchet MS" w:eastAsia="Calibri" w:hAnsi="Trebuchet MS" w:cs="Times New Roman"/>
        </w:rPr>
      </w:pPr>
    </w:p>
    <w:p w14:paraId="64B4667C" w14:textId="77777777" w:rsidR="00B6782D" w:rsidRPr="00673F88" w:rsidRDefault="00B6782D" w:rsidP="00B6782D">
      <w:pPr>
        <w:pBdr>
          <w:top w:val="single" w:sz="4" w:space="1" w:color="auto"/>
          <w:left w:val="single" w:sz="4" w:space="4" w:color="auto"/>
          <w:bottom w:val="single" w:sz="4" w:space="1" w:color="auto"/>
          <w:right w:val="single" w:sz="4" w:space="4" w:color="auto"/>
        </w:pBdr>
        <w:spacing w:after="160" w:line="259" w:lineRule="auto"/>
        <w:ind w:left="720"/>
        <w:contextualSpacing/>
        <w:rPr>
          <w:rFonts w:ascii="Trebuchet MS" w:eastAsia="Calibri" w:hAnsi="Trebuchet MS" w:cs="Times New Roman"/>
        </w:rPr>
      </w:pPr>
      <w:r w:rsidRPr="00673F88">
        <w:rPr>
          <w:rFonts w:ascii="Trebuchet MS" w:eastAsia="Calibri" w:hAnsi="Trebuchet MS" w:cs="Times New Roman"/>
        </w:rPr>
        <w:t>Până la data prezentei nu au survenit riscuri, obstacole sau alte deficiențe de implementare.</w:t>
      </w:r>
    </w:p>
    <w:p w14:paraId="77CC9E87" w14:textId="77777777" w:rsidR="00B6782D" w:rsidRPr="00673F88" w:rsidRDefault="00B6782D" w:rsidP="00B6782D">
      <w:pPr>
        <w:spacing w:after="160" w:line="259" w:lineRule="auto"/>
        <w:ind w:right="900"/>
        <w:jc w:val="center"/>
        <w:rPr>
          <w:rFonts w:ascii="Trebuchet MS" w:eastAsia="Calibri" w:hAnsi="Trebuchet MS" w:cs="Times New Roman"/>
        </w:rPr>
      </w:pPr>
    </w:p>
    <w:p w14:paraId="7FEA8811" w14:textId="77777777" w:rsidR="00B6782D" w:rsidRPr="00673F88" w:rsidRDefault="00B6782D" w:rsidP="00177ED7">
      <w:pPr>
        <w:spacing w:after="160" w:line="259" w:lineRule="auto"/>
        <w:ind w:left="720" w:right="-90"/>
        <w:contextualSpacing/>
        <w:jc w:val="both"/>
        <w:rPr>
          <w:rFonts w:ascii="Trebuchet MS" w:eastAsia="Calibri" w:hAnsi="Trebuchet MS" w:cs="Times New Roman"/>
        </w:rPr>
      </w:pPr>
      <w:r w:rsidRPr="00673F88">
        <w:rPr>
          <w:rFonts w:ascii="Trebuchet MS" w:eastAsia="Calibri" w:hAnsi="Trebuchet MS" w:cs="Times New Roman"/>
        </w:rPr>
        <w:t>Noul calendar de implementare (în situația în care măsura nu a fost implementată în termen)</w:t>
      </w:r>
    </w:p>
    <w:p w14:paraId="6372EB16" w14:textId="77777777" w:rsidR="00B6782D" w:rsidRPr="00673F88" w:rsidRDefault="00B6782D" w:rsidP="00B6782D">
      <w:pPr>
        <w:spacing w:after="160" w:line="259" w:lineRule="auto"/>
        <w:ind w:left="720" w:right="900"/>
        <w:contextualSpacing/>
        <w:rPr>
          <w:rFonts w:ascii="Trebuchet MS" w:eastAsia="Calibri" w:hAnsi="Trebuchet MS" w:cs="Times New Roman"/>
        </w:rPr>
      </w:pPr>
    </w:p>
    <w:p w14:paraId="4AB18F05" w14:textId="77777777" w:rsidR="00B6782D" w:rsidRPr="00673F88" w:rsidRDefault="00B6782D" w:rsidP="00B6782D">
      <w:pPr>
        <w:pBdr>
          <w:top w:val="single" w:sz="4" w:space="1" w:color="auto"/>
          <w:left w:val="single" w:sz="4" w:space="4" w:color="auto"/>
          <w:bottom w:val="single" w:sz="4" w:space="1" w:color="auto"/>
          <w:right w:val="single" w:sz="4" w:space="4" w:color="auto"/>
        </w:pBdr>
        <w:spacing w:after="160" w:line="259" w:lineRule="auto"/>
        <w:ind w:left="720"/>
        <w:contextualSpacing/>
        <w:rPr>
          <w:rFonts w:ascii="Trebuchet MS" w:eastAsia="Calibri" w:hAnsi="Trebuchet MS" w:cs="Times New Roman"/>
        </w:rPr>
      </w:pPr>
      <w:r w:rsidRPr="00673F88">
        <w:rPr>
          <w:rFonts w:ascii="Trebuchet MS" w:eastAsia="Calibri" w:hAnsi="Trebuchet MS" w:cs="Times New Roman"/>
        </w:rPr>
        <w:t>Nu este cazul.</w:t>
      </w:r>
    </w:p>
    <w:bookmarkEnd w:id="66"/>
    <w:p w14:paraId="18C89F77" w14:textId="77777777" w:rsidR="00B6782D" w:rsidRPr="00673F88" w:rsidRDefault="00B6782D" w:rsidP="00B6782D">
      <w:pPr>
        <w:spacing w:after="160" w:line="259" w:lineRule="auto"/>
        <w:ind w:left="720" w:right="900"/>
        <w:contextualSpacing/>
        <w:rPr>
          <w:rFonts w:ascii="Trebuchet MS" w:eastAsia="Calibri" w:hAnsi="Trebuchet MS" w:cs="Times New Roman"/>
        </w:rPr>
      </w:pPr>
    </w:p>
    <w:p w14:paraId="639A5A3E" w14:textId="77777777" w:rsidR="00B6782D" w:rsidRPr="00707304" w:rsidRDefault="00B6782D" w:rsidP="00B6782D">
      <w:pPr>
        <w:spacing w:after="160" w:line="259" w:lineRule="auto"/>
        <w:contextualSpacing/>
        <w:jc w:val="both"/>
        <w:rPr>
          <w:rFonts w:ascii="Trebuchet MS" w:eastAsia="Trebuchet MS" w:hAnsi="Trebuchet MS" w:cs="Trebuchet MS"/>
          <w:b/>
          <w:i/>
        </w:rPr>
      </w:pPr>
      <w:bookmarkStart w:id="68" w:name="_Hlk137020089"/>
      <w:bookmarkEnd w:id="67"/>
      <w:r w:rsidRPr="00707304">
        <w:rPr>
          <w:rFonts w:ascii="Trebuchet MS" w:eastAsia="Trebuchet MS" w:hAnsi="Trebuchet MS" w:cs="Trebuchet MS"/>
          <w:b/>
          <w:i/>
        </w:rPr>
        <w:t>Asigurarea publicității în formate accesibile a surselor de finanțare a activității partidelor politice, a campaniilor electorale şi a campaniilor pentru referendum, precum și a cheltuielilor aferente</w:t>
      </w:r>
    </w:p>
    <w:p w14:paraId="3384D756" w14:textId="77777777" w:rsidR="0004526B" w:rsidRPr="00707304" w:rsidRDefault="0004526B" w:rsidP="00B6782D">
      <w:pPr>
        <w:spacing w:after="160" w:line="259" w:lineRule="auto"/>
        <w:contextualSpacing/>
        <w:jc w:val="both"/>
        <w:rPr>
          <w:rFonts w:ascii="Trebuchet MS" w:eastAsia="Trebuchet MS" w:hAnsi="Trebuchet MS" w:cs="Trebuchet MS"/>
          <w:b/>
          <w:i/>
        </w:rPr>
      </w:pPr>
    </w:p>
    <w:p w14:paraId="0A45DDC8" w14:textId="77777777" w:rsidR="00B6782D" w:rsidRPr="00673F88" w:rsidRDefault="00B6782D" w:rsidP="00B6782D">
      <w:pPr>
        <w:spacing w:after="160" w:line="259" w:lineRule="auto"/>
        <w:ind w:left="360"/>
        <w:contextualSpacing/>
        <w:jc w:val="both"/>
        <w:rPr>
          <w:rFonts w:ascii="Trebuchet MS" w:eastAsia="Calibri" w:hAnsi="Trebuchet MS" w:cs="Times New Roman"/>
        </w:rPr>
      </w:pPr>
      <w:r w:rsidRPr="00673F88">
        <w:rPr>
          <w:rFonts w:ascii="Trebuchet MS" w:eastAsia="Calibri" w:hAnsi="Trebuchet MS" w:cs="Times New Roman"/>
        </w:rPr>
        <w:t>Stadiul implementării măsurii</w:t>
      </w:r>
    </w:p>
    <w:p w14:paraId="3559E579" w14:textId="77777777" w:rsidR="00B6782D" w:rsidRPr="00673F88" w:rsidRDefault="00A16B5B" w:rsidP="00B6782D">
      <w:pPr>
        <w:spacing w:after="160" w:line="259" w:lineRule="auto"/>
        <w:ind w:left="720"/>
        <w:contextualSpacing/>
        <w:jc w:val="both"/>
        <w:rPr>
          <w:rFonts w:ascii="Trebuchet MS" w:eastAsia="Calibri" w:hAnsi="Trebuchet MS" w:cs="Times New Roman"/>
        </w:rPr>
      </w:pPr>
      <w:sdt>
        <w:sdtPr>
          <w:rPr>
            <w:rFonts w:ascii="Trebuchet MS" w:eastAsia="MS Mincho" w:hAnsi="Trebuchet MS" w:cs="Times New Roman"/>
          </w:rPr>
          <w:id w:val="288102640"/>
          <w14:checkbox>
            <w14:checked w14:val="1"/>
            <w14:checkedState w14:val="2612" w14:font="Arial"/>
            <w14:uncheckedState w14:val="2610" w14:font="Arial"/>
          </w14:checkbox>
        </w:sdtPr>
        <w:sdtEndPr/>
        <w:sdtContent>
          <w:r w:rsidR="007B23B4">
            <w:rPr>
              <w:rFonts w:ascii="Arial" w:eastAsia="MS Mincho" w:hAnsi="Arial" w:cs="Arial"/>
            </w:rPr>
            <w:t>☒</w:t>
          </w:r>
        </w:sdtContent>
      </w:sdt>
      <w:r w:rsidR="00B6782D" w:rsidRPr="00673F88">
        <w:rPr>
          <w:rFonts w:ascii="Trebuchet MS" w:eastAsia="Calibri" w:hAnsi="Trebuchet MS" w:cs="Times New Roman"/>
        </w:rPr>
        <w:t xml:space="preserve"> implementată  </w:t>
      </w:r>
      <w:sdt>
        <w:sdtPr>
          <w:rPr>
            <w:rFonts w:ascii="Trebuchet MS" w:eastAsia="MS Mincho" w:hAnsi="Trebuchet MS" w:cs="Times New Roman"/>
          </w:rPr>
          <w:id w:val="-116759179"/>
          <w14:checkbox>
            <w14:checked w14:val="0"/>
            <w14:checkedState w14:val="2612" w14:font="Arial"/>
            <w14:uncheckedState w14:val="2610" w14:font="Arial"/>
          </w14:checkbox>
        </w:sdtPr>
        <w:sdtEndPr/>
        <w:sdtContent>
          <w:r w:rsidR="007B23B4">
            <w:rPr>
              <w:rFonts w:ascii="Arial" w:eastAsia="MS Mincho" w:hAnsi="Arial" w:cs="Arial"/>
            </w:rPr>
            <w:t>☐</w:t>
          </w:r>
        </w:sdtContent>
      </w:sdt>
      <w:r w:rsidR="00B6782D" w:rsidRPr="00673F88">
        <w:rPr>
          <w:rFonts w:ascii="Trebuchet MS" w:eastAsia="Calibri" w:hAnsi="Trebuchet MS" w:cs="Times New Roman"/>
        </w:rPr>
        <w:t xml:space="preserve"> parțial implementată </w:t>
      </w:r>
      <w:sdt>
        <w:sdtPr>
          <w:rPr>
            <w:rFonts w:ascii="Trebuchet MS" w:eastAsia="MS Mincho" w:hAnsi="Trebuchet MS" w:cs="Times New Roman"/>
          </w:rPr>
          <w:id w:val="-2132074575"/>
          <w14:checkbox>
            <w14:checked w14:val="0"/>
            <w14:checkedState w14:val="2612" w14:font="Arial"/>
            <w14:uncheckedState w14:val="2610" w14:font="Arial"/>
          </w14:checkbox>
        </w:sdtPr>
        <w:sdtEndPr/>
        <w:sdtContent>
          <w:r w:rsidR="00B6782D" w:rsidRPr="00673F88">
            <w:rPr>
              <w:rFonts w:ascii="Segoe UI Symbol" w:eastAsia="MS Mincho" w:hAnsi="Segoe UI Symbol" w:cs="Segoe UI Symbol"/>
            </w:rPr>
            <w:t>☐</w:t>
          </w:r>
        </w:sdtContent>
      </w:sdt>
      <w:r w:rsidR="00B6782D" w:rsidRPr="00673F88">
        <w:rPr>
          <w:rFonts w:ascii="Trebuchet MS" w:eastAsia="Calibri" w:hAnsi="Trebuchet MS" w:cs="Times New Roman"/>
        </w:rPr>
        <w:t xml:space="preserve">neimplementată </w:t>
      </w:r>
      <w:sdt>
        <w:sdtPr>
          <w:rPr>
            <w:rFonts w:ascii="Trebuchet MS" w:eastAsia="MS Mincho" w:hAnsi="Trebuchet MS" w:cs="Times New Roman"/>
          </w:rPr>
          <w:id w:val="218556210"/>
          <w14:checkbox>
            <w14:checked w14:val="0"/>
            <w14:checkedState w14:val="2612" w14:font="Arial"/>
            <w14:uncheckedState w14:val="2610" w14:font="Arial"/>
          </w14:checkbox>
        </w:sdtPr>
        <w:sdtEndPr/>
        <w:sdtContent>
          <w:r w:rsidR="00B6782D" w:rsidRPr="00673F88">
            <w:rPr>
              <w:rFonts w:ascii="Segoe UI Symbol" w:eastAsia="MS Mincho" w:hAnsi="Segoe UI Symbol" w:cs="Segoe UI Symbol"/>
            </w:rPr>
            <w:t>☐</w:t>
          </w:r>
        </w:sdtContent>
      </w:sdt>
      <w:r w:rsidR="00B6782D" w:rsidRPr="00673F88">
        <w:rPr>
          <w:rFonts w:ascii="Trebuchet MS" w:eastAsia="Calibri" w:hAnsi="Trebuchet MS" w:cs="Times New Roman"/>
        </w:rPr>
        <w:t xml:space="preserve"> în curs de implementare </w:t>
      </w:r>
    </w:p>
    <w:p w14:paraId="54C5260D" w14:textId="77777777" w:rsidR="00B6782D" w:rsidRPr="00673F88" w:rsidRDefault="00B6782D" w:rsidP="00B6782D">
      <w:pPr>
        <w:spacing w:after="160" w:line="259" w:lineRule="auto"/>
        <w:ind w:left="720"/>
        <w:contextualSpacing/>
        <w:jc w:val="both"/>
        <w:rPr>
          <w:rFonts w:ascii="Trebuchet MS" w:eastAsia="Calibri" w:hAnsi="Trebuchet MS" w:cs="Times New Roman"/>
        </w:rPr>
      </w:pPr>
    </w:p>
    <w:p w14:paraId="2A51AB6C" w14:textId="77777777" w:rsidR="00B6782D" w:rsidRPr="00673F88" w:rsidRDefault="00E77FAE" w:rsidP="00B6782D">
      <w:pPr>
        <w:pBdr>
          <w:top w:val="single" w:sz="4" w:space="1" w:color="auto"/>
          <w:left w:val="single" w:sz="4" w:space="4" w:color="auto"/>
          <w:bottom w:val="single" w:sz="4" w:space="1" w:color="auto"/>
          <w:right w:val="single" w:sz="4" w:space="4" w:color="auto"/>
        </w:pBdr>
        <w:spacing w:after="160" w:line="259" w:lineRule="auto"/>
        <w:ind w:left="720"/>
        <w:contextualSpacing/>
        <w:jc w:val="both"/>
        <w:rPr>
          <w:rFonts w:ascii="Trebuchet MS" w:eastAsia="Calibri" w:hAnsi="Trebuchet MS" w:cs="Times New Roman"/>
        </w:rPr>
      </w:pPr>
      <w:r w:rsidRPr="00E77FAE">
        <w:rPr>
          <w:rFonts w:ascii="Trebuchet MS" w:eastAsia="Calibri" w:hAnsi="Trebuchet MS" w:cs="Times New Roman"/>
          <w:b/>
        </w:rPr>
        <w:t xml:space="preserve">AEP </w:t>
      </w:r>
      <w:r>
        <w:rPr>
          <w:rFonts w:ascii="Trebuchet MS" w:eastAsia="Calibri" w:hAnsi="Trebuchet MS" w:cs="Times New Roman"/>
        </w:rPr>
        <w:t>a raportat că î</w:t>
      </w:r>
      <w:r w:rsidR="00B6782D" w:rsidRPr="00673F88">
        <w:rPr>
          <w:rFonts w:ascii="Trebuchet MS" w:eastAsia="Calibri" w:hAnsi="Trebuchet MS" w:cs="Times New Roman"/>
        </w:rPr>
        <w:t xml:space="preserve">n anul 2021 au fost publicate în formate accesibile 205 raportări sau alte categorii de contribuții și 25 de rapoarte detaliate ale veniturilor și cheltuielilor electorale specifice finanțării campaniei electorale pentru alegerile locale parțiale, 63 de raportări referitoare la venituri și cheltuieli și 76 raportări referitoare la utilizarea sumelor provenite din subvențiile acordate de la bugetul de stat, 131 de rapoarte sintetice de control specifice finanțării curente a activității partidelor politice, precum și 1558 de rapoarte sintetice de control specifice finanțării campaniilor electorale (1463 de rapoarte specifice alegerilor locale din anul 2020, 70 rapoarte specifice alegerilor parlamentare din anul 2020, 25 de rapoarte specifice alegerilor locale parțiale din anul 2021). </w:t>
      </w:r>
    </w:p>
    <w:p w14:paraId="1A2A1AE3" w14:textId="77777777" w:rsidR="00B6782D" w:rsidRPr="00673F88" w:rsidRDefault="00B6782D" w:rsidP="00B6782D">
      <w:pPr>
        <w:pBdr>
          <w:top w:val="single" w:sz="4" w:space="1" w:color="auto"/>
          <w:left w:val="single" w:sz="4" w:space="4" w:color="auto"/>
          <w:bottom w:val="single" w:sz="4" w:space="1" w:color="auto"/>
          <w:right w:val="single" w:sz="4" w:space="4" w:color="auto"/>
        </w:pBdr>
        <w:spacing w:after="160" w:line="259" w:lineRule="auto"/>
        <w:ind w:left="720"/>
        <w:contextualSpacing/>
        <w:jc w:val="both"/>
        <w:rPr>
          <w:rFonts w:ascii="Trebuchet MS" w:eastAsia="Calibri" w:hAnsi="Trebuchet MS" w:cs="Times New Roman"/>
        </w:rPr>
      </w:pPr>
      <w:r w:rsidRPr="00673F88">
        <w:rPr>
          <w:rFonts w:ascii="Trebuchet MS" w:eastAsia="Calibri" w:hAnsi="Trebuchet MS" w:cs="Times New Roman"/>
        </w:rPr>
        <w:t>În anul 2022 au fost publicate în formate accesibile 216 raportări.</w:t>
      </w:r>
    </w:p>
    <w:p w14:paraId="5C564956" w14:textId="77777777" w:rsidR="00B6782D" w:rsidRPr="00673F88" w:rsidRDefault="00B6782D" w:rsidP="00B6782D">
      <w:pPr>
        <w:spacing w:after="160" w:line="259" w:lineRule="auto"/>
        <w:ind w:left="720"/>
        <w:contextualSpacing/>
        <w:rPr>
          <w:rFonts w:ascii="Trebuchet MS" w:eastAsia="Calibri" w:hAnsi="Trebuchet MS" w:cs="Times New Roman"/>
        </w:rPr>
      </w:pPr>
    </w:p>
    <w:p w14:paraId="75483E08" w14:textId="77777777" w:rsidR="00B6782D" w:rsidRPr="00673F88" w:rsidRDefault="00B6782D" w:rsidP="00B6782D">
      <w:pPr>
        <w:spacing w:after="160" w:line="259" w:lineRule="auto"/>
        <w:ind w:left="360"/>
        <w:contextualSpacing/>
        <w:rPr>
          <w:rFonts w:ascii="Trebuchet MS" w:eastAsia="Calibri" w:hAnsi="Trebuchet MS" w:cs="Times New Roman"/>
        </w:rPr>
      </w:pPr>
      <w:r w:rsidRPr="00673F88">
        <w:rPr>
          <w:rFonts w:ascii="Trebuchet MS" w:eastAsia="Calibri" w:hAnsi="Trebuchet MS" w:cs="Times New Roman"/>
        </w:rPr>
        <w:t xml:space="preserve">   Modificările instituționale care au survenit în urma implementării măsurii</w:t>
      </w:r>
    </w:p>
    <w:p w14:paraId="6F80B848" w14:textId="77777777" w:rsidR="00B6782D" w:rsidRPr="00673F88" w:rsidRDefault="00B6782D" w:rsidP="00B6782D">
      <w:pPr>
        <w:spacing w:after="160" w:line="259" w:lineRule="auto"/>
        <w:ind w:left="720"/>
        <w:contextualSpacing/>
        <w:rPr>
          <w:rFonts w:ascii="Trebuchet MS" w:eastAsia="Calibri" w:hAnsi="Trebuchet MS" w:cs="Times New Roman"/>
        </w:rPr>
      </w:pPr>
    </w:p>
    <w:p w14:paraId="382A9A44" w14:textId="77777777" w:rsidR="00B6782D" w:rsidRPr="00673F88" w:rsidRDefault="00B6782D" w:rsidP="00B6782D">
      <w:pPr>
        <w:pBdr>
          <w:top w:val="single" w:sz="4" w:space="1" w:color="auto"/>
          <w:left w:val="single" w:sz="4" w:space="4" w:color="auto"/>
          <w:bottom w:val="single" w:sz="4" w:space="1" w:color="auto"/>
          <w:right w:val="single" w:sz="4" w:space="4" w:color="auto"/>
        </w:pBdr>
        <w:spacing w:after="160" w:line="259" w:lineRule="auto"/>
        <w:ind w:left="720"/>
        <w:contextualSpacing/>
        <w:rPr>
          <w:rFonts w:ascii="Trebuchet MS" w:eastAsia="Calibri" w:hAnsi="Trebuchet MS" w:cs="Times New Roman"/>
        </w:rPr>
      </w:pPr>
      <w:r w:rsidRPr="00673F88">
        <w:rPr>
          <w:rFonts w:ascii="Trebuchet MS" w:eastAsia="Calibri" w:hAnsi="Trebuchet MS" w:cs="Times New Roman"/>
        </w:rPr>
        <w:t>Nu este cazul</w:t>
      </w:r>
    </w:p>
    <w:p w14:paraId="556D0323" w14:textId="77777777" w:rsidR="00B6782D" w:rsidRPr="00673F88" w:rsidRDefault="00B6782D" w:rsidP="00B6782D">
      <w:pPr>
        <w:spacing w:after="160" w:line="259" w:lineRule="auto"/>
        <w:jc w:val="center"/>
        <w:rPr>
          <w:rFonts w:ascii="Trebuchet MS" w:eastAsia="Calibri" w:hAnsi="Trebuchet MS" w:cs="Times New Roman"/>
        </w:rPr>
      </w:pPr>
    </w:p>
    <w:p w14:paraId="521E26C9" w14:textId="77777777" w:rsidR="00B6782D" w:rsidRPr="00673F88" w:rsidRDefault="00B6782D" w:rsidP="00112D92">
      <w:pPr>
        <w:spacing w:after="160" w:line="259" w:lineRule="auto"/>
        <w:ind w:left="360" w:right="-360"/>
        <w:contextualSpacing/>
        <w:jc w:val="both"/>
        <w:rPr>
          <w:rFonts w:ascii="Trebuchet MS" w:eastAsia="Calibri" w:hAnsi="Trebuchet MS" w:cs="Calibri"/>
          <w:color w:val="000000"/>
          <w:shd w:val="clear" w:color="auto" w:fill="FFFFFF"/>
        </w:rPr>
      </w:pPr>
      <w:r w:rsidRPr="00673F88">
        <w:rPr>
          <w:rFonts w:ascii="Trebuchet MS" w:eastAsia="Calibri" w:hAnsi="Trebuchet MS" w:cs="Calibri"/>
          <w:color w:val="000000"/>
          <w:shd w:val="clear" w:color="auto" w:fill="FFFFFF"/>
        </w:rPr>
        <w:t xml:space="preserve">    Modificările asupra situației grupurilor-țintă vizate, atât pe parcursul </w:t>
      </w:r>
      <w:r w:rsidR="00112D92">
        <w:rPr>
          <w:rFonts w:ascii="Trebuchet MS" w:eastAsia="Calibri" w:hAnsi="Trebuchet MS" w:cs="Calibri"/>
          <w:color w:val="000000"/>
          <w:shd w:val="clear" w:color="auto" w:fill="FFFFFF"/>
        </w:rPr>
        <w:t xml:space="preserve"> </w:t>
      </w:r>
      <w:r w:rsidR="00E77FAE">
        <w:rPr>
          <w:rFonts w:ascii="Trebuchet MS" w:eastAsia="Calibri" w:hAnsi="Trebuchet MS" w:cs="Calibri"/>
          <w:color w:val="000000"/>
          <w:shd w:val="clear" w:color="auto" w:fill="FFFFFF"/>
        </w:rPr>
        <w:t xml:space="preserve">implementării, </w:t>
      </w:r>
    </w:p>
    <w:p w14:paraId="69C2DB63" w14:textId="77777777" w:rsidR="00B6782D" w:rsidRPr="00673F88" w:rsidRDefault="00B6782D" w:rsidP="00B6782D">
      <w:pPr>
        <w:spacing w:after="160" w:line="259" w:lineRule="auto"/>
        <w:ind w:left="360"/>
        <w:contextualSpacing/>
        <w:jc w:val="both"/>
        <w:rPr>
          <w:rFonts w:ascii="Trebuchet MS" w:eastAsia="Calibri" w:hAnsi="Trebuchet MS" w:cs="Times New Roman"/>
        </w:rPr>
      </w:pPr>
      <w:r w:rsidRPr="00673F88">
        <w:rPr>
          <w:rFonts w:ascii="Trebuchet MS" w:eastAsia="Calibri" w:hAnsi="Trebuchet MS" w:cs="Calibri"/>
          <w:color w:val="000000"/>
          <w:shd w:val="clear" w:color="auto" w:fill="FFFFFF"/>
        </w:rPr>
        <w:t xml:space="preserve">     cât și la finalizarea acesteia</w:t>
      </w:r>
    </w:p>
    <w:p w14:paraId="73675428" w14:textId="77777777" w:rsidR="00B6782D" w:rsidRPr="00673F88" w:rsidRDefault="00B6782D" w:rsidP="00B6782D">
      <w:pPr>
        <w:spacing w:after="160" w:line="259" w:lineRule="auto"/>
        <w:ind w:left="720"/>
        <w:contextualSpacing/>
        <w:rPr>
          <w:rFonts w:ascii="Trebuchet MS" w:eastAsia="Calibri" w:hAnsi="Trebuchet MS" w:cs="Times New Roman"/>
        </w:rPr>
      </w:pPr>
    </w:p>
    <w:p w14:paraId="5E1471A6" w14:textId="77777777" w:rsidR="00B6782D" w:rsidRPr="00673F88" w:rsidRDefault="00B6782D" w:rsidP="008A26FF">
      <w:pPr>
        <w:pBdr>
          <w:top w:val="single" w:sz="4" w:space="1" w:color="auto"/>
          <w:left w:val="single" w:sz="4" w:space="4" w:color="auto"/>
          <w:bottom w:val="single" w:sz="4" w:space="1" w:color="auto"/>
          <w:right w:val="single" w:sz="4" w:space="4" w:color="auto"/>
        </w:pBdr>
        <w:spacing w:after="160" w:line="259" w:lineRule="auto"/>
        <w:ind w:left="720"/>
        <w:contextualSpacing/>
        <w:jc w:val="both"/>
        <w:rPr>
          <w:rFonts w:ascii="Trebuchet MS" w:eastAsia="Calibri" w:hAnsi="Trebuchet MS" w:cs="Times New Roman"/>
        </w:rPr>
      </w:pPr>
      <w:r w:rsidRPr="00673F88">
        <w:rPr>
          <w:rFonts w:ascii="Trebuchet MS" w:eastAsia="Calibri" w:hAnsi="Trebuchet MS" w:cs="Times New Roman"/>
        </w:rPr>
        <w:t>Consolidarea transparenței și responsabilității în activitatea de finanțare a partidelor politice.</w:t>
      </w:r>
    </w:p>
    <w:p w14:paraId="5158D587" w14:textId="77777777" w:rsidR="00B6782D" w:rsidRPr="006E1116" w:rsidRDefault="00B6782D" w:rsidP="00B6782D">
      <w:pPr>
        <w:spacing w:after="160" w:line="259" w:lineRule="auto"/>
        <w:jc w:val="center"/>
        <w:rPr>
          <w:rFonts w:ascii="Trebuchet MS" w:eastAsia="Calibri" w:hAnsi="Trebuchet MS" w:cs="Times New Roman"/>
          <w:sz w:val="4"/>
          <w:szCs w:val="4"/>
        </w:rPr>
      </w:pPr>
    </w:p>
    <w:p w14:paraId="58048F48" w14:textId="77777777" w:rsidR="00B6782D" w:rsidRPr="00673F88" w:rsidRDefault="00B6782D" w:rsidP="00B6782D">
      <w:pPr>
        <w:spacing w:after="160" w:line="259" w:lineRule="auto"/>
        <w:ind w:left="360"/>
        <w:contextualSpacing/>
        <w:rPr>
          <w:rFonts w:ascii="Trebuchet MS" w:eastAsia="Calibri" w:hAnsi="Trebuchet MS" w:cs="Times New Roman"/>
        </w:rPr>
      </w:pPr>
      <w:r w:rsidRPr="00673F88">
        <w:rPr>
          <w:rFonts w:ascii="Trebuchet MS" w:eastAsia="Calibri" w:hAnsi="Trebuchet MS" w:cs="Calibri"/>
          <w:color w:val="000000"/>
          <w:shd w:val="clear" w:color="auto" w:fill="FFFFFF"/>
        </w:rPr>
        <w:t xml:space="preserve">     Costurile implementării</w:t>
      </w:r>
    </w:p>
    <w:p w14:paraId="41F9A4EF" w14:textId="77777777" w:rsidR="00B6782D" w:rsidRPr="00673F88" w:rsidRDefault="00B6782D" w:rsidP="00B6782D">
      <w:pPr>
        <w:spacing w:after="160" w:line="259" w:lineRule="auto"/>
        <w:ind w:left="720"/>
        <w:contextualSpacing/>
        <w:rPr>
          <w:rFonts w:ascii="Trebuchet MS" w:eastAsia="Calibri" w:hAnsi="Trebuchet MS" w:cs="Times New Roman"/>
        </w:rPr>
      </w:pPr>
    </w:p>
    <w:p w14:paraId="21392E42" w14:textId="77777777" w:rsidR="00B6782D" w:rsidRPr="00673F88" w:rsidRDefault="00B6782D" w:rsidP="00B6782D">
      <w:pPr>
        <w:pBdr>
          <w:top w:val="single" w:sz="4" w:space="1" w:color="auto"/>
          <w:left w:val="single" w:sz="4" w:space="4" w:color="auto"/>
          <w:bottom w:val="single" w:sz="4" w:space="1" w:color="auto"/>
          <w:right w:val="single" w:sz="4" w:space="4" w:color="auto"/>
        </w:pBdr>
        <w:spacing w:after="160" w:line="259" w:lineRule="auto"/>
        <w:ind w:left="720"/>
        <w:contextualSpacing/>
        <w:rPr>
          <w:rFonts w:ascii="Trebuchet MS" w:eastAsia="Calibri" w:hAnsi="Trebuchet MS" w:cs="Times New Roman"/>
        </w:rPr>
      </w:pPr>
      <w:r w:rsidRPr="00673F88">
        <w:rPr>
          <w:rFonts w:ascii="Trebuchet MS" w:eastAsia="Calibri" w:hAnsi="Trebuchet MS" w:cs="Times New Roman"/>
        </w:rPr>
        <w:t>Nu s-a impus alocarea unor resurse financiare suplimentare.</w:t>
      </w:r>
    </w:p>
    <w:p w14:paraId="29B04DC1" w14:textId="77777777" w:rsidR="00B6782D" w:rsidRPr="00E77FAE" w:rsidRDefault="00B6782D" w:rsidP="00B6782D">
      <w:pPr>
        <w:spacing w:after="160" w:line="259" w:lineRule="auto"/>
        <w:jc w:val="center"/>
        <w:rPr>
          <w:rFonts w:ascii="Trebuchet MS" w:eastAsia="Calibri" w:hAnsi="Trebuchet MS" w:cs="Times New Roman"/>
          <w:sz w:val="4"/>
          <w:szCs w:val="4"/>
        </w:rPr>
      </w:pPr>
    </w:p>
    <w:p w14:paraId="6BA3AC4B" w14:textId="77777777" w:rsidR="00B6782D" w:rsidRDefault="00B6782D" w:rsidP="00B6782D">
      <w:pPr>
        <w:spacing w:after="160" w:line="259" w:lineRule="auto"/>
        <w:ind w:left="360"/>
        <w:contextualSpacing/>
        <w:rPr>
          <w:rFonts w:ascii="Trebuchet MS" w:eastAsia="Calibri" w:hAnsi="Trebuchet MS" w:cs="Calibri"/>
          <w:color w:val="000000"/>
          <w:shd w:val="clear" w:color="auto" w:fill="FFFFFF"/>
        </w:rPr>
      </w:pPr>
      <w:r w:rsidRPr="00673F88">
        <w:rPr>
          <w:rFonts w:ascii="Trebuchet MS" w:eastAsia="Calibri" w:hAnsi="Trebuchet MS" w:cs="Calibri"/>
          <w:color w:val="000000"/>
          <w:shd w:val="clear" w:color="auto" w:fill="FFFFFF"/>
        </w:rPr>
        <w:t xml:space="preserve">    Respectarea termenelor și a conținutului activităților </w:t>
      </w:r>
    </w:p>
    <w:p w14:paraId="0115A885" w14:textId="77777777" w:rsidR="00E77FAE" w:rsidRPr="00673F88" w:rsidRDefault="00E77FAE" w:rsidP="00B6782D">
      <w:pPr>
        <w:spacing w:after="160" w:line="259" w:lineRule="auto"/>
        <w:ind w:left="360"/>
        <w:contextualSpacing/>
        <w:rPr>
          <w:rFonts w:ascii="Trebuchet MS" w:eastAsia="Calibri" w:hAnsi="Trebuchet MS" w:cs="Times New Roman"/>
        </w:rPr>
      </w:pPr>
    </w:p>
    <w:p w14:paraId="36EE9FC1" w14:textId="77777777" w:rsidR="00B6782D" w:rsidRPr="00673F88" w:rsidRDefault="00B6782D" w:rsidP="00B6782D">
      <w:pPr>
        <w:pBdr>
          <w:top w:val="single" w:sz="4" w:space="1" w:color="auto"/>
          <w:left w:val="single" w:sz="4" w:space="4" w:color="auto"/>
          <w:bottom w:val="single" w:sz="4" w:space="1" w:color="auto"/>
          <w:right w:val="single" w:sz="4" w:space="4" w:color="auto"/>
        </w:pBdr>
        <w:spacing w:after="160" w:line="259" w:lineRule="auto"/>
        <w:ind w:left="720"/>
        <w:contextualSpacing/>
        <w:rPr>
          <w:rFonts w:ascii="Trebuchet MS" w:eastAsia="Calibri" w:hAnsi="Trebuchet MS" w:cs="Times New Roman"/>
        </w:rPr>
      </w:pPr>
      <w:r w:rsidRPr="00673F88">
        <w:rPr>
          <w:rFonts w:ascii="Trebuchet MS" w:eastAsia="Calibri" w:hAnsi="Trebuchet MS" w:cs="Times New Roman"/>
        </w:rPr>
        <w:t>Conform celor indicate la secțiunea 1.</w:t>
      </w:r>
    </w:p>
    <w:p w14:paraId="7B7373BF" w14:textId="77777777" w:rsidR="00B6782D" w:rsidRPr="00673F88" w:rsidRDefault="00B6782D" w:rsidP="00B6782D">
      <w:pPr>
        <w:spacing w:after="160" w:line="259" w:lineRule="auto"/>
        <w:ind w:left="720"/>
        <w:contextualSpacing/>
        <w:rPr>
          <w:rFonts w:ascii="Trebuchet MS" w:eastAsia="Calibri" w:hAnsi="Trebuchet MS" w:cs="Times New Roman"/>
        </w:rPr>
      </w:pPr>
    </w:p>
    <w:p w14:paraId="172C5A61" w14:textId="77777777" w:rsidR="00B6782D" w:rsidRPr="00673F88" w:rsidRDefault="00B6782D" w:rsidP="00B6782D">
      <w:pPr>
        <w:spacing w:after="160" w:line="259" w:lineRule="auto"/>
        <w:ind w:left="360"/>
        <w:contextualSpacing/>
        <w:rPr>
          <w:rFonts w:ascii="Trebuchet MS" w:eastAsia="Calibri" w:hAnsi="Trebuchet MS" w:cs="Times New Roman"/>
        </w:rPr>
      </w:pPr>
      <w:r w:rsidRPr="00673F88">
        <w:rPr>
          <w:rFonts w:ascii="Trebuchet MS" w:eastAsia="Calibri" w:hAnsi="Trebuchet MS" w:cs="Times New Roman"/>
        </w:rPr>
        <w:t xml:space="preserve">     Întârzierile în realizarea măsurii și motivul producerii lor</w:t>
      </w:r>
    </w:p>
    <w:p w14:paraId="1B93F59C" w14:textId="77777777" w:rsidR="00B6782D" w:rsidRPr="00673F88" w:rsidRDefault="00B6782D" w:rsidP="00B6782D">
      <w:pPr>
        <w:spacing w:after="160" w:line="259" w:lineRule="auto"/>
        <w:ind w:left="720"/>
        <w:contextualSpacing/>
        <w:rPr>
          <w:rFonts w:ascii="Trebuchet MS" w:eastAsia="Calibri" w:hAnsi="Trebuchet MS" w:cs="Times New Roman"/>
        </w:rPr>
      </w:pPr>
    </w:p>
    <w:p w14:paraId="16422842" w14:textId="77777777" w:rsidR="00B6782D" w:rsidRPr="00673F88" w:rsidRDefault="00B6782D" w:rsidP="00B6782D">
      <w:pPr>
        <w:pBdr>
          <w:top w:val="single" w:sz="4" w:space="1" w:color="auto"/>
          <w:left w:val="single" w:sz="4" w:space="4" w:color="auto"/>
          <w:bottom w:val="single" w:sz="4" w:space="1" w:color="auto"/>
          <w:right w:val="single" w:sz="4" w:space="4" w:color="auto"/>
        </w:pBdr>
        <w:spacing w:after="160" w:line="259" w:lineRule="auto"/>
        <w:ind w:left="720"/>
        <w:contextualSpacing/>
        <w:jc w:val="both"/>
        <w:rPr>
          <w:rFonts w:ascii="Trebuchet MS" w:eastAsia="Calibri" w:hAnsi="Trebuchet MS" w:cs="Times New Roman"/>
        </w:rPr>
      </w:pPr>
      <w:r w:rsidRPr="00673F88">
        <w:rPr>
          <w:rFonts w:ascii="Trebuchet MS" w:eastAsia="Calibri" w:hAnsi="Trebuchet MS" w:cs="Times New Roman"/>
        </w:rPr>
        <w:t>Nu toate documentele sunt publicate în format deschis, deoarece partidele politice/competitorii electorali le-au transmis în formate care nu permit acest lucru.</w:t>
      </w:r>
    </w:p>
    <w:p w14:paraId="030F2381" w14:textId="77777777" w:rsidR="00B6782D" w:rsidRPr="00673F88" w:rsidRDefault="00B6782D" w:rsidP="00B6782D">
      <w:pPr>
        <w:spacing w:after="160" w:line="259" w:lineRule="auto"/>
        <w:ind w:right="900"/>
        <w:jc w:val="center"/>
        <w:rPr>
          <w:rFonts w:ascii="Trebuchet MS" w:eastAsia="Calibri" w:hAnsi="Trebuchet MS" w:cs="Times New Roman"/>
        </w:rPr>
      </w:pPr>
    </w:p>
    <w:p w14:paraId="76D1AFD3" w14:textId="77777777" w:rsidR="00B6782D" w:rsidRPr="00673F88" w:rsidRDefault="00B6782D" w:rsidP="003346B3">
      <w:pPr>
        <w:spacing w:after="160" w:line="259" w:lineRule="auto"/>
        <w:ind w:left="360" w:right="-180"/>
        <w:contextualSpacing/>
        <w:jc w:val="both"/>
        <w:rPr>
          <w:rFonts w:ascii="Trebuchet MS" w:eastAsia="Calibri" w:hAnsi="Trebuchet MS" w:cs="Times New Roman"/>
        </w:rPr>
      </w:pPr>
      <w:r w:rsidRPr="00673F88">
        <w:rPr>
          <w:rFonts w:ascii="Trebuchet MS" w:eastAsia="Calibri" w:hAnsi="Trebuchet MS" w:cs="Times New Roman"/>
        </w:rPr>
        <w:t xml:space="preserve">    Noul calendar de implementare (în situația în care măsura nu a fost</w:t>
      </w:r>
      <w:r w:rsidR="003346B3">
        <w:rPr>
          <w:rFonts w:ascii="Trebuchet MS" w:eastAsia="Calibri" w:hAnsi="Trebuchet MS" w:cs="Times New Roman"/>
        </w:rPr>
        <w:t xml:space="preserve"> implementată în</w:t>
      </w:r>
    </w:p>
    <w:p w14:paraId="6553390C" w14:textId="77777777" w:rsidR="00B6782D" w:rsidRDefault="00B6782D" w:rsidP="008471A1">
      <w:pPr>
        <w:spacing w:after="160" w:line="259" w:lineRule="auto"/>
        <w:ind w:left="360" w:right="900"/>
        <w:contextualSpacing/>
        <w:jc w:val="both"/>
        <w:rPr>
          <w:rFonts w:ascii="Trebuchet MS" w:eastAsia="Calibri" w:hAnsi="Trebuchet MS" w:cs="Times New Roman"/>
        </w:rPr>
      </w:pPr>
      <w:r w:rsidRPr="00673F88">
        <w:rPr>
          <w:rFonts w:ascii="Trebuchet MS" w:eastAsia="Calibri" w:hAnsi="Trebuchet MS" w:cs="Times New Roman"/>
        </w:rPr>
        <w:lastRenderedPageBreak/>
        <w:t xml:space="preserve">    termen)</w:t>
      </w:r>
    </w:p>
    <w:p w14:paraId="44C07AD1" w14:textId="77777777" w:rsidR="003346B3" w:rsidRPr="00673F88" w:rsidRDefault="003346B3" w:rsidP="008471A1">
      <w:pPr>
        <w:spacing w:after="160" w:line="259" w:lineRule="auto"/>
        <w:ind w:left="360" w:right="900"/>
        <w:contextualSpacing/>
        <w:jc w:val="both"/>
        <w:rPr>
          <w:rFonts w:ascii="Trebuchet MS" w:eastAsia="Calibri" w:hAnsi="Trebuchet MS" w:cs="Times New Roman"/>
        </w:rPr>
      </w:pPr>
    </w:p>
    <w:p w14:paraId="27348EA0" w14:textId="77777777" w:rsidR="00B6782D" w:rsidRPr="00673F88" w:rsidRDefault="00B6782D" w:rsidP="00B6782D">
      <w:pPr>
        <w:pBdr>
          <w:top w:val="single" w:sz="4" w:space="1" w:color="auto"/>
          <w:left w:val="single" w:sz="4" w:space="4" w:color="auto"/>
          <w:bottom w:val="single" w:sz="4" w:space="1" w:color="auto"/>
          <w:right w:val="single" w:sz="4" w:space="4" w:color="auto"/>
        </w:pBdr>
        <w:spacing w:after="160" w:line="259" w:lineRule="auto"/>
        <w:ind w:left="720"/>
        <w:contextualSpacing/>
        <w:rPr>
          <w:rFonts w:ascii="Trebuchet MS" w:eastAsia="Calibri" w:hAnsi="Trebuchet MS" w:cs="Times New Roman"/>
        </w:rPr>
      </w:pPr>
      <w:r w:rsidRPr="00673F88">
        <w:rPr>
          <w:rFonts w:ascii="Trebuchet MS" w:eastAsia="Calibri" w:hAnsi="Trebuchet MS" w:cs="Times New Roman"/>
        </w:rPr>
        <w:t>Nu este cazul.</w:t>
      </w:r>
    </w:p>
    <w:p w14:paraId="26505CC7" w14:textId="77777777" w:rsidR="00B6782D" w:rsidRPr="00707304" w:rsidRDefault="00B6782D" w:rsidP="00B6782D">
      <w:pPr>
        <w:spacing w:after="160" w:line="259" w:lineRule="auto"/>
        <w:ind w:left="360"/>
        <w:contextualSpacing/>
        <w:jc w:val="both"/>
        <w:rPr>
          <w:rFonts w:ascii="Trebuchet MS" w:eastAsia="Trebuchet MS" w:hAnsi="Trebuchet MS" w:cs="Trebuchet MS"/>
          <w:lang w:val="fr-FR"/>
        </w:rPr>
      </w:pPr>
    </w:p>
    <w:p w14:paraId="74041129" w14:textId="77777777" w:rsidR="00AC0114" w:rsidRPr="00707304" w:rsidRDefault="00AC0114" w:rsidP="00D2217D">
      <w:pPr>
        <w:jc w:val="both"/>
        <w:rPr>
          <w:rFonts w:ascii="Trebuchet MS" w:eastAsia="Trebuchet MS" w:hAnsi="Trebuchet MS" w:cs="Trebuchet MS"/>
          <w:b/>
          <w:i/>
          <w:lang w:val="fr-FR"/>
        </w:rPr>
      </w:pPr>
      <w:bookmarkStart w:id="69" w:name="_Hlk137020108"/>
      <w:bookmarkEnd w:id="68"/>
      <w:r w:rsidRPr="00707304">
        <w:rPr>
          <w:rFonts w:ascii="Trebuchet MS" w:eastAsia="Trebuchet MS" w:hAnsi="Trebuchet MS" w:cs="Trebuchet MS"/>
          <w:b/>
          <w:i/>
          <w:lang w:val="fr-FR"/>
        </w:rPr>
        <w:t>Modificarea criteriilor de acordare a subvențiilor de la bugetul de stat pentru activitatea partidelor politice, în vederea extinderii ariei de acordare a acestora și în cazul partidelor politice care, deși nu au obținut mandate în Parlament sau în consiliile județene, beneficiază de un grad de reprezentativitate semnificativ</w:t>
      </w:r>
    </w:p>
    <w:p w14:paraId="5B134E0D" w14:textId="77777777" w:rsidR="00D97E98" w:rsidRPr="00673F88" w:rsidRDefault="001C27B8" w:rsidP="00D97E98">
      <w:pPr>
        <w:spacing w:after="160" w:line="259" w:lineRule="auto"/>
        <w:ind w:left="360"/>
        <w:contextualSpacing/>
        <w:jc w:val="both"/>
        <w:rPr>
          <w:rFonts w:ascii="Trebuchet MS" w:eastAsia="Calibri" w:hAnsi="Trebuchet MS" w:cs="Times New Roman"/>
        </w:rPr>
      </w:pPr>
      <w:r w:rsidRPr="00673F88">
        <w:rPr>
          <w:rFonts w:ascii="Trebuchet MS" w:eastAsia="Calibri" w:hAnsi="Trebuchet MS" w:cs="Times New Roman"/>
        </w:rPr>
        <w:t xml:space="preserve">    </w:t>
      </w:r>
      <w:r w:rsidR="00D97E98" w:rsidRPr="00673F88">
        <w:rPr>
          <w:rFonts w:ascii="Trebuchet MS" w:eastAsia="Calibri" w:hAnsi="Trebuchet MS" w:cs="Times New Roman"/>
        </w:rPr>
        <w:t>Stadiul implementării măsurii</w:t>
      </w:r>
    </w:p>
    <w:p w14:paraId="0EA621D1" w14:textId="77777777" w:rsidR="00D97E98" w:rsidRPr="00673F88" w:rsidRDefault="00A16B5B" w:rsidP="00D97E98">
      <w:pPr>
        <w:spacing w:after="160" w:line="259" w:lineRule="auto"/>
        <w:ind w:left="720"/>
        <w:contextualSpacing/>
        <w:jc w:val="both"/>
        <w:rPr>
          <w:rFonts w:ascii="Trebuchet MS" w:eastAsia="Calibri" w:hAnsi="Trebuchet MS" w:cs="Times New Roman"/>
        </w:rPr>
      </w:pPr>
      <w:sdt>
        <w:sdtPr>
          <w:rPr>
            <w:rFonts w:ascii="Trebuchet MS" w:eastAsia="MS Mincho" w:hAnsi="Trebuchet MS" w:cs="Times New Roman"/>
          </w:rPr>
          <w:id w:val="1812596025"/>
          <w14:checkbox>
            <w14:checked w14:val="0"/>
            <w14:checkedState w14:val="2612" w14:font="Arial"/>
            <w14:uncheckedState w14:val="2610" w14:font="Arial"/>
          </w14:checkbox>
        </w:sdtPr>
        <w:sdtEndPr/>
        <w:sdtContent>
          <w:r w:rsidR="00DF2FA7" w:rsidRPr="00673F88">
            <w:rPr>
              <w:rFonts w:ascii="Segoe UI Symbol" w:eastAsia="MS Mincho" w:hAnsi="Segoe UI Symbol" w:cs="Segoe UI Symbol"/>
            </w:rPr>
            <w:t>☐</w:t>
          </w:r>
        </w:sdtContent>
      </w:sdt>
      <w:r w:rsidR="00D97E98" w:rsidRPr="00673F88">
        <w:rPr>
          <w:rFonts w:ascii="Trebuchet MS" w:eastAsia="Calibri" w:hAnsi="Trebuchet MS" w:cs="Times New Roman"/>
        </w:rPr>
        <w:t xml:space="preserve"> implementată  </w:t>
      </w:r>
      <w:sdt>
        <w:sdtPr>
          <w:rPr>
            <w:rFonts w:ascii="Trebuchet MS" w:eastAsia="MS Mincho" w:hAnsi="Trebuchet MS" w:cs="Times New Roman"/>
          </w:rPr>
          <w:id w:val="-1210105002"/>
          <w14:checkbox>
            <w14:checked w14:val="0"/>
            <w14:checkedState w14:val="2612" w14:font="Arial"/>
            <w14:uncheckedState w14:val="2610" w14:font="Arial"/>
          </w14:checkbox>
        </w:sdtPr>
        <w:sdtEndPr/>
        <w:sdtContent>
          <w:r w:rsidR="00D97E98" w:rsidRPr="00673F88">
            <w:rPr>
              <w:rFonts w:ascii="Segoe UI Symbol" w:eastAsia="MS Mincho" w:hAnsi="Segoe UI Symbol" w:cs="Segoe UI Symbol"/>
            </w:rPr>
            <w:t>☐</w:t>
          </w:r>
        </w:sdtContent>
      </w:sdt>
      <w:r w:rsidR="00112D92">
        <w:rPr>
          <w:rFonts w:ascii="Trebuchet MS" w:eastAsia="Calibri" w:hAnsi="Trebuchet MS" w:cs="Times New Roman"/>
        </w:rPr>
        <w:t xml:space="preserve"> </w:t>
      </w:r>
      <w:r w:rsidR="00D97E98" w:rsidRPr="00673F88">
        <w:rPr>
          <w:rFonts w:ascii="Trebuchet MS" w:eastAsia="Calibri" w:hAnsi="Trebuchet MS" w:cs="Times New Roman"/>
        </w:rPr>
        <w:t xml:space="preserve">parțial implementată </w:t>
      </w:r>
      <w:sdt>
        <w:sdtPr>
          <w:rPr>
            <w:rFonts w:ascii="Trebuchet MS" w:eastAsia="MS Mincho" w:hAnsi="Trebuchet MS" w:cs="Times New Roman"/>
          </w:rPr>
          <w:id w:val="-1694070612"/>
          <w14:checkbox>
            <w14:checked w14:val="0"/>
            <w14:checkedState w14:val="2612" w14:font="Arial"/>
            <w14:uncheckedState w14:val="2610" w14:font="Arial"/>
          </w14:checkbox>
        </w:sdtPr>
        <w:sdtEndPr/>
        <w:sdtContent>
          <w:r w:rsidR="00D97E98" w:rsidRPr="00673F88">
            <w:rPr>
              <w:rFonts w:ascii="Segoe UI Symbol" w:eastAsia="MS Mincho" w:hAnsi="Segoe UI Symbol" w:cs="Segoe UI Symbol"/>
            </w:rPr>
            <w:t>☐</w:t>
          </w:r>
        </w:sdtContent>
      </w:sdt>
      <w:r w:rsidR="00D97E98" w:rsidRPr="00673F88">
        <w:rPr>
          <w:rFonts w:ascii="Trebuchet MS" w:eastAsia="MS Mincho" w:hAnsi="Trebuchet MS" w:cs="Times New Roman"/>
        </w:rPr>
        <w:t xml:space="preserve"> </w:t>
      </w:r>
      <w:r w:rsidR="00D97E98" w:rsidRPr="00673F88">
        <w:rPr>
          <w:rFonts w:ascii="Trebuchet MS" w:eastAsia="Calibri" w:hAnsi="Trebuchet MS" w:cs="Times New Roman"/>
        </w:rPr>
        <w:t xml:space="preserve">neimplementată </w:t>
      </w:r>
      <w:sdt>
        <w:sdtPr>
          <w:rPr>
            <w:rFonts w:ascii="Trebuchet MS" w:eastAsia="MS Mincho" w:hAnsi="Trebuchet MS" w:cs="Times New Roman"/>
          </w:rPr>
          <w:id w:val="-1849007089"/>
          <w14:checkbox>
            <w14:checked w14:val="1"/>
            <w14:checkedState w14:val="2612" w14:font="Arial"/>
            <w14:uncheckedState w14:val="2610" w14:font="Arial"/>
          </w14:checkbox>
        </w:sdtPr>
        <w:sdtEndPr/>
        <w:sdtContent>
          <w:r w:rsidR="007423F5" w:rsidRPr="00673F88">
            <w:rPr>
              <w:rFonts w:ascii="Segoe UI Symbol" w:eastAsia="MS Mincho" w:hAnsi="Segoe UI Symbol" w:cs="Segoe UI Symbol"/>
            </w:rPr>
            <w:t>☒</w:t>
          </w:r>
        </w:sdtContent>
      </w:sdt>
      <w:r w:rsidR="00D97E98" w:rsidRPr="00673F88">
        <w:rPr>
          <w:rFonts w:ascii="Trebuchet MS" w:eastAsia="Calibri" w:hAnsi="Trebuchet MS" w:cs="Times New Roman"/>
        </w:rPr>
        <w:t xml:space="preserve"> în curs de implementare </w:t>
      </w:r>
    </w:p>
    <w:p w14:paraId="166C0148" w14:textId="77777777" w:rsidR="00D97E98" w:rsidRPr="00673F88" w:rsidRDefault="00D97E98" w:rsidP="00D97E98">
      <w:pPr>
        <w:spacing w:after="160" w:line="259" w:lineRule="auto"/>
        <w:ind w:left="720"/>
        <w:contextualSpacing/>
        <w:jc w:val="both"/>
        <w:rPr>
          <w:rFonts w:ascii="Trebuchet MS" w:eastAsia="Calibri" w:hAnsi="Trebuchet MS" w:cs="Times New Roman"/>
        </w:rPr>
      </w:pPr>
    </w:p>
    <w:p w14:paraId="4879DD08" w14:textId="77777777" w:rsidR="0047366A" w:rsidRPr="00673F88" w:rsidRDefault="007B51D1" w:rsidP="0047366A">
      <w:pPr>
        <w:pBdr>
          <w:top w:val="single" w:sz="4" w:space="1" w:color="auto"/>
          <w:left w:val="single" w:sz="4" w:space="4" w:color="auto"/>
          <w:bottom w:val="single" w:sz="4" w:space="1" w:color="auto"/>
          <w:right w:val="single" w:sz="4" w:space="4" w:color="auto"/>
        </w:pBdr>
        <w:spacing w:after="160" w:line="259" w:lineRule="auto"/>
        <w:ind w:left="720"/>
        <w:contextualSpacing/>
        <w:jc w:val="both"/>
        <w:rPr>
          <w:rFonts w:ascii="Trebuchet MS" w:eastAsia="Calibri" w:hAnsi="Trebuchet MS" w:cs="Times New Roman"/>
        </w:rPr>
      </w:pPr>
      <w:r w:rsidRPr="00673F88">
        <w:rPr>
          <w:rFonts w:ascii="Trebuchet MS" w:eastAsia="Calibri" w:hAnsi="Trebuchet MS" w:cs="Times New Roman"/>
          <w:b/>
        </w:rPr>
        <w:t>AEP</w:t>
      </w:r>
      <w:r w:rsidR="0047366A" w:rsidRPr="00673F88">
        <w:rPr>
          <w:rFonts w:ascii="Trebuchet MS" w:eastAsia="Calibri" w:hAnsi="Trebuchet MS" w:cs="Times New Roman"/>
        </w:rPr>
        <w:t xml:space="preserve"> a elaborat și a lansat în dezbatere publică, la data de 27.10.2022, proiectul de lege pentru modificarea și completarea Legii nr. 334/2006 privind finanțarea activității partidelor politice și a campaniilor electorale.</w:t>
      </w:r>
    </w:p>
    <w:p w14:paraId="06214664" w14:textId="77777777" w:rsidR="00AC0114" w:rsidRPr="00673F88" w:rsidRDefault="00AC0114" w:rsidP="0047366A">
      <w:pPr>
        <w:pBdr>
          <w:top w:val="single" w:sz="4" w:space="1" w:color="auto"/>
          <w:left w:val="single" w:sz="4" w:space="4" w:color="auto"/>
          <w:bottom w:val="single" w:sz="4" w:space="1" w:color="auto"/>
          <w:right w:val="single" w:sz="4" w:space="4" w:color="auto"/>
        </w:pBdr>
        <w:spacing w:after="160" w:line="259" w:lineRule="auto"/>
        <w:ind w:left="720"/>
        <w:contextualSpacing/>
        <w:jc w:val="both"/>
        <w:rPr>
          <w:rFonts w:ascii="Trebuchet MS" w:eastAsia="Calibri" w:hAnsi="Trebuchet MS" w:cs="Times New Roman"/>
        </w:rPr>
      </w:pPr>
    </w:p>
    <w:p w14:paraId="45960C92" w14:textId="77777777" w:rsidR="0047366A" w:rsidRPr="00673F88" w:rsidRDefault="0047366A" w:rsidP="0047366A">
      <w:pPr>
        <w:pBdr>
          <w:top w:val="single" w:sz="4" w:space="1" w:color="auto"/>
          <w:left w:val="single" w:sz="4" w:space="4" w:color="auto"/>
          <w:bottom w:val="single" w:sz="4" w:space="1" w:color="auto"/>
          <w:right w:val="single" w:sz="4" w:space="4" w:color="auto"/>
        </w:pBdr>
        <w:spacing w:after="160" w:line="259" w:lineRule="auto"/>
        <w:ind w:left="720"/>
        <w:contextualSpacing/>
        <w:jc w:val="both"/>
        <w:rPr>
          <w:rFonts w:ascii="Trebuchet MS" w:eastAsia="Calibri" w:hAnsi="Trebuchet MS" w:cs="Times New Roman"/>
        </w:rPr>
      </w:pPr>
      <w:r w:rsidRPr="00673F88">
        <w:rPr>
          <w:rFonts w:ascii="Trebuchet MS" w:eastAsia="Calibri" w:hAnsi="Trebuchet MS" w:cs="Times New Roman"/>
        </w:rPr>
        <w:t>Prin proiectul de act normativ se propune modificarea și completarea dispozițiilor legii de referință cu scopul definirii publicității politice, marcării publicității politice, creșterii transparenței informațiilor privind publicitatea politică (inclusiv în mediul online), consolidării transparenței și accesibilității informațiilor privind finanțarea activității curente a partidelor politice și a campaniilor electorale, precum și cu scopul acordării unor drepturi materiale formațiunilor politice care, deși nu au obținut mandate în Parlament sau în consiliile județene, beneficiază de un grad de reprezentativitate semnificativ la nivelul unei circumscripții electorale comunale, orășenești, municipale, județene, de sector sau a municipiului București.</w:t>
      </w:r>
    </w:p>
    <w:p w14:paraId="286D1741" w14:textId="77777777" w:rsidR="00AC0114" w:rsidRPr="00673F88" w:rsidRDefault="00AC0114" w:rsidP="0047366A">
      <w:pPr>
        <w:pBdr>
          <w:top w:val="single" w:sz="4" w:space="1" w:color="auto"/>
          <w:left w:val="single" w:sz="4" w:space="4" w:color="auto"/>
          <w:bottom w:val="single" w:sz="4" w:space="1" w:color="auto"/>
          <w:right w:val="single" w:sz="4" w:space="4" w:color="auto"/>
        </w:pBdr>
        <w:spacing w:after="160" w:line="259" w:lineRule="auto"/>
        <w:ind w:left="720"/>
        <w:contextualSpacing/>
        <w:jc w:val="both"/>
        <w:rPr>
          <w:rFonts w:ascii="Trebuchet MS" w:eastAsia="Calibri" w:hAnsi="Trebuchet MS" w:cs="Times New Roman"/>
        </w:rPr>
      </w:pPr>
    </w:p>
    <w:p w14:paraId="7C21E6C3" w14:textId="77777777" w:rsidR="0047366A" w:rsidRPr="00673F88" w:rsidRDefault="0047366A" w:rsidP="0047366A">
      <w:pPr>
        <w:pBdr>
          <w:top w:val="single" w:sz="4" w:space="1" w:color="auto"/>
          <w:left w:val="single" w:sz="4" w:space="4" w:color="auto"/>
          <w:bottom w:val="single" w:sz="4" w:space="1" w:color="auto"/>
          <w:right w:val="single" w:sz="4" w:space="4" w:color="auto"/>
        </w:pBdr>
        <w:spacing w:after="160" w:line="259" w:lineRule="auto"/>
        <w:ind w:left="720"/>
        <w:contextualSpacing/>
        <w:jc w:val="both"/>
        <w:rPr>
          <w:rFonts w:ascii="Trebuchet MS" w:eastAsia="Calibri" w:hAnsi="Trebuchet MS" w:cs="Times New Roman"/>
        </w:rPr>
      </w:pPr>
      <w:r w:rsidRPr="00673F88">
        <w:rPr>
          <w:rFonts w:ascii="Trebuchet MS" w:eastAsia="Calibri" w:hAnsi="Trebuchet MS" w:cs="Times New Roman"/>
        </w:rPr>
        <w:t>Ulterior, în data de 18.11.2022, AEP a publicat pe pagina proprie de internet versiunea actualizată a proiectului de lege pentru modificarea și completarea Legii nr. 334/2006, ca urmare a analizării recomandărilor formulate de participanții la dezbaterea publică privind proiectul de act normativ, organizată în data de 08.11.2022.</w:t>
      </w:r>
    </w:p>
    <w:p w14:paraId="3B9EB1FD" w14:textId="77777777" w:rsidR="0047366A" w:rsidRPr="00673F88" w:rsidRDefault="0047366A" w:rsidP="0047366A">
      <w:pPr>
        <w:pBdr>
          <w:top w:val="single" w:sz="4" w:space="1" w:color="auto"/>
          <w:left w:val="single" w:sz="4" w:space="4" w:color="auto"/>
          <w:bottom w:val="single" w:sz="4" w:space="1" w:color="auto"/>
          <w:right w:val="single" w:sz="4" w:space="4" w:color="auto"/>
        </w:pBdr>
        <w:spacing w:after="160" w:line="259" w:lineRule="auto"/>
        <w:ind w:left="720"/>
        <w:contextualSpacing/>
        <w:jc w:val="both"/>
        <w:rPr>
          <w:rFonts w:ascii="Trebuchet MS" w:eastAsia="Calibri" w:hAnsi="Trebuchet MS" w:cs="Times New Roman"/>
        </w:rPr>
      </w:pPr>
      <w:r w:rsidRPr="00673F88">
        <w:rPr>
          <w:rFonts w:ascii="Trebuchet MS" w:eastAsia="Calibri" w:hAnsi="Trebuchet MS" w:cs="Times New Roman"/>
        </w:rPr>
        <w:t>La data de 31.12.2022 proiectul de act normativ se afla în procesul de avizare.</w:t>
      </w:r>
    </w:p>
    <w:p w14:paraId="521F0728" w14:textId="77777777" w:rsidR="0047366A" w:rsidRPr="00DE5438" w:rsidRDefault="00AD3AC4" w:rsidP="0047366A">
      <w:pPr>
        <w:pBdr>
          <w:top w:val="single" w:sz="4" w:space="1" w:color="auto"/>
          <w:left w:val="single" w:sz="4" w:space="4" w:color="auto"/>
          <w:bottom w:val="single" w:sz="4" w:space="1" w:color="auto"/>
          <w:right w:val="single" w:sz="4" w:space="4" w:color="auto"/>
        </w:pBdr>
        <w:spacing w:after="160" w:line="259" w:lineRule="auto"/>
        <w:ind w:left="720"/>
        <w:contextualSpacing/>
        <w:jc w:val="both"/>
        <w:rPr>
          <w:rFonts w:ascii="Trebuchet MS" w:eastAsia="Calibri" w:hAnsi="Trebuchet MS" w:cs="Times New Roman"/>
        </w:rPr>
      </w:pPr>
      <w:r w:rsidRPr="00DE5438">
        <w:rPr>
          <w:rFonts w:ascii="Trebuchet MS" w:eastAsia="Calibri" w:hAnsi="Trebuchet MS" w:cs="Times New Roman"/>
        </w:rPr>
        <w:t>L</w:t>
      </w:r>
      <w:r w:rsidR="0047366A" w:rsidRPr="00DE5438">
        <w:rPr>
          <w:rFonts w:ascii="Trebuchet MS" w:eastAsia="Calibri" w:hAnsi="Trebuchet MS" w:cs="Times New Roman"/>
        </w:rPr>
        <w:t xml:space="preserve">a data de 25.11.2021, Comisia Europeană a emis un comunicat de presă în cadrul căruia a prezentat noul </w:t>
      </w:r>
      <w:r w:rsidRPr="00DE5438">
        <w:rPr>
          <w:rFonts w:ascii="Trebuchet MS" w:eastAsia="Calibri" w:hAnsi="Trebuchet MS" w:cs="Times New Roman"/>
        </w:rPr>
        <w:t>„</w:t>
      </w:r>
      <w:r w:rsidR="0047366A" w:rsidRPr="00DE5438">
        <w:rPr>
          <w:rFonts w:ascii="Trebuchet MS" w:eastAsia="Calibri" w:hAnsi="Trebuchet MS" w:cs="Times New Roman"/>
        </w:rPr>
        <w:t xml:space="preserve">Pachet legislativ privind transparența și democrația” care include și o propunere de Regulament privind transparența și vizarea unui public-țintă în publicitatea politică. </w:t>
      </w:r>
    </w:p>
    <w:p w14:paraId="0B6277FB" w14:textId="77777777" w:rsidR="0047366A" w:rsidRPr="00DE5438" w:rsidRDefault="0047366A" w:rsidP="0047366A">
      <w:pPr>
        <w:pBdr>
          <w:top w:val="single" w:sz="4" w:space="1" w:color="auto"/>
          <w:left w:val="single" w:sz="4" w:space="4" w:color="auto"/>
          <w:bottom w:val="single" w:sz="4" w:space="1" w:color="auto"/>
          <w:right w:val="single" w:sz="4" w:space="4" w:color="auto"/>
        </w:pBdr>
        <w:spacing w:after="160" w:line="259" w:lineRule="auto"/>
        <w:ind w:left="720"/>
        <w:contextualSpacing/>
        <w:jc w:val="both"/>
        <w:rPr>
          <w:rFonts w:ascii="Trebuchet MS" w:eastAsia="Calibri" w:hAnsi="Trebuchet MS" w:cs="Times New Roman"/>
        </w:rPr>
      </w:pPr>
      <w:r w:rsidRPr="00DE5438">
        <w:rPr>
          <w:rFonts w:ascii="Trebuchet MS" w:eastAsia="Calibri" w:hAnsi="Trebuchet MS" w:cs="Times New Roman"/>
        </w:rPr>
        <w:t>Acest proiect de act normativ include, printre altele, prevederi detaliate privind transparența finanțării publicității politice care vor impacta prevederile Legii nr. 334/2006 privind finanţarea activităţii partidelor politice şi a campaniilor electorale, republicată, cu modificările şi completările ulterioare.</w:t>
      </w:r>
    </w:p>
    <w:p w14:paraId="5BA1819E" w14:textId="77777777" w:rsidR="00AD3AC4" w:rsidRPr="00DE5438" w:rsidRDefault="00AD3AC4" w:rsidP="0047366A">
      <w:pPr>
        <w:pBdr>
          <w:top w:val="single" w:sz="4" w:space="1" w:color="auto"/>
          <w:left w:val="single" w:sz="4" w:space="4" w:color="auto"/>
          <w:bottom w:val="single" w:sz="4" w:space="1" w:color="auto"/>
          <w:right w:val="single" w:sz="4" w:space="4" w:color="auto"/>
        </w:pBdr>
        <w:spacing w:after="160" w:line="259" w:lineRule="auto"/>
        <w:ind w:left="720"/>
        <w:contextualSpacing/>
        <w:jc w:val="both"/>
        <w:rPr>
          <w:rFonts w:ascii="Trebuchet MS" w:eastAsia="Calibri" w:hAnsi="Trebuchet MS" w:cs="Times New Roman"/>
        </w:rPr>
      </w:pPr>
    </w:p>
    <w:p w14:paraId="5DF67565" w14:textId="77777777" w:rsidR="0047366A" w:rsidRPr="00DE5438" w:rsidRDefault="0047366A" w:rsidP="0047366A">
      <w:pPr>
        <w:pBdr>
          <w:top w:val="single" w:sz="4" w:space="1" w:color="auto"/>
          <w:left w:val="single" w:sz="4" w:space="4" w:color="auto"/>
          <w:bottom w:val="single" w:sz="4" w:space="1" w:color="auto"/>
          <w:right w:val="single" w:sz="4" w:space="4" w:color="auto"/>
        </w:pBdr>
        <w:spacing w:after="160" w:line="259" w:lineRule="auto"/>
        <w:ind w:left="720"/>
        <w:contextualSpacing/>
        <w:jc w:val="both"/>
        <w:rPr>
          <w:rFonts w:ascii="Trebuchet MS" w:eastAsia="Calibri" w:hAnsi="Trebuchet MS" w:cs="Times New Roman"/>
        </w:rPr>
      </w:pPr>
      <w:r w:rsidRPr="00DE5438">
        <w:rPr>
          <w:rFonts w:ascii="Trebuchet MS" w:eastAsia="Calibri" w:hAnsi="Trebuchet MS" w:cs="Times New Roman"/>
        </w:rPr>
        <w:t>Textul inițial al proiectului de Regulament privind transparența și vizarea unui public-țintă în publicitatea politică, propus de Comisia Europeană, a suferit multiple modificări pe parcursul discuțiilor purtate în cadrul grupurilor de lucru ale Consililului Uniunii Europene, iar în prezent acesta se află în discuția comisiilor de specialitate ale Parlamentului European, care au propus, de asemenea, o serie de modificări ale textului.</w:t>
      </w:r>
    </w:p>
    <w:p w14:paraId="53028C37" w14:textId="77777777" w:rsidR="00AD3AC4" w:rsidRPr="00DE5438" w:rsidRDefault="00AD3AC4" w:rsidP="0047366A">
      <w:pPr>
        <w:pBdr>
          <w:top w:val="single" w:sz="4" w:space="1" w:color="auto"/>
          <w:left w:val="single" w:sz="4" w:space="4" w:color="auto"/>
          <w:bottom w:val="single" w:sz="4" w:space="1" w:color="auto"/>
          <w:right w:val="single" w:sz="4" w:space="4" w:color="auto"/>
        </w:pBdr>
        <w:spacing w:after="160" w:line="259" w:lineRule="auto"/>
        <w:ind w:left="720"/>
        <w:contextualSpacing/>
        <w:jc w:val="both"/>
        <w:rPr>
          <w:rFonts w:ascii="Trebuchet MS" w:eastAsia="Calibri" w:hAnsi="Trebuchet MS" w:cs="Times New Roman"/>
        </w:rPr>
      </w:pPr>
    </w:p>
    <w:p w14:paraId="23CA02BB" w14:textId="77777777" w:rsidR="00AD3AC4" w:rsidRPr="00673F88" w:rsidRDefault="0047366A" w:rsidP="0047366A">
      <w:pPr>
        <w:pBdr>
          <w:top w:val="single" w:sz="4" w:space="1" w:color="auto"/>
          <w:left w:val="single" w:sz="4" w:space="4" w:color="auto"/>
          <w:bottom w:val="single" w:sz="4" w:space="1" w:color="auto"/>
          <w:right w:val="single" w:sz="4" w:space="4" w:color="auto"/>
        </w:pBdr>
        <w:spacing w:after="160" w:line="259" w:lineRule="auto"/>
        <w:ind w:left="720"/>
        <w:contextualSpacing/>
        <w:jc w:val="both"/>
        <w:rPr>
          <w:rFonts w:ascii="Trebuchet MS" w:eastAsia="Calibri" w:hAnsi="Trebuchet MS" w:cs="Times New Roman"/>
        </w:rPr>
      </w:pPr>
      <w:r w:rsidRPr="00DE5438">
        <w:rPr>
          <w:rFonts w:ascii="Trebuchet MS" w:eastAsia="Calibri" w:hAnsi="Trebuchet MS" w:cs="Times New Roman"/>
        </w:rPr>
        <w:lastRenderedPageBreak/>
        <w:t>Prin urmare, subliniem că legislația națională în domeniu va trebui armonizată cu textul final al Regulamentului privind transparența și vizarea unui public-țintă în publicitatea politică, ulterior adoptării acestuia.</w:t>
      </w:r>
    </w:p>
    <w:p w14:paraId="17D7973A" w14:textId="77777777" w:rsidR="00D97E98" w:rsidRPr="00673F88" w:rsidRDefault="00D97E98" w:rsidP="00D97E98">
      <w:pPr>
        <w:spacing w:after="160" w:line="259" w:lineRule="auto"/>
        <w:ind w:left="720"/>
        <w:contextualSpacing/>
        <w:rPr>
          <w:rFonts w:ascii="Trebuchet MS" w:eastAsia="Calibri" w:hAnsi="Trebuchet MS" w:cs="Times New Roman"/>
        </w:rPr>
      </w:pPr>
    </w:p>
    <w:p w14:paraId="44D15700" w14:textId="77777777" w:rsidR="00D97E98" w:rsidRPr="00673F88" w:rsidRDefault="00D97E98" w:rsidP="00D97E98">
      <w:pPr>
        <w:spacing w:after="160" w:line="259" w:lineRule="auto"/>
        <w:ind w:left="360"/>
        <w:contextualSpacing/>
        <w:rPr>
          <w:rFonts w:ascii="Trebuchet MS" w:eastAsia="Calibri" w:hAnsi="Trebuchet MS" w:cs="Times New Roman"/>
        </w:rPr>
      </w:pPr>
      <w:r w:rsidRPr="00673F88">
        <w:rPr>
          <w:rFonts w:ascii="Trebuchet MS" w:eastAsia="Calibri" w:hAnsi="Trebuchet MS" w:cs="Times New Roman"/>
        </w:rPr>
        <w:t xml:space="preserve">   </w:t>
      </w:r>
      <w:r w:rsidR="006E1116">
        <w:rPr>
          <w:rFonts w:ascii="Trebuchet MS" w:eastAsia="Calibri" w:hAnsi="Trebuchet MS" w:cs="Times New Roman"/>
        </w:rPr>
        <w:t xml:space="preserve"> </w:t>
      </w:r>
      <w:r w:rsidRPr="00673F88">
        <w:rPr>
          <w:rFonts w:ascii="Trebuchet MS" w:eastAsia="Calibri" w:hAnsi="Trebuchet MS" w:cs="Times New Roman"/>
        </w:rPr>
        <w:t>Modificările instituționale care au survenit în urma implementării măsurii</w:t>
      </w:r>
    </w:p>
    <w:p w14:paraId="2E03670E" w14:textId="77777777" w:rsidR="00D97E98" w:rsidRPr="00673F88" w:rsidRDefault="00D97E98" w:rsidP="00D97E98">
      <w:pPr>
        <w:spacing w:after="160" w:line="259" w:lineRule="auto"/>
        <w:ind w:left="720"/>
        <w:contextualSpacing/>
        <w:rPr>
          <w:rFonts w:ascii="Trebuchet MS" w:eastAsia="Calibri" w:hAnsi="Trebuchet MS" w:cs="Times New Roman"/>
        </w:rPr>
      </w:pPr>
    </w:p>
    <w:p w14:paraId="53954593" w14:textId="77777777" w:rsidR="00D97E98" w:rsidRPr="00673F88" w:rsidRDefault="00D97E98" w:rsidP="00D97E98">
      <w:pPr>
        <w:pBdr>
          <w:top w:val="single" w:sz="4" w:space="1" w:color="auto"/>
          <w:left w:val="single" w:sz="4" w:space="4" w:color="auto"/>
          <w:bottom w:val="single" w:sz="4" w:space="1" w:color="auto"/>
          <w:right w:val="single" w:sz="4" w:space="4" w:color="auto"/>
        </w:pBdr>
        <w:spacing w:after="160" w:line="259" w:lineRule="auto"/>
        <w:ind w:left="720"/>
        <w:contextualSpacing/>
        <w:rPr>
          <w:rFonts w:ascii="Trebuchet MS" w:eastAsia="Calibri" w:hAnsi="Trebuchet MS" w:cs="Times New Roman"/>
        </w:rPr>
      </w:pPr>
      <w:r w:rsidRPr="00673F88">
        <w:rPr>
          <w:rFonts w:ascii="Trebuchet MS" w:eastAsia="Calibri" w:hAnsi="Trebuchet MS" w:cs="Times New Roman"/>
        </w:rPr>
        <w:t>Nu este cazul</w:t>
      </w:r>
      <w:r w:rsidR="0047366A" w:rsidRPr="00673F88">
        <w:rPr>
          <w:rFonts w:ascii="Trebuchet MS" w:eastAsia="Calibri" w:hAnsi="Trebuchet MS" w:cs="Times New Roman"/>
        </w:rPr>
        <w:t>.</w:t>
      </w:r>
    </w:p>
    <w:p w14:paraId="209AE8CD" w14:textId="77777777" w:rsidR="00D97E98" w:rsidRPr="00673F88" w:rsidRDefault="00D97E98" w:rsidP="00D97E98">
      <w:pPr>
        <w:spacing w:after="160" w:line="259" w:lineRule="auto"/>
        <w:jc w:val="center"/>
        <w:rPr>
          <w:rFonts w:ascii="Trebuchet MS" w:eastAsia="Calibri" w:hAnsi="Trebuchet MS" w:cs="Times New Roman"/>
        </w:rPr>
      </w:pPr>
    </w:p>
    <w:p w14:paraId="71E1D67D" w14:textId="77777777" w:rsidR="001C27B8" w:rsidRPr="00673F88" w:rsidRDefault="00D97E98" w:rsidP="00D97E98">
      <w:pPr>
        <w:spacing w:after="160" w:line="259" w:lineRule="auto"/>
        <w:ind w:left="360"/>
        <w:contextualSpacing/>
        <w:jc w:val="both"/>
        <w:rPr>
          <w:rFonts w:ascii="Trebuchet MS" w:eastAsia="Calibri" w:hAnsi="Trebuchet MS" w:cs="Calibri"/>
          <w:color w:val="000000"/>
          <w:shd w:val="clear" w:color="auto" w:fill="FFFFFF"/>
        </w:rPr>
      </w:pPr>
      <w:r w:rsidRPr="00673F88">
        <w:rPr>
          <w:rFonts w:ascii="Trebuchet MS" w:eastAsia="Calibri" w:hAnsi="Trebuchet MS" w:cs="Calibri"/>
          <w:color w:val="000000"/>
          <w:shd w:val="clear" w:color="auto" w:fill="FFFFFF"/>
        </w:rPr>
        <w:t xml:space="preserve">    Modificările asupra situației grupurilor-țintă vizate, atât pe parcursul</w:t>
      </w:r>
      <w:r w:rsidR="00535775" w:rsidRPr="00673F88">
        <w:rPr>
          <w:rFonts w:ascii="Trebuchet MS" w:eastAsia="Calibri" w:hAnsi="Trebuchet MS" w:cs="Calibri"/>
          <w:color w:val="000000"/>
          <w:shd w:val="clear" w:color="auto" w:fill="FFFFFF"/>
        </w:rPr>
        <w:t xml:space="preserve"> </w:t>
      </w:r>
      <w:r w:rsidR="00EF3901">
        <w:rPr>
          <w:rFonts w:ascii="Trebuchet MS" w:eastAsia="Calibri" w:hAnsi="Trebuchet MS" w:cs="Calibri"/>
          <w:color w:val="000000"/>
          <w:shd w:val="clear" w:color="auto" w:fill="FFFFFF"/>
        </w:rPr>
        <w:t xml:space="preserve">implementării, </w:t>
      </w:r>
    </w:p>
    <w:p w14:paraId="7FEE6754" w14:textId="77777777" w:rsidR="00D97E98" w:rsidRPr="00673F88" w:rsidRDefault="00D97E98" w:rsidP="00D97E98">
      <w:pPr>
        <w:spacing w:after="160" w:line="259" w:lineRule="auto"/>
        <w:ind w:left="360"/>
        <w:contextualSpacing/>
        <w:jc w:val="both"/>
        <w:rPr>
          <w:rFonts w:ascii="Trebuchet MS" w:eastAsia="Calibri" w:hAnsi="Trebuchet MS" w:cs="Times New Roman"/>
        </w:rPr>
      </w:pPr>
      <w:r w:rsidRPr="00673F88">
        <w:rPr>
          <w:rFonts w:ascii="Trebuchet MS" w:eastAsia="Calibri" w:hAnsi="Trebuchet MS" w:cs="Calibri"/>
          <w:color w:val="000000"/>
          <w:shd w:val="clear" w:color="auto" w:fill="FFFFFF"/>
        </w:rPr>
        <w:t xml:space="preserve">    cât și la finalizarea acesteia</w:t>
      </w:r>
    </w:p>
    <w:p w14:paraId="77FEED56" w14:textId="77777777" w:rsidR="00D97E98" w:rsidRPr="00673F88" w:rsidRDefault="00D97E98" w:rsidP="00D97E98">
      <w:pPr>
        <w:spacing w:after="160" w:line="259" w:lineRule="auto"/>
        <w:ind w:left="720"/>
        <w:contextualSpacing/>
        <w:rPr>
          <w:rFonts w:ascii="Trebuchet MS" w:eastAsia="Calibri" w:hAnsi="Trebuchet MS" w:cs="Times New Roman"/>
        </w:rPr>
      </w:pPr>
    </w:p>
    <w:p w14:paraId="09E3E4C5" w14:textId="77777777" w:rsidR="00D97E98" w:rsidRPr="00673F88" w:rsidRDefault="0047366A" w:rsidP="00D97E98">
      <w:pPr>
        <w:pBdr>
          <w:top w:val="single" w:sz="4" w:space="1" w:color="auto"/>
          <w:left w:val="single" w:sz="4" w:space="4" w:color="auto"/>
          <w:bottom w:val="single" w:sz="4" w:space="1" w:color="auto"/>
          <w:right w:val="single" w:sz="4" w:space="4" w:color="auto"/>
        </w:pBdr>
        <w:spacing w:after="160" w:line="259" w:lineRule="auto"/>
        <w:ind w:left="720"/>
        <w:contextualSpacing/>
        <w:rPr>
          <w:rFonts w:ascii="Trebuchet MS" w:eastAsia="Calibri" w:hAnsi="Trebuchet MS" w:cs="Times New Roman"/>
        </w:rPr>
      </w:pPr>
      <w:r w:rsidRPr="00673F88">
        <w:rPr>
          <w:rFonts w:ascii="Trebuchet MS" w:eastAsia="Calibri" w:hAnsi="Trebuchet MS" w:cs="Times New Roman"/>
        </w:rPr>
        <w:t>Nu este cazul.</w:t>
      </w:r>
    </w:p>
    <w:p w14:paraId="06CC1C08" w14:textId="77777777" w:rsidR="00D97E98" w:rsidRPr="006E1116" w:rsidRDefault="00D97E98" w:rsidP="00D97E98">
      <w:pPr>
        <w:spacing w:after="160" w:line="259" w:lineRule="auto"/>
        <w:jc w:val="center"/>
        <w:rPr>
          <w:rFonts w:ascii="Trebuchet MS" w:eastAsia="Calibri" w:hAnsi="Trebuchet MS" w:cs="Times New Roman"/>
          <w:sz w:val="4"/>
          <w:szCs w:val="4"/>
        </w:rPr>
      </w:pPr>
    </w:p>
    <w:p w14:paraId="5F5C16CD" w14:textId="77777777" w:rsidR="00D97E98" w:rsidRPr="00673F88" w:rsidRDefault="001C27B8" w:rsidP="00D97E98">
      <w:pPr>
        <w:spacing w:after="160" w:line="259" w:lineRule="auto"/>
        <w:ind w:left="360"/>
        <w:contextualSpacing/>
        <w:rPr>
          <w:rFonts w:ascii="Trebuchet MS" w:eastAsia="Calibri" w:hAnsi="Trebuchet MS" w:cs="Times New Roman"/>
        </w:rPr>
      </w:pPr>
      <w:r w:rsidRPr="00673F88">
        <w:rPr>
          <w:rFonts w:ascii="Trebuchet MS" w:eastAsia="Calibri" w:hAnsi="Trebuchet MS" w:cs="Calibri"/>
          <w:color w:val="000000"/>
          <w:shd w:val="clear" w:color="auto" w:fill="FFFFFF"/>
        </w:rPr>
        <w:t xml:space="preserve">    </w:t>
      </w:r>
      <w:r w:rsidR="00D97E98" w:rsidRPr="00673F88">
        <w:rPr>
          <w:rFonts w:ascii="Trebuchet MS" w:eastAsia="Calibri" w:hAnsi="Trebuchet MS" w:cs="Calibri"/>
          <w:color w:val="000000"/>
          <w:shd w:val="clear" w:color="auto" w:fill="FFFFFF"/>
        </w:rPr>
        <w:t>Costurile implementării</w:t>
      </w:r>
    </w:p>
    <w:p w14:paraId="6AE3A3A4" w14:textId="77777777" w:rsidR="00D97E98" w:rsidRPr="00673F88" w:rsidRDefault="00D97E98" w:rsidP="00D97E98">
      <w:pPr>
        <w:spacing w:after="160" w:line="259" w:lineRule="auto"/>
        <w:ind w:left="720"/>
        <w:contextualSpacing/>
        <w:rPr>
          <w:rFonts w:ascii="Trebuchet MS" w:eastAsia="Calibri" w:hAnsi="Trebuchet MS" w:cs="Times New Roman"/>
        </w:rPr>
      </w:pPr>
    </w:p>
    <w:p w14:paraId="3A09BD5E" w14:textId="77777777" w:rsidR="00A83CF4" w:rsidRPr="00673F88" w:rsidRDefault="00A83CF4" w:rsidP="00A83CF4">
      <w:pPr>
        <w:pBdr>
          <w:top w:val="single" w:sz="4" w:space="1" w:color="auto"/>
          <w:left w:val="single" w:sz="4" w:space="4" w:color="auto"/>
          <w:bottom w:val="single" w:sz="4" w:space="1" w:color="auto"/>
          <w:right w:val="single" w:sz="4" w:space="4" w:color="auto"/>
        </w:pBdr>
        <w:spacing w:after="160" w:line="259" w:lineRule="auto"/>
        <w:ind w:left="720"/>
        <w:contextualSpacing/>
        <w:rPr>
          <w:rFonts w:ascii="Trebuchet MS" w:eastAsia="Calibri" w:hAnsi="Trebuchet MS" w:cs="Times New Roman"/>
        </w:rPr>
      </w:pPr>
      <w:r w:rsidRPr="00673F88">
        <w:rPr>
          <w:rFonts w:ascii="Trebuchet MS" w:eastAsia="Calibri" w:hAnsi="Trebuchet MS" w:cs="Times New Roman"/>
        </w:rPr>
        <w:t>Nu s-a impus alocarea unor resurse financiare suplimentare</w:t>
      </w:r>
      <w:r w:rsidR="007301D8">
        <w:rPr>
          <w:rFonts w:ascii="Trebuchet MS" w:eastAsia="Calibri" w:hAnsi="Trebuchet MS" w:cs="Times New Roman"/>
        </w:rPr>
        <w:t>.</w:t>
      </w:r>
    </w:p>
    <w:p w14:paraId="22B2A37B" w14:textId="77777777" w:rsidR="00D97E98" w:rsidRPr="00673F88" w:rsidRDefault="00D97E98" w:rsidP="00D97E98">
      <w:pPr>
        <w:spacing w:after="160" w:line="259" w:lineRule="auto"/>
        <w:jc w:val="center"/>
        <w:rPr>
          <w:rFonts w:ascii="Trebuchet MS" w:eastAsia="Calibri" w:hAnsi="Trebuchet MS" w:cs="Times New Roman"/>
        </w:rPr>
      </w:pPr>
    </w:p>
    <w:p w14:paraId="3A36617A" w14:textId="77777777" w:rsidR="00D97E98" w:rsidRPr="00673F88" w:rsidRDefault="001C27B8" w:rsidP="00D97E98">
      <w:pPr>
        <w:spacing w:after="160" w:line="259" w:lineRule="auto"/>
        <w:ind w:left="360"/>
        <w:contextualSpacing/>
        <w:rPr>
          <w:rFonts w:ascii="Trebuchet MS" w:eastAsia="Calibri" w:hAnsi="Trebuchet MS" w:cs="Times New Roman"/>
        </w:rPr>
      </w:pPr>
      <w:r w:rsidRPr="00673F88">
        <w:rPr>
          <w:rFonts w:ascii="Trebuchet MS" w:eastAsia="Calibri" w:hAnsi="Trebuchet MS" w:cs="Calibri"/>
          <w:color w:val="000000"/>
          <w:shd w:val="clear" w:color="auto" w:fill="FFFFFF"/>
        </w:rPr>
        <w:t xml:space="preserve">    </w:t>
      </w:r>
      <w:r w:rsidR="00D97E98" w:rsidRPr="00673F88">
        <w:rPr>
          <w:rFonts w:ascii="Trebuchet MS" w:eastAsia="Calibri" w:hAnsi="Trebuchet MS" w:cs="Calibri"/>
          <w:color w:val="000000"/>
          <w:shd w:val="clear" w:color="auto" w:fill="FFFFFF"/>
        </w:rPr>
        <w:t xml:space="preserve">Respectarea termenelor și a conținutului activităților </w:t>
      </w:r>
    </w:p>
    <w:p w14:paraId="53465D36" w14:textId="77777777" w:rsidR="00A83CF4" w:rsidRPr="00673F88" w:rsidRDefault="00A83CF4" w:rsidP="004248E2">
      <w:pPr>
        <w:pBdr>
          <w:top w:val="single" w:sz="4" w:space="1" w:color="auto"/>
          <w:left w:val="single" w:sz="4" w:space="4" w:color="auto"/>
          <w:bottom w:val="single" w:sz="4" w:space="1" w:color="auto"/>
          <w:right w:val="single" w:sz="4" w:space="4" w:color="auto"/>
        </w:pBdr>
        <w:spacing w:after="160" w:line="259" w:lineRule="auto"/>
        <w:ind w:left="720"/>
        <w:contextualSpacing/>
        <w:jc w:val="both"/>
        <w:rPr>
          <w:rFonts w:ascii="Trebuchet MS" w:eastAsia="Calibri" w:hAnsi="Trebuchet MS" w:cs="Times New Roman"/>
        </w:rPr>
      </w:pPr>
      <w:r w:rsidRPr="00673F88">
        <w:rPr>
          <w:rFonts w:ascii="Trebuchet MS" w:eastAsia="Calibri" w:hAnsi="Trebuchet MS" w:cs="Times New Roman"/>
        </w:rPr>
        <w:t>Întârzieri în adoptarea proiectului de lege ca urmare a estimării eronate a duratei procesului de avizare a acestuia.</w:t>
      </w:r>
    </w:p>
    <w:p w14:paraId="4D72BCEE" w14:textId="77777777" w:rsidR="00D97E98" w:rsidRPr="00673F88" w:rsidRDefault="00D97E98" w:rsidP="00D97E98">
      <w:pPr>
        <w:spacing w:after="160" w:line="259" w:lineRule="auto"/>
        <w:ind w:left="720"/>
        <w:contextualSpacing/>
        <w:rPr>
          <w:rFonts w:ascii="Trebuchet MS" w:eastAsia="Calibri" w:hAnsi="Trebuchet MS" w:cs="Times New Roman"/>
        </w:rPr>
      </w:pPr>
    </w:p>
    <w:p w14:paraId="45C6C7E8" w14:textId="77777777" w:rsidR="00D97E98" w:rsidRPr="00673F88" w:rsidRDefault="001C27B8" w:rsidP="00D97E98">
      <w:pPr>
        <w:spacing w:after="160" w:line="259" w:lineRule="auto"/>
        <w:ind w:left="360"/>
        <w:contextualSpacing/>
        <w:rPr>
          <w:rFonts w:ascii="Trebuchet MS" w:eastAsia="Calibri" w:hAnsi="Trebuchet MS" w:cs="Times New Roman"/>
        </w:rPr>
      </w:pPr>
      <w:r w:rsidRPr="00673F88">
        <w:rPr>
          <w:rFonts w:ascii="Trebuchet MS" w:eastAsia="Calibri" w:hAnsi="Trebuchet MS" w:cs="Times New Roman"/>
        </w:rPr>
        <w:t xml:space="preserve">    </w:t>
      </w:r>
      <w:r w:rsidR="00D97E98" w:rsidRPr="00673F88">
        <w:rPr>
          <w:rFonts w:ascii="Trebuchet MS" w:eastAsia="Calibri" w:hAnsi="Trebuchet MS" w:cs="Times New Roman"/>
        </w:rPr>
        <w:t>Întârzierile în realizarea măsurii și motivul producerii lor</w:t>
      </w:r>
    </w:p>
    <w:p w14:paraId="75EFFA20" w14:textId="77777777" w:rsidR="00D97E98" w:rsidRPr="00673F88" w:rsidRDefault="00D97E98" w:rsidP="00D97E98">
      <w:pPr>
        <w:spacing w:after="160" w:line="259" w:lineRule="auto"/>
        <w:ind w:left="720"/>
        <w:contextualSpacing/>
        <w:rPr>
          <w:rFonts w:ascii="Trebuchet MS" w:eastAsia="Calibri" w:hAnsi="Trebuchet MS" w:cs="Times New Roman"/>
        </w:rPr>
      </w:pPr>
    </w:p>
    <w:p w14:paraId="125B9E94" w14:textId="77777777" w:rsidR="00A83CF4" w:rsidRPr="00673F88" w:rsidRDefault="00A83CF4" w:rsidP="00A83CF4">
      <w:pPr>
        <w:pBdr>
          <w:top w:val="single" w:sz="4" w:space="1" w:color="auto"/>
          <w:left w:val="single" w:sz="4" w:space="4" w:color="auto"/>
          <w:bottom w:val="single" w:sz="4" w:space="1" w:color="auto"/>
          <w:right w:val="single" w:sz="4" w:space="4" w:color="auto"/>
        </w:pBdr>
        <w:spacing w:after="160" w:line="259" w:lineRule="auto"/>
        <w:ind w:left="720"/>
        <w:contextualSpacing/>
        <w:rPr>
          <w:rFonts w:ascii="Trebuchet MS" w:eastAsia="Calibri" w:hAnsi="Trebuchet MS" w:cs="Times New Roman"/>
        </w:rPr>
      </w:pPr>
      <w:r w:rsidRPr="00673F88">
        <w:rPr>
          <w:rFonts w:ascii="Trebuchet MS" w:eastAsia="Calibri" w:hAnsi="Trebuchet MS" w:cs="Times New Roman"/>
        </w:rPr>
        <w:t>Numărul ridicat de recomandări, propuneri și observații primite.</w:t>
      </w:r>
    </w:p>
    <w:p w14:paraId="5FDF5E78" w14:textId="77777777" w:rsidR="00D97E98" w:rsidRPr="00673F88" w:rsidRDefault="00D97E98" w:rsidP="00D97E98">
      <w:pPr>
        <w:spacing w:after="160" w:line="259" w:lineRule="auto"/>
        <w:ind w:right="900"/>
        <w:jc w:val="center"/>
        <w:rPr>
          <w:rFonts w:ascii="Trebuchet MS" w:eastAsia="Calibri" w:hAnsi="Trebuchet MS" w:cs="Times New Roman"/>
        </w:rPr>
      </w:pPr>
    </w:p>
    <w:p w14:paraId="1737FF1B" w14:textId="77777777" w:rsidR="001C27B8" w:rsidRPr="00673F88" w:rsidRDefault="001C27B8" w:rsidP="007301D8">
      <w:pPr>
        <w:spacing w:after="160" w:line="259" w:lineRule="auto"/>
        <w:ind w:left="360" w:right="-990"/>
        <w:contextualSpacing/>
        <w:jc w:val="both"/>
        <w:rPr>
          <w:rFonts w:ascii="Trebuchet MS" w:eastAsia="Calibri" w:hAnsi="Trebuchet MS" w:cs="Times New Roman"/>
        </w:rPr>
      </w:pPr>
      <w:r w:rsidRPr="00673F88">
        <w:rPr>
          <w:rFonts w:ascii="Trebuchet MS" w:eastAsia="Calibri" w:hAnsi="Trebuchet MS" w:cs="Times New Roman"/>
        </w:rPr>
        <w:t xml:space="preserve">    </w:t>
      </w:r>
      <w:r w:rsidR="00D97E98" w:rsidRPr="00673F88">
        <w:rPr>
          <w:rFonts w:ascii="Trebuchet MS" w:eastAsia="Calibri" w:hAnsi="Trebuchet MS" w:cs="Times New Roman"/>
        </w:rPr>
        <w:t xml:space="preserve">Noul calendar de implementare (în situația în care măsura nu a fost </w:t>
      </w:r>
      <w:r w:rsidR="00F06B90">
        <w:rPr>
          <w:rFonts w:ascii="Trebuchet MS" w:eastAsia="Calibri" w:hAnsi="Trebuchet MS" w:cs="Times New Roman"/>
        </w:rPr>
        <w:t>implementată în</w:t>
      </w:r>
    </w:p>
    <w:p w14:paraId="5A427CA8" w14:textId="77777777" w:rsidR="00D97E98" w:rsidRDefault="001C27B8" w:rsidP="001C27B8">
      <w:pPr>
        <w:spacing w:after="160" w:line="259" w:lineRule="auto"/>
        <w:ind w:left="360" w:right="900"/>
        <w:contextualSpacing/>
        <w:jc w:val="both"/>
        <w:rPr>
          <w:rFonts w:ascii="Trebuchet MS" w:eastAsia="Calibri" w:hAnsi="Trebuchet MS" w:cs="Times New Roman"/>
        </w:rPr>
      </w:pPr>
      <w:r w:rsidRPr="00673F88">
        <w:rPr>
          <w:rFonts w:ascii="Trebuchet MS" w:eastAsia="Calibri" w:hAnsi="Trebuchet MS" w:cs="Times New Roman"/>
        </w:rPr>
        <w:t xml:space="preserve">    </w:t>
      </w:r>
      <w:r w:rsidR="00D97E98" w:rsidRPr="00673F88">
        <w:rPr>
          <w:rFonts w:ascii="Trebuchet MS" w:eastAsia="Calibri" w:hAnsi="Trebuchet MS" w:cs="Times New Roman"/>
        </w:rPr>
        <w:t>termen)</w:t>
      </w:r>
    </w:p>
    <w:p w14:paraId="43B52EAB" w14:textId="77777777" w:rsidR="00F06B90" w:rsidRPr="00673F88" w:rsidRDefault="00F06B90" w:rsidP="001C27B8">
      <w:pPr>
        <w:spacing w:after="160" w:line="259" w:lineRule="auto"/>
        <w:ind w:left="360" w:right="900"/>
        <w:contextualSpacing/>
        <w:jc w:val="both"/>
        <w:rPr>
          <w:rFonts w:ascii="Trebuchet MS" w:eastAsia="Calibri" w:hAnsi="Trebuchet MS" w:cs="Times New Roman"/>
        </w:rPr>
      </w:pPr>
    </w:p>
    <w:p w14:paraId="18CC36B5" w14:textId="77777777" w:rsidR="00A83CF4" w:rsidRPr="00673F88" w:rsidRDefault="00A83CF4" w:rsidP="00A83CF4">
      <w:pPr>
        <w:pBdr>
          <w:top w:val="single" w:sz="4" w:space="1" w:color="auto"/>
          <w:left w:val="single" w:sz="4" w:space="4" w:color="auto"/>
          <w:bottom w:val="single" w:sz="4" w:space="1" w:color="auto"/>
          <w:right w:val="single" w:sz="4" w:space="4" w:color="auto"/>
        </w:pBdr>
        <w:spacing w:after="160" w:line="259" w:lineRule="auto"/>
        <w:ind w:left="720"/>
        <w:contextualSpacing/>
        <w:rPr>
          <w:rFonts w:ascii="Trebuchet MS" w:eastAsia="Calibri" w:hAnsi="Trebuchet MS" w:cs="Times New Roman"/>
        </w:rPr>
      </w:pPr>
      <w:r w:rsidRPr="00673F88">
        <w:rPr>
          <w:rFonts w:ascii="Trebuchet MS" w:eastAsia="Calibri" w:hAnsi="Trebuchet MS" w:cs="Times New Roman"/>
        </w:rPr>
        <w:t>01.06.2023.</w:t>
      </w:r>
    </w:p>
    <w:p w14:paraId="6D5B7666" w14:textId="77777777" w:rsidR="00D97E98" w:rsidRPr="00707304" w:rsidRDefault="00D97E98" w:rsidP="00D97E98">
      <w:pPr>
        <w:spacing w:after="160" w:line="259" w:lineRule="auto"/>
        <w:ind w:left="360"/>
        <w:contextualSpacing/>
        <w:jc w:val="both"/>
        <w:rPr>
          <w:rFonts w:ascii="Trebuchet MS" w:eastAsia="Trebuchet MS" w:hAnsi="Trebuchet MS" w:cs="Trebuchet MS"/>
          <w:sz w:val="4"/>
          <w:szCs w:val="4"/>
        </w:rPr>
      </w:pPr>
    </w:p>
    <w:p w14:paraId="68DA0D2E" w14:textId="77777777" w:rsidR="002F74EF" w:rsidRPr="00707304" w:rsidRDefault="002F74EF" w:rsidP="002F74EF">
      <w:pPr>
        <w:spacing w:after="160" w:line="259" w:lineRule="auto"/>
        <w:ind w:left="360"/>
        <w:contextualSpacing/>
        <w:jc w:val="both"/>
        <w:rPr>
          <w:rFonts w:ascii="Trebuchet MS" w:eastAsia="Trebuchet MS" w:hAnsi="Trebuchet MS" w:cs="Trebuchet MS"/>
          <w:color w:val="FF0000"/>
        </w:rPr>
      </w:pPr>
    </w:p>
    <w:p w14:paraId="10388DBB" w14:textId="77777777" w:rsidR="00DC5072" w:rsidRPr="00707304" w:rsidRDefault="00DC5072" w:rsidP="00D2217D">
      <w:pPr>
        <w:jc w:val="both"/>
        <w:rPr>
          <w:rFonts w:ascii="Trebuchet MS" w:eastAsia="Trebuchet MS" w:hAnsi="Trebuchet MS" w:cs="Trebuchet MS"/>
          <w:b/>
          <w:i/>
        </w:rPr>
      </w:pPr>
      <w:r w:rsidRPr="00707304">
        <w:rPr>
          <w:rFonts w:ascii="Trebuchet MS" w:eastAsia="Trebuchet MS" w:hAnsi="Trebuchet MS" w:cs="Trebuchet MS"/>
          <w:b/>
          <w:i/>
        </w:rPr>
        <w:t xml:space="preserve">Adoptarea măsurilor necesare pentru operaţionalizarea Reţelei electorale naţionale reglementate de Legea nr. 208/2015 privind </w:t>
      </w:r>
      <w:bookmarkStart w:id="70" w:name="_Hlk137020127"/>
      <w:r w:rsidRPr="00707304">
        <w:rPr>
          <w:rFonts w:ascii="Trebuchet MS" w:eastAsia="Trebuchet MS" w:hAnsi="Trebuchet MS" w:cs="Trebuchet MS"/>
          <w:b/>
          <w:i/>
        </w:rPr>
        <w:t>alegere</w:t>
      </w:r>
      <w:bookmarkEnd w:id="69"/>
      <w:r w:rsidRPr="00707304">
        <w:rPr>
          <w:rFonts w:ascii="Trebuchet MS" w:eastAsia="Trebuchet MS" w:hAnsi="Trebuchet MS" w:cs="Trebuchet MS"/>
          <w:b/>
          <w:i/>
        </w:rPr>
        <w:t>a Senatului și a Camerei Deputaților, precum și pentru organizarea și funcționarea Autorității Electorale Permanente</w:t>
      </w:r>
    </w:p>
    <w:p w14:paraId="64A2079D" w14:textId="77777777" w:rsidR="00D97E98" w:rsidRPr="00673F88" w:rsidRDefault="00B530E2" w:rsidP="00D97E98">
      <w:pPr>
        <w:spacing w:after="160" w:line="259" w:lineRule="auto"/>
        <w:ind w:left="360"/>
        <w:contextualSpacing/>
        <w:jc w:val="both"/>
        <w:rPr>
          <w:rFonts w:ascii="Trebuchet MS" w:eastAsia="Calibri" w:hAnsi="Trebuchet MS" w:cs="Times New Roman"/>
        </w:rPr>
      </w:pPr>
      <w:bookmarkStart w:id="71" w:name="_Hlk128987433"/>
      <w:bookmarkStart w:id="72" w:name="_Hlk137020148"/>
      <w:bookmarkEnd w:id="70"/>
      <w:r w:rsidRPr="00673F88">
        <w:rPr>
          <w:rFonts w:ascii="Trebuchet MS" w:eastAsia="Calibri" w:hAnsi="Trebuchet MS" w:cs="Times New Roman"/>
        </w:rPr>
        <w:t xml:space="preserve">     </w:t>
      </w:r>
      <w:r w:rsidR="00D97E98" w:rsidRPr="00673F88">
        <w:rPr>
          <w:rFonts w:ascii="Trebuchet MS" w:eastAsia="Calibri" w:hAnsi="Trebuchet MS" w:cs="Times New Roman"/>
        </w:rPr>
        <w:t>Stadiul implementării măsurii</w:t>
      </w:r>
    </w:p>
    <w:p w14:paraId="370AF338" w14:textId="77777777" w:rsidR="00D97E98" w:rsidRPr="00673F88" w:rsidRDefault="00A16B5B" w:rsidP="00D97E98">
      <w:pPr>
        <w:spacing w:after="160" w:line="259" w:lineRule="auto"/>
        <w:ind w:left="720"/>
        <w:contextualSpacing/>
        <w:jc w:val="both"/>
        <w:rPr>
          <w:rFonts w:ascii="Trebuchet MS" w:eastAsia="Calibri" w:hAnsi="Trebuchet MS" w:cs="Times New Roman"/>
        </w:rPr>
      </w:pPr>
      <w:sdt>
        <w:sdtPr>
          <w:rPr>
            <w:rFonts w:ascii="Trebuchet MS" w:eastAsia="MS Mincho" w:hAnsi="Trebuchet MS" w:cs="Times New Roman"/>
          </w:rPr>
          <w:id w:val="1843432026"/>
          <w14:checkbox>
            <w14:checked w14:val="0"/>
            <w14:checkedState w14:val="2612" w14:font="Arial"/>
            <w14:uncheckedState w14:val="2610" w14:font="Arial"/>
          </w14:checkbox>
        </w:sdtPr>
        <w:sdtEndPr/>
        <w:sdtContent>
          <w:r w:rsidR="00D97E98" w:rsidRPr="00673F88">
            <w:rPr>
              <w:rFonts w:ascii="Segoe UI Symbol" w:eastAsia="MS Mincho" w:hAnsi="Segoe UI Symbol" w:cs="Segoe UI Symbol"/>
            </w:rPr>
            <w:t>☐</w:t>
          </w:r>
        </w:sdtContent>
      </w:sdt>
      <w:r w:rsidR="00D97E98" w:rsidRPr="00673F88">
        <w:rPr>
          <w:rFonts w:ascii="Trebuchet MS" w:eastAsia="Calibri" w:hAnsi="Trebuchet MS" w:cs="Times New Roman"/>
        </w:rPr>
        <w:t xml:space="preserve"> implementată  </w:t>
      </w:r>
      <w:sdt>
        <w:sdtPr>
          <w:rPr>
            <w:rFonts w:ascii="Trebuchet MS" w:eastAsia="MS Mincho" w:hAnsi="Trebuchet MS" w:cs="Times New Roman"/>
          </w:rPr>
          <w:id w:val="217017773"/>
          <w14:checkbox>
            <w14:checked w14:val="0"/>
            <w14:checkedState w14:val="2612" w14:font="Arial"/>
            <w14:uncheckedState w14:val="2610" w14:font="Arial"/>
          </w14:checkbox>
        </w:sdtPr>
        <w:sdtEndPr/>
        <w:sdtContent>
          <w:r w:rsidR="00D97E98" w:rsidRPr="00673F88">
            <w:rPr>
              <w:rFonts w:ascii="Segoe UI Symbol" w:eastAsia="MS Mincho" w:hAnsi="Segoe UI Symbol" w:cs="Segoe UI Symbol"/>
            </w:rPr>
            <w:t>☐</w:t>
          </w:r>
        </w:sdtContent>
      </w:sdt>
      <w:r w:rsidR="00D97E98" w:rsidRPr="00673F88">
        <w:rPr>
          <w:rFonts w:ascii="Trebuchet MS" w:eastAsia="Calibri" w:hAnsi="Trebuchet MS" w:cs="Times New Roman"/>
        </w:rPr>
        <w:t xml:space="preserve"> parțial implementată </w:t>
      </w:r>
      <w:sdt>
        <w:sdtPr>
          <w:rPr>
            <w:rFonts w:ascii="Trebuchet MS" w:eastAsia="MS Mincho" w:hAnsi="Trebuchet MS" w:cs="Times New Roman"/>
          </w:rPr>
          <w:id w:val="-521780642"/>
          <w14:checkbox>
            <w14:checked w14:val="0"/>
            <w14:checkedState w14:val="2612" w14:font="Arial"/>
            <w14:uncheckedState w14:val="2610" w14:font="Arial"/>
          </w14:checkbox>
        </w:sdtPr>
        <w:sdtEndPr/>
        <w:sdtContent>
          <w:r w:rsidR="00D97E98" w:rsidRPr="00673F88">
            <w:rPr>
              <w:rFonts w:ascii="Segoe UI Symbol" w:eastAsia="MS Mincho" w:hAnsi="Segoe UI Symbol" w:cs="Segoe UI Symbol"/>
            </w:rPr>
            <w:t>☐</w:t>
          </w:r>
        </w:sdtContent>
      </w:sdt>
      <w:r w:rsidR="00D97E98" w:rsidRPr="00673F88">
        <w:rPr>
          <w:rFonts w:ascii="Trebuchet MS" w:eastAsia="MS Mincho" w:hAnsi="Trebuchet MS" w:cs="Times New Roman"/>
        </w:rPr>
        <w:t xml:space="preserve"> </w:t>
      </w:r>
      <w:r w:rsidR="00D97E98" w:rsidRPr="00673F88">
        <w:rPr>
          <w:rFonts w:ascii="Trebuchet MS" w:eastAsia="Calibri" w:hAnsi="Trebuchet MS" w:cs="Times New Roman"/>
        </w:rPr>
        <w:t xml:space="preserve">neimplementată </w:t>
      </w:r>
      <w:sdt>
        <w:sdtPr>
          <w:rPr>
            <w:rFonts w:ascii="Trebuchet MS" w:eastAsia="MS Mincho" w:hAnsi="Trebuchet MS" w:cs="Times New Roman"/>
          </w:rPr>
          <w:id w:val="1606232193"/>
          <w14:checkbox>
            <w14:checked w14:val="1"/>
            <w14:checkedState w14:val="2612" w14:font="Arial"/>
            <w14:uncheckedState w14:val="2610" w14:font="Arial"/>
          </w14:checkbox>
        </w:sdtPr>
        <w:sdtEndPr/>
        <w:sdtContent>
          <w:r w:rsidR="00B6782D" w:rsidRPr="00673F88">
            <w:rPr>
              <w:rFonts w:ascii="Segoe UI Symbol" w:eastAsia="MS Mincho" w:hAnsi="Segoe UI Symbol" w:cs="Segoe UI Symbol"/>
            </w:rPr>
            <w:t>☒</w:t>
          </w:r>
        </w:sdtContent>
      </w:sdt>
      <w:r w:rsidR="00D97E98" w:rsidRPr="00673F88">
        <w:rPr>
          <w:rFonts w:ascii="Trebuchet MS" w:eastAsia="Calibri" w:hAnsi="Trebuchet MS" w:cs="Times New Roman"/>
        </w:rPr>
        <w:t xml:space="preserve"> în curs de implementare </w:t>
      </w:r>
    </w:p>
    <w:p w14:paraId="3A217560" w14:textId="77777777" w:rsidR="00D97E98" w:rsidRPr="00673F88" w:rsidRDefault="00D97E98" w:rsidP="00D97E98">
      <w:pPr>
        <w:spacing w:after="160" w:line="259" w:lineRule="auto"/>
        <w:ind w:left="720"/>
        <w:contextualSpacing/>
        <w:jc w:val="both"/>
        <w:rPr>
          <w:rFonts w:ascii="Trebuchet MS" w:eastAsia="Calibri" w:hAnsi="Trebuchet MS" w:cs="Times New Roman"/>
        </w:rPr>
      </w:pPr>
    </w:p>
    <w:p w14:paraId="30A0A909" w14:textId="77777777" w:rsidR="0071792A" w:rsidRPr="00673F88" w:rsidRDefault="0071792A" w:rsidP="0071792A">
      <w:pPr>
        <w:pBdr>
          <w:top w:val="single" w:sz="4" w:space="1" w:color="auto"/>
          <w:left w:val="single" w:sz="4" w:space="4" w:color="auto"/>
          <w:bottom w:val="single" w:sz="4" w:space="1" w:color="auto"/>
          <w:right w:val="single" w:sz="4" w:space="4" w:color="auto"/>
        </w:pBdr>
        <w:spacing w:after="160" w:line="259" w:lineRule="auto"/>
        <w:ind w:left="720"/>
        <w:contextualSpacing/>
        <w:jc w:val="both"/>
        <w:rPr>
          <w:rFonts w:ascii="Trebuchet MS" w:eastAsia="Calibri" w:hAnsi="Trebuchet MS" w:cs="Times New Roman"/>
        </w:rPr>
      </w:pPr>
      <w:r w:rsidRPr="00673F88">
        <w:rPr>
          <w:rFonts w:ascii="Trebuchet MS" w:eastAsia="Calibri" w:hAnsi="Trebuchet MS" w:cs="Times New Roman"/>
        </w:rPr>
        <w:t xml:space="preserve">A fost elaborat şi lansat în dezbatere publică proiectul de </w:t>
      </w:r>
      <w:r w:rsidR="00A376F7">
        <w:rPr>
          <w:rFonts w:ascii="Trebuchet MS" w:eastAsia="Calibri" w:hAnsi="Trebuchet MS" w:cs="Times New Roman"/>
        </w:rPr>
        <w:t>H</w:t>
      </w:r>
      <w:r w:rsidRPr="00673F88">
        <w:rPr>
          <w:rFonts w:ascii="Trebuchet MS" w:eastAsia="Calibri" w:hAnsi="Trebuchet MS" w:cs="Times New Roman"/>
        </w:rPr>
        <w:t>otarâre de Guvern privind organizarea şi funcţionarea Reţelei electorale naţionale, care propune reglementarea atribuțiilor, structurii, organizării și funcționării Rețelei electorale naționale, precum și stabilirea indemnizațiilor ce revin membrilor acesteia, cu respectarea dispozițiilor art. 102^1 din Legea nr. 208/2015 privind alegerea Senatului și a Camerei Deputaților, precum și pentru organizarea și funcționarea AEP, cu modificările și completările ulterioare.</w:t>
      </w:r>
    </w:p>
    <w:p w14:paraId="1E818AD9" w14:textId="77777777" w:rsidR="0071792A" w:rsidRPr="00673F88" w:rsidRDefault="0071792A" w:rsidP="0071792A">
      <w:pPr>
        <w:pBdr>
          <w:top w:val="single" w:sz="4" w:space="1" w:color="auto"/>
          <w:left w:val="single" w:sz="4" w:space="4" w:color="auto"/>
          <w:bottom w:val="single" w:sz="4" w:space="1" w:color="auto"/>
          <w:right w:val="single" w:sz="4" w:space="4" w:color="auto"/>
        </w:pBdr>
        <w:spacing w:after="160" w:line="259" w:lineRule="auto"/>
        <w:ind w:left="720"/>
        <w:contextualSpacing/>
        <w:jc w:val="both"/>
        <w:rPr>
          <w:rFonts w:ascii="Trebuchet MS" w:eastAsia="Calibri" w:hAnsi="Trebuchet MS" w:cs="Times New Roman"/>
        </w:rPr>
      </w:pPr>
    </w:p>
    <w:p w14:paraId="6AB872BB" w14:textId="77777777" w:rsidR="0071792A" w:rsidRPr="00673F88" w:rsidRDefault="0071792A" w:rsidP="0071792A">
      <w:pPr>
        <w:pBdr>
          <w:top w:val="single" w:sz="4" w:space="1" w:color="auto"/>
          <w:left w:val="single" w:sz="4" w:space="4" w:color="auto"/>
          <w:bottom w:val="single" w:sz="4" w:space="1" w:color="auto"/>
          <w:right w:val="single" w:sz="4" w:space="4" w:color="auto"/>
        </w:pBdr>
        <w:spacing w:after="160" w:line="259" w:lineRule="auto"/>
        <w:ind w:left="720"/>
        <w:contextualSpacing/>
        <w:jc w:val="both"/>
        <w:rPr>
          <w:rFonts w:ascii="Trebuchet MS" w:eastAsia="Calibri" w:hAnsi="Trebuchet MS" w:cs="Times New Roman"/>
        </w:rPr>
      </w:pPr>
      <w:r w:rsidRPr="00673F88">
        <w:rPr>
          <w:rFonts w:ascii="Trebuchet MS" w:eastAsia="Calibri" w:hAnsi="Trebuchet MS" w:cs="Times New Roman"/>
        </w:rPr>
        <w:t>Proiectul de act normativ a fost publicat pe site-ul AEP și transmis, spre consultare, instituțiilor publice avizatoare la data de 20.06.2022.</w:t>
      </w:r>
    </w:p>
    <w:p w14:paraId="41167036" w14:textId="77777777" w:rsidR="0071792A" w:rsidRPr="00673F88" w:rsidRDefault="0071792A" w:rsidP="0071792A">
      <w:pPr>
        <w:pBdr>
          <w:top w:val="single" w:sz="4" w:space="1" w:color="auto"/>
          <w:left w:val="single" w:sz="4" w:space="4" w:color="auto"/>
          <w:bottom w:val="single" w:sz="4" w:space="1" w:color="auto"/>
          <w:right w:val="single" w:sz="4" w:space="4" w:color="auto"/>
        </w:pBdr>
        <w:spacing w:after="160" w:line="259" w:lineRule="auto"/>
        <w:ind w:left="720"/>
        <w:contextualSpacing/>
        <w:jc w:val="both"/>
        <w:rPr>
          <w:rFonts w:ascii="Trebuchet MS" w:eastAsia="Calibri" w:hAnsi="Trebuchet MS" w:cs="Times New Roman"/>
        </w:rPr>
      </w:pPr>
    </w:p>
    <w:p w14:paraId="14DBA043" w14:textId="77777777" w:rsidR="0071792A" w:rsidRPr="00673F88" w:rsidRDefault="0071792A" w:rsidP="0071792A">
      <w:pPr>
        <w:pBdr>
          <w:top w:val="single" w:sz="4" w:space="1" w:color="auto"/>
          <w:left w:val="single" w:sz="4" w:space="4" w:color="auto"/>
          <w:bottom w:val="single" w:sz="4" w:space="1" w:color="auto"/>
          <w:right w:val="single" w:sz="4" w:space="4" w:color="auto"/>
        </w:pBdr>
        <w:spacing w:after="160" w:line="259" w:lineRule="auto"/>
        <w:ind w:left="720"/>
        <w:contextualSpacing/>
        <w:jc w:val="both"/>
        <w:rPr>
          <w:rFonts w:ascii="Trebuchet MS" w:eastAsia="Calibri" w:hAnsi="Trebuchet MS" w:cs="Times New Roman"/>
        </w:rPr>
      </w:pPr>
      <w:r w:rsidRPr="00673F88">
        <w:rPr>
          <w:rFonts w:ascii="Trebuchet MS" w:eastAsia="Calibri" w:hAnsi="Trebuchet MS" w:cs="Times New Roman"/>
        </w:rPr>
        <w:t>Până la data de 31.12.2022, Grupul de lucru pentru modificarea și completarea legislației electorale precum și a legislației conexe privind alegerile, referendumul și finanțarea partidelor politice campaniilor electorale la nivelul Autorității Electorale Permanente nu a luat în dezbatere versiunea proiectului actualizată ca urmare a integrării propunerilor și observațiilor primite.</w:t>
      </w:r>
    </w:p>
    <w:p w14:paraId="489FD93F" w14:textId="77777777" w:rsidR="00D97E98" w:rsidRPr="00673F88" w:rsidRDefault="00D97E98" w:rsidP="00D97E98">
      <w:pPr>
        <w:spacing w:after="160" w:line="259" w:lineRule="auto"/>
        <w:ind w:left="720"/>
        <w:contextualSpacing/>
        <w:rPr>
          <w:rFonts w:ascii="Trebuchet MS" w:eastAsia="Calibri" w:hAnsi="Trebuchet MS" w:cs="Times New Roman"/>
        </w:rPr>
      </w:pPr>
    </w:p>
    <w:p w14:paraId="375E147D" w14:textId="77777777" w:rsidR="00D97E98" w:rsidRPr="00673F88" w:rsidRDefault="00D97E98" w:rsidP="00D97E98">
      <w:pPr>
        <w:spacing w:after="160" w:line="259" w:lineRule="auto"/>
        <w:ind w:left="360"/>
        <w:contextualSpacing/>
        <w:rPr>
          <w:rFonts w:ascii="Trebuchet MS" w:eastAsia="Calibri" w:hAnsi="Trebuchet MS" w:cs="Times New Roman"/>
        </w:rPr>
      </w:pPr>
      <w:r w:rsidRPr="00673F88">
        <w:rPr>
          <w:rFonts w:ascii="Trebuchet MS" w:eastAsia="Calibri" w:hAnsi="Trebuchet MS" w:cs="Times New Roman"/>
        </w:rPr>
        <w:t xml:space="preserve">   </w:t>
      </w:r>
      <w:r w:rsidR="00A0270D">
        <w:rPr>
          <w:rFonts w:ascii="Trebuchet MS" w:eastAsia="Calibri" w:hAnsi="Trebuchet MS" w:cs="Times New Roman"/>
        </w:rPr>
        <w:t xml:space="preserve"> </w:t>
      </w:r>
      <w:r w:rsidRPr="00673F88">
        <w:rPr>
          <w:rFonts w:ascii="Trebuchet MS" w:eastAsia="Calibri" w:hAnsi="Trebuchet MS" w:cs="Times New Roman"/>
        </w:rPr>
        <w:t>Modificările instituționale care au survenit în urma implementării măsurii</w:t>
      </w:r>
    </w:p>
    <w:p w14:paraId="2F44C7A4" w14:textId="77777777" w:rsidR="00D97E98" w:rsidRPr="00673F88" w:rsidRDefault="00D97E98" w:rsidP="00D97E98">
      <w:pPr>
        <w:spacing w:after="160" w:line="259" w:lineRule="auto"/>
        <w:ind w:left="720"/>
        <w:contextualSpacing/>
        <w:rPr>
          <w:rFonts w:ascii="Trebuchet MS" w:eastAsia="Calibri" w:hAnsi="Trebuchet MS" w:cs="Times New Roman"/>
        </w:rPr>
      </w:pPr>
    </w:p>
    <w:p w14:paraId="7CABBC4F" w14:textId="77777777" w:rsidR="00D97E98" w:rsidRPr="00673F88" w:rsidRDefault="00D97E98" w:rsidP="00D97E98">
      <w:pPr>
        <w:pBdr>
          <w:top w:val="single" w:sz="4" w:space="1" w:color="auto"/>
          <w:left w:val="single" w:sz="4" w:space="4" w:color="auto"/>
          <w:bottom w:val="single" w:sz="4" w:space="1" w:color="auto"/>
          <w:right w:val="single" w:sz="4" w:space="4" w:color="auto"/>
        </w:pBdr>
        <w:spacing w:after="160" w:line="259" w:lineRule="auto"/>
        <w:ind w:left="720"/>
        <w:contextualSpacing/>
        <w:rPr>
          <w:rFonts w:ascii="Trebuchet MS" w:eastAsia="Calibri" w:hAnsi="Trebuchet MS" w:cs="Times New Roman"/>
        </w:rPr>
      </w:pPr>
      <w:r w:rsidRPr="00673F88">
        <w:rPr>
          <w:rFonts w:ascii="Trebuchet MS" w:eastAsia="Calibri" w:hAnsi="Trebuchet MS" w:cs="Times New Roman"/>
        </w:rPr>
        <w:t>Nu este cazul</w:t>
      </w:r>
    </w:p>
    <w:p w14:paraId="63642BD1" w14:textId="77777777" w:rsidR="00D97E98" w:rsidRPr="00673F88" w:rsidRDefault="00D97E98" w:rsidP="00D97E98">
      <w:pPr>
        <w:spacing w:after="160" w:line="259" w:lineRule="auto"/>
        <w:jc w:val="center"/>
        <w:rPr>
          <w:rFonts w:ascii="Trebuchet MS" w:eastAsia="Calibri" w:hAnsi="Trebuchet MS" w:cs="Times New Roman"/>
        </w:rPr>
      </w:pPr>
    </w:p>
    <w:p w14:paraId="14F1DA5A" w14:textId="77777777" w:rsidR="001C27B8" w:rsidRPr="00673F88" w:rsidRDefault="00D97E98" w:rsidP="00A376F7">
      <w:pPr>
        <w:tabs>
          <w:tab w:val="left" w:pos="9090"/>
        </w:tabs>
        <w:spacing w:after="160" w:line="259" w:lineRule="auto"/>
        <w:ind w:left="360"/>
        <w:contextualSpacing/>
        <w:jc w:val="both"/>
        <w:rPr>
          <w:rFonts w:ascii="Trebuchet MS" w:eastAsia="Calibri" w:hAnsi="Trebuchet MS" w:cs="Calibri"/>
          <w:color w:val="000000"/>
          <w:shd w:val="clear" w:color="auto" w:fill="FFFFFF"/>
        </w:rPr>
      </w:pPr>
      <w:r w:rsidRPr="00673F88">
        <w:rPr>
          <w:rFonts w:ascii="Trebuchet MS" w:eastAsia="Calibri" w:hAnsi="Trebuchet MS" w:cs="Calibri"/>
          <w:color w:val="000000"/>
          <w:shd w:val="clear" w:color="auto" w:fill="FFFFFF"/>
        </w:rPr>
        <w:t xml:space="preserve">    Modificările asupra situației grupurilor-țintă vizate, atât pe parcursul</w:t>
      </w:r>
      <w:r w:rsidR="00A0270D">
        <w:rPr>
          <w:rFonts w:ascii="Trebuchet MS" w:eastAsia="Calibri" w:hAnsi="Trebuchet MS" w:cs="Calibri"/>
          <w:color w:val="000000"/>
          <w:shd w:val="clear" w:color="auto" w:fill="FFFFFF"/>
        </w:rPr>
        <w:t xml:space="preserve"> implementării, </w:t>
      </w:r>
      <w:r w:rsidR="00F62A6B" w:rsidRPr="00673F88">
        <w:rPr>
          <w:rFonts w:ascii="Trebuchet MS" w:eastAsia="Calibri" w:hAnsi="Trebuchet MS" w:cs="Calibri"/>
          <w:color w:val="000000"/>
          <w:shd w:val="clear" w:color="auto" w:fill="FFFFFF"/>
        </w:rPr>
        <w:t xml:space="preserve"> </w:t>
      </w:r>
      <w:r w:rsidRPr="00673F88">
        <w:rPr>
          <w:rFonts w:ascii="Trebuchet MS" w:eastAsia="Calibri" w:hAnsi="Trebuchet MS" w:cs="Calibri"/>
          <w:color w:val="000000"/>
          <w:shd w:val="clear" w:color="auto" w:fill="FFFFFF"/>
        </w:rPr>
        <w:t xml:space="preserve"> </w:t>
      </w:r>
    </w:p>
    <w:p w14:paraId="1D5277FA" w14:textId="77777777" w:rsidR="00D97E98" w:rsidRPr="00673F88" w:rsidRDefault="001C27B8" w:rsidP="00A376F7">
      <w:pPr>
        <w:spacing w:after="160" w:line="259" w:lineRule="auto"/>
        <w:ind w:left="360"/>
        <w:contextualSpacing/>
        <w:jc w:val="both"/>
        <w:rPr>
          <w:rFonts w:ascii="Trebuchet MS" w:eastAsia="Calibri" w:hAnsi="Trebuchet MS" w:cs="Times New Roman"/>
        </w:rPr>
      </w:pPr>
      <w:r w:rsidRPr="00673F88">
        <w:rPr>
          <w:rFonts w:ascii="Trebuchet MS" w:eastAsia="Calibri" w:hAnsi="Trebuchet MS" w:cs="Calibri"/>
          <w:color w:val="000000"/>
          <w:shd w:val="clear" w:color="auto" w:fill="FFFFFF"/>
        </w:rPr>
        <w:t xml:space="preserve">  </w:t>
      </w:r>
      <w:r w:rsidR="00D97E98" w:rsidRPr="00673F88">
        <w:rPr>
          <w:rFonts w:ascii="Trebuchet MS" w:eastAsia="Calibri" w:hAnsi="Trebuchet MS" w:cs="Calibri"/>
          <w:color w:val="000000"/>
          <w:shd w:val="clear" w:color="auto" w:fill="FFFFFF"/>
        </w:rPr>
        <w:t xml:space="preserve">  cât și la finalizarea acesteia</w:t>
      </w:r>
    </w:p>
    <w:p w14:paraId="7FD17E05" w14:textId="77777777" w:rsidR="00D97E98" w:rsidRPr="00673F88" w:rsidRDefault="00D97E98" w:rsidP="00A376F7">
      <w:pPr>
        <w:spacing w:after="160" w:line="259" w:lineRule="auto"/>
        <w:ind w:left="720"/>
        <w:contextualSpacing/>
        <w:jc w:val="both"/>
        <w:rPr>
          <w:rFonts w:ascii="Trebuchet MS" w:eastAsia="Calibri" w:hAnsi="Trebuchet MS" w:cs="Times New Roman"/>
        </w:rPr>
      </w:pPr>
    </w:p>
    <w:p w14:paraId="22DC7B9B" w14:textId="77777777" w:rsidR="00D97E98" w:rsidRPr="00673F88" w:rsidRDefault="00225F37" w:rsidP="00D97E98">
      <w:pPr>
        <w:pBdr>
          <w:top w:val="single" w:sz="4" w:space="1" w:color="auto"/>
          <w:left w:val="single" w:sz="4" w:space="4" w:color="auto"/>
          <w:bottom w:val="single" w:sz="4" w:space="1" w:color="auto"/>
          <w:right w:val="single" w:sz="4" w:space="4" w:color="auto"/>
        </w:pBdr>
        <w:spacing w:after="160" w:line="259" w:lineRule="auto"/>
        <w:ind w:left="720"/>
        <w:contextualSpacing/>
        <w:rPr>
          <w:rFonts w:ascii="Trebuchet MS" w:eastAsia="Calibri" w:hAnsi="Trebuchet MS" w:cs="Times New Roman"/>
        </w:rPr>
      </w:pPr>
      <w:r w:rsidRPr="00673F88">
        <w:rPr>
          <w:rFonts w:ascii="Trebuchet MS" w:eastAsia="Calibri" w:hAnsi="Trebuchet MS" w:cs="Times New Roman"/>
        </w:rPr>
        <w:t>Nu este cazul.</w:t>
      </w:r>
    </w:p>
    <w:p w14:paraId="7F7EB176" w14:textId="77777777" w:rsidR="00A0270D" w:rsidRDefault="001C27B8" w:rsidP="00D97E98">
      <w:pPr>
        <w:spacing w:after="160" w:line="259" w:lineRule="auto"/>
        <w:ind w:left="360"/>
        <w:contextualSpacing/>
        <w:rPr>
          <w:rFonts w:ascii="Trebuchet MS" w:eastAsia="Calibri" w:hAnsi="Trebuchet MS" w:cs="Calibri"/>
          <w:color w:val="000000"/>
          <w:shd w:val="clear" w:color="auto" w:fill="FFFFFF"/>
        </w:rPr>
      </w:pPr>
      <w:r w:rsidRPr="00673F88">
        <w:rPr>
          <w:rFonts w:ascii="Trebuchet MS" w:eastAsia="Calibri" w:hAnsi="Trebuchet MS" w:cs="Calibri"/>
          <w:color w:val="000000"/>
          <w:shd w:val="clear" w:color="auto" w:fill="FFFFFF"/>
        </w:rPr>
        <w:t xml:space="preserve">     </w:t>
      </w:r>
    </w:p>
    <w:p w14:paraId="3A6AF900" w14:textId="77777777" w:rsidR="00D97E98" w:rsidRPr="00673F88" w:rsidRDefault="00A0270D" w:rsidP="00D97E98">
      <w:pPr>
        <w:spacing w:after="160" w:line="259" w:lineRule="auto"/>
        <w:ind w:left="360"/>
        <w:contextualSpacing/>
        <w:rPr>
          <w:rFonts w:ascii="Trebuchet MS" w:eastAsia="Calibri" w:hAnsi="Trebuchet MS" w:cs="Times New Roman"/>
        </w:rPr>
      </w:pPr>
      <w:r>
        <w:rPr>
          <w:rFonts w:ascii="Trebuchet MS" w:eastAsia="Calibri" w:hAnsi="Trebuchet MS" w:cs="Calibri"/>
          <w:color w:val="000000"/>
          <w:shd w:val="clear" w:color="auto" w:fill="FFFFFF"/>
        </w:rPr>
        <w:t xml:space="preserve">   </w:t>
      </w:r>
      <w:r w:rsidR="00D97E98" w:rsidRPr="00673F88">
        <w:rPr>
          <w:rFonts w:ascii="Trebuchet MS" w:eastAsia="Calibri" w:hAnsi="Trebuchet MS" w:cs="Calibri"/>
          <w:color w:val="000000"/>
          <w:shd w:val="clear" w:color="auto" w:fill="FFFFFF"/>
        </w:rPr>
        <w:t>Costurile implementării</w:t>
      </w:r>
    </w:p>
    <w:p w14:paraId="34DF35AA" w14:textId="77777777" w:rsidR="00D97E98" w:rsidRPr="00673F88" w:rsidRDefault="00D97E98" w:rsidP="00D97E98">
      <w:pPr>
        <w:spacing w:after="160" w:line="259" w:lineRule="auto"/>
        <w:ind w:left="720"/>
        <w:contextualSpacing/>
        <w:rPr>
          <w:rFonts w:ascii="Trebuchet MS" w:eastAsia="Calibri" w:hAnsi="Trebuchet MS" w:cs="Times New Roman"/>
        </w:rPr>
      </w:pPr>
    </w:p>
    <w:p w14:paraId="721A8B3A" w14:textId="77777777" w:rsidR="00D97E98" w:rsidRPr="00673F88" w:rsidRDefault="00225F37" w:rsidP="00D97E98">
      <w:pPr>
        <w:pBdr>
          <w:top w:val="single" w:sz="4" w:space="1" w:color="auto"/>
          <w:left w:val="single" w:sz="4" w:space="4" w:color="auto"/>
          <w:bottom w:val="single" w:sz="4" w:space="1" w:color="auto"/>
          <w:right w:val="single" w:sz="4" w:space="4" w:color="auto"/>
        </w:pBdr>
        <w:spacing w:after="160" w:line="259" w:lineRule="auto"/>
        <w:ind w:left="720"/>
        <w:contextualSpacing/>
        <w:rPr>
          <w:rFonts w:ascii="Trebuchet MS" w:eastAsia="Calibri" w:hAnsi="Trebuchet MS" w:cs="Times New Roman"/>
        </w:rPr>
      </w:pPr>
      <w:r w:rsidRPr="00673F88">
        <w:rPr>
          <w:rFonts w:ascii="Trebuchet MS" w:eastAsia="Calibri" w:hAnsi="Trebuchet MS" w:cs="Times New Roman"/>
        </w:rPr>
        <w:t>Nu s-a impus alocarea unor resurse financiare suplimentare.</w:t>
      </w:r>
    </w:p>
    <w:p w14:paraId="7F5C336B" w14:textId="77777777" w:rsidR="00D97E98" w:rsidRPr="00A0270D" w:rsidRDefault="00D97E98" w:rsidP="00D97E98">
      <w:pPr>
        <w:spacing w:after="160" w:line="259" w:lineRule="auto"/>
        <w:jc w:val="center"/>
        <w:rPr>
          <w:rFonts w:ascii="Trebuchet MS" w:eastAsia="Calibri" w:hAnsi="Trebuchet MS" w:cs="Times New Roman"/>
          <w:sz w:val="4"/>
          <w:szCs w:val="4"/>
        </w:rPr>
      </w:pPr>
    </w:p>
    <w:p w14:paraId="0F2D79C0" w14:textId="77777777" w:rsidR="00D97E98" w:rsidRDefault="001C27B8" w:rsidP="00D97E98">
      <w:pPr>
        <w:spacing w:after="160" w:line="259" w:lineRule="auto"/>
        <w:ind w:left="360"/>
        <w:contextualSpacing/>
        <w:rPr>
          <w:rFonts w:ascii="Trebuchet MS" w:eastAsia="Calibri" w:hAnsi="Trebuchet MS" w:cs="Calibri"/>
          <w:color w:val="000000"/>
          <w:shd w:val="clear" w:color="auto" w:fill="FFFFFF"/>
        </w:rPr>
      </w:pPr>
      <w:r w:rsidRPr="00673F88">
        <w:rPr>
          <w:rFonts w:ascii="Trebuchet MS" w:eastAsia="Calibri" w:hAnsi="Trebuchet MS" w:cs="Calibri"/>
          <w:color w:val="000000"/>
          <w:shd w:val="clear" w:color="auto" w:fill="FFFFFF"/>
        </w:rPr>
        <w:t xml:space="preserve">    </w:t>
      </w:r>
      <w:r w:rsidR="00D97E98" w:rsidRPr="00673F88">
        <w:rPr>
          <w:rFonts w:ascii="Trebuchet MS" w:eastAsia="Calibri" w:hAnsi="Trebuchet MS" w:cs="Calibri"/>
          <w:color w:val="000000"/>
          <w:shd w:val="clear" w:color="auto" w:fill="FFFFFF"/>
        </w:rPr>
        <w:t xml:space="preserve">Respectarea termenelor și a conținutului activităților </w:t>
      </w:r>
    </w:p>
    <w:p w14:paraId="5EA46130" w14:textId="77777777" w:rsidR="00A0270D" w:rsidRPr="00673F88" w:rsidRDefault="00A0270D" w:rsidP="00D97E98">
      <w:pPr>
        <w:spacing w:after="160" w:line="259" w:lineRule="auto"/>
        <w:ind w:left="360"/>
        <w:contextualSpacing/>
        <w:rPr>
          <w:rFonts w:ascii="Trebuchet MS" w:eastAsia="Calibri" w:hAnsi="Trebuchet MS" w:cs="Times New Roman"/>
        </w:rPr>
      </w:pPr>
    </w:p>
    <w:p w14:paraId="63314F3E" w14:textId="77777777" w:rsidR="00D97E98" w:rsidRPr="00673F88" w:rsidRDefault="00225F37" w:rsidP="00A0270D">
      <w:pPr>
        <w:pBdr>
          <w:top w:val="single" w:sz="4" w:space="1" w:color="auto"/>
          <w:left w:val="single" w:sz="4" w:space="4" w:color="auto"/>
          <w:bottom w:val="single" w:sz="4" w:space="1" w:color="auto"/>
          <w:right w:val="single" w:sz="4" w:space="4" w:color="auto"/>
        </w:pBdr>
        <w:spacing w:after="160" w:line="259" w:lineRule="auto"/>
        <w:ind w:left="720"/>
        <w:contextualSpacing/>
        <w:jc w:val="both"/>
        <w:rPr>
          <w:rFonts w:ascii="Trebuchet MS" w:eastAsia="Calibri" w:hAnsi="Trebuchet MS" w:cs="Times New Roman"/>
        </w:rPr>
      </w:pPr>
      <w:r w:rsidRPr="00673F88">
        <w:rPr>
          <w:rFonts w:ascii="Trebuchet MS" w:eastAsia="Calibri" w:hAnsi="Trebuchet MS" w:cs="Times New Roman"/>
        </w:rPr>
        <w:t>Întârzieri în adoptarea proiectului de hotărâre a Guvernului ca urmare a estimării eronate a duratei procesului de avizare a acestuia.</w:t>
      </w:r>
    </w:p>
    <w:p w14:paraId="75B9F16F" w14:textId="77777777" w:rsidR="00D97E98" w:rsidRPr="00673F88" w:rsidRDefault="00D97E98" w:rsidP="00D97E98">
      <w:pPr>
        <w:spacing w:after="160" w:line="259" w:lineRule="auto"/>
        <w:ind w:left="720"/>
        <w:contextualSpacing/>
        <w:rPr>
          <w:rFonts w:ascii="Trebuchet MS" w:eastAsia="Calibri" w:hAnsi="Trebuchet MS" w:cs="Times New Roman"/>
        </w:rPr>
      </w:pPr>
    </w:p>
    <w:p w14:paraId="79702F73" w14:textId="77777777" w:rsidR="00D97E98" w:rsidRPr="00673F88" w:rsidRDefault="001C27B8" w:rsidP="00D97E98">
      <w:pPr>
        <w:spacing w:after="160" w:line="259" w:lineRule="auto"/>
        <w:ind w:left="360"/>
        <w:contextualSpacing/>
        <w:rPr>
          <w:rFonts w:ascii="Trebuchet MS" w:eastAsia="Calibri" w:hAnsi="Trebuchet MS" w:cs="Times New Roman"/>
        </w:rPr>
      </w:pPr>
      <w:r w:rsidRPr="00673F88">
        <w:rPr>
          <w:rFonts w:ascii="Trebuchet MS" w:eastAsia="Calibri" w:hAnsi="Trebuchet MS" w:cs="Times New Roman"/>
        </w:rPr>
        <w:t xml:space="preserve">     </w:t>
      </w:r>
      <w:r w:rsidR="00D97E98" w:rsidRPr="00673F88">
        <w:rPr>
          <w:rFonts w:ascii="Trebuchet MS" w:eastAsia="Calibri" w:hAnsi="Trebuchet MS" w:cs="Times New Roman"/>
        </w:rPr>
        <w:t>Întârzierile în realizarea măsurii și motivul producerii lor</w:t>
      </w:r>
    </w:p>
    <w:p w14:paraId="5FD93FFE" w14:textId="77777777" w:rsidR="00D97E98" w:rsidRPr="00A0270D" w:rsidRDefault="00D97E98" w:rsidP="00D97E98">
      <w:pPr>
        <w:spacing w:after="160" w:line="259" w:lineRule="auto"/>
        <w:ind w:left="720"/>
        <w:contextualSpacing/>
        <w:rPr>
          <w:rFonts w:ascii="Trebuchet MS" w:eastAsia="Calibri" w:hAnsi="Trebuchet MS" w:cs="Times New Roman"/>
          <w:sz w:val="4"/>
          <w:szCs w:val="4"/>
        </w:rPr>
      </w:pPr>
    </w:p>
    <w:p w14:paraId="2C78DECC" w14:textId="77777777" w:rsidR="00225F37" w:rsidRPr="00673F88" w:rsidRDefault="00225F37" w:rsidP="00225F37">
      <w:pPr>
        <w:pStyle w:val="ListParagraph"/>
        <w:pBdr>
          <w:top w:val="single" w:sz="4" w:space="1" w:color="auto"/>
          <w:left w:val="single" w:sz="4" w:space="4" w:color="auto"/>
          <w:bottom w:val="single" w:sz="4" w:space="1" w:color="auto"/>
          <w:right w:val="single" w:sz="4" w:space="4" w:color="auto"/>
        </w:pBdr>
        <w:rPr>
          <w:rFonts w:ascii="Trebuchet MS" w:hAnsi="Trebuchet MS"/>
        </w:rPr>
      </w:pPr>
      <w:r w:rsidRPr="00673F88">
        <w:rPr>
          <w:rFonts w:ascii="Trebuchet MS" w:hAnsi="Trebuchet MS"/>
        </w:rPr>
        <w:t>Estimarea eronată a calendarului de avizare a proiectului de act normativ.</w:t>
      </w:r>
    </w:p>
    <w:p w14:paraId="340804B0" w14:textId="77777777" w:rsidR="001C27B8" w:rsidRPr="00707304" w:rsidRDefault="001C27B8" w:rsidP="00A376F7">
      <w:pPr>
        <w:spacing w:after="160" w:line="259" w:lineRule="auto"/>
        <w:ind w:left="360" w:right="-810"/>
        <w:contextualSpacing/>
        <w:jc w:val="both"/>
        <w:rPr>
          <w:rFonts w:ascii="Trebuchet MS" w:eastAsia="Calibri" w:hAnsi="Trebuchet MS" w:cs="Times New Roman"/>
          <w:lang w:val="fr-FR"/>
        </w:rPr>
      </w:pPr>
      <w:r w:rsidRPr="00673F88">
        <w:rPr>
          <w:rFonts w:ascii="Trebuchet MS" w:eastAsia="Calibri" w:hAnsi="Trebuchet MS" w:cs="Times New Roman"/>
        </w:rPr>
        <w:t xml:space="preserve">    </w:t>
      </w:r>
      <w:r w:rsidR="00D97E98" w:rsidRPr="00673F88">
        <w:rPr>
          <w:rFonts w:ascii="Trebuchet MS" w:eastAsia="Calibri" w:hAnsi="Trebuchet MS" w:cs="Times New Roman"/>
        </w:rPr>
        <w:t>Noul calendar de implementare (</w:t>
      </w:r>
      <w:r w:rsidR="003E3541">
        <w:rPr>
          <w:rFonts w:ascii="Trebuchet MS" w:eastAsia="Calibri" w:hAnsi="Trebuchet MS" w:cs="Times New Roman"/>
        </w:rPr>
        <w:t xml:space="preserve"> </w:t>
      </w:r>
      <w:r w:rsidR="00D97E98" w:rsidRPr="00673F88">
        <w:rPr>
          <w:rFonts w:ascii="Trebuchet MS" w:eastAsia="Calibri" w:hAnsi="Trebuchet MS" w:cs="Times New Roman"/>
        </w:rPr>
        <w:t>în situația în care măsura nu a fost</w:t>
      </w:r>
      <w:r w:rsidR="00A0270D">
        <w:rPr>
          <w:rFonts w:ascii="Trebuchet MS" w:eastAsia="Calibri" w:hAnsi="Trebuchet MS" w:cs="Times New Roman"/>
        </w:rPr>
        <w:t xml:space="preserve"> implementată în</w:t>
      </w:r>
    </w:p>
    <w:p w14:paraId="32A89FD7" w14:textId="77777777" w:rsidR="00D97E98" w:rsidRDefault="001C27B8" w:rsidP="00F62A6B">
      <w:pPr>
        <w:spacing w:after="160" w:line="259" w:lineRule="auto"/>
        <w:ind w:left="360" w:right="900"/>
        <w:contextualSpacing/>
        <w:jc w:val="both"/>
        <w:rPr>
          <w:rFonts w:ascii="Trebuchet MS" w:eastAsia="Calibri" w:hAnsi="Trebuchet MS" w:cs="Times New Roman"/>
        </w:rPr>
      </w:pPr>
      <w:r w:rsidRPr="00673F88">
        <w:rPr>
          <w:rFonts w:ascii="Trebuchet MS" w:eastAsia="Calibri" w:hAnsi="Trebuchet MS" w:cs="Times New Roman"/>
        </w:rPr>
        <w:t xml:space="preserve">   </w:t>
      </w:r>
      <w:r w:rsidR="00D97E98" w:rsidRPr="00673F88">
        <w:rPr>
          <w:rFonts w:ascii="Trebuchet MS" w:eastAsia="Calibri" w:hAnsi="Trebuchet MS" w:cs="Times New Roman"/>
        </w:rPr>
        <w:t xml:space="preserve"> termen)</w:t>
      </w:r>
    </w:p>
    <w:p w14:paraId="0A08D506" w14:textId="77777777" w:rsidR="002C1B62" w:rsidRPr="00673F88" w:rsidRDefault="002C1B62" w:rsidP="00F62A6B">
      <w:pPr>
        <w:spacing w:after="160" w:line="259" w:lineRule="auto"/>
        <w:ind w:left="360" w:right="900"/>
        <w:contextualSpacing/>
        <w:jc w:val="both"/>
        <w:rPr>
          <w:rFonts w:ascii="Trebuchet MS" w:eastAsia="Calibri" w:hAnsi="Trebuchet MS" w:cs="Times New Roman"/>
        </w:rPr>
      </w:pPr>
    </w:p>
    <w:bookmarkEnd w:id="71"/>
    <w:p w14:paraId="0FE0F976" w14:textId="77777777" w:rsidR="00225F37" w:rsidRPr="00673F88" w:rsidRDefault="00225F37" w:rsidP="00225F37">
      <w:pPr>
        <w:pBdr>
          <w:top w:val="single" w:sz="4" w:space="1" w:color="auto"/>
          <w:left w:val="single" w:sz="4" w:space="4" w:color="auto"/>
          <w:bottom w:val="single" w:sz="4" w:space="1" w:color="auto"/>
          <w:right w:val="single" w:sz="4" w:space="4" w:color="auto"/>
        </w:pBdr>
        <w:spacing w:after="160" w:line="259" w:lineRule="auto"/>
        <w:ind w:left="720"/>
        <w:contextualSpacing/>
        <w:rPr>
          <w:rFonts w:ascii="Trebuchet MS" w:eastAsia="Calibri" w:hAnsi="Trebuchet MS" w:cs="Times New Roman"/>
        </w:rPr>
      </w:pPr>
      <w:r w:rsidRPr="00673F88">
        <w:rPr>
          <w:rFonts w:ascii="Trebuchet MS" w:eastAsia="Calibri" w:hAnsi="Trebuchet MS" w:cs="Times New Roman"/>
        </w:rPr>
        <w:t>01.06.2023</w:t>
      </w:r>
    </w:p>
    <w:bookmarkEnd w:id="72"/>
    <w:p w14:paraId="44CED2C6" w14:textId="77777777" w:rsidR="00D97E98" w:rsidRPr="00707304" w:rsidRDefault="00D97E98" w:rsidP="00D97E98">
      <w:pPr>
        <w:spacing w:after="160" w:line="259" w:lineRule="auto"/>
        <w:ind w:left="360"/>
        <w:contextualSpacing/>
        <w:jc w:val="both"/>
        <w:rPr>
          <w:rFonts w:ascii="Trebuchet MS" w:eastAsia="Trebuchet MS" w:hAnsi="Trebuchet MS" w:cs="Trebuchet MS"/>
        </w:rPr>
      </w:pPr>
    </w:p>
    <w:p w14:paraId="4D78C487" w14:textId="77777777" w:rsidR="00DC5072" w:rsidRPr="00707304" w:rsidRDefault="00DC5072" w:rsidP="00DC5072">
      <w:pPr>
        <w:spacing w:after="120"/>
        <w:jc w:val="both"/>
        <w:rPr>
          <w:rFonts w:ascii="Trebuchet MS" w:eastAsia="Trebuchet MS" w:hAnsi="Trebuchet MS" w:cs="Trebuchet MS"/>
          <w:b/>
        </w:rPr>
      </w:pPr>
      <w:bookmarkStart w:id="73" w:name="_Hlk137020173"/>
      <w:r w:rsidRPr="00673F88">
        <w:rPr>
          <w:rFonts w:ascii="Trebuchet MS" w:eastAsia="Times New Roman" w:hAnsi="Trebuchet MS" w:cs="Arial"/>
          <w:b/>
          <w:lang w:eastAsia="ro-RO"/>
        </w:rPr>
        <w:t>3.4.7.</w:t>
      </w:r>
      <w:r w:rsidRPr="00707304">
        <w:rPr>
          <w:rFonts w:ascii="Trebuchet MS" w:eastAsia="Trebuchet MS" w:hAnsi="Trebuchet MS" w:cs="Trebuchet MS"/>
          <w:b/>
        </w:rPr>
        <w:t xml:space="preserve"> Creșterea integrității, reducerea vulnerabilităților și a riscurilor de corupție în activitatea membrilor Parlamentului</w:t>
      </w:r>
      <w:r w:rsidR="00C928B2">
        <w:rPr>
          <w:rStyle w:val="FootnoteReference"/>
          <w:rFonts w:ascii="Trebuchet MS" w:eastAsia="Trebuchet MS" w:hAnsi="Trebuchet MS" w:cs="Trebuchet MS"/>
          <w:b/>
          <w:lang w:val="en-US"/>
        </w:rPr>
        <w:footnoteReference w:id="18"/>
      </w:r>
    </w:p>
    <w:p w14:paraId="2D185DA3" w14:textId="77777777" w:rsidR="00DC5072" w:rsidRPr="00707304" w:rsidRDefault="00DC5072" w:rsidP="00DC5072">
      <w:pPr>
        <w:tabs>
          <w:tab w:val="left" w:pos="284"/>
        </w:tabs>
        <w:spacing w:after="120"/>
        <w:jc w:val="both"/>
        <w:rPr>
          <w:rFonts w:ascii="Trebuchet MS" w:eastAsia="Trebuchet MS" w:hAnsi="Trebuchet MS" w:cs="Trebuchet MS"/>
          <w:b/>
          <w:i/>
        </w:rPr>
      </w:pPr>
      <w:r w:rsidRPr="00707304">
        <w:rPr>
          <w:rFonts w:ascii="Trebuchet MS" w:eastAsia="Trebuchet MS" w:hAnsi="Trebuchet MS" w:cs="Trebuchet MS"/>
          <w:b/>
          <w:i/>
        </w:rPr>
        <w:t>Îmbunătăţirea transparenţei procesului legislativ:</w:t>
      </w:r>
    </w:p>
    <w:p w14:paraId="1ACD13F4" w14:textId="77777777" w:rsidR="00DC5072" w:rsidRPr="00707304" w:rsidRDefault="00DC5072" w:rsidP="00DC5072">
      <w:pPr>
        <w:tabs>
          <w:tab w:val="left" w:pos="284"/>
        </w:tabs>
        <w:spacing w:after="120"/>
        <w:ind w:left="284"/>
        <w:jc w:val="both"/>
        <w:rPr>
          <w:rFonts w:ascii="Trebuchet MS" w:eastAsia="Trebuchet MS" w:hAnsi="Trebuchet MS" w:cs="Trebuchet MS"/>
          <w:b/>
          <w:i/>
        </w:rPr>
      </w:pPr>
      <w:r w:rsidRPr="00707304">
        <w:rPr>
          <w:rFonts w:ascii="Trebuchet MS" w:eastAsia="Trebuchet MS" w:hAnsi="Trebuchet MS" w:cs="Trebuchet MS"/>
          <w:b/>
          <w:i/>
        </w:rPr>
        <w:t>(i) prin dezvoltarea în continuare a regulilor privind dezbaterile, consultările şi audierile publice, incluzând criterii pentru un număr limitat de circumstanţe în care să fie ţinute şedinţe secrete şi asigurarea implementării acestora în practică;</w:t>
      </w:r>
    </w:p>
    <w:p w14:paraId="48833408" w14:textId="77777777" w:rsidR="00D97E98" w:rsidRPr="00673F88" w:rsidRDefault="001C27B8" w:rsidP="00D97E98">
      <w:pPr>
        <w:spacing w:after="160" w:line="259" w:lineRule="auto"/>
        <w:ind w:left="360"/>
        <w:contextualSpacing/>
        <w:jc w:val="both"/>
        <w:rPr>
          <w:rFonts w:ascii="Trebuchet MS" w:eastAsia="Calibri" w:hAnsi="Trebuchet MS" w:cs="Times New Roman"/>
        </w:rPr>
      </w:pPr>
      <w:r w:rsidRPr="00673F88">
        <w:rPr>
          <w:rFonts w:ascii="Trebuchet MS" w:eastAsia="Calibri" w:hAnsi="Trebuchet MS" w:cs="Times New Roman"/>
        </w:rPr>
        <w:lastRenderedPageBreak/>
        <w:t xml:space="preserve">     </w:t>
      </w:r>
      <w:r w:rsidR="00D97E98" w:rsidRPr="00673F88">
        <w:rPr>
          <w:rFonts w:ascii="Trebuchet MS" w:eastAsia="Calibri" w:hAnsi="Trebuchet MS" w:cs="Times New Roman"/>
        </w:rPr>
        <w:t>Stadiul implementării măsurii</w:t>
      </w:r>
    </w:p>
    <w:p w14:paraId="6C70002E" w14:textId="77777777" w:rsidR="00D97E98" w:rsidRPr="00673F88" w:rsidRDefault="00A16B5B" w:rsidP="00D97E98">
      <w:pPr>
        <w:spacing w:after="160" w:line="259" w:lineRule="auto"/>
        <w:ind w:left="720"/>
        <w:contextualSpacing/>
        <w:jc w:val="both"/>
        <w:rPr>
          <w:rFonts w:ascii="Trebuchet MS" w:eastAsia="Calibri" w:hAnsi="Trebuchet MS" w:cs="Times New Roman"/>
        </w:rPr>
      </w:pPr>
      <w:sdt>
        <w:sdtPr>
          <w:rPr>
            <w:rFonts w:ascii="Trebuchet MS" w:eastAsia="MS Mincho" w:hAnsi="Trebuchet MS" w:cs="Times New Roman"/>
          </w:rPr>
          <w:id w:val="841508418"/>
          <w14:checkbox>
            <w14:checked w14:val="1"/>
            <w14:checkedState w14:val="2612" w14:font="Arial"/>
            <w14:uncheckedState w14:val="2610" w14:font="Arial"/>
          </w14:checkbox>
        </w:sdtPr>
        <w:sdtEndPr/>
        <w:sdtContent>
          <w:r w:rsidR="00894F67">
            <w:rPr>
              <w:rFonts w:ascii="Arial" w:eastAsia="MS Mincho" w:hAnsi="Arial" w:cs="Arial"/>
            </w:rPr>
            <w:t>☒</w:t>
          </w:r>
        </w:sdtContent>
      </w:sdt>
      <w:r w:rsidR="00D97E98" w:rsidRPr="00673F88">
        <w:rPr>
          <w:rFonts w:ascii="Trebuchet MS" w:eastAsia="Calibri" w:hAnsi="Trebuchet MS" w:cs="Times New Roman"/>
        </w:rPr>
        <w:t xml:space="preserve"> implementată  </w:t>
      </w:r>
      <w:sdt>
        <w:sdtPr>
          <w:rPr>
            <w:rFonts w:ascii="Trebuchet MS" w:eastAsia="MS Mincho" w:hAnsi="Trebuchet MS" w:cs="Times New Roman"/>
          </w:rPr>
          <w:id w:val="1515492495"/>
          <w14:checkbox>
            <w14:checked w14:val="0"/>
            <w14:checkedState w14:val="2612" w14:font="Arial"/>
            <w14:uncheckedState w14:val="2610" w14:font="Arial"/>
          </w14:checkbox>
        </w:sdtPr>
        <w:sdtEndPr/>
        <w:sdtContent>
          <w:r w:rsidR="00EF149F">
            <w:rPr>
              <w:rFonts w:ascii="Arial" w:eastAsia="MS Mincho" w:hAnsi="Arial" w:cs="Arial"/>
            </w:rPr>
            <w:t>☐</w:t>
          </w:r>
        </w:sdtContent>
      </w:sdt>
      <w:r w:rsidR="00D97E98" w:rsidRPr="00673F88">
        <w:rPr>
          <w:rFonts w:ascii="Trebuchet MS" w:eastAsia="Calibri" w:hAnsi="Trebuchet MS" w:cs="Times New Roman"/>
        </w:rPr>
        <w:t xml:space="preserve">  parțial implementată </w:t>
      </w:r>
      <w:sdt>
        <w:sdtPr>
          <w:rPr>
            <w:rFonts w:ascii="Trebuchet MS" w:eastAsia="MS Mincho" w:hAnsi="Trebuchet MS" w:cs="Times New Roman"/>
          </w:rPr>
          <w:id w:val="-1883324462"/>
          <w14:checkbox>
            <w14:checked w14:val="0"/>
            <w14:checkedState w14:val="2612" w14:font="Arial"/>
            <w14:uncheckedState w14:val="2610" w14:font="Arial"/>
          </w14:checkbox>
        </w:sdtPr>
        <w:sdtEndPr/>
        <w:sdtContent>
          <w:r w:rsidR="00D97E98" w:rsidRPr="00673F88">
            <w:rPr>
              <w:rFonts w:ascii="Segoe UI Symbol" w:eastAsia="MS Mincho" w:hAnsi="Segoe UI Symbol" w:cs="Segoe UI Symbol"/>
            </w:rPr>
            <w:t>☐</w:t>
          </w:r>
        </w:sdtContent>
      </w:sdt>
      <w:r w:rsidR="00D97E98" w:rsidRPr="00673F88">
        <w:rPr>
          <w:rFonts w:ascii="Trebuchet MS" w:eastAsia="MS Mincho" w:hAnsi="Trebuchet MS" w:cs="Times New Roman"/>
        </w:rPr>
        <w:t xml:space="preserve"> </w:t>
      </w:r>
      <w:r w:rsidR="00D97E98" w:rsidRPr="00673F88">
        <w:rPr>
          <w:rFonts w:ascii="Trebuchet MS" w:eastAsia="Calibri" w:hAnsi="Trebuchet MS" w:cs="Times New Roman"/>
        </w:rPr>
        <w:t xml:space="preserve">neimplementată </w:t>
      </w:r>
      <w:sdt>
        <w:sdtPr>
          <w:rPr>
            <w:rFonts w:ascii="Trebuchet MS" w:eastAsia="MS Mincho" w:hAnsi="Trebuchet MS" w:cs="Times New Roman"/>
          </w:rPr>
          <w:id w:val="1290022430"/>
          <w14:checkbox>
            <w14:checked w14:val="0"/>
            <w14:checkedState w14:val="2612" w14:font="Arial"/>
            <w14:uncheckedState w14:val="2610" w14:font="Arial"/>
          </w14:checkbox>
        </w:sdtPr>
        <w:sdtEndPr/>
        <w:sdtContent>
          <w:r w:rsidR="00D97E98" w:rsidRPr="00673F88">
            <w:rPr>
              <w:rFonts w:ascii="Segoe UI Symbol" w:eastAsia="MS Mincho" w:hAnsi="Segoe UI Symbol" w:cs="Segoe UI Symbol"/>
            </w:rPr>
            <w:t>☐</w:t>
          </w:r>
        </w:sdtContent>
      </w:sdt>
      <w:r w:rsidR="00D97E98" w:rsidRPr="00673F88">
        <w:rPr>
          <w:rFonts w:ascii="Trebuchet MS" w:eastAsia="Calibri" w:hAnsi="Trebuchet MS" w:cs="Times New Roman"/>
        </w:rPr>
        <w:t xml:space="preserve"> în curs de implementare </w:t>
      </w:r>
    </w:p>
    <w:p w14:paraId="1FC3C66B" w14:textId="77777777" w:rsidR="00D97E98" w:rsidRPr="00673F88" w:rsidRDefault="00D97E98" w:rsidP="00D97E98">
      <w:pPr>
        <w:spacing w:after="160" w:line="259" w:lineRule="auto"/>
        <w:ind w:left="720"/>
        <w:contextualSpacing/>
        <w:jc w:val="both"/>
        <w:rPr>
          <w:rFonts w:ascii="Trebuchet MS" w:eastAsia="Calibri" w:hAnsi="Trebuchet MS" w:cs="Times New Roman"/>
        </w:rPr>
      </w:pPr>
    </w:p>
    <w:p w14:paraId="349FCB51" w14:textId="77777777" w:rsidR="00D97E98" w:rsidRPr="00673F88" w:rsidRDefault="00C928B2" w:rsidP="00DD58DD">
      <w:pPr>
        <w:pBdr>
          <w:top w:val="single" w:sz="4" w:space="1" w:color="auto"/>
          <w:left w:val="single" w:sz="4" w:space="4" w:color="auto"/>
          <w:bottom w:val="single" w:sz="4" w:space="1" w:color="auto"/>
          <w:right w:val="single" w:sz="4" w:space="4" w:color="auto"/>
        </w:pBdr>
        <w:spacing w:after="160" w:line="259" w:lineRule="auto"/>
        <w:ind w:left="720"/>
        <w:contextualSpacing/>
        <w:jc w:val="both"/>
        <w:rPr>
          <w:rFonts w:ascii="Trebuchet MS" w:eastAsia="Calibri" w:hAnsi="Trebuchet MS" w:cs="Times New Roman"/>
        </w:rPr>
      </w:pPr>
      <w:r w:rsidRPr="00C928B2">
        <w:rPr>
          <w:rFonts w:ascii="Trebuchet MS" w:eastAsia="Calibri" w:hAnsi="Trebuchet MS" w:cs="Times New Roman"/>
        </w:rPr>
        <w:t>În contextul pandemiei de Covid-19, Senatul a elaborat reguli relevante cu privire la organizarea şedinţelor în format hibrid sau în întregime online, societatea civilă putând participa la aceste întâlniri şi prezenta punctul de vedere cu privire la proiectele legislative aflate în dezbatere. Prin Hotărârea Senatului nr. 50/2022 pentru modificarea şi completarea Regulamentului Senatului, publicată în Monitorul Oficial nr. 2434/04.05.2022, art. 44 din Regulament a fost modificat în sensul introducerii unui nou alineat (6), care prevede că „Ședințele Comitetului liderilor grupurilor parlamentare se înregistrează de către Senat prin mijloace electronice și se stenografiază”. De asemenea, art. 67 are un nou alin. (11) cu textul: „Lucrările comisiei, prin decizia acesteia, pot fi transmise în direct sau înregistrate de către mass-media acreditată la Senat.” În acelaşi context au fost şi modificările la alin. (1) şi introducerea unui nou alin. (4) la art. 135, care prevăd următoarele: „Art. 135 alin. (1) „Dezbaterile din ședințele Senatului se înregistrează pe bandă magnetică sau în format digital, se difuzează prin mijloace electronice și se stenografiază” şi alin. (4) „Ședințele Senatului pot fi transmise în direct sau înregistrate de către mass-media acreditată la Senat”.</w:t>
      </w:r>
    </w:p>
    <w:p w14:paraId="7147B119" w14:textId="77777777" w:rsidR="00D97E98" w:rsidRPr="00673F88" w:rsidRDefault="00D97E98" w:rsidP="00D97E98">
      <w:pPr>
        <w:spacing w:after="160" w:line="259" w:lineRule="auto"/>
        <w:ind w:left="720"/>
        <w:contextualSpacing/>
        <w:rPr>
          <w:rFonts w:ascii="Trebuchet MS" w:eastAsia="Calibri" w:hAnsi="Trebuchet MS" w:cs="Times New Roman"/>
        </w:rPr>
      </w:pPr>
    </w:p>
    <w:p w14:paraId="666201A4" w14:textId="77777777" w:rsidR="00D97E98" w:rsidRPr="00673F88" w:rsidRDefault="00D97E98" w:rsidP="00D97E98">
      <w:pPr>
        <w:spacing w:after="160" w:line="259" w:lineRule="auto"/>
        <w:ind w:left="360"/>
        <w:contextualSpacing/>
        <w:rPr>
          <w:rFonts w:ascii="Trebuchet MS" w:eastAsia="Calibri" w:hAnsi="Trebuchet MS" w:cs="Times New Roman"/>
        </w:rPr>
      </w:pPr>
      <w:r w:rsidRPr="00673F88">
        <w:rPr>
          <w:rFonts w:ascii="Trebuchet MS" w:eastAsia="Calibri" w:hAnsi="Trebuchet MS" w:cs="Times New Roman"/>
        </w:rPr>
        <w:t xml:space="preserve">  </w:t>
      </w:r>
      <w:r w:rsidR="00C928B2">
        <w:rPr>
          <w:rFonts w:ascii="Trebuchet MS" w:eastAsia="Calibri" w:hAnsi="Trebuchet MS" w:cs="Times New Roman"/>
        </w:rPr>
        <w:t xml:space="preserve">  </w:t>
      </w:r>
      <w:r w:rsidRPr="00673F88">
        <w:rPr>
          <w:rFonts w:ascii="Trebuchet MS" w:eastAsia="Calibri" w:hAnsi="Trebuchet MS" w:cs="Times New Roman"/>
        </w:rPr>
        <w:t xml:space="preserve"> Modificările instituționale care au survenit în urma implementării măsurii</w:t>
      </w:r>
    </w:p>
    <w:p w14:paraId="58E5F0A1" w14:textId="77777777" w:rsidR="00D97E98" w:rsidRPr="00673F88" w:rsidRDefault="00D97E98" w:rsidP="00D97E98">
      <w:pPr>
        <w:spacing w:after="160" w:line="259" w:lineRule="auto"/>
        <w:ind w:left="720"/>
        <w:contextualSpacing/>
        <w:rPr>
          <w:rFonts w:ascii="Trebuchet MS" w:eastAsia="Calibri" w:hAnsi="Trebuchet MS" w:cs="Times New Roman"/>
        </w:rPr>
      </w:pPr>
    </w:p>
    <w:p w14:paraId="084D3A97" w14:textId="77777777" w:rsidR="00D97E98" w:rsidRPr="00673F88" w:rsidRDefault="00C928B2" w:rsidP="00C928B2">
      <w:pPr>
        <w:pBdr>
          <w:top w:val="single" w:sz="4" w:space="1" w:color="auto"/>
          <w:left w:val="single" w:sz="4" w:space="4" w:color="auto"/>
          <w:bottom w:val="single" w:sz="4" w:space="1" w:color="auto"/>
          <w:right w:val="single" w:sz="4" w:space="4" w:color="auto"/>
        </w:pBdr>
        <w:spacing w:after="160" w:line="259" w:lineRule="auto"/>
        <w:ind w:left="720"/>
        <w:contextualSpacing/>
        <w:jc w:val="both"/>
        <w:rPr>
          <w:rFonts w:ascii="Trebuchet MS" w:eastAsia="Calibri" w:hAnsi="Trebuchet MS" w:cs="Times New Roman"/>
        </w:rPr>
      </w:pPr>
      <w:r w:rsidRPr="00C928B2">
        <w:rPr>
          <w:rFonts w:ascii="Trebuchet MS" w:eastAsia="Calibri" w:hAnsi="Trebuchet MS" w:cs="Times New Roman"/>
        </w:rPr>
        <w:t>Implementarea măsurii la nivelul Senatului a presupus modificarea şi completarea Regulamentului Senatului aprobat prin Hotărârea Senatului nr. 28/2005, cu modificările şi completările ulterioare.</w:t>
      </w:r>
    </w:p>
    <w:p w14:paraId="15CD6E20" w14:textId="77777777" w:rsidR="00D97E98" w:rsidRPr="00A0270D" w:rsidRDefault="00D97E98" w:rsidP="00D97E98">
      <w:pPr>
        <w:spacing w:after="160" w:line="259" w:lineRule="auto"/>
        <w:jc w:val="center"/>
        <w:rPr>
          <w:rFonts w:ascii="Trebuchet MS" w:eastAsia="Calibri" w:hAnsi="Trebuchet MS" w:cs="Times New Roman"/>
          <w:sz w:val="4"/>
          <w:szCs w:val="4"/>
        </w:rPr>
      </w:pPr>
    </w:p>
    <w:p w14:paraId="05068F1B" w14:textId="77777777" w:rsidR="001C27B8" w:rsidRPr="00673F88" w:rsidRDefault="00D97E98" w:rsidP="00C928B2">
      <w:pPr>
        <w:spacing w:after="160" w:line="259" w:lineRule="auto"/>
        <w:ind w:left="360" w:right="-270"/>
        <w:contextualSpacing/>
        <w:jc w:val="both"/>
        <w:rPr>
          <w:rFonts w:ascii="Trebuchet MS" w:eastAsia="Calibri" w:hAnsi="Trebuchet MS" w:cs="Calibri"/>
          <w:color w:val="000000"/>
          <w:shd w:val="clear" w:color="auto" w:fill="FFFFFF"/>
        </w:rPr>
      </w:pPr>
      <w:r w:rsidRPr="00673F88">
        <w:rPr>
          <w:rFonts w:ascii="Trebuchet MS" w:eastAsia="Calibri" w:hAnsi="Trebuchet MS" w:cs="Calibri"/>
          <w:color w:val="000000"/>
          <w:shd w:val="clear" w:color="auto" w:fill="FFFFFF"/>
        </w:rPr>
        <w:t xml:space="preserve">    Modificările asupra situației grupurilor-țintă vizate, atât pe parcursul</w:t>
      </w:r>
      <w:r w:rsidR="009E08AF">
        <w:rPr>
          <w:rFonts w:ascii="Trebuchet MS" w:eastAsia="Calibri" w:hAnsi="Trebuchet MS" w:cs="Calibri"/>
          <w:color w:val="000000"/>
          <w:shd w:val="clear" w:color="auto" w:fill="FFFFFF"/>
        </w:rPr>
        <w:t xml:space="preserve"> implementării,</w:t>
      </w:r>
      <w:r w:rsidR="00C928B2">
        <w:rPr>
          <w:rFonts w:ascii="Trebuchet MS" w:eastAsia="Calibri" w:hAnsi="Trebuchet MS" w:cs="Calibri"/>
          <w:color w:val="000000"/>
          <w:shd w:val="clear" w:color="auto" w:fill="FFFFFF"/>
        </w:rPr>
        <w:t xml:space="preserve"> </w:t>
      </w:r>
    </w:p>
    <w:p w14:paraId="67ACAB3D" w14:textId="77777777" w:rsidR="00D97E98" w:rsidRPr="00673F88" w:rsidRDefault="00D97E98" w:rsidP="00D97E98">
      <w:pPr>
        <w:spacing w:after="160" w:line="259" w:lineRule="auto"/>
        <w:ind w:left="360"/>
        <w:contextualSpacing/>
        <w:jc w:val="both"/>
        <w:rPr>
          <w:rFonts w:ascii="Trebuchet MS" w:eastAsia="Calibri" w:hAnsi="Trebuchet MS" w:cs="Times New Roman"/>
        </w:rPr>
      </w:pPr>
      <w:r w:rsidRPr="00673F88">
        <w:rPr>
          <w:rFonts w:ascii="Trebuchet MS" w:eastAsia="Calibri" w:hAnsi="Trebuchet MS" w:cs="Calibri"/>
          <w:color w:val="000000"/>
          <w:shd w:val="clear" w:color="auto" w:fill="FFFFFF"/>
        </w:rPr>
        <w:t xml:space="preserve">    cât și la finalizarea acesteia</w:t>
      </w:r>
    </w:p>
    <w:p w14:paraId="66323859" w14:textId="77777777" w:rsidR="00D97E98" w:rsidRPr="00673F88" w:rsidRDefault="00D97E98" w:rsidP="00D97E98">
      <w:pPr>
        <w:spacing w:after="160" w:line="259" w:lineRule="auto"/>
        <w:ind w:left="720"/>
        <w:contextualSpacing/>
        <w:rPr>
          <w:rFonts w:ascii="Trebuchet MS" w:eastAsia="Calibri" w:hAnsi="Trebuchet MS" w:cs="Times New Roman"/>
        </w:rPr>
      </w:pPr>
    </w:p>
    <w:p w14:paraId="2FA88B78" w14:textId="77777777" w:rsidR="00D97E98" w:rsidRPr="00673F88" w:rsidRDefault="00D93CA0" w:rsidP="00D93CA0">
      <w:pPr>
        <w:pBdr>
          <w:top w:val="single" w:sz="4" w:space="1" w:color="auto"/>
          <w:left w:val="single" w:sz="4" w:space="4" w:color="auto"/>
          <w:bottom w:val="single" w:sz="4" w:space="1" w:color="auto"/>
          <w:right w:val="single" w:sz="4" w:space="4" w:color="auto"/>
        </w:pBdr>
        <w:spacing w:after="160" w:line="259" w:lineRule="auto"/>
        <w:ind w:left="720"/>
        <w:contextualSpacing/>
        <w:jc w:val="both"/>
        <w:rPr>
          <w:rFonts w:ascii="Trebuchet MS" w:eastAsia="Calibri" w:hAnsi="Trebuchet MS" w:cs="Times New Roman"/>
        </w:rPr>
      </w:pPr>
      <w:r w:rsidRPr="00D93CA0">
        <w:rPr>
          <w:rFonts w:ascii="Trebuchet MS" w:eastAsia="Calibri" w:hAnsi="Trebuchet MS" w:cs="Times New Roman"/>
        </w:rPr>
        <w:t xml:space="preserve">A fost îmbunătățit cadrul pentru asigurarea participării societăţii civile la şedintele Senatului şi prezentării punctelor de vedere cu privire la proiectele legislative aflate în dezbatere.  </w:t>
      </w:r>
    </w:p>
    <w:p w14:paraId="6FFB4BF7" w14:textId="77777777" w:rsidR="00D97E98" w:rsidRPr="00A0270D" w:rsidRDefault="00D97E98" w:rsidP="00D93CA0">
      <w:pPr>
        <w:spacing w:after="160" w:line="259" w:lineRule="auto"/>
        <w:jc w:val="both"/>
        <w:rPr>
          <w:rFonts w:ascii="Trebuchet MS" w:eastAsia="Calibri" w:hAnsi="Trebuchet MS" w:cs="Times New Roman"/>
          <w:sz w:val="4"/>
          <w:szCs w:val="4"/>
        </w:rPr>
      </w:pPr>
    </w:p>
    <w:p w14:paraId="169E269D" w14:textId="77777777" w:rsidR="00D97E98" w:rsidRPr="00673F88" w:rsidRDefault="001C27B8" w:rsidP="00D97E98">
      <w:pPr>
        <w:spacing w:after="160" w:line="259" w:lineRule="auto"/>
        <w:ind w:left="360"/>
        <w:contextualSpacing/>
        <w:rPr>
          <w:rFonts w:ascii="Trebuchet MS" w:eastAsia="Calibri" w:hAnsi="Trebuchet MS" w:cs="Times New Roman"/>
        </w:rPr>
      </w:pPr>
      <w:r w:rsidRPr="00673F88">
        <w:rPr>
          <w:rFonts w:ascii="Trebuchet MS" w:eastAsia="Calibri" w:hAnsi="Trebuchet MS" w:cs="Calibri"/>
          <w:color w:val="000000"/>
          <w:shd w:val="clear" w:color="auto" w:fill="FFFFFF"/>
        </w:rPr>
        <w:t xml:space="preserve">    </w:t>
      </w:r>
      <w:r w:rsidR="00D97E98" w:rsidRPr="00673F88">
        <w:rPr>
          <w:rFonts w:ascii="Trebuchet MS" w:eastAsia="Calibri" w:hAnsi="Trebuchet MS" w:cs="Calibri"/>
          <w:color w:val="000000"/>
          <w:shd w:val="clear" w:color="auto" w:fill="FFFFFF"/>
        </w:rPr>
        <w:t>Costurile implementării</w:t>
      </w:r>
    </w:p>
    <w:p w14:paraId="4C3C0D75" w14:textId="77777777" w:rsidR="00D97E98" w:rsidRPr="00673F88" w:rsidRDefault="00D97E98" w:rsidP="00D97E98">
      <w:pPr>
        <w:spacing w:after="160" w:line="259" w:lineRule="auto"/>
        <w:ind w:left="720"/>
        <w:contextualSpacing/>
        <w:rPr>
          <w:rFonts w:ascii="Trebuchet MS" w:eastAsia="Calibri" w:hAnsi="Trebuchet MS" w:cs="Times New Roman"/>
        </w:rPr>
      </w:pPr>
    </w:p>
    <w:p w14:paraId="36DD12BA" w14:textId="77777777" w:rsidR="00D97E98" w:rsidRPr="00673F88" w:rsidRDefault="001C5469" w:rsidP="00D97E98">
      <w:pPr>
        <w:pBdr>
          <w:top w:val="single" w:sz="4" w:space="1" w:color="auto"/>
          <w:left w:val="single" w:sz="4" w:space="4" w:color="auto"/>
          <w:bottom w:val="single" w:sz="4" w:space="1" w:color="auto"/>
          <w:right w:val="single" w:sz="4" w:space="4" w:color="auto"/>
        </w:pBdr>
        <w:spacing w:after="160" w:line="259" w:lineRule="auto"/>
        <w:ind w:left="720"/>
        <w:contextualSpacing/>
        <w:rPr>
          <w:rFonts w:ascii="Trebuchet MS" w:eastAsia="Calibri" w:hAnsi="Trebuchet MS" w:cs="Times New Roman"/>
        </w:rPr>
      </w:pPr>
      <w:r w:rsidRPr="001C5469">
        <w:rPr>
          <w:rFonts w:ascii="Trebuchet MS" w:eastAsia="Calibri" w:hAnsi="Trebuchet MS" w:cs="Times New Roman"/>
        </w:rPr>
        <w:t xml:space="preserve">Nu au fost estimate.  </w:t>
      </w:r>
    </w:p>
    <w:p w14:paraId="5A243F83" w14:textId="77777777" w:rsidR="00D97E98" w:rsidRPr="00A0270D" w:rsidRDefault="00D97E98" w:rsidP="00D97E98">
      <w:pPr>
        <w:spacing w:after="160" w:line="259" w:lineRule="auto"/>
        <w:jc w:val="center"/>
        <w:rPr>
          <w:rFonts w:ascii="Trebuchet MS" w:eastAsia="Calibri" w:hAnsi="Trebuchet MS" w:cs="Times New Roman"/>
          <w:sz w:val="4"/>
          <w:szCs w:val="4"/>
        </w:rPr>
      </w:pPr>
    </w:p>
    <w:p w14:paraId="3BA56B8B" w14:textId="77777777" w:rsidR="00D97E98" w:rsidRDefault="001C27B8" w:rsidP="00D97E98">
      <w:pPr>
        <w:spacing w:after="160" w:line="259" w:lineRule="auto"/>
        <w:ind w:left="360"/>
        <w:contextualSpacing/>
        <w:rPr>
          <w:rFonts w:ascii="Trebuchet MS" w:eastAsia="Calibri" w:hAnsi="Trebuchet MS" w:cs="Calibri"/>
          <w:color w:val="000000"/>
          <w:shd w:val="clear" w:color="auto" w:fill="FFFFFF"/>
        </w:rPr>
      </w:pPr>
      <w:r w:rsidRPr="00673F88">
        <w:rPr>
          <w:rFonts w:ascii="Trebuchet MS" w:eastAsia="Calibri" w:hAnsi="Trebuchet MS" w:cs="Calibri"/>
          <w:color w:val="000000"/>
          <w:shd w:val="clear" w:color="auto" w:fill="FFFFFF"/>
        </w:rPr>
        <w:t xml:space="preserve">    </w:t>
      </w:r>
      <w:r w:rsidR="00D97E98" w:rsidRPr="00673F88">
        <w:rPr>
          <w:rFonts w:ascii="Trebuchet MS" w:eastAsia="Calibri" w:hAnsi="Trebuchet MS" w:cs="Calibri"/>
          <w:color w:val="000000"/>
          <w:shd w:val="clear" w:color="auto" w:fill="FFFFFF"/>
        </w:rPr>
        <w:t xml:space="preserve">Respectarea termenelor și a conținutului activităților </w:t>
      </w:r>
    </w:p>
    <w:p w14:paraId="541B7D00" w14:textId="77777777" w:rsidR="00A0270D" w:rsidRPr="00673F88" w:rsidRDefault="00A0270D" w:rsidP="00D97E98">
      <w:pPr>
        <w:spacing w:after="160" w:line="259" w:lineRule="auto"/>
        <w:ind w:left="360"/>
        <w:contextualSpacing/>
        <w:rPr>
          <w:rFonts w:ascii="Trebuchet MS" w:eastAsia="Calibri" w:hAnsi="Trebuchet MS" w:cs="Times New Roman"/>
        </w:rPr>
      </w:pPr>
    </w:p>
    <w:p w14:paraId="3D974A1C" w14:textId="77777777" w:rsidR="00D97E98" w:rsidRPr="00673F88" w:rsidRDefault="001C5469" w:rsidP="00D97E98">
      <w:pPr>
        <w:pBdr>
          <w:top w:val="single" w:sz="4" w:space="1" w:color="auto"/>
          <w:left w:val="single" w:sz="4" w:space="4" w:color="auto"/>
          <w:bottom w:val="single" w:sz="4" w:space="1" w:color="auto"/>
          <w:right w:val="single" w:sz="4" w:space="4" w:color="auto"/>
        </w:pBdr>
        <w:spacing w:after="160" w:line="259" w:lineRule="auto"/>
        <w:ind w:left="720"/>
        <w:contextualSpacing/>
        <w:rPr>
          <w:rFonts w:ascii="Trebuchet MS" w:eastAsia="Calibri" w:hAnsi="Trebuchet MS" w:cs="Times New Roman"/>
        </w:rPr>
      </w:pPr>
      <w:r w:rsidRPr="001C5469">
        <w:rPr>
          <w:rFonts w:ascii="Trebuchet MS" w:eastAsia="Calibri" w:hAnsi="Trebuchet MS" w:cs="Times New Roman"/>
        </w:rPr>
        <w:t xml:space="preserve">La nivelul Senatului, măsura a fost implementată în acord cu termenul reglementat în SNA 2021 - 2025.  </w:t>
      </w:r>
    </w:p>
    <w:p w14:paraId="7002D73B" w14:textId="77777777" w:rsidR="001C5469" w:rsidRDefault="001C27B8" w:rsidP="00D97E98">
      <w:pPr>
        <w:spacing w:after="160" w:line="259" w:lineRule="auto"/>
        <w:ind w:left="360"/>
        <w:contextualSpacing/>
        <w:rPr>
          <w:rFonts w:ascii="Trebuchet MS" w:eastAsia="Calibri" w:hAnsi="Trebuchet MS" w:cs="Times New Roman"/>
        </w:rPr>
      </w:pPr>
      <w:r w:rsidRPr="00673F88">
        <w:rPr>
          <w:rFonts w:ascii="Trebuchet MS" w:eastAsia="Calibri" w:hAnsi="Trebuchet MS" w:cs="Times New Roman"/>
        </w:rPr>
        <w:t xml:space="preserve">   </w:t>
      </w:r>
      <w:r w:rsidR="001C5469">
        <w:rPr>
          <w:rFonts w:ascii="Trebuchet MS" w:eastAsia="Calibri" w:hAnsi="Trebuchet MS" w:cs="Times New Roman"/>
        </w:rPr>
        <w:t xml:space="preserve"> </w:t>
      </w:r>
    </w:p>
    <w:p w14:paraId="3807E214" w14:textId="77777777" w:rsidR="00D97E98" w:rsidRPr="00673F88" w:rsidRDefault="001C5469" w:rsidP="00D97E98">
      <w:pPr>
        <w:spacing w:after="160" w:line="259" w:lineRule="auto"/>
        <w:ind w:left="360"/>
        <w:contextualSpacing/>
        <w:rPr>
          <w:rFonts w:ascii="Trebuchet MS" w:eastAsia="Calibri" w:hAnsi="Trebuchet MS" w:cs="Times New Roman"/>
        </w:rPr>
      </w:pPr>
      <w:r>
        <w:rPr>
          <w:rFonts w:ascii="Trebuchet MS" w:eastAsia="Calibri" w:hAnsi="Trebuchet MS" w:cs="Times New Roman"/>
        </w:rPr>
        <w:t xml:space="preserve">    </w:t>
      </w:r>
      <w:r w:rsidR="00D97E98" w:rsidRPr="00673F88">
        <w:rPr>
          <w:rFonts w:ascii="Trebuchet MS" w:eastAsia="Calibri" w:hAnsi="Trebuchet MS" w:cs="Times New Roman"/>
        </w:rPr>
        <w:t>Întârzierile în realizarea măsurii și motivul producerii lor</w:t>
      </w:r>
    </w:p>
    <w:p w14:paraId="2178E59F" w14:textId="77777777" w:rsidR="00D97E98" w:rsidRPr="00673F88" w:rsidRDefault="00D97E98" w:rsidP="00D97E98">
      <w:pPr>
        <w:spacing w:after="160" w:line="259" w:lineRule="auto"/>
        <w:ind w:left="720"/>
        <w:contextualSpacing/>
        <w:rPr>
          <w:rFonts w:ascii="Trebuchet MS" w:eastAsia="Calibri" w:hAnsi="Trebuchet MS" w:cs="Times New Roman"/>
        </w:rPr>
      </w:pPr>
    </w:p>
    <w:p w14:paraId="360DBBC3" w14:textId="77777777" w:rsidR="00D97E98" w:rsidRPr="00673F88" w:rsidRDefault="001C5469" w:rsidP="00D97E98">
      <w:pPr>
        <w:pBdr>
          <w:top w:val="single" w:sz="4" w:space="1" w:color="auto"/>
          <w:left w:val="single" w:sz="4" w:space="4" w:color="auto"/>
          <w:bottom w:val="single" w:sz="4" w:space="1" w:color="auto"/>
          <w:right w:val="single" w:sz="4" w:space="4" w:color="auto"/>
        </w:pBdr>
        <w:spacing w:after="160" w:line="259" w:lineRule="auto"/>
        <w:ind w:left="720"/>
        <w:contextualSpacing/>
        <w:rPr>
          <w:rFonts w:ascii="Trebuchet MS" w:eastAsia="Calibri" w:hAnsi="Trebuchet MS" w:cs="Times New Roman"/>
        </w:rPr>
      </w:pPr>
      <w:r w:rsidRPr="001C5469">
        <w:rPr>
          <w:rFonts w:ascii="Trebuchet MS" w:eastAsia="Calibri" w:hAnsi="Trebuchet MS" w:cs="Times New Roman"/>
        </w:rPr>
        <w:t>Nu este cazul.</w:t>
      </w:r>
    </w:p>
    <w:p w14:paraId="47E8E7C1" w14:textId="77777777" w:rsidR="00D97E98" w:rsidRPr="00673F88" w:rsidRDefault="00D97E98" w:rsidP="00D97E98">
      <w:pPr>
        <w:spacing w:after="160" w:line="259" w:lineRule="auto"/>
        <w:ind w:right="900"/>
        <w:jc w:val="center"/>
        <w:rPr>
          <w:rFonts w:ascii="Trebuchet MS" w:eastAsia="Calibri" w:hAnsi="Trebuchet MS" w:cs="Times New Roman"/>
        </w:rPr>
      </w:pPr>
    </w:p>
    <w:p w14:paraId="4D0FAEA1" w14:textId="77777777" w:rsidR="001C27B8" w:rsidRPr="00673F88" w:rsidRDefault="001C27B8" w:rsidP="00A0270D">
      <w:pPr>
        <w:tabs>
          <w:tab w:val="left" w:pos="450"/>
        </w:tabs>
        <w:spacing w:after="160" w:line="259" w:lineRule="auto"/>
        <w:ind w:left="630" w:right="-810" w:hanging="270"/>
        <w:contextualSpacing/>
        <w:rPr>
          <w:rFonts w:ascii="Trebuchet MS" w:eastAsia="Calibri" w:hAnsi="Trebuchet MS" w:cs="Times New Roman"/>
        </w:rPr>
      </w:pPr>
      <w:r w:rsidRPr="00673F88">
        <w:rPr>
          <w:rFonts w:ascii="Trebuchet MS" w:eastAsia="Calibri" w:hAnsi="Trebuchet MS" w:cs="Times New Roman"/>
        </w:rPr>
        <w:t xml:space="preserve">    </w:t>
      </w:r>
      <w:r w:rsidR="00D97E98" w:rsidRPr="00673F88">
        <w:rPr>
          <w:rFonts w:ascii="Trebuchet MS" w:eastAsia="Calibri" w:hAnsi="Trebuchet MS" w:cs="Times New Roman"/>
        </w:rPr>
        <w:t xml:space="preserve">Noul calendar de implementare (în situația în care măsura nu a fost </w:t>
      </w:r>
      <w:r w:rsidRPr="00673F88">
        <w:rPr>
          <w:rFonts w:ascii="Trebuchet MS" w:eastAsia="Calibri" w:hAnsi="Trebuchet MS" w:cs="Times New Roman"/>
        </w:rPr>
        <w:t xml:space="preserve"> </w:t>
      </w:r>
      <w:r w:rsidR="00A0270D">
        <w:rPr>
          <w:rFonts w:ascii="Trebuchet MS" w:eastAsia="Calibri" w:hAnsi="Trebuchet MS" w:cs="Times New Roman"/>
        </w:rPr>
        <w:t>implementată în</w:t>
      </w:r>
    </w:p>
    <w:p w14:paraId="6DAB3652" w14:textId="77777777" w:rsidR="00D97E98" w:rsidRDefault="006F4F4C" w:rsidP="006F4F4C">
      <w:pPr>
        <w:spacing w:after="160" w:line="259" w:lineRule="auto"/>
        <w:ind w:right="900"/>
        <w:contextualSpacing/>
        <w:rPr>
          <w:rFonts w:ascii="Trebuchet MS" w:eastAsia="Calibri" w:hAnsi="Trebuchet MS" w:cs="Times New Roman"/>
        </w:rPr>
      </w:pPr>
      <w:r w:rsidRPr="00673F88">
        <w:rPr>
          <w:rFonts w:ascii="Trebuchet MS" w:eastAsia="Calibri" w:hAnsi="Trebuchet MS" w:cs="Times New Roman"/>
        </w:rPr>
        <w:lastRenderedPageBreak/>
        <w:t xml:space="preserve">         </w:t>
      </w:r>
      <w:r w:rsidR="00D97E98" w:rsidRPr="00673F88">
        <w:rPr>
          <w:rFonts w:ascii="Trebuchet MS" w:eastAsia="Calibri" w:hAnsi="Trebuchet MS" w:cs="Times New Roman"/>
        </w:rPr>
        <w:t>termen)</w:t>
      </w:r>
    </w:p>
    <w:p w14:paraId="5C4FCDD7" w14:textId="77777777" w:rsidR="00A0270D" w:rsidRPr="00673F88" w:rsidRDefault="00A0270D" w:rsidP="006F4F4C">
      <w:pPr>
        <w:spacing w:after="160" w:line="259" w:lineRule="auto"/>
        <w:ind w:right="900"/>
        <w:contextualSpacing/>
        <w:rPr>
          <w:rFonts w:ascii="Trebuchet MS" w:eastAsia="Calibri" w:hAnsi="Trebuchet MS" w:cs="Times New Roman"/>
        </w:rPr>
      </w:pPr>
    </w:p>
    <w:p w14:paraId="7C989A3A" w14:textId="77777777" w:rsidR="00D97E98" w:rsidRPr="00673F88" w:rsidRDefault="001C5469" w:rsidP="00D97E98">
      <w:pPr>
        <w:pBdr>
          <w:top w:val="single" w:sz="4" w:space="1" w:color="auto"/>
          <w:left w:val="single" w:sz="4" w:space="4" w:color="auto"/>
          <w:bottom w:val="single" w:sz="4" w:space="1" w:color="auto"/>
          <w:right w:val="single" w:sz="4" w:space="4" w:color="auto"/>
        </w:pBdr>
        <w:spacing w:after="160" w:line="259" w:lineRule="auto"/>
        <w:ind w:left="720"/>
        <w:contextualSpacing/>
        <w:rPr>
          <w:rFonts w:ascii="Trebuchet MS" w:eastAsia="Calibri" w:hAnsi="Trebuchet MS" w:cs="Times New Roman"/>
        </w:rPr>
      </w:pPr>
      <w:bookmarkStart w:id="74" w:name="_Hlk132803021"/>
      <w:r w:rsidRPr="001C5469">
        <w:rPr>
          <w:rFonts w:ascii="Trebuchet MS" w:eastAsia="Calibri" w:hAnsi="Trebuchet MS" w:cs="Times New Roman"/>
        </w:rPr>
        <w:t>Nu este cazul</w:t>
      </w:r>
      <w:bookmarkEnd w:id="74"/>
      <w:r w:rsidRPr="001C5469">
        <w:rPr>
          <w:rFonts w:ascii="Trebuchet MS" w:eastAsia="Calibri" w:hAnsi="Trebuchet MS" w:cs="Times New Roman"/>
        </w:rPr>
        <w:t>.</w:t>
      </w:r>
    </w:p>
    <w:p w14:paraId="05619D35" w14:textId="77777777" w:rsidR="00D97E98" w:rsidRPr="00707304" w:rsidRDefault="00D97E98" w:rsidP="00D97E98">
      <w:pPr>
        <w:spacing w:after="160" w:line="259" w:lineRule="auto"/>
        <w:ind w:left="360"/>
        <w:contextualSpacing/>
        <w:jc w:val="both"/>
        <w:rPr>
          <w:rFonts w:ascii="Trebuchet MS" w:eastAsia="Trebuchet MS" w:hAnsi="Trebuchet MS" w:cs="Trebuchet MS"/>
        </w:rPr>
      </w:pPr>
    </w:p>
    <w:p w14:paraId="0CD8B0BB" w14:textId="77777777" w:rsidR="001C5469" w:rsidRPr="00707304" w:rsidRDefault="001C5469" w:rsidP="001C5469">
      <w:pPr>
        <w:tabs>
          <w:tab w:val="left" w:pos="284"/>
        </w:tabs>
        <w:spacing w:after="120"/>
        <w:ind w:left="284"/>
        <w:jc w:val="both"/>
        <w:rPr>
          <w:rFonts w:ascii="Trebuchet MS" w:eastAsia="Trebuchet MS" w:hAnsi="Trebuchet MS" w:cs="Trebuchet MS"/>
          <w:b/>
          <w:i/>
        </w:rPr>
      </w:pPr>
      <w:bookmarkStart w:id="75" w:name="_Hlk137020193"/>
      <w:bookmarkEnd w:id="73"/>
      <w:r w:rsidRPr="00707304">
        <w:rPr>
          <w:rFonts w:ascii="Trebuchet MS" w:eastAsia="Trebuchet MS" w:hAnsi="Trebuchet MS" w:cs="Trebuchet MS"/>
          <w:b/>
          <w:i/>
        </w:rPr>
        <w:t xml:space="preserve">(ii) prin evaluarea practicii existente şi revizuirea în consecinţă a regulilor pentru a asigura publicitatea în timp util a proiectelor legislative, amendamentelor la aceste proiecte, precum şi a agendelor şi rezultatelor şedinţelor comisiilor, şi pentru a asigura termene adecvate pentru depunerea amendamentelor </w:t>
      </w:r>
    </w:p>
    <w:p w14:paraId="7000AB6E" w14:textId="77777777" w:rsidR="00D318F0" w:rsidRDefault="00D318F0" w:rsidP="00D318F0">
      <w:pPr>
        <w:spacing w:after="120"/>
        <w:ind w:left="630" w:hanging="630"/>
        <w:jc w:val="both"/>
        <w:rPr>
          <w:rFonts w:ascii="Trebuchet MS" w:eastAsia="Calibri" w:hAnsi="Trebuchet MS" w:cs="Times New Roman"/>
        </w:rPr>
      </w:pPr>
      <w:r>
        <w:rPr>
          <w:rFonts w:ascii="Trebuchet MS" w:eastAsia="Calibri" w:hAnsi="Trebuchet MS" w:cs="Times New Roman"/>
        </w:rPr>
        <w:t xml:space="preserve">     </w:t>
      </w:r>
      <w:r w:rsidRPr="00D318F0">
        <w:rPr>
          <w:rFonts w:ascii="Trebuchet MS" w:eastAsia="Calibri" w:hAnsi="Trebuchet MS" w:cs="Times New Roman"/>
        </w:rPr>
        <w:t>Stadiul implementării măsurii</w:t>
      </w:r>
    </w:p>
    <w:p w14:paraId="64BD8F53" w14:textId="77777777" w:rsidR="00894F67" w:rsidRDefault="00894F67" w:rsidP="00D318F0">
      <w:pPr>
        <w:spacing w:after="120"/>
        <w:ind w:left="630" w:hanging="630"/>
        <w:jc w:val="both"/>
        <w:rPr>
          <w:rFonts w:ascii="Trebuchet MS" w:eastAsia="Times New Roman" w:hAnsi="Trebuchet MS" w:cs="Arial"/>
          <w:lang w:eastAsia="ro-RO"/>
        </w:rPr>
      </w:pPr>
      <w:r w:rsidRPr="00894F67">
        <w:rPr>
          <w:rFonts w:ascii="Trebuchet MS" w:eastAsia="Times New Roman" w:hAnsi="Trebuchet MS" w:cs="Arial"/>
          <w:lang w:eastAsia="ro-RO"/>
        </w:rPr>
        <w:t xml:space="preserve">     </w:t>
      </w:r>
      <w:r w:rsidRPr="00894F67">
        <w:rPr>
          <w:rFonts w:ascii="Segoe UI Symbol" w:eastAsia="Times New Roman" w:hAnsi="Segoe UI Symbol" w:cs="Segoe UI Symbol"/>
          <w:lang w:eastAsia="ro-RO"/>
        </w:rPr>
        <w:t>☐</w:t>
      </w:r>
      <w:r w:rsidRPr="00894F67">
        <w:rPr>
          <w:rFonts w:ascii="Trebuchet MS" w:eastAsia="Times New Roman" w:hAnsi="Trebuchet MS" w:cs="Arial"/>
          <w:lang w:eastAsia="ro-RO"/>
        </w:rPr>
        <w:t xml:space="preserve"> implementat</w:t>
      </w:r>
      <w:r w:rsidRPr="00894F67">
        <w:rPr>
          <w:rFonts w:ascii="Trebuchet MS" w:eastAsia="Times New Roman" w:hAnsi="Trebuchet MS" w:cs="Trebuchet MS"/>
          <w:lang w:eastAsia="ro-RO"/>
        </w:rPr>
        <w:t>ă</w:t>
      </w:r>
      <w:r w:rsidRPr="00894F67">
        <w:rPr>
          <w:rFonts w:ascii="Trebuchet MS" w:eastAsia="Times New Roman" w:hAnsi="Trebuchet MS" w:cs="Arial"/>
          <w:lang w:eastAsia="ro-RO"/>
        </w:rPr>
        <w:t xml:space="preserve">  </w:t>
      </w:r>
      <w:r w:rsidRPr="00894F67">
        <w:rPr>
          <w:rFonts w:ascii="Segoe UI Symbol" w:eastAsia="Times New Roman" w:hAnsi="Segoe UI Symbol" w:cs="Segoe UI Symbol"/>
          <w:lang w:eastAsia="ro-RO"/>
        </w:rPr>
        <w:t>☒</w:t>
      </w:r>
      <w:r w:rsidRPr="00894F67">
        <w:rPr>
          <w:rFonts w:ascii="Trebuchet MS" w:eastAsia="Times New Roman" w:hAnsi="Trebuchet MS" w:cs="Arial"/>
          <w:lang w:eastAsia="ro-RO"/>
        </w:rPr>
        <w:t xml:space="preserve">  par</w:t>
      </w:r>
      <w:r w:rsidRPr="00894F67">
        <w:rPr>
          <w:rFonts w:ascii="Trebuchet MS" w:eastAsia="Times New Roman" w:hAnsi="Trebuchet MS" w:cs="Trebuchet MS"/>
          <w:lang w:eastAsia="ro-RO"/>
        </w:rPr>
        <w:t>ț</w:t>
      </w:r>
      <w:r w:rsidRPr="00894F67">
        <w:rPr>
          <w:rFonts w:ascii="Trebuchet MS" w:eastAsia="Times New Roman" w:hAnsi="Trebuchet MS" w:cs="Arial"/>
          <w:lang w:eastAsia="ro-RO"/>
        </w:rPr>
        <w:t>ial implementat</w:t>
      </w:r>
      <w:r w:rsidRPr="00894F67">
        <w:rPr>
          <w:rFonts w:ascii="Trebuchet MS" w:eastAsia="Times New Roman" w:hAnsi="Trebuchet MS" w:cs="Trebuchet MS"/>
          <w:lang w:eastAsia="ro-RO"/>
        </w:rPr>
        <w:t>ă</w:t>
      </w:r>
      <w:r w:rsidRPr="00894F67">
        <w:rPr>
          <w:rFonts w:ascii="Trebuchet MS" w:eastAsia="Times New Roman" w:hAnsi="Trebuchet MS" w:cs="Arial"/>
          <w:lang w:eastAsia="ro-RO"/>
        </w:rPr>
        <w:t xml:space="preserve"> </w:t>
      </w:r>
      <w:r w:rsidRPr="00894F67">
        <w:rPr>
          <w:rFonts w:ascii="Segoe UI Symbol" w:eastAsia="Times New Roman" w:hAnsi="Segoe UI Symbol" w:cs="Segoe UI Symbol"/>
          <w:lang w:eastAsia="ro-RO"/>
        </w:rPr>
        <w:t>☐</w:t>
      </w:r>
      <w:r w:rsidRPr="00894F67">
        <w:rPr>
          <w:rFonts w:ascii="Trebuchet MS" w:eastAsia="Times New Roman" w:hAnsi="Trebuchet MS" w:cs="Arial"/>
          <w:lang w:eastAsia="ro-RO"/>
        </w:rPr>
        <w:t>neimplementat</w:t>
      </w:r>
      <w:r w:rsidRPr="00894F67">
        <w:rPr>
          <w:rFonts w:ascii="Trebuchet MS" w:eastAsia="Times New Roman" w:hAnsi="Trebuchet MS" w:cs="Trebuchet MS"/>
          <w:lang w:eastAsia="ro-RO"/>
        </w:rPr>
        <w:t>ă</w:t>
      </w:r>
      <w:r w:rsidRPr="00894F67">
        <w:rPr>
          <w:rFonts w:ascii="Trebuchet MS" w:eastAsia="Times New Roman" w:hAnsi="Trebuchet MS" w:cs="Arial"/>
          <w:lang w:eastAsia="ro-RO"/>
        </w:rPr>
        <w:t xml:space="preserve"> </w:t>
      </w:r>
      <w:r w:rsidRPr="00894F67">
        <w:rPr>
          <w:rFonts w:ascii="Segoe UI Symbol" w:eastAsia="Times New Roman" w:hAnsi="Segoe UI Symbol" w:cs="Segoe UI Symbol"/>
          <w:lang w:eastAsia="ro-RO"/>
        </w:rPr>
        <w:t>☐</w:t>
      </w:r>
      <w:r w:rsidRPr="00894F67">
        <w:rPr>
          <w:rFonts w:ascii="Trebuchet MS" w:eastAsia="Times New Roman" w:hAnsi="Trebuchet MS" w:cs="Arial"/>
          <w:lang w:eastAsia="ro-RO"/>
        </w:rPr>
        <w:t xml:space="preserve"> </w:t>
      </w:r>
      <w:r w:rsidRPr="00894F67">
        <w:rPr>
          <w:rFonts w:ascii="Trebuchet MS" w:eastAsia="Times New Roman" w:hAnsi="Trebuchet MS" w:cs="Trebuchet MS"/>
          <w:lang w:eastAsia="ro-RO"/>
        </w:rPr>
        <w:t>î</w:t>
      </w:r>
      <w:r w:rsidRPr="00894F67">
        <w:rPr>
          <w:rFonts w:ascii="Trebuchet MS" w:eastAsia="Times New Roman" w:hAnsi="Trebuchet MS" w:cs="Arial"/>
          <w:lang w:eastAsia="ro-RO"/>
        </w:rPr>
        <w:t>n curs de implementare</w:t>
      </w:r>
    </w:p>
    <w:p w14:paraId="57304070" w14:textId="77777777" w:rsidR="00894F67" w:rsidRPr="00140B64" w:rsidRDefault="00894F67" w:rsidP="00D318F0">
      <w:pPr>
        <w:spacing w:after="120"/>
        <w:ind w:left="630" w:hanging="630"/>
        <w:jc w:val="both"/>
        <w:rPr>
          <w:rFonts w:ascii="Trebuchet MS" w:eastAsia="Times New Roman" w:hAnsi="Trebuchet MS" w:cs="Arial"/>
          <w:sz w:val="4"/>
          <w:szCs w:val="4"/>
          <w:lang w:eastAsia="ro-RO"/>
        </w:rPr>
      </w:pPr>
    </w:p>
    <w:p w14:paraId="7124E7FE" w14:textId="77777777" w:rsidR="00894F67" w:rsidRPr="00673F88" w:rsidRDefault="00894F67" w:rsidP="00894F67">
      <w:pPr>
        <w:pBdr>
          <w:top w:val="single" w:sz="4" w:space="1" w:color="auto"/>
          <w:left w:val="single" w:sz="4" w:space="4" w:color="auto"/>
          <w:bottom w:val="single" w:sz="4" w:space="1" w:color="auto"/>
          <w:right w:val="single" w:sz="4" w:space="4" w:color="auto"/>
        </w:pBdr>
        <w:spacing w:after="160" w:line="259" w:lineRule="auto"/>
        <w:ind w:left="720"/>
        <w:contextualSpacing/>
        <w:jc w:val="both"/>
        <w:rPr>
          <w:rFonts w:ascii="Trebuchet MS" w:eastAsia="Calibri" w:hAnsi="Trebuchet MS" w:cs="Times New Roman"/>
        </w:rPr>
      </w:pPr>
      <w:r w:rsidRPr="00894F67">
        <w:rPr>
          <w:rFonts w:ascii="Trebuchet MS" w:eastAsia="Calibri" w:hAnsi="Trebuchet MS" w:cs="Times New Roman"/>
        </w:rPr>
        <w:t>Din perspectiva implementării activităţii</w:t>
      </w:r>
      <w:r w:rsidRPr="000F747F">
        <w:rPr>
          <w:rFonts w:ascii="Trebuchet MS" w:eastAsia="Calibri" w:hAnsi="Trebuchet MS" w:cs="Times New Roman"/>
        </w:rPr>
        <w:t>,</w:t>
      </w:r>
      <w:r w:rsidRPr="00894F67">
        <w:rPr>
          <w:rFonts w:ascii="Trebuchet MS" w:eastAsia="Calibri" w:hAnsi="Trebuchet MS" w:cs="Times New Roman"/>
        </w:rPr>
        <w:t xml:space="preserve"> pentru a asigura respectarea principiului transparenţei, pe site-ul </w:t>
      </w:r>
      <w:r w:rsidR="000F747F">
        <w:rPr>
          <w:rFonts w:ascii="Trebuchet MS" w:eastAsia="Calibri" w:hAnsi="Trebuchet MS" w:cs="Times New Roman"/>
        </w:rPr>
        <w:t>Camerei Deputaţilor şi Senatului</w:t>
      </w:r>
      <w:r w:rsidRPr="00894F67">
        <w:rPr>
          <w:rFonts w:ascii="Trebuchet MS" w:eastAsia="Calibri" w:hAnsi="Trebuchet MS" w:cs="Times New Roman"/>
        </w:rPr>
        <w:t xml:space="preserve"> se regăsesc publicate informaţii referitoare la parcursul iniţiativelor legislative depuse la </w:t>
      </w:r>
      <w:r w:rsidR="000F747F">
        <w:rPr>
          <w:rFonts w:ascii="Trebuchet MS" w:eastAsia="Calibri" w:hAnsi="Trebuchet MS" w:cs="Times New Roman"/>
        </w:rPr>
        <w:t>ambele camere</w:t>
      </w:r>
      <w:r w:rsidRPr="00894F67">
        <w:rPr>
          <w:rFonts w:ascii="Trebuchet MS" w:eastAsia="Calibri" w:hAnsi="Trebuchet MS" w:cs="Times New Roman"/>
        </w:rPr>
        <w:t xml:space="preserve"> - iniţiatorii, datele referitoare la evenimentele legislative, punctele de vedere cu privire la inițiativele legislative, avizele, rapoartele, soluțiile (adoptare, respingere), parcursul inițiativelor legislative (la comisii, pe ordinea de zi a plenului Camerei Deputaților</w:t>
      </w:r>
      <w:r w:rsidR="000F747F">
        <w:rPr>
          <w:rFonts w:ascii="Trebuchet MS" w:eastAsia="Calibri" w:hAnsi="Trebuchet MS" w:cs="Times New Roman"/>
        </w:rPr>
        <w:t xml:space="preserve"> şi Senatului</w:t>
      </w:r>
      <w:r w:rsidRPr="00894F67">
        <w:rPr>
          <w:rFonts w:ascii="Trebuchet MS" w:eastAsia="Calibri" w:hAnsi="Trebuchet MS" w:cs="Times New Roman"/>
        </w:rPr>
        <w:t>, la promulgare, încetarea procedurii legislative), sesizările de neconstituționalitate, deciziile Curții Constituționale, sesizările de reexaminare a inițiativelor legislative formulate de către Președintele României şi votul din plenul Camerei Deputaților</w:t>
      </w:r>
      <w:r w:rsidR="000F747F">
        <w:rPr>
          <w:rFonts w:ascii="Trebuchet MS" w:eastAsia="Calibri" w:hAnsi="Trebuchet MS" w:cs="Times New Roman"/>
        </w:rPr>
        <w:t xml:space="preserve"> şi Senatului</w:t>
      </w:r>
      <w:r w:rsidRPr="00894F67">
        <w:rPr>
          <w:rFonts w:ascii="Trebuchet MS" w:eastAsia="Calibri" w:hAnsi="Trebuchet MS" w:cs="Times New Roman"/>
        </w:rPr>
        <w:t xml:space="preserve">, respectiv votul fiecărui </w:t>
      </w:r>
      <w:r w:rsidR="000F747F">
        <w:rPr>
          <w:rFonts w:ascii="Trebuchet MS" w:eastAsia="Calibri" w:hAnsi="Trebuchet MS" w:cs="Times New Roman"/>
        </w:rPr>
        <w:t xml:space="preserve">parlamentar </w:t>
      </w:r>
      <w:r w:rsidRPr="00894F67">
        <w:rPr>
          <w:rFonts w:ascii="Trebuchet MS" w:eastAsia="Calibri" w:hAnsi="Trebuchet MS" w:cs="Times New Roman"/>
        </w:rPr>
        <w:t>cu privire la inițiativele legislative.</w:t>
      </w:r>
    </w:p>
    <w:p w14:paraId="2FE4FD46" w14:textId="77777777" w:rsidR="00894F67" w:rsidRPr="00894F67" w:rsidRDefault="00894F67" w:rsidP="00D318F0">
      <w:pPr>
        <w:spacing w:after="120"/>
        <w:ind w:left="630" w:hanging="630"/>
        <w:jc w:val="both"/>
        <w:rPr>
          <w:rFonts w:ascii="Trebuchet MS" w:eastAsia="Times New Roman" w:hAnsi="Trebuchet MS" w:cs="Arial"/>
          <w:lang w:eastAsia="ro-RO"/>
        </w:rPr>
      </w:pPr>
    </w:p>
    <w:p w14:paraId="7ED545F6" w14:textId="77777777" w:rsidR="00D318F0" w:rsidRDefault="00894F67" w:rsidP="00D318F0">
      <w:pPr>
        <w:tabs>
          <w:tab w:val="left" w:pos="2010"/>
        </w:tabs>
        <w:spacing w:after="120"/>
        <w:jc w:val="both"/>
        <w:rPr>
          <w:rFonts w:ascii="Trebuchet MS" w:eastAsia="Calibri" w:hAnsi="Trebuchet MS" w:cs="Arial"/>
        </w:rPr>
      </w:pPr>
      <w:r>
        <w:rPr>
          <w:rFonts w:ascii="Trebuchet MS" w:eastAsia="Calibri" w:hAnsi="Trebuchet MS" w:cs="Arial"/>
        </w:rPr>
        <w:t xml:space="preserve">          </w:t>
      </w:r>
      <w:r w:rsidR="00D318F0" w:rsidRPr="00D318F0">
        <w:rPr>
          <w:rFonts w:ascii="Trebuchet MS" w:eastAsia="Calibri" w:hAnsi="Trebuchet MS" w:cs="Arial"/>
        </w:rPr>
        <w:t>Modificările instituționale care au survenit în urma implementării măsurii</w:t>
      </w:r>
    </w:p>
    <w:p w14:paraId="56E9DEE9" w14:textId="77777777" w:rsidR="00894F67" w:rsidRDefault="00894F67" w:rsidP="00894F67">
      <w:pPr>
        <w:pBdr>
          <w:top w:val="single" w:sz="4" w:space="1" w:color="auto"/>
          <w:left w:val="single" w:sz="4" w:space="4" w:color="auto"/>
          <w:bottom w:val="single" w:sz="4" w:space="1" w:color="auto"/>
          <w:right w:val="single" w:sz="4" w:space="4" w:color="auto"/>
        </w:pBdr>
        <w:spacing w:after="160" w:line="259" w:lineRule="auto"/>
        <w:ind w:left="720"/>
        <w:contextualSpacing/>
        <w:jc w:val="both"/>
        <w:rPr>
          <w:rFonts w:ascii="Trebuchet MS" w:eastAsia="Calibri" w:hAnsi="Trebuchet MS" w:cs="Times New Roman"/>
        </w:rPr>
      </w:pPr>
      <w:r w:rsidRPr="00894F67">
        <w:rPr>
          <w:rFonts w:ascii="Trebuchet MS" w:eastAsia="Calibri" w:hAnsi="Trebuchet MS" w:cs="Times New Roman"/>
        </w:rPr>
        <w:t>Implementarea măsurii la nivelul Senatului a presupus modificarea şi completarea Regulamentului Senatului aprobat prin Hotărârea Senatului nr. 28/2005, cu modificările şi completările ulterioare.</w:t>
      </w:r>
    </w:p>
    <w:p w14:paraId="651963E3" w14:textId="77777777" w:rsidR="00894F67" w:rsidRPr="00894F67" w:rsidRDefault="00894F67" w:rsidP="00894F67">
      <w:pPr>
        <w:pBdr>
          <w:top w:val="single" w:sz="4" w:space="1" w:color="auto"/>
          <w:left w:val="single" w:sz="4" w:space="4" w:color="auto"/>
          <w:bottom w:val="single" w:sz="4" w:space="1" w:color="auto"/>
          <w:right w:val="single" w:sz="4" w:space="4" w:color="auto"/>
        </w:pBdr>
        <w:spacing w:after="160" w:line="259" w:lineRule="auto"/>
        <w:ind w:left="720"/>
        <w:contextualSpacing/>
        <w:jc w:val="both"/>
        <w:rPr>
          <w:rFonts w:ascii="Trebuchet MS" w:eastAsia="Calibri" w:hAnsi="Trebuchet MS" w:cs="Times New Roman"/>
        </w:rPr>
      </w:pPr>
    </w:p>
    <w:p w14:paraId="1A19F41A" w14:textId="77777777" w:rsidR="00894F67" w:rsidRPr="00673F88" w:rsidRDefault="00894F67" w:rsidP="00894F67">
      <w:pPr>
        <w:pBdr>
          <w:top w:val="single" w:sz="4" w:space="1" w:color="auto"/>
          <w:left w:val="single" w:sz="4" w:space="4" w:color="auto"/>
          <w:bottom w:val="single" w:sz="4" w:space="1" w:color="auto"/>
          <w:right w:val="single" w:sz="4" w:space="4" w:color="auto"/>
        </w:pBdr>
        <w:spacing w:after="160" w:line="259" w:lineRule="auto"/>
        <w:ind w:left="720"/>
        <w:contextualSpacing/>
        <w:jc w:val="both"/>
        <w:rPr>
          <w:rFonts w:ascii="Trebuchet MS" w:eastAsia="Calibri" w:hAnsi="Trebuchet MS" w:cs="Times New Roman"/>
        </w:rPr>
      </w:pPr>
      <w:r w:rsidRPr="00894F67">
        <w:rPr>
          <w:rFonts w:ascii="Trebuchet MS" w:eastAsia="Calibri" w:hAnsi="Trebuchet MS" w:cs="Times New Roman"/>
        </w:rPr>
        <w:t>La nivelul Camerei Deputaţilor a fost asigurată publicarea informaţiilor specifice procesului legislativ pe pagina de internet a instituţiei.</w:t>
      </w:r>
    </w:p>
    <w:p w14:paraId="70B64DDA" w14:textId="77777777" w:rsidR="00894F67" w:rsidRPr="00140B64" w:rsidRDefault="00894F67" w:rsidP="00894F67">
      <w:pPr>
        <w:spacing w:after="120"/>
        <w:ind w:left="720"/>
        <w:jc w:val="both"/>
        <w:rPr>
          <w:rFonts w:ascii="Trebuchet MS" w:eastAsia="Calibri" w:hAnsi="Trebuchet MS" w:cs="Calibri"/>
          <w:color w:val="000000"/>
          <w:sz w:val="4"/>
          <w:szCs w:val="4"/>
          <w:shd w:val="clear" w:color="auto" w:fill="FFFFFF"/>
        </w:rPr>
      </w:pPr>
    </w:p>
    <w:p w14:paraId="1CD59E2E" w14:textId="77777777" w:rsidR="00D318F0" w:rsidRDefault="00D318F0" w:rsidP="00140B64">
      <w:pPr>
        <w:spacing w:after="120"/>
        <w:ind w:left="630"/>
        <w:jc w:val="both"/>
        <w:rPr>
          <w:rFonts w:ascii="Trebuchet MS" w:eastAsia="Calibri" w:hAnsi="Trebuchet MS" w:cs="Calibri"/>
          <w:color w:val="000000"/>
          <w:shd w:val="clear" w:color="auto" w:fill="FFFFFF"/>
        </w:rPr>
      </w:pPr>
      <w:r w:rsidRPr="00D318F0">
        <w:rPr>
          <w:rFonts w:ascii="Trebuchet MS" w:eastAsia="Calibri" w:hAnsi="Trebuchet MS" w:cs="Calibri"/>
          <w:color w:val="000000"/>
          <w:shd w:val="clear" w:color="auto" w:fill="FFFFFF"/>
        </w:rPr>
        <w:t>Modificările asupra situației grupurilor-țintă vizate, atât pe parcursul implementării, cât și la finalizarea acesteia</w:t>
      </w:r>
    </w:p>
    <w:p w14:paraId="4A221976" w14:textId="77777777" w:rsidR="00894F67" w:rsidRPr="00673F88" w:rsidRDefault="00894F67" w:rsidP="00894F67">
      <w:pPr>
        <w:pBdr>
          <w:top w:val="single" w:sz="4" w:space="1" w:color="auto"/>
          <w:left w:val="single" w:sz="4" w:space="4" w:color="auto"/>
          <w:bottom w:val="single" w:sz="4" w:space="1" w:color="auto"/>
          <w:right w:val="single" w:sz="4" w:space="4" w:color="auto"/>
        </w:pBdr>
        <w:spacing w:after="160" w:line="259" w:lineRule="auto"/>
        <w:ind w:left="720"/>
        <w:contextualSpacing/>
        <w:jc w:val="both"/>
        <w:rPr>
          <w:rFonts w:ascii="Trebuchet MS" w:eastAsia="Calibri" w:hAnsi="Trebuchet MS" w:cs="Times New Roman"/>
        </w:rPr>
      </w:pPr>
      <w:r w:rsidRPr="00894F67">
        <w:rPr>
          <w:rFonts w:ascii="Trebuchet MS" w:eastAsia="Calibri" w:hAnsi="Trebuchet MS" w:cs="Times New Roman"/>
        </w:rPr>
        <w:t>Senatorii, deputaţii şi Guvernul au posibilitatea transmiterii de proiecte şi propuneri legislative în format electronic pe site-ul Senatului, prin intermediul aplicaţiei AGIPL. De asemenea, orice persoană interesată are prosibilitatea de a urmări procesul legislativ pe site-ul Camerei Deputaţilor.</w:t>
      </w:r>
    </w:p>
    <w:p w14:paraId="19379A0A" w14:textId="77777777" w:rsidR="00894F67" w:rsidRPr="00140B64" w:rsidRDefault="00894F67" w:rsidP="00894F67">
      <w:pPr>
        <w:spacing w:after="120"/>
        <w:ind w:left="720"/>
        <w:jc w:val="both"/>
        <w:rPr>
          <w:rFonts w:ascii="Trebuchet MS" w:eastAsia="Calibri" w:hAnsi="Trebuchet MS" w:cs="Calibri"/>
          <w:color w:val="000000"/>
          <w:sz w:val="4"/>
          <w:szCs w:val="4"/>
          <w:shd w:val="clear" w:color="auto" w:fill="FFFFFF"/>
        </w:rPr>
      </w:pPr>
    </w:p>
    <w:p w14:paraId="051D20C4" w14:textId="77777777" w:rsidR="00D318F0" w:rsidRDefault="00894F67" w:rsidP="00894F67">
      <w:pPr>
        <w:spacing w:after="120"/>
        <w:ind w:left="450" w:hanging="450"/>
        <w:jc w:val="both"/>
        <w:rPr>
          <w:rFonts w:ascii="Trebuchet MS" w:eastAsia="Calibri" w:hAnsi="Trebuchet MS" w:cs="Calibri"/>
          <w:color w:val="000000"/>
          <w:shd w:val="clear" w:color="auto" w:fill="FFFFFF"/>
        </w:rPr>
      </w:pPr>
      <w:r>
        <w:rPr>
          <w:rFonts w:ascii="Trebuchet MS" w:eastAsia="Calibri" w:hAnsi="Trebuchet MS" w:cs="Calibri"/>
          <w:color w:val="000000"/>
          <w:shd w:val="clear" w:color="auto" w:fill="FFFFFF"/>
        </w:rPr>
        <w:t xml:space="preserve">         </w:t>
      </w:r>
      <w:r w:rsidR="00D318F0" w:rsidRPr="00D318F0">
        <w:rPr>
          <w:rFonts w:ascii="Trebuchet MS" w:eastAsia="Calibri" w:hAnsi="Trebuchet MS" w:cs="Calibri"/>
          <w:color w:val="000000"/>
          <w:shd w:val="clear" w:color="auto" w:fill="FFFFFF"/>
        </w:rPr>
        <w:t>Costurile implementării</w:t>
      </w:r>
    </w:p>
    <w:p w14:paraId="497EBC58" w14:textId="77777777" w:rsidR="00894F67" w:rsidRPr="00673F88" w:rsidRDefault="00894F67" w:rsidP="00894F67">
      <w:pPr>
        <w:pBdr>
          <w:top w:val="single" w:sz="4" w:space="1" w:color="auto"/>
          <w:left w:val="single" w:sz="4" w:space="4" w:color="auto"/>
          <w:bottom w:val="single" w:sz="4" w:space="1" w:color="auto"/>
          <w:right w:val="single" w:sz="4" w:space="4" w:color="auto"/>
        </w:pBdr>
        <w:spacing w:after="160" w:line="259" w:lineRule="auto"/>
        <w:ind w:left="720"/>
        <w:contextualSpacing/>
        <w:rPr>
          <w:rFonts w:ascii="Trebuchet MS" w:eastAsia="Calibri" w:hAnsi="Trebuchet MS" w:cs="Times New Roman"/>
        </w:rPr>
      </w:pPr>
      <w:r w:rsidRPr="001C5469">
        <w:rPr>
          <w:rFonts w:ascii="Trebuchet MS" w:eastAsia="Calibri" w:hAnsi="Trebuchet MS" w:cs="Times New Roman"/>
        </w:rPr>
        <w:t xml:space="preserve">Nu </w:t>
      </w:r>
      <w:r w:rsidRPr="00894F67">
        <w:rPr>
          <w:rFonts w:ascii="Trebuchet MS" w:eastAsia="Calibri" w:hAnsi="Trebuchet MS" w:cs="Times New Roman"/>
        </w:rPr>
        <w:t xml:space="preserve">au fost estimate.  </w:t>
      </w:r>
    </w:p>
    <w:p w14:paraId="1E0C5E34" w14:textId="77777777" w:rsidR="00894F67" w:rsidRPr="00140B64" w:rsidRDefault="00894F67" w:rsidP="00894F67">
      <w:pPr>
        <w:spacing w:after="120"/>
        <w:ind w:left="450" w:hanging="450"/>
        <w:jc w:val="both"/>
        <w:rPr>
          <w:rFonts w:ascii="Trebuchet MS" w:eastAsia="Calibri" w:hAnsi="Trebuchet MS" w:cs="Calibri"/>
          <w:color w:val="000000"/>
          <w:sz w:val="4"/>
          <w:szCs w:val="4"/>
          <w:shd w:val="clear" w:color="auto" w:fill="FFFFFF"/>
        </w:rPr>
      </w:pPr>
    </w:p>
    <w:p w14:paraId="5B86A963" w14:textId="77777777" w:rsidR="00D318F0" w:rsidRPr="00D318F0" w:rsidRDefault="00894F67" w:rsidP="00D318F0">
      <w:pPr>
        <w:spacing w:after="120"/>
        <w:jc w:val="both"/>
        <w:rPr>
          <w:rFonts w:ascii="Trebuchet MS" w:eastAsia="Calibri" w:hAnsi="Trebuchet MS" w:cs="Calibri"/>
          <w:color w:val="000000"/>
          <w:shd w:val="clear" w:color="auto" w:fill="FFFFFF"/>
        </w:rPr>
      </w:pPr>
      <w:r>
        <w:rPr>
          <w:rFonts w:ascii="Trebuchet MS" w:eastAsia="Calibri" w:hAnsi="Trebuchet MS" w:cs="Calibri"/>
          <w:color w:val="000000"/>
          <w:shd w:val="clear" w:color="auto" w:fill="FFFFFF"/>
        </w:rPr>
        <w:t xml:space="preserve">         </w:t>
      </w:r>
      <w:r w:rsidR="00D318F0" w:rsidRPr="00D318F0">
        <w:rPr>
          <w:rFonts w:ascii="Trebuchet MS" w:eastAsia="Calibri" w:hAnsi="Trebuchet MS" w:cs="Calibri"/>
          <w:color w:val="000000"/>
          <w:shd w:val="clear" w:color="auto" w:fill="FFFFFF"/>
        </w:rPr>
        <w:t xml:space="preserve">Respectarea termenelor și a conținutului activităților </w:t>
      </w:r>
    </w:p>
    <w:p w14:paraId="581D1328" w14:textId="77777777" w:rsidR="00D318F0" w:rsidRPr="00D318F0" w:rsidRDefault="00D318F0" w:rsidP="00894F67">
      <w:pPr>
        <w:pBdr>
          <w:top w:val="single" w:sz="4" w:space="1" w:color="auto"/>
          <w:left w:val="single" w:sz="4" w:space="4" w:color="auto"/>
          <w:bottom w:val="single" w:sz="4" w:space="1" w:color="auto"/>
          <w:right w:val="single" w:sz="4" w:space="4" w:color="auto"/>
        </w:pBdr>
        <w:spacing w:after="120"/>
        <w:ind w:left="810" w:hanging="90"/>
        <w:jc w:val="both"/>
        <w:rPr>
          <w:rFonts w:ascii="Trebuchet MS" w:eastAsia="Calibri" w:hAnsi="Trebuchet MS" w:cs="Calibri"/>
          <w:color w:val="000000"/>
          <w:shd w:val="clear" w:color="auto" w:fill="FFFFFF"/>
        </w:rPr>
      </w:pPr>
      <w:r w:rsidRPr="00D318F0">
        <w:rPr>
          <w:rFonts w:ascii="Trebuchet MS" w:eastAsia="Calibri" w:hAnsi="Trebuchet MS" w:cs="Calibri"/>
          <w:color w:val="000000"/>
          <w:shd w:val="clear" w:color="auto" w:fill="FFFFFF"/>
        </w:rPr>
        <w:t xml:space="preserve">Este respectat calendarul SNA 2021 - 2025.  </w:t>
      </w:r>
    </w:p>
    <w:p w14:paraId="6E74B75A" w14:textId="77777777" w:rsidR="00D318F0" w:rsidRPr="00D318F0" w:rsidRDefault="00894F67" w:rsidP="00D318F0">
      <w:pPr>
        <w:spacing w:after="120"/>
        <w:jc w:val="both"/>
        <w:rPr>
          <w:rFonts w:ascii="Trebuchet MS" w:eastAsia="Calibri" w:hAnsi="Trebuchet MS" w:cs="Calibri"/>
          <w:color w:val="000000"/>
          <w:shd w:val="clear" w:color="auto" w:fill="FFFFFF"/>
        </w:rPr>
      </w:pPr>
      <w:r>
        <w:rPr>
          <w:rFonts w:ascii="Trebuchet MS" w:eastAsia="Calibri" w:hAnsi="Trebuchet MS" w:cs="Calibri"/>
          <w:color w:val="000000"/>
          <w:shd w:val="clear" w:color="auto" w:fill="FFFFFF"/>
        </w:rPr>
        <w:t xml:space="preserve">        </w:t>
      </w:r>
      <w:r w:rsidR="00D318F0" w:rsidRPr="00D318F0">
        <w:rPr>
          <w:rFonts w:ascii="Trebuchet MS" w:eastAsia="Calibri" w:hAnsi="Trebuchet MS" w:cs="Calibri"/>
          <w:color w:val="000000"/>
          <w:shd w:val="clear" w:color="auto" w:fill="FFFFFF"/>
        </w:rPr>
        <w:t>Întârzierile în realizarea măsurii și motivul producerii lor</w:t>
      </w:r>
    </w:p>
    <w:p w14:paraId="0EAADF06" w14:textId="77777777" w:rsidR="00D318F0" w:rsidRPr="00D318F0" w:rsidRDefault="00D318F0" w:rsidP="00541C1A">
      <w:pPr>
        <w:pBdr>
          <w:top w:val="single" w:sz="4" w:space="1" w:color="auto"/>
          <w:left w:val="single" w:sz="4" w:space="4" w:color="auto"/>
          <w:bottom w:val="single" w:sz="4" w:space="1" w:color="auto"/>
          <w:right w:val="single" w:sz="4" w:space="4" w:color="auto"/>
        </w:pBdr>
        <w:spacing w:after="120"/>
        <w:ind w:left="630"/>
        <w:jc w:val="both"/>
        <w:rPr>
          <w:rFonts w:ascii="Trebuchet MS" w:eastAsia="Calibri" w:hAnsi="Trebuchet MS" w:cs="Calibri"/>
          <w:color w:val="000000"/>
          <w:shd w:val="clear" w:color="auto" w:fill="FFFFFF"/>
        </w:rPr>
      </w:pPr>
      <w:r w:rsidRPr="00D318F0">
        <w:rPr>
          <w:rFonts w:ascii="Trebuchet MS" w:eastAsia="Calibri" w:hAnsi="Trebuchet MS" w:cs="Calibri"/>
          <w:color w:val="000000"/>
          <w:shd w:val="clear" w:color="auto" w:fill="FFFFFF"/>
        </w:rPr>
        <w:lastRenderedPageBreak/>
        <w:t>Nu este cazul.</w:t>
      </w:r>
    </w:p>
    <w:p w14:paraId="4C3AAF3D" w14:textId="77777777" w:rsidR="00D318F0" w:rsidRPr="00D318F0" w:rsidRDefault="00541C1A" w:rsidP="00541C1A">
      <w:pPr>
        <w:spacing w:after="120"/>
        <w:ind w:left="540" w:hanging="540"/>
        <w:jc w:val="both"/>
        <w:rPr>
          <w:rFonts w:ascii="Trebuchet MS" w:eastAsia="Calibri" w:hAnsi="Trebuchet MS" w:cs="Calibri"/>
          <w:color w:val="000000"/>
          <w:shd w:val="clear" w:color="auto" w:fill="FFFFFF"/>
        </w:rPr>
      </w:pPr>
      <w:r>
        <w:rPr>
          <w:rFonts w:ascii="Trebuchet MS" w:eastAsia="Calibri" w:hAnsi="Trebuchet MS" w:cs="Calibri"/>
          <w:color w:val="000000"/>
          <w:shd w:val="clear" w:color="auto" w:fill="FFFFFF"/>
        </w:rPr>
        <w:t xml:space="preserve">        </w:t>
      </w:r>
      <w:r w:rsidR="00D318F0" w:rsidRPr="00D318F0">
        <w:rPr>
          <w:rFonts w:ascii="Trebuchet MS" w:eastAsia="Calibri" w:hAnsi="Trebuchet MS" w:cs="Calibri"/>
          <w:color w:val="000000"/>
          <w:shd w:val="clear" w:color="auto" w:fill="FFFFFF"/>
        </w:rPr>
        <w:t>Noul calendar de implementare (în situația în care măsura nu a fost  implementată în termen)</w:t>
      </w:r>
    </w:p>
    <w:p w14:paraId="02618AA2" w14:textId="77777777" w:rsidR="00D318F0" w:rsidRPr="00D318F0" w:rsidRDefault="00D318F0" w:rsidP="00541C1A">
      <w:pPr>
        <w:pBdr>
          <w:top w:val="single" w:sz="4" w:space="1" w:color="auto"/>
          <w:left w:val="single" w:sz="4" w:space="4" w:color="auto"/>
          <w:bottom w:val="single" w:sz="4" w:space="1" w:color="auto"/>
          <w:right w:val="single" w:sz="4" w:space="4" w:color="auto"/>
        </w:pBdr>
        <w:spacing w:after="120"/>
        <w:ind w:left="630"/>
        <w:jc w:val="both"/>
        <w:rPr>
          <w:rFonts w:ascii="Trebuchet MS" w:eastAsia="Calibri" w:hAnsi="Trebuchet MS" w:cs="Calibri"/>
          <w:color w:val="000000"/>
          <w:shd w:val="clear" w:color="auto" w:fill="FFFFFF"/>
        </w:rPr>
      </w:pPr>
      <w:r w:rsidRPr="00D318F0">
        <w:rPr>
          <w:rFonts w:ascii="Trebuchet MS" w:eastAsia="Calibri" w:hAnsi="Trebuchet MS" w:cs="Calibri"/>
          <w:color w:val="000000"/>
          <w:shd w:val="clear" w:color="auto" w:fill="FFFFFF"/>
        </w:rPr>
        <w:t>Nu este cazul.</w:t>
      </w:r>
    </w:p>
    <w:p w14:paraId="731029A9" w14:textId="77777777" w:rsidR="001C5469" w:rsidRPr="00673F88" w:rsidRDefault="001C5469" w:rsidP="001C5469">
      <w:pPr>
        <w:spacing w:after="120"/>
        <w:ind w:left="270"/>
        <w:jc w:val="both"/>
        <w:rPr>
          <w:rFonts w:ascii="Trebuchet MS" w:eastAsia="Trebuchet MS" w:hAnsi="Trebuchet MS" w:cs="Trebuchet MS"/>
          <w:lang w:val="fr-FR"/>
        </w:rPr>
      </w:pPr>
      <w:bookmarkStart w:id="76" w:name="_Hlk137020209"/>
      <w:bookmarkEnd w:id="75"/>
      <w:r w:rsidRPr="00673F88">
        <w:rPr>
          <w:rFonts w:ascii="Trebuchet MS" w:eastAsia="Trebuchet MS" w:hAnsi="Trebuchet MS" w:cs="Trebuchet MS"/>
          <w:b/>
          <w:i/>
          <w:lang w:val="fr-FR"/>
        </w:rPr>
        <w:t>(iii) prin luarea măsurilor corespunzătoare pentru ca procedura de urgenţă să fie aplicată cu titlu de excepţie într-un număr limitat de circumstanţe</w:t>
      </w:r>
    </w:p>
    <w:p w14:paraId="4E1B3D2B" w14:textId="77777777" w:rsidR="00220F88" w:rsidRPr="00220F88" w:rsidRDefault="00220F88" w:rsidP="00541C1A">
      <w:pPr>
        <w:spacing w:after="120"/>
        <w:ind w:left="540"/>
        <w:jc w:val="both"/>
        <w:rPr>
          <w:rFonts w:ascii="Trebuchet MS" w:eastAsia="Times New Roman" w:hAnsi="Trebuchet MS" w:cs="Arial"/>
          <w:b/>
          <w:i/>
          <w:lang w:eastAsia="ro-RO"/>
        </w:rPr>
      </w:pPr>
      <w:r w:rsidRPr="00220F88">
        <w:rPr>
          <w:rFonts w:ascii="Trebuchet MS" w:eastAsia="Calibri" w:hAnsi="Trebuchet MS" w:cs="Times New Roman"/>
        </w:rPr>
        <w:t>Stadiul implementării măsurii</w:t>
      </w:r>
    </w:p>
    <w:p w14:paraId="06068672" w14:textId="77777777" w:rsidR="00220F88" w:rsidRPr="00220F88" w:rsidRDefault="00A16B5B" w:rsidP="00541C1A">
      <w:pPr>
        <w:spacing w:after="120"/>
        <w:ind w:left="630" w:hanging="90"/>
        <w:jc w:val="both"/>
        <w:rPr>
          <w:rFonts w:ascii="Trebuchet MS" w:eastAsia="Calibri" w:hAnsi="Trebuchet MS" w:cs="Times New Roman"/>
        </w:rPr>
      </w:pPr>
      <w:sdt>
        <w:sdtPr>
          <w:rPr>
            <w:rFonts w:ascii="Trebuchet MS" w:eastAsia="MS Mincho" w:hAnsi="Trebuchet MS" w:cs="Times New Roman"/>
          </w:rPr>
          <w:id w:val="-2133695044"/>
          <w14:checkbox>
            <w14:checked w14:val="0"/>
            <w14:checkedState w14:val="2612" w14:font="Arial"/>
            <w14:uncheckedState w14:val="2610" w14:font="Arial"/>
          </w14:checkbox>
        </w:sdtPr>
        <w:sdtEndPr/>
        <w:sdtContent>
          <w:r w:rsidR="00541C1A">
            <w:rPr>
              <w:rFonts w:ascii="Arial" w:eastAsia="MS Mincho" w:hAnsi="Arial" w:cs="Arial"/>
            </w:rPr>
            <w:t>☐</w:t>
          </w:r>
        </w:sdtContent>
      </w:sdt>
      <w:r w:rsidR="00541C1A" w:rsidRPr="00220F88">
        <w:rPr>
          <w:rFonts w:ascii="Trebuchet MS" w:eastAsia="Calibri" w:hAnsi="Trebuchet MS" w:cs="Times New Roman"/>
        </w:rPr>
        <w:t xml:space="preserve"> </w:t>
      </w:r>
      <w:r w:rsidR="00220F88" w:rsidRPr="00220F88">
        <w:rPr>
          <w:rFonts w:ascii="Trebuchet MS" w:eastAsia="Calibri" w:hAnsi="Trebuchet MS" w:cs="Times New Roman"/>
        </w:rPr>
        <w:t>implementată</w:t>
      </w:r>
      <w:r w:rsidR="00541C1A">
        <w:rPr>
          <w:rFonts w:ascii="Trebuchet MS" w:eastAsia="Calibri" w:hAnsi="Trebuchet MS" w:cs="Times New Roman"/>
        </w:rPr>
        <w:t xml:space="preserve"> </w:t>
      </w:r>
      <w:sdt>
        <w:sdtPr>
          <w:rPr>
            <w:rFonts w:ascii="Trebuchet MS" w:eastAsia="MS Mincho" w:hAnsi="Trebuchet MS" w:cs="Times New Roman"/>
          </w:rPr>
          <w:id w:val="971260677"/>
          <w14:checkbox>
            <w14:checked w14:val="0"/>
            <w14:checkedState w14:val="2612" w14:font="Arial"/>
            <w14:uncheckedState w14:val="2610" w14:font="Arial"/>
          </w14:checkbox>
        </w:sdtPr>
        <w:sdtEndPr/>
        <w:sdtContent>
          <w:r w:rsidR="00F767CA">
            <w:rPr>
              <w:rFonts w:ascii="Arial" w:eastAsia="MS Mincho" w:hAnsi="Arial" w:cs="Arial"/>
            </w:rPr>
            <w:t>☐</w:t>
          </w:r>
        </w:sdtContent>
      </w:sdt>
      <w:r w:rsidR="00220F88" w:rsidRPr="00220F88">
        <w:rPr>
          <w:rFonts w:ascii="Trebuchet MS" w:eastAsia="Calibri" w:hAnsi="Trebuchet MS" w:cs="Times New Roman"/>
        </w:rPr>
        <w:t xml:space="preserve">parțial implementată </w:t>
      </w:r>
      <w:sdt>
        <w:sdtPr>
          <w:rPr>
            <w:rFonts w:ascii="Trebuchet MS" w:eastAsia="MS Mincho" w:hAnsi="Trebuchet MS" w:cs="Times New Roman"/>
          </w:rPr>
          <w:id w:val="1531074003"/>
          <w14:checkbox>
            <w14:checked w14:val="1"/>
            <w14:checkedState w14:val="2612" w14:font="Arial"/>
            <w14:uncheckedState w14:val="2610" w14:font="Arial"/>
          </w14:checkbox>
        </w:sdtPr>
        <w:sdtEndPr/>
        <w:sdtContent>
          <w:r w:rsidR="00220F88" w:rsidRPr="00220F88">
            <w:rPr>
              <w:rFonts w:ascii="Segoe UI Symbol" w:eastAsia="MS Mincho" w:hAnsi="Segoe UI Symbol" w:cs="Segoe UI Symbol"/>
            </w:rPr>
            <w:t>☒</w:t>
          </w:r>
        </w:sdtContent>
      </w:sdt>
      <w:r w:rsidR="00541C1A">
        <w:rPr>
          <w:rFonts w:ascii="Trebuchet MS" w:eastAsia="MS Mincho" w:hAnsi="Trebuchet MS" w:cs="Times New Roman"/>
        </w:rPr>
        <w:t xml:space="preserve"> </w:t>
      </w:r>
      <w:r w:rsidR="00220F88" w:rsidRPr="00220F88">
        <w:rPr>
          <w:rFonts w:ascii="Trebuchet MS" w:eastAsia="Calibri" w:hAnsi="Trebuchet MS" w:cs="Times New Roman"/>
        </w:rPr>
        <w:t xml:space="preserve">neimplementată </w:t>
      </w:r>
      <w:sdt>
        <w:sdtPr>
          <w:rPr>
            <w:rFonts w:ascii="Trebuchet MS" w:eastAsia="MS Mincho" w:hAnsi="Trebuchet MS" w:cs="Times New Roman"/>
          </w:rPr>
          <w:id w:val="-548227616"/>
          <w14:checkbox>
            <w14:checked w14:val="0"/>
            <w14:checkedState w14:val="2612" w14:font="Arial"/>
            <w14:uncheckedState w14:val="2610" w14:font="Arial"/>
          </w14:checkbox>
        </w:sdtPr>
        <w:sdtEndPr/>
        <w:sdtContent>
          <w:r w:rsidR="00541C1A">
            <w:rPr>
              <w:rFonts w:ascii="Arial" w:eastAsia="MS Mincho" w:hAnsi="Arial" w:cs="Arial"/>
            </w:rPr>
            <w:t>☐</w:t>
          </w:r>
        </w:sdtContent>
      </w:sdt>
      <w:r w:rsidR="00220F88" w:rsidRPr="00220F88">
        <w:rPr>
          <w:rFonts w:ascii="Trebuchet MS" w:eastAsia="Calibri" w:hAnsi="Trebuchet MS" w:cs="Times New Roman"/>
        </w:rPr>
        <w:t xml:space="preserve"> în curs de implementare </w:t>
      </w:r>
    </w:p>
    <w:p w14:paraId="43608580" w14:textId="77777777" w:rsidR="00220F88" w:rsidRPr="00220F88" w:rsidRDefault="00220F88" w:rsidP="00541C1A">
      <w:pPr>
        <w:pBdr>
          <w:top w:val="single" w:sz="4" w:space="1" w:color="auto"/>
          <w:left w:val="single" w:sz="4" w:space="4" w:color="auto"/>
          <w:bottom w:val="single" w:sz="4" w:space="1" w:color="auto"/>
          <w:right w:val="single" w:sz="4" w:space="4" w:color="auto"/>
        </w:pBdr>
        <w:spacing w:after="120"/>
        <w:ind w:left="630"/>
        <w:jc w:val="both"/>
        <w:rPr>
          <w:rFonts w:ascii="Trebuchet MS" w:eastAsia="Calibri" w:hAnsi="Trebuchet MS" w:cs="Times New Roman"/>
          <w:lang w:val="fr-FR"/>
        </w:rPr>
      </w:pPr>
      <w:r w:rsidRPr="00220F88">
        <w:rPr>
          <w:rFonts w:ascii="Trebuchet MS" w:eastAsia="Calibri" w:hAnsi="Trebuchet MS" w:cs="Times New Roman"/>
        </w:rPr>
        <w:t>Nu au fost comunicate demersuri aferente anului 2022 pentru implementarea acestei activităţi.</w:t>
      </w:r>
    </w:p>
    <w:p w14:paraId="68EE6147" w14:textId="77777777" w:rsidR="00220F88" w:rsidRPr="00220F88" w:rsidRDefault="00541C1A" w:rsidP="00220F88">
      <w:pPr>
        <w:tabs>
          <w:tab w:val="left" w:pos="2010"/>
        </w:tabs>
        <w:spacing w:after="120"/>
        <w:jc w:val="both"/>
        <w:rPr>
          <w:rFonts w:ascii="Trebuchet MS" w:eastAsia="Calibri" w:hAnsi="Trebuchet MS" w:cs="Arial"/>
        </w:rPr>
      </w:pPr>
      <w:r>
        <w:rPr>
          <w:rFonts w:ascii="Trebuchet MS" w:eastAsia="Calibri" w:hAnsi="Trebuchet MS" w:cs="Arial"/>
        </w:rPr>
        <w:t xml:space="preserve">        </w:t>
      </w:r>
      <w:r w:rsidR="00220F88" w:rsidRPr="00220F88">
        <w:rPr>
          <w:rFonts w:ascii="Trebuchet MS" w:eastAsia="Calibri" w:hAnsi="Trebuchet MS" w:cs="Arial"/>
        </w:rPr>
        <w:t>Modificările instituționale care au survenit în urma implementării măsurii</w:t>
      </w:r>
    </w:p>
    <w:p w14:paraId="1C16E292" w14:textId="77777777" w:rsidR="00220F88" w:rsidRPr="00220F88" w:rsidRDefault="00220F88" w:rsidP="00541C1A">
      <w:pPr>
        <w:pBdr>
          <w:top w:val="single" w:sz="4" w:space="1" w:color="auto"/>
          <w:left w:val="single" w:sz="4" w:space="4" w:color="auto"/>
          <w:bottom w:val="single" w:sz="4" w:space="1" w:color="auto"/>
          <w:right w:val="single" w:sz="4" w:space="4" w:color="auto"/>
        </w:pBdr>
        <w:spacing w:after="120"/>
        <w:ind w:left="630"/>
        <w:jc w:val="both"/>
        <w:rPr>
          <w:rFonts w:ascii="Trebuchet MS" w:eastAsia="Calibri" w:hAnsi="Trebuchet MS" w:cs="Calibri"/>
          <w:color w:val="000000"/>
          <w:shd w:val="clear" w:color="auto" w:fill="FFFFFF"/>
        </w:rPr>
      </w:pPr>
      <w:r w:rsidRPr="00220F88">
        <w:rPr>
          <w:rFonts w:ascii="Trebuchet MS" w:eastAsia="Calibri" w:hAnsi="Trebuchet MS" w:cs="Calibri"/>
          <w:color w:val="000000"/>
          <w:shd w:val="clear" w:color="auto" w:fill="FFFFFF"/>
        </w:rPr>
        <w:t>-</w:t>
      </w:r>
    </w:p>
    <w:p w14:paraId="34FEC598" w14:textId="77777777" w:rsidR="00220F88" w:rsidRPr="00220F88" w:rsidRDefault="00220F88" w:rsidP="00541C1A">
      <w:pPr>
        <w:spacing w:after="120"/>
        <w:ind w:left="540"/>
        <w:jc w:val="both"/>
        <w:rPr>
          <w:rFonts w:ascii="Trebuchet MS" w:eastAsia="Calibri" w:hAnsi="Trebuchet MS" w:cs="Calibri"/>
          <w:color w:val="000000"/>
          <w:shd w:val="clear" w:color="auto" w:fill="FFFFFF"/>
        </w:rPr>
      </w:pPr>
      <w:r w:rsidRPr="00220F88">
        <w:rPr>
          <w:rFonts w:ascii="Trebuchet MS" w:eastAsia="Calibri" w:hAnsi="Trebuchet MS" w:cs="Calibri"/>
          <w:color w:val="000000"/>
          <w:shd w:val="clear" w:color="auto" w:fill="FFFFFF"/>
        </w:rPr>
        <w:t>Modificările asupra situației grupurilor-țintă vizate, atât pe parcursul implementării, cât și la finalizarea acesteia</w:t>
      </w:r>
    </w:p>
    <w:p w14:paraId="2CEF27CB" w14:textId="77777777" w:rsidR="00220F88" w:rsidRPr="00220F88" w:rsidRDefault="00220F88" w:rsidP="00541C1A">
      <w:pPr>
        <w:pBdr>
          <w:top w:val="single" w:sz="4" w:space="1" w:color="auto"/>
          <w:left w:val="single" w:sz="4" w:space="4" w:color="auto"/>
          <w:bottom w:val="single" w:sz="4" w:space="1" w:color="auto"/>
          <w:right w:val="single" w:sz="4" w:space="4" w:color="auto"/>
        </w:pBdr>
        <w:spacing w:after="120"/>
        <w:ind w:left="630"/>
        <w:jc w:val="both"/>
        <w:rPr>
          <w:rFonts w:ascii="Trebuchet MS" w:eastAsia="Calibri" w:hAnsi="Trebuchet MS" w:cs="Calibri"/>
          <w:color w:val="000000"/>
          <w:shd w:val="clear" w:color="auto" w:fill="FFFFFF"/>
        </w:rPr>
      </w:pPr>
      <w:r w:rsidRPr="00220F88">
        <w:rPr>
          <w:rFonts w:ascii="Trebuchet MS" w:eastAsia="Calibri" w:hAnsi="Trebuchet MS" w:cs="Calibri"/>
          <w:color w:val="000000"/>
          <w:shd w:val="clear" w:color="auto" w:fill="FFFFFF"/>
        </w:rPr>
        <w:t>-</w:t>
      </w:r>
    </w:p>
    <w:p w14:paraId="6DD66CD6" w14:textId="77777777" w:rsidR="00220F88" w:rsidRPr="00220F88" w:rsidRDefault="00220F88" w:rsidP="00220F88">
      <w:pPr>
        <w:spacing w:after="120"/>
        <w:jc w:val="both"/>
        <w:rPr>
          <w:rFonts w:ascii="Trebuchet MS" w:eastAsia="Calibri" w:hAnsi="Trebuchet MS" w:cs="Calibri"/>
          <w:color w:val="000000"/>
          <w:shd w:val="clear" w:color="auto" w:fill="FFFFFF"/>
        </w:rPr>
      </w:pPr>
      <w:r w:rsidRPr="00220F88">
        <w:rPr>
          <w:rFonts w:ascii="Trebuchet MS" w:eastAsia="Calibri" w:hAnsi="Trebuchet MS" w:cs="Calibri"/>
          <w:color w:val="000000"/>
          <w:shd w:val="clear" w:color="auto" w:fill="FFFFFF"/>
        </w:rPr>
        <w:t xml:space="preserve"> </w:t>
      </w:r>
      <w:r w:rsidR="00541C1A">
        <w:rPr>
          <w:rFonts w:ascii="Trebuchet MS" w:eastAsia="Calibri" w:hAnsi="Trebuchet MS" w:cs="Calibri"/>
          <w:color w:val="000000"/>
          <w:shd w:val="clear" w:color="auto" w:fill="FFFFFF"/>
        </w:rPr>
        <w:t xml:space="preserve">       </w:t>
      </w:r>
      <w:r w:rsidRPr="00220F88">
        <w:rPr>
          <w:rFonts w:ascii="Trebuchet MS" w:eastAsia="Calibri" w:hAnsi="Trebuchet MS" w:cs="Calibri"/>
          <w:color w:val="000000"/>
          <w:shd w:val="clear" w:color="auto" w:fill="FFFFFF"/>
        </w:rPr>
        <w:t>Costurile implementării</w:t>
      </w:r>
    </w:p>
    <w:p w14:paraId="561A42A1" w14:textId="77777777" w:rsidR="00220F88" w:rsidRPr="00220F88" w:rsidRDefault="00220F88" w:rsidP="00541C1A">
      <w:pPr>
        <w:pBdr>
          <w:top w:val="single" w:sz="4" w:space="1" w:color="auto"/>
          <w:left w:val="single" w:sz="4" w:space="4" w:color="auto"/>
          <w:bottom w:val="single" w:sz="4" w:space="1" w:color="auto"/>
          <w:right w:val="single" w:sz="4" w:space="4" w:color="auto"/>
        </w:pBdr>
        <w:spacing w:after="120"/>
        <w:ind w:left="630"/>
        <w:jc w:val="both"/>
        <w:rPr>
          <w:rFonts w:ascii="Trebuchet MS" w:eastAsia="Calibri" w:hAnsi="Trebuchet MS" w:cs="Calibri"/>
          <w:color w:val="000000"/>
          <w:shd w:val="clear" w:color="auto" w:fill="FFFFFF"/>
        </w:rPr>
      </w:pPr>
      <w:r w:rsidRPr="00220F88">
        <w:rPr>
          <w:rFonts w:ascii="Trebuchet MS" w:eastAsia="Calibri" w:hAnsi="Trebuchet MS" w:cs="Calibri"/>
          <w:color w:val="000000"/>
          <w:shd w:val="clear" w:color="auto" w:fill="FFFFFF"/>
        </w:rPr>
        <w:t xml:space="preserve">Nu au fost estimate.  </w:t>
      </w:r>
    </w:p>
    <w:p w14:paraId="487B021D" w14:textId="77777777" w:rsidR="00220F88" w:rsidRPr="00220F88" w:rsidRDefault="00541C1A" w:rsidP="00220F88">
      <w:pPr>
        <w:spacing w:after="120"/>
        <w:jc w:val="both"/>
        <w:rPr>
          <w:rFonts w:ascii="Trebuchet MS" w:eastAsia="Calibri" w:hAnsi="Trebuchet MS" w:cs="Calibri"/>
          <w:color w:val="000000"/>
          <w:shd w:val="clear" w:color="auto" w:fill="FFFFFF"/>
        </w:rPr>
      </w:pPr>
      <w:r>
        <w:rPr>
          <w:rFonts w:ascii="Trebuchet MS" w:eastAsia="Calibri" w:hAnsi="Trebuchet MS" w:cs="Calibri"/>
          <w:color w:val="000000"/>
          <w:shd w:val="clear" w:color="auto" w:fill="FFFFFF"/>
        </w:rPr>
        <w:t xml:space="preserve">        </w:t>
      </w:r>
      <w:r w:rsidR="00220F88" w:rsidRPr="00220F88">
        <w:rPr>
          <w:rFonts w:ascii="Trebuchet MS" w:eastAsia="Calibri" w:hAnsi="Trebuchet MS" w:cs="Calibri"/>
          <w:color w:val="000000"/>
          <w:shd w:val="clear" w:color="auto" w:fill="FFFFFF"/>
        </w:rPr>
        <w:t xml:space="preserve">Respectarea termenelor și a conținutului activităților </w:t>
      </w:r>
    </w:p>
    <w:p w14:paraId="320CF465" w14:textId="77777777" w:rsidR="00220F88" w:rsidRPr="00220F88" w:rsidRDefault="00220F88" w:rsidP="00541C1A">
      <w:pPr>
        <w:pBdr>
          <w:top w:val="single" w:sz="4" w:space="1" w:color="auto"/>
          <w:left w:val="single" w:sz="4" w:space="4" w:color="auto"/>
          <w:bottom w:val="single" w:sz="4" w:space="1" w:color="auto"/>
          <w:right w:val="single" w:sz="4" w:space="4" w:color="auto"/>
        </w:pBdr>
        <w:spacing w:after="120"/>
        <w:ind w:left="630"/>
        <w:jc w:val="both"/>
        <w:rPr>
          <w:rFonts w:ascii="Trebuchet MS" w:eastAsia="Calibri" w:hAnsi="Trebuchet MS" w:cs="Calibri"/>
          <w:color w:val="000000"/>
          <w:shd w:val="clear" w:color="auto" w:fill="FFFFFF"/>
        </w:rPr>
      </w:pPr>
      <w:r w:rsidRPr="00220F88">
        <w:rPr>
          <w:rFonts w:ascii="Trebuchet MS" w:eastAsia="Calibri" w:hAnsi="Trebuchet MS" w:cs="Calibri"/>
          <w:color w:val="000000"/>
          <w:shd w:val="clear" w:color="auto" w:fill="FFFFFF"/>
        </w:rPr>
        <w:t xml:space="preserve">A fost depăşit calendarul SNA 2021 - 2025.  </w:t>
      </w:r>
    </w:p>
    <w:p w14:paraId="360882B6" w14:textId="77777777" w:rsidR="00220F88" w:rsidRPr="00220F88" w:rsidRDefault="00541C1A" w:rsidP="00220F88">
      <w:pPr>
        <w:spacing w:after="120"/>
        <w:jc w:val="both"/>
        <w:rPr>
          <w:rFonts w:ascii="Trebuchet MS" w:eastAsia="Calibri" w:hAnsi="Trebuchet MS" w:cs="Calibri"/>
          <w:color w:val="000000"/>
          <w:shd w:val="clear" w:color="auto" w:fill="FFFFFF"/>
        </w:rPr>
      </w:pPr>
      <w:r>
        <w:rPr>
          <w:rFonts w:ascii="Trebuchet MS" w:eastAsia="Calibri" w:hAnsi="Trebuchet MS" w:cs="Calibri"/>
          <w:color w:val="000000"/>
          <w:shd w:val="clear" w:color="auto" w:fill="FFFFFF"/>
        </w:rPr>
        <w:t xml:space="preserve">        </w:t>
      </w:r>
      <w:r w:rsidR="00220F88" w:rsidRPr="00220F88">
        <w:rPr>
          <w:rFonts w:ascii="Trebuchet MS" w:eastAsia="Calibri" w:hAnsi="Trebuchet MS" w:cs="Calibri"/>
          <w:color w:val="000000"/>
          <w:shd w:val="clear" w:color="auto" w:fill="FFFFFF"/>
        </w:rPr>
        <w:t>Întârzierile în realizarea măsurii și motivul producerii lor</w:t>
      </w:r>
    </w:p>
    <w:p w14:paraId="7F8B468C" w14:textId="77777777" w:rsidR="00220F88" w:rsidRPr="00220F88" w:rsidRDefault="002D2C04" w:rsidP="00140B64">
      <w:pPr>
        <w:pBdr>
          <w:top w:val="single" w:sz="4" w:space="1" w:color="auto"/>
          <w:left w:val="single" w:sz="4" w:space="4" w:color="auto"/>
          <w:bottom w:val="single" w:sz="4" w:space="1" w:color="auto"/>
          <w:right w:val="single" w:sz="4" w:space="4" w:color="auto"/>
        </w:pBdr>
        <w:spacing w:after="120"/>
        <w:ind w:left="630"/>
        <w:jc w:val="both"/>
        <w:rPr>
          <w:rFonts w:ascii="Trebuchet MS" w:eastAsia="Calibri" w:hAnsi="Trebuchet MS" w:cs="Calibri"/>
          <w:color w:val="000000"/>
          <w:shd w:val="clear" w:color="auto" w:fill="FFFFFF"/>
        </w:rPr>
      </w:pPr>
      <w:r>
        <w:rPr>
          <w:rFonts w:ascii="Trebuchet MS" w:eastAsia="Calibri" w:hAnsi="Trebuchet MS" w:cs="Calibri"/>
          <w:color w:val="000000"/>
          <w:shd w:val="clear" w:color="auto" w:fill="FFFFFF"/>
        </w:rPr>
        <w:t xml:space="preserve">Nu au fost </w:t>
      </w:r>
      <w:r w:rsidR="00AC69FD">
        <w:rPr>
          <w:rFonts w:ascii="Trebuchet MS" w:eastAsia="Calibri" w:hAnsi="Trebuchet MS" w:cs="Calibri"/>
          <w:color w:val="000000"/>
          <w:shd w:val="clear" w:color="auto" w:fill="FFFFFF"/>
        </w:rPr>
        <w:t>transmise informaţii.</w:t>
      </w:r>
    </w:p>
    <w:p w14:paraId="1D1E5F2C" w14:textId="77777777" w:rsidR="00220F88" w:rsidRPr="00220F88" w:rsidRDefault="00140B64" w:rsidP="00140B64">
      <w:pPr>
        <w:spacing w:after="120"/>
        <w:ind w:left="540" w:hanging="90"/>
        <w:jc w:val="both"/>
        <w:rPr>
          <w:rFonts w:ascii="Trebuchet MS" w:eastAsia="Calibri" w:hAnsi="Trebuchet MS" w:cs="Calibri"/>
          <w:color w:val="000000"/>
          <w:shd w:val="clear" w:color="auto" w:fill="FFFFFF"/>
        </w:rPr>
      </w:pPr>
      <w:r>
        <w:rPr>
          <w:rFonts w:ascii="Trebuchet MS" w:eastAsia="Calibri" w:hAnsi="Trebuchet MS" w:cs="Calibri"/>
          <w:color w:val="000000"/>
          <w:shd w:val="clear" w:color="auto" w:fill="FFFFFF"/>
        </w:rPr>
        <w:t xml:space="preserve"> </w:t>
      </w:r>
      <w:r w:rsidR="00220F88" w:rsidRPr="00220F88">
        <w:rPr>
          <w:rFonts w:ascii="Trebuchet MS" w:eastAsia="Calibri" w:hAnsi="Trebuchet MS" w:cs="Calibri"/>
          <w:color w:val="000000"/>
          <w:shd w:val="clear" w:color="auto" w:fill="FFFFFF"/>
        </w:rPr>
        <w:t xml:space="preserve">Noul calendar de implementare (în situația în care măsura nu a fost  implementată </w:t>
      </w:r>
      <w:r w:rsidR="00541C1A">
        <w:rPr>
          <w:rFonts w:ascii="Trebuchet MS" w:eastAsia="Calibri" w:hAnsi="Trebuchet MS" w:cs="Calibri"/>
          <w:color w:val="000000"/>
          <w:shd w:val="clear" w:color="auto" w:fill="FFFFFF"/>
        </w:rPr>
        <w:t xml:space="preserve">               </w:t>
      </w:r>
      <w:r w:rsidR="00220F88" w:rsidRPr="00220F88">
        <w:rPr>
          <w:rFonts w:ascii="Trebuchet MS" w:eastAsia="Calibri" w:hAnsi="Trebuchet MS" w:cs="Calibri"/>
          <w:color w:val="000000"/>
          <w:shd w:val="clear" w:color="auto" w:fill="FFFFFF"/>
        </w:rPr>
        <w:t>în termen)</w:t>
      </w:r>
    </w:p>
    <w:p w14:paraId="3135EDA2" w14:textId="77777777" w:rsidR="00220F88" w:rsidRPr="00220F88" w:rsidRDefault="002D2C04" w:rsidP="002D2C04">
      <w:pPr>
        <w:pBdr>
          <w:top w:val="single" w:sz="4" w:space="1" w:color="auto"/>
          <w:left w:val="single" w:sz="4" w:space="13" w:color="auto"/>
          <w:bottom w:val="single" w:sz="4" w:space="1" w:color="auto"/>
          <w:right w:val="single" w:sz="4" w:space="4" w:color="auto"/>
        </w:pBdr>
        <w:spacing w:after="120"/>
        <w:ind w:left="810"/>
        <w:jc w:val="both"/>
        <w:rPr>
          <w:rFonts w:ascii="Trebuchet MS" w:eastAsia="Calibri" w:hAnsi="Trebuchet MS" w:cs="Calibri"/>
          <w:color w:val="000000"/>
          <w:shd w:val="clear" w:color="auto" w:fill="FFFFFF"/>
        </w:rPr>
      </w:pPr>
      <w:r w:rsidRPr="002D2C04">
        <w:rPr>
          <w:rFonts w:ascii="Trebuchet MS" w:eastAsia="Calibri" w:hAnsi="Trebuchet MS" w:cs="Calibri"/>
          <w:color w:val="000000"/>
          <w:shd w:val="clear" w:color="auto" w:fill="FFFFFF"/>
        </w:rPr>
        <w:t xml:space="preserve">Nu au fost </w:t>
      </w:r>
      <w:r w:rsidR="00AC69FD">
        <w:rPr>
          <w:rFonts w:ascii="Trebuchet MS" w:eastAsia="Calibri" w:hAnsi="Trebuchet MS" w:cs="Calibri"/>
          <w:color w:val="000000"/>
          <w:shd w:val="clear" w:color="auto" w:fill="FFFFFF"/>
        </w:rPr>
        <w:t>trasnsmise informaţii.</w:t>
      </w:r>
    </w:p>
    <w:p w14:paraId="7CEA20BC" w14:textId="77777777" w:rsidR="00DC5072" w:rsidRPr="00673F88" w:rsidRDefault="00DC5072" w:rsidP="00DC5072">
      <w:pPr>
        <w:spacing w:after="120"/>
        <w:jc w:val="both"/>
        <w:rPr>
          <w:rFonts w:ascii="Trebuchet MS" w:eastAsia="Trebuchet MS" w:hAnsi="Trebuchet MS" w:cs="Trebuchet MS"/>
          <w:b/>
          <w:i/>
          <w:lang w:val="fr-FR"/>
        </w:rPr>
      </w:pPr>
      <w:bookmarkStart w:id="77" w:name="_Hlk137020230"/>
      <w:bookmarkEnd w:id="76"/>
      <w:r w:rsidRPr="00673F88">
        <w:rPr>
          <w:rFonts w:ascii="Trebuchet MS" w:eastAsia="Trebuchet MS" w:hAnsi="Trebuchet MS" w:cs="Trebuchet MS"/>
          <w:b/>
          <w:i/>
          <w:lang w:val="fr-FR"/>
        </w:rPr>
        <w:t>Asigurarea existenţei unui mecanism de respectare a Codului de conduită atunci când este necesar</w:t>
      </w:r>
    </w:p>
    <w:p w14:paraId="3CF6D80A" w14:textId="77777777" w:rsidR="00D97E98" w:rsidRPr="00673F88" w:rsidRDefault="006F4F4C" w:rsidP="00D97E98">
      <w:pPr>
        <w:spacing w:after="160" w:line="259" w:lineRule="auto"/>
        <w:ind w:left="360"/>
        <w:contextualSpacing/>
        <w:jc w:val="both"/>
        <w:rPr>
          <w:rFonts w:ascii="Trebuchet MS" w:eastAsia="Calibri" w:hAnsi="Trebuchet MS" w:cs="Times New Roman"/>
        </w:rPr>
      </w:pPr>
      <w:r w:rsidRPr="00673F88">
        <w:rPr>
          <w:rFonts w:ascii="Trebuchet MS" w:eastAsia="Calibri" w:hAnsi="Trebuchet MS" w:cs="Times New Roman"/>
        </w:rPr>
        <w:t xml:space="preserve">     </w:t>
      </w:r>
      <w:r w:rsidR="00D97E98" w:rsidRPr="00673F88">
        <w:rPr>
          <w:rFonts w:ascii="Trebuchet MS" w:eastAsia="Calibri" w:hAnsi="Trebuchet MS" w:cs="Times New Roman"/>
        </w:rPr>
        <w:t>Stadiul implementării măsurii</w:t>
      </w:r>
    </w:p>
    <w:p w14:paraId="64CAC854" w14:textId="77777777" w:rsidR="00D97E98" w:rsidRPr="00673F88" w:rsidRDefault="00A16B5B" w:rsidP="00D97E98">
      <w:pPr>
        <w:spacing w:after="160" w:line="259" w:lineRule="auto"/>
        <w:ind w:left="720"/>
        <w:contextualSpacing/>
        <w:jc w:val="both"/>
        <w:rPr>
          <w:rFonts w:ascii="Trebuchet MS" w:eastAsia="Calibri" w:hAnsi="Trebuchet MS" w:cs="Times New Roman"/>
        </w:rPr>
      </w:pPr>
      <w:sdt>
        <w:sdtPr>
          <w:rPr>
            <w:rFonts w:ascii="Trebuchet MS" w:eastAsia="MS Mincho" w:hAnsi="Trebuchet MS" w:cs="Times New Roman"/>
          </w:rPr>
          <w:id w:val="-2080131873"/>
          <w14:checkbox>
            <w14:checked w14:val="1"/>
            <w14:checkedState w14:val="2612" w14:font="Arial"/>
            <w14:uncheckedState w14:val="2610" w14:font="Arial"/>
          </w14:checkbox>
        </w:sdtPr>
        <w:sdtEndPr/>
        <w:sdtContent>
          <w:r w:rsidR="00220F88">
            <w:rPr>
              <w:rFonts w:ascii="Arial" w:eastAsia="MS Mincho" w:hAnsi="Arial" w:cs="Arial"/>
            </w:rPr>
            <w:t>☒</w:t>
          </w:r>
        </w:sdtContent>
      </w:sdt>
      <w:r w:rsidR="00D97E98" w:rsidRPr="00673F88">
        <w:rPr>
          <w:rFonts w:ascii="Trebuchet MS" w:eastAsia="Calibri" w:hAnsi="Trebuchet MS" w:cs="Times New Roman"/>
        </w:rPr>
        <w:t xml:space="preserve"> implementată</w:t>
      </w:r>
      <w:r w:rsidR="00541C1A">
        <w:rPr>
          <w:rFonts w:ascii="Trebuchet MS" w:eastAsia="Calibri" w:hAnsi="Trebuchet MS" w:cs="Times New Roman"/>
        </w:rPr>
        <w:t xml:space="preserve"> </w:t>
      </w:r>
      <w:sdt>
        <w:sdtPr>
          <w:rPr>
            <w:rFonts w:ascii="Trebuchet MS" w:eastAsia="MS Mincho" w:hAnsi="Trebuchet MS" w:cs="Times New Roman"/>
          </w:rPr>
          <w:id w:val="801588361"/>
          <w14:checkbox>
            <w14:checked w14:val="0"/>
            <w14:checkedState w14:val="2612" w14:font="Arial"/>
            <w14:uncheckedState w14:val="2610" w14:font="Arial"/>
          </w14:checkbox>
        </w:sdtPr>
        <w:sdtEndPr/>
        <w:sdtContent>
          <w:r w:rsidR="00D97E98" w:rsidRPr="00673F88">
            <w:rPr>
              <w:rFonts w:ascii="Segoe UI Symbol" w:eastAsia="MS Mincho" w:hAnsi="Segoe UI Symbol" w:cs="Segoe UI Symbol"/>
            </w:rPr>
            <w:t>☐</w:t>
          </w:r>
        </w:sdtContent>
      </w:sdt>
      <w:r w:rsidR="00541C1A">
        <w:rPr>
          <w:rFonts w:ascii="Trebuchet MS" w:eastAsia="Calibri" w:hAnsi="Trebuchet MS" w:cs="Times New Roman"/>
        </w:rPr>
        <w:t xml:space="preserve"> </w:t>
      </w:r>
      <w:r w:rsidR="00D97E98" w:rsidRPr="00673F88">
        <w:rPr>
          <w:rFonts w:ascii="Trebuchet MS" w:eastAsia="Calibri" w:hAnsi="Trebuchet MS" w:cs="Times New Roman"/>
        </w:rPr>
        <w:t xml:space="preserve">parțial implementată </w:t>
      </w:r>
      <w:sdt>
        <w:sdtPr>
          <w:rPr>
            <w:rFonts w:ascii="Trebuchet MS" w:eastAsia="MS Mincho" w:hAnsi="Trebuchet MS" w:cs="Times New Roman"/>
          </w:rPr>
          <w:id w:val="-1706320410"/>
          <w14:checkbox>
            <w14:checked w14:val="0"/>
            <w14:checkedState w14:val="2612" w14:font="Arial"/>
            <w14:uncheckedState w14:val="2610" w14:font="Arial"/>
          </w14:checkbox>
        </w:sdtPr>
        <w:sdtEndPr/>
        <w:sdtContent>
          <w:r w:rsidR="00D97E98" w:rsidRPr="00673F88">
            <w:rPr>
              <w:rFonts w:ascii="Segoe UI Symbol" w:eastAsia="MS Mincho" w:hAnsi="Segoe UI Symbol" w:cs="Segoe UI Symbol"/>
            </w:rPr>
            <w:t>☐</w:t>
          </w:r>
        </w:sdtContent>
      </w:sdt>
      <w:r w:rsidR="00D97E98" w:rsidRPr="00673F88">
        <w:rPr>
          <w:rFonts w:ascii="Trebuchet MS" w:eastAsia="MS Mincho" w:hAnsi="Trebuchet MS" w:cs="Times New Roman"/>
        </w:rPr>
        <w:t xml:space="preserve"> </w:t>
      </w:r>
      <w:r w:rsidR="00D97E98" w:rsidRPr="00673F88">
        <w:rPr>
          <w:rFonts w:ascii="Trebuchet MS" w:eastAsia="Calibri" w:hAnsi="Trebuchet MS" w:cs="Times New Roman"/>
        </w:rPr>
        <w:t xml:space="preserve">neimplementată </w:t>
      </w:r>
      <w:sdt>
        <w:sdtPr>
          <w:rPr>
            <w:rFonts w:ascii="Trebuchet MS" w:eastAsia="MS Mincho" w:hAnsi="Trebuchet MS" w:cs="Times New Roman"/>
          </w:rPr>
          <w:id w:val="-212508471"/>
          <w14:checkbox>
            <w14:checked w14:val="0"/>
            <w14:checkedState w14:val="2612" w14:font="Arial"/>
            <w14:uncheckedState w14:val="2610" w14:font="Arial"/>
          </w14:checkbox>
        </w:sdtPr>
        <w:sdtEndPr/>
        <w:sdtContent>
          <w:r w:rsidR="00D97E98" w:rsidRPr="00673F88">
            <w:rPr>
              <w:rFonts w:ascii="Segoe UI Symbol" w:eastAsia="MS Mincho" w:hAnsi="Segoe UI Symbol" w:cs="Segoe UI Symbol"/>
            </w:rPr>
            <w:t>☐</w:t>
          </w:r>
        </w:sdtContent>
      </w:sdt>
      <w:r w:rsidR="00D97E98" w:rsidRPr="00673F88">
        <w:rPr>
          <w:rFonts w:ascii="Trebuchet MS" w:eastAsia="Calibri" w:hAnsi="Trebuchet MS" w:cs="Times New Roman"/>
        </w:rPr>
        <w:t xml:space="preserve"> în curs de implementare </w:t>
      </w:r>
    </w:p>
    <w:p w14:paraId="52743068" w14:textId="77777777" w:rsidR="00D97E98" w:rsidRPr="00673F88" w:rsidRDefault="00D97E98" w:rsidP="00D97E98">
      <w:pPr>
        <w:spacing w:after="160" w:line="259" w:lineRule="auto"/>
        <w:ind w:left="720"/>
        <w:contextualSpacing/>
        <w:jc w:val="both"/>
        <w:rPr>
          <w:rFonts w:ascii="Trebuchet MS" w:eastAsia="Calibri" w:hAnsi="Trebuchet MS" w:cs="Times New Roman"/>
        </w:rPr>
      </w:pPr>
    </w:p>
    <w:p w14:paraId="4E71E337" w14:textId="77777777" w:rsidR="00D97E98" w:rsidRPr="00673F88" w:rsidRDefault="00220F88" w:rsidP="00220F88">
      <w:pPr>
        <w:pBdr>
          <w:top w:val="single" w:sz="4" w:space="1" w:color="auto"/>
          <w:left w:val="single" w:sz="4" w:space="4" w:color="auto"/>
          <w:bottom w:val="single" w:sz="4" w:space="1" w:color="auto"/>
          <w:right w:val="single" w:sz="4" w:space="4" w:color="auto"/>
        </w:pBdr>
        <w:spacing w:after="160" w:line="259" w:lineRule="auto"/>
        <w:ind w:left="720"/>
        <w:contextualSpacing/>
        <w:jc w:val="both"/>
        <w:rPr>
          <w:rFonts w:ascii="Trebuchet MS" w:eastAsia="Calibri" w:hAnsi="Trebuchet MS" w:cs="Times New Roman"/>
        </w:rPr>
      </w:pPr>
      <w:r w:rsidRPr="00220F88">
        <w:rPr>
          <w:rFonts w:ascii="Trebuchet MS" w:eastAsia="Calibri" w:hAnsi="Trebuchet MS" w:cs="Times New Roman"/>
        </w:rPr>
        <w:t xml:space="preserve">Cazuistica disciplinei parlamentare s-a dezvoltat în ultimii ani, comisiile juridice ale celor două camere ale Parlamentului, care sunt competente să soluţioneze orice încălcare a Codului de conduită de către senatori şi deputaţi, fiind sesizate cu patru cazuri disciplinare privind senatori și deputați (în anul 2021 au fost două cazuri privind deputaţi şi un caz privind un senator, iar în anul 2022 a fost un caz privind un deputat). Procedura disciplinară privind cazul senatorului a fost finalizată cu </w:t>
      </w:r>
      <w:r w:rsidRPr="00220F88">
        <w:rPr>
          <w:rFonts w:ascii="Trebuchet MS" w:eastAsia="Calibri" w:hAnsi="Trebuchet MS" w:cs="Times New Roman"/>
        </w:rPr>
        <w:lastRenderedPageBreak/>
        <w:t>adoptarea Hotărârii nr. 13/2021 a Biroului permanent al Senatului, sancţionând senatorul cu avertisment scris. Această sancţiune a fost confirmată de Plenul Senatului la data de 17 mai 2021, prin respingerea contestaţiei senatorului. Cât priveşte cazurile referitoare la deputaţi: Comisia juridică a Camerei Deputaţilor a organizat o audiere după care a emis o opinie pentru Biroul permanent propunând o soluţie. Toţi deputaţii în cauză au fost sancţionaţi cu avertisment scris.</w:t>
      </w:r>
    </w:p>
    <w:p w14:paraId="0226A23B" w14:textId="77777777" w:rsidR="002B5054" w:rsidRDefault="00D97E98" w:rsidP="00D97E98">
      <w:pPr>
        <w:spacing w:after="160" w:line="259" w:lineRule="auto"/>
        <w:ind w:left="360"/>
        <w:contextualSpacing/>
        <w:rPr>
          <w:rFonts w:ascii="Trebuchet MS" w:eastAsia="Calibri" w:hAnsi="Trebuchet MS" w:cs="Times New Roman"/>
        </w:rPr>
      </w:pPr>
      <w:r w:rsidRPr="00673F88">
        <w:rPr>
          <w:rFonts w:ascii="Trebuchet MS" w:eastAsia="Calibri" w:hAnsi="Trebuchet MS" w:cs="Times New Roman"/>
        </w:rPr>
        <w:t xml:space="preserve">   </w:t>
      </w:r>
      <w:r w:rsidR="001C27B8" w:rsidRPr="00673F88">
        <w:rPr>
          <w:rFonts w:ascii="Trebuchet MS" w:eastAsia="Calibri" w:hAnsi="Trebuchet MS" w:cs="Times New Roman"/>
        </w:rPr>
        <w:t xml:space="preserve"> </w:t>
      </w:r>
    </w:p>
    <w:p w14:paraId="1F2A5E78" w14:textId="77777777" w:rsidR="00D97E98" w:rsidRPr="00673F88" w:rsidRDefault="002B5054" w:rsidP="00D97E98">
      <w:pPr>
        <w:spacing w:after="160" w:line="259" w:lineRule="auto"/>
        <w:ind w:left="360"/>
        <w:contextualSpacing/>
        <w:rPr>
          <w:rFonts w:ascii="Trebuchet MS" w:eastAsia="Calibri" w:hAnsi="Trebuchet MS" w:cs="Times New Roman"/>
        </w:rPr>
      </w:pPr>
      <w:r>
        <w:rPr>
          <w:rFonts w:ascii="Trebuchet MS" w:eastAsia="Calibri" w:hAnsi="Trebuchet MS" w:cs="Times New Roman"/>
        </w:rPr>
        <w:t xml:space="preserve">    </w:t>
      </w:r>
      <w:r w:rsidR="00D97E98" w:rsidRPr="00673F88">
        <w:rPr>
          <w:rFonts w:ascii="Trebuchet MS" w:eastAsia="Calibri" w:hAnsi="Trebuchet MS" w:cs="Times New Roman"/>
        </w:rPr>
        <w:t>Modificările instituționale care au survenit în urma implementării măsurii</w:t>
      </w:r>
    </w:p>
    <w:p w14:paraId="3776DB71" w14:textId="77777777" w:rsidR="00D97E98" w:rsidRPr="00673F88" w:rsidRDefault="00D97E98" w:rsidP="00D97E98">
      <w:pPr>
        <w:spacing w:after="160" w:line="259" w:lineRule="auto"/>
        <w:ind w:left="720"/>
        <w:contextualSpacing/>
        <w:rPr>
          <w:rFonts w:ascii="Trebuchet MS" w:eastAsia="Calibri" w:hAnsi="Trebuchet MS" w:cs="Times New Roman"/>
        </w:rPr>
      </w:pPr>
    </w:p>
    <w:p w14:paraId="65CD5138" w14:textId="77777777" w:rsidR="00D97E98" w:rsidRPr="00673F88" w:rsidRDefault="00220F88" w:rsidP="00220F88">
      <w:pPr>
        <w:pBdr>
          <w:top w:val="single" w:sz="4" w:space="1" w:color="auto"/>
          <w:left w:val="single" w:sz="4" w:space="4" w:color="auto"/>
          <w:bottom w:val="single" w:sz="4" w:space="1" w:color="auto"/>
          <w:right w:val="single" w:sz="4" w:space="4" w:color="auto"/>
        </w:pBdr>
        <w:spacing w:after="160" w:line="259" w:lineRule="auto"/>
        <w:ind w:left="720"/>
        <w:contextualSpacing/>
        <w:jc w:val="both"/>
        <w:rPr>
          <w:rFonts w:ascii="Trebuchet MS" w:eastAsia="Calibri" w:hAnsi="Trebuchet MS" w:cs="Times New Roman"/>
        </w:rPr>
      </w:pPr>
      <w:r w:rsidRPr="00220F88">
        <w:rPr>
          <w:rFonts w:ascii="Trebuchet MS" w:eastAsia="Calibri" w:hAnsi="Trebuchet MS" w:cs="Times New Roman"/>
        </w:rPr>
        <w:t>Implementarea măsurii nu a generat modificări instituţionale, fiind puse în aplicare prevederile incidente în cazul procedurilor disciplinare (art. 208 din Regulamentul Senatului, respectiv 246 şi urm. din Regulamentul Camerei Deputaţilor).</w:t>
      </w:r>
    </w:p>
    <w:p w14:paraId="10B1C303" w14:textId="77777777" w:rsidR="00D97E98" w:rsidRPr="002B5054" w:rsidRDefault="00D97E98" w:rsidP="00D97E98">
      <w:pPr>
        <w:spacing w:after="160" w:line="259" w:lineRule="auto"/>
        <w:jc w:val="center"/>
        <w:rPr>
          <w:rFonts w:ascii="Trebuchet MS" w:eastAsia="Calibri" w:hAnsi="Trebuchet MS" w:cs="Times New Roman"/>
          <w:sz w:val="4"/>
          <w:szCs w:val="4"/>
        </w:rPr>
      </w:pPr>
    </w:p>
    <w:p w14:paraId="0E9312A0" w14:textId="77777777" w:rsidR="00D97E98" w:rsidRPr="00673F88" w:rsidRDefault="00D97E98" w:rsidP="00220F88">
      <w:pPr>
        <w:spacing w:after="160" w:line="259" w:lineRule="auto"/>
        <w:ind w:left="630"/>
        <w:contextualSpacing/>
        <w:jc w:val="both"/>
        <w:rPr>
          <w:rFonts w:ascii="Trebuchet MS" w:eastAsia="Calibri" w:hAnsi="Trebuchet MS" w:cs="Times New Roman"/>
        </w:rPr>
      </w:pPr>
      <w:r w:rsidRPr="00673F88">
        <w:rPr>
          <w:rFonts w:ascii="Trebuchet MS" w:eastAsia="Calibri" w:hAnsi="Trebuchet MS" w:cs="Calibri"/>
          <w:color w:val="000000"/>
          <w:shd w:val="clear" w:color="auto" w:fill="FFFFFF"/>
        </w:rPr>
        <w:t>Modificările asupra situației grupurilor-țintă vizate, atât pe</w:t>
      </w:r>
      <w:r w:rsidR="00CF7A8C">
        <w:rPr>
          <w:rFonts w:ascii="Trebuchet MS" w:eastAsia="Calibri" w:hAnsi="Trebuchet MS" w:cs="Calibri"/>
          <w:color w:val="000000"/>
          <w:shd w:val="clear" w:color="auto" w:fill="FFFFFF"/>
        </w:rPr>
        <w:t xml:space="preserve"> </w:t>
      </w:r>
      <w:r w:rsidRPr="00673F88">
        <w:rPr>
          <w:rFonts w:ascii="Trebuchet MS" w:eastAsia="Calibri" w:hAnsi="Trebuchet MS" w:cs="Calibri"/>
          <w:color w:val="000000"/>
          <w:shd w:val="clear" w:color="auto" w:fill="FFFFFF"/>
        </w:rPr>
        <w:t>parcursul    implementării,</w:t>
      </w:r>
      <w:r w:rsidR="00220F88">
        <w:rPr>
          <w:rFonts w:ascii="Trebuchet MS" w:eastAsia="Calibri" w:hAnsi="Trebuchet MS" w:cs="Calibri"/>
          <w:color w:val="000000"/>
          <w:shd w:val="clear" w:color="auto" w:fill="FFFFFF"/>
        </w:rPr>
        <w:t xml:space="preserve">  </w:t>
      </w:r>
      <w:r w:rsidRPr="00673F88">
        <w:rPr>
          <w:rFonts w:ascii="Trebuchet MS" w:eastAsia="Calibri" w:hAnsi="Trebuchet MS" w:cs="Calibri"/>
          <w:color w:val="000000"/>
          <w:shd w:val="clear" w:color="auto" w:fill="FFFFFF"/>
        </w:rPr>
        <w:t>cât și la finalizarea acesteia</w:t>
      </w:r>
    </w:p>
    <w:p w14:paraId="3B3E3102" w14:textId="77777777" w:rsidR="00D97E98" w:rsidRPr="00673F88" w:rsidRDefault="00D97E98" w:rsidP="00D97E98">
      <w:pPr>
        <w:spacing w:after="160" w:line="259" w:lineRule="auto"/>
        <w:ind w:left="720"/>
        <w:contextualSpacing/>
        <w:rPr>
          <w:rFonts w:ascii="Trebuchet MS" w:eastAsia="Calibri" w:hAnsi="Trebuchet MS" w:cs="Times New Roman"/>
        </w:rPr>
      </w:pPr>
    </w:p>
    <w:p w14:paraId="5BEAEBFF" w14:textId="77777777" w:rsidR="00D97E98" w:rsidRPr="00673F88" w:rsidRDefault="00220F88" w:rsidP="00220F88">
      <w:pPr>
        <w:pBdr>
          <w:top w:val="single" w:sz="4" w:space="1" w:color="auto"/>
          <w:left w:val="single" w:sz="4" w:space="4" w:color="auto"/>
          <w:bottom w:val="single" w:sz="4" w:space="1" w:color="auto"/>
          <w:right w:val="single" w:sz="4" w:space="4" w:color="auto"/>
        </w:pBdr>
        <w:spacing w:after="160" w:line="259" w:lineRule="auto"/>
        <w:ind w:left="720"/>
        <w:contextualSpacing/>
        <w:jc w:val="both"/>
        <w:rPr>
          <w:rFonts w:ascii="Trebuchet MS" w:eastAsia="Calibri" w:hAnsi="Trebuchet MS" w:cs="Times New Roman"/>
        </w:rPr>
      </w:pPr>
      <w:r w:rsidRPr="00220F88">
        <w:rPr>
          <w:rFonts w:ascii="Trebuchet MS" w:eastAsia="Calibri" w:hAnsi="Trebuchet MS" w:cs="Times New Roman"/>
        </w:rPr>
        <w:t>În urma aplicării mecanismului privind respectarea normelor de conduită de către senatori şi deputaţi, a fost aplicată sancţiunea avertismentului scris.</w:t>
      </w:r>
    </w:p>
    <w:p w14:paraId="5E6C8068" w14:textId="77777777" w:rsidR="00D97E98" w:rsidRPr="002B5054" w:rsidRDefault="00D97E98" w:rsidP="00D97E98">
      <w:pPr>
        <w:spacing w:after="160" w:line="259" w:lineRule="auto"/>
        <w:jc w:val="center"/>
        <w:rPr>
          <w:rFonts w:ascii="Trebuchet MS" w:eastAsia="Calibri" w:hAnsi="Trebuchet MS" w:cs="Times New Roman"/>
          <w:sz w:val="4"/>
          <w:szCs w:val="4"/>
        </w:rPr>
      </w:pPr>
    </w:p>
    <w:p w14:paraId="03870FC5" w14:textId="77777777" w:rsidR="00D97E98" w:rsidRPr="00673F88" w:rsidRDefault="006F4F4C" w:rsidP="00D97E98">
      <w:pPr>
        <w:spacing w:after="160" w:line="259" w:lineRule="auto"/>
        <w:ind w:left="360"/>
        <w:contextualSpacing/>
        <w:rPr>
          <w:rFonts w:ascii="Trebuchet MS" w:eastAsia="Calibri" w:hAnsi="Trebuchet MS" w:cs="Times New Roman"/>
        </w:rPr>
      </w:pPr>
      <w:r w:rsidRPr="00673F88">
        <w:rPr>
          <w:rFonts w:ascii="Trebuchet MS" w:eastAsia="Calibri" w:hAnsi="Trebuchet MS" w:cs="Calibri"/>
          <w:color w:val="000000"/>
          <w:shd w:val="clear" w:color="auto" w:fill="FFFFFF"/>
        </w:rPr>
        <w:t xml:space="preserve">    </w:t>
      </w:r>
      <w:r w:rsidR="00D97E98" w:rsidRPr="00673F88">
        <w:rPr>
          <w:rFonts w:ascii="Trebuchet MS" w:eastAsia="Calibri" w:hAnsi="Trebuchet MS" w:cs="Calibri"/>
          <w:color w:val="000000"/>
          <w:shd w:val="clear" w:color="auto" w:fill="FFFFFF"/>
        </w:rPr>
        <w:t>Costurile implementării</w:t>
      </w:r>
    </w:p>
    <w:p w14:paraId="6F74A0F3" w14:textId="77777777" w:rsidR="00D97E98" w:rsidRPr="00673F88" w:rsidRDefault="00D97E98" w:rsidP="00D97E98">
      <w:pPr>
        <w:spacing w:after="160" w:line="259" w:lineRule="auto"/>
        <w:ind w:left="720"/>
        <w:contextualSpacing/>
        <w:rPr>
          <w:rFonts w:ascii="Trebuchet MS" w:eastAsia="Calibri" w:hAnsi="Trebuchet MS" w:cs="Times New Roman"/>
        </w:rPr>
      </w:pPr>
    </w:p>
    <w:p w14:paraId="684F86CE" w14:textId="77777777" w:rsidR="00D97E98" w:rsidRPr="00673F88" w:rsidRDefault="00220F88" w:rsidP="00D97E98">
      <w:pPr>
        <w:pBdr>
          <w:top w:val="single" w:sz="4" w:space="1" w:color="auto"/>
          <w:left w:val="single" w:sz="4" w:space="4" w:color="auto"/>
          <w:bottom w:val="single" w:sz="4" w:space="1" w:color="auto"/>
          <w:right w:val="single" w:sz="4" w:space="4" w:color="auto"/>
        </w:pBdr>
        <w:spacing w:after="160" w:line="259" w:lineRule="auto"/>
        <w:ind w:left="720"/>
        <w:contextualSpacing/>
        <w:rPr>
          <w:rFonts w:ascii="Trebuchet MS" w:eastAsia="Calibri" w:hAnsi="Trebuchet MS" w:cs="Times New Roman"/>
        </w:rPr>
      </w:pPr>
      <w:r w:rsidRPr="00220F88">
        <w:rPr>
          <w:rFonts w:ascii="Trebuchet MS" w:eastAsia="Calibri" w:hAnsi="Trebuchet MS" w:cs="Times New Roman"/>
        </w:rPr>
        <w:t xml:space="preserve">Nu au fost estimate.  </w:t>
      </w:r>
    </w:p>
    <w:p w14:paraId="4DF388D7" w14:textId="77777777" w:rsidR="00D97E98" w:rsidRPr="002B5054" w:rsidRDefault="00D97E98" w:rsidP="00D97E98">
      <w:pPr>
        <w:spacing w:after="160" w:line="259" w:lineRule="auto"/>
        <w:jc w:val="center"/>
        <w:rPr>
          <w:rFonts w:ascii="Trebuchet MS" w:eastAsia="Calibri" w:hAnsi="Trebuchet MS" w:cs="Times New Roman"/>
          <w:sz w:val="4"/>
          <w:szCs w:val="4"/>
        </w:rPr>
      </w:pPr>
    </w:p>
    <w:p w14:paraId="12D5918D" w14:textId="77777777" w:rsidR="00D97E98" w:rsidRDefault="006F4F4C" w:rsidP="00D97E98">
      <w:pPr>
        <w:spacing w:after="160" w:line="259" w:lineRule="auto"/>
        <w:ind w:left="360"/>
        <w:contextualSpacing/>
        <w:rPr>
          <w:rFonts w:ascii="Trebuchet MS" w:eastAsia="Calibri" w:hAnsi="Trebuchet MS" w:cs="Calibri"/>
          <w:color w:val="000000"/>
          <w:shd w:val="clear" w:color="auto" w:fill="FFFFFF"/>
        </w:rPr>
      </w:pPr>
      <w:r w:rsidRPr="00673F88">
        <w:rPr>
          <w:rFonts w:ascii="Trebuchet MS" w:eastAsia="Calibri" w:hAnsi="Trebuchet MS" w:cs="Calibri"/>
          <w:color w:val="000000"/>
          <w:shd w:val="clear" w:color="auto" w:fill="FFFFFF"/>
        </w:rPr>
        <w:t xml:space="preserve">   </w:t>
      </w:r>
      <w:r w:rsidR="002B5054">
        <w:rPr>
          <w:rFonts w:ascii="Trebuchet MS" w:eastAsia="Calibri" w:hAnsi="Trebuchet MS" w:cs="Calibri"/>
          <w:color w:val="000000"/>
          <w:shd w:val="clear" w:color="auto" w:fill="FFFFFF"/>
        </w:rPr>
        <w:t xml:space="preserve"> </w:t>
      </w:r>
      <w:r w:rsidR="00D97E98" w:rsidRPr="00673F88">
        <w:rPr>
          <w:rFonts w:ascii="Trebuchet MS" w:eastAsia="Calibri" w:hAnsi="Trebuchet MS" w:cs="Calibri"/>
          <w:color w:val="000000"/>
          <w:shd w:val="clear" w:color="auto" w:fill="FFFFFF"/>
        </w:rPr>
        <w:t xml:space="preserve">Respectarea termenelor și a conținutului activităților </w:t>
      </w:r>
    </w:p>
    <w:p w14:paraId="263D81DA" w14:textId="77777777" w:rsidR="002B5054" w:rsidRPr="00673F88" w:rsidRDefault="002B5054" w:rsidP="00D97E98">
      <w:pPr>
        <w:spacing w:after="160" w:line="259" w:lineRule="auto"/>
        <w:ind w:left="360"/>
        <w:contextualSpacing/>
        <w:rPr>
          <w:rFonts w:ascii="Trebuchet MS" w:eastAsia="Calibri" w:hAnsi="Trebuchet MS" w:cs="Times New Roman"/>
        </w:rPr>
      </w:pPr>
    </w:p>
    <w:p w14:paraId="20AB4171" w14:textId="77777777" w:rsidR="00D97E98" w:rsidRPr="00673F88" w:rsidRDefault="00220F88" w:rsidP="00D97E98">
      <w:pPr>
        <w:pBdr>
          <w:top w:val="single" w:sz="4" w:space="1" w:color="auto"/>
          <w:left w:val="single" w:sz="4" w:space="4" w:color="auto"/>
          <w:bottom w:val="single" w:sz="4" w:space="1" w:color="auto"/>
          <w:right w:val="single" w:sz="4" w:space="4" w:color="auto"/>
        </w:pBdr>
        <w:spacing w:after="160" w:line="259" w:lineRule="auto"/>
        <w:ind w:left="720"/>
        <w:contextualSpacing/>
        <w:rPr>
          <w:rFonts w:ascii="Trebuchet MS" w:eastAsia="Calibri" w:hAnsi="Trebuchet MS" w:cs="Times New Roman"/>
        </w:rPr>
      </w:pPr>
      <w:r w:rsidRPr="00220F88">
        <w:rPr>
          <w:rFonts w:ascii="Trebuchet MS" w:eastAsia="Calibri" w:hAnsi="Trebuchet MS" w:cs="Times New Roman"/>
        </w:rPr>
        <w:t xml:space="preserve">Este respectat calendarul SNA 2021 - 2025.   </w:t>
      </w:r>
    </w:p>
    <w:p w14:paraId="64FA5D32" w14:textId="77777777" w:rsidR="00D97E98" w:rsidRPr="00673F88" w:rsidRDefault="00D97E98" w:rsidP="00D97E98">
      <w:pPr>
        <w:spacing w:after="160" w:line="259" w:lineRule="auto"/>
        <w:ind w:left="720"/>
        <w:contextualSpacing/>
        <w:rPr>
          <w:rFonts w:ascii="Trebuchet MS" w:eastAsia="Calibri" w:hAnsi="Trebuchet MS" w:cs="Times New Roman"/>
        </w:rPr>
      </w:pPr>
    </w:p>
    <w:p w14:paraId="73D63C80" w14:textId="77777777" w:rsidR="00D97E98" w:rsidRPr="00673F88" w:rsidRDefault="006F4F4C" w:rsidP="00D97E98">
      <w:pPr>
        <w:spacing w:after="160" w:line="259" w:lineRule="auto"/>
        <w:ind w:left="360"/>
        <w:contextualSpacing/>
        <w:rPr>
          <w:rFonts w:ascii="Trebuchet MS" w:eastAsia="Calibri" w:hAnsi="Trebuchet MS" w:cs="Times New Roman"/>
        </w:rPr>
      </w:pPr>
      <w:r w:rsidRPr="00673F88">
        <w:rPr>
          <w:rFonts w:ascii="Trebuchet MS" w:eastAsia="Calibri" w:hAnsi="Trebuchet MS" w:cs="Times New Roman"/>
        </w:rPr>
        <w:t xml:space="preserve">    </w:t>
      </w:r>
      <w:r w:rsidR="00D97E98" w:rsidRPr="00673F88">
        <w:rPr>
          <w:rFonts w:ascii="Trebuchet MS" w:eastAsia="Calibri" w:hAnsi="Trebuchet MS" w:cs="Times New Roman"/>
        </w:rPr>
        <w:t>Întârzierile în realizarea măsurii și motivul producerii lor</w:t>
      </w:r>
    </w:p>
    <w:p w14:paraId="7CDBE592" w14:textId="77777777" w:rsidR="00D97E98" w:rsidRPr="00673F88" w:rsidRDefault="00D97E98" w:rsidP="00D97E98">
      <w:pPr>
        <w:spacing w:after="160" w:line="259" w:lineRule="auto"/>
        <w:ind w:left="720"/>
        <w:contextualSpacing/>
        <w:rPr>
          <w:rFonts w:ascii="Trebuchet MS" w:eastAsia="Calibri" w:hAnsi="Trebuchet MS" w:cs="Times New Roman"/>
        </w:rPr>
      </w:pPr>
    </w:p>
    <w:p w14:paraId="1B03019C" w14:textId="77777777" w:rsidR="00D97E98" w:rsidRPr="00673F88" w:rsidRDefault="00220F88" w:rsidP="00D97E98">
      <w:pPr>
        <w:pBdr>
          <w:top w:val="single" w:sz="4" w:space="1" w:color="auto"/>
          <w:left w:val="single" w:sz="4" w:space="4" w:color="auto"/>
          <w:bottom w:val="single" w:sz="4" w:space="1" w:color="auto"/>
          <w:right w:val="single" w:sz="4" w:space="4" w:color="auto"/>
        </w:pBdr>
        <w:spacing w:after="160" w:line="259" w:lineRule="auto"/>
        <w:ind w:left="720"/>
        <w:contextualSpacing/>
        <w:rPr>
          <w:rFonts w:ascii="Trebuchet MS" w:eastAsia="Calibri" w:hAnsi="Trebuchet MS" w:cs="Times New Roman"/>
        </w:rPr>
      </w:pPr>
      <w:r w:rsidRPr="00220F88">
        <w:rPr>
          <w:rFonts w:ascii="Trebuchet MS" w:eastAsia="Calibri" w:hAnsi="Trebuchet MS" w:cs="Times New Roman"/>
        </w:rPr>
        <w:t>Nu e</w:t>
      </w:r>
      <w:r>
        <w:rPr>
          <w:rFonts w:ascii="Trebuchet MS" w:eastAsia="Calibri" w:hAnsi="Trebuchet MS" w:cs="Times New Roman"/>
        </w:rPr>
        <w:t>ste</w:t>
      </w:r>
      <w:r w:rsidRPr="00220F88">
        <w:rPr>
          <w:rFonts w:ascii="Trebuchet MS" w:eastAsia="Calibri" w:hAnsi="Trebuchet MS" w:cs="Times New Roman"/>
        </w:rPr>
        <w:t xml:space="preserve"> cazul</w:t>
      </w:r>
      <w:r>
        <w:rPr>
          <w:rFonts w:ascii="Trebuchet MS" w:eastAsia="Calibri" w:hAnsi="Trebuchet MS" w:cs="Times New Roman"/>
        </w:rPr>
        <w:t>.</w:t>
      </w:r>
    </w:p>
    <w:p w14:paraId="5D6182FB" w14:textId="77777777" w:rsidR="00D97E98" w:rsidRPr="002B5054" w:rsidRDefault="00D97E98" w:rsidP="00D97E98">
      <w:pPr>
        <w:spacing w:after="160" w:line="259" w:lineRule="auto"/>
        <w:ind w:right="900"/>
        <w:jc w:val="center"/>
        <w:rPr>
          <w:rFonts w:ascii="Trebuchet MS" w:eastAsia="Calibri" w:hAnsi="Trebuchet MS" w:cs="Times New Roman"/>
          <w:sz w:val="4"/>
          <w:szCs w:val="4"/>
        </w:rPr>
      </w:pPr>
    </w:p>
    <w:p w14:paraId="00EAB1B3" w14:textId="77777777" w:rsidR="006F4F4C" w:rsidRPr="00673F88" w:rsidRDefault="006F4F4C" w:rsidP="00220F88">
      <w:pPr>
        <w:spacing w:after="160" w:line="259" w:lineRule="auto"/>
        <w:ind w:left="360" w:right="-360"/>
        <w:contextualSpacing/>
        <w:rPr>
          <w:rFonts w:ascii="Trebuchet MS" w:eastAsia="Calibri" w:hAnsi="Trebuchet MS" w:cs="Times New Roman"/>
        </w:rPr>
      </w:pPr>
      <w:r w:rsidRPr="00673F88">
        <w:rPr>
          <w:rFonts w:ascii="Trebuchet MS" w:eastAsia="Calibri" w:hAnsi="Trebuchet MS" w:cs="Times New Roman"/>
        </w:rPr>
        <w:t xml:space="preserve">    </w:t>
      </w:r>
      <w:r w:rsidR="00D97E98" w:rsidRPr="00673F88">
        <w:rPr>
          <w:rFonts w:ascii="Trebuchet MS" w:eastAsia="Calibri" w:hAnsi="Trebuchet MS" w:cs="Times New Roman"/>
        </w:rPr>
        <w:t>Noul calendar de implementare (în situația în care măsura nu a fost</w:t>
      </w:r>
      <w:r w:rsidR="00CF7A8C">
        <w:rPr>
          <w:rFonts w:ascii="Trebuchet MS" w:eastAsia="Calibri" w:hAnsi="Trebuchet MS" w:cs="Times New Roman"/>
        </w:rPr>
        <w:t xml:space="preserve"> implementată în</w:t>
      </w:r>
    </w:p>
    <w:p w14:paraId="46AFE3B0" w14:textId="77777777" w:rsidR="00D97E98" w:rsidRDefault="00D97E98" w:rsidP="006F4F4C">
      <w:pPr>
        <w:spacing w:after="160" w:line="259" w:lineRule="auto"/>
        <w:ind w:right="900"/>
        <w:contextualSpacing/>
        <w:rPr>
          <w:rFonts w:ascii="Trebuchet MS" w:eastAsia="Calibri" w:hAnsi="Trebuchet MS" w:cs="Times New Roman"/>
        </w:rPr>
      </w:pPr>
      <w:r w:rsidRPr="00673F88">
        <w:rPr>
          <w:rFonts w:ascii="Trebuchet MS" w:eastAsia="Calibri" w:hAnsi="Trebuchet MS" w:cs="Times New Roman"/>
        </w:rPr>
        <w:t xml:space="preserve"> </w:t>
      </w:r>
      <w:r w:rsidR="006F4F4C" w:rsidRPr="00673F88">
        <w:rPr>
          <w:rFonts w:ascii="Trebuchet MS" w:eastAsia="Calibri" w:hAnsi="Trebuchet MS" w:cs="Times New Roman"/>
        </w:rPr>
        <w:t xml:space="preserve">         </w:t>
      </w:r>
      <w:r w:rsidRPr="00673F88">
        <w:rPr>
          <w:rFonts w:ascii="Trebuchet MS" w:eastAsia="Calibri" w:hAnsi="Trebuchet MS" w:cs="Times New Roman"/>
        </w:rPr>
        <w:t>termen)</w:t>
      </w:r>
    </w:p>
    <w:p w14:paraId="64BEB19A" w14:textId="77777777" w:rsidR="002B5054" w:rsidRPr="00673F88" w:rsidRDefault="002B5054" w:rsidP="006F4F4C">
      <w:pPr>
        <w:spacing w:after="160" w:line="259" w:lineRule="auto"/>
        <w:ind w:right="900"/>
        <w:contextualSpacing/>
        <w:rPr>
          <w:rFonts w:ascii="Trebuchet MS" w:eastAsia="Calibri" w:hAnsi="Trebuchet MS" w:cs="Times New Roman"/>
        </w:rPr>
      </w:pPr>
    </w:p>
    <w:p w14:paraId="02B03E03" w14:textId="77777777" w:rsidR="00D97E98" w:rsidRPr="00673F88" w:rsidRDefault="00220F88" w:rsidP="00D97E98">
      <w:pPr>
        <w:pBdr>
          <w:top w:val="single" w:sz="4" w:space="1" w:color="auto"/>
          <w:left w:val="single" w:sz="4" w:space="4" w:color="auto"/>
          <w:bottom w:val="single" w:sz="4" w:space="1" w:color="auto"/>
          <w:right w:val="single" w:sz="4" w:space="4" w:color="auto"/>
        </w:pBdr>
        <w:spacing w:after="160" w:line="259" w:lineRule="auto"/>
        <w:ind w:left="720"/>
        <w:contextualSpacing/>
        <w:rPr>
          <w:rFonts w:ascii="Trebuchet MS" w:eastAsia="Calibri" w:hAnsi="Trebuchet MS" w:cs="Times New Roman"/>
        </w:rPr>
      </w:pPr>
      <w:r w:rsidRPr="00220F88">
        <w:rPr>
          <w:rFonts w:ascii="Trebuchet MS" w:eastAsia="Calibri" w:hAnsi="Trebuchet MS" w:cs="Times New Roman"/>
        </w:rPr>
        <w:t>Nu e</w:t>
      </w:r>
      <w:r>
        <w:rPr>
          <w:rFonts w:ascii="Trebuchet MS" w:eastAsia="Calibri" w:hAnsi="Trebuchet MS" w:cs="Times New Roman"/>
        </w:rPr>
        <w:t>ste</w:t>
      </w:r>
      <w:r w:rsidRPr="00220F88">
        <w:rPr>
          <w:rFonts w:ascii="Trebuchet MS" w:eastAsia="Calibri" w:hAnsi="Trebuchet MS" w:cs="Times New Roman"/>
        </w:rPr>
        <w:t xml:space="preserve"> cazul</w:t>
      </w:r>
      <w:r>
        <w:rPr>
          <w:rFonts w:ascii="Trebuchet MS" w:eastAsia="Calibri" w:hAnsi="Trebuchet MS" w:cs="Times New Roman"/>
        </w:rPr>
        <w:t>.</w:t>
      </w:r>
    </w:p>
    <w:bookmarkEnd w:id="77"/>
    <w:p w14:paraId="3E479D21" w14:textId="77777777" w:rsidR="00D97E98" w:rsidRPr="00707304" w:rsidRDefault="00D97E98" w:rsidP="00D97E98">
      <w:pPr>
        <w:spacing w:after="160" w:line="259" w:lineRule="auto"/>
        <w:ind w:left="360"/>
        <w:contextualSpacing/>
        <w:jc w:val="both"/>
        <w:rPr>
          <w:rFonts w:ascii="Trebuchet MS" w:eastAsia="Trebuchet MS" w:hAnsi="Trebuchet MS" w:cs="Trebuchet MS"/>
        </w:rPr>
      </w:pPr>
    </w:p>
    <w:p w14:paraId="5C63E2FD" w14:textId="77777777" w:rsidR="00DC5072" w:rsidRPr="00707304" w:rsidRDefault="00DC5072" w:rsidP="00DC5072">
      <w:pPr>
        <w:spacing w:after="120"/>
        <w:jc w:val="both"/>
        <w:rPr>
          <w:rFonts w:ascii="Trebuchet MS" w:eastAsia="Trebuchet MS" w:hAnsi="Trebuchet MS" w:cs="Trebuchet MS"/>
          <w:b/>
          <w:i/>
        </w:rPr>
      </w:pPr>
      <w:bookmarkStart w:id="78" w:name="_Hlk137020246"/>
      <w:r w:rsidRPr="00707304">
        <w:rPr>
          <w:rFonts w:ascii="Trebuchet MS" w:eastAsia="Trebuchet MS" w:hAnsi="Trebuchet MS" w:cs="Trebuchet MS"/>
          <w:b/>
          <w:i/>
        </w:rPr>
        <w:t>Stabilirea unui set robust de reguli cu privire la cadouri, ospitalitate, favoruri şi alte beneficii pentru parlamentari şi asigurarea că un astfel de sistem este înţeles şi aplicat în mod corespunzător</w:t>
      </w:r>
    </w:p>
    <w:p w14:paraId="7F07F93F" w14:textId="77777777" w:rsidR="00D97E98" w:rsidRPr="00673F88" w:rsidRDefault="006F4F4C" w:rsidP="00D97E98">
      <w:pPr>
        <w:spacing w:after="160" w:line="259" w:lineRule="auto"/>
        <w:ind w:left="360"/>
        <w:contextualSpacing/>
        <w:jc w:val="both"/>
        <w:rPr>
          <w:rFonts w:ascii="Trebuchet MS" w:eastAsia="Calibri" w:hAnsi="Trebuchet MS" w:cs="Times New Roman"/>
        </w:rPr>
      </w:pPr>
      <w:r w:rsidRPr="00673F88">
        <w:rPr>
          <w:rFonts w:ascii="Trebuchet MS" w:eastAsia="Calibri" w:hAnsi="Trebuchet MS" w:cs="Times New Roman"/>
        </w:rPr>
        <w:t xml:space="preserve">    </w:t>
      </w:r>
      <w:r w:rsidR="00D97E98" w:rsidRPr="00673F88">
        <w:rPr>
          <w:rFonts w:ascii="Trebuchet MS" w:eastAsia="Calibri" w:hAnsi="Trebuchet MS" w:cs="Times New Roman"/>
        </w:rPr>
        <w:t>Stadiul implementării măsurii</w:t>
      </w:r>
    </w:p>
    <w:p w14:paraId="6FF1D0F5" w14:textId="77777777" w:rsidR="00D97E98" w:rsidRPr="00673F88" w:rsidRDefault="00A16B5B" w:rsidP="00D97E98">
      <w:pPr>
        <w:spacing w:after="160" w:line="259" w:lineRule="auto"/>
        <w:ind w:left="720"/>
        <w:contextualSpacing/>
        <w:jc w:val="both"/>
        <w:rPr>
          <w:rFonts w:ascii="Trebuchet MS" w:eastAsia="Calibri" w:hAnsi="Trebuchet MS" w:cs="Times New Roman"/>
        </w:rPr>
      </w:pPr>
      <w:sdt>
        <w:sdtPr>
          <w:rPr>
            <w:rFonts w:ascii="Trebuchet MS" w:eastAsia="MS Mincho" w:hAnsi="Trebuchet MS" w:cs="Times New Roman"/>
          </w:rPr>
          <w:id w:val="1273900906"/>
          <w14:checkbox>
            <w14:checked w14:val="0"/>
            <w14:checkedState w14:val="2612" w14:font="Arial"/>
            <w14:uncheckedState w14:val="2610" w14:font="Arial"/>
          </w14:checkbox>
        </w:sdtPr>
        <w:sdtEndPr/>
        <w:sdtContent>
          <w:r w:rsidR="00D97E98" w:rsidRPr="00673F88">
            <w:rPr>
              <w:rFonts w:ascii="Segoe UI Symbol" w:eastAsia="MS Mincho" w:hAnsi="Segoe UI Symbol" w:cs="Segoe UI Symbol"/>
            </w:rPr>
            <w:t>☐</w:t>
          </w:r>
        </w:sdtContent>
      </w:sdt>
      <w:r w:rsidR="00D97E98" w:rsidRPr="00673F88">
        <w:rPr>
          <w:rFonts w:ascii="Trebuchet MS" w:eastAsia="Calibri" w:hAnsi="Trebuchet MS" w:cs="Times New Roman"/>
        </w:rPr>
        <w:t xml:space="preserve"> implementată </w:t>
      </w:r>
      <w:sdt>
        <w:sdtPr>
          <w:rPr>
            <w:rFonts w:ascii="Trebuchet MS" w:eastAsia="MS Mincho" w:hAnsi="Trebuchet MS" w:cs="Times New Roman"/>
          </w:rPr>
          <w:id w:val="1005715972"/>
          <w14:checkbox>
            <w14:checked w14:val="0"/>
            <w14:checkedState w14:val="2612" w14:font="Arial"/>
            <w14:uncheckedState w14:val="2610" w14:font="Arial"/>
          </w14:checkbox>
        </w:sdtPr>
        <w:sdtEndPr/>
        <w:sdtContent>
          <w:r w:rsidR="00D97E98" w:rsidRPr="00673F88">
            <w:rPr>
              <w:rFonts w:ascii="Segoe UI Symbol" w:eastAsia="MS Mincho" w:hAnsi="Segoe UI Symbol" w:cs="Segoe UI Symbol"/>
            </w:rPr>
            <w:t>☐</w:t>
          </w:r>
        </w:sdtContent>
      </w:sdt>
      <w:r w:rsidR="00D97E98" w:rsidRPr="00673F88">
        <w:rPr>
          <w:rFonts w:ascii="Trebuchet MS" w:eastAsia="Calibri" w:hAnsi="Trebuchet MS" w:cs="Times New Roman"/>
        </w:rPr>
        <w:t xml:space="preserve"> parțial implementată </w:t>
      </w:r>
      <w:sdt>
        <w:sdtPr>
          <w:rPr>
            <w:rFonts w:ascii="Trebuchet MS" w:eastAsia="MS Mincho" w:hAnsi="Trebuchet MS" w:cs="Times New Roman"/>
          </w:rPr>
          <w:id w:val="-1672790886"/>
          <w14:checkbox>
            <w14:checked w14:val="1"/>
            <w14:checkedState w14:val="2612" w14:font="Arial"/>
            <w14:uncheckedState w14:val="2610" w14:font="Arial"/>
          </w14:checkbox>
        </w:sdtPr>
        <w:sdtEndPr/>
        <w:sdtContent>
          <w:r w:rsidR="008F7F45">
            <w:rPr>
              <w:rFonts w:ascii="Arial" w:eastAsia="MS Mincho" w:hAnsi="Arial" w:cs="Arial"/>
            </w:rPr>
            <w:t>☒</w:t>
          </w:r>
        </w:sdtContent>
      </w:sdt>
      <w:r w:rsidR="00D97E98" w:rsidRPr="00673F88">
        <w:rPr>
          <w:rFonts w:ascii="Trebuchet MS" w:eastAsia="MS Mincho" w:hAnsi="Trebuchet MS" w:cs="Times New Roman"/>
        </w:rPr>
        <w:t xml:space="preserve"> </w:t>
      </w:r>
      <w:r w:rsidR="00D97E98" w:rsidRPr="00673F88">
        <w:rPr>
          <w:rFonts w:ascii="Trebuchet MS" w:eastAsia="Calibri" w:hAnsi="Trebuchet MS" w:cs="Times New Roman"/>
        </w:rPr>
        <w:t xml:space="preserve">neimplementată </w:t>
      </w:r>
      <w:sdt>
        <w:sdtPr>
          <w:rPr>
            <w:rFonts w:ascii="Trebuchet MS" w:eastAsia="MS Mincho" w:hAnsi="Trebuchet MS" w:cs="Times New Roman"/>
          </w:rPr>
          <w:id w:val="569397918"/>
          <w14:checkbox>
            <w14:checked w14:val="0"/>
            <w14:checkedState w14:val="2612" w14:font="Arial"/>
            <w14:uncheckedState w14:val="2610" w14:font="Arial"/>
          </w14:checkbox>
        </w:sdtPr>
        <w:sdtEndPr/>
        <w:sdtContent>
          <w:r w:rsidR="00D97E98" w:rsidRPr="00673F88">
            <w:rPr>
              <w:rFonts w:ascii="Segoe UI Symbol" w:eastAsia="MS Mincho" w:hAnsi="Segoe UI Symbol" w:cs="Segoe UI Symbol"/>
            </w:rPr>
            <w:t>☐</w:t>
          </w:r>
        </w:sdtContent>
      </w:sdt>
      <w:r w:rsidR="00D97E98" w:rsidRPr="00673F88">
        <w:rPr>
          <w:rFonts w:ascii="Trebuchet MS" w:eastAsia="Calibri" w:hAnsi="Trebuchet MS" w:cs="Times New Roman"/>
        </w:rPr>
        <w:t xml:space="preserve"> în curs de implementare </w:t>
      </w:r>
    </w:p>
    <w:p w14:paraId="2AEA3693" w14:textId="77777777" w:rsidR="00D97E98" w:rsidRPr="00673F88" w:rsidRDefault="00D97E98" w:rsidP="00D97E98">
      <w:pPr>
        <w:spacing w:after="160" w:line="259" w:lineRule="auto"/>
        <w:ind w:left="720"/>
        <w:contextualSpacing/>
        <w:jc w:val="both"/>
        <w:rPr>
          <w:rFonts w:ascii="Trebuchet MS" w:eastAsia="Calibri" w:hAnsi="Trebuchet MS" w:cs="Times New Roman"/>
        </w:rPr>
      </w:pPr>
    </w:p>
    <w:p w14:paraId="763C6AB5" w14:textId="77777777" w:rsidR="00D97E98" w:rsidRPr="00673F88" w:rsidRDefault="008F7F45" w:rsidP="008F7F45">
      <w:pPr>
        <w:pBdr>
          <w:top w:val="single" w:sz="4" w:space="1" w:color="auto"/>
          <w:left w:val="single" w:sz="4" w:space="4" w:color="auto"/>
          <w:bottom w:val="single" w:sz="4" w:space="1" w:color="auto"/>
          <w:right w:val="single" w:sz="4" w:space="4" w:color="auto"/>
        </w:pBdr>
        <w:spacing w:after="160" w:line="259" w:lineRule="auto"/>
        <w:ind w:left="720"/>
        <w:contextualSpacing/>
        <w:jc w:val="both"/>
        <w:rPr>
          <w:rFonts w:ascii="Trebuchet MS" w:eastAsia="Calibri" w:hAnsi="Trebuchet MS" w:cs="Times New Roman"/>
        </w:rPr>
      </w:pPr>
      <w:r w:rsidRPr="008F7F45">
        <w:rPr>
          <w:rFonts w:ascii="Trebuchet MS" w:eastAsia="Calibri" w:hAnsi="Trebuchet MS" w:cs="Times New Roman"/>
        </w:rPr>
        <w:t>Nu au fost comunicate demersuri aferente anului 2022 pentru implementarea acestei activităţi.</w:t>
      </w:r>
    </w:p>
    <w:p w14:paraId="06D6A2A2" w14:textId="77777777" w:rsidR="00D97E98" w:rsidRPr="00673F88" w:rsidRDefault="00D97E98" w:rsidP="00D97E98">
      <w:pPr>
        <w:spacing w:after="160" w:line="259" w:lineRule="auto"/>
        <w:ind w:left="720"/>
        <w:contextualSpacing/>
        <w:rPr>
          <w:rFonts w:ascii="Trebuchet MS" w:eastAsia="Calibri" w:hAnsi="Trebuchet MS" w:cs="Times New Roman"/>
        </w:rPr>
      </w:pPr>
    </w:p>
    <w:p w14:paraId="7329E482" w14:textId="77777777" w:rsidR="00D97E98" w:rsidRPr="00673F88" w:rsidRDefault="00D97E98" w:rsidP="00D97E98">
      <w:pPr>
        <w:spacing w:after="160" w:line="259" w:lineRule="auto"/>
        <w:ind w:left="360"/>
        <w:contextualSpacing/>
        <w:rPr>
          <w:rFonts w:ascii="Trebuchet MS" w:eastAsia="Calibri" w:hAnsi="Trebuchet MS" w:cs="Times New Roman"/>
        </w:rPr>
      </w:pPr>
      <w:r w:rsidRPr="00673F88">
        <w:rPr>
          <w:rFonts w:ascii="Trebuchet MS" w:eastAsia="Calibri" w:hAnsi="Trebuchet MS" w:cs="Times New Roman"/>
        </w:rPr>
        <w:t xml:space="preserve">   Modificările instituționale care au survenit în urma implementării măsurii</w:t>
      </w:r>
    </w:p>
    <w:p w14:paraId="29305041" w14:textId="77777777" w:rsidR="00D97E98" w:rsidRPr="00673F88" w:rsidRDefault="00D97E98" w:rsidP="00D97E98">
      <w:pPr>
        <w:spacing w:after="160" w:line="259" w:lineRule="auto"/>
        <w:ind w:left="720"/>
        <w:contextualSpacing/>
        <w:rPr>
          <w:rFonts w:ascii="Trebuchet MS" w:eastAsia="Calibri" w:hAnsi="Trebuchet MS" w:cs="Times New Roman"/>
        </w:rPr>
      </w:pPr>
    </w:p>
    <w:p w14:paraId="3D839F5C" w14:textId="77777777" w:rsidR="00D97E98" w:rsidRPr="00673F88" w:rsidRDefault="008F7F45" w:rsidP="00D97E98">
      <w:pPr>
        <w:pBdr>
          <w:top w:val="single" w:sz="4" w:space="1" w:color="auto"/>
          <w:left w:val="single" w:sz="4" w:space="4" w:color="auto"/>
          <w:bottom w:val="single" w:sz="4" w:space="1" w:color="auto"/>
          <w:right w:val="single" w:sz="4" w:space="4" w:color="auto"/>
        </w:pBdr>
        <w:spacing w:after="160" w:line="259" w:lineRule="auto"/>
        <w:ind w:left="720"/>
        <w:contextualSpacing/>
        <w:rPr>
          <w:rFonts w:ascii="Trebuchet MS" w:eastAsia="Calibri" w:hAnsi="Trebuchet MS" w:cs="Times New Roman"/>
        </w:rPr>
      </w:pPr>
      <w:r>
        <w:rPr>
          <w:rFonts w:ascii="Trebuchet MS" w:eastAsia="Calibri" w:hAnsi="Trebuchet MS" w:cs="Times New Roman"/>
        </w:rPr>
        <w:lastRenderedPageBreak/>
        <w:t>-</w:t>
      </w:r>
    </w:p>
    <w:p w14:paraId="7D856CC7" w14:textId="77777777" w:rsidR="00D97E98" w:rsidRPr="00673F88" w:rsidRDefault="00D97E98" w:rsidP="00D97E98">
      <w:pPr>
        <w:spacing w:after="160" w:line="259" w:lineRule="auto"/>
        <w:jc w:val="center"/>
        <w:rPr>
          <w:rFonts w:ascii="Trebuchet MS" w:eastAsia="Calibri" w:hAnsi="Trebuchet MS" w:cs="Times New Roman"/>
        </w:rPr>
      </w:pPr>
    </w:p>
    <w:p w14:paraId="02AAFEC4" w14:textId="77777777" w:rsidR="006F4F4C" w:rsidRPr="00673F88" w:rsidRDefault="00D97E98" w:rsidP="008F7F45">
      <w:pPr>
        <w:spacing w:after="160" w:line="259" w:lineRule="auto"/>
        <w:ind w:left="360" w:right="-540"/>
        <w:contextualSpacing/>
        <w:jc w:val="both"/>
        <w:rPr>
          <w:rFonts w:ascii="Trebuchet MS" w:eastAsia="Calibri" w:hAnsi="Trebuchet MS" w:cs="Calibri"/>
          <w:color w:val="000000"/>
          <w:shd w:val="clear" w:color="auto" w:fill="FFFFFF"/>
        </w:rPr>
      </w:pPr>
      <w:r w:rsidRPr="00673F88">
        <w:rPr>
          <w:rFonts w:ascii="Trebuchet MS" w:eastAsia="Calibri" w:hAnsi="Trebuchet MS" w:cs="Calibri"/>
          <w:color w:val="000000"/>
          <w:shd w:val="clear" w:color="auto" w:fill="FFFFFF"/>
        </w:rPr>
        <w:t xml:space="preserve">    Modificările asupra situației grupurilor-țintă vizate, atât pe parcursul</w:t>
      </w:r>
      <w:r w:rsidR="00DC1D43">
        <w:rPr>
          <w:rFonts w:ascii="Trebuchet MS" w:eastAsia="Calibri" w:hAnsi="Trebuchet MS" w:cs="Calibri"/>
          <w:color w:val="000000"/>
          <w:shd w:val="clear" w:color="auto" w:fill="FFFFFF"/>
        </w:rPr>
        <w:t xml:space="preserve"> implementării, </w:t>
      </w:r>
      <w:r w:rsidRPr="00673F88">
        <w:rPr>
          <w:rFonts w:ascii="Trebuchet MS" w:eastAsia="Calibri" w:hAnsi="Trebuchet MS" w:cs="Calibri"/>
          <w:color w:val="000000"/>
          <w:shd w:val="clear" w:color="auto" w:fill="FFFFFF"/>
        </w:rPr>
        <w:t xml:space="preserve"> </w:t>
      </w:r>
    </w:p>
    <w:p w14:paraId="74FC4B0A" w14:textId="77777777" w:rsidR="00D97E98" w:rsidRPr="00673F88" w:rsidRDefault="006F4F4C" w:rsidP="008F7F45">
      <w:pPr>
        <w:spacing w:after="160" w:line="259" w:lineRule="auto"/>
        <w:ind w:left="360" w:right="-540"/>
        <w:contextualSpacing/>
        <w:jc w:val="both"/>
        <w:rPr>
          <w:rFonts w:ascii="Trebuchet MS" w:eastAsia="Calibri" w:hAnsi="Trebuchet MS" w:cs="Times New Roman"/>
        </w:rPr>
      </w:pPr>
      <w:r w:rsidRPr="00673F88">
        <w:rPr>
          <w:rFonts w:ascii="Trebuchet MS" w:eastAsia="Calibri" w:hAnsi="Trebuchet MS" w:cs="Calibri"/>
          <w:color w:val="000000"/>
          <w:shd w:val="clear" w:color="auto" w:fill="FFFFFF"/>
        </w:rPr>
        <w:t xml:space="preserve"> </w:t>
      </w:r>
      <w:r w:rsidR="00D97E98" w:rsidRPr="00673F88">
        <w:rPr>
          <w:rFonts w:ascii="Trebuchet MS" w:eastAsia="Calibri" w:hAnsi="Trebuchet MS" w:cs="Calibri"/>
          <w:color w:val="000000"/>
          <w:shd w:val="clear" w:color="auto" w:fill="FFFFFF"/>
        </w:rPr>
        <w:t xml:space="preserve">   cât și la finalizarea acesteia</w:t>
      </w:r>
    </w:p>
    <w:p w14:paraId="0DD7B46D" w14:textId="77777777" w:rsidR="00D97E98" w:rsidRPr="00673F88" w:rsidRDefault="00D97E98" w:rsidP="008F7F45">
      <w:pPr>
        <w:spacing w:after="160" w:line="259" w:lineRule="auto"/>
        <w:ind w:left="720"/>
        <w:contextualSpacing/>
        <w:jc w:val="both"/>
        <w:rPr>
          <w:rFonts w:ascii="Trebuchet MS" w:eastAsia="Calibri" w:hAnsi="Trebuchet MS" w:cs="Times New Roman"/>
        </w:rPr>
      </w:pPr>
    </w:p>
    <w:p w14:paraId="27317278" w14:textId="77777777" w:rsidR="00D97E98" w:rsidRPr="00673F88" w:rsidRDefault="008F7F45" w:rsidP="00D97E98">
      <w:pPr>
        <w:pBdr>
          <w:top w:val="single" w:sz="4" w:space="1" w:color="auto"/>
          <w:left w:val="single" w:sz="4" w:space="4" w:color="auto"/>
          <w:bottom w:val="single" w:sz="4" w:space="1" w:color="auto"/>
          <w:right w:val="single" w:sz="4" w:space="4" w:color="auto"/>
        </w:pBdr>
        <w:spacing w:after="160" w:line="259" w:lineRule="auto"/>
        <w:ind w:left="720"/>
        <w:contextualSpacing/>
        <w:rPr>
          <w:rFonts w:ascii="Trebuchet MS" w:eastAsia="Calibri" w:hAnsi="Trebuchet MS" w:cs="Times New Roman"/>
        </w:rPr>
      </w:pPr>
      <w:r>
        <w:rPr>
          <w:rFonts w:ascii="Trebuchet MS" w:eastAsia="Calibri" w:hAnsi="Trebuchet MS" w:cs="Times New Roman"/>
        </w:rPr>
        <w:t>-</w:t>
      </w:r>
    </w:p>
    <w:p w14:paraId="2F013A44" w14:textId="77777777" w:rsidR="00D97E98" w:rsidRPr="002B5054" w:rsidRDefault="00D97E98" w:rsidP="00D97E98">
      <w:pPr>
        <w:spacing w:after="160" w:line="259" w:lineRule="auto"/>
        <w:jc w:val="center"/>
        <w:rPr>
          <w:rFonts w:ascii="Trebuchet MS" w:eastAsia="Calibri" w:hAnsi="Trebuchet MS" w:cs="Times New Roman"/>
          <w:sz w:val="4"/>
          <w:szCs w:val="4"/>
        </w:rPr>
      </w:pPr>
    </w:p>
    <w:p w14:paraId="5D24FFEB" w14:textId="77777777" w:rsidR="00D97E98" w:rsidRPr="00673F88" w:rsidRDefault="006F4F4C" w:rsidP="00D97E98">
      <w:pPr>
        <w:spacing w:after="160" w:line="259" w:lineRule="auto"/>
        <w:ind w:left="360"/>
        <w:contextualSpacing/>
        <w:rPr>
          <w:rFonts w:ascii="Trebuchet MS" w:eastAsia="Calibri" w:hAnsi="Trebuchet MS" w:cs="Times New Roman"/>
        </w:rPr>
      </w:pPr>
      <w:r w:rsidRPr="00673F88">
        <w:rPr>
          <w:rFonts w:ascii="Trebuchet MS" w:eastAsia="Calibri" w:hAnsi="Trebuchet MS" w:cs="Calibri"/>
          <w:color w:val="000000"/>
          <w:shd w:val="clear" w:color="auto" w:fill="FFFFFF"/>
        </w:rPr>
        <w:t xml:space="preserve">    </w:t>
      </w:r>
      <w:r w:rsidR="00D97E98" w:rsidRPr="00673F88">
        <w:rPr>
          <w:rFonts w:ascii="Trebuchet MS" w:eastAsia="Calibri" w:hAnsi="Trebuchet MS" w:cs="Calibri"/>
          <w:color w:val="000000"/>
          <w:shd w:val="clear" w:color="auto" w:fill="FFFFFF"/>
        </w:rPr>
        <w:t>Costurile implementării</w:t>
      </w:r>
    </w:p>
    <w:p w14:paraId="6F7AC391" w14:textId="77777777" w:rsidR="00D97E98" w:rsidRPr="00673F88" w:rsidRDefault="00D97E98" w:rsidP="00D97E98">
      <w:pPr>
        <w:spacing w:after="160" w:line="259" w:lineRule="auto"/>
        <w:ind w:left="720"/>
        <w:contextualSpacing/>
        <w:rPr>
          <w:rFonts w:ascii="Trebuchet MS" w:eastAsia="Calibri" w:hAnsi="Trebuchet MS" w:cs="Times New Roman"/>
        </w:rPr>
      </w:pPr>
    </w:p>
    <w:p w14:paraId="53AD92C7" w14:textId="77777777" w:rsidR="00D97E98" w:rsidRPr="00673F88" w:rsidRDefault="008F7F45" w:rsidP="00D97E98">
      <w:pPr>
        <w:pBdr>
          <w:top w:val="single" w:sz="4" w:space="1" w:color="auto"/>
          <w:left w:val="single" w:sz="4" w:space="4" w:color="auto"/>
          <w:bottom w:val="single" w:sz="4" w:space="1" w:color="auto"/>
          <w:right w:val="single" w:sz="4" w:space="4" w:color="auto"/>
        </w:pBdr>
        <w:spacing w:after="160" w:line="259" w:lineRule="auto"/>
        <w:ind w:left="720"/>
        <w:contextualSpacing/>
        <w:rPr>
          <w:rFonts w:ascii="Trebuchet MS" w:eastAsia="Calibri" w:hAnsi="Trebuchet MS" w:cs="Times New Roman"/>
        </w:rPr>
      </w:pPr>
      <w:r>
        <w:rPr>
          <w:rFonts w:ascii="Trebuchet MS" w:eastAsia="Calibri" w:hAnsi="Trebuchet MS" w:cs="Times New Roman"/>
        </w:rPr>
        <w:t>-</w:t>
      </w:r>
    </w:p>
    <w:p w14:paraId="44E4B4EF" w14:textId="77777777" w:rsidR="00D97E98" w:rsidRPr="002B5054" w:rsidRDefault="00D97E98" w:rsidP="00D97E98">
      <w:pPr>
        <w:spacing w:after="160" w:line="259" w:lineRule="auto"/>
        <w:jc w:val="center"/>
        <w:rPr>
          <w:rFonts w:ascii="Trebuchet MS" w:eastAsia="Calibri" w:hAnsi="Trebuchet MS" w:cs="Times New Roman"/>
          <w:sz w:val="4"/>
          <w:szCs w:val="4"/>
        </w:rPr>
      </w:pPr>
    </w:p>
    <w:p w14:paraId="14FE0A18" w14:textId="77777777" w:rsidR="00D97E98" w:rsidRDefault="006F4F4C" w:rsidP="00D97E98">
      <w:pPr>
        <w:spacing w:after="160" w:line="259" w:lineRule="auto"/>
        <w:ind w:left="360"/>
        <w:contextualSpacing/>
        <w:rPr>
          <w:rFonts w:ascii="Trebuchet MS" w:eastAsia="Calibri" w:hAnsi="Trebuchet MS" w:cs="Calibri"/>
          <w:color w:val="000000"/>
          <w:shd w:val="clear" w:color="auto" w:fill="FFFFFF"/>
        </w:rPr>
      </w:pPr>
      <w:r w:rsidRPr="00673F88">
        <w:rPr>
          <w:rFonts w:ascii="Trebuchet MS" w:eastAsia="Calibri" w:hAnsi="Trebuchet MS" w:cs="Calibri"/>
          <w:color w:val="000000"/>
          <w:shd w:val="clear" w:color="auto" w:fill="FFFFFF"/>
        </w:rPr>
        <w:t xml:space="preserve">    </w:t>
      </w:r>
      <w:r w:rsidR="00D97E98" w:rsidRPr="00673F88">
        <w:rPr>
          <w:rFonts w:ascii="Trebuchet MS" w:eastAsia="Calibri" w:hAnsi="Trebuchet MS" w:cs="Calibri"/>
          <w:color w:val="000000"/>
          <w:shd w:val="clear" w:color="auto" w:fill="FFFFFF"/>
        </w:rPr>
        <w:t xml:space="preserve">Respectarea termenelor și a conținutului activităților </w:t>
      </w:r>
    </w:p>
    <w:p w14:paraId="70D60951" w14:textId="77777777" w:rsidR="002B5054" w:rsidRPr="00673F88" w:rsidRDefault="002B5054" w:rsidP="00D97E98">
      <w:pPr>
        <w:spacing w:after="160" w:line="259" w:lineRule="auto"/>
        <w:ind w:left="360"/>
        <w:contextualSpacing/>
        <w:rPr>
          <w:rFonts w:ascii="Trebuchet MS" w:eastAsia="Calibri" w:hAnsi="Trebuchet MS" w:cs="Times New Roman"/>
        </w:rPr>
      </w:pPr>
    </w:p>
    <w:p w14:paraId="5E305705" w14:textId="77777777" w:rsidR="00D97E98" w:rsidRPr="00673F88" w:rsidRDefault="008F7F45" w:rsidP="00D97E98">
      <w:pPr>
        <w:pBdr>
          <w:top w:val="single" w:sz="4" w:space="1" w:color="auto"/>
          <w:left w:val="single" w:sz="4" w:space="4" w:color="auto"/>
          <w:bottom w:val="single" w:sz="4" w:space="1" w:color="auto"/>
          <w:right w:val="single" w:sz="4" w:space="4" w:color="auto"/>
        </w:pBdr>
        <w:spacing w:after="160" w:line="259" w:lineRule="auto"/>
        <w:ind w:left="720"/>
        <w:contextualSpacing/>
        <w:rPr>
          <w:rFonts w:ascii="Trebuchet MS" w:eastAsia="Calibri" w:hAnsi="Trebuchet MS" w:cs="Times New Roman"/>
        </w:rPr>
      </w:pPr>
      <w:r w:rsidRPr="008F7F45">
        <w:rPr>
          <w:rFonts w:ascii="Trebuchet MS" w:eastAsia="Calibri" w:hAnsi="Trebuchet MS" w:cs="Times New Roman"/>
        </w:rPr>
        <w:t xml:space="preserve">A fost depăşit calendarul SNA 2021 - 2025.   </w:t>
      </w:r>
    </w:p>
    <w:p w14:paraId="7F87388C" w14:textId="77777777" w:rsidR="00D97E98" w:rsidRPr="00673F88" w:rsidRDefault="00D97E98" w:rsidP="00D97E98">
      <w:pPr>
        <w:spacing w:after="160" w:line="259" w:lineRule="auto"/>
        <w:ind w:left="720"/>
        <w:contextualSpacing/>
        <w:rPr>
          <w:rFonts w:ascii="Trebuchet MS" w:eastAsia="Calibri" w:hAnsi="Trebuchet MS" w:cs="Times New Roman"/>
        </w:rPr>
      </w:pPr>
    </w:p>
    <w:p w14:paraId="01915BFB" w14:textId="77777777" w:rsidR="00D97E98" w:rsidRPr="00673F88" w:rsidRDefault="006F4F4C" w:rsidP="00D97E98">
      <w:pPr>
        <w:spacing w:after="160" w:line="259" w:lineRule="auto"/>
        <w:ind w:left="360"/>
        <w:contextualSpacing/>
        <w:rPr>
          <w:rFonts w:ascii="Trebuchet MS" w:eastAsia="Calibri" w:hAnsi="Trebuchet MS" w:cs="Times New Roman"/>
        </w:rPr>
      </w:pPr>
      <w:r w:rsidRPr="00673F88">
        <w:rPr>
          <w:rFonts w:ascii="Trebuchet MS" w:eastAsia="Calibri" w:hAnsi="Trebuchet MS" w:cs="Times New Roman"/>
        </w:rPr>
        <w:t xml:space="preserve">    </w:t>
      </w:r>
      <w:r w:rsidR="00D97E98" w:rsidRPr="00673F88">
        <w:rPr>
          <w:rFonts w:ascii="Trebuchet MS" w:eastAsia="Calibri" w:hAnsi="Trebuchet MS" w:cs="Times New Roman"/>
        </w:rPr>
        <w:t>Întârzierile în realizarea măsurii și motivul producerii lor</w:t>
      </w:r>
    </w:p>
    <w:p w14:paraId="40826F3F" w14:textId="77777777" w:rsidR="00D97E98" w:rsidRPr="00673F88" w:rsidRDefault="00D97E98" w:rsidP="00D97E98">
      <w:pPr>
        <w:spacing w:after="160" w:line="259" w:lineRule="auto"/>
        <w:ind w:left="720"/>
        <w:contextualSpacing/>
        <w:rPr>
          <w:rFonts w:ascii="Trebuchet MS" w:eastAsia="Calibri" w:hAnsi="Trebuchet MS" w:cs="Times New Roman"/>
        </w:rPr>
      </w:pPr>
    </w:p>
    <w:p w14:paraId="66F28D2A" w14:textId="77777777" w:rsidR="00D97E98" w:rsidRPr="00673F88" w:rsidRDefault="001C2467" w:rsidP="00D97E98">
      <w:pPr>
        <w:pBdr>
          <w:top w:val="single" w:sz="4" w:space="1" w:color="auto"/>
          <w:left w:val="single" w:sz="4" w:space="4" w:color="auto"/>
          <w:bottom w:val="single" w:sz="4" w:space="1" w:color="auto"/>
          <w:right w:val="single" w:sz="4" w:space="4" w:color="auto"/>
        </w:pBdr>
        <w:spacing w:after="160" w:line="259" w:lineRule="auto"/>
        <w:ind w:left="720"/>
        <w:contextualSpacing/>
        <w:rPr>
          <w:rFonts w:ascii="Trebuchet MS" w:eastAsia="Calibri" w:hAnsi="Trebuchet MS" w:cs="Times New Roman"/>
        </w:rPr>
      </w:pPr>
      <w:r w:rsidRPr="001C2467">
        <w:rPr>
          <w:rFonts w:ascii="Trebuchet MS" w:eastAsia="Calibri" w:hAnsi="Trebuchet MS" w:cs="Times New Roman"/>
        </w:rPr>
        <w:t>Nu au fost transmise informaţii.</w:t>
      </w:r>
    </w:p>
    <w:p w14:paraId="021E824B" w14:textId="77777777" w:rsidR="00D97E98" w:rsidRPr="002B5054" w:rsidRDefault="00D97E98" w:rsidP="00D97E98">
      <w:pPr>
        <w:spacing w:after="160" w:line="259" w:lineRule="auto"/>
        <w:ind w:right="900"/>
        <w:jc w:val="center"/>
        <w:rPr>
          <w:rFonts w:ascii="Trebuchet MS" w:eastAsia="Calibri" w:hAnsi="Trebuchet MS" w:cs="Times New Roman"/>
          <w:sz w:val="4"/>
          <w:szCs w:val="4"/>
        </w:rPr>
      </w:pPr>
    </w:p>
    <w:p w14:paraId="6779184A" w14:textId="77777777" w:rsidR="00D97E98" w:rsidRDefault="006F4F4C" w:rsidP="001C2467">
      <w:pPr>
        <w:spacing w:after="160" w:line="259" w:lineRule="auto"/>
        <w:ind w:left="720" w:hanging="360"/>
        <w:contextualSpacing/>
        <w:jc w:val="both"/>
        <w:rPr>
          <w:rFonts w:ascii="Trebuchet MS" w:eastAsia="Calibri" w:hAnsi="Trebuchet MS" w:cs="Times New Roman"/>
        </w:rPr>
      </w:pPr>
      <w:r w:rsidRPr="00673F88">
        <w:rPr>
          <w:rFonts w:ascii="Trebuchet MS" w:eastAsia="Calibri" w:hAnsi="Trebuchet MS" w:cs="Times New Roman"/>
        </w:rPr>
        <w:t xml:space="preserve">   </w:t>
      </w:r>
      <w:r w:rsidR="008F7F45">
        <w:rPr>
          <w:rFonts w:ascii="Trebuchet MS" w:eastAsia="Calibri" w:hAnsi="Trebuchet MS" w:cs="Times New Roman"/>
        </w:rPr>
        <w:t xml:space="preserve">  </w:t>
      </w:r>
      <w:r w:rsidR="00D97E98" w:rsidRPr="00673F88">
        <w:rPr>
          <w:rFonts w:ascii="Trebuchet MS" w:eastAsia="Calibri" w:hAnsi="Trebuchet MS" w:cs="Times New Roman"/>
        </w:rPr>
        <w:t>Noul calendar de implementare (în situația în care măsura nu a fost</w:t>
      </w:r>
      <w:r w:rsidR="00567CBA">
        <w:rPr>
          <w:rFonts w:ascii="Trebuchet MS" w:eastAsia="Calibri" w:hAnsi="Trebuchet MS" w:cs="Times New Roman"/>
        </w:rPr>
        <w:t xml:space="preserve"> implementată </w:t>
      </w:r>
      <w:r w:rsidR="001C2467">
        <w:rPr>
          <w:rFonts w:ascii="Trebuchet MS" w:eastAsia="Calibri" w:hAnsi="Trebuchet MS" w:cs="Times New Roman"/>
        </w:rPr>
        <w:t xml:space="preserve">  </w:t>
      </w:r>
      <w:r w:rsidR="00567CBA">
        <w:rPr>
          <w:rFonts w:ascii="Trebuchet MS" w:eastAsia="Calibri" w:hAnsi="Trebuchet MS" w:cs="Times New Roman"/>
        </w:rPr>
        <w:t>în</w:t>
      </w:r>
      <w:r w:rsidR="00D97E98" w:rsidRPr="00673F88">
        <w:rPr>
          <w:rFonts w:ascii="Trebuchet MS" w:eastAsia="Calibri" w:hAnsi="Trebuchet MS" w:cs="Times New Roman"/>
        </w:rPr>
        <w:t xml:space="preserve"> termen)</w:t>
      </w:r>
    </w:p>
    <w:p w14:paraId="2BA5ACB2" w14:textId="77777777" w:rsidR="002B5054" w:rsidRPr="00673F88" w:rsidRDefault="002B5054" w:rsidP="00D97E98">
      <w:pPr>
        <w:spacing w:after="160" w:line="259" w:lineRule="auto"/>
        <w:ind w:left="360" w:right="900"/>
        <w:contextualSpacing/>
        <w:rPr>
          <w:rFonts w:ascii="Trebuchet MS" w:eastAsia="Calibri" w:hAnsi="Trebuchet MS" w:cs="Times New Roman"/>
        </w:rPr>
      </w:pPr>
    </w:p>
    <w:p w14:paraId="0DDF0308" w14:textId="77777777" w:rsidR="00D97E98" w:rsidRPr="00673F88" w:rsidRDefault="001C2467" w:rsidP="00D97E98">
      <w:pPr>
        <w:pBdr>
          <w:top w:val="single" w:sz="4" w:space="1" w:color="auto"/>
          <w:left w:val="single" w:sz="4" w:space="4" w:color="auto"/>
          <w:bottom w:val="single" w:sz="4" w:space="1" w:color="auto"/>
          <w:right w:val="single" w:sz="4" w:space="4" w:color="auto"/>
        </w:pBdr>
        <w:spacing w:after="160" w:line="259" w:lineRule="auto"/>
        <w:ind w:left="720"/>
        <w:contextualSpacing/>
        <w:rPr>
          <w:rFonts w:ascii="Trebuchet MS" w:eastAsia="Calibri" w:hAnsi="Trebuchet MS" w:cs="Times New Roman"/>
        </w:rPr>
      </w:pPr>
      <w:r w:rsidRPr="001C2467">
        <w:rPr>
          <w:rFonts w:ascii="Trebuchet MS" w:eastAsia="Calibri" w:hAnsi="Trebuchet MS" w:cs="Times New Roman"/>
        </w:rPr>
        <w:t>Nu au fost transmise informaţii.</w:t>
      </w:r>
    </w:p>
    <w:p w14:paraId="3F83FFA1" w14:textId="77777777" w:rsidR="00D97E98" w:rsidRPr="00707304" w:rsidRDefault="00D97E98" w:rsidP="00D97E98">
      <w:pPr>
        <w:spacing w:after="160" w:line="259" w:lineRule="auto"/>
        <w:ind w:left="360"/>
        <w:contextualSpacing/>
        <w:jc w:val="both"/>
        <w:rPr>
          <w:rFonts w:ascii="Trebuchet MS" w:eastAsia="Trebuchet MS" w:hAnsi="Trebuchet MS" w:cs="Trebuchet MS"/>
          <w:lang w:val="fr-FR"/>
        </w:rPr>
      </w:pPr>
    </w:p>
    <w:p w14:paraId="45F2A665" w14:textId="77777777" w:rsidR="00DC5072" w:rsidRPr="00673F88" w:rsidRDefault="00DC5072" w:rsidP="00DC5072">
      <w:pPr>
        <w:spacing w:after="120"/>
        <w:jc w:val="both"/>
        <w:rPr>
          <w:rFonts w:ascii="Trebuchet MS" w:eastAsia="Trebuchet MS" w:hAnsi="Trebuchet MS" w:cs="Trebuchet MS"/>
          <w:b/>
          <w:i/>
          <w:lang w:val="fr-FR"/>
        </w:rPr>
      </w:pPr>
      <w:bookmarkStart w:id="79" w:name="_Hlk137020263"/>
      <w:bookmarkEnd w:id="78"/>
      <w:r w:rsidRPr="00673F88">
        <w:rPr>
          <w:rFonts w:ascii="Trebuchet MS" w:eastAsia="Trebuchet MS" w:hAnsi="Trebuchet MS" w:cs="Trebuchet MS"/>
          <w:b/>
          <w:i/>
          <w:lang w:val="fr-FR"/>
        </w:rPr>
        <w:t>Introducerea de reguli privind modul în care membrii Parlamentului să interacţioneze cu persoane care desfășoară activități de lobby şi alţi terţi care încearcă să influenţeze procesul legislative</w:t>
      </w:r>
    </w:p>
    <w:p w14:paraId="08E6418B" w14:textId="77777777" w:rsidR="00D97E98" w:rsidRPr="00673F88" w:rsidRDefault="006F4F4C" w:rsidP="00D97E98">
      <w:pPr>
        <w:spacing w:after="160" w:line="259" w:lineRule="auto"/>
        <w:ind w:left="360"/>
        <w:contextualSpacing/>
        <w:jc w:val="both"/>
        <w:rPr>
          <w:rFonts w:ascii="Trebuchet MS" w:eastAsia="Calibri" w:hAnsi="Trebuchet MS" w:cs="Times New Roman"/>
        </w:rPr>
      </w:pPr>
      <w:r w:rsidRPr="00673F88">
        <w:rPr>
          <w:rFonts w:ascii="Trebuchet MS" w:eastAsia="Calibri" w:hAnsi="Trebuchet MS" w:cs="Times New Roman"/>
        </w:rPr>
        <w:t xml:space="preserve">     </w:t>
      </w:r>
      <w:r w:rsidR="00D97E98" w:rsidRPr="00673F88">
        <w:rPr>
          <w:rFonts w:ascii="Trebuchet MS" w:eastAsia="Calibri" w:hAnsi="Trebuchet MS" w:cs="Times New Roman"/>
        </w:rPr>
        <w:t>Stadiul implementării măsurii</w:t>
      </w:r>
    </w:p>
    <w:p w14:paraId="046D249A" w14:textId="77777777" w:rsidR="00D97E98" w:rsidRPr="00673F88" w:rsidRDefault="00A16B5B" w:rsidP="00D97E98">
      <w:pPr>
        <w:spacing w:after="160" w:line="259" w:lineRule="auto"/>
        <w:ind w:left="720"/>
        <w:contextualSpacing/>
        <w:jc w:val="both"/>
        <w:rPr>
          <w:rFonts w:ascii="Trebuchet MS" w:eastAsia="Calibri" w:hAnsi="Trebuchet MS" w:cs="Times New Roman"/>
        </w:rPr>
      </w:pPr>
      <w:sdt>
        <w:sdtPr>
          <w:rPr>
            <w:rFonts w:ascii="Trebuchet MS" w:eastAsia="MS Mincho" w:hAnsi="Trebuchet MS" w:cs="Times New Roman"/>
          </w:rPr>
          <w:id w:val="-913319311"/>
          <w14:checkbox>
            <w14:checked w14:val="0"/>
            <w14:checkedState w14:val="2612" w14:font="Arial"/>
            <w14:uncheckedState w14:val="2610" w14:font="Arial"/>
          </w14:checkbox>
        </w:sdtPr>
        <w:sdtEndPr/>
        <w:sdtContent>
          <w:r w:rsidR="00D97E98" w:rsidRPr="00673F88">
            <w:rPr>
              <w:rFonts w:ascii="Segoe UI Symbol" w:eastAsia="MS Mincho" w:hAnsi="Segoe UI Symbol" w:cs="Segoe UI Symbol"/>
            </w:rPr>
            <w:t>☐</w:t>
          </w:r>
        </w:sdtContent>
      </w:sdt>
      <w:r w:rsidR="00D97E98" w:rsidRPr="00673F88">
        <w:rPr>
          <w:rFonts w:ascii="Trebuchet MS" w:eastAsia="Calibri" w:hAnsi="Trebuchet MS" w:cs="Times New Roman"/>
        </w:rPr>
        <w:t xml:space="preserve"> implementată  </w:t>
      </w:r>
      <w:sdt>
        <w:sdtPr>
          <w:rPr>
            <w:rFonts w:ascii="Trebuchet MS" w:eastAsia="MS Mincho" w:hAnsi="Trebuchet MS" w:cs="Times New Roman"/>
          </w:rPr>
          <w:id w:val="1398012933"/>
          <w14:checkbox>
            <w14:checked w14:val="0"/>
            <w14:checkedState w14:val="2612" w14:font="Arial"/>
            <w14:uncheckedState w14:val="2610" w14:font="Arial"/>
          </w14:checkbox>
        </w:sdtPr>
        <w:sdtEndPr/>
        <w:sdtContent>
          <w:r w:rsidR="00D97E98" w:rsidRPr="00673F88">
            <w:rPr>
              <w:rFonts w:ascii="Segoe UI Symbol" w:eastAsia="MS Mincho" w:hAnsi="Segoe UI Symbol" w:cs="Segoe UI Symbol"/>
            </w:rPr>
            <w:t>☐</w:t>
          </w:r>
        </w:sdtContent>
      </w:sdt>
      <w:r w:rsidR="00D97E98" w:rsidRPr="00673F88">
        <w:rPr>
          <w:rFonts w:ascii="Trebuchet MS" w:eastAsia="Calibri" w:hAnsi="Trebuchet MS" w:cs="Times New Roman"/>
        </w:rPr>
        <w:t xml:space="preserve">  parțial implementată </w:t>
      </w:r>
      <w:sdt>
        <w:sdtPr>
          <w:rPr>
            <w:rFonts w:ascii="Trebuchet MS" w:eastAsia="MS Mincho" w:hAnsi="Trebuchet MS" w:cs="Times New Roman"/>
          </w:rPr>
          <w:id w:val="-969659912"/>
          <w14:checkbox>
            <w14:checked w14:val="1"/>
            <w14:checkedState w14:val="2612" w14:font="Arial"/>
            <w14:uncheckedState w14:val="2610" w14:font="Arial"/>
          </w14:checkbox>
        </w:sdtPr>
        <w:sdtEndPr/>
        <w:sdtContent>
          <w:r w:rsidR="008F7F45">
            <w:rPr>
              <w:rFonts w:ascii="Arial" w:eastAsia="MS Mincho" w:hAnsi="Arial" w:cs="Arial"/>
            </w:rPr>
            <w:t>☒</w:t>
          </w:r>
        </w:sdtContent>
      </w:sdt>
      <w:r w:rsidR="00D97E98" w:rsidRPr="00673F88">
        <w:rPr>
          <w:rFonts w:ascii="Trebuchet MS" w:eastAsia="MS Mincho" w:hAnsi="Trebuchet MS" w:cs="Times New Roman"/>
        </w:rPr>
        <w:t xml:space="preserve"> </w:t>
      </w:r>
      <w:r w:rsidR="00D97E98" w:rsidRPr="00673F88">
        <w:rPr>
          <w:rFonts w:ascii="Trebuchet MS" w:eastAsia="Calibri" w:hAnsi="Trebuchet MS" w:cs="Times New Roman"/>
        </w:rPr>
        <w:t xml:space="preserve">neimplementată </w:t>
      </w:r>
      <w:sdt>
        <w:sdtPr>
          <w:rPr>
            <w:rFonts w:ascii="Trebuchet MS" w:eastAsia="MS Mincho" w:hAnsi="Trebuchet MS" w:cs="Times New Roman"/>
          </w:rPr>
          <w:id w:val="1611004424"/>
          <w14:checkbox>
            <w14:checked w14:val="0"/>
            <w14:checkedState w14:val="2612" w14:font="Arial"/>
            <w14:uncheckedState w14:val="2610" w14:font="Arial"/>
          </w14:checkbox>
        </w:sdtPr>
        <w:sdtEndPr/>
        <w:sdtContent>
          <w:r w:rsidR="00D97E98" w:rsidRPr="00673F88">
            <w:rPr>
              <w:rFonts w:ascii="Segoe UI Symbol" w:eastAsia="MS Mincho" w:hAnsi="Segoe UI Symbol" w:cs="Segoe UI Symbol"/>
            </w:rPr>
            <w:t>☐</w:t>
          </w:r>
        </w:sdtContent>
      </w:sdt>
      <w:r w:rsidR="00D97E98" w:rsidRPr="00673F88">
        <w:rPr>
          <w:rFonts w:ascii="Trebuchet MS" w:eastAsia="Calibri" w:hAnsi="Trebuchet MS" w:cs="Times New Roman"/>
        </w:rPr>
        <w:t xml:space="preserve"> în curs de implementare </w:t>
      </w:r>
    </w:p>
    <w:p w14:paraId="6A21D6C6" w14:textId="77777777" w:rsidR="00D97E98" w:rsidRPr="00673F88" w:rsidRDefault="00D97E98" w:rsidP="00D97E98">
      <w:pPr>
        <w:spacing w:after="160" w:line="259" w:lineRule="auto"/>
        <w:ind w:left="720"/>
        <w:contextualSpacing/>
        <w:jc w:val="both"/>
        <w:rPr>
          <w:rFonts w:ascii="Trebuchet MS" w:eastAsia="Calibri" w:hAnsi="Trebuchet MS" w:cs="Times New Roman"/>
        </w:rPr>
      </w:pPr>
    </w:p>
    <w:p w14:paraId="2F3957ED" w14:textId="77777777" w:rsidR="00D97E98" w:rsidRPr="00673F88" w:rsidRDefault="008F7F45" w:rsidP="008F7F45">
      <w:pPr>
        <w:pBdr>
          <w:top w:val="single" w:sz="4" w:space="1" w:color="auto"/>
          <w:left w:val="single" w:sz="4" w:space="4" w:color="auto"/>
          <w:bottom w:val="single" w:sz="4" w:space="1" w:color="auto"/>
          <w:right w:val="single" w:sz="4" w:space="4" w:color="auto"/>
        </w:pBdr>
        <w:spacing w:after="160" w:line="259" w:lineRule="auto"/>
        <w:ind w:left="720"/>
        <w:contextualSpacing/>
        <w:jc w:val="both"/>
        <w:rPr>
          <w:rFonts w:ascii="Trebuchet MS" w:eastAsia="Calibri" w:hAnsi="Trebuchet MS" w:cs="Times New Roman"/>
        </w:rPr>
      </w:pPr>
      <w:r w:rsidRPr="008F7F45">
        <w:rPr>
          <w:rFonts w:ascii="Trebuchet MS" w:eastAsia="Calibri" w:hAnsi="Trebuchet MS" w:cs="Times New Roman"/>
        </w:rPr>
        <w:t>Nu au fost comunicate demersuri aferente anului 2022 pentru implementarea acestei activităţi.</w:t>
      </w:r>
    </w:p>
    <w:p w14:paraId="45EEEB73" w14:textId="77777777" w:rsidR="00D97E98" w:rsidRPr="00673F88" w:rsidRDefault="00D97E98" w:rsidP="00D97E98">
      <w:pPr>
        <w:spacing w:after="160" w:line="259" w:lineRule="auto"/>
        <w:ind w:left="720"/>
        <w:contextualSpacing/>
        <w:rPr>
          <w:rFonts w:ascii="Trebuchet MS" w:eastAsia="Calibri" w:hAnsi="Trebuchet MS" w:cs="Times New Roman"/>
        </w:rPr>
      </w:pPr>
    </w:p>
    <w:p w14:paraId="79CB7823" w14:textId="77777777" w:rsidR="00D97E98" w:rsidRPr="002B5054" w:rsidRDefault="00D97E98" w:rsidP="00D97E98">
      <w:pPr>
        <w:spacing w:after="160" w:line="259" w:lineRule="auto"/>
        <w:ind w:left="720"/>
        <w:contextualSpacing/>
        <w:rPr>
          <w:rFonts w:ascii="Trebuchet MS" w:eastAsia="Calibri" w:hAnsi="Trebuchet MS" w:cs="Times New Roman"/>
          <w:sz w:val="4"/>
          <w:szCs w:val="4"/>
        </w:rPr>
      </w:pPr>
    </w:p>
    <w:p w14:paraId="0DCCBCFF" w14:textId="77777777" w:rsidR="00D97E98" w:rsidRPr="00673F88" w:rsidRDefault="00D97E98" w:rsidP="00D97E98">
      <w:pPr>
        <w:spacing w:after="160" w:line="259" w:lineRule="auto"/>
        <w:ind w:left="360"/>
        <w:contextualSpacing/>
        <w:rPr>
          <w:rFonts w:ascii="Trebuchet MS" w:eastAsia="Calibri" w:hAnsi="Trebuchet MS" w:cs="Times New Roman"/>
        </w:rPr>
      </w:pPr>
      <w:r w:rsidRPr="00673F88">
        <w:rPr>
          <w:rFonts w:ascii="Trebuchet MS" w:eastAsia="Calibri" w:hAnsi="Trebuchet MS" w:cs="Times New Roman"/>
        </w:rPr>
        <w:t xml:space="preserve">   Modificările instituționale care au survenit în urma implementării măsurii</w:t>
      </w:r>
    </w:p>
    <w:p w14:paraId="027B33DE" w14:textId="77777777" w:rsidR="00D97E98" w:rsidRPr="00673F88" w:rsidRDefault="00D97E98" w:rsidP="00D97E98">
      <w:pPr>
        <w:spacing w:after="160" w:line="259" w:lineRule="auto"/>
        <w:ind w:left="720"/>
        <w:contextualSpacing/>
        <w:rPr>
          <w:rFonts w:ascii="Trebuchet MS" w:eastAsia="Calibri" w:hAnsi="Trebuchet MS" w:cs="Times New Roman"/>
        </w:rPr>
      </w:pPr>
    </w:p>
    <w:p w14:paraId="4B818C16" w14:textId="77777777" w:rsidR="00D97E98" w:rsidRPr="00673F88" w:rsidRDefault="008F7F45" w:rsidP="00D97E98">
      <w:pPr>
        <w:pBdr>
          <w:top w:val="single" w:sz="4" w:space="1" w:color="auto"/>
          <w:left w:val="single" w:sz="4" w:space="4" w:color="auto"/>
          <w:bottom w:val="single" w:sz="4" w:space="1" w:color="auto"/>
          <w:right w:val="single" w:sz="4" w:space="4" w:color="auto"/>
        </w:pBdr>
        <w:spacing w:after="160" w:line="259" w:lineRule="auto"/>
        <w:ind w:left="720"/>
        <w:contextualSpacing/>
        <w:rPr>
          <w:rFonts w:ascii="Trebuchet MS" w:eastAsia="Calibri" w:hAnsi="Trebuchet MS" w:cs="Times New Roman"/>
        </w:rPr>
      </w:pPr>
      <w:r>
        <w:rPr>
          <w:rFonts w:ascii="Trebuchet MS" w:eastAsia="Calibri" w:hAnsi="Trebuchet MS" w:cs="Times New Roman"/>
        </w:rPr>
        <w:t>-</w:t>
      </w:r>
    </w:p>
    <w:p w14:paraId="43E809ED" w14:textId="77777777" w:rsidR="00D97E98" w:rsidRPr="002B5054" w:rsidRDefault="00D97E98" w:rsidP="00D97E98">
      <w:pPr>
        <w:spacing w:after="160" w:line="259" w:lineRule="auto"/>
        <w:jc w:val="center"/>
        <w:rPr>
          <w:rFonts w:ascii="Trebuchet MS" w:eastAsia="Calibri" w:hAnsi="Trebuchet MS" w:cs="Times New Roman"/>
          <w:sz w:val="4"/>
          <w:szCs w:val="4"/>
        </w:rPr>
      </w:pPr>
    </w:p>
    <w:p w14:paraId="37D1A316" w14:textId="77777777" w:rsidR="006F4F4C" w:rsidRPr="00673F88" w:rsidRDefault="00D97E98" w:rsidP="00D97E98">
      <w:pPr>
        <w:spacing w:after="160" w:line="259" w:lineRule="auto"/>
        <w:ind w:left="360"/>
        <w:contextualSpacing/>
        <w:jc w:val="both"/>
        <w:rPr>
          <w:rFonts w:ascii="Trebuchet MS" w:eastAsia="Calibri" w:hAnsi="Trebuchet MS" w:cs="Calibri"/>
          <w:color w:val="000000"/>
          <w:shd w:val="clear" w:color="auto" w:fill="FFFFFF"/>
        </w:rPr>
      </w:pPr>
      <w:r w:rsidRPr="00673F88">
        <w:rPr>
          <w:rFonts w:ascii="Trebuchet MS" w:eastAsia="Calibri" w:hAnsi="Trebuchet MS" w:cs="Calibri"/>
          <w:color w:val="000000"/>
          <w:shd w:val="clear" w:color="auto" w:fill="FFFFFF"/>
        </w:rPr>
        <w:t xml:space="preserve">    Modificările asupra situației grupurilor-țintă vizate, atât pe parcursul</w:t>
      </w:r>
      <w:r w:rsidR="00567CBA">
        <w:rPr>
          <w:rFonts w:ascii="Trebuchet MS" w:eastAsia="Calibri" w:hAnsi="Trebuchet MS" w:cs="Calibri"/>
          <w:color w:val="000000"/>
          <w:shd w:val="clear" w:color="auto" w:fill="FFFFFF"/>
        </w:rPr>
        <w:t xml:space="preserve"> implementării, </w:t>
      </w:r>
      <w:r w:rsidRPr="00673F88">
        <w:rPr>
          <w:rFonts w:ascii="Trebuchet MS" w:eastAsia="Calibri" w:hAnsi="Trebuchet MS" w:cs="Calibri"/>
          <w:color w:val="000000"/>
          <w:shd w:val="clear" w:color="auto" w:fill="FFFFFF"/>
        </w:rPr>
        <w:t xml:space="preserve"> </w:t>
      </w:r>
    </w:p>
    <w:p w14:paraId="006A629B" w14:textId="77777777" w:rsidR="00D97E98" w:rsidRPr="00673F88" w:rsidRDefault="006F4F4C" w:rsidP="00D97E98">
      <w:pPr>
        <w:spacing w:after="160" w:line="259" w:lineRule="auto"/>
        <w:ind w:left="360"/>
        <w:contextualSpacing/>
        <w:jc w:val="both"/>
        <w:rPr>
          <w:rFonts w:ascii="Trebuchet MS" w:eastAsia="Calibri" w:hAnsi="Trebuchet MS" w:cs="Times New Roman"/>
        </w:rPr>
      </w:pPr>
      <w:r w:rsidRPr="00673F88">
        <w:rPr>
          <w:rFonts w:ascii="Trebuchet MS" w:eastAsia="Calibri" w:hAnsi="Trebuchet MS" w:cs="Calibri"/>
          <w:color w:val="000000"/>
          <w:shd w:val="clear" w:color="auto" w:fill="FFFFFF"/>
        </w:rPr>
        <w:t xml:space="preserve"> </w:t>
      </w:r>
      <w:r w:rsidR="00D97E98" w:rsidRPr="00673F88">
        <w:rPr>
          <w:rFonts w:ascii="Trebuchet MS" w:eastAsia="Calibri" w:hAnsi="Trebuchet MS" w:cs="Calibri"/>
          <w:color w:val="000000"/>
          <w:shd w:val="clear" w:color="auto" w:fill="FFFFFF"/>
        </w:rPr>
        <w:t xml:space="preserve">   cât și la finalizarea acesteia</w:t>
      </w:r>
    </w:p>
    <w:p w14:paraId="0C557F19" w14:textId="77777777" w:rsidR="00D97E98" w:rsidRPr="00673F88" w:rsidRDefault="00D97E98" w:rsidP="00D97E98">
      <w:pPr>
        <w:spacing w:after="160" w:line="259" w:lineRule="auto"/>
        <w:ind w:left="720"/>
        <w:contextualSpacing/>
        <w:rPr>
          <w:rFonts w:ascii="Trebuchet MS" w:eastAsia="Calibri" w:hAnsi="Trebuchet MS" w:cs="Times New Roman"/>
        </w:rPr>
      </w:pPr>
    </w:p>
    <w:p w14:paraId="46F98AB2" w14:textId="77777777" w:rsidR="00D97E98" w:rsidRPr="00673F88" w:rsidRDefault="008F7F45" w:rsidP="00D97E98">
      <w:pPr>
        <w:pBdr>
          <w:top w:val="single" w:sz="4" w:space="1" w:color="auto"/>
          <w:left w:val="single" w:sz="4" w:space="4" w:color="auto"/>
          <w:bottom w:val="single" w:sz="4" w:space="1" w:color="auto"/>
          <w:right w:val="single" w:sz="4" w:space="4" w:color="auto"/>
        </w:pBdr>
        <w:spacing w:after="160" w:line="259" w:lineRule="auto"/>
        <w:ind w:left="720"/>
        <w:contextualSpacing/>
        <w:rPr>
          <w:rFonts w:ascii="Trebuchet MS" w:eastAsia="Calibri" w:hAnsi="Trebuchet MS" w:cs="Times New Roman"/>
        </w:rPr>
      </w:pPr>
      <w:r>
        <w:rPr>
          <w:rFonts w:ascii="Trebuchet MS" w:eastAsia="Calibri" w:hAnsi="Trebuchet MS" w:cs="Times New Roman"/>
        </w:rPr>
        <w:t>-</w:t>
      </w:r>
    </w:p>
    <w:p w14:paraId="6E4A9EDF" w14:textId="77777777" w:rsidR="002B5054" w:rsidRDefault="006F4F4C" w:rsidP="00D97E98">
      <w:pPr>
        <w:spacing w:after="160" w:line="259" w:lineRule="auto"/>
        <w:ind w:left="360"/>
        <w:contextualSpacing/>
        <w:rPr>
          <w:rFonts w:ascii="Trebuchet MS" w:eastAsia="Calibri" w:hAnsi="Trebuchet MS" w:cs="Calibri"/>
          <w:color w:val="000000"/>
          <w:shd w:val="clear" w:color="auto" w:fill="FFFFFF"/>
        </w:rPr>
      </w:pPr>
      <w:r w:rsidRPr="00673F88">
        <w:rPr>
          <w:rFonts w:ascii="Trebuchet MS" w:eastAsia="Calibri" w:hAnsi="Trebuchet MS" w:cs="Calibri"/>
          <w:color w:val="000000"/>
          <w:shd w:val="clear" w:color="auto" w:fill="FFFFFF"/>
        </w:rPr>
        <w:t xml:space="preserve">    </w:t>
      </w:r>
    </w:p>
    <w:p w14:paraId="3FBDCF31" w14:textId="77777777" w:rsidR="00D97E98" w:rsidRPr="00673F88" w:rsidRDefault="002B5054" w:rsidP="00D97E98">
      <w:pPr>
        <w:spacing w:after="160" w:line="259" w:lineRule="auto"/>
        <w:ind w:left="360"/>
        <w:contextualSpacing/>
        <w:rPr>
          <w:rFonts w:ascii="Trebuchet MS" w:eastAsia="Calibri" w:hAnsi="Trebuchet MS" w:cs="Times New Roman"/>
        </w:rPr>
      </w:pPr>
      <w:r>
        <w:rPr>
          <w:rFonts w:ascii="Trebuchet MS" w:eastAsia="Calibri" w:hAnsi="Trebuchet MS" w:cs="Calibri"/>
          <w:color w:val="000000"/>
          <w:shd w:val="clear" w:color="auto" w:fill="FFFFFF"/>
        </w:rPr>
        <w:t xml:space="preserve">    </w:t>
      </w:r>
      <w:r w:rsidR="00D97E98" w:rsidRPr="00673F88">
        <w:rPr>
          <w:rFonts w:ascii="Trebuchet MS" w:eastAsia="Calibri" w:hAnsi="Trebuchet MS" w:cs="Calibri"/>
          <w:color w:val="000000"/>
          <w:shd w:val="clear" w:color="auto" w:fill="FFFFFF"/>
        </w:rPr>
        <w:t>Costurile implementării</w:t>
      </w:r>
    </w:p>
    <w:p w14:paraId="6FC26024" w14:textId="77777777" w:rsidR="00D97E98" w:rsidRPr="00673F88" w:rsidRDefault="00D97E98" w:rsidP="00D97E98">
      <w:pPr>
        <w:spacing w:after="160" w:line="259" w:lineRule="auto"/>
        <w:ind w:left="720"/>
        <w:contextualSpacing/>
        <w:rPr>
          <w:rFonts w:ascii="Trebuchet MS" w:eastAsia="Calibri" w:hAnsi="Trebuchet MS" w:cs="Times New Roman"/>
        </w:rPr>
      </w:pPr>
    </w:p>
    <w:p w14:paraId="0EEF4103" w14:textId="77777777" w:rsidR="00D97E98" w:rsidRPr="00673F88" w:rsidRDefault="008F7F45" w:rsidP="00D97E98">
      <w:pPr>
        <w:pBdr>
          <w:top w:val="single" w:sz="4" w:space="1" w:color="auto"/>
          <w:left w:val="single" w:sz="4" w:space="4" w:color="auto"/>
          <w:bottom w:val="single" w:sz="4" w:space="1" w:color="auto"/>
          <w:right w:val="single" w:sz="4" w:space="4" w:color="auto"/>
        </w:pBdr>
        <w:spacing w:after="160" w:line="259" w:lineRule="auto"/>
        <w:ind w:left="720"/>
        <w:contextualSpacing/>
        <w:rPr>
          <w:rFonts w:ascii="Trebuchet MS" w:eastAsia="Calibri" w:hAnsi="Trebuchet MS" w:cs="Times New Roman"/>
        </w:rPr>
      </w:pPr>
      <w:r>
        <w:rPr>
          <w:rFonts w:ascii="Trebuchet MS" w:eastAsia="Calibri" w:hAnsi="Trebuchet MS" w:cs="Times New Roman"/>
        </w:rPr>
        <w:t>-</w:t>
      </w:r>
    </w:p>
    <w:p w14:paraId="0B9DD45A" w14:textId="77777777" w:rsidR="00D97E98" w:rsidRPr="002B5054" w:rsidRDefault="00D97E98" w:rsidP="00D97E98">
      <w:pPr>
        <w:spacing w:after="160" w:line="259" w:lineRule="auto"/>
        <w:jc w:val="center"/>
        <w:rPr>
          <w:rFonts w:ascii="Trebuchet MS" w:eastAsia="Calibri" w:hAnsi="Trebuchet MS" w:cs="Times New Roman"/>
          <w:sz w:val="4"/>
          <w:szCs w:val="4"/>
        </w:rPr>
      </w:pPr>
    </w:p>
    <w:p w14:paraId="40E84661" w14:textId="77777777" w:rsidR="00D97E98" w:rsidRDefault="006F4F4C" w:rsidP="00D97E98">
      <w:pPr>
        <w:spacing w:after="160" w:line="259" w:lineRule="auto"/>
        <w:ind w:left="360"/>
        <w:contextualSpacing/>
        <w:rPr>
          <w:rFonts w:ascii="Trebuchet MS" w:eastAsia="Calibri" w:hAnsi="Trebuchet MS" w:cs="Calibri"/>
          <w:color w:val="000000"/>
          <w:shd w:val="clear" w:color="auto" w:fill="FFFFFF"/>
        </w:rPr>
      </w:pPr>
      <w:r w:rsidRPr="00673F88">
        <w:rPr>
          <w:rFonts w:ascii="Trebuchet MS" w:eastAsia="Calibri" w:hAnsi="Trebuchet MS" w:cs="Calibri"/>
          <w:color w:val="000000"/>
          <w:shd w:val="clear" w:color="auto" w:fill="FFFFFF"/>
        </w:rPr>
        <w:lastRenderedPageBreak/>
        <w:t xml:space="preserve">    </w:t>
      </w:r>
      <w:r w:rsidR="00D97E98" w:rsidRPr="00673F88">
        <w:rPr>
          <w:rFonts w:ascii="Trebuchet MS" w:eastAsia="Calibri" w:hAnsi="Trebuchet MS" w:cs="Calibri"/>
          <w:color w:val="000000"/>
          <w:shd w:val="clear" w:color="auto" w:fill="FFFFFF"/>
        </w:rPr>
        <w:t xml:space="preserve">Respectarea termenelor și a conținutului activităților </w:t>
      </w:r>
    </w:p>
    <w:p w14:paraId="29E0CE3B" w14:textId="77777777" w:rsidR="002B5054" w:rsidRPr="00673F88" w:rsidRDefault="002B5054" w:rsidP="00D97E98">
      <w:pPr>
        <w:spacing w:after="160" w:line="259" w:lineRule="auto"/>
        <w:ind w:left="360"/>
        <w:contextualSpacing/>
        <w:rPr>
          <w:rFonts w:ascii="Trebuchet MS" w:eastAsia="Calibri" w:hAnsi="Trebuchet MS" w:cs="Times New Roman"/>
        </w:rPr>
      </w:pPr>
    </w:p>
    <w:p w14:paraId="305482DA" w14:textId="77777777" w:rsidR="00D97E98" w:rsidRPr="00673F88" w:rsidRDefault="008F7F45" w:rsidP="00D97E98">
      <w:pPr>
        <w:pBdr>
          <w:top w:val="single" w:sz="4" w:space="1" w:color="auto"/>
          <w:left w:val="single" w:sz="4" w:space="4" w:color="auto"/>
          <w:bottom w:val="single" w:sz="4" w:space="1" w:color="auto"/>
          <w:right w:val="single" w:sz="4" w:space="4" w:color="auto"/>
        </w:pBdr>
        <w:spacing w:after="160" w:line="259" w:lineRule="auto"/>
        <w:ind w:left="720"/>
        <w:contextualSpacing/>
        <w:rPr>
          <w:rFonts w:ascii="Trebuchet MS" w:eastAsia="Calibri" w:hAnsi="Trebuchet MS" w:cs="Times New Roman"/>
        </w:rPr>
      </w:pPr>
      <w:r w:rsidRPr="008F7F45">
        <w:rPr>
          <w:rFonts w:ascii="Trebuchet MS" w:eastAsia="Calibri" w:hAnsi="Trebuchet MS" w:cs="Times New Roman"/>
        </w:rPr>
        <w:t xml:space="preserve">A fost depăşit calendarul SNA 2021 - 2025.   </w:t>
      </w:r>
    </w:p>
    <w:p w14:paraId="352CC1BC" w14:textId="77777777" w:rsidR="00D97E98" w:rsidRPr="002B5054" w:rsidRDefault="00D97E98" w:rsidP="00D97E98">
      <w:pPr>
        <w:spacing w:after="160" w:line="259" w:lineRule="auto"/>
        <w:ind w:left="720"/>
        <w:contextualSpacing/>
        <w:rPr>
          <w:rFonts w:ascii="Trebuchet MS" w:eastAsia="Calibri" w:hAnsi="Trebuchet MS" w:cs="Times New Roman"/>
          <w:sz w:val="4"/>
          <w:szCs w:val="4"/>
        </w:rPr>
      </w:pPr>
    </w:p>
    <w:p w14:paraId="1111094A" w14:textId="77777777" w:rsidR="00D97E98" w:rsidRPr="00673F88" w:rsidRDefault="00D97E98" w:rsidP="00D97E98">
      <w:pPr>
        <w:spacing w:after="160" w:line="259" w:lineRule="auto"/>
        <w:ind w:left="720"/>
        <w:contextualSpacing/>
        <w:rPr>
          <w:rFonts w:ascii="Trebuchet MS" w:eastAsia="Calibri" w:hAnsi="Trebuchet MS" w:cs="Times New Roman"/>
        </w:rPr>
      </w:pPr>
    </w:p>
    <w:p w14:paraId="559E1401" w14:textId="77777777" w:rsidR="00D97E98" w:rsidRPr="00673F88" w:rsidRDefault="006F4F4C" w:rsidP="00D97E98">
      <w:pPr>
        <w:spacing w:after="160" w:line="259" w:lineRule="auto"/>
        <w:ind w:left="360"/>
        <w:contextualSpacing/>
        <w:rPr>
          <w:rFonts w:ascii="Trebuchet MS" w:eastAsia="Calibri" w:hAnsi="Trebuchet MS" w:cs="Times New Roman"/>
        </w:rPr>
      </w:pPr>
      <w:r w:rsidRPr="00673F88">
        <w:rPr>
          <w:rFonts w:ascii="Trebuchet MS" w:eastAsia="Calibri" w:hAnsi="Trebuchet MS" w:cs="Times New Roman"/>
        </w:rPr>
        <w:t xml:space="preserve">    </w:t>
      </w:r>
      <w:r w:rsidR="00D97E98" w:rsidRPr="00673F88">
        <w:rPr>
          <w:rFonts w:ascii="Trebuchet MS" w:eastAsia="Calibri" w:hAnsi="Trebuchet MS" w:cs="Times New Roman"/>
        </w:rPr>
        <w:t>Întârzierile în realizarea măsurii și motivul producerii lor</w:t>
      </w:r>
    </w:p>
    <w:p w14:paraId="2C724614" w14:textId="77777777" w:rsidR="00D97E98" w:rsidRPr="00673F88" w:rsidRDefault="00D97E98" w:rsidP="00D97E98">
      <w:pPr>
        <w:spacing w:after="160" w:line="259" w:lineRule="auto"/>
        <w:ind w:left="720"/>
        <w:contextualSpacing/>
        <w:rPr>
          <w:rFonts w:ascii="Trebuchet MS" w:eastAsia="Calibri" w:hAnsi="Trebuchet MS" w:cs="Times New Roman"/>
        </w:rPr>
      </w:pPr>
    </w:p>
    <w:p w14:paraId="36F72D55" w14:textId="77777777" w:rsidR="00D97E98" w:rsidRPr="00673F88" w:rsidRDefault="002C4174" w:rsidP="00D97E98">
      <w:pPr>
        <w:pBdr>
          <w:top w:val="single" w:sz="4" w:space="1" w:color="auto"/>
          <w:left w:val="single" w:sz="4" w:space="4" w:color="auto"/>
          <w:bottom w:val="single" w:sz="4" w:space="1" w:color="auto"/>
          <w:right w:val="single" w:sz="4" w:space="4" w:color="auto"/>
        </w:pBdr>
        <w:spacing w:after="160" w:line="259" w:lineRule="auto"/>
        <w:ind w:left="720"/>
        <w:contextualSpacing/>
        <w:rPr>
          <w:rFonts w:ascii="Trebuchet MS" w:eastAsia="Calibri" w:hAnsi="Trebuchet MS" w:cs="Times New Roman"/>
        </w:rPr>
      </w:pPr>
      <w:r w:rsidRPr="002C4174">
        <w:rPr>
          <w:rFonts w:ascii="Trebuchet MS" w:eastAsia="Calibri" w:hAnsi="Trebuchet MS" w:cs="Times New Roman"/>
        </w:rPr>
        <w:t>Nu au fost transmise informaţii.</w:t>
      </w:r>
    </w:p>
    <w:p w14:paraId="4392D4F8" w14:textId="77777777" w:rsidR="00D97E98" w:rsidRPr="002B5054" w:rsidRDefault="00D97E98" w:rsidP="00D97E98">
      <w:pPr>
        <w:spacing w:after="160" w:line="259" w:lineRule="auto"/>
        <w:ind w:right="900"/>
        <w:jc w:val="center"/>
        <w:rPr>
          <w:rFonts w:ascii="Trebuchet MS" w:eastAsia="Calibri" w:hAnsi="Trebuchet MS" w:cs="Times New Roman"/>
          <w:sz w:val="4"/>
          <w:szCs w:val="4"/>
        </w:rPr>
      </w:pPr>
    </w:p>
    <w:p w14:paraId="730105AF" w14:textId="77777777" w:rsidR="006F4F4C" w:rsidRPr="00673F88" w:rsidRDefault="006F4F4C" w:rsidP="002B5054">
      <w:pPr>
        <w:tabs>
          <w:tab w:val="left" w:pos="9000"/>
        </w:tabs>
        <w:spacing w:after="160" w:line="259" w:lineRule="auto"/>
        <w:ind w:left="360" w:right="-630"/>
        <w:contextualSpacing/>
        <w:rPr>
          <w:rFonts w:ascii="Trebuchet MS" w:eastAsia="Calibri" w:hAnsi="Trebuchet MS" w:cs="Times New Roman"/>
        </w:rPr>
      </w:pPr>
      <w:r w:rsidRPr="00673F88">
        <w:rPr>
          <w:rFonts w:ascii="Trebuchet MS" w:eastAsia="Calibri" w:hAnsi="Trebuchet MS" w:cs="Times New Roman"/>
        </w:rPr>
        <w:t xml:space="preserve">    </w:t>
      </w:r>
      <w:r w:rsidR="008F7F45">
        <w:rPr>
          <w:rFonts w:ascii="Trebuchet MS" w:eastAsia="Calibri" w:hAnsi="Trebuchet MS" w:cs="Times New Roman"/>
        </w:rPr>
        <w:t xml:space="preserve"> </w:t>
      </w:r>
      <w:r w:rsidR="00D97E98" w:rsidRPr="00673F88">
        <w:rPr>
          <w:rFonts w:ascii="Trebuchet MS" w:eastAsia="Calibri" w:hAnsi="Trebuchet MS" w:cs="Times New Roman"/>
        </w:rPr>
        <w:t>Noul calendar de implementare (în situația în care măsura nu a fost</w:t>
      </w:r>
      <w:r w:rsidR="002B5054">
        <w:rPr>
          <w:rFonts w:ascii="Trebuchet MS" w:eastAsia="Calibri" w:hAnsi="Trebuchet MS" w:cs="Times New Roman"/>
        </w:rPr>
        <w:t xml:space="preserve"> implementată în</w:t>
      </w:r>
      <w:r w:rsidR="00D97E98" w:rsidRPr="00673F88">
        <w:rPr>
          <w:rFonts w:ascii="Trebuchet MS" w:eastAsia="Calibri" w:hAnsi="Trebuchet MS" w:cs="Times New Roman"/>
        </w:rPr>
        <w:t xml:space="preserve"> </w:t>
      </w:r>
    </w:p>
    <w:p w14:paraId="0943F161" w14:textId="77777777" w:rsidR="00D97E98" w:rsidRPr="00673F88" w:rsidRDefault="006F4F4C" w:rsidP="008F7F45">
      <w:pPr>
        <w:tabs>
          <w:tab w:val="left" w:pos="8100"/>
          <w:tab w:val="left" w:pos="8190"/>
        </w:tabs>
        <w:spacing w:after="160" w:line="259" w:lineRule="auto"/>
        <w:ind w:left="360" w:right="900"/>
        <w:contextualSpacing/>
        <w:rPr>
          <w:rFonts w:ascii="Trebuchet MS" w:eastAsia="Calibri" w:hAnsi="Trebuchet MS" w:cs="Times New Roman"/>
        </w:rPr>
      </w:pPr>
      <w:r w:rsidRPr="00673F88">
        <w:rPr>
          <w:rFonts w:ascii="Trebuchet MS" w:eastAsia="Calibri" w:hAnsi="Trebuchet MS" w:cs="Times New Roman"/>
        </w:rPr>
        <w:t xml:space="preserve">     </w:t>
      </w:r>
      <w:r w:rsidR="00D97E98" w:rsidRPr="00673F88">
        <w:rPr>
          <w:rFonts w:ascii="Trebuchet MS" w:eastAsia="Calibri" w:hAnsi="Trebuchet MS" w:cs="Times New Roman"/>
        </w:rPr>
        <w:t>termen)</w:t>
      </w:r>
    </w:p>
    <w:p w14:paraId="0E8FD1CF" w14:textId="77777777" w:rsidR="00D97E98" w:rsidRPr="00673F88" w:rsidRDefault="002C4174" w:rsidP="00D97E98">
      <w:pPr>
        <w:pBdr>
          <w:top w:val="single" w:sz="4" w:space="1" w:color="auto"/>
          <w:left w:val="single" w:sz="4" w:space="4" w:color="auto"/>
          <w:bottom w:val="single" w:sz="4" w:space="1" w:color="auto"/>
          <w:right w:val="single" w:sz="4" w:space="4" w:color="auto"/>
        </w:pBdr>
        <w:spacing w:after="160" w:line="259" w:lineRule="auto"/>
        <w:ind w:left="720"/>
        <w:contextualSpacing/>
        <w:rPr>
          <w:rFonts w:ascii="Trebuchet MS" w:eastAsia="Calibri" w:hAnsi="Trebuchet MS" w:cs="Times New Roman"/>
        </w:rPr>
      </w:pPr>
      <w:r w:rsidRPr="002C4174">
        <w:rPr>
          <w:rFonts w:ascii="Trebuchet MS" w:eastAsia="Calibri" w:hAnsi="Trebuchet MS" w:cs="Times New Roman"/>
        </w:rPr>
        <w:t>Nu au fost transmise informaţii.</w:t>
      </w:r>
    </w:p>
    <w:bookmarkEnd w:id="79"/>
    <w:p w14:paraId="3E70B52F" w14:textId="77777777" w:rsidR="00D97E98" w:rsidRPr="00707304" w:rsidRDefault="00D97E98" w:rsidP="00D97E98">
      <w:pPr>
        <w:spacing w:after="160" w:line="259" w:lineRule="auto"/>
        <w:ind w:left="360"/>
        <w:contextualSpacing/>
        <w:jc w:val="both"/>
        <w:rPr>
          <w:rFonts w:ascii="Trebuchet MS" w:eastAsia="Trebuchet MS" w:hAnsi="Trebuchet MS" w:cs="Trebuchet MS"/>
          <w:lang w:val="fr-FR"/>
        </w:rPr>
      </w:pPr>
    </w:p>
    <w:p w14:paraId="04E3B4C1" w14:textId="77777777" w:rsidR="00DC5072" w:rsidRPr="00673F88" w:rsidRDefault="00DC5072" w:rsidP="00DC5072">
      <w:pPr>
        <w:spacing w:after="120"/>
        <w:jc w:val="both"/>
        <w:rPr>
          <w:rFonts w:ascii="Trebuchet MS" w:eastAsia="Trebuchet MS" w:hAnsi="Trebuchet MS" w:cs="Trebuchet MS"/>
          <w:b/>
          <w:i/>
          <w:lang w:val="fr-FR"/>
        </w:rPr>
      </w:pPr>
      <w:bookmarkStart w:id="80" w:name="_Hlk137020280"/>
      <w:r w:rsidRPr="00673F88">
        <w:rPr>
          <w:rFonts w:ascii="Trebuchet MS" w:eastAsia="Trebuchet MS" w:hAnsi="Trebuchet MS" w:cs="Trebuchet MS"/>
          <w:b/>
          <w:i/>
          <w:lang w:val="fr-FR"/>
        </w:rPr>
        <w:t>Analizarea și îmbunătățirea sistemului de imunități al senatorilor în exercițiu, inclusiv al acelora care sunt și actuali sau foști membri ai Guvernului, inclusiv prin reglementarea unor criterii clare și obiective privind deciziile de ridicare a imunității</w:t>
      </w:r>
    </w:p>
    <w:p w14:paraId="2E99FA13" w14:textId="77777777" w:rsidR="00D97E98" w:rsidRPr="00673F88" w:rsidRDefault="006F4F4C" w:rsidP="00D97E98">
      <w:pPr>
        <w:spacing w:after="160" w:line="259" w:lineRule="auto"/>
        <w:ind w:left="360"/>
        <w:contextualSpacing/>
        <w:jc w:val="both"/>
        <w:rPr>
          <w:rFonts w:ascii="Trebuchet MS" w:eastAsia="Calibri" w:hAnsi="Trebuchet MS" w:cs="Times New Roman"/>
        </w:rPr>
      </w:pPr>
      <w:r w:rsidRPr="00673F88">
        <w:rPr>
          <w:rFonts w:ascii="Trebuchet MS" w:eastAsia="Calibri" w:hAnsi="Trebuchet MS" w:cs="Times New Roman"/>
        </w:rPr>
        <w:t xml:space="preserve">     </w:t>
      </w:r>
      <w:r w:rsidR="00D97E98" w:rsidRPr="00673F88">
        <w:rPr>
          <w:rFonts w:ascii="Trebuchet MS" w:eastAsia="Calibri" w:hAnsi="Trebuchet MS" w:cs="Times New Roman"/>
        </w:rPr>
        <w:t>Stadiul implementării măsurii</w:t>
      </w:r>
    </w:p>
    <w:p w14:paraId="641B79F3" w14:textId="77777777" w:rsidR="00D97E98" w:rsidRPr="00673F88" w:rsidRDefault="00A16B5B" w:rsidP="00D97E98">
      <w:pPr>
        <w:spacing w:after="160" w:line="259" w:lineRule="auto"/>
        <w:ind w:left="720"/>
        <w:contextualSpacing/>
        <w:jc w:val="both"/>
        <w:rPr>
          <w:rFonts w:ascii="Trebuchet MS" w:eastAsia="Calibri" w:hAnsi="Trebuchet MS" w:cs="Times New Roman"/>
        </w:rPr>
      </w:pPr>
      <w:sdt>
        <w:sdtPr>
          <w:rPr>
            <w:rFonts w:ascii="Trebuchet MS" w:eastAsia="MS Mincho" w:hAnsi="Trebuchet MS" w:cs="Times New Roman"/>
          </w:rPr>
          <w:id w:val="1917362285"/>
          <w14:checkbox>
            <w14:checked w14:val="1"/>
            <w14:checkedState w14:val="2612" w14:font="Arial"/>
            <w14:uncheckedState w14:val="2610" w14:font="Arial"/>
          </w14:checkbox>
        </w:sdtPr>
        <w:sdtEndPr/>
        <w:sdtContent>
          <w:r w:rsidR="008F7F45">
            <w:rPr>
              <w:rFonts w:ascii="Arial" w:eastAsia="MS Mincho" w:hAnsi="Arial" w:cs="Arial"/>
            </w:rPr>
            <w:t>☒</w:t>
          </w:r>
        </w:sdtContent>
      </w:sdt>
      <w:r w:rsidR="00D97E98" w:rsidRPr="00673F88">
        <w:rPr>
          <w:rFonts w:ascii="Trebuchet MS" w:eastAsia="Calibri" w:hAnsi="Trebuchet MS" w:cs="Times New Roman"/>
        </w:rPr>
        <w:t xml:space="preserve"> implementată  </w:t>
      </w:r>
      <w:sdt>
        <w:sdtPr>
          <w:rPr>
            <w:rFonts w:ascii="Trebuchet MS" w:eastAsia="MS Mincho" w:hAnsi="Trebuchet MS" w:cs="Times New Roman"/>
          </w:rPr>
          <w:id w:val="-960721150"/>
          <w14:checkbox>
            <w14:checked w14:val="0"/>
            <w14:checkedState w14:val="2612" w14:font="Arial"/>
            <w14:uncheckedState w14:val="2610" w14:font="Arial"/>
          </w14:checkbox>
        </w:sdtPr>
        <w:sdtEndPr/>
        <w:sdtContent>
          <w:r w:rsidR="00D97E98" w:rsidRPr="00673F88">
            <w:rPr>
              <w:rFonts w:ascii="Segoe UI Symbol" w:eastAsia="MS Mincho" w:hAnsi="Segoe UI Symbol" w:cs="Segoe UI Symbol"/>
            </w:rPr>
            <w:t>☐</w:t>
          </w:r>
        </w:sdtContent>
      </w:sdt>
      <w:r w:rsidR="00D97E98" w:rsidRPr="00673F88">
        <w:rPr>
          <w:rFonts w:ascii="Trebuchet MS" w:eastAsia="Calibri" w:hAnsi="Trebuchet MS" w:cs="Times New Roman"/>
        </w:rPr>
        <w:t xml:space="preserve">  parțial implementată </w:t>
      </w:r>
      <w:sdt>
        <w:sdtPr>
          <w:rPr>
            <w:rFonts w:ascii="Trebuchet MS" w:eastAsia="MS Mincho" w:hAnsi="Trebuchet MS" w:cs="Times New Roman"/>
          </w:rPr>
          <w:id w:val="-1645431170"/>
          <w14:checkbox>
            <w14:checked w14:val="0"/>
            <w14:checkedState w14:val="2612" w14:font="Arial"/>
            <w14:uncheckedState w14:val="2610" w14:font="Arial"/>
          </w14:checkbox>
        </w:sdtPr>
        <w:sdtEndPr/>
        <w:sdtContent>
          <w:r w:rsidR="00D97E98" w:rsidRPr="00673F88">
            <w:rPr>
              <w:rFonts w:ascii="Segoe UI Symbol" w:eastAsia="MS Mincho" w:hAnsi="Segoe UI Symbol" w:cs="Segoe UI Symbol"/>
            </w:rPr>
            <w:t>☐</w:t>
          </w:r>
        </w:sdtContent>
      </w:sdt>
      <w:r w:rsidR="00D97E98" w:rsidRPr="00673F88">
        <w:rPr>
          <w:rFonts w:ascii="Trebuchet MS" w:eastAsia="MS Mincho" w:hAnsi="Trebuchet MS" w:cs="Times New Roman"/>
        </w:rPr>
        <w:t xml:space="preserve"> </w:t>
      </w:r>
      <w:r w:rsidR="008F7F45">
        <w:rPr>
          <w:rFonts w:ascii="Trebuchet MS" w:eastAsia="Calibri" w:hAnsi="Trebuchet MS" w:cs="Times New Roman"/>
        </w:rPr>
        <w:t>n</w:t>
      </w:r>
      <w:r w:rsidR="00D97E98" w:rsidRPr="00673F88">
        <w:rPr>
          <w:rFonts w:ascii="Trebuchet MS" w:eastAsia="Calibri" w:hAnsi="Trebuchet MS" w:cs="Times New Roman"/>
        </w:rPr>
        <w:t xml:space="preserve">eimplementată </w:t>
      </w:r>
      <w:sdt>
        <w:sdtPr>
          <w:rPr>
            <w:rFonts w:ascii="Trebuchet MS" w:eastAsia="MS Mincho" w:hAnsi="Trebuchet MS" w:cs="Times New Roman"/>
          </w:rPr>
          <w:id w:val="1679622563"/>
          <w14:checkbox>
            <w14:checked w14:val="0"/>
            <w14:checkedState w14:val="2612" w14:font="Arial"/>
            <w14:uncheckedState w14:val="2610" w14:font="Arial"/>
          </w14:checkbox>
        </w:sdtPr>
        <w:sdtEndPr/>
        <w:sdtContent>
          <w:r w:rsidR="00D97E98" w:rsidRPr="00673F88">
            <w:rPr>
              <w:rFonts w:ascii="Segoe UI Symbol" w:eastAsia="MS Mincho" w:hAnsi="Segoe UI Symbol" w:cs="Segoe UI Symbol"/>
            </w:rPr>
            <w:t>☐</w:t>
          </w:r>
        </w:sdtContent>
      </w:sdt>
      <w:r w:rsidR="00D97E98" w:rsidRPr="00673F88">
        <w:rPr>
          <w:rFonts w:ascii="Trebuchet MS" w:eastAsia="Calibri" w:hAnsi="Trebuchet MS" w:cs="Times New Roman"/>
        </w:rPr>
        <w:t xml:space="preserve"> în curs de implementare </w:t>
      </w:r>
    </w:p>
    <w:p w14:paraId="0D225152" w14:textId="77777777" w:rsidR="00D97E98" w:rsidRPr="00673F88" w:rsidRDefault="00D97E98" w:rsidP="00D97E98">
      <w:pPr>
        <w:spacing w:after="160" w:line="259" w:lineRule="auto"/>
        <w:ind w:left="720"/>
        <w:contextualSpacing/>
        <w:jc w:val="both"/>
        <w:rPr>
          <w:rFonts w:ascii="Trebuchet MS" w:eastAsia="Calibri" w:hAnsi="Trebuchet MS" w:cs="Times New Roman"/>
        </w:rPr>
      </w:pPr>
    </w:p>
    <w:p w14:paraId="78967BCB" w14:textId="77777777" w:rsidR="008F7F45" w:rsidRPr="0038780C" w:rsidRDefault="008F7F45" w:rsidP="008F7F45">
      <w:pPr>
        <w:pBdr>
          <w:top w:val="single" w:sz="4" w:space="1" w:color="auto"/>
          <w:left w:val="single" w:sz="4" w:space="4" w:color="auto"/>
          <w:bottom w:val="single" w:sz="4" w:space="1" w:color="auto"/>
          <w:right w:val="single" w:sz="4" w:space="4" w:color="auto"/>
        </w:pBdr>
        <w:spacing w:after="160" w:line="259" w:lineRule="auto"/>
        <w:ind w:left="720"/>
        <w:contextualSpacing/>
        <w:jc w:val="both"/>
        <w:rPr>
          <w:rFonts w:ascii="Trebuchet MS" w:eastAsia="Calibri" w:hAnsi="Trebuchet MS" w:cs="Times New Roman"/>
          <w:i/>
        </w:rPr>
      </w:pPr>
      <w:r w:rsidRPr="008F7F45">
        <w:rPr>
          <w:rFonts w:ascii="Trebuchet MS" w:eastAsia="Calibri" w:hAnsi="Trebuchet MS" w:cs="Times New Roman"/>
        </w:rPr>
        <w:t>În anul 2022 a fost adoptată Hotărârea Senatului nr. 156 din 7 noiembrie 2022 privind completarea Regulamentului Senatului, prin care la art. 165  a fost introdus un nou alin. (21) ce reglementează procedura privind solicitarea de urmărire penală a senatorilor care sunt şi actuali sau foşti membri ai Guvernului – „</w:t>
      </w:r>
      <w:r w:rsidRPr="0038780C">
        <w:rPr>
          <w:rFonts w:ascii="Trebuchet MS" w:eastAsia="Calibri" w:hAnsi="Trebuchet MS" w:cs="Times New Roman"/>
          <w:i/>
        </w:rPr>
        <w:t xml:space="preserve">Raportul va cuprinde toate argumentele, atât în favoarea aprobării cererii, cât și pe cele împotriva aprobării acesteia. Argumentele în favoarea aprobării cererii sunt cele formulate de senatori, precum și cele cuprinse în solicitarea procurorului general al Parchetului de pe lângă Înalta Curte de Casație și Justiție. Argumentele împotriva aprobării cererii sunt cele formulate de senatori, precum și cele formulate de ministrul în cauză și de apărătorii acestuia. Toate argumentele vor fi raportate la îndeplinirea criteriilor și liniilor directoare pentru ridicarea imunității parlamentare cuprinse în capitolul V din «Raportul Comisiei de la Veneția privind scopul și ridicarea imunității parlamentare CDL-AD (2014)011”. </w:t>
      </w:r>
    </w:p>
    <w:p w14:paraId="4018261D" w14:textId="77777777" w:rsidR="00D97E98" w:rsidRPr="0038780C" w:rsidRDefault="008F7F45" w:rsidP="008F7F45">
      <w:pPr>
        <w:pBdr>
          <w:top w:val="single" w:sz="4" w:space="1" w:color="auto"/>
          <w:left w:val="single" w:sz="4" w:space="4" w:color="auto"/>
          <w:bottom w:val="single" w:sz="4" w:space="1" w:color="auto"/>
          <w:right w:val="single" w:sz="4" w:space="4" w:color="auto"/>
        </w:pBdr>
        <w:spacing w:after="160" w:line="259" w:lineRule="auto"/>
        <w:ind w:left="720"/>
        <w:contextualSpacing/>
        <w:jc w:val="both"/>
        <w:rPr>
          <w:rFonts w:ascii="Trebuchet MS" w:eastAsia="Calibri" w:hAnsi="Trebuchet MS" w:cs="Times New Roman"/>
          <w:i/>
        </w:rPr>
      </w:pPr>
      <w:r w:rsidRPr="008F7F45">
        <w:rPr>
          <w:rFonts w:ascii="Trebuchet MS" w:eastAsia="Calibri" w:hAnsi="Trebuchet MS" w:cs="Times New Roman"/>
        </w:rPr>
        <w:t xml:space="preserve">De asemenea, la art. 190 a fost introdus un nou alineat (71) referitor la procedura pentru încuviinţarea ridicării imunităţii parlamentare a senatorilor pentru a permite astfel reţinerea, arestarea sau percheziţia lor, cu acordul prealabil al Senatului, cu următorul text: </w:t>
      </w:r>
      <w:r w:rsidRPr="0038780C">
        <w:rPr>
          <w:rFonts w:ascii="Trebuchet MS" w:eastAsia="Calibri" w:hAnsi="Trebuchet MS" w:cs="Times New Roman"/>
          <w:i/>
        </w:rPr>
        <w:t>„Raportul va cuprinde toate argumentele, atât în favoarea aprobării cererii, cât și pe cele împotriva aprobării acesteia. Argumentele în favoarea aprobării cererii sunt cele formulate de senatori, precum și cele cuprinse în cererea ministrului de justiție. Argumentele împotriva aprobării cererii sunt cele formulate de senatori, precum și cele formulate de senatorul în cauză și de apărătorul acestuia. Toate argumentele vor fi raportate la îndeplinirea criteriilor și liniilor directoare pentru ridicarea imunității parlamentare cuprinse în capitolul V din «Raportul Comisiei de la Veneția privind scopul și ridicarea imunității parlamentare CDL-AD (2014)011”.</w:t>
      </w:r>
    </w:p>
    <w:p w14:paraId="797AFAAD" w14:textId="77777777" w:rsidR="00D97E98" w:rsidRPr="00673F88" w:rsidRDefault="00D97E98" w:rsidP="00D97E98">
      <w:pPr>
        <w:spacing w:after="160" w:line="259" w:lineRule="auto"/>
        <w:ind w:left="720"/>
        <w:contextualSpacing/>
        <w:rPr>
          <w:rFonts w:ascii="Trebuchet MS" w:eastAsia="Calibri" w:hAnsi="Trebuchet MS" w:cs="Times New Roman"/>
        </w:rPr>
      </w:pPr>
    </w:p>
    <w:p w14:paraId="7DEFBE5F" w14:textId="77777777" w:rsidR="00D97E98" w:rsidRPr="00673F88" w:rsidRDefault="00D97E98" w:rsidP="00D97E98">
      <w:pPr>
        <w:spacing w:after="160" w:line="259" w:lineRule="auto"/>
        <w:ind w:left="360"/>
        <w:contextualSpacing/>
        <w:rPr>
          <w:rFonts w:ascii="Trebuchet MS" w:eastAsia="Calibri" w:hAnsi="Trebuchet MS" w:cs="Times New Roman"/>
        </w:rPr>
      </w:pPr>
      <w:r w:rsidRPr="00673F88">
        <w:rPr>
          <w:rFonts w:ascii="Trebuchet MS" w:eastAsia="Calibri" w:hAnsi="Trebuchet MS" w:cs="Times New Roman"/>
        </w:rPr>
        <w:t xml:space="preserve">   Modificările instituționale care au survenit în urma implementării măsurii</w:t>
      </w:r>
    </w:p>
    <w:p w14:paraId="716748B5" w14:textId="77777777" w:rsidR="00D97E98" w:rsidRPr="00673F88" w:rsidRDefault="00D97E98" w:rsidP="00D97E98">
      <w:pPr>
        <w:spacing w:after="160" w:line="259" w:lineRule="auto"/>
        <w:ind w:left="720"/>
        <w:contextualSpacing/>
        <w:rPr>
          <w:rFonts w:ascii="Trebuchet MS" w:eastAsia="Calibri" w:hAnsi="Trebuchet MS" w:cs="Times New Roman"/>
        </w:rPr>
      </w:pPr>
    </w:p>
    <w:p w14:paraId="225D2DE2" w14:textId="77777777" w:rsidR="00D97E98" w:rsidRPr="00673F88" w:rsidRDefault="008F7F45" w:rsidP="008F7F45">
      <w:pPr>
        <w:pBdr>
          <w:top w:val="single" w:sz="4" w:space="1" w:color="auto"/>
          <w:left w:val="single" w:sz="4" w:space="4" w:color="auto"/>
          <w:bottom w:val="single" w:sz="4" w:space="1" w:color="auto"/>
          <w:right w:val="single" w:sz="4" w:space="4" w:color="auto"/>
        </w:pBdr>
        <w:spacing w:after="160" w:line="259" w:lineRule="auto"/>
        <w:ind w:left="720"/>
        <w:contextualSpacing/>
        <w:jc w:val="both"/>
        <w:rPr>
          <w:rFonts w:ascii="Trebuchet MS" w:eastAsia="Calibri" w:hAnsi="Trebuchet MS" w:cs="Times New Roman"/>
        </w:rPr>
      </w:pPr>
      <w:r w:rsidRPr="008F7F45">
        <w:rPr>
          <w:rFonts w:ascii="Trebuchet MS" w:eastAsia="Calibri" w:hAnsi="Trebuchet MS" w:cs="Times New Roman"/>
        </w:rPr>
        <w:lastRenderedPageBreak/>
        <w:t>Implementarea măsurii la nivelul Senatului a presupus modificarea şi completarea Regulamentului Senatului aprobat prin Hotărârea Senatului nr. 28/2005, cu modificările şi completările ulterioare.</w:t>
      </w:r>
    </w:p>
    <w:p w14:paraId="6BB600C1" w14:textId="77777777" w:rsidR="00CD322A" w:rsidRDefault="00D97E98" w:rsidP="008F7F45">
      <w:pPr>
        <w:spacing w:after="160" w:line="259" w:lineRule="auto"/>
        <w:ind w:left="360" w:right="-1260"/>
        <w:contextualSpacing/>
        <w:jc w:val="both"/>
        <w:rPr>
          <w:rFonts w:ascii="Trebuchet MS" w:eastAsia="Calibri" w:hAnsi="Trebuchet MS" w:cs="Calibri"/>
          <w:color w:val="000000"/>
          <w:shd w:val="clear" w:color="auto" w:fill="FFFFFF"/>
        </w:rPr>
      </w:pPr>
      <w:r w:rsidRPr="00673F88">
        <w:rPr>
          <w:rFonts w:ascii="Trebuchet MS" w:eastAsia="Calibri" w:hAnsi="Trebuchet MS" w:cs="Calibri"/>
          <w:color w:val="000000"/>
          <w:shd w:val="clear" w:color="auto" w:fill="FFFFFF"/>
        </w:rPr>
        <w:t xml:space="preserve">    </w:t>
      </w:r>
    </w:p>
    <w:p w14:paraId="4047DB28" w14:textId="77777777" w:rsidR="006F4F4C" w:rsidRPr="00673F88" w:rsidRDefault="00CD322A" w:rsidP="008F7F45">
      <w:pPr>
        <w:spacing w:after="160" w:line="259" w:lineRule="auto"/>
        <w:ind w:left="360" w:right="-1260"/>
        <w:contextualSpacing/>
        <w:jc w:val="both"/>
        <w:rPr>
          <w:rFonts w:ascii="Trebuchet MS" w:eastAsia="Calibri" w:hAnsi="Trebuchet MS" w:cs="Calibri"/>
          <w:color w:val="000000"/>
          <w:shd w:val="clear" w:color="auto" w:fill="FFFFFF"/>
        </w:rPr>
      </w:pPr>
      <w:r>
        <w:rPr>
          <w:rFonts w:ascii="Trebuchet MS" w:eastAsia="Calibri" w:hAnsi="Trebuchet MS" w:cs="Calibri"/>
          <w:color w:val="000000"/>
          <w:shd w:val="clear" w:color="auto" w:fill="FFFFFF"/>
        </w:rPr>
        <w:t xml:space="preserve">    </w:t>
      </w:r>
      <w:r w:rsidR="00D97E98" w:rsidRPr="00673F88">
        <w:rPr>
          <w:rFonts w:ascii="Trebuchet MS" w:eastAsia="Calibri" w:hAnsi="Trebuchet MS" w:cs="Calibri"/>
          <w:color w:val="000000"/>
          <w:shd w:val="clear" w:color="auto" w:fill="FFFFFF"/>
        </w:rPr>
        <w:t>Modificările asupra situației grupurilor-țintă vizate, atât pe parcursul</w:t>
      </w:r>
      <w:r w:rsidR="00031FF7">
        <w:rPr>
          <w:rFonts w:ascii="Trebuchet MS" w:eastAsia="Calibri" w:hAnsi="Trebuchet MS" w:cs="Calibri"/>
          <w:color w:val="000000"/>
          <w:shd w:val="clear" w:color="auto" w:fill="FFFFFF"/>
        </w:rPr>
        <w:t xml:space="preserve"> implementării, </w:t>
      </w:r>
    </w:p>
    <w:p w14:paraId="1FAF6EDE" w14:textId="77777777" w:rsidR="00D97E98" w:rsidRPr="00673F88" w:rsidRDefault="006F4F4C" w:rsidP="00D97E98">
      <w:pPr>
        <w:spacing w:after="160" w:line="259" w:lineRule="auto"/>
        <w:ind w:left="360"/>
        <w:contextualSpacing/>
        <w:jc w:val="both"/>
        <w:rPr>
          <w:rFonts w:ascii="Trebuchet MS" w:eastAsia="Calibri" w:hAnsi="Trebuchet MS" w:cs="Times New Roman"/>
        </w:rPr>
      </w:pPr>
      <w:r w:rsidRPr="00673F88">
        <w:rPr>
          <w:rFonts w:ascii="Trebuchet MS" w:eastAsia="Calibri" w:hAnsi="Trebuchet MS" w:cs="Calibri"/>
          <w:color w:val="000000"/>
          <w:shd w:val="clear" w:color="auto" w:fill="FFFFFF"/>
        </w:rPr>
        <w:t xml:space="preserve">  </w:t>
      </w:r>
      <w:r w:rsidR="00D97E98" w:rsidRPr="00673F88">
        <w:rPr>
          <w:rFonts w:ascii="Trebuchet MS" w:eastAsia="Calibri" w:hAnsi="Trebuchet MS" w:cs="Calibri"/>
          <w:color w:val="000000"/>
          <w:shd w:val="clear" w:color="auto" w:fill="FFFFFF"/>
        </w:rPr>
        <w:t xml:space="preserve">  cât și la finalizarea acesteia</w:t>
      </w:r>
    </w:p>
    <w:p w14:paraId="283CEC41" w14:textId="77777777" w:rsidR="00D97E98" w:rsidRPr="00673F88" w:rsidRDefault="00D97E98" w:rsidP="00D97E98">
      <w:pPr>
        <w:spacing w:after="160" w:line="259" w:lineRule="auto"/>
        <w:ind w:left="720"/>
        <w:contextualSpacing/>
        <w:rPr>
          <w:rFonts w:ascii="Trebuchet MS" w:eastAsia="Calibri" w:hAnsi="Trebuchet MS" w:cs="Times New Roman"/>
        </w:rPr>
      </w:pPr>
    </w:p>
    <w:p w14:paraId="44403688" w14:textId="77777777" w:rsidR="00D97E98" w:rsidRPr="00673F88" w:rsidRDefault="008F7F45" w:rsidP="008F7F45">
      <w:pPr>
        <w:pBdr>
          <w:top w:val="single" w:sz="4" w:space="1" w:color="auto"/>
          <w:left w:val="single" w:sz="4" w:space="4" w:color="auto"/>
          <w:bottom w:val="single" w:sz="4" w:space="1" w:color="auto"/>
          <w:right w:val="single" w:sz="4" w:space="4" w:color="auto"/>
        </w:pBdr>
        <w:spacing w:after="160" w:line="259" w:lineRule="auto"/>
        <w:ind w:left="720"/>
        <w:contextualSpacing/>
        <w:jc w:val="both"/>
        <w:rPr>
          <w:rFonts w:ascii="Trebuchet MS" w:eastAsia="Calibri" w:hAnsi="Trebuchet MS" w:cs="Times New Roman"/>
        </w:rPr>
      </w:pPr>
      <w:r w:rsidRPr="008F7F45">
        <w:rPr>
          <w:rFonts w:ascii="Trebuchet MS" w:eastAsia="Calibri" w:hAnsi="Trebuchet MS" w:cs="Times New Roman"/>
        </w:rPr>
        <w:t>Noile modificări ale Regulamentuluin Senatului aduc claritate din perspectiva procedurii privind cererile de urmărire penală privind senatori, inclusiv a celor care sunt şi actuali sau foşti membri ai Guvernului, repesctiv a procedurii de încuviinţare a ridicării imunităţii parlamentare a senatorilor pentru a permite astfel reţinerea, arestarea sau percheziţia lor.</w:t>
      </w:r>
    </w:p>
    <w:p w14:paraId="6E78CCBB" w14:textId="77777777" w:rsidR="00D97E98" w:rsidRPr="00673F88" w:rsidRDefault="006F4F4C" w:rsidP="00D97E98">
      <w:pPr>
        <w:spacing w:after="160" w:line="259" w:lineRule="auto"/>
        <w:ind w:left="360"/>
        <w:contextualSpacing/>
        <w:rPr>
          <w:rFonts w:ascii="Trebuchet MS" w:eastAsia="Calibri" w:hAnsi="Trebuchet MS" w:cs="Times New Roman"/>
        </w:rPr>
      </w:pPr>
      <w:r w:rsidRPr="00673F88">
        <w:rPr>
          <w:rFonts w:ascii="Trebuchet MS" w:eastAsia="Calibri" w:hAnsi="Trebuchet MS" w:cs="Calibri"/>
          <w:color w:val="000000"/>
          <w:shd w:val="clear" w:color="auto" w:fill="FFFFFF"/>
        </w:rPr>
        <w:t xml:space="preserve">    </w:t>
      </w:r>
      <w:r w:rsidR="00D97E98" w:rsidRPr="00673F88">
        <w:rPr>
          <w:rFonts w:ascii="Trebuchet MS" w:eastAsia="Calibri" w:hAnsi="Trebuchet MS" w:cs="Calibri"/>
          <w:color w:val="000000"/>
          <w:shd w:val="clear" w:color="auto" w:fill="FFFFFF"/>
        </w:rPr>
        <w:t>Costurile implementării</w:t>
      </w:r>
    </w:p>
    <w:p w14:paraId="2B530D28" w14:textId="77777777" w:rsidR="00D97E98" w:rsidRPr="00673F88" w:rsidRDefault="00D97E98" w:rsidP="00D97E98">
      <w:pPr>
        <w:spacing w:after="160" w:line="259" w:lineRule="auto"/>
        <w:ind w:left="720"/>
        <w:contextualSpacing/>
        <w:rPr>
          <w:rFonts w:ascii="Trebuchet MS" w:eastAsia="Calibri" w:hAnsi="Trebuchet MS" w:cs="Times New Roman"/>
        </w:rPr>
      </w:pPr>
    </w:p>
    <w:p w14:paraId="2C2C8EAD" w14:textId="77777777" w:rsidR="00D97E98" w:rsidRPr="00673F88" w:rsidRDefault="008F7F45" w:rsidP="00D97E98">
      <w:pPr>
        <w:pBdr>
          <w:top w:val="single" w:sz="4" w:space="1" w:color="auto"/>
          <w:left w:val="single" w:sz="4" w:space="4" w:color="auto"/>
          <w:bottom w:val="single" w:sz="4" w:space="1" w:color="auto"/>
          <w:right w:val="single" w:sz="4" w:space="4" w:color="auto"/>
        </w:pBdr>
        <w:spacing w:after="160" w:line="259" w:lineRule="auto"/>
        <w:ind w:left="720"/>
        <w:contextualSpacing/>
        <w:rPr>
          <w:rFonts w:ascii="Trebuchet MS" w:eastAsia="Calibri" w:hAnsi="Trebuchet MS" w:cs="Times New Roman"/>
        </w:rPr>
      </w:pPr>
      <w:r w:rsidRPr="008F7F45">
        <w:rPr>
          <w:rFonts w:ascii="Trebuchet MS" w:eastAsia="Calibri" w:hAnsi="Trebuchet MS" w:cs="Times New Roman"/>
        </w:rPr>
        <w:t>Nu au fost estimate.</w:t>
      </w:r>
    </w:p>
    <w:p w14:paraId="446A3FD7" w14:textId="77777777" w:rsidR="00D97E98" w:rsidRPr="00F767CA" w:rsidRDefault="00D97E98" w:rsidP="00D97E98">
      <w:pPr>
        <w:spacing w:after="160" w:line="259" w:lineRule="auto"/>
        <w:jc w:val="center"/>
        <w:rPr>
          <w:rFonts w:ascii="Trebuchet MS" w:eastAsia="Calibri" w:hAnsi="Trebuchet MS" w:cs="Times New Roman"/>
          <w:sz w:val="4"/>
          <w:szCs w:val="4"/>
        </w:rPr>
      </w:pPr>
    </w:p>
    <w:p w14:paraId="3B1FEF67" w14:textId="77777777" w:rsidR="00D97E98" w:rsidRDefault="006F4F4C" w:rsidP="00D97E98">
      <w:pPr>
        <w:spacing w:after="160" w:line="259" w:lineRule="auto"/>
        <w:ind w:left="360"/>
        <w:contextualSpacing/>
        <w:rPr>
          <w:rFonts w:ascii="Trebuchet MS" w:eastAsia="Calibri" w:hAnsi="Trebuchet MS" w:cs="Calibri"/>
          <w:color w:val="000000"/>
          <w:shd w:val="clear" w:color="auto" w:fill="FFFFFF"/>
        </w:rPr>
      </w:pPr>
      <w:r w:rsidRPr="00673F88">
        <w:rPr>
          <w:rFonts w:ascii="Trebuchet MS" w:eastAsia="Calibri" w:hAnsi="Trebuchet MS" w:cs="Calibri"/>
          <w:color w:val="000000"/>
          <w:shd w:val="clear" w:color="auto" w:fill="FFFFFF"/>
        </w:rPr>
        <w:t xml:space="preserve">    </w:t>
      </w:r>
      <w:r w:rsidR="00D97E98" w:rsidRPr="00673F88">
        <w:rPr>
          <w:rFonts w:ascii="Trebuchet MS" w:eastAsia="Calibri" w:hAnsi="Trebuchet MS" w:cs="Calibri"/>
          <w:color w:val="000000"/>
          <w:shd w:val="clear" w:color="auto" w:fill="FFFFFF"/>
        </w:rPr>
        <w:t xml:space="preserve">Respectarea termenelor și a conținutului activităților </w:t>
      </w:r>
    </w:p>
    <w:p w14:paraId="53300328" w14:textId="77777777" w:rsidR="00CD322A" w:rsidRPr="00673F88" w:rsidRDefault="00CD322A" w:rsidP="00D97E98">
      <w:pPr>
        <w:spacing w:after="160" w:line="259" w:lineRule="auto"/>
        <w:ind w:left="360"/>
        <w:contextualSpacing/>
        <w:rPr>
          <w:rFonts w:ascii="Trebuchet MS" w:eastAsia="Calibri" w:hAnsi="Trebuchet MS" w:cs="Times New Roman"/>
        </w:rPr>
      </w:pPr>
    </w:p>
    <w:p w14:paraId="73F5ECF8" w14:textId="77777777" w:rsidR="00D97E98" w:rsidRPr="00673F88" w:rsidRDefault="0038780C" w:rsidP="008F7F45">
      <w:pPr>
        <w:pBdr>
          <w:top w:val="single" w:sz="4" w:space="1" w:color="auto"/>
          <w:left w:val="single" w:sz="4" w:space="4" w:color="auto"/>
          <w:bottom w:val="single" w:sz="4" w:space="1" w:color="auto"/>
          <w:right w:val="single" w:sz="4" w:space="4" w:color="auto"/>
        </w:pBdr>
        <w:spacing w:after="160" w:line="259" w:lineRule="auto"/>
        <w:ind w:left="720"/>
        <w:contextualSpacing/>
        <w:jc w:val="both"/>
        <w:rPr>
          <w:rFonts w:ascii="Trebuchet MS" w:eastAsia="Calibri" w:hAnsi="Trebuchet MS" w:cs="Times New Roman"/>
        </w:rPr>
      </w:pPr>
      <w:r>
        <w:rPr>
          <w:rFonts w:ascii="Trebuchet MS" w:eastAsia="Calibri" w:hAnsi="Trebuchet MS" w:cs="Times New Roman"/>
        </w:rPr>
        <w:t>Nu este cazul.</w:t>
      </w:r>
      <w:r w:rsidR="008F7F45" w:rsidRPr="008F7F45">
        <w:rPr>
          <w:rFonts w:ascii="Trebuchet MS" w:eastAsia="Calibri" w:hAnsi="Trebuchet MS" w:cs="Times New Roman"/>
        </w:rPr>
        <w:t xml:space="preserve">   </w:t>
      </w:r>
    </w:p>
    <w:p w14:paraId="3C90E553" w14:textId="77777777" w:rsidR="00D97E98" w:rsidRPr="00C93C39" w:rsidRDefault="00D97E98" w:rsidP="00D97E98">
      <w:pPr>
        <w:spacing w:after="160" w:line="259" w:lineRule="auto"/>
        <w:ind w:left="720"/>
        <w:contextualSpacing/>
        <w:rPr>
          <w:rFonts w:ascii="Trebuchet MS" w:eastAsia="Calibri" w:hAnsi="Trebuchet MS" w:cs="Times New Roman"/>
          <w:sz w:val="4"/>
          <w:szCs w:val="4"/>
        </w:rPr>
      </w:pPr>
    </w:p>
    <w:p w14:paraId="1DBA651D" w14:textId="77777777" w:rsidR="00D97E98" w:rsidRPr="00673F88" w:rsidRDefault="00D97E98" w:rsidP="00D97E98">
      <w:pPr>
        <w:spacing w:after="160" w:line="259" w:lineRule="auto"/>
        <w:ind w:left="720"/>
        <w:contextualSpacing/>
        <w:rPr>
          <w:rFonts w:ascii="Trebuchet MS" w:eastAsia="Calibri" w:hAnsi="Trebuchet MS" w:cs="Times New Roman"/>
        </w:rPr>
      </w:pPr>
    </w:p>
    <w:p w14:paraId="12C5D9B6" w14:textId="77777777" w:rsidR="00D97E98" w:rsidRPr="00673F88" w:rsidRDefault="006F4F4C" w:rsidP="00D97E98">
      <w:pPr>
        <w:spacing w:after="160" w:line="259" w:lineRule="auto"/>
        <w:ind w:left="360"/>
        <w:contextualSpacing/>
        <w:rPr>
          <w:rFonts w:ascii="Trebuchet MS" w:eastAsia="Calibri" w:hAnsi="Trebuchet MS" w:cs="Times New Roman"/>
        </w:rPr>
      </w:pPr>
      <w:r w:rsidRPr="00673F88">
        <w:rPr>
          <w:rFonts w:ascii="Trebuchet MS" w:eastAsia="Calibri" w:hAnsi="Trebuchet MS" w:cs="Times New Roman"/>
        </w:rPr>
        <w:t xml:space="preserve">   </w:t>
      </w:r>
      <w:r w:rsidR="006809AA">
        <w:rPr>
          <w:rFonts w:ascii="Trebuchet MS" w:eastAsia="Calibri" w:hAnsi="Trebuchet MS" w:cs="Times New Roman"/>
        </w:rPr>
        <w:t xml:space="preserve">  </w:t>
      </w:r>
      <w:r w:rsidR="00D97E98" w:rsidRPr="00673F88">
        <w:rPr>
          <w:rFonts w:ascii="Trebuchet MS" w:eastAsia="Calibri" w:hAnsi="Trebuchet MS" w:cs="Times New Roman"/>
        </w:rPr>
        <w:t>Întârzierile în realizarea măsurii și motivul producerii lor</w:t>
      </w:r>
    </w:p>
    <w:p w14:paraId="4B3DDC3B" w14:textId="77777777" w:rsidR="00D97E98" w:rsidRPr="00673F88" w:rsidRDefault="00D97E98" w:rsidP="00D97E98">
      <w:pPr>
        <w:spacing w:after="160" w:line="259" w:lineRule="auto"/>
        <w:ind w:left="720"/>
        <w:contextualSpacing/>
        <w:rPr>
          <w:rFonts w:ascii="Trebuchet MS" w:eastAsia="Calibri" w:hAnsi="Trebuchet MS" w:cs="Times New Roman"/>
        </w:rPr>
      </w:pPr>
    </w:p>
    <w:p w14:paraId="1F36975B" w14:textId="77777777" w:rsidR="00D97E98" w:rsidRPr="00673F88" w:rsidRDefault="008F7F45" w:rsidP="00D97E98">
      <w:pPr>
        <w:pBdr>
          <w:top w:val="single" w:sz="4" w:space="1" w:color="auto"/>
          <w:left w:val="single" w:sz="4" w:space="4" w:color="auto"/>
          <w:bottom w:val="single" w:sz="4" w:space="1" w:color="auto"/>
          <w:right w:val="single" w:sz="4" w:space="4" w:color="auto"/>
        </w:pBdr>
        <w:spacing w:after="160" w:line="259" w:lineRule="auto"/>
        <w:ind w:left="720"/>
        <w:contextualSpacing/>
        <w:rPr>
          <w:rFonts w:ascii="Trebuchet MS" w:eastAsia="Calibri" w:hAnsi="Trebuchet MS" w:cs="Times New Roman"/>
        </w:rPr>
      </w:pPr>
      <w:r w:rsidRPr="008F7F45">
        <w:rPr>
          <w:rFonts w:ascii="Trebuchet MS" w:eastAsia="Calibri" w:hAnsi="Trebuchet MS" w:cs="Times New Roman"/>
        </w:rPr>
        <w:t>Nu e</w:t>
      </w:r>
      <w:r>
        <w:rPr>
          <w:rFonts w:ascii="Trebuchet MS" w:eastAsia="Calibri" w:hAnsi="Trebuchet MS" w:cs="Times New Roman"/>
        </w:rPr>
        <w:t>ste</w:t>
      </w:r>
      <w:r w:rsidRPr="008F7F45">
        <w:rPr>
          <w:rFonts w:ascii="Trebuchet MS" w:eastAsia="Calibri" w:hAnsi="Trebuchet MS" w:cs="Times New Roman"/>
        </w:rPr>
        <w:t xml:space="preserve"> cazul.</w:t>
      </w:r>
    </w:p>
    <w:p w14:paraId="0C594252" w14:textId="77777777" w:rsidR="00D97E98" w:rsidRPr="00C93C39" w:rsidRDefault="00D97E98" w:rsidP="00D97E98">
      <w:pPr>
        <w:spacing w:after="160" w:line="259" w:lineRule="auto"/>
        <w:ind w:right="900"/>
        <w:jc w:val="center"/>
        <w:rPr>
          <w:rFonts w:ascii="Trebuchet MS" w:eastAsia="Calibri" w:hAnsi="Trebuchet MS" w:cs="Times New Roman"/>
          <w:sz w:val="4"/>
          <w:szCs w:val="4"/>
        </w:rPr>
      </w:pPr>
    </w:p>
    <w:p w14:paraId="57520979" w14:textId="77777777" w:rsidR="006F4F4C" w:rsidRPr="00673F88" w:rsidRDefault="006F4F4C" w:rsidP="00CD322A">
      <w:pPr>
        <w:spacing w:after="160" w:line="259" w:lineRule="auto"/>
        <w:ind w:left="360" w:right="-270"/>
        <w:contextualSpacing/>
        <w:rPr>
          <w:rFonts w:ascii="Trebuchet MS" w:eastAsia="Calibri" w:hAnsi="Trebuchet MS" w:cs="Times New Roman"/>
        </w:rPr>
      </w:pPr>
      <w:r w:rsidRPr="00673F88">
        <w:rPr>
          <w:rFonts w:ascii="Trebuchet MS" w:eastAsia="Calibri" w:hAnsi="Trebuchet MS" w:cs="Times New Roman"/>
        </w:rPr>
        <w:t xml:space="preserve">    </w:t>
      </w:r>
      <w:r w:rsidR="00D97E98" w:rsidRPr="00673F88">
        <w:rPr>
          <w:rFonts w:ascii="Trebuchet MS" w:eastAsia="Calibri" w:hAnsi="Trebuchet MS" w:cs="Times New Roman"/>
        </w:rPr>
        <w:t>Noul calendar de implementare (în situația în care măsura nu a fost implementată</w:t>
      </w:r>
      <w:r w:rsidR="00CD322A">
        <w:rPr>
          <w:rFonts w:ascii="Trebuchet MS" w:eastAsia="Calibri" w:hAnsi="Trebuchet MS" w:cs="Times New Roman"/>
        </w:rPr>
        <w:t xml:space="preserve"> în</w:t>
      </w:r>
      <w:r w:rsidR="00D97E98" w:rsidRPr="00673F88">
        <w:rPr>
          <w:rFonts w:ascii="Trebuchet MS" w:eastAsia="Calibri" w:hAnsi="Trebuchet MS" w:cs="Times New Roman"/>
        </w:rPr>
        <w:t xml:space="preserve"> </w:t>
      </w:r>
    </w:p>
    <w:p w14:paraId="01423DF4" w14:textId="77777777" w:rsidR="00D97E98" w:rsidRDefault="006F4F4C" w:rsidP="006F4F4C">
      <w:pPr>
        <w:spacing w:after="160" w:line="259" w:lineRule="auto"/>
        <w:ind w:left="360" w:right="27"/>
        <w:contextualSpacing/>
        <w:rPr>
          <w:rFonts w:ascii="Trebuchet MS" w:eastAsia="Calibri" w:hAnsi="Trebuchet MS" w:cs="Times New Roman"/>
        </w:rPr>
      </w:pPr>
      <w:r w:rsidRPr="00673F88">
        <w:rPr>
          <w:rFonts w:ascii="Trebuchet MS" w:eastAsia="Calibri" w:hAnsi="Trebuchet MS" w:cs="Times New Roman"/>
        </w:rPr>
        <w:t xml:space="preserve">    </w:t>
      </w:r>
      <w:r w:rsidR="00D97E98" w:rsidRPr="00673F88">
        <w:rPr>
          <w:rFonts w:ascii="Trebuchet MS" w:eastAsia="Calibri" w:hAnsi="Trebuchet MS" w:cs="Times New Roman"/>
        </w:rPr>
        <w:t>termen)</w:t>
      </w:r>
    </w:p>
    <w:p w14:paraId="654F68B2" w14:textId="77777777" w:rsidR="00CD322A" w:rsidRPr="00673F88" w:rsidRDefault="00CD322A" w:rsidP="006F4F4C">
      <w:pPr>
        <w:spacing w:after="160" w:line="259" w:lineRule="auto"/>
        <w:ind w:left="360" w:right="27"/>
        <w:contextualSpacing/>
        <w:rPr>
          <w:rFonts w:ascii="Trebuchet MS" w:eastAsia="Calibri" w:hAnsi="Trebuchet MS" w:cs="Times New Roman"/>
        </w:rPr>
      </w:pPr>
    </w:p>
    <w:p w14:paraId="32705134" w14:textId="77777777" w:rsidR="00D97E98" w:rsidRPr="00673F88" w:rsidRDefault="008F7F45" w:rsidP="00D97E98">
      <w:pPr>
        <w:pBdr>
          <w:top w:val="single" w:sz="4" w:space="1" w:color="auto"/>
          <w:left w:val="single" w:sz="4" w:space="4" w:color="auto"/>
          <w:bottom w:val="single" w:sz="4" w:space="1" w:color="auto"/>
          <w:right w:val="single" w:sz="4" w:space="4" w:color="auto"/>
        </w:pBdr>
        <w:spacing w:after="160" w:line="259" w:lineRule="auto"/>
        <w:ind w:left="720"/>
        <w:contextualSpacing/>
        <w:rPr>
          <w:rFonts w:ascii="Trebuchet MS" w:eastAsia="Calibri" w:hAnsi="Trebuchet MS" w:cs="Times New Roman"/>
        </w:rPr>
      </w:pPr>
      <w:r w:rsidRPr="008F7F45">
        <w:rPr>
          <w:rFonts w:ascii="Trebuchet MS" w:eastAsia="Calibri" w:hAnsi="Trebuchet MS" w:cs="Times New Roman"/>
        </w:rPr>
        <w:t>Nu e</w:t>
      </w:r>
      <w:r>
        <w:rPr>
          <w:rFonts w:ascii="Trebuchet MS" w:eastAsia="Calibri" w:hAnsi="Trebuchet MS" w:cs="Times New Roman"/>
        </w:rPr>
        <w:t>ste</w:t>
      </w:r>
      <w:r w:rsidRPr="008F7F45">
        <w:rPr>
          <w:rFonts w:ascii="Trebuchet MS" w:eastAsia="Calibri" w:hAnsi="Trebuchet MS" w:cs="Times New Roman"/>
        </w:rPr>
        <w:t xml:space="preserve"> cazul.</w:t>
      </w:r>
    </w:p>
    <w:p w14:paraId="19E80359" w14:textId="77777777" w:rsidR="00D97E98" w:rsidRPr="00707304" w:rsidRDefault="00D97E98" w:rsidP="00D97E98">
      <w:pPr>
        <w:spacing w:after="160" w:line="259" w:lineRule="auto"/>
        <w:ind w:left="360"/>
        <w:contextualSpacing/>
        <w:jc w:val="both"/>
        <w:rPr>
          <w:rFonts w:ascii="Trebuchet MS" w:eastAsia="Trebuchet MS" w:hAnsi="Trebuchet MS" w:cs="Trebuchet MS"/>
        </w:rPr>
      </w:pPr>
    </w:p>
    <w:p w14:paraId="74D51D6F" w14:textId="77777777" w:rsidR="00DC5072" w:rsidRPr="00707304" w:rsidRDefault="00DC5072" w:rsidP="00DC5072">
      <w:pPr>
        <w:spacing w:after="120"/>
        <w:jc w:val="both"/>
        <w:rPr>
          <w:rFonts w:ascii="Trebuchet MS" w:eastAsia="Trebuchet MS" w:hAnsi="Trebuchet MS" w:cs="Trebuchet MS"/>
          <w:b/>
          <w:i/>
        </w:rPr>
      </w:pPr>
      <w:bookmarkStart w:id="81" w:name="_Hlk137020297"/>
      <w:bookmarkEnd w:id="80"/>
      <w:r w:rsidRPr="00707304">
        <w:rPr>
          <w:rFonts w:ascii="Trebuchet MS" w:eastAsia="Trebuchet MS" w:hAnsi="Trebuchet MS" w:cs="Trebuchet MS"/>
          <w:b/>
          <w:i/>
        </w:rPr>
        <w:t>Autoritatea parlamentară să înfiinţeze pentru membrii săi (i) un sistem de consiliere prin care parlamentarii să poată solicita sfaturi în materie de integritate şi (ii) să ofere formare specializată şi regulată cu privire la implicaţiile normelor existente şi a celor care vor fi adoptate în materia prezervării integrităţii parlamentarilor, inclusiv viitorul Cod de conduit</w:t>
      </w:r>
      <w:r w:rsidR="00D97E98" w:rsidRPr="00707304">
        <w:rPr>
          <w:rFonts w:ascii="Trebuchet MS" w:eastAsia="Trebuchet MS" w:hAnsi="Trebuchet MS" w:cs="Trebuchet MS"/>
          <w:b/>
          <w:i/>
        </w:rPr>
        <w:t>ă</w:t>
      </w:r>
    </w:p>
    <w:p w14:paraId="2ED71CB1" w14:textId="77777777" w:rsidR="00D97E98" w:rsidRPr="00673F88" w:rsidRDefault="006F4F4C" w:rsidP="00D97E98">
      <w:pPr>
        <w:spacing w:after="160" w:line="259" w:lineRule="auto"/>
        <w:ind w:left="360"/>
        <w:contextualSpacing/>
        <w:jc w:val="both"/>
        <w:rPr>
          <w:rFonts w:ascii="Trebuchet MS" w:eastAsia="Calibri" w:hAnsi="Trebuchet MS" w:cs="Times New Roman"/>
        </w:rPr>
      </w:pPr>
      <w:r w:rsidRPr="00673F88">
        <w:rPr>
          <w:rFonts w:ascii="Trebuchet MS" w:eastAsia="Calibri" w:hAnsi="Trebuchet MS" w:cs="Times New Roman"/>
        </w:rPr>
        <w:t xml:space="preserve">     </w:t>
      </w:r>
      <w:r w:rsidR="00D97E98" w:rsidRPr="00673F88">
        <w:rPr>
          <w:rFonts w:ascii="Trebuchet MS" w:eastAsia="Calibri" w:hAnsi="Trebuchet MS" w:cs="Times New Roman"/>
        </w:rPr>
        <w:t>Stadiul implementării măsurii</w:t>
      </w:r>
    </w:p>
    <w:p w14:paraId="0D748566" w14:textId="77777777" w:rsidR="00D97E98" w:rsidRPr="00673F88" w:rsidRDefault="00A16B5B" w:rsidP="00D97E98">
      <w:pPr>
        <w:spacing w:after="160" w:line="259" w:lineRule="auto"/>
        <w:ind w:left="720"/>
        <w:contextualSpacing/>
        <w:jc w:val="both"/>
        <w:rPr>
          <w:rFonts w:ascii="Trebuchet MS" w:eastAsia="Calibri" w:hAnsi="Trebuchet MS" w:cs="Times New Roman"/>
        </w:rPr>
      </w:pPr>
      <w:sdt>
        <w:sdtPr>
          <w:rPr>
            <w:rFonts w:ascii="Trebuchet MS" w:eastAsia="MS Mincho" w:hAnsi="Trebuchet MS" w:cs="Times New Roman"/>
          </w:rPr>
          <w:id w:val="310679477"/>
          <w14:checkbox>
            <w14:checked w14:val="0"/>
            <w14:checkedState w14:val="2612" w14:font="Arial"/>
            <w14:uncheckedState w14:val="2610" w14:font="Arial"/>
          </w14:checkbox>
        </w:sdtPr>
        <w:sdtEndPr/>
        <w:sdtContent>
          <w:r w:rsidR="00D97E98" w:rsidRPr="00673F88">
            <w:rPr>
              <w:rFonts w:ascii="Segoe UI Symbol" w:eastAsia="MS Mincho" w:hAnsi="Segoe UI Symbol" w:cs="Segoe UI Symbol"/>
            </w:rPr>
            <w:t>☐</w:t>
          </w:r>
        </w:sdtContent>
      </w:sdt>
      <w:r w:rsidR="00D97E98" w:rsidRPr="00673F88">
        <w:rPr>
          <w:rFonts w:ascii="Trebuchet MS" w:eastAsia="Calibri" w:hAnsi="Trebuchet MS" w:cs="Times New Roman"/>
        </w:rPr>
        <w:t xml:space="preserve"> implementată  </w:t>
      </w:r>
      <w:sdt>
        <w:sdtPr>
          <w:rPr>
            <w:rFonts w:ascii="Trebuchet MS" w:eastAsia="MS Mincho" w:hAnsi="Trebuchet MS" w:cs="Times New Roman"/>
          </w:rPr>
          <w:id w:val="1372656266"/>
          <w14:checkbox>
            <w14:checked w14:val="0"/>
            <w14:checkedState w14:val="2612" w14:font="Arial"/>
            <w14:uncheckedState w14:val="2610" w14:font="Arial"/>
          </w14:checkbox>
        </w:sdtPr>
        <w:sdtEndPr/>
        <w:sdtContent>
          <w:r w:rsidR="00D97E98" w:rsidRPr="00673F88">
            <w:rPr>
              <w:rFonts w:ascii="Segoe UI Symbol" w:eastAsia="MS Mincho" w:hAnsi="Segoe UI Symbol" w:cs="Segoe UI Symbol"/>
            </w:rPr>
            <w:t>☐</w:t>
          </w:r>
        </w:sdtContent>
      </w:sdt>
      <w:r w:rsidR="00D97E98" w:rsidRPr="00673F88">
        <w:rPr>
          <w:rFonts w:ascii="Trebuchet MS" w:eastAsia="Calibri" w:hAnsi="Trebuchet MS" w:cs="Times New Roman"/>
        </w:rPr>
        <w:t xml:space="preserve">  parțial implementată </w:t>
      </w:r>
      <w:sdt>
        <w:sdtPr>
          <w:rPr>
            <w:rFonts w:ascii="Trebuchet MS" w:eastAsia="MS Mincho" w:hAnsi="Trebuchet MS" w:cs="Times New Roman"/>
          </w:rPr>
          <w:id w:val="-1915155148"/>
          <w14:checkbox>
            <w14:checked w14:val="1"/>
            <w14:checkedState w14:val="2612" w14:font="Arial"/>
            <w14:uncheckedState w14:val="2610" w14:font="Arial"/>
          </w14:checkbox>
        </w:sdtPr>
        <w:sdtEndPr/>
        <w:sdtContent>
          <w:r w:rsidR="006809AA">
            <w:rPr>
              <w:rFonts w:ascii="Arial" w:eastAsia="MS Mincho" w:hAnsi="Arial" w:cs="Arial"/>
            </w:rPr>
            <w:t>☒</w:t>
          </w:r>
        </w:sdtContent>
      </w:sdt>
      <w:r w:rsidR="00D97E98" w:rsidRPr="00673F88">
        <w:rPr>
          <w:rFonts w:ascii="Trebuchet MS" w:eastAsia="MS Mincho" w:hAnsi="Trebuchet MS" w:cs="Times New Roman"/>
        </w:rPr>
        <w:t xml:space="preserve"> </w:t>
      </w:r>
      <w:r w:rsidR="00D97E98" w:rsidRPr="00673F88">
        <w:rPr>
          <w:rFonts w:ascii="Trebuchet MS" w:eastAsia="Calibri" w:hAnsi="Trebuchet MS" w:cs="Times New Roman"/>
        </w:rPr>
        <w:t xml:space="preserve">neimplementată </w:t>
      </w:r>
      <w:sdt>
        <w:sdtPr>
          <w:rPr>
            <w:rFonts w:ascii="Trebuchet MS" w:eastAsia="MS Mincho" w:hAnsi="Trebuchet MS" w:cs="Times New Roman"/>
          </w:rPr>
          <w:id w:val="-782806633"/>
          <w14:checkbox>
            <w14:checked w14:val="0"/>
            <w14:checkedState w14:val="2612" w14:font="Arial"/>
            <w14:uncheckedState w14:val="2610" w14:font="Arial"/>
          </w14:checkbox>
        </w:sdtPr>
        <w:sdtEndPr/>
        <w:sdtContent>
          <w:r w:rsidR="00D97E98" w:rsidRPr="00673F88">
            <w:rPr>
              <w:rFonts w:ascii="Segoe UI Symbol" w:eastAsia="MS Mincho" w:hAnsi="Segoe UI Symbol" w:cs="Segoe UI Symbol"/>
            </w:rPr>
            <w:t>☐</w:t>
          </w:r>
        </w:sdtContent>
      </w:sdt>
      <w:r w:rsidR="00D97E98" w:rsidRPr="00673F88">
        <w:rPr>
          <w:rFonts w:ascii="Trebuchet MS" w:eastAsia="Calibri" w:hAnsi="Trebuchet MS" w:cs="Times New Roman"/>
        </w:rPr>
        <w:t xml:space="preserve"> în curs de implementare </w:t>
      </w:r>
    </w:p>
    <w:p w14:paraId="4A2E5E64" w14:textId="77777777" w:rsidR="00D97E98" w:rsidRPr="00673F88" w:rsidRDefault="00D97E98" w:rsidP="00D97E98">
      <w:pPr>
        <w:spacing w:after="160" w:line="259" w:lineRule="auto"/>
        <w:ind w:left="720"/>
        <w:contextualSpacing/>
        <w:jc w:val="both"/>
        <w:rPr>
          <w:rFonts w:ascii="Trebuchet MS" w:eastAsia="Calibri" w:hAnsi="Trebuchet MS" w:cs="Times New Roman"/>
        </w:rPr>
      </w:pPr>
    </w:p>
    <w:p w14:paraId="6FE7EEFA" w14:textId="77777777" w:rsidR="00D97E98" w:rsidRPr="00673F88" w:rsidRDefault="006809AA" w:rsidP="006809AA">
      <w:pPr>
        <w:pBdr>
          <w:top w:val="single" w:sz="4" w:space="1" w:color="auto"/>
          <w:left w:val="single" w:sz="4" w:space="1" w:color="auto"/>
          <w:bottom w:val="single" w:sz="4" w:space="1" w:color="auto"/>
          <w:right w:val="single" w:sz="4" w:space="4" w:color="auto"/>
        </w:pBdr>
        <w:spacing w:after="160" w:line="259" w:lineRule="auto"/>
        <w:ind w:left="720"/>
        <w:contextualSpacing/>
        <w:jc w:val="both"/>
        <w:rPr>
          <w:rFonts w:ascii="Trebuchet MS" w:eastAsia="Calibri" w:hAnsi="Trebuchet MS" w:cs="Times New Roman"/>
        </w:rPr>
      </w:pPr>
      <w:r w:rsidRPr="006809AA">
        <w:rPr>
          <w:rFonts w:ascii="Trebuchet MS" w:eastAsia="Calibri" w:hAnsi="Trebuchet MS" w:cs="Times New Roman"/>
        </w:rPr>
        <w:t>Nu au fost comunicate demersuri aferente anului 2022 pentru implementarea acestei activităţi.</w:t>
      </w:r>
    </w:p>
    <w:p w14:paraId="2FC7E60E" w14:textId="77777777" w:rsidR="00D97E98" w:rsidRPr="00673F88" w:rsidRDefault="00D97E98" w:rsidP="00D97E98">
      <w:pPr>
        <w:spacing w:after="160" w:line="259" w:lineRule="auto"/>
        <w:ind w:left="720"/>
        <w:contextualSpacing/>
        <w:rPr>
          <w:rFonts w:ascii="Trebuchet MS" w:eastAsia="Calibri" w:hAnsi="Trebuchet MS" w:cs="Times New Roman"/>
        </w:rPr>
      </w:pPr>
    </w:p>
    <w:p w14:paraId="22D17D08" w14:textId="77777777" w:rsidR="00D97E98" w:rsidRPr="00673F88" w:rsidRDefault="00D97E98" w:rsidP="00D97E98">
      <w:pPr>
        <w:spacing w:after="160" w:line="259" w:lineRule="auto"/>
        <w:ind w:left="360"/>
        <w:contextualSpacing/>
        <w:rPr>
          <w:rFonts w:ascii="Trebuchet MS" w:eastAsia="Calibri" w:hAnsi="Trebuchet MS" w:cs="Times New Roman"/>
        </w:rPr>
      </w:pPr>
      <w:r w:rsidRPr="00673F88">
        <w:rPr>
          <w:rFonts w:ascii="Trebuchet MS" w:eastAsia="Calibri" w:hAnsi="Trebuchet MS" w:cs="Times New Roman"/>
        </w:rPr>
        <w:t xml:space="preserve">   </w:t>
      </w:r>
      <w:r w:rsidR="00EB5B6F">
        <w:rPr>
          <w:rFonts w:ascii="Trebuchet MS" w:eastAsia="Calibri" w:hAnsi="Trebuchet MS" w:cs="Times New Roman"/>
        </w:rPr>
        <w:t xml:space="preserve">  </w:t>
      </w:r>
      <w:r w:rsidRPr="00673F88">
        <w:rPr>
          <w:rFonts w:ascii="Trebuchet MS" w:eastAsia="Calibri" w:hAnsi="Trebuchet MS" w:cs="Times New Roman"/>
        </w:rPr>
        <w:t>Modificările instituționale care au survenit în urma implementării măsurii</w:t>
      </w:r>
    </w:p>
    <w:p w14:paraId="59B65C7E" w14:textId="77777777" w:rsidR="00D97E98" w:rsidRPr="00673F88" w:rsidRDefault="00D97E98" w:rsidP="00D97E98">
      <w:pPr>
        <w:spacing w:after="160" w:line="259" w:lineRule="auto"/>
        <w:ind w:left="720"/>
        <w:contextualSpacing/>
        <w:rPr>
          <w:rFonts w:ascii="Trebuchet MS" w:eastAsia="Calibri" w:hAnsi="Trebuchet MS" w:cs="Times New Roman"/>
        </w:rPr>
      </w:pPr>
    </w:p>
    <w:p w14:paraId="44073DA4" w14:textId="77777777" w:rsidR="00D97E98" w:rsidRPr="00673F88" w:rsidRDefault="006809AA" w:rsidP="00D97E98">
      <w:pPr>
        <w:pBdr>
          <w:top w:val="single" w:sz="4" w:space="1" w:color="auto"/>
          <w:left w:val="single" w:sz="4" w:space="4" w:color="auto"/>
          <w:bottom w:val="single" w:sz="4" w:space="1" w:color="auto"/>
          <w:right w:val="single" w:sz="4" w:space="4" w:color="auto"/>
        </w:pBdr>
        <w:spacing w:after="160" w:line="259" w:lineRule="auto"/>
        <w:ind w:left="720"/>
        <w:contextualSpacing/>
        <w:rPr>
          <w:rFonts w:ascii="Trebuchet MS" w:eastAsia="Calibri" w:hAnsi="Trebuchet MS" w:cs="Times New Roman"/>
        </w:rPr>
      </w:pPr>
      <w:r>
        <w:rPr>
          <w:rFonts w:ascii="Trebuchet MS" w:eastAsia="Calibri" w:hAnsi="Trebuchet MS" w:cs="Times New Roman"/>
        </w:rPr>
        <w:t>-</w:t>
      </w:r>
    </w:p>
    <w:p w14:paraId="64D49DAF" w14:textId="77777777" w:rsidR="00D97E98" w:rsidRPr="001B291F" w:rsidRDefault="00D97E98" w:rsidP="00D97E98">
      <w:pPr>
        <w:spacing w:after="160" w:line="259" w:lineRule="auto"/>
        <w:jc w:val="center"/>
        <w:rPr>
          <w:rFonts w:ascii="Trebuchet MS" w:eastAsia="Calibri" w:hAnsi="Trebuchet MS" w:cs="Times New Roman"/>
          <w:sz w:val="4"/>
          <w:szCs w:val="4"/>
        </w:rPr>
      </w:pPr>
    </w:p>
    <w:p w14:paraId="4BB22BFF" w14:textId="77777777" w:rsidR="00D97E98" w:rsidRPr="00673F88" w:rsidRDefault="00D97E98" w:rsidP="006809AA">
      <w:pPr>
        <w:tabs>
          <w:tab w:val="left" w:pos="630"/>
        </w:tabs>
        <w:spacing w:after="160" w:line="259" w:lineRule="auto"/>
        <w:ind w:left="630" w:hanging="270"/>
        <w:contextualSpacing/>
        <w:jc w:val="both"/>
        <w:rPr>
          <w:rFonts w:ascii="Trebuchet MS" w:eastAsia="Calibri" w:hAnsi="Trebuchet MS" w:cs="Times New Roman"/>
        </w:rPr>
      </w:pPr>
      <w:r w:rsidRPr="00673F88">
        <w:rPr>
          <w:rFonts w:ascii="Trebuchet MS" w:eastAsia="Calibri" w:hAnsi="Trebuchet MS" w:cs="Calibri"/>
          <w:color w:val="000000"/>
          <w:shd w:val="clear" w:color="auto" w:fill="FFFFFF"/>
        </w:rPr>
        <w:t xml:space="preserve">    Modificările asupra situației grupurilor-țintă vizate, atât pe parcursul    implementării, </w:t>
      </w:r>
      <w:r w:rsidR="006809AA">
        <w:rPr>
          <w:rFonts w:ascii="Trebuchet MS" w:eastAsia="Calibri" w:hAnsi="Trebuchet MS" w:cs="Calibri"/>
          <w:color w:val="000000"/>
          <w:shd w:val="clear" w:color="auto" w:fill="FFFFFF"/>
        </w:rPr>
        <w:t xml:space="preserve">  </w:t>
      </w:r>
      <w:r w:rsidRPr="00673F88">
        <w:rPr>
          <w:rFonts w:ascii="Trebuchet MS" w:eastAsia="Calibri" w:hAnsi="Trebuchet MS" w:cs="Calibri"/>
          <w:color w:val="000000"/>
          <w:shd w:val="clear" w:color="auto" w:fill="FFFFFF"/>
        </w:rPr>
        <w:t>cât și la finalizarea acesteia</w:t>
      </w:r>
    </w:p>
    <w:p w14:paraId="0D4EC549" w14:textId="77777777" w:rsidR="00D97E98" w:rsidRPr="00673F88" w:rsidRDefault="00D97E98" w:rsidP="00D97E98">
      <w:pPr>
        <w:spacing w:after="160" w:line="259" w:lineRule="auto"/>
        <w:ind w:left="720"/>
        <w:contextualSpacing/>
        <w:rPr>
          <w:rFonts w:ascii="Trebuchet MS" w:eastAsia="Calibri" w:hAnsi="Trebuchet MS" w:cs="Times New Roman"/>
        </w:rPr>
      </w:pPr>
    </w:p>
    <w:p w14:paraId="21F3275C" w14:textId="77777777" w:rsidR="00D97E98" w:rsidRPr="00673F88" w:rsidRDefault="006809AA" w:rsidP="00D97E98">
      <w:pPr>
        <w:pBdr>
          <w:top w:val="single" w:sz="4" w:space="1" w:color="auto"/>
          <w:left w:val="single" w:sz="4" w:space="4" w:color="auto"/>
          <w:bottom w:val="single" w:sz="4" w:space="1" w:color="auto"/>
          <w:right w:val="single" w:sz="4" w:space="4" w:color="auto"/>
        </w:pBdr>
        <w:spacing w:after="160" w:line="259" w:lineRule="auto"/>
        <w:ind w:left="720"/>
        <w:contextualSpacing/>
        <w:rPr>
          <w:rFonts w:ascii="Trebuchet MS" w:eastAsia="Calibri" w:hAnsi="Trebuchet MS" w:cs="Times New Roman"/>
        </w:rPr>
      </w:pPr>
      <w:r>
        <w:rPr>
          <w:rFonts w:ascii="Trebuchet MS" w:eastAsia="Calibri" w:hAnsi="Trebuchet MS" w:cs="Times New Roman"/>
        </w:rPr>
        <w:lastRenderedPageBreak/>
        <w:t>-</w:t>
      </w:r>
    </w:p>
    <w:p w14:paraId="0839C3D9" w14:textId="77777777" w:rsidR="00D97E98" w:rsidRPr="00673F88" w:rsidRDefault="006F4F4C" w:rsidP="00D97E98">
      <w:pPr>
        <w:spacing w:after="160" w:line="259" w:lineRule="auto"/>
        <w:ind w:left="360"/>
        <w:contextualSpacing/>
        <w:rPr>
          <w:rFonts w:ascii="Trebuchet MS" w:eastAsia="Calibri" w:hAnsi="Trebuchet MS" w:cs="Times New Roman"/>
        </w:rPr>
      </w:pPr>
      <w:r w:rsidRPr="00673F88">
        <w:rPr>
          <w:rFonts w:ascii="Trebuchet MS" w:eastAsia="Calibri" w:hAnsi="Trebuchet MS" w:cs="Calibri"/>
          <w:color w:val="000000"/>
          <w:shd w:val="clear" w:color="auto" w:fill="FFFFFF"/>
        </w:rPr>
        <w:t xml:space="preserve">    </w:t>
      </w:r>
      <w:r w:rsidR="00D97E98" w:rsidRPr="00673F88">
        <w:rPr>
          <w:rFonts w:ascii="Trebuchet MS" w:eastAsia="Calibri" w:hAnsi="Trebuchet MS" w:cs="Calibri"/>
          <w:color w:val="000000"/>
          <w:shd w:val="clear" w:color="auto" w:fill="FFFFFF"/>
        </w:rPr>
        <w:t>Costurile implementării</w:t>
      </w:r>
    </w:p>
    <w:p w14:paraId="2B1B23FD" w14:textId="77777777" w:rsidR="00D97E98" w:rsidRPr="00673F88" w:rsidRDefault="00D97E98" w:rsidP="00D97E98">
      <w:pPr>
        <w:spacing w:after="160" w:line="259" w:lineRule="auto"/>
        <w:ind w:left="720"/>
        <w:contextualSpacing/>
        <w:rPr>
          <w:rFonts w:ascii="Trebuchet MS" w:eastAsia="Calibri" w:hAnsi="Trebuchet MS" w:cs="Times New Roman"/>
        </w:rPr>
      </w:pPr>
    </w:p>
    <w:p w14:paraId="4B4077AD" w14:textId="77777777" w:rsidR="00D97E98" w:rsidRPr="00673F88" w:rsidRDefault="006809AA" w:rsidP="00D97E98">
      <w:pPr>
        <w:pBdr>
          <w:top w:val="single" w:sz="4" w:space="1" w:color="auto"/>
          <w:left w:val="single" w:sz="4" w:space="4" w:color="auto"/>
          <w:bottom w:val="single" w:sz="4" w:space="1" w:color="auto"/>
          <w:right w:val="single" w:sz="4" w:space="4" w:color="auto"/>
        </w:pBdr>
        <w:spacing w:after="160" w:line="259" w:lineRule="auto"/>
        <w:ind w:left="720"/>
        <w:contextualSpacing/>
        <w:rPr>
          <w:rFonts w:ascii="Trebuchet MS" w:eastAsia="Calibri" w:hAnsi="Trebuchet MS" w:cs="Times New Roman"/>
        </w:rPr>
      </w:pPr>
      <w:r>
        <w:rPr>
          <w:rFonts w:ascii="Trebuchet MS" w:eastAsia="Calibri" w:hAnsi="Trebuchet MS" w:cs="Times New Roman"/>
        </w:rPr>
        <w:t>-</w:t>
      </w:r>
    </w:p>
    <w:p w14:paraId="033C0EBA" w14:textId="77777777" w:rsidR="00D97E98" w:rsidRPr="00673F88" w:rsidRDefault="00D97E98" w:rsidP="00D97E98">
      <w:pPr>
        <w:spacing w:after="160" w:line="259" w:lineRule="auto"/>
        <w:jc w:val="center"/>
        <w:rPr>
          <w:rFonts w:ascii="Trebuchet MS" w:eastAsia="Calibri" w:hAnsi="Trebuchet MS" w:cs="Times New Roman"/>
        </w:rPr>
      </w:pPr>
    </w:p>
    <w:p w14:paraId="320DB81C" w14:textId="77777777" w:rsidR="00D97E98" w:rsidRPr="00673F88" w:rsidRDefault="006F4F4C" w:rsidP="00D97E98">
      <w:pPr>
        <w:spacing w:after="160" w:line="259" w:lineRule="auto"/>
        <w:ind w:left="360"/>
        <w:contextualSpacing/>
        <w:rPr>
          <w:rFonts w:ascii="Trebuchet MS" w:eastAsia="Calibri" w:hAnsi="Trebuchet MS" w:cs="Times New Roman"/>
        </w:rPr>
      </w:pPr>
      <w:r w:rsidRPr="00673F88">
        <w:rPr>
          <w:rFonts w:ascii="Trebuchet MS" w:eastAsia="Calibri" w:hAnsi="Trebuchet MS" w:cs="Calibri"/>
          <w:color w:val="000000"/>
          <w:shd w:val="clear" w:color="auto" w:fill="FFFFFF"/>
        </w:rPr>
        <w:t xml:space="preserve">    </w:t>
      </w:r>
      <w:r w:rsidR="00D97E98" w:rsidRPr="00673F88">
        <w:rPr>
          <w:rFonts w:ascii="Trebuchet MS" w:eastAsia="Calibri" w:hAnsi="Trebuchet MS" w:cs="Calibri"/>
          <w:color w:val="000000"/>
          <w:shd w:val="clear" w:color="auto" w:fill="FFFFFF"/>
        </w:rPr>
        <w:t xml:space="preserve">Respectarea termenelor și a conținutului activităților </w:t>
      </w:r>
    </w:p>
    <w:p w14:paraId="535CC90A" w14:textId="77777777" w:rsidR="00D97E98" w:rsidRPr="00673F88" w:rsidRDefault="002E2F60" w:rsidP="00D97E98">
      <w:pPr>
        <w:pBdr>
          <w:top w:val="single" w:sz="4" w:space="1" w:color="auto"/>
          <w:left w:val="single" w:sz="4" w:space="4" w:color="auto"/>
          <w:bottom w:val="single" w:sz="4" w:space="1" w:color="auto"/>
          <w:right w:val="single" w:sz="4" w:space="4" w:color="auto"/>
        </w:pBdr>
        <w:spacing w:after="160" w:line="259" w:lineRule="auto"/>
        <w:ind w:left="720"/>
        <w:contextualSpacing/>
        <w:rPr>
          <w:rFonts w:ascii="Trebuchet MS" w:eastAsia="Calibri" w:hAnsi="Trebuchet MS" w:cs="Times New Roman"/>
        </w:rPr>
      </w:pPr>
      <w:r>
        <w:rPr>
          <w:rFonts w:ascii="Trebuchet MS" w:eastAsia="Calibri" w:hAnsi="Trebuchet MS" w:cs="Times New Roman"/>
        </w:rPr>
        <w:t>Nu a fost respectat calendarul SNA 2021-2025.</w:t>
      </w:r>
    </w:p>
    <w:p w14:paraId="29995E53" w14:textId="77777777" w:rsidR="00D97E98" w:rsidRPr="00673F88" w:rsidRDefault="00D97E98" w:rsidP="00D97E98">
      <w:pPr>
        <w:spacing w:after="160" w:line="259" w:lineRule="auto"/>
        <w:ind w:left="720"/>
        <w:contextualSpacing/>
        <w:rPr>
          <w:rFonts w:ascii="Trebuchet MS" w:eastAsia="Calibri" w:hAnsi="Trebuchet MS" w:cs="Times New Roman"/>
        </w:rPr>
      </w:pPr>
    </w:p>
    <w:p w14:paraId="7BC459E2" w14:textId="77777777" w:rsidR="00D97E98" w:rsidRPr="00673F88" w:rsidRDefault="006F4F4C" w:rsidP="00D97E98">
      <w:pPr>
        <w:spacing w:after="160" w:line="259" w:lineRule="auto"/>
        <w:ind w:left="360"/>
        <w:contextualSpacing/>
        <w:rPr>
          <w:rFonts w:ascii="Trebuchet MS" w:eastAsia="Calibri" w:hAnsi="Trebuchet MS" w:cs="Times New Roman"/>
        </w:rPr>
      </w:pPr>
      <w:r w:rsidRPr="00673F88">
        <w:rPr>
          <w:rFonts w:ascii="Trebuchet MS" w:eastAsia="Calibri" w:hAnsi="Trebuchet MS" w:cs="Times New Roman"/>
        </w:rPr>
        <w:t xml:space="preserve">    </w:t>
      </w:r>
      <w:r w:rsidR="00D97E98" w:rsidRPr="00673F88">
        <w:rPr>
          <w:rFonts w:ascii="Trebuchet MS" w:eastAsia="Calibri" w:hAnsi="Trebuchet MS" w:cs="Times New Roman"/>
        </w:rPr>
        <w:t>Întârzierile în realizarea măsurii și motivul producerii lor</w:t>
      </w:r>
    </w:p>
    <w:p w14:paraId="36B93B19" w14:textId="77777777" w:rsidR="00D97E98" w:rsidRPr="00673F88" w:rsidRDefault="00D97E98" w:rsidP="00D97E98">
      <w:pPr>
        <w:spacing w:after="160" w:line="259" w:lineRule="auto"/>
        <w:ind w:left="720"/>
        <w:contextualSpacing/>
        <w:rPr>
          <w:rFonts w:ascii="Trebuchet MS" w:eastAsia="Calibri" w:hAnsi="Trebuchet MS" w:cs="Times New Roman"/>
        </w:rPr>
      </w:pPr>
    </w:p>
    <w:p w14:paraId="7B1CFBA1" w14:textId="77777777" w:rsidR="00D97E98" w:rsidRPr="00673F88" w:rsidRDefault="002E2F60" w:rsidP="00D97E98">
      <w:pPr>
        <w:pBdr>
          <w:top w:val="single" w:sz="4" w:space="1" w:color="auto"/>
          <w:left w:val="single" w:sz="4" w:space="4" w:color="auto"/>
          <w:bottom w:val="single" w:sz="4" w:space="1" w:color="auto"/>
          <w:right w:val="single" w:sz="4" w:space="4" w:color="auto"/>
        </w:pBdr>
        <w:spacing w:after="160" w:line="259" w:lineRule="auto"/>
        <w:ind w:left="720"/>
        <w:contextualSpacing/>
        <w:rPr>
          <w:rFonts w:ascii="Trebuchet MS" w:eastAsia="Calibri" w:hAnsi="Trebuchet MS" w:cs="Times New Roman"/>
        </w:rPr>
      </w:pPr>
      <w:r>
        <w:rPr>
          <w:rFonts w:ascii="Trebuchet MS" w:eastAsia="Calibri" w:hAnsi="Trebuchet MS" w:cs="Times New Roman"/>
        </w:rPr>
        <w:t>Nu au fost transmise informaţii.</w:t>
      </w:r>
    </w:p>
    <w:p w14:paraId="21EE4F9E" w14:textId="77777777" w:rsidR="002E2F60" w:rsidRDefault="002E2F60" w:rsidP="002E2F60">
      <w:pPr>
        <w:spacing w:after="160" w:line="259" w:lineRule="auto"/>
        <w:ind w:left="630" w:right="-270"/>
        <w:contextualSpacing/>
        <w:rPr>
          <w:rFonts w:ascii="Trebuchet MS" w:eastAsia="Calibri" w:hAnsi="Trebuchet MS" w:cs="Times New Roman"/>
        </w:rPr>
      </w:pPr>
    </w:p>
    <w:p w14:paraId="4E712B40" w14:textId="77777777" w:rsidR="00D97E98" w:rsidRDefault="00D97E98" w:rsidP="002E2F60">
      <w:pPr>
        <w:spacing w:after="160" w:line="259" w:lineRule="auto"/>
        <w:ind w:left="630" w:right="-270"/>
        <w:contextualSpacing/>
        <w:rPr>
          <w:rFonts w:ascii="Trebuchet MS" w:eastAsia="Calibri" w:hAnsi="Trebuchet MS" w:cs="Times New Roman"/>
        </w:rPr>
      </w:pPr>
      <w:r w:rsidRPr="00673F88">
        <w:rPr>
          <w:rFonts w:ascii="Trebuchet MS" w:eastAsia="Calibri" w:hAnsi="Trebuchet MS" w:cs="Times New Roman"/>
        </w:rPr>
        <w:t>Noul calendar de implementare (în situația în care măsura nu a fost</w:t>
      </w:r>
      <w:r w:rsidR="008E6FD3">
        <w:rPr>
          <w:rFonts w:ascii="Trebuchet MS" w:eastAsia="Calibri" w:hAnsi="Trebuchet MS" w:cs="Times New Roman"/>
        </w:rPr>
        <w:t xml:space="preserve"> implementată în</w:t>
      </w:r>
      <w:r w:rsidR="002E2F60">
        <w:rPr>
          <w:rFonts w:ascii="Trebuchet MS" w:eastAsia="Calibri" w:hAnsi="Trebuchet MS" w:cs="Times New Roman"/>
        </w:rPr>
        <w:t xml:space="preserve"> </w:t>
      </w:r>
      <w:r w:rsidRPr="00673F88">
        <w:rPr>
          <w:rFonts w:ascii="Trebuchet MS" w:eastAsia="Calibri" w:hAnsi="Trebuchet MS" w:cs="Times New Roman"/>
        </w:rPr>
        <w:t xml:space="preserve"> termen)</w:t>
      </w:r>
    </w:p>
    <w:p w14:paraId="669521B2" w14:textId="77777777" w:rsidR="001B291F" w:rsidRPr="00673F88" w:rsidRDefault="001B291F" w:rsidP="006F4F4C">
      <w:pPr>
        <w:tabs>
          <w:tab w:val="left" w:pos="8100"/>
        </w:tabs>
        <w:spacing w:after="160" w:line="259" w:lineRule="auto"/>
        <w:ind w:left="360" w:right="900"/>
        <w:contextualSpacing/>
        <w:rPr>
          <w:rFonts w:ascii="Trebuchet MS" w:eastAsia="Calibri" w:hAnsi="Trebuchet MS" w:cs="Times New Roman"/>
        </w:rPr>
      </w:pPr>
    </w:p>
    <w:p w14:paraId="023A95A4" w14:textId="77777777" w:rsidR="00D97E98" w:rsidRPr="00673F88" w:rsidRDefault="002E2F60" w:rsidP="00D97E98">
      <w:pPr>
        <w:pBdr>
          <w:top w:val="single" w:sz="4" w:space="1" w:color="auto"/>
          <w:left w:val="single" w:sz="4" w:space="4" w:color="auto"/>
          <w:bottom w:val="single" w:sz="4" w:space="1" w:color="auto"/>
          <w:right w:val="single" w:sz="4" w:space="4" w:color="auto"/>
        </w:pBdr>
        <w:spacing w:after="160" w:line="259" w:lineRule="auto"/>
        <w:ind w:left="720"/>
        <w:contextualSpacing/>
        <w:rPr>
          <w:rFonts w:ascii="Trebuchet MS" w:eastAsia="Calibri" w:hAnsi="Trebuchet MS" w:cs="Times New Roman"/>
        </w:rPr>
      </w:pPr>
      <w:r w:rsidRPr="002E2F60">
        <w:rPr>
          <w:rFonts w:ascii="Trebuchet MS" w:eastAsia="Calibri" w:hAnsi="Trebuchet MS" w:cs="Times New Roman"/>
        </w:rPr>
        <w:t>Nu au fost transmise informaţii.</w:t>
      </w:r>
    </w:p>
    <w:p w14:paraId="1C8B5E3E" w14:textId="77777777" w:rsidR="00D97E98" w:rsidRPr="00707304" w:rsidRDefault="00D97E98" w:rsidP="00D97E98">
      <w:pPr>
        <w:spacing w:after="160" w:line="259" w:lineRule="auto"/>
        <w:ind w:left="360"/>
        <w:contextualSpacing/>
        <w:jc w:val="both"/>
        <w:rPr>
          <w:rFonts w:ascii="Trebuchet MS" w:eastAsia="Trebuchet MS" w:hAnsi="Trebuchet MS" w:cs="Trebuchet MS"/>
          <w:lang w:val="fr-FR"/>
        </w:rPr>
      </w:pPr>
    </w:p>
    <w:p w14:paraId="29AB23B4" w14:textId="77777777" w:rsidR="00DC5072" w:rsidRPr="00673F88" w:rsidRDefault="00DC5072" w:rsidP="00DC5072">
      <w:pPr>
        <w:spacing w:after="120"/>
        <w:jc w:val="both"/>
        <w:rPr>
          <w:rFonts w:ascii="Trebuchet MS" w:eastAsia="Trebuchet MS" w:hAnsi="Trebuchet MS" w:cs="Trebuchet MS"/>
          <w:b/>
          <w:i/>
          <w:lang w:val="fr-FR"/>
        </w:rPr>
      </w:pPr>
      <w:bookmarkStart w:id="82" w:name="_Hlk137020316"/>
      <w:bookmarkEnd w:id="81"/>
      <w:r w:rsidRPr="00673F88">
        <w:rPr>
          <w:rFonts w:ascii="Trebuchet MS" w:eastAsia="Trebuchet MS" w:hAnsi="Trebuchet MS" w:cs="Trebuchet MS"/>
          <w:b/>
          <w:i/>
          <w:lang w:val="fr-FR"/>
        </w:rPr>
        <w:t>Asigurarea unei cooperări interinstituţionale corespunzătoare cu privire la raportarea gradului de implementare a recomandărilor formulate de organismele internaţionale în materia luptei împotriva corupţiei</w:t>
      </w:r>
    </w:p>
    <w:p w14:paraId="25857D32" w14:textId="77777777" w:rsidR="00D97E98" w:rsidRPr="00673F88" w:rsidRDefault="00D97E98" w:rsidP="00D97E98">
      <w:pPr>
        <w:spacing w:after="160" w:line="259" w:lineRule="auto"/>
        <w:ind w:left="360"/>
        <w:contextualSpacing/>
        <w:jc w:val="both"/>
        <w:rPr>
          <w:rFonts w:ascii="Trebuchet MS" w:eastAsia="Calibri" w:hAnsi="Trebuchet MS" w:cs="Times New Roman"/>
        </w:rPr>
      </w:pPr>
      <w:r w:rsidRPr="00673F88">
        <w:rPr>
          <w:rFonts w:ascii="Trebuchet MS" w:eastAsia="Calibri" w:hAnsi="Trebuchet MS" w:cs="Times New Roman"/>
        </w:rPr>
        <w:t>Stadiul implementării măsurii</w:t>
      </w:r>
    </w:p>
    <w:p w14:paraId="0D20A19D" w14:textId="77777777" w:rsidR="00D97E98" w:rsidRPr="00673F88" w:rsidRDefault="00A16B5B" w:rsidP="00D97E98">
      <w:pPr>
        <w:spacing w:after="160" w:line="259" w:lineRule="auto"/>
        <w:ind w:left="720"/>
        <w:contextualSpacing/>
        <w:jc w:val="both"/>
        <w:rPr>
          <w:rFonts w:ascii="Trebuchet MS" w:eastAsia="Calibri" w:hAnsi="Trebuchet MS" w:cs="Times New Roman"/>
        </w:rPr>
      </w:pPr>
      <w:sdt>
        <w:sdtPr>
          <w:rPr>
            <w:rFonts w:ascii="Trebuchet MS" w:eastAsia="MS Mincho" w:hAnsi="Trebuchet MS" w:cs="Times New Roman"/>
          </w:rPr>
          <w:id w:val="1650017180"/>
          <w14:checkbox>
            <w14:checked w14:val="1"/>
            <w14:checkedState w14:val="2612" w14:font="Arial"/>
            <w14:uncheckedState w14:val="2610" w14:font="Arial"/>
          </w14:checkbox>
        </w:sdtPr>
        <w:sdtEndPr/>
        <w:sdtContent>
          <w:r w:rsidR="00947CA2">
            <w:rPr>
              <w:rFonts w:ascii="Arial" w:eastAsia="MS Mincho" w:hAnsi="Arial" w:cs="Arial"/>
            </w:rPr>
            <w:t>☒</w:t>
          </w:r>
        </w:sdtContent>
      </w:sdt>
      <w:r w:rsidR="00D97E98" w:rsidRPr="00673F88">
        <w:rPr>
          <w:rFonts w:ascii="Trebuchet MS" w:eastAsia="Calibri" w:hAnsi="Trebuchet MS" w:cs="Times New Roman"/>
        </w:rPr>
        <w:t xml:space="preserve"> implementată  </w:t>
      </w:r>
      <w:sdt>
        <w:sdtPr>
          <w:rPr>
            <w:rFonts w:ascii="Trebuchet MS" w:eastAsia="MS Mincho" w:hAnsi="Trebuchet MS" w:cs="Times New Roman"/>
          </w:rPr>
          <w:id w:val="125060168"/>
          <w14:checkbox>
            <w14:checked w14:val="0"/>
            <w14:checkedState w14:val="2612" w14:font="Arial"/>
            <w14:uncheckedState w14:val="2610" w14:font="Arial"/>
          </w14:checkbox>
        </w:sdtPr>
        <w:sdtEndPr/>
        <w:sdtContent>
          <w:r w:rsidR="00D97E98" w:rsidRPr="00673F88">
            <w:rPr>
              <w:rFonts w:ascii="Segoe UI Symbol" w:eastAsia="MS Mincho" w:hAnsi="Segoe UI Symbol" w:cs="Segoe UI Symbol"/>
            </w:rPr>
            <w:t>☐</w:t>
          </w:r>
        </w:sdtContent>
      </w:sdt>
      <w:r w:rsidR="00D97E98" w:rsidRPr="00673F88">
        <w:rPr>
          <w:rFonts w:ascii="Trebuchet MS" w:eastAsia="Calibri" w:hAnsi="Trebuchet MS" w:cs="Times New Roman"/>
        </w:rPr>
        <w:t xml:space="preserve"> parțial implementată </w:t>
      </w:r>
      <w:sdt>
        <w:sdtPr>
          <w:rPr>
            <w:rFonts w:ascii="Trebuchet MS" w:eastAsia="MS Mincho" w:hAnsi="Trebuchet MS" w:cs="Times New Roman"/>
          </w:rPr>
          <w:id w:val="-919397462"/>
          <w14:checkbox>
            <w14:checked w14:val="0"/>
            <w14:checkedState w14:val="2612" w14:font="Arial"/>
            <w14:uncheckedState w14:val="2610" w14:font="Arial"/>
          </w14:checkbox>
        </w:sdtPr>
        <w:sdtEndPr/>
        <w:sdtContent>
          <w:r w:rsidR="00D97E98" w:rsidRPr="00673F88">
            <w:rPr>
              <w:rFonts w:ascii="Segoe UI Symbol" w:eastAsia="MS Mincho" w:hAnsi="Segoe UI Symbol" w:cs="Segoe UI Symbol"/>
            </w:rPr>
            <w:t>☐</w:t>
          </w:r>
        </w:sdtContent>
      </w:sdt>
      <w:r w:rsidR="00D97E98" w:rsidRPr="00673F88">
        <w:rPr>
          <w:rFonts w:ascii="Trebuchet MS" w:eastAsia="MS Mincho" w:hAnsi="Trebuchet MS" w:cs="Times New Roman"/>
        </w:rPr>
        <w:t xml:space="preserve"> </w:t>
      </w:r>
      <w:r w:rsidR="00D97E98" w:rsidRPr="00673F88">
        <w:rPr>
          <w:rFonts w:ascii="Trebuchet MS" w:eastAsia="Calibri" w:hAnsi="Trebuchet MS" w:cs="Times New Roman"/>
        </w:rPr>
        <w:t xml:space="preserve">neimplementată </w:t>
      </w:r>
      <w:sdt>
        <w:sdtPr>
          <w:rPr>
            <w:rFonts w:ascii="Trebuchet MS" w:eastAsia="MS Mincho" w:hAnsi="Trebuchet MS" w:cs="Times New Roman"/>
          </w:rPr>
          <w:id w:val="-1868134621"/>
          <w14:checkbox>
            <w14:checked w14:val="0"/>
            <w14:checkedState w14:val="2612" w14:font="Arial"/>
            <w14:uncheckedState w14:val="2610" w14:font="Arial"/>
          </w14:checkbox>
        </w:sdtPr>
        <w:sdtEndPr/>
        <w:sdtContent>
          <w:r w:rsidR="00D97E98" w:rsidRPr="00673F88">
            <w:rPr>
              <w:rFonts w:ascii="Segoe UI Symbol" w:eastAsia="MS Mincho" w:hAnsi="Segoe UI Symbol" w:cs="Segoe UI Symbol"/>
            </w:rPr>
            <w:t>☐</w:t>
          </w:r>
        </w:sdtContent>
      </w:sdt>
      <w:r w:rsidR="00D97E98" w:rsidRPr="00673F88">
        <w:rPr>
          <w:rFonts w:ascii="Trebuchet MS" w:eastAsia="Calibri" w:hAnsi="Trebuchet MS" w:cs="Times New Roman"/>
        </w:rPr>
        <w:t xml:space="preserve"> în curs de implementare </w:t>
      </w:r>
    </w:p>
    <w:p w14:paraId="37E4AB39" w14:textId="77777777" w:rsidR="00D97E98" w:rsidRPr="00673F88" w:rsidRDefault="00D97E98" w:rsidP="00D97E98">
      <w:pPr>
        <w:spacing w:after="160" w:line="259" w:lineRule="auto"/>
        <w:ind w:left="720"/>
        <w:contextualSpacing/>
        <w:jc w:val="both"/>
        <w:rPr>
          <w:rFonts w:ascii="Trebuchet MS" w:eastAsia="Calibri" w:hAnsi="Trebuchet MS" w:cs="Times New Roman"/>
        </w:rPr>
      </w:pPr>
    </w:p>
    <w:p w14:paraId="5A898378" w14:textId="77777777" w:rsidR="00D97E98" w:rsidRPr="00673F88" w:rsidRDefault="00947CA2" w:rsidP="00947CA2">
      <w:pPr>
        <w:pBdr>
          <w:top w:val="single" w:sz="4" w:space="1" w:color="auto"/>
          <w:left w:val="single" w:sz="4" w:space="4" w:color="auto"/>
          <w:bottom w:val="single" w:sz="4" w:space="1" w:color="auto"/>
          <w:right w:val="single" w:sz="4" w:space="4" w:color="auto"/>
        </w:pBdr>
        <w:spacing w:after="160" w:line="259" w:lineRule="auto"/>
        <w:ind w:left="720"/>
        <w:contextualSpacing/>
        <w:jc w:val="both"/>
        <w:rPr>
          <w:rFonts w:ascii="Trebuchet MS" w:eastAsia="Calibri" w:hAnsi="Trebuchet MS" w:cs="Times New Roman"/>
        </w:rPr>
      </w:pPr>
      <w:r w:rsidRPr="00947CA2">
        <w:rPr>
          <w:rFonts w:ascii="Trebuchet MS" w:eastAsia="Calibri" w:hAnsi="Trebuchet MS" w:cs="Times New Roman"/>
        </w:rPr>
        <w:t>În cursul anului 2022, atât Senatul cât şi Camera Deputaţilor au dat curs solicitărilor formulate de Ministerul Justiţiei, din perspectiva transmiterii contribuţiilor necesare elaborării celui de-al Treilea Raport Interimar de Conformitate privind România, din cadrul Rundei a patra de evaluare de către Grupul de State Împotriva Corupţiei (GRECO), pe tema "Prevenirea corupției cu privire la membrii Parlamentului, judecători și procurori”.</w:t>
      </w:r>
    </w:p>
    <w:p w14:paraId="688583A9" w14:textId="77777777" w:rsidR="00D97E98" w:rsidRPr="00673F88" w:rsidRDefault="00D97E98" w:rsidP="00D97E98">
      <w:pPr>
        <w:spacing w:after="160" w:line="259" w:lineRule="auto"/>
        <w:ind w:left="720"/>
        <w:contextualSpacing/>
        <w:rPr>
          <w:rFonts w:ascii="Trebuchet MS" w:eastAsia="Calibri" w:hAnsi="Trebuchet MS" w:cs="Times New Roman"/>
        </w:rPr>
      </w:pPr>
    </w:p>
    <w:p w14:paraId="6518C7E7" w14:textId="77777777" w:rsidR="00D97E98" w:rsidRPr="00673F88" w:rsidRDefault="00D97E98" w:rsidP="00D97E98">
      <w:pPr>
        <w:spacing w:after="160" w:line="259" w:lineRule="auto"/>
        <w:ind w:left="360"/>
        <w:contextualSpacing/>
        <w:rPr>
          <w:rFonts w:ascii="Trebuchet MS" w:eastAsia="Calibri" w:hAnsi="Trebuchet MS" w:cs="Times New Roman"/>
        </w:rPr>
      </w:pPr>
      <w:r w:rsidRPr="00673F88">
        <w:rPr>
          <w:rFonts w:ascii="Trebuchet MS" w:eastAsia="Calibri" w:hAnsi="Trebuchet MS" w:cs="Times New Roman"/>
        </w:rPr>
        <w:t xml:space="preserve">   Modificările instituționale care au survenit în urma implementării măsurii</w:t>
      </w:r>
    </w:p>
    <w:p w14:paraId="02B9DD23" w14:textId="77777777" w:rsidR="00D97E98" w:rsidRPr="00673F88" w:rsidRDefault="00D97E98" w:rsidP="00D97E98">
      <w:pPr>
        <w:spacing w:after="160" w:line="259" w:lineRule="auto"/>
        <w:ind w:left="720"/>
        <w:contextualSpacing/>
        <w:rPr>
          <w:rFonts w:ascii="Trebuchet MS" w:eastAsia="Calibri" w:hAnsi="Trebuchet MS" w:cs="Times New Roman"/>
        </w:rPr>
      </w:pPr>
    </w:p>
    <w:p w14:paraId="2F6530A1" w14:textId="77777777" w:rsidR="00D97E98" w:rsidRPr="00673F88" w:rsidRDefault="00947CA2" w:rsidP="00D97E98">
      <w:pPr>
        <w:pBdr>
          <w:top w:val="single" w:sz="4" w:space="1" w:color="auto"/>
          <w:left w:val="single" w:sz="4" w:space="4" w:color="auto"/>
          <w:bottom w:val="single" w:sz="4" w:space="1" w:color="auto"/>
          <w:right w:val="single" w:sz="4" w:space="4" w:color="auto"/>
        </w:pBdr>
        <w:spacing w:after="160" w:line="259" w:lineRule="auto"/>
        <w:ind w:left="720"/>
        <w:contextualSpacing/>
        <w:rPr>
          <w:rFonts w:ascii="Trebuchet MS" w:eastAsia="Calibri" w:hAnsi="Trebuchet MS" w:cs="Times New Roman"/>
        </w:rPr>
      </w:pPr>
      <w:r w:rsidRPr="00947CA2">
        <w:rPr>
          <w:rFonts w:ascii="Trebuchet MS" w:eastAsia="Calibri" w:hAnsi="Trebuchet MS" w:cs="Times New Roman"/>
        </w:rPr>
        <w:t>Implementarea măsurii nu a generat modificări instituţionale.</w:t>
      </w:r>
    </w:p>
    <w:p w14:paraId="58074AB5" w14:textId="77777777" w:rsidR="00D97E98" w:rsidRPr="00DA2312" w:rsidRDefault="00D97E98" w:rsidP="00D97E98">
      <w:pPr>
        <w:spacing w:after="160" w:line="259" w:lineRule="auto"/>
        <w:jc w:val="center"/>
        <w:rPr>
          <w:rFonts w:ascii="Trebuchet MS" w:eastAsia="Calibri" w:hAnsi="Trebuchet MS" w:cs="Times New Roman"/>
          <w:sz w:val="4"/>
          <w:szCs w:val="4"/>
        </w:rPr>
      </w:pPr>
    </w:p>
    <w:p w14:paraId="2AC9F7C5" w14:textId="77777777" w:rsidR="006F4F4C" w:rsidRPr="00673F88" w:rsidRDefault="00D97E98" w:rsidP="00D97E98">
      <w:pPr>
        <w:spacing w:after="160" w:line="259" w:lineRule="auto"/>
        <w:ind w:left="360"/>
        <w:contextualSpacing/>
        <w:jc w:val="both"/>
        <w:rPr>
          <w:rFonts w:ascii="Trebuchet MS" w:eastAsia="Calibri" w:hAnsi="Trebuchet MS" w:cs="Calibri"/>
          <w:color w:val="000000"/>
          <w:shd w:val="clear" w:color="auto" w:fill="FFFFFF"/>
        </w:rPr>
      </w:pPr>
      <w:r w:rsidRPr="00673F88">
        <w:rPr>
          <w:rFonts w:ascii="Trebuchet MS" w:eastAsia="Calibri" w:hAnsi="Trebuchet MS" w:cs="Calibri"/>
          <w:color w:val="000000"/>
          <w:shd w:val="clear" w:color="auto" w:fill="FFFFFF"/>
        </w:rPr>
        <w:t xml:space="preserve">    Modificările asupra situației grupurilor-țintă vizate, atât pe parcursul</w:t>
      </w:r>
      <w:r w:rsidR="002468BD">
        <w:rPr>
          <w:rFonts w:ascii="Trebuchet MS" w:eastAsia="Calibri" w:hAnsi="Trebuchet MS" w:cs="Calibri"/>
          <w:color w:val="000000"/>
          <w:shd w:val="clear" w:color="auto" w:fill="FFFFFF"/>
        </w:rPr>
        <w:t xml:space="preserve"> implementării, </w:t>
      </w:r>
    </w:p>
    <w:p w14:paraId="2132F744" w14:textId="77777777" w:rsidR="00D97E98" w:rsidRPr="00673F88" w:rsidRDefault="00D97E98" w:rsidP="00D97E98">
      <w:pPr>
        <w:spacing w:after="160" w:line="259" w:lineRule="auto"/>
        <w:ind w:left="360"/>
        <w:contextualSpacing/>
        <w:jc w:val="both"/>
        <w:rPr>
          <w:rFonts w:ascii="Trebuchet MS" w:eastAsia="Calibri" w:hAnsi="Trebuchet MS" w:cs="Times New Roman"/>
        </w:rPr>
      </w:pPr>
      <w:r w:rsidRPr="00673F88">
        <w:rPr>
          <w:rFonts w:ascii="Trebuchet MS" w:eastAsia="Calibri" w:hAnsi="Trebuchet MS" w:cs="Calibri"/>
          <w:color w:val="000000"/>
          <w:shd w:val="clear" w:color="auto" w:fill="FFFFFF"/>
        </w:rPr>
        <w:t xml:space="preserve">    cât și la finalizarea acesteia</w:t>
      </w:r>
    </w:p>
    <w:p w14:paraId="3B44B61C" w14:textId="77777777" w:rsidR="00D97E98" w:rsidRPr="00673F88" w:rsidRDefault="00D97E98" w:rsidP="00D97E98">
      <w:pPr>
        <w:spacing w:after="160" w:line="259" w:lineRule="auto"/>
        <w:ind w:left="720"/>
        <w:contextualSpacing/>
        <w:rPr>
          <w:rFonts w:ascii="Trebuchet MS" w:eastAsia="Calibri" w:hAnsi="Trebuchet MS" w:cs="Times New Roman"/>
        </w:rPr>
      </w:pPr>
    </w:p>
    <w:p w14:paraId="560B11CF" w14:textId="77777777" w:rsidR="00D97E98" w:rsidRPr="00673F88" w:rsidRDefault="00947CA2" w:rsidP="00947CA2">
      <w:pPr>
        <w:pBdr>
          <w:top w:val="single" w:sz="4" w:space="1" w:color="auto"/>
          <w:left w:val="single" w:sz="4" w:space="4" w:color="auto"/>
          <w:bottom w:val="single" w:sz="4" w:space="1" w:color="auto"/>
          <w:right w:val="single" w:sz="4" w:space="4" w:color="auto"/>
        </w:pBdr>
        <w:spacing w:after="160" w:line="259" w:lineRule="auto"/>
        <w:ind w:left="720"/>
        <w:contextualSpacing/>
        <w:jc w:val="both"/>
        <w:rPr>
          <w:rFonts w:ascii="Trebuchet MS" w:eastAsia="Calibri" w:hAnsi="Trebuchet MS" w:cs="Times New Roman"/>
        </w:rPr>
      </w:pPr>
      <w:r w:rsidRPr="00947CA2">
        <w:rPr>
          <w:rFonts w:ascii="Trebuchet MS" w:eastAsia="Calibri" w:hAnsi="Trebuchet MS" w:cs="Times New Roman"/>
        </w:rPr>
        <w:t>Reprezentanţii Comisiilor juridice ale celor două camere ale Parlamentului au dat curs solicitărilor Ministerului Justiţiei formulate în cursul anului 2022, din perspectiva evaluării GRECO în cadrul rundei a patra de evaluare privind România.</w:t>
      </w:r>
    </w:p>
    <w:p w14:paraId="01B7108A" w14:textId="77777777" w:rsidR="00DA2312" w:rsidRDefault="006F4F4C" w:rsidP="00D97E98">
      <w:pPr>
        <w:spacing w:after="160" w:line="259" w:lineRule="auto"/>
        <w:ind w:left="360"/>
        <w:contextualSpacing/>
        <w:rPr>
          <w:rFonts w:ascii="Trebuchet MS" w:eastAsia="Calibri" w:hAnsi="Trebuchet MS" w:cs="Calibri"/>
          <w:color w:val="000000"/>
          <w:shd w:val="clear" w:color="auto" w:fill="FFFFFF"/>
        </w:rPr>
      </w:pPr>
      <w:r w:rsidRPr="00673F88">
        <w:rPr>
          <w:rFonts w:ascii="Trebuchet MS" w:eastAsia="Calibri" w:hAnsi="Trebuchet MS" w:cs="Calibri"/>
          <w:color w:val="000000"/>
          <w:shd w:val="clear" w:color="auto" w:fill="FFFFFF"/>
        </w:rPr>
        <w:t xml:space="preserve">    </w:t>
      </w:r>
    </w:p>
    <w:p w14:paraId="6702258B" w14:textId="77777777" w:rsidR="00D97E98" w:rsidRPr="00673F88" w:rsidRDefault="00DA2312" w:rsidP="00D97E98">
      <w:pPr>
        <w:spacing w:after="160" w:line="259" w:lineRule="auto"/>
        <w:ind w:left="360"/>
        <w:contextualSpacing/>
        <w:rPr>
          <w:rFonts w:ascii="Trebuchet MS" w:eastAsia="Calibri" w:hAnsi="Trebuchet MS" w:cs="Times New Roman"/>
        </w:rPr>
      </w:pPr>
      <w:r>
        <w:rPr>
          <w:rFonts w:ascii="Trebuchet MS" w:eastAsia="Calibri" w:hAnsi="Trebuchet MS" w:cs="Calibri"/>
          <w:color w:val="000000"/>
          <w:shd w:val="clear" w:color="auto" w:fill="FFFFFF"/>
        </w:rPr>
        <w:t xml:space="preserve">    </w:t>
      </w:r>
      <w:r w:rsidR="00D97E98" w:rsidRPr="00673F88">
        <w:rPr>
          <w:rFonts w:ascii="Trebuchet MS" w:eastAsia="Calibri" w:hAnsi="Trebuchet MS" w:cs="Calibri"/>
          <w:color w:val="000000"/>
          <w:shd w:val="clear" w:color="auto" w:fill="FFFFFF"/>
        </w:rPr>
        <w:t>Costurile implementării</w:t>
      </w:r>
    </w:p>
    <w:p w14:paraId="5867342B" w14:textId="77777777" w:rsidR="00D97E98" w:rsidRPr="00673F88" w:rsidRDefault="00D97E98" w:rsidP="00D97E98">
      <w:pPr>
        <w:spacing w:after="160" w:line="259" w:lineRule="auto"/>
        <w:ind w:left="720"/>
        <w:contextualSpacing/>
        <w:rPr>
          <w:rFonts w:ascii="Trebuchet MS" w:eastAsia="Calibri" w:hAnsi="Trebuchet MS" w:cs="Times New Roman"/>
        </w:rPr>
      </w:pPr>
    </w:p>
    <w:p w14:paraId="0A492AF8" w14:textId="77777777" w:rsidR="00D97E98" w:rsidRPr="00673F88" w:rsidRDefault="00947CA2" w:rsidP="00D97E98">
      <w:pPr>
        <w:pBdr>
          <w:top w:val="single" w:sz="4" w:space="1" w:color="auto"/>
          <w:left w:val="single" w:sz="4" w:space="4" w:color="auto"/>
          <w:bottom w:val="single" w:sz="4" w:space="1" w:color="auto"/>
          <w:right w:val="single" w:sz="4" w:space="4" w:color="auto"/>
        </w:pBdr>
        <w:spacing w:after="160" w:line="259" w:lineRule="auto"/>
        <w:ind w:left="720"/>
        <w:contextualSpacing/>
        <w:rPr>
          <w:rFonts w:ascii="Trebuchet MS" w:eastAsia="Calibri" w:hAnsi="Trebuchet MS" w:cs="Times New Roman"/>
        </w:rPr>
      </w:pPr>
      <w:r w:rsidRPr="00947CA2">
        <w:rPr>
          <w:rFonts w:ascii="Trebuchet MS" w:eastAsia="Calibri" w:hAnsi="Trebuchet MS" w:cs="Times New Roman"/>
        </w:rPr>
        <w:t>Nu au fost estimate.</w:t>
      </w:r>
    </w:p>
    <w:p w14:paraId="34021B4D" w14:textId="77777777" w:rsidR="00D97E98" w:rsidRPr="0038477F" w:rsidRDefault="00D97E98" w:rsidP="00D97E98">
      <w:pPr>
        <w:spacing w:after="160" w:line="259" w:lineRule="auto"/>
        <w:jc w:val="center"/>
        <w:rPr>
          <w:rFonts w:ascii="Trebuchet MS" w:eastAsia="Calibri" w:hAnsi="Trebuchet MS" w:cs="Times New Roman"/>
          <w:sz w:val="4"/>
          <w:szCs w:val="4"/>
        </w:rPr>
      </w:pPr>
    </w:p>
    <w:p w14:paraId="4FDE1D15" w14:textId="77777777" w:rsidR="00D97E98" w:rsidRDefault="006F4F4C" w:rsidP="00D97E98">
      <w:pPr>
        <w:spacing w:after="160" w:line="259" w:lineRule="auto"/>
        <w:ind w:left="360"/>
        <w:contextualSpacing/>
        <w:rPr>
          <w:rFonts w:ascii="Trebuchet MS" w:eastAsia="Calibri" w:hAnsi="Trebuchet MS" w:cs="Calibri"/>
          <w:color w:val="000000"/>
          <w:shd w:val="clear" w:color="auto" w:fill="FFFFFF"/>
        </w:rPr>
      </w:pPr>
      <w:r w:rsidRPr="00673F88">
        <w:rPr>
          <w:rFonts w:ascii="Trebuchet MS" w:eastAsia="Calibri" w:hAnsi="Trebuchet MS" w:cs="Calibri"/>
          <w:color w:val="000000"/>
          <w:shd w:val="clear" w:color="auto" w:fill="FFFFFF"/>
        </w:rPr>
        <w:t xml:space="preserve">    </w:t>
      </w:r>
      <w:r w:rsidR="00D97E98" w:rsidRPr="00673F88">
        <w:rPr>
          <w:rFonts w:ascii="Trebuchet MS" w:eastAsia="Calibri" w:hAnsi="Trebuchet MS" w:cs="Calibri"/>
          <w:color w:val="000000"/>
          <w:shd w:val="clear" w:color="auto" w:fill="FFFFFF"/>
        </w:rPr>
        <w:t xml:space="preserve">Respectarea termenelor și a conținutului activităților </w:t>
      </w:r>
    </w:p>
    <w:p w14:paraId="170E8CBE" w14:textId="77777777" w:rsidR="00DA2312" w:rsidRPr="00673F88" w:rsidRDefault="00DA2312" w:rsidP="00D97E98">
      <w:pPr>
        <w:spacing w:after="160" w:line="259" w:lineRule="auto"/>
        <w:ind w:left="360"/>
        <w:contextualSpacing/>
        <w:rPr>
          <w:rFonts w:ascii="Trebuchet MS" w:eastAsia="Calibri" w:hAnsi="Trebuchet MS" w:cs="Times New Roman"/>
        </w:rPr>
      </w:pPr>
    </w:p>
    <w:p w14:paraId="243A0DE5" w14:textId="77777777" w:rsidR="00D97E98" w:rsidRPr="00673F88" w:rsidRDefault="00947CA2" w:rsidP="00D97E98">
      <w:pPr>
        <w:pBdr>
          <w:top w:val="single" w:sz="4" w:space="1" w:color="auto"/>
          <w:left w:val="single" w:sz="4" w:space="4" w:color="auto"/>
          <w:bottom w:val="single" w:sz="4" w:space="1" w:color="auto"/>
          <w:right w:val="single" w:sz="4" w:space="4" w:color="auto"/>
        </w:pBdr>
        <w:spacing w:after="160" w:line="259" w:lineRule="auto"/>
        <w:ind w:left="720"/>
        <w:contextualSpacing/>
        <w:rPr>
          <w:rFonts w:ascii="Trebuchet MS" w:eastAsia="Calibri" w:hAnsi="Trebuchet MS" w:cs="Times New Roman"/>
        </w:rPr>
      </w:pPr>
      <w:r w:rsidRPr="00947CA2">
        <w:rPr>
          <w:rFonts w:ascii="Trebuchet MS" w:eastAsia="Calibri" w:hAnsi="Trebuchet MS" w:cs="Times New Roman"/>
        </w:rPr>
        <w:t>Este respectat calendarul SNA 2021 – 2025</w:t>
      </w:r>
      <w:r>
        <w:rPr>
          <w:rFonts w:ascii="Trebuchet MS" w:eastAsia="Calibri" w:hAnsi="Trebuchet MS" w:cs="Times New Roman"/>
        </w:rPr>
        <w:t>.</w:t>
      </w:r>
      <w:r w:rsidRPr="00947CA2">
        <w:rPr>
          <w:rFonts w:ascii="Trebuchet MS" w:eastAsia="Calibri" w:hAnsi="Trebuchet MS" w:cs="Times New Roman"/>
        </w:rPr>
        <w:t xml:space="preserve">   </w:t>
      </w:r>
    </w:p>
    <w:p w14:paraId="6233DEDC" w14:textId="77777777" w:rsidR="00D97E98" w:rsidRPr="0038477F" w:rsidRDefault="00D97E98" w:rsidP="00D97E98">
      <w:pPr>
        <w:spacing w:after="160" w:line="259" w:lineRule="auto"/>
        <w:ind w:left="720"/>
        <w:contextualSpacing/>
        <w:rPr>
          <w:rFonts w:ascii="Trebuchet MS" w:eastAsia="Calibri" w:hAnsi="Trebuchet MS" w:cs="Times New Roman"/>
          <w:sz w:val="4"/>
          <w:szCs w:val="4"/>
        </w:rPr>
      </w:pPr>
    </w:p>
    <w:p w14:paraId="7AF98180" w14:textId="77777777" w:rsidR="00D97E98" w:rsidRPr="00673F88" w:rsidRDefault="00D97E98" w:rsidP="00D97E98">
      <w:pPr>
        <w:spacing w:after="160" w:line="259" w:lineRule="auto"/>
        <w:ind w:left="720"/>
        <w:contextualSpacing/>
        <w:rPr>
          <w:rFonts w:ascii="Trebuchet MS" w:eastAsia="Calibri" w:hAnsi="Trebuchet MS" w:cs="Times New Roman"/>
        </w:rPr>
      </w:pPr>
    </w:p>
    <w:p w14:paraId="50E9F4B3" w14:textId="77777777" w:rsidR="00D97E98" w:rsidRPr="00673F88" w:rsidRDefault="006F4F4C" w:rsidP="00D97E98">
      <w:pPr>
        <w:spacing w:after="160" w:line="259" w:lineRule="auto"/>
        <w:ind w:left="360"/>
        <w:contextualSpacing/>
        <w:rPr>
          <w:rFonts w:ascii="Trebuchet MS" w:eastAsia="Calibri" w:hAnsi="Trebuchet MS" w:cs="Times New Roman"/>
        </w:rPr>
      </w:pPr>
      <w:r w:rsidRPr="00673F88">
        <w:rPr>
          <w:rFonts w:ascii="Trebuchet MS" w:eastAsia="Calibri" w:hAnsi="Trebuchet MS" w:cs="Times New Roman"/>
        </w:rPr>
        <w:t xml:space="preserve">    </w:t>
      </w:r>
      <w:r w:rsidR="00D97E98" w:rsidRPr="00673F88">
        <w:rPr>
          <w:rFonts w:ascii="Trebuchet MS" w:eastAsia="Calibri" w:hAnsi="Trebuchet MS" w:cs="Times New Roman"/>
        </w:rPr>
        <w:t>Întârzierile în realizarea măsurii și motivul producerii lor</w:t>
      </w:r>
    </w:p>
    <w:p w14:paraId="3A5D51C4" w14:textId="77777777" w:rsidR="00D97E98" w:rsidRPr="00673F88" w:rsidRDefault="00D97E98" w:rsidP="00D97E98">
      <w:pPr>
        <w:spacing w:after="160" w:line="259" w:lineRule="auto"/>
        <w:ind w:left="720"/>
        <w:contextualSpacing/>
        <w:rPr>
          <w:rFonts w:ascii="Trebuchet MS" w:eastAsia="Calibri" w:hAnsi="Trebuchet MS" w:cs="Times New Roman"/>
        </w:rPr>
      </w:pPr>
    </w:p>
    <w:p w14:paraId="2916A4C5" w14:textId="77777777" w:rsidR="00D97E98" w:rsidRPr="00673F88" w:rsidRDefault="00947CA2" w:rsidP="00D97E98">
      <w:pPr>
        <w:pBdr>
          <w:top w:val="single" w:sz="4" w:space="1" w:color="auto"/>
          <w:left w:val="single" w:sz="4" w:space="4" w:color="auto"/>
          <w:bottom w:val="single" w:sz="4" w:space="1" w:color="auto"/>
          <w:right w:val="single" w:sz="4" w:space="4" w:color="auto"/>
        </w:pBdr>
        <w:spacing w:after="160" w:line="259" w:lineRule="auto"/>
        <w:ind w:left="720"/>
        <w:contextualSpacing/>
        <w:rPr>
          <w:rFonts w:ascii="Trebuchet MS" w:eastAsia="Calibri" w:hAnsi="Trebuchet MS" w:cs="Times New Roman"/>
        </w:rPr>
      </w:pPr>
      <w:r w:rsidRPr="00947CA2">
        <w:rPr>
          <w:rFonts w:ascii="Trebuchet MS" w:eastAsia="Calibri" w:hAnsi="Trebuchet MS" w:cs="Times New Roman"/>
        </w:rPr>
        <w:t>Nu e</w:t>
      </w:r>
      <w:r>
        <w:rPr>
          <w:rFonts w:ascii="Trebuchet MS" w:eastAsia="Calibri" w:hAnsi="Trebuchet MS" w:cs="Times New Roman"/>
        </w:rPr>
        <w:t>ste</w:t>
      </w:r>
      <w:r w:rsidRPr="00947CA2">
        <w:rPr>
          <w:rFonts w:ascii="Trebuchet MS" w:eastAsia="Calibri" w:hAnsi="Trebuchet MS" w:cs="Times New Roman"/>
        </w:rPr>
        <w:t xml:space="preserve"> cazul.</w:t>
      </w:r>
    </w:p>
    <w:p w14:paraId="64BBE7DD" w14:textId="77777777" w:rsidR="00D97E98" w:rsidRPr="0038477F" w:rsidRDefault="00D97E98" w:rsidP="00D97E98">
      <w:pPr>
        <w:spacing w:after="160" w:line="259" w:lineRule="auto"/>
        <w:ind w:right="900"/>
        <w:jc w:val="center"/>
        <w:rPr>
          <w:rFonts w:ascii="Trebuchet MS" w:eastAsia="Calibri" w:hAnsi="Trebuchet MS" w:cs="Times New Roman"/>
          <w:sz w:val="4"/>
          <w:szCs w:val="4"/>
        </w:rPr>
      </w:pPr>
    </w:p>
    <w:p w14:paraId="17BB025F" w14:textId="77777777" w:rsidR="006F4F4C" w:rsidRPr="00673F88" w:rsidRDefault="006F4F4C" w:rsidP="00947CA2">
      <w:pPr>
        <w:spacing w:after="160" w:line="259" w:lineRule="auto"/>
        <w:ind w:left="360" w:right="-720"/>
        <w:contextualSpacing/>
        <w:jc w:val="both"/>
        <w:rPr>
          <w:rFonts w:ascii="Trebuchet MS" w:eastAsia="Calibri" w:hAnsi="Trebuchet MS" w:cs="Times New Roman"/>
        </w:rPr>
      </w:pPr>
      <w:r w:rsidRPr="00673F88">
        <w:rPr>
          <w:rFonts w:ascii="Trebuchet MS" w:eastAsia="Calibri" w:hAnsi="Trebuchet MS" w:cs="Times New Roman"/>
        </w:rPr>
        <w:t xml:space="preserve">    </w:t>
      </w:r>
      <w:r w:rsidR="00D97E98" w:rsidRPr="00673F88">
        <w:rPr>
          <w:rFonts w:ascii="Trebuchet MS" w:eastAsia="Calibri" w:hAnsi="Trebuchet MS" w:cs="Times New Roman"/>
        </w:rPr>
        <w:t>Noul calendar de implementare (în situația în care măsura nu a fost</w:t>
      </w:r>
      <w:r w:rsidR="001D0E09">
        <w:rPr>
          <w:rFonts w:ascii="Trebuchet MS" w:eastAsia="Calibri" w:hAnsi="Trebuchet MS" w:cs="Times New Roman"/>
        </w:rPr>
        <w:t xml:space="preserve"> implementată în</w:t>
      </w:r>
      <w:r w:rsidR="00D97E98" w:rsidRPr="00673F88">
        <w:rPr>
          <w:rFonts w:ascii="Trebuchet MS" w:eastAsia="Calibri" w:hAnsi="Trebuchet MS" w:cs="Times New Roman"/>
        </w:rPr>
        <w:t xml:space="preserve"> </w:t>
      </w:r>
    </w:p>
    <w:p w14:paraId="7C56BE5D" w14:textId="77777777" w:rsidR="00D97E98" w:rsidRDefault="006F4F4C" w:rsidP="006F4F4C">
      <w:pPr>
        <w:spacing w:after="160" w:line="259" w:lineRule="auto"/>
        <w:ind w:left="360" w:right="387"/>
        <w:contextualSpacing/>
        <w:jc w:val="both"/>
        <w:rPr>
          <w:rFonts w:ascii="Trebuchet MS" w:eastAsia="Calibri" w:hAnsi="Trebuchet MS" w:cs="Times New Roman"/>
        </w:rPr>
      </w:pPr>
      <w:r w:rsidRPr="00673F88">
        <w:rPr>
          <w:rFonts w:ascii="Trebuchet MS" w:eastAsia="Calibri" w:hAnsi="Trebuchet MS" w:cs="Times New Roman"/>
        </w:rPr>
        <w:t xml:space="preserve">   </w:t>
      </w:r>
      <w:r w:rsidR="00D97E98" w:rsidRPr="00673F88">
        <w:rPr>
          <w:rFonts w:ascii="Trebuchet MS" w:eastAsia="Calibri" w:hAnsi="Trebuchet MS" w:cs="Times New Roman"/>
        </w:rPr>
        <w:t xml:space="preserve"> termen)</w:t>
      </w:r>
    </w:p>
    <w:p w14:paraId="26D1FD68" w14:textId="77777777" w:rsidR="00DD58D9" w:rsidRPr="00673F88" w:rsidRDefault="00DD58D9" w:rsidP="006F4F4C">
      <w:pPr>
        <w:spacing w:after="160" w:line="259" w:lineRule="auto"/>
        <w:ind w:left="360" w:right="387"/>
        <w:contextualSpacing/>
        <w:jc w:val="both"/>
        <w:rPr>
          <w:rFonts w:ascii="Trebuchet MS" w:eastAsia="Calibri" w:hAnsi="Trebuchet MS" w:cs="Times New Roman"/>
        </w:rPr>
      </w:pPr>
    </w:p>
    <w:p w14:paraId="60F34FED" w14:textId="77777777" w:rsidR="00D97E98" w:rsidRPr="00673F88" w:rsidRDefault="00947CA2" w:rsidP="00D97E98">
      <w:pPr>
        <w:pBdr>
          <w:top w:val="single" w:sz="4" w:space="1" w:color="auto"/>
          <w:left w:val="single" w:sz="4" w:space="4" w:color="auto"/>
          <w:bottom w:val="single" w:sz="4" w:space="1" w:color="auto"/>
          <w:right w:val="single" w:sz="4" w:space="4" w:color="auto"/>
        </w:pBdr>
        <w:spacing w:after="160" w:line="259" w:lineRule="auto"/>
        <w:ind w:left="720"/>
        <w:contextualSpacing/>
        <w:rPr>
          <w:rFonts w:ascii="Trebuchet MS" w:eastAsia="Calibri" w:hAnsi="Trebuchet MS" w:cs="Times New Roman"/>
        </w:rPr>
      </w:pPr>
      <w:r w:rsidRPr="00947CA2">
        <w:rPr>
          <w:rFonts w:ascii="Trebuchet MS" w:eastAsia="Calibri" w:hAnsi="Trebuchet MS" w:cs="Times New Roman"/>
        </w:rPr>
        <w:t>Nu e</w:t>
      </w:r>
      <w:r>
        <w:rPr>
          <w:rFonts w:ascii="Trebuchet MS" w:eastAsia="Calibri" w:hAnsi="Trebuchet MS" w:cs="Times New Roman"/>
        </w:rPr>
        <w:t>ste</w:t>
      </w:r>
      <w:r w:rsidRPr="00947CA2">
        <w:rPr>
          <w:rFonts w:ascii="Trebuchet MS" w:eastAsia="Calibri" w:hAnsi="Trebuchet MS" w:cs="Times New Roman"/>
        </w:rPr>
        <w:t xml:space="preserve"> cazul.</w:t>
      </w:r>
    </w:p>
    <w:bookmarkEnd w:id="82"/>
    <w:p w14:paraId="714E2C6F" w14:textId="77777777" w:rsidR="00D97E98" w:rsidRPr="00707304" w:rsidRDefault="00D97E98" w:rsidP="00D97E98">
      <w:pPr>
        <w:spacing w:after="160" w:line="259" w:lineRule="auto"/>
        <w:ind w:left="360"/>
        <w:contextualSpacing/>
        <w:jc w:val="both"/>
        <w:rPr>
          <w:rFonts w:ascii="Trebuchet MS" w:eastAsia="Trebuchet MS" w:hAnsi="Trebuchet MS" w:cs="Trebuchet MS"/>
        </w:rPr>
      </w:pPr>
    </w:p>
    <w:p w14:paraId="5F0B8965" w14:textId="77777777" w:rsidR="00DC5072" w:rsidRPr="00707304" w:rsidRDefault="00DC5072" w:rsidP="00DC5072">
      <w:pPr>
        <w:spacing w:after="120"/>
        <w:jc w:val="both"/>
        <w:rPr>
          <w:rFonts w:ascii="Trebuchet MS" w:eastAsia="Trebuchet MS" w:hAnsi="Trebuchet MS" w:cs="Trebuchet MS"/>
          <w:b/>
        </w:rPr>
      </w:pPr>
      <w:bookmarkStart w:id="83" w:name="_Hlk137020331"/>
      <w:r w:rsidRPr="00707304">
        <w:rPr>
          <w:rFonts w:ascii="Trebuchet MS" w:eastAsia="Trebuchet MS" w:hAnsi="Trebuchet MS" w:cs="Trebuchet MS"/>
          <w:b/>
        </w:rPr>
        <w:t>3.4.8 Creșterea integrității, reducerea vulnerabilităților și a riscurilor de corupție în domeniul protecţiei mediului înconjurător</w:t>
      </w:r>
    </w:p>
    <w:p w14:paraId="58A2D742" w14:textId="77777777" w:rsidR="00DC5072" w:rsidRPr="00707304" w:rsidRDefault="00DC5072" w:rsidP="00DC5072">
      <w:pPr>
        <w:spacing w:after="120"/>
        <w:jc w:val="both"/>
        <w:rPr>
          <w:rFonts w:ascii="Trebuchet MS" w:eastAsia="Trebuchet MS" w:hAnsi="Trebuchet MS" w:cs="Trebuchet MS"/>
          <w:b/>
          <w:i/>
        </w:rPr>
      </w:pPr>
      <w:r w:rsidRPr="00707304">
        <w:rPr>
          <w:rFonts w:ascii="Trebuchet MS" w:eastAsia="Trebuchet MS" w:hAnsi="Trebuchet MS" w:cs="Trebuchet MS"/>
          <w:b/>
          <w:i/>
        </w:rPr>
        <w:t>Instruirea personalului din cadrul autorităților publice centrale şi locale și a reprezentanților sectorului privat cu privire la aspectele de integritate specifice domeniului mediului înconjurător (inclusiv gestionarea conflictelor de interese în procesul de aplicare a legislației de mediu și de utilizare a resurselor naturale) şi diminuarea riscurilor de corupţie</w:t>
      </w:r>
    </w:p>
    <w:p w14:paraId="7A28EA92" w14:textId="77777777" w:rsidR="00D97E98" w:rsidRPr="00673F88" w:rsidRDefault="006F4F4C" w:rsidP="00D97E98">
      <w:pPr>
        <w:spacing w:after="160" w:line="259" w:lineRule="auto"/>
        <w:ind w:left="360"/>
        <w:contextualSpacing/>
        <w:jc w:val="both"/>
        <w:rPr>
          <w:rFonts w:ascii="Trebuchet MS" w:eastAsia="Calibri" w:hAnsi="Trebuchet MS" w:cs="Times New Roman"/>
        </w:rPr>
      </w:pPr>
      <w:r w:rsidRPr="00673F88">
        <w:rPr>
          <w:rFonts w:ascii="Trebuchet MS" w:eastAsia="Calibri" w:hAnsi="Trebuchet MS" w:cs="Times New Roman"/>
        </w:rPr>
        <w:t xml:space="preserve">     </w:t>
      </w:r>
      <w:r w:rsidR="00D97E98" w:rsidRPr="00673F88">
        <w:rPr>
          <w:rFonts w:ascii="Trebuchet MS" w:eastAsia="Calibri" w:hAnsi="Trebuchet MS" w:cs="Times New Roman"/>
        </w:rPr>
        <w:t>Stadiul implementării măsurii</w:t>
      </w:r>
    </w:p>
    <w:p w14:paraId="0EBBDCF3" w14:textId="77777777" w:rsidR="00D97E98" w:rsidRPr="00673F88" w:rsidRDefault="00A16B5B" w:rsidP="00D97E98">
      <w:pPr>
        <w:spacing w:after="160" w:line="259" w:lineRule="auto"/>
        <w:ind w:left="720"/>
        <w:contextualSpacing/>
        <w:jc w:val="both"/>
        <w:rPr>
          <w:rFonts w:ascii="Trebuchet MS" w:eastAsia="Calibri" w:hAnsi="Trebuchet MS" w:cs="Times New Roman"/>
        </w:rPr>
      </w:pPr>
      <w:sdt>
        <w:sdtPr>
          <w:rPr>
            <w:rFonts w:ascii="Trebuchet MS" w:eastAsia="MS Mincho" w:hAnsi="Trebuchet MS" w:cs="Times New Roman"/>
          </w:rPr>
          <w:id w:val="-1461651877"/>
          <w14:checkbox>
            <w14:checked w14:val="0"/>
            <w14:checkedState w14:val="2612" w14:font="Arial"/>
            <w14:uncheckedState w14:val="2610" w14:font="Arial"/>
          </w14:checkbox>
        </w:sdtPr>
        <w:sdtEndPr/>
        <w:sdtContent>
          <w:r w:rsidR="003458D5">
            <w:rPr>
              <w:rFonts w:ascii="Arial" w:eastAsia="MS Mincho" w:hAnsi="Arial" w:cs="Arial"/>
            </w:rPr>
            <w:t>☐</w:t>
          </w:r>
        </w:sdtContent>
      </w:sdt>
      <w:r w:rsidR="00D97E98" w:rsidRPr="00673F88">
        <w:rPr>
          <w:rFonts w:ascii="Trebuchet MS" w:eastAsia="Calibri" w:hAnsi="Trebuchet MS" w:cs="Times New Roman"/>
        </w:rPr>
        <w:t xml:space="preserve"> implementată  </w:t>
      </w:r>
      <w:sdt>
        <w:sdtPr>
          <w:rPr>
            <w:rFonts w:ascii="Trebuchet MS" w:eastAsia="MS Mincho" w:hAnsi="Trebuchet MS" w:cs="Times New Roman"/>
          </w:rPr>
          <w:id w:val="1916283472"/>
          <w14:checkbox>
            <w14:checked w14:val="0"/>
            <w14:checkedState w14:val="2612" w14:font="Arial"/>
            <w14:uncheckedState w14:val="2610" w14:font="Arial"/>
          </w14:checkbox>
        </w:sdtPr>
        <w:sdtEndPr/>
        <w:sdtContent>
          <w:r w:rsidR="00D97E98" w:rsidRPr="00673F88">
            <w:rPr>
              <w:rFonts w:ascii="Segoe UI Symbol" w:eastAsia="MS Mincho" w:hAnsi="Segoe UI Symbol" w:cs="Segoe UI Symbol"/>
            </w:rPr>
            <w:t>☐</w:t>
          </w:r>
        </w:sdtContent>
      </w:sdt>
      <w:r w:rsidR="00D97E98" w:rsidRPr="00673F88">
        <w:rPr>
          <w:rFonts w:ascii="Trebuchet MS" w:eastAsia="Calibri" w:hAnsi="Trebuchet MS" w:cs="Times New Roman"/>
        </w:rPr>
        <w:t xml:space="preserve">  parțial implementată </w:t>
      </w:r>
      <w:sdt>
        <w:sdtPr>
          <w:rPr>
            <w:rFonts w:ascii="Trebuchet MS" w:eastAsia="MS Mincho" w:hAnsi="Trebuchet MS" w:cs="Times New Roman"/>
          </w:rPr>
          <w:id w:val="-1879157505"/>
          <w14:checkbox>
            <w14:checked w14:val="1"/>
            <w14:checkedState w14:val="2612" w14:font="Arial"/>
            <w14:uncheckedState w14:val="2610" w14:font="Arial"/>
          </w14:checkbox>
        </w:sdtPr>
        <w:sdtEndPr/>
        <w:sdtContent>
          <w:r w:rsidR="003458D5">
            <w:rPr>
              <w:rFonts w:ascii="Arial" w:eastAsia="MS Mincho" w:hAnsi="Arial" w:cs="Arial"/>
            </w:rPr>
            <w:t>☒</w:t>
          </w:r>
        </w:sdtContent>
      </w:sdt>
      <w:r w:rsidR="0038477F">
        <w:rPr>
          <w:rFonts w:ascii="Trebuchet MS" w:eastAsia="MS Mincho" w:hAnsi="Trebuchet MS" w:cs="Times New Roman"/>
        </w:rPr>
        <w:t xml:space="preserve"> </w:t>
      </w:r>
      <w:r w:rsidR="00D97E98" w:rsidRPr="00673F88">
        <w:rPr>
          <w:rFonts w:ascii="Trebuchet MS" w:eastAsia="Calibri" w:hAnsi="Trebuchet MS" w:cs="Times New Roman"/>
        </w:rPr>
        <w:t xml:space="preserve">neimplementată </w:t>
      </w:r>
      <w:sdt>
        <w:sdtPr>
          <w:rPr>
            <w:rFonts w:ascii="Trebuchet MS" w:eastAsia="MS Mincho" w:hAnsi="Trebuchet MS" w:cs="Times New Roman"/>
          </w:rPr>
          <w:id w:val="128292150"/>
          <w14:checkbox>
            <w14:checked w14:val="0"/>
            <w14:checkedState w14:val="2612" w14:font="Arial"/>
            <w14:uncheckedState w14:val="2610" w14:font="Arial"/>
          </w14:checkbox>
        </w:sdtPr>
        <w:sdtEndPr/>
        <w:sdtContent>
          <w:r w:rsidR="00D97E98" w:rsidRPr="00673F88">
            <w:rPr>
              <w:rFonts w:ascii="Segoe UI Symbol" w:eastAsia="MS Mincho" w:hAnsi="Segoe UI Symbol" w:cs="Segoe UI Symbol"/>
            </w:rPr>
            <w:t>☐</w:t>
          </w:r>
        </w:sdtContent>
      </w:sdt>
      <w:r w:rsidR="00D97E98" w:rsidRPr="00673F88">
        <w:rPr>
          <w:rFonts w:ascii="Trebuchet MS" w:eastAsia="Calibri" w:hAnsi="Trebuchet MS" w:cs="Times New Roman"/>
        </w:rPr>
        <w:t xml:space="preserve"> în curs de implementare </w:t>
      </w:r>
    </w:p>
    <w:p w14:paraId="58181E22" w14:textId="77777777" w:rsidR="00D97E98" w:rsidRPr="00673F88" w:rsidRDefault="00D97E98" w:rsidP="00D97E98">
      <w:pPr>
        <w:spacing w:after="160" w:line="259" w:lineRule="auto"/>
        <w:ind w:left="720"/>
        <w:contextualSpacing/>
        <w:jc w:val="both"/>
        <w:rPr>
          <w:rFonts w:ascii="Trebuchet MS" w:eastAsia="Calibri" w:hAnsi="Trebuchet MS" w:cs="Times New Roman"/>
        </w:rPr>
      </w:pPr>
    </w:p>
    <w:p w14:paraId="3048DF9C" w14:textId="77777777" w:rsidR="00E322C1" w:rsidRPr="00673F88" w:rsidRDefault="00E322C1" w:rsidP="00E322C1">
      <w:pPr>
        <w:pBdr>
          <w:top w:val="single" w:sz="4" w:space="1" w:color="auto"/>
          <w:left w:val="single" w:sz="4" w:space="4" w:color="auto"/>
          <w:bottom w:val="single" w:sz="4" w:space="1" w:color="auto"/>
          <w:right w:val="single" w:sz="4" w:space="4" w:color="auto"/>
        </w:pBdr>
        <w:spacing w:after="160" w:line="259" w:lineRule="auto"/>
        <w:ind w:left="720"/>
        <w:contextualSpacing/>
        <w:jc w:val="both"/>
        <w:rPr>
          <w:rFonts w:ascii="Trebuchet MS" w:eastAsia="Calibri" w:hAnsi="Trebuchet MS" w:cs="Times New Roman"/>
        </w:rPr>
      </w:pPr>
    </w:p>
    <w:p w14:paraId="76B734AB" w14:textId="77777777" w:rsidR="00D97E98" w:rsidRPr="0038477F" w:rsidRDefault="00D97E98" w:rsidP="00D97E98">
      <w:pPr>
        <w:spacing w:after="160" w:line="259" w:lineRule="auto"/>
        <w:ind w:left="720"/>
        <w:contextualSpacing/>
        <w:rPr>
          <w:rFonts w:ascii="Trebuchet MS" w:eastAsia="Calibri" w:hAnsi="Trebuchet MS" w:cs="Times New Roman"/>
          <w:sz w:val="4"/>
          <w:szCs w:val="4"/>
        </w:rPr>
      </w:pPr>
    </w:p>
    <w:p w14:paraId="6D6C6B85" w14:textId="77777777" w:rsidR="00D97E98" w:rsidRPr="00673F88" w:rsidRDefault="00D97E98" w:rsidP="00D97E98">
      <w:pPr>
        <w:spacing w:after="160" w:line="259" w:lineRule="auto"/>
        <w:ind w:left="720"/>
        <w:contextualSpacing/>
        <w:rPr>
          <w:rFonts w:ascii="Trebuchet MS" w:eastAsia="Calibri" w:hAnsi="Trebuchet MS" w:cs="Times New Roman"/>
        </w:rPr>
      </w:pPr>
    </w:p>
    <w:p w14:paraId="7365C0A1" w14:textId="77777777" w:rsidR="00D97E98" w:rsidRPr="00673F88" w:rsidRDefault="00D97E98" w:rsidP="00D97E98">
      <w:pPr>
        <w:spacing w:after="160" w:line="259" w:lineRule="auto"/>
        <w:ind w:left="360"/>
        <w:contextualSpacing/>
        <w:rPr>
          <w:rFonts w:ascii="Trebuchet MS" w:eastAsia="Calibri" w:hAnsi="Trebuchet MS" w:cs="Times New Roman"/>
        </w:rPr>
      </w:pPr>
      <w:r w:rsidRPr="00673F88">
        <w:rPr>
          <w:rFonts w:ascii="Trebuchet MS" w:eastAsia="Calibri" w:hAnsi="Trebuchet MS" w:cs="Times New Roman"/>
        </w:rPr>
        <w:t xml:space="preserve">   </w:t>
      </w:r>
      <w:r w:rsidR="002707C9">
        <w:rPr>
          <w:rFonts w:ascii="Trebuchet MS" w:eastAsia="Calibri" w:hAnsi="Trebuchet MS" w:cs="Times New Roman"/>
        </w:rPr>
        <w:t xml:space="preserve"> </w:t>
      </w:r>
      <w:r w:rsidRPr="00673F88">
        <w:rPr>
          <w:rFonts w:ascii="Trebuchet MS" w:eastAsia="Calibri" w:hAnsi="Trebuchet MS" w:cs="Times New Roman"/>
        </w:rPr>
        <w:t>Modificările instituționale care au survenit în urma implementării măsurii</w:t>
      </w:r>
    </w:p>
    <w:p w14:paraId="219BCF4F" w14:textId="77777777" w:rsidR="00D97E98" w:rsidRPr="00673F88" w:rsidRDefault="00D97E98" w:rsidP="00D97E98">
      <w:pPr>
        <w:spacing w:after="160" w:line="259" w:lineRule="auto"/>
        <w:ind w:left="720"/>
        <w:contextualSpacing/>
        <w:rPr>
          <w:rFonts w:ascii="Trebuchet MS" w:eastAsia="Calibri" w:hAnsi="Trebuchet MS" w:cs="Times New Roman"/>
        </w:rPr>
      </w:pPr>
    </w:p>
    <w:p w14:paraId="716CD60C" w14:textId="77777777" w:rsidR="00D97E98" w:rsidRPr="00673F88" w:rsidRDefault="00D97E98" w:rsidP="00D97E98">
      <w:pPr>
        <w:pBdr>
          <w:top w:val="single" w:sz="4" w:space="1" w:color="auto"/>
          <w:left w:val="single" w:sz="4" w:space="4" w:color="auto"/>
          <w:bottom w:val="single" w:sz="4" w:space="1" w:color="auto"/>
          <w:right w:val="single" w:sz="4" w:space="4" w:color="auto"/>
        </w:pBdr>
        <w:spacing w:after="160" w:line="259" w:lineRule="auto"/>
        <w:ind w:left="720"/>
        <w:contextualSpacing/>
        <w:rPr>
          <w:rFonts w:ascii="Trebuchet MS" w:eastAsia="Calibri" w:hAnsi="Trebuchet MS" w:cs="Times New Roman"/>
        </w:rPr>
      </w:pPr>
      <w:bookmarkStart w:id="84" w:name="_Hlk131406929"/>
    </w:p>
    <w:bookmarkEnd w:id="84"/>
    <w:p w14:paraId="775C8E15" w14:textId="77777777" w:rsidR="00D97E98" w:rsidRPr="0038477F" w:rsidRDefault="00D97E98" w:rsidP="00D97E98">
      <w:pPr>
        <w:spacing w:after="160" w:line="259" w:lineRule="auto"/>
        <w:jc w:val="center"/>
        <w:rPr>
          <w:rFonts w:ascii="Trebuchet MS" w:eastAsia="Calibri" w:hAnsi="Trebuchet MS" w:cs="Times New Roman"/>
          <w:sz w:val="4"/>
          <w:szCs w:val="4"/>
        </w:rPr>
      </w:pPr>
    </w:p>
    <w:p w14:paraId="34C3A20F" w14:textId="77777777" w:rsidR="00D97E98" w:rsidRPr="00673F88" w:rsidRDefault="00D97E98" w:rsidP="00F22228">
      <w:pPr>
        <w:spacing w:after="160" w:line="259" w:lineRule="auto"/>
        <w:ind w:left="630"/>
        <w:contextualSpacing/>
        <w:jc w:val="both"/>
        <w:rPr>
          <w:rFonts w:ascii="Trebuchet MS" w:eastAsia="Calibri" w:hAnsi="Trebuchet MS" w:cs="Times New Roman"/>
        </w:rPr>
      </w:pPr>
      <w:r w:rsidRPr="00673F88">
        <w:rPr>
          <w:rFonts w:ascii="Trebuchet MS" w:eastAsia="Calibri" w:hAnsi="Trebuchet MS" w:cs="Calibri"/>
          <w:color w:val="000000"/>
          <w:shd w:val="clear" w:color="auto" w:fill="FFFFFF"/>
        </w:rPr>
        <w:t>Modificările asupra situației grupurilor-țintă vizate, atât pe parcursul    implementării, cât și la finalizarea acesteia</w:t>
      </w:r>
    </w:p>
    <w:p w14:paraId="502CD89D" w14:textId="77777777" w:rsidR="00D97E98" w:rsidRPr="00673F88" w:rsidRDefault="00D97E98" w:rsidP="00D97E98">
      <w:pPr>
        <w:spacing w:after="160" w:line="259" w:lineRule="auto"/>
        <w:ind w:left="720"/>
        <w:contextualSpacing/>
        <w:rPr>
          <w:rFonts w:ascii="Trebuchet MS" w:eastAsia="Calibri" w:hAnsi="Trebuchet MS" w:cs="Times New Roman"/>
        </w:rPr>
      </w:pPr>
    </w:p>
    <w:p w14:paraId="637EDD98" w14:textId="77777777" w:rsidR="00D97E98" w:rsidRPr="00673F88" w:rsidRDefault="00D97E98" w:rsidP="00D97E98">
      <w:pPr>
        <w:pBdr>
          <w:top w:val="single" w:sz="4" w:space="1" w:color="auto"/>
          <w:left w:val="single" w:sz="4" w:space="4" w:color="auto"/>
          <w:bottom w:val="single" w:sz="4" w:space="1" w:color="auto"/>
          <w:right w:val="single" w:sz="4" w:space="4" w:color="auto"/>
        </w:pBdr>
        <w:spacing w:after="160" w:line="259" w:lineRule="auto"/>
        <w:ind w:left="720"/>
        <w:contextualSpacing/>
        <w:rPr>
          <w:rFonts w:ascii="Trebuchet MS" w:eastAsia="Calibri" w:hAnsi="Trebuchet MS" w:cs="Times New Roman"/>
        </w:rPr>
      </w:pPr>
    </w:p>
    <w:p w14:paraId="1507F2E7" w14:textId="77777777" w:rsidR="00D97E98" w:rsidRPr="00E51B4E" w:rsidRDefault="00D97E98" w:rsidP="00D97E98">
      <w:pPr>
        <w:spacing w:after="160" w:line="259" w:lineRule="auto"/>
        <w:jc w:val="center"/>
        <w:rPr>
          <w:rFonts w:ascii="Trebuchet MS" w:eastAsia="Calibri" w:hAnsi="Trebuchet MS" w:cs="Times New Roman"/>
          <w:sz w:val="4"/>
          <w:szCs w:val="4"/>
        </w:rPr>
      </w:pPr>
    </w:p>
    <w:p w14:paraId="6CFE43DC" w14:textId="77777777" w:rsidR="00D97E98" w:rsidRPr="00673F88" w:rsidRDefault="006F4F4C" w:rsidP="00D97E98">
      <w:pPr>
        <w:spacing w:after="160" w:line="259" w:lineRule="auto"/>
        <w:ind w:left="360"/>
        <w:contextualSpacing/>
        <w:rPr>
          <w:rFonts w:ascii="Trebuchet MS" w:eastAsia="Calibri" w:hAnsi="Trebuchet MS" w:cs="Times New Roman"/>
        </w:rPr>
      </w:pPr>
      <w:r w:rsidRPr="00673F88">
        <w:rPr>
          <w:rFonts w:ascii="Trebuchet MS" w:eastAsia="Calibri" w:hAnsi="Trebuchet MS" w:cs="Calibri"/>
          <w:color w:val="000000"/>
          <w:shd w:val="clear" w:color="auto" w:fill="FFFFFF"/>
        </w:rPr>
        <w:t xml:space="preserve">    </w:t>
      </w:r>
      <w:r w:rsidR="00D97E98" w:rsidRPr="00673F88">
        <w:rPr>
          <w:rFonts w:ascii="Trebuchet MS" w:eastAsia="Calibri" w:hAnsi="Trebuchet MS" w:cs="Calibri"/>
          <w:color w:val="000000"/>
          <w:shd w:val="clear" w:color="auto" w:fill="FFFFFF"/>
        </w:rPr>
        <w:t>Costurile implementării</w:t>
      </w:r>
    </w:p>
    <w:p w14:paraId="717E34BF" w14:textId="77777777" w:rsidR="00D97E98" w:rsidRPr="00673F88" w:rsidRDefault="00D97E98" w:rsidP="00D97E98">
      <w:pPr>
        <w:spacing w:after="160" w:line="259" w:lineRule="auto"/>
        <w:ind w:left="720"/>
        <w:contextualSpacing/>
        <w:rPr>
          <w:rFonts w:ascii="Trebuchet MS" w:eastAsia="Calibri" w:hAnsi="Trebuchet MS" w:cs="Times New Roman"/>
        </w:rPr>
      </w:pPr>
    </w:p>
    <w:p w14:paraId="11BA7DE6" w14:textId="77777777" w:rsidR="00D97E98" w:rsidRPr="00673F88" w:rsidRDefault="00D97E98" w:rsidP="00D97E98">
      <w:pPr>
        <w:pBdr>
          <w:top w:val="single" w:sz="4" w:space="1" w:color="auto"/>
          <w:left w:val="single" w:sz="4" w:space="4" w:color="auto"/>
          <w:bottom w:val="single" w:sz="4" w:space="1" w:color="auto"/>
          <w:right w:val="single" w:sz="4" w:space="4" w:color="auto"/>
        </w:pBdr>
        <w:spacing w:after="160" w:line="259" w:lineRule="auto"/>
        <w:ind w:left="720"/>
        <w:contextualSpacing/>
        <w:rPr>
          <w:rFonts w:ascii="Trebuchet MS" w:eastAsia="Calibri" w:hAnsi="Trebuchet MS" w:cs="Times New Roman"/>
        </w:rPr>
      </w:pPr>
    </w:p>
    <w:p w14:paraId="3A7C936F" w14:textId="77777777" w:rsidR="00D97E98" w:rsidRPr="0038477F" w:rsidRDefault="00D97E98" w:rsidP="00D97E98">
      <w:pPr>
        <w:spacing w:after="160" w:line="259" w:lineRule="auto"/>
        <w:jc w:val="center"/>
        <w:rPr>
          <w:rFonts w:ascii="Trebuchet MS" w:eastAsia="Calibri" w:hAnsi="Trebuchet MS" w:cs="Times New Roman"/>
          <w:sz w:val="4"/>
          <w:szCs w:val="4"/>
        </w:rPr>
      </w:pPr>
    </w:p>
    <w:p w14:paraId="5830C99D" w14:textId="77777777" w:rsidR="00D97E98" w:rsidRPr="00673F88" w:rsidRDefault="006F4F4C" w:rsidP="00D97E98">
      <w:pPr>
        <w:spacing w:after="160" w:line="259" w:lineRule="auto"/>
        <w:ind w:left="360"/>
        <w:contextualSpacing/>
        <w:rPr>
          <w:rFonts w:ascii="Trebuchet MS" w:eastAsia="Calibri" w:hAnsi="Trebuchet MS" w:cs="Times New Roman"/>
        </w:rPr>
      </w:pPr>
      <w:r w:rsidRPr="00673F88">
        <w:rPr>
          <w:rFonts w:ascii="Trebuchet MS" w:eastAsia="Calibri" w:hAnsi="Trebuchet MS" w:cs="Calibri"/>
          <w:color w:val="000000"/>
          <w:shd w:val="clear" w:color="auto" w:fill="FFFFFF"/>
        </w:rPr>
        <w:t xml:space="preserve">    </w:t>
      </w:r>
      <w:r w:rsidR="00D97E98" w:rsidRPr="00673F88">
        <w:rPr>
          <w:rFonts w:ascii="Trebuchet MS" w:eastAsia="Calibri" w:hAnsi="Trebuchet MS" w:cs="Calibri"/>
          <w:color w:val="000000"/>
          <w:shd w:val="clear" w:color="auto" w:fill="FFFFFF"/>
        </w:rPr>
        <w:t xml:space="preserve">Respectarea termenelor și a conținutului activităților </w:t>
      </w:r>
    </w:p>
    <w:p w14:paraId="62B36007" w14:textId="77777777" w:rsidR="00D97E98" w:rsidRPr="00673F88" w:rsidRDefault="003458D5" w:rsidP="00D97E98">
      <w:pPr>
        <w:pBdr>
          <w:top w:val="single" w:sz="4" w:space="1" w:color="auto"/>
          <w:left w:val="single" w:sz="4" w:space="4" w:color="auto"/>
          <w:bottom w:val="single" w:sz="4" w:space="1" w:color="auto"/>
          <w:right w:val="single" w:sz="4" w:space="4" w:color="auto"/>
        </w:pBdr>
        <w:spacing w:after="160" w:line="259" w:lineRule="auto"/>
        <w:ind w:left="720"/>
        <w:contextualSpacing/>
        <w:rPr>
          <w:rFonts w:ascii="Trebuchet MS" w:eastAsia="Calibri" w:hAnsi="Trebuchet MS" w:cs="Times New Roman"/>
        </w:rPr>
      </w:pPr>
      <w:r>
        <w:rPr>
          <w:rFonts w:ascii="Trebuchet MS" w:eastAsia="Calibri" w:hAnsi="Trebuchet MS" w:cs="Times New Roman"/>
        </w:rPr>
        <w:t>Măsura are termen de implementare „</w:t>
      </w:r>
      <w:r w:rsidR="002F5919">
        <w:rPr>
          <w:rFonts w:ascii="Trebuchet MS" w:eastAsia="Calibri" w:hAnsi="Trebuchet MS" w:cs="Times New Roman"/>
        </w:rPr>
        <w:t>a</w:t>
      </w:r>
      <w:r>
        <w:rPr>
          <w:rFonts w:ascii="Trebuchet MS" w:eastAsia="Calibri" w:hAnsi="Trebuchet MS" w:cs="Times New Roman"/>
        </w:rPr>
        <w:t>nual”.</w:t>
      </w:r>
    </w:p>
    <w:p w14:paraId="1677DE23" w14:textId="77777777" w:rsidR="00D97E98" w:rsidRPr="00673F88" w:rsidRDefault="00D97E98" w:rsidP="00D97E98">
      <w:pPr>
        <w:spacing w:after="160" w:line="259" w:lineRule="auto"/>
        <w:ind w:left="720"/>
        <w:contextualSpacing/>
        <w:rPr>
          <w:rFonts w:ascii="Trebuchet MS" w:eastAsia="Calibri" w:hAnsi="Trebuchet MS" w:cs="Times New Roman"/>
        </w:rPr>
      </w:pPr>
    </w:p>
    <w:p w14:paraId="0F91A648" w14:textId="77777777" w:rsidR="00D97E98" w:rsidRPr="00673F88" w:rsidRDefault="006F4F4C" w:rsidP="00D97E98">
      <w:pPr>
        <w:spacing w:after="160" w:line="259" w:lineRule="auto"/>
        <w:ind w:left="360"/>
        <w:contextualSpacing/>
        <w:rPr>
          <w:rFonts w:ascii="Trebuchet MS" w:eastAsia="Calibri" w:hAnsi="Trebuchet MS" w:cs="Times New Roman"/>
        </w:rPr>
      </w:pPr>
      <w:r w:rsidRPr="00673F88">
        <w:rPr>
          <w:rFonts w:ascii="Trebuchet MS" w:eastAsia="Calibri" w:hAnsi="Trebuchet MS" w:cs="Times New Roman"/>
        </w:rPr>
        <w:t xml:space="preserve">    </w:t>
      </w:r>
      <w:r w:rsidR="00D97E98" w:rsidRPr="00673F88">
        <w:rPr>
          <w:rFonts w:ascii="Trebuchet MS" w:eastAsia="Calibri" w:hAnsi="Trebuchet MS" w:cs="Times New Roman"/>
        </w:rPr>
        <w:t>Întârzierile în realizarea măsurii și motivul producerii lor</w:t>
      </w:r>
    </w:p>
    <w:p w14:paraId="61A4C928" w14:textId="77777777" w:rsidR="00D97E98" w:rsidRPr="00673F88" w:rsidRDefault="00D97E98" w:rsidP="00D97E98">
      <w:pPr>
        <w:spacing w:after="160" w:line="259" w:lineRule="auto"/>
        <w:ind w:left="720"/>
        <w:contextualSpacing/>
        <w:rPr>
          <w:rFonts w:ascii="Trebuchet MS" w:eastAsia="Calibri" w:hAnsi="Trebuchet MS" w:cs="Times New Roman"/>
        </w:rPr>
      </w:pPr>
    </w:p>
    <w:p w14:paraId="09C5FBCB" w14:textId="77777777" w:rsidR="00D97E98" w:rsidRPr="00673F88" w:rsidRDefault="003458D5" w:rsidP="00D97E98">
      <w:pPr>
        <w:pBdr>
          <w:top w:val="single" w:sz="4" w:space="1" w:color="auto"/>
          <w:left w:val="single" w:sz="4" w:space="4" w:color="auto"/>
          <w:bottom w:val="single" w:sz="4" w:space="1" w:color="auto"/>
          <w:right w:val="single" w:sz="4" w:space="4" w:color="auto"/>
        </w:pBdr>
        <w:spacing w:after="160" w:line="259" w:lineRule="auto"/>
        <w:ind w:left="720"/>
        <w:contextualSpacing/>
        <w:rPr>
          <w:rFonts w:ascii="Trebuchet MS" w:eastAsia="Calibri" w:hAnsi="Trebuchet MS" w:cs="Times New Roman"/>
        </w:rPr>
      </w:pPr>
      <w:r>
        <w:rPr>
          <w:rFonts w:ascii="Trebuchet MS" w:eastAsia="Calibri" w:hAnsi="Trebuchet MS" w:cs="Times New Roman"/>
        </w:rPr>
        <w:t>Nu au fost transmise informaţii.</w:t>
      </w:r>
    </w:p>
    <w:p w14:paraId="0B5962AE" w14:textId="77777777" w:rsidR="00D97E98" w:rsidRPr="0038477F" w:rsidRDefault="00D97E98" w:rsidP="00D97E98">
      <w:pPr>
        <w:spacing w:after="160" w:line="259" w:lineRule="auto"/>
        <w:ind w:right="900"/>
        <w:jc w:val="center"/>
        <w:rPr>
          <w:rFonts w:ascii="Trebuchet MS" w:eastAsia="Calibri" w:hAnsi="Trebuchet MS" w:cs="Times New Roman"/>
          <w:sz w:val="4"/>
          <w:szCs w:val="4"/>
        </w:rPr>
      </w:pPr>
    </w:p>
    <w:p w14:paraId="7F2B6F12" w14:textId="77777777" w:rsidR="006F4F4C" w:rsidRPr="00673F88" w:rsidRDefault="006F4F4C" w:rsidP="0038477F">
      <w:pPr>
        <w:spacing w:after="160" w:line="259" w:lineRule="auto"/>
        <w:ind w:left="360" w:right="-270"/>
        <w:contextualSpacing/>
        <w:rPr>
          <w:rFonts w:ascii="Trebuchet MS" w:eastAsia="Calibri" w:hAnsi="Trebuchet MS" w:cs="Times New Roman"/>
        </w:rPr>
      </w:pPr>
      <w:r w:rsidRPr="00673F88">
        <w:rPr>
          <w:rFonts w:ascii="Trebuchet MS" w:eastAsia="Calibri" w:hAnsi="Trebuchet MS" w:cs="Times New Roman"/>
        </w:rPr>
        <w:t xml:space="preserve">    </w:t>
      </w:r>
      <w:r w:rsidR="00D97E98" w:rsidRPr="00673F88">
        <w:rPr>
          <w:rFonts w:ascii="Trebuchet MS" w:eastAsia="Calibri" w:hAnsi="Trebuchet MS" w:cs="Times New Roman"/>
        </w:rPr>
        <w:t>Noul calendar de implementare (în situația în care măsura nu a fost</w:t>
      </w:r>
      <w:r w:rsidR="0038477F">
        <w:rPr>
          <w:rFonts w:ascii="Trebuchet MS" w:eastAsia="Calibri" w:hAnsi="Trebuchet MS" w:cs="Times New Roman"/>
        </w:rPr>
        <w:t xml:space="preserve"> implementată în </w:t>
      </w:r>
      <w:r w:rsidR="00D97E98" w:rsidRPr="00673F88">
        <w:rPr>
          <w:rFonts w:ascii="Trebuchet MS" w:eastAsia="Calibri" w:hAnsi="Trebuchet MS" w:cs="Times New Roman"/>
        </w:rPr>
        <w:t xml:space="preserve"> </w:t>
      </w:r>
    </w:p>
    <w:p w14:paraId="4050F8C7" w14:textId="77777777" w:rsidR="00D97E98" w:rsidRDefault="006F4F4C" w:rsidP="00D97E98">
      <w:pPr>
        <w:spacing w:after="160" w:line="259" w:lineRule="auto"/>
        <w:ind w:left="360" w:right="900"/>
        <w:contextualSpacing/>
        <w:rPr>
          <w:rFonts w:ascii="Trebuchet MS" w:eastAsia="Calibri" w:hAnsi="Trebuchet MS" w:cs="Times New Roman"/>
        </w:rPr>
      </w:pPr>
      <w:r w:rsidRPr="00673F88">
        <w:rPr>
          <w:rFonts w:ascii="Trebuchet MS" w:eastAsia="Calibri" w:hAnsi="Trebuchet MS" w:cs="Times New Roman"/>
        </w:rPr>
        <w:t xml:space="preserve">    </w:t>
      </w:r>
      <w:r w:rsidR="00D97E98" w:rsidRPr="00673F88">
        <w:rPr>
          <w:rFonts w:ascii="Trebuchet MS" w:eastAsia="Calibri" w:hAnsi="Trebuchet MS" w:cs="Times New Roman"/>
        </w:rPr>
        <w:t>termen)</w:t>
      </w:r>
    </w:p>
    <w:p w14:paraId="7D64D237" w14:textId="77777777" w:rsidR="00E51B4E" w:rsidRPr="00673F88" w:rsidRDefault="00E51B4E" w:rsidP="00D97E98">
      <w:pPr>
        <w:spacing w:after="160" w:line="259" w:lineRule="auto"/>
        <w:ind w:left="360" w:right="900"/>
        <w:contextualSpacing/>
        <w:rPr>
          <w:rFonts w:ascii="Trebuchet MS" w:eastAsia="Calibri" w:hAnsi="Trebuchet MS" w:cs="Times New Roman"/>
        </w:rPr>
      </w:pPr>
    </w:p>
    <w:bookmarkEnd w:id="83"/>
    <w:p w14:paraId="1FE185B6" w14:textId="77777777" w:rsidR="003458D5" w:rsidRPr="00673F88" w:rsidRDefault="003458D5" w:rsidP="003458D5">
      <w:pPr>
        <w:pBdr>
          <w:top w:val="single" w:sz="4" w:space="1" w:color="auto"/>
          <w:left w:val="single" w:sz="4" w:space="4" w:color="auto"/>
          <w:bottom w:val="single" w:sz="4" w:space="1" w:color="auto"/>
          <w:right w:val="single" w:sz="4" w:space="4" w:color="auto"/>
        </w:pBdr>
        <w:spacing w:after="160" w:line="259" w:lineRule="auto"/>
        <w:ind w:left="720"/>
        <w:contextualSpacing/>
        <w:rPr>
          <w:rFonts w:ascii="Trebuchet MS" w:eastAsia="Calibri" w:hAnsi="Trebuchet MS" w:cs="Times New Roman"/>
        </w:rPr>
      </w:pPr>
      <w:r>
        <w:rPr>
          <w:rFonts w:ascii="Trebuchet MS" w:eastAsia="Calibri" w:hAnsi="Trebuchet MS" w:cs="Times New Roman"/>
        </w:rPr>
        <w:t>Măsura are termen de implementare „</w:t>
      </w:r>
      <w:r w:rsidR="002F5919">
        <w:rPr>
          <w:rFonts w:ascii="Trebuchet MS" w:eastAsia="Calibri" w:hAnsi="Trebuchet MS" w:cs="Times New Roman"/>
        </w:rPr>
        <w:t>a</w:t>
      </w:r>
      <w:r>
        <w:rPr>
          <w:rFonts w:ascii="Trebuchet MS" w:eastAsia="Calibri" w:hAnsi="Trebuchet MS" w:cs="Times New Roman"/>
        </w:rPr>
        <w:t>nual”.</w:t>
      </w:r>
    </w:p>
    <w:p w14:paraId="29D3692A" w14:textId="77777777" w:rsidR="00D97E98" w:rsidRPr="00707304" w:rsidRDefault="00D97E98" w:rsidP="00D97E98">
      <w:pPr>
        <w:spacing w:after="160" w:line="259" w:lineRule="auto"/>
        <w:ind w:left="360"/>
        <w:contextualSpacing/>
        <w:jc w:val="both"/>
        <w:rPr>
          <w:rFonts w:ascii="Trebuchet MS" w:eastAsia="Trebuchet MS" w:hAnsi="Trebuchet MS" w:cs="Trebuchet MS"/>
        </w:rPr>
      </w:pPr>
    </w:p>
    <w:p w14:paraId="2E764621" w14:textId="77777777" w:rsidR="000E1FF6" w:rsidRPr="00707304" w:rsidRDefault="000E1FF6" w:rsidP="00D2217D">
      <w:pPr>
        <w:jc w:val="both"/>
        <w:rPr>
          <w:rFonts w:ascii="Trebuchet MS" w:eastAsia="Trebuchet MS" w:hAnsi="Trebuchet MS" w:cs="Trebuchet MS"/>
          <w:b/>
          <w:i/>
        </w:rPr>
      </w:pPr>
      <w:bookmarkStart w:id="85" w:name="_Hlk137020347"/>
      <w:r w:rsidRPr="00707304">
        <w:rPr>
          <w:rFonts w:ascii="Trebuchet MS" w:eastAsia="Trebuchet MS" w:hAnsi="Trebuchet MS" w:cs="Trebuchet MS"/>
          <w:b/>
          <w:i/>
        </w:rPr>
        <w:t>Colaborarea cu PÎCCJ, CSM, INM, ME şi MAI în vederea dezvoltării unei curricule pentru formarea profesională a practicienilor implicaţi în prevenirea şi combaterea criminalităţii de mediu, care să includă aspecte privind prevenirea şi combaterea faptelor de corupţie asociate (Recomandare 8. GENVAL - ar trebui să ofere mai multe oportunităţi de formare pentru practicienii implicaţi în depistarea şi/sau combaterea infracţiunilor împotriva mediului (de exemplu poliţia, autorităţile vamale, procurori şi judecători)</w:t>
      </w:r>
    </w:p>
    <w:p w14:paraId="0A6D199D" w14:textId="77777777" w:rsidR="00E366EE" w:rsidRPr="00673F88" w:rsidRDefault="00E366EE" w:rsidP="00E366EE">
      <w:pPr>
        <w:spacing w:after="160" w:line="259" w:lineRule="auto"/>
        <w:ind w:left="360"/>
        <w:contextualSpacing/>
        <w:jc w:val="both"/>
        <w:rPr>
          <w:rFonts w:ascii="Trebuchet MS" w:eastAsia="Calibri" w:hAnsi="Trebuchet MS" w:cs="Times New Roman"/>
        </w:rPr>
      </w:pPr>
      <w:r w:rsidRPr="00673F88">
        <w:rPr>
          <w:rFonts w:ascii="Trebuchet MS" w:eastAsia="Calibri" w:hAnsi="Trebuchet MS" w:cs="Times New Roman"/>
        </w:rPr>
        <w:t xml:space="preserve">     Stadiul implementării măsurii</w:t>
      </w:r>
    </w:p>
    <w:p w14:paraId="167C434D" w14:textId="77777777" w:rsidR="00E366EE" w:rsidRPr="00673F88" w:rsidRDefault="00A16B5B" w:rsidP="00E366EE">
      <w:pPr>
        <w:spacing w:after="160" w:line="259" w:lineRule="auto"/>
        <w:ind w:left="720"/>
        <w:contextualSpacing/>
        <w:jc w:val="both"/>
        <w:rPr>
          <w:rFonts w:ascii="Trebuchet MS" w:eastAsia="Calibri" w:hAnsi="Trebuchet MS" w:cs="Times New Roman"/>
        </w:rPr>
      </w:pPr>
      <w:sdt>
        <w:sdtPr>
          <w:rPr>
            <w:rFonts w:ascii="Trebuchet MS" w:eastAsia="MS Mincho" w:hAnsi="Trebuchet MS" w:cs="Times New Roman"/>
          </w:rPr>
          <w:id w:val="704600440"/>
          <w14:checkbox>
            <w14:checked w14:val="0"/>
            <w14:checkedState w14:val="2612" w14:font="Arial"/>
            <w14:uncheckedState w14:val="2610" w14:font="Arial"/>
          </w14:checkbox>
        </w:sdtPr>
        <w:sdtEndPr/>
        <w:sdtContent>
          <w:r w:rsidR="00DC2F3B">
            <w:rPr>
              <w:rFonts w:ascii="Arial" w:eastAsia="MS Mincho" w:hAnsi="Arial" w:cs="Arial"/>
            </w:rPr>
            <w:t>☐</w:t>
          </w:r>
        </w:sdtContent>
      </w:sdt>
      <w:r w:rsidR="00E366EE" w:rsidRPr="00673F88">
        <w:rPr>
          <w:rFonts w:ascii="Trebuchet MS" w:eastAsia="Calibri" w:hAnsi="Trebuchet MS" w:cs="Times New Roman"/>
        </w:rPr>
        <w:t xml:space="preserve"> implementată </w:t>
      </w:r>
      <w:sdt>
        <w:sdtPr>
          <w:rPr>
            <w:rFonts w:ascii="Trebuchet MS" w:eastAsia="MS Mincho" w:hAnsi="Trebuchet MS" w:cs="Times New Roman"/>
          </w:rPr>
          <w:id w:val="-1796828685"/>
          <w14:checkbox>
            <w14:checked w14:val="1"/>
            <w14:checkedState w14:val="2612" w14:font="Arial"/>
            <w14:uncheckedState w14:val="2610" w14:font="Arial"/>
          </w14:checkbox>
        </w:sdtPr>
        <w:sdtEndPr/>
        <w:sdtContent>
          <w:r w:rsidR="00DC2F3B">
            <w:rPr>
              <w:rFonts w:ascii="Arial" w:eastAsia="MS Mincho" w:hAnsi="Arial" w:cs="Arial"/>
            </w:rPr>
            <w:t>☒</w:t>
          </w:r>
        </w:sdtContent>
      </w:sdt>
      <w:r w:rsidR="00E366EE" w:rsidRPr="00673F88">
        <w:rPr>
          <w:rFonts w:ascii="Trebuchet MS" w:eastAsia="Calibri" w:hAnsi="Trebuchet MS" w:cs="Times New Roman"/>
        </w:rPr>
        <w:t xml:space="preserve"> parțial implementată </w:t>
      </w:r>
      <w:sdt>
        <w:sdtPr>
          <w:rPr>
            <w:rFonts w:ascii="Trebuchet MS" w:eastAsia="MS Mincho" w:hAnsi="Trebuchet MS" w:cs="Times New Roman"/>
          </w:rPr>
          <w:id w:val="2137288504"/>
          <w14:checkbox>
            <w14:checked w14:val="0"/>
            <w14:checkedState w14:val="2612" w14:font="Arial"/>
            <w14:uncheckedState w14:val="2610" w14:font="Arial"/>
          </w14:checkbox>
        </w:sdtPr>
        <w:sdtEndPr/>
        <w:sdtContent>
          <w:r w:rsidR="00E366EE" w:rsidRPr="00673F88">
            <w:rPr>
              <w:rFonts w:ascii="Segoe UI Symbol" w:eastAsia="MS Mincho" w:hAnsi="Segoe UI Symbol" w:cs="Segoe UI Symbol"/>
            </w:rPr>
            <w:t>☐</w:t>
          </w:r>
        </w:sdtContent>
      </w:sdt>
      <w:r w:rsidR="00E366EE" w:rsidRPr="00673F88">
        <w:rPr>
          <w:rFonts w:ascii="Trebuchet MS" w:eastAsia="MS Mincho" w:hAnsi="Trebuchet MS" w:cs="Times New Roman"/>
        </w:rPr>
        <w:t xml:space="preserve"> </w:t>
      </w:r>
      <w:r w:rsidR="00E366EE" w:rsidRPr="00673F88">
        <w:rPr>
          <w:rFonts w:ascii="Trebuchet MS" w:eastAsia="Calibri" w:hAnsi="Trebuchet MS" w:cs="Times New Roman"/>
        </w:rPr>
        <w:t xml:space="preserve">neimplementată </w:t>
      </w:r>
      <w:sdt>
        <w:sdtPr>
          <w:rPr>
            <w:rFonts w:ascii="Trebuchet MS" w:eastAsia="MS Mincho" w:hAnsi="Trebuchet MS" w:cs="Times New Roman"/>
          </w:rPr>
          <w:id w:val="266209001"/>
          <w14:checkbox>
            <w14:checked w14:val="0"/>
            <w14:checkedState w14:val="2612" w14:font="Arial"/>
            <w14:uncheckedState w14:val="2610" w14:font="Arial"/>
          </w14:checkbox>
        </w:sdtPr>
        <w:sdtEndPr/>
        <w:sdtContent>
          <w:r w:rsidR="00E366EE" w:rsidRPr="00673F88">
            <w:rPr>
              <w:rFonts w:ascii="Segoe UI Symbol" w:eastAsia="MS Mincho" w:hAnsi="Segoe UI Symbol" w:cs="Segoe UI Symbol"/>
            </w:rPr>
            <w:t>☐</w:t>
          </w:r>
        </w:sdtContent>
      </w:sdt>
      <w:r w:rsidR="00E366EE" w:rsidRPr="00673F88">
        <w:rPr>
          <w:rFonts w:ascii="Trebuchet MS" w:eastAsia="Calibri" w:hAnsi="Trebuchet MS" w:cs="Times New Roman"/>
        </w:rPr>
        <w:t xml:space="preserve"> în curs de implementare </w:t>
      </w:r>
    </w:p>
    <w:p w14:paraId="382E9B58" w14:textId="77777777" w:rsidR="00E366EE" w:rsidRPr="00673F88" w:rsidRDefault="00E366EE" w:rsidP="00E366EE">
      <w:pPr>
        <w:spacing w:after="160" w:line="259" w:lineRule="auto"/>
        <w:ind w:left="720"/>
        <w:contextualSpacing/>
        <w:jc w:val="both"/>
        <w:rPr>
          <w:rFonts w:ascii="Trebuchet MS" w:eastAsia="Calibri" w:hAnsi="Trebuchet MS" w:cs="Times New Roman"/>
        </w:rPr>
      </w:pPr>
    </w:p>
    <w:p w14:paraId="6F0A458C" w14:textId="77777777" w:rsidR="00686EFB" w:rsidRPr="00673F88" w:rsidRDefault="00E366EE" w:rsidP="00E366EE">
      <w:pPr>
        <w:pBdr>
          <w:top w:val="single" w:sz="4" w:space="1" w:color="auto"/>
          <w:left w:val="single" w:sz="4" w:space="4" w:color="auto"/>
          <w:bottom w:val="single" w:sz="4" w:space="1" w:color="auto"/>
          <w:right w:val="single" w:sz="4" w:space="4" w:color="auto"/>
        </w:pBdr>
        <w:spacing w:after="160" w:line="259" w:lineRule="auto"/>
        <w:ind w:left="720"/>
        <w:contextualSpacing/>
        <w:jc w:val="both"/>
        <w:rPr>
          <w:rFonts w:ascii="Trebuchet MS" w:eastAsia="Calibri" w:hAnsi="Trebuchet MS" w:cs="Times New Roman"/>
        </w:rPr>
      </w:pPr>
      <w:r w:rsidRPr="00673F88">
        <w:rPr>
          <w:rFonts w:ascii="Trebuchet MS" w:eastAsia="Calibri" w:hAnsi="Trebuchet MS" w:cs="Times New Roman"/>
          <w:b/>
        </w:rPr>
        <w:t>CSM</w:t>
      </w:r>
      <w:r w:rsidRPr="00673F88">
        <w:rPr>
          <w:rFonts w:ascii="Trebuchet MS" w:eastAsia="Calibri" w:hAnsi="Trebuchet MS" w:cs="Times New Roman"/>
        </w:rPr>
        <w:t xml:space="preserve">  a raportat că la nivelul autorităţii judiciare măsura este implementată</w:t>
      </w:r>
      <w:r w:rsidR="00686EFB" w:rsidRPr="00673F88">
        <w:rPr>
          <w:rFonts w:ascii="Trebuchet MS" w:eastAsia="Calibri" w:hAnsi="Trebuchet MS" w:cs="Times New Roman"/>
        </w:rPr>
        <w:t xml:space="preserve"> prin</w:t>
      </w:r>
      <w:r w:rsidRPr="00673F88">
        <w:rPr>
          <w:rFonts w:ascii="Trebuchet MS" w:eastAsia="Calibri" w:hAnsi="Trebuchet MS" w:cs="Times New Roman"/>
        </w:rPr>
        <w:t xml:space="preserve">  </w:t>
      </w:r>
      <w:r w:rsidR="00686EFB" w:rsidRPr="00673F88">
        <w:rPr>
          <w:rFonts w:ascii="Trebuchet MS" w:eastAsia="Calibri" w:hAnsi="Trebuchet MS" w:cs="Times New Roman"/>
        </w:rPr>
        <w:t>e</w:t>
      </w:r>
      <w:r w:rsidRPr="00673F88">
        <w:rPr>
          <w:rFonts w:ascii="Trebuchet MS" w:eastAsia="Calibri" w:hAnsi="Trebuchet MS" w:cs="Times New Roman"/>
        </w:rPr>
        <w:t xml:space="preserve">laborarea de curricule de formare </w:t>
      </w:r>
      <w:r w:rsidR="00686EFB" w:rsidRPr="00673F88">
        <w:rPr>
          <w:rFonts w:ascii="Trebuchet MS" w:eastAsia="Calibri" w:hAnsi="Trebuchet MS" w:cs="Times New Roman"/>
        </w:rPr>
        <w:t>î</w:t>
      </w:r>
      <w:r w:rsidRPr="00673F88">
        <w:rPr>
          <w:rFonts w:ascii="Trebuchet MS" w:eastAsia="Calibri" w:hAnsi="Trebuchet MS" w:cs="Times New Roman"/>
        </w:rPr>
        <w:t>n domeniile „infracțiuni de mediu” și „infracțiuni silvice” în anul 2022 și discutarea problematicilor identificate în cadrul a 3 activități de formare (workshop-uri) dedicate procurorilor care instrumentează cauze în aceste domenii, în vederea stabilirii nevoilor de formare din cadrul sistemului judiciar.</w:t>
      </w:r>
    </w:p>
    <w:p w14:paraId="781B101B" w14:textId="77777777" w:rsidR="00E366EE" w:rsidRPr="00673F88" w:rsidRDefault="00E366EE" w:rsidP="00E366EE">
      <w:pPr>
        <w:spacing w:after="160" w:line="259" w:lineRule="auto"/>
        <w:ind w:left="720"/>
        <w:contextualSpacing/>
        <w:rPr>
          <w:rFonts w:ascii="Trebuchet MS" w:eastAsia="Calibri" w:hAnsi="Trebuchet MS" w:cs="Times New Roman"/>
        </w:rPr>
      </w:pPr>
    </w:p>
    <w:p w14:paraId="4145CC93" w14:textId="77777777" w:rsidR="00E366EE" w:rsidRPr="00673F88" w:rsidRDefault="00E366EE" w:rsidP="00E366EE">
      <w:pPr>
        <w:spacing w:after="160" w:line="259" w:lineRule="auto"/>
        <w:ind w:left="360"/>
        <w:contextualSpacing/>
        <w:rPr>
          <w:rFonts w:ascii="Trebuchet MS" w:eastAsia="Calibri" w:hAnsi="Trebuchet MS" w:cs="Times New Roman"/>
        </w:rPr>
      </w:pPr>
      <w:r w:rsidRPr="00673F88">
        <w:rPr>
          <w:rFonts w:ascii="Trebuchet MS" w:eastAsia="Calibri" w:hAnsi="Trebuchet MS" w:cs="Times New Roman"/>
        </w:rPr>
        <w:t xml:space="preserve">   Modificările instituționale care au survenit în urma implementării măsurii</w:t>
      </w:r>
    </w:p>
    <w:p w14:paraId="2DC60B7B" w14:textId="77777777" w:rsidR="00E366EE" w:rsidRPr="00673F88" w:rsidRDefault="00E366EE" w:rsidP="00E366EE">
      <w:pPr>
        <w:spacing w:after="160" w:line="259" w:lineRule="auto"/>
        <w:ind w:left="720"/>
        <w:contextualSpacing/>
        <w:rPr>
          <w:rFonts w:ascii="Trebuchet MS" w:eastAsia="Calibri" w:hAnsi="Trebuchet MS" w:cs="Times New Roman"/>
        </w:rPr>
      </w:pPr>
    </w:p>
    <w:p w14:paraId="21B32CA0" w14:textId="77777777" w:rsidR="00686EFB" w:rsidRPr="00673F88" w:rsidRDefault="00E366EE" w:rsidP="00E366EE">
      <w:pPr>
        <w:pBdr>
          <w:top w:val="single" w:sz="4" w:space="1" w:color="auto"/>
          <w:left w:val="single" w:sz="4" w:space="4" w:color="auto"/>
          <w:bottom w:val="single" w:sz="4" w:space="1" w:color="auto"/>
          <w:right w:val="single" w:sz="4" w:space="4" w:color="auto"/>
        </w:pBdr>
        <w:spacing w:after="160" w:line="259" w:lineRule="auto"/>
        <w:ind w:left="720"/>
        <w:contextualSpacing/>
        <w:jc w:val="both"/>
        <w:rPr>
          <w:rFonts w:ascii="Trebuchet MS" w:eastAsia="Calibri" w:hAnsi="Trebuchet MS" w:cs="Times New Roman"/>
        </w:rPr>
      </w:pPr>
      <w:r w:rsidRPr="00673F88">
        <w:rPr>
          <w:rFonts w:ascii="Trebuchet MS" w:eastAsia="Calibri" w:hAnsi="Trebuchet MS" w:cs="Times New Roman"/>
        </w:rPr>
        <w:t>Includerea activităților de formare din domeniile infracțiunilor de mediu și al infracțiunilor silvice în cadrul Programelor de formare profesională continuă pentru anii 2022 și 2023. Identificarea de potențiali formatori specializați în domeniile relevante.</w:t>
      </w:r>
    </w:p>
    <w:p w14:paraId="71C3BFC7" w14:textId="77777777" w:rsidR="00E366EE" w:rsidRPr="00673F88" w:rsidRDefault="00E366EE" w:rsidP="00E366EE">
      <w:pPr>
        <w:spacing w:after="160" w:line="259" w:lineRule="auto"/>
        <w:jc w:val="center"/>
        <w:rPr>
          <w:rFonts w:ascii="Trebuchet MS" w:eastAsia="Calibri" w:hAnsi="Trebuchet MS" w:cs="Times New Roman"/>
        </w:rPr>
      </w:pPr>
    </w:p>
    <w:p w14:paraId="7DA12455" w14:textId="77777777" w:rsidR="00E366EE" w:rsidRPr="00673F88" w:rsidRDefault="00E366EE" w:rsidP="00686EFB">
      <w:pPr>
        <w:tabs>
          <w:tab w:val="left" w:pos="8910"/>
        </w:tabs>
        <w:spacing w:after="160" w:line="259" w:lineRule="auto"/>
        <w:ind w:left="360" w:right="-360"/>
        <w:contextualSpacing/>
        <w:jc w:val="both"/>
        <w:rPr>
          <w:rFonts w:ascii="Trebuchet MS" w:eastAsia="Calibri" w:hAnsi="Trebuchet MS" w:cs="Calibri"/>
          <w:color w:val="000000"/>
          <w:shd w:val="clear" w:color="auto" w:fill="FFFFFF"/>
        </w:rPr>
      </w:pPr>
      <w:r w:rsidRPr="00673F88">
        <w:rPr>
          <w:rFonts w:ascii="Trebuchet MS" w:eastAsia="Calibri" w:hAnsi="Trebuchet MS" w:cs="Calibri"/>
          <w:color w:val="000000"/>
          <w:shd w:val="clear" w:color="auto" w:fill="FFFFFF"/>
        </w:rPr>
        <w:t xml:space="preserve">    Modificările asupra situației grupurilor-țintă vizate, atât pe parcursul</w:t>
      </w:r>
      <w:r w:rsidR="00662AB4">
        <w:rPr>
          <w:rFonts w:ascii="Trebuchet MS" w:eastAsia="Calibri" w:hAnsi="Trebuchet MS" w:cs="Calibri"/>
          <w:color w:val="000000"/>
          <w:shd w:val="clear" w:color="auto" w:fill="FFFFFF"/>
        </w:rPr>
        <w:t xml:space="preserve"> implementării, </w:t>
      </w:r>
      <w:r w:rsidR="00686EFB" w:rsidRPr="00673F88">
        <w:rPr>
          <w:rFonts w:ascii="Trebuchet MS" w:eastAsia="Calibri" w:hAnsi="Trebuchet MS" w:cs="Calibri"/>
          <w:color w:val="000000"/>
          <w:shd w:val="clear" w:color="auto" w:fill="FFFFFF"/>
        </w:rPr>
        <w:t xml:space="preserve"> </w:t>
      </w:r>
    </w:p>
    <w:p w14:paraId="29FBD893" w14:textId="77777777" w:rsidR="00E366EE" w:rsidRPr="00673F88" w:rsidRDefault="00E366EE" w:rsidP="00E366EE">
      <w:pPr>
        <w:spacing w:after="160" w:line="259" w:lineRule="auto"/>
        <w:ind w:left="360"/>
        <w:contextualSpacing/>
        <w:jc w:val="both"/>
        <w:rPr>
          <w:rFonts w:ascii="Trebuchet MS" w:eastAsia="Calibri" w:hAnsi="Trebuchet MS" w:cs="Times New Roman"/>
        </w:rPr>
      </w:pPr>
      <w:r w:rsidRPr="00673F88">
        <w:rPr>
          <w:rFonts w:ascii="Trebuchet MS" w:eastAsia="Calibri" w:hAnsi="Trebuchet MS" w:cs="Calibri"/>
          <w:color w:val="000000"/>
          <w:shd w:val="clear" w:color="auto" w:fill="FFFFFF"/>
        </w:rPr>
        <w:t xml:space="preserve">    cât și la finalizarea acesteia</w:t>
      </w:r>
    </w:p>
    <w:p w14:paraId="3DB05772" w14:textId="77777777" w:rsidR="00E366EE" w:rsidRPr="00673F88" w:rsidRDefault="00E366EE" w:rsidP="00E366EE">
      <w:pPr>
        <w:spacing w:after="160" w:line="259" w:lineRule="auto"/>
        <w:ind w:left="720"/>
        <w:contextualSpacing/>
        <w:rPr>
          <w:rFonts w:ascii="Trebuchet MS" w:eastAsia="Calibri" w:hAnsi="Trebuchet MS" w:cs="Times New Roman"/>
        </w:rPr>
      </w:pPr>
    </w:p>
    <w:p w14:paraId="3117744D" w14:textId="77777777" w:rsidR="00E366EE" w:rsidRPr="00673F88" w:rsidRDefault="00E366EE" w:rsidP="00E366EE">
      <w:pPr>
        <w:pBdr>
          <w:top w:val="single" w:sz="4" w:space="1" w:color="auto"/>
          <w:left w:val="single" w:sz="4" w:space="4" w:color="auto"/>
          <w:bottom w:val="single" w:sz="4" w:space="1" w:color="auto"/>
          <w:right w:val="single" w:sz="4" w:space="4" w:color="auto"/>
        </w:pBdr>
        <w:spacing w:after="160" w:line="259" w:lineRule="auto"/>
        <w:ind w:left="720"/>
        <w:contextualSpacing/>
        <w:jc w:val="both"/>
        <w:rPr>
          <w:rFonts w:ascii="Trebuchet MS" w:eastAsia="Calibri" w:hAnsi="Trebuchet MS" w:cs="Times New Roman"/>
        </w:rPr>
      </w:pPr>
      <w:r w:rsidRPr="00673F88">
        <w:rPr>
          <w:rFonts w:ascii="Trebuchet MS" w:eastAsia="Calibri" w:hAnsi="Trebuchet MS" w:cs="Times New Roman"/>
        </w:rPr>
        <w:t xml:space="preserve">Grupul-țintă vizat, procurorii cu competențe în soluționarea de astfel de cauze, a avut ocazia să identifice, în cadrul workshop-urile organizate de INM, nevoile de formare și măsuri pentru problematicile identificate, inclusiv organizarea de activități ulterioare de formare. </w:t>
      </w:r>
    </w:p>
    <w:p w14:paraId="6BD5772D" w14:textId="77777777" w:rsidR="00E366EE" w:rsidRPr="00673F88" w:rsidRDefault="00E366EE" w:rsidP="00E366EE">
      <w:pPr>
        <w:pBdr>
          <w:top w:val="single" w:sz="4" w:space="1" w:color="auto"/>
          <w:left w:val="single" w:sz="4" w:space="4" w:color="auto"/>
          <w:bottom w:val="single" w:sz="4" w:space="1" w:color="auto"/>
          <w:right w:val="single" w:sz="4" w:space="4" w:color="auto"/>
        </w:pBdr>
        <w:spacing w:after="160" w:line="259" w:lineRule="auto"/>
        <w:ind w:left="720"/>
        <w:contextualSpacing/>
        <w:jc w:val="both"/>
        <w:rPr>
          <w:rFonts w:ascii="Trebuchet MS" w:eastAsia="Calibri" w:hAnsi="Trebuchet MS" w:cs="Times New Roman"/>
        </w:rPr>
      </w:pPr>
    </w:p>
    <w:p w14:paraId="7749E4F1" w14:textId="77777777" w:rsidR="00E366EE" w:rsidRPr="00673F88" w:rsidRDefault="00E366EE" w:rsidP="00E366EE">
      <w:pPr>
        <w:pBdr>
          <w:top w:val="single" w:sz="4" w:space="1" w:color="auto"/>
          <w:left w:val="single" w:sz="4" w:space="4" w:color="auto"/>
          <w:bottom w:val="single" w:sz="4" w:space="1" w:color="auto"/>
          <w:right w:val="single" w:sz="4" w:space="4" w:color="auto"/>
        </w:pBdr>
        <w:spacing w:after="160" w:line="259" w:lineRule="auto"/>
        <w:ind w:left="720"/>
        <w:contextualSpacing/>
        <w:jc w:val="both"/>
        <w:rPr>
          <w:rFonts w:ascii="Trebuchet MS" w:eastAsia="Calibri" w:hAnsi="Trebuchet MS" w:cs="Times New Roman"/>
        </w:rPr>
      </w:pPr>
      <w:r w:rsidRPr="00673F88">
        <w:rPr>
          <w:rFonts w:ascii="Trebuchet MS" w:eastAsia="Calibri" w:hAnsi="Trebuchet MS" w:cs="Times New Roman"/>
        </w:rPr>
        <w:t>În cadrul acestor workshop-uri s-au identificat aspecte ce vor completa curricula de formare în domeniul infracțiunilor de mediu și al infracțiunilor silvice pentru anul 2023. Astfel, grupul-țintă vizat, procurorii cu competențe în soluționarea de astfel de cauze, va beneficia de formare specializată.</w:t>
      </w:r>
    </w:p>
    <w:p w14:paraId="68E0EB75" w14:textId="77777777" w:rsidR="00686EFB" w:rsidRPr="00673F88" w:rsidRDefault="00686EFB" w:rsidP="00E366EE">
      <w:pPr>
        <w:pBdr>
          <w:top w:val="single" w:sz="4" w:space="1" w:color="auto"/>
          <w:left w:val="single" w:sz="4" w:space="4" w:color="auto"/>
          <w:bottom w:val="single" w:sz="4" w:space="1" w:color="auto"/>
          <w:right w:val="single" w:sz="4" w:space="4" w:color="auto"/>
        </w:pBdr>
        <w:spacing w:after="160" w:line="259" w:lineRule="auto"/>
        <w:ind w:left="720"/>
        <w:contextualSpacing/>
        <w:jc w:val="both"/>
        <w:rPr>
          <w:rFonts w:ascii="Trebuchet MS" w:eastAsia="Calibri" w:hAnsi="Trebuchet MS" w:cs="Times New Roman"/>
        </w:rPr>
      </w:pPr>
    </w:p>
    <w:p w14:paraId="17B5D5BA" w14:textId="77777777" w:rsidR="00686EFB" w:rsidRPr="00673F88" w:rsidRDefault="00686EFB" w:rsidP="00E366EE">
      <w:pPr>
        <w:pBdr>
          <w:top w:val="single" w:sz="4" w:space="1" w:color="auto"/>
          <w:left w:val="single" w:sz="4" w:space="4" w:color="auto"/>
          <w:bottom w:val="single" w:sz="4" w:space="1" w:color="auto"/>
          <w:right w:val="single" w:sz="4" w:space="4" w:color="auto"/>
        </w:pBdr>
        <w:spacing w:after="160" w:line="259" w:lineRule="auto"/>
        <w:ind w:left="720"/>
        <w:contextualSpacing/>
        <w:jc w:val="both"/>
        <w:rPr>
          <w:rFonts w:ascii="Trebuchet MS" w:eastAsia="Calibri" w:hAnsi="Trebuchet MS" w:cs="Times New Roman"/>
        </w:rPr>
      </w:pPr>
      <w:r w:rsidRPr="00673F88">
        <w:rPr>
          <w:rFonts w:ascii="Trebuchet MS" w:eastAsia="Calibri" w:hAnsi="Trebuchet MS" w:cs="Times New Roman"/>
        </w:rPr>
        <w:t>Implementarea Proiectului aferent Programului RO-Mediu, precum și separarea funcțiilor în cadrul UIP-urilor aferente programelor finanțate din POIM, POCA, LIFE, Interreg prevăd responsabilități clare care reușesc să prevină apariția situațiilor de conflicte de interese pe parcursul implementării proiectelor.</w:t>
      </w:r>
    </w:p>
    <w:p w14:paraId="35D4FB77" w14:textId="77777777" w:rsidR="00E366EE" w:rsidRPr="00BF3C33" w:rsidRDefault="00E366EE" w:rsidP="00E366EE">
      <w:pPr>
        <w:spacing w:after="160" w:line="259" w:lineRule="auto"/>
        <w:jc w:val="center"/>
        <w:rPr>
          <w:rFonts w:ascii="Trebuchet MS" w:eastAsia="Calibri" w:hAnsi="Trebuchet MS" w:cs="Times New Roman"/>
          <w:sz w:val="4"/>
          <w:szCs w:val="4"/>
        </w:rPr>
      </w:pPr>
    </w:p>
    <w:p w14:paraId="46BFD53A" w14:textId="77777777" w:rsidR="00E366EE" w:rsidRPr="00673F88" w:rsidRDefault="00E366EE" w:rsidP="00E366EE">
      <w:pPr>
        <w:spacing w:after="160" w:line="259" w:lineRule="auto"/>
        <w:ind w:left="360"/>
        <w:contextualSpacing/>
        <w:rPr>
          <w:rFonts w:ascii="Trebuchet MS" w:eastAsia="Calibri" w:hAnsi="Trebuchet MS" w:cs="Times New Roman"/>
        </w:rPr>
      </w:pPr>
      <w:r w:rsidRPr="00673F88">
        <w:rPr>
          <w:rFonts w:ascii="Trebuchet MS" w:eastAsia="Calibri" w:hAnsi="Trebuchet MS" w:cs="Calibri"/>
          <w:color w:val="000000"/>
          <w:shd w:val="clear" w:color="auto" w:fill="FFFFFF"/>
        </w:rPr>
        <w:t xml:space="preserve">     Costurile implementării</w:t>
      </w:r>
    </w:p>
    <w:p w14:paraId="4863F979" w14:textId="77777777" w:rsidR="00E366EE" w:rsidRPr="00673F88" w:rsidRDefault="00E366EE" w:rsidP="00E366EE">
      <w:pPr>
        <w:spacing w:after="160" w:line="259" w:lineRule="auto"/>
        <w:ind w:left="720"/>
        <w:contextualSpacing/>
        <w:rPr>
          <w:rFonts w:ascii="Trebuchet MS" w:eastAsia="Calibri" w:hAnsi="Trebuchet MS" w:cs="Times New Roman"/>
        </w:rPr>
      </w:pPr>
    </w:p>
    <w:p w14:paraId="3E6663E9" w14:textId="77777777" w:rsidR="00E366EE" w:rsidRPr="00673F88" w:rsidRDefault="00E366EE" w:rsidP="00E366EE">
      <w:pPr>
        <w:pBdr>
          <w:top w:val="single" w:sz="4" w:space="1" w:color="auto"/>
          <w:left w:val="single" w:sz="4" w:space="4" w:color="auto"/>
          <w:bottom w:val="single" w:sz="4" w:space="1" w:color="auto"/>
          <w:right w:val="single" w:sz="4" w:space="4" w:color="auto"/>
        </w:pBdr>
        <w:spacing w:after="160" w:line="259" w:lineRule="auto"/>
        <w:ind w:left="720"/>
        <w:contextualSpacing/>
        <w:jc w:val="both"/>
        <w:rPr>
          <w:rFonts w:ascii="Trebuchet MS" w:eastAsia="Calibri" w:hAnsi="Trebuchet MS" w:cs="Times New Roman"/>
        </w:rPr>
      </w:pPr>
      <w:r w:rsidRPr="00673F88">
        <w:rPr>
          <w:rFonts w:ascii="Trebuchet MS" w:eastAsia="Calibri" w:hAnsi="Trebuchet MS" w:cs="Times New Roman"/>
        </w:rPr>
        <w:t>Activitățile organizate în cadrul Programului de formare profesională continuă pentru 2022 au fost organizate din fonduri bugetare ale INM. De asemenea, activitățile prevăzute în cadrul Programului de formare profesională continuă pentru 2023 vor fi organizate din fonduri bugetare ale INM.</w:t>
      </w:r>
    </w:p>
    <w:p w14:paraId="7913AA06" w14:textId="77777777" w:rsidR="00E366EE" w:rsidRPr="00BF3C33" w:rsidRDefault="00E366EE" w:rsidP="00E366EE">
      <w:pPr>
        <w:spacing w:after="160" w:line="259" w:lineRule="auto"/>
        <w:jc w:val="center"/>
        <w:rPr>
          <w:rFonts w:ascii="Trebuchet MS" w:eastAsia="Calibri" w:hAnsi="Trebuchet MS" w:cs="Times New Roman"/>
          <w:sz w:val="4"/>
          <w:szCs w:val="4"/>
        </w:rPr>
      </w:pPr>
    </w:p>
    <w:p w14:paraId="026E93DB" w14:textId="77777777" w:rsidR="00E366EE" w:rsidRDefault="00E366EE" w:rsidP="00E366EE">
      <w:pPr>
        <w:spacing w:after="160" w:line="259" w:lineRule="auto"/>
        <w:ind w:left="360"/>
        <w:contextualSpacing/>
        <w:rPr>
          <w:rFonts w:ascii="Trebuchet MS" w:eastAsia="Calibri" w:hAnsi="Trebuchet MS" w:cs="Calibri"/>
          <w:color w:val="000000"/>
          <w:shd w:val="clear" w:color="auto" w:fill="FFFFFF"/>
        </w:rPr>
      </w:pPr>
      <w:r w:rsidRPr="00673F88">
        <w:rPr>
          <w:rFonts w:ascii="Trebuchet MS" w:eastAsia="Calibri" w:hAnsi="Trebuchet MS" w:cs="Calibri"/>
          <w:color w:val="000000"/>
          <w:shd w:val="clear" w:color="auto" w:fill="FFFFFF"/>
        </w:rPr>
        <w:t xml:space="preserve">    Respectarea termenelor și a conținutului activităților </w:t>
      </w:r>
    </w:p>
    <w:p w14:paraId="672AECC8" w14:textId="77777777" w:rsidR="00BF3C33" w:rsidRPr="00673F88" w:rsidRDefault="00BF3C33" w:rsidP="00E366EE">
      <w:pPr>
        <w:spacing w:after="160" w:line="259" w:lineRule="auto"/>
        <w:ind w:left="360"/>
        <w:contextualSpacing/>
        <w:rPr>
          <w:rFonts w:ascii="Trebuchet MS" w:eastAsia="Calibri" w:hAnsi="Trebuchet MS" w:cs="Times New Roman"/>
        </w:rPr>
      </w:pPr>
    </w:p>
    <w:p w14:paraId="74CAA5A6" w14:textId="77777777" w:rsidR="00E366EE" w:rsidRPr="00673F88" w:rsidRDefault="00E366EE" w:rsidP="00E366EE">
      <w:pPr>
        <w:pBdr>
          <w:top w:val="single" w:sz="4" w:space="1" w:color="auto"/>
          <w:left w:val="single" w:sz="4" w:space="4" w:color="auto"/>
          <w:bottom w:val="single" w:sz="4" w:space="1" w:color="auto"/>
          <w:right w:val="single" w:sz="4" w:space="4" w:color="auto"/>
        </w:pBdr>
        <w:spacing w:after="160" w:line="259" w:lineRule="auto"/>
        <w:ind w:left="720"/>
        <w:contextualSpacing/>
        <w:jc w:val="both"/>
        <w:rPr>
          <w:rFonts w:ascii="Trebuchet MS" w:eastAsia="Calibri" w:hAnsi="Trebuchet MS" w:cs="Times New Roman"/>
        </w:rPr>
      </w:pPr>
      <w:r w:rsidRPr="00673F88">
        <w:rPr>
          <w:rFonts w:ascii="Trebuchet MS" w:eastAsia="Calibri" w:hAnsi="Trebuchet MS" w:cs="Times New Roman"/>
        </w:rPr>
        <w:t xml:space="preserve">Activitățile de formare au fost organizate la datele stabilite în cadrul Calendarului de activități de formare profesională continuă pentru anul 2022 și au respectarea descrierii făcută acestor domenii din cadrul Programului de formare profesională continuă 2022, cu privire la toate aspectele indicate, respectiv grupurile țintă, obiectivele de formare, conținutul activităților și formatul activităților. </w:t>
      </w:r>
    </w:p>
    <w:p w14:paraId="1D41BEDA" w14:textId="77777777" w:rsidR="00E366EE" w:rsidRPr="00673F88" w:rsidRDefault="00E366EE" w:rsidP="00E366EE">
      <w:pPr>
        <w:spacing w:after="160" w:line="259" w:lineRule="auto"/>
        <w:ind w:left="720"/>
        <w:contextualSpacing/>
        <w:rPr>
          <w:rFonts w:ascii="Trebuchet MS" w:eastAsia="Calibri" w:hAnsi="Trebuchet MS" w:cs="Times New Roman"/>
        </w:rPr>
      </w:pPr>
    </w:p>
    <w:p w14:paraId="7E437A3F" w14:textId="77777777" w:rsidR="00E366EE" w:rsidRPr="00673F88" w:rsidRDefault="00E366EE" w:rsidP="00E366EE">
      <w:pPr>
        <w:spacing w:after="160" w:line="259" w:lineRule="auto"/>
        <w:ind w:left="360"/>
        <w:contextualSpacing/>
        <w:rPr>
          <w:rFonts w:ascii="Trebuchet MS" w:eastAsia="Calibri" w:hAnsi="Trebuchet MS" w:cs="Times New Roman"/>
        </w:rPr>
      </w:pPr>
      <w:r w:rsidRPr="00673F88">
        <w:rPr>
          <w:rFonts w:ascii="Trebuchet MS" w:eastAsia="Calibri" w:hAnsi="Trebuchet MS" w:cs="Times New Roman"/>
        </w:rPr>
        <w:t xml:space="preserve">    Întârzierile în realizarea măsurii și motivul producerii lor</w:t>
      </w:r>
    </w:p>
    <w:p w14:paraId="7DB5C6E8" w14:textId="77777777" w:rsidR="00E366EE" w:rsidRPr="00673F88" w:rsidRDefault="00E366EE" w:rsidP="00E366EE">
      <w:pPr>
        <w:spacing w:after="160" w:line="259" w:lineRule="auto"/>
        <w:ind w:left="720"/>
        <w:contextualSpacing/>
        <w:rPr>
          <w:rFonts w:ascii="Trebuchet MS" w:eastAsia="Calibri" w:hAnsi="Trebuchet MS" w:cs="Times New Roman"/>
        </w:rPr>
      </w:pPr>
    </w:p>
    <w:p w14:paraId="419CB495" w14:textId="77777777" w:rsidR="00E366EE" w:rsidRPr="00673F88" w:rsidRDefault="00E366EE" w:rsidP="00E366EE">
      <w:pPr>
        <w:pBdr>
          <w:top w:val="single" w:sz="4" w:space="1" w:color="auto"/>
          <w:left w:val="single" w:sz="4" w:space="4" w:color="auto"/>
          <w:bottom w:val="single" w:sz="4" w:space="1" w:color="auto"/>
          <w:right w:val="single" w:sz="4" w:space="4" w:color="auto"/>
        </w:pBdr>
        <w:spacing w:after="160" w:line="259" w:lineRule="auto"/>
        <w:ind w:left="720"/>
        <w:contextualSpacing/>
        <w:rPr>
          <w:rFonts w:ascii="Trebuchet MS" w:eastAsia="Calibri" w:hAnsi="Trebuchet MS" w:cs="Times New Roman"/>
        </w:rPr>
      </w:pPr>
      <w:r w:rsidRPr="00673F88">
        <w:rPr>
          <w:rFonts w:ascii="Trebuchet MS" w:eastAsia="Calibri" w:hAnsi="Trebuchet MS" w:cs="Times New Roman"/>
        </w:rPr>
        <w:t>Nu au existat întârzieri în realizarea măsurii.</w:t>
      </w:r>
    </w:p>
    <w:p w14:paraId="33C88D2C" w14:textId="77777777" w:rsidR="00E366EE" w:rsidRPr="00673F88" w:rsidRDefault="00E366EE" w:rsidP="00E366EE">
      <w:pPr>
        <w:spacing w:after="160" w:line="259" w:lineRule="auto"/>
        <w:ind w:right="900"/>
        <w:jc w:val="center"/>
        <w:rPr>
          <w:rFonts w:ascii="Trebuchet MS" w:eastAsia="Calibri" w:hAnsi="Trebuchet MS" w:cs="Times New Roman"/>
        </w:rPr>
      </w:pPr>
    </w:p>
    <w:p w14:paraId="2FDCB10B" w14:textId="77777777" w:rsidR="00E366EE" w:rsidRPr="00673F88" w:rsidRDefault="00E366EE" w:rsidP="00BF3C33">
      <w:pPr>
        <w:spacing w:after="160" w:line="259" w:lineRule="auto"/>
        <w:ind w:left="360" w:right="-540"/>
        <w:contextualSpacing/>
        <w:jc w:val="both"/>
        <w:rPr>
          <w:rFonts w:ascii="Trebuchet MS" w:eastAsia="Calibri" w:hAnsi="Trebuchet MS" w:cs="Times New Roman"/>
        </w:rPr>
      </w:pPr>
      <w:r w:rsidRPr="00673F88">
        <w:rPr>
          <w:rFonts w:ascii="Trebuchet MS" w:eastAsia="Calibri" w:hAnsi="Trebuchet MS" w:cs="Times New Roman"/>
        </w:rPr>
        <w:t xml:space="preserve">    Noul calendar de implementare (în situația în care măsura nu a fost</w:t>
      </w:r>
      <w:r w:rsidR="00BF3C33">
        <w:rPr>
          <w:rFonts w:ascii="Trebuchet MS" w:eastAsia="Calibri" w:hAnsi="Trebuchet MS" w:cs="Times New Roman"/>
        </w:rPr>
        <w:t xml:space="preserve"> implementată în</w:t>
      </w:r>
      <w:r w:rsidRPr="00673F88">
        <w:rPr>
          <w:rFonts w:ascii="Trebuchet MS" w:eastAsia="Calibri" w:hAnsi="Trebuchet MS" w:cs="Times New Roman"/>
        </w:rPr>
        <w:t xml:space="preserve"> </w:t>
      </w:r>
    </w:p>
    <w:p w14:paraId="4080C797" w14:textId="77777777" w:rsidR="00E366EE" w:rsidRDefault="00E366EE" w:rsidP="00686EFB">
      <w:pPr>
        <w:spacing w:after="160" w:line="259" w:lineRule="auto"/>
        <w:ind w:left="360" w:right="900"/>
        <w:contextualSpacing/>
        <w:jc w:val="both"/>
        <w:rPr>
          <w:rFonts w:ascii="Trebuchet MS" w:eastAsia="Calibri" w:hAnsi="Trebuchet MS" w:cs="Times New Roman"/>
        </w:rPr>
      </w:pPr>
      <w:r w:rsidRPr="00673F88">
        <w:rPr>
          <w:rFonts w:ascii="Trebuchet MS" w:eastAsia="Calibri" w:hAnsi="Trebuchet MS" w:cs="Times New Roman"/>
        </w:rPr>
        <w:t xml:space="preserve">    termen)</w:t>
      </w:r>
    </w:p>
    <w:p w14:paraId="2775C878" w14:textId="77777777" w:rsidR="00BF3C33" w:rsidRPr="00673F88" w:rsidRDefault="00BF3C33" w:rsidP="00686EFB">
      <w:pPr>
        <w:spacing w:after="160" w:line="259" w:lineRule="auto"/>
        <w:ind w:left="360" w:right="900"/>
        <w:contextualSpacing/>
        <w:jc w:val="both"/>
        <w:rPr>
          <w:rFonts w:ascii="Trebuchet MS" w:eastAsia="Calibri" w:hAnsi="Trebuchet MS" w:cs="Times New Roman"/>
        </w:rPr>
      </w:pPr>
    </w:p>
    <w:p w14:paraId="6C986A8C" w14:textId="77777777" w:rsidR="00E366EE" w:rsidRPr="00673F88" w:rsidRDefault="00E366EE" w:rsidP="00E366EE">
      <w:pPr>
        <w:pBdr>
          <w:top w:val="single" w:sz="4" w:space="1" w:color="auto"/>
          <w:left w:val="single" w:sz="4" w:space="4" w:color="auto"/>
          <w:bottom w:val="single" w:sz="4" w:space="1" w:color="auto"/>
          <w:right w:val="single" w:sz="4" w:space="4" w:color="auto"/>
        </w:pBdr>
        <w:spacing w:after="160" w:line="259" w:lineRule="auto"/>
        <w:ind w:left="720"/>
        <w:contextualSpacing/>
        <w:jc w:val="both"/>
        <w:rPr>
          <w:rFonts w:ascii="Trebuchet MS" w:eastAsia="Calibri" w:hAnsi="Trebuchet MS" w:cs="Times New Roman"/>
        </w:rPr>
      </w:pPr>
      <w:r w:rsidRPr="00673F88">
        <w:rPr>
          <w:rFonts w:ascii="Trebuchet MS" w:eastAsia="Calibri" w:hAnsi="Trebuchet MS" w:cs="Times New Roman"/>
        </w:rPr>
        <w:t>Pentru anul 2023 a fost prevăzută continuarea demersului de dezvoltare a programelor de formare pentru prevenirea şi combaterea criminalității de mediu.</w:t>
      </w:r>
    </w:p>
    <w:bookmarkEnd w:id="85"/>
    <w:p w14:paraId="2E3C7D96" w14:textId="77777777" w:rsidR="00E366EE" w:rsidRPr="00707304" w:rsidRDefault="00E366EE" w:rsidP="00E366EE">
      <w:pPr>
        <w:spacing w:after="160" w:line="259" w:lineRule="auto"/>
        <w:ind w:left="360"/>
        <w:contextualSpacing/>
        <w:jc w:val="both"/>
        <w:rPr>
          <w:rFonts w:ascii="Trebuchet MS" w:eastAsia="Trebuchet MS" w:hAnsi="Trebuchet MS" w:cs="Trebuchet MS"/>
          <w:lang w:val="fr-FR"/>
        </w:rPr>
      </w:pPr>
    </w:p>
    <w:p w14:paraId="61AABFBA" w14:textId="77777777" w:rsidR="00BC45A6" w:rsidRPr="00707304" w:rsidRDefault="00DC5072" w:rsidP="00D2217D">
      <w:pPr>
        <w:jc w:val="both"/>
        <w:rPr>
          <w:rFonts w:ascii="Trebuchet MS" w:eastAsia="Trebuchet MS" w:hAnsi="Trebuchet MS" w:cs="Trebuchet MS"/>
          <w:b/>
          <w:i/>
          <w:lang w:val="fr-FR"/>
        </w:rPr>
      </w:pPr>
      <w:bookmarkStart w:id="86" w:name="_Hlk137020365"/>
      <w:r w:rsidRPr="00707304">
        <w:rPr>
          <w:rFonts w:ascii="Trebuchet MS" w:eastAsia="Trebuchet MS" w:hAnsi="Trebuchet MS" w:cs="Trebuchet MS"/>
          <w:b/>
          <w:i/>
          <w:lang w:val="fr-FR"/>
        </w:rPr>
        <w:t>Dezvoltarea/consolidarea</w:t>
      </w:r>
      <w:r w:rsidR="00CF6531" w:rsidRPr="00707304">
        <w:rPr>
          <w:rFonts w:ascii="Trebuchet MS" w:eastAsia="Trebuchet MS" w:hAnsi="Trebuchet MS" w:cs="Trebuchet MS"/>
          <w:b/>
          <w:i/>
          <w:lang w:val="fr-FR"/>
        </w:rPr>
        <w:t xml:space="preserve"> </w:t>
      </w:r>
      <w:r w:rsidRPr="00707304">
        <w:rPr>
          <w:rFonts w:ascii="Trebuchet MS" w:eastAsia="Trebuchet MS" w:hAnsi="Trebuchet MS" w:cs="Trebuchet MS"/>
          <w:b/>
          <w:i/>
          <w:lang w:val="fr-FR"/>
        </w:rPr>
        <w:t>parteneriatelor cu organizațiile non-guvernamentale/sectorul privat ce activează în domeniul protecţiei mediului (GENVAL 10.1.2.  2. statele membre sunt încurajate să elaboreze instrumente eficace de cooperare cu ONG-urile pentru îmbunătățirea soluționării plângerilor din domeniul mediului, precum cele stabilite între autoritățile române și Greenpeace; (a se vedea 5.1.5 și 5.5)</w:t>
      </w:r>
    </w:p>
    <w:p w14:paraId="6E8A3369" w14:textId="77777777" w:rsidR="00D97E98" w:rsidRPr="00673F88" w:rsidRDefault="006F4F4C" w:rsidP="00D97E98">
      <w:pPr>
        <w:spacing w:after="160" w:line="259" w:lineRule="auto"/>
        <w:ind w:left="360"/>
        <w:contextualSpacing/>
        <w:jc w:val="both"/>
        <w:rPr>
          <w:rFonts w:ascii="Trebuchet MS" w:eastAsia="Calibri" w:hAnsi="Trebuchet MS" w:cs="Times New Roman"/>
        </w:rPr>
      </w:pPr>
      <w:r w:rsidRPr="00673F88">
        <w:rPr>
          <w:rFonts w:ascii="Trebuchet MS" w:eastAsia="Calibri" w:hAnsi="Trebuchet MS" w:cs="Times New Roman"/>
        </w:rPr>
        <w:t xml:space="preserve">     </w:t>
      </w:r>
      <w:r w:rsidR="00D97E98" w:rsidRPr="00673F88">
        <w:rPr>
          <w:rFonts w:ascii="Trebuchet MS" w:eastAsia="Calibri" w:hAnsi="Trebuchet MS" w:cs="Times New Roman"/>
        </w:rPr>
        <w:t>Stadiul implementării măsurii</w:t>
      </w:r>
    </w:p>
    <w:p w14:paraId="46E3321D" w14:textId="77777777" w:rsidR="00D97E98" w:rsidRPr="00673F88" w:rsidRDefault="00A16B5B" w:rsidP="00D97E98">
      <w:pPr>
        <w:spacing w:after="160" w:line="259" w:lineRule="auto"/>
        <w:ind w:left="720"/>
        <w:contextualSpacing/>
        <w:jc w:val="both"/>
        <w:rPr>
          <w:rFonts w:ascii="Trebuchet MS" w:eastAsia="Calibri" w:hAnsi="Trebuchet MS" w:cs="Times New Roman"/>
        </w:rPr>
      </w:pPr>
      <w:sdt>
        <w:sdtPr>
          <w:rPr>
            <w:rFonts w:ascii="Trebuchet MS" w:eastAsia="MS Mincho" w:hAnsi="Trebuchet MS" w:cs="Times New Roman"/>
          </w:rPr>
          <w:id w:val="828180236"/>
          <w14:checkbox>
            <w14:checked w14:val="0"/>
            <w14:checkedState w14:val="2612" w14:font="Arial"/>
            <w14:uncheckedState w14:val="2610" w14:font="Arial"/>
          </w14:checkbox>
        </w:sdtPr>
        <w:sdtEndPr/>
        <w:sdtContent>
          <w:r w:rsidR="007C294A">
            <w:rPr>
              <w:rFonts w:ascii="Arial" w:eastAsia="MS Mincho" w:hAnsi="Arial" w:cs="Arial"/>
            </w:rPr>
            <w:t>☐</w:t>
          </w:r>
        </w:sdtContent>
      </w:sdt>
      <w:r w:rsidR="00D97E98" w:rsidRPr="00673F88">
        <w:rPr>
          <w:rFonts w:ascii="Trebuchet MS" w:eastAsia="Calibri" w:hAnsi="Trebuchet MS" w:cs="Times New Roman"/>
        </w:rPr>
        <w:t xml:space="preserve"> implementată  </w:t>
      </w:r>
      <w:sdt>
        <w:sdtPr>
          <w:rPr>
            <w:rFonts w:ascii="Trebuchet MS" w:eastAsia="MS Mincho" w:hAnsi="Trebuchet MS" w:cs="Times New Roman"/>
          </w:rPr>
          <w:id w:val="-1479985420"/>
          <w14:checkbox>
            <w14:checked w14:val="0"/>
            <w14:checkedState w14:val="2612" w14:font="Arial"/>
            <w14:uncheckedState w14:val="2610" w14:font="Arial"/>
          </w14:checkbox>
        </w:sdtPr>
        <w:sdtEndPr/>
        <w:sdtContent>
          <w:r w:rsidR="00D97E98" w:rsidRPr="00673F88">
            <w:rPr>
              <w:rFonts w:ascii="Segoe UI Symbol" w:eastAsia="MS Mincho" w:hAnsi="Segoe UI Symbol" w:cs="Segoe UI Symbol"/>
            </w:rPr>
            <w:t>☐</w:t>
          </w:r>
        </w:sdtContent>
      </w:sdt>
      <w:r w:rsidR="00D97E98" w:rsidRPr="00673F88">
        <w:rPr>
          <w:rFonts w:ascii="Trebuchet MS" w:eastAsia="Calibri" w:hAnsi="Trebuchet MS" w:cs="Times New Roman"/>
        </w:rPr>
        <w:t xml:space="preserve">  parțial implementată </w:t>
      </w:r>
      <w:sdt>
        <w:sdtPr>
          <w:rPr>
            <w:rFonts w:ascii="Trebuchet MS" w:eastAsia="MS Mincho" w:hAnsi="Trebuchet MS" w:cs="Times New Roman"/>
          </w:rPr>
          <w:id w:val="-2105180511"/>
          <w14:checkbox>
            <w14:checked w14:val="1"/>
            <w14:checkedState w14:val="2612" w14:font="Arial"/>
            <w14:uncheckedState w14:val="2610" w14:font="Arial"/>
          </w14:checkbox>
        </w:sdtPr>
        <w:sdtEndPr/>
        <w:sdtContent>
          <w:r w:rsidR="007C294A">
            <w:rPr>
              <w:rFonts w:ascii="Arial" w:eastAsia="MS Mincho" w:hAnsi="Arial" w:cs="Arial"/>
            </w:rPr>
            <w:t>☒</w:t>
          </w:r>
        </w:sdtContent>
      </w:sdt>
      <w:r w:rsidR="00D97E98" w:rsidRPr="00673F88">
        <w:rPr>
          <w:rFonts w:ascii="Trebuchet MS" w:eastAsia="MS Mincho" w:hAnsi="Trebuchet MS" w:cs="Times New Roman"/>
        </w:rPr>
        <w:t xml:space="preserve"> </w:t>
      </w:r>
      <w:r w:rsidR="00D97E98" w:rsidRPr="00673F88">
        <w:rPr>
          <w:rFonts w:ascii="Trebuchet MS" w:eastAsia="Calibri" w:hAnsi="Trebuchet MS" w:cs="Times New Roman"/>
        </w:rPr>
        <w:t xml:space="preserve">neimplementată </w:t>
      </w:r>
      <w:sdt>
        <w:sdtPr>
          <w:rPr>
            <w:rFonts w:ascii="Trebuchet MS" w:eastAsia="MS Mincho" w:hAnsi="Trebuchet MS" w:cs="Times New Roman"/>
          </w:rPr>
          <w:id w:val="810601141"/>
          <w14:checkbox>
            <w14:checked w14:val="0"/>
            <w14:checkedState w14:val="2612" w14:font="Arial"/>
            <w14:uncheckedState w14:val="2610" w14:font="Arial"/>
          </w14:checkbox>
        </w:sdtPr>
        <w:sdtEndPr/>
        <w:sdtContent>
          <w:r w:rsidR="00D97E98" w:rsidRPr="00673F88">
            <w:rPr>
              <w:rFonts w:ascii="Segoe UI Symbol" w:eastAsia="MS Mincho" w:hAnsi="Segoe UI Symbol" w:cs="Segoe UI Symbol"/>
            </w:rPr>
            <w:t>☐</w:t>
          </w:r>
        </w:sdtContent>
      </w:sdt>
      <w:r w:rsidR="00D97E98" w:rsidRPr="00673F88">
        <w:rPr>
          <w:rFonts w:ascii="Trebuchet MS" w:eastAsia="Calibri" w:hAnsi="Trebuchet MS" w:cs="Times New Roman"/>
        </w:rPr>
        <w:t xml:space="preserve"> în curs de implementare </w:t>
      </w:r>
    </w:p>
    <w:p w14:paraId="15065CD4" w14:textId="77777777" w:rsidR="00D97E98" w:rsidRPr="00673F88" w:rsidRDefault="00D97E98" w:rsidP="00D97E98">
      <w:pPr>
        <w:spacing w:after="160" w:line="259" w:lineRule="auto"/>
        <w:ind w:left="720"/>
        <w:contextualSpacing/>
        <w:jc w:val="both"/>
        <w:rPr>
          <w:rFonts w:ascii="Trebuchet MS" w:eastAsia="Calibri" w:hAnsi="Trebuchet MS" w:cs="Times New Roman"/>
        </w:rPr>
      </w:pPr>
    </w:p>
    <w:p w14:paraId="3023DFC6" w14:textId="77777777" w:rsidR="00D97E98" w:rsidRPr="00673F88" w:rsidRDefault="00D97E98" w:rsidP="007C294A">
      <w:pPr>
        <w:pBdr>
          <w:top w:val="single" w:sz="4" w:space="1" w:color="auto"/>
          <w:left w:val="single" w:sz="4" w:space="4" w:color="auto"/>
          <w:bottom w:val="single" w:sz="4" w:space="1" w:color="auto"/>
          <w:right w:val="single" w:sz="4" w:space="4" w:color="auto"/>
        </w:pBdr>
        <w:spacing w:after="160" w:line="259" w:lineRule="auto"/>
        <w:ind w:left="720"/>
        <w:contextualSpacing/>
        <w:jc w:val="both"/>
        <w:rPr>
          <w:rFonts w:ascii="Trebuchet MS" w:eastAsia="Calibri" w:hAnsi="Trebuchet MS" w:cs="Times New Roman"/>
        </w:rPr>
      </w:pPr>
    </w:p>
    <w:p w14:paraId="6B4C6F97" w14:textId="77777777" w:rsidR="00D97E98" w:rsidRPr="00673F88" w:rsidRDefault="00D97E98" w:rsidP="00D97E98">
      <w:pPr>
        <w:spacing w:after="160" w:line="259" w:lineRule="auto"/>
        <w:ind w:left="720"/>
        <w:contextualSpacing/>
        <w:rPr>
          <w:rFonts w:ascii="Trebuchet MS" w:eastAsia="Calibri" w:hAnsi="Trebuchet MS" w:cs="Times New Roman"/>
        </w:rPr>
      </w:pPr>
    </w:p>
    <w:p w14:paraId="6E61EAB0" w14:textId="77777777" w:rsidR="00D97E98" w:rsidRPr="007A3069" w:rsidRDefault="00D97E98" w:rsidP="00D97E98">
      <w:pPr>
        <w:spacing w:after="160" w:line="259" w:lineRule="auto"/>
        <w:ind w:left="720"/>
        <w:contextualSpacing/>
        <w:rPr>
          <w:rFonts w:ascii="Trebuchet MS" w:eastAsia="Calibri" w:hAnsi="Trebuchet MS" w:cs="Times New Roman"/>
          <w:sz w:val="4"/>
          <w:szCs w:val="4"/>
        </w:rPr>
      </w:pPr>
    </w:p>
    <w:p w14:paraId="3D756570" w14:textId="77777777" w:rsidR="00D97E98" w:rsidRPr="00673F88" w:rsidRDefault="00D97E98" w:rsidP="00D97E98">
      <w:pPr>
        <w:spacing w:after="160" w:line="259" w:lineRule="auto"/>
        <w:ind w:left="360"/>
        <w:contextualSpacing/>
        <w:rPr>
          <w:rFonts w:ascii="Trebuchet MS" w:eastAsia="Calibri" w:hAnsi="Trebuchet MS" w:cs="Times New Roman"/>
        </w:rPr>
      </w:pPr>
      <w:r w:rsidRPr="00673F88">
        <w:rPr>
          <w:rFonts w:ascii="Trebuchet MS" w:eastAsia="Calibri" w:hAnsi="Trebuchet MS" w:cs="Times New Roman"/>
        </w:rPr>
        <w:t xml:space="preserve">  </w:t>
      </w:r>
      <w:r w:rsidR="007A3069">
        <w:rPr>
          <w:rFonts w:ascii="Trebuchet MS" w:eastAsia="Calibri" w:hAnsi="Trebuchet MS" w:cs="Times New Roman"/>
        </w:rPr>
        <w:t xml:space="preserve"> </w:t>
      </w:r>
      <w:r w:rsidRPr="00673F88">
        <w:rPr>
          <w:rFonts w:ascii="Trebuchet MS" w:eastAsia="Calibri" w:hAnsi="Trebuchet MS" w:cs="Times New Roman"/>
        </w:rPr>
        <w:t xml:space="preserve"> Modificările instituționale care au survenit în urma implementării măsurii</w:t>
      </w:r>
    </w:p>
    <w:p w14:paraId="5BC14B22" w14:textId="77777777" w:rsidR="00D97E98" w:rsidRPr="00673F88" w:rsidRDefault="00D97E98" w:rsidP="00D97E98">
      <w:pPr>
        <w:spacing w:after="160" w:line="259" w:lineRule="auto"/>
        <w:ind w:left="720"/>
        <w:contextualSpacing/>
        <w:rPr>
          <w:rFonts w:ascii="Trebuchet MS" w:eastAsia="Calibri" w:hAnsi="Trebuchet MS" w:cs="Times New Roman"/>
        </w:rPr>
      </w:pPr>
    </w:p>
    <w:p w14:paraId="216C4234" w14:textId="77777777" w:rsidR="004977F4" w:rsidRPr="00673F88" w:rsidRDefault="004977F4" w:rsidP="004977F4">
      <w:pPr>
        <w:pBdr>
          <w:top w:val="single" w:sz="4" w:space="1" w:color="auto"/>
          <w:left w:val="single" w:sz="4" w:space="4" w:color="auto"/>
          <w:bottom w:val="single" w:sz="4" w:space="1" w:color="auto"/>
          <w:right w:val="single" w:sz="4" w:space="4" w:color="auto"/>
        </w:pBdr>
        <w:spacing w:after="160" w:line="259" w:lineRule="auto"/>
        <w:ind w:left="720"/>
        <w:contextualSpacing/>
        <w:jc w:val="both"/>
        <w:rPr>
          <w:rFonts w:ascii="Trebuchet MS" w:eastAsia="Calibri" w:hAnsi="Trebuchet MS" w:cs="Times New Roman"/>
        </w:rPr>
      </w:pPr>
    </w:p>
    <w:p w14:paraId="5134791D" w14:textId="77777777" w:rsidR="00D97E98" w:rsidRPr="007A3069" w:rsidRDefault="00D97E98" w:rsidP="00D97E98">
      <w:pPr>
        <w:spacing w:after="160" w:line="259" w:lineRule="auto"/>
        <w:jc w:val="center"/>
        <w:rPr>
          <w:rFonts w:ascii="Trebuchet MS" w:eastAsia="Calibri" w:hAnsi="Trebuchet MS" w:cs="Times New Roman"/>
          <w:sz w:val="4"/>
          <w:szCs w:val="4"/>
        </w:rPr>
      </w:pPr>
    </w:p>
    <w:p w14:paraId="65173E86" w14:textId="77777777" w:rsidR="00D97E98" w:rsidRPr="00673F88" w:rsidRDefault="00D97E98" w:rsidP="004977F4">
      <w:pPr>
        <w:spacing w:after="160" w:line="259" w:lineRule="auto"/>
        <w:ind w:left="630"/>
        <w:contextualSpacing/>
        <w:jc w:val="both"/>
        <w:rPr>
          <w:rFonts w:ascii="Trebuchet MS" w:eastAsia="Calibri" w:hAnsi="Trebuchet MS" w:cs="Times New Roman"/>
        </w:rPr>
      </w:pPr>
      <w:r w:rsidRPr="00673F88">
        <w:rPr>
          <w:rFonts w:ascii="Trebuchet MS" w:eastAsia="Calibri" w:hAnsi="Trebuchet MS" w:cs="Calibri"/>
          <w:color w:val="000000"/>
          <w:shd w:val="clear" w:color="auto" w:fill="FFFFFF"/>
        </w:rPr>
        <w:t xml:space="preserve">Modificările asupra situației grupurilor-țintă vizate, atât pe parcursul    implementării, </w:t>
      </w:r>
      <w:r w:rsidR="004977F4" w:rsidRPr="00673F88">
        <w:rPr>
          <w:rFonts w:ascii="Trebuchet MS" w:eastAsia="Calibri" w:hAnsi="Trebuchet MS" w:cs="Calibri"/>
          <w:color w:val="000000"/>
          <w:shd w:val="clear" w:color="auto" w:fill="FFFFFF"/>
        </w:rPr>
        <w:t xml:space="preserve">   </w:t>
      </w:r>
      <w:r w:rsidRPr="00673F88">
        <w:rPr>
          <w:rFonts w:ascii="Trebuchet MS" w:eastAsia="Calibri" w:hAnsi="Trebuchet MS" w:cs="Calibri"/>
          <w:color w:val="000000"/>
          <w:shd w:val="clear" w:color="auto" w:fill="FFFFFF"/>
        </w:rPr>
        <w:t>cât și la finalizarea acesteia</w:t>
      </w:r>
    </w:p>
    <w:p w14:paraId="47C69796" w14:textId="77777777" w:rsidR="00D97E98" w:rsidRPr="00673F88" w:rsidRDefault="00D97E98" w:rsidP="00D97E98">
      <w:pPr>
        <w:spacing w:after="160" w:line="259" w:lineRule="auto"/>
        <w:ind w:left="720"/>
        <w:contextualSpacing/>
        <w:rPr>
          <w:rFonts w:ascii="Trebuchet MS" w:eastAsia="Calibri" w:hAnsi="Trebuchet MS" w:cs="Times New Roman"/>
        </w:rPr>
      </w:pPr>
    </w:p>
    <w:p w14:paraId="28B22777" w14:textId="77777777" w:rsidR="00D97E98" w:rsidRPr="00673F88" w:rsidRDefault="00D97E98" w:rsidP="007C294A">
      <w:pPr>
        <w:pBdr>
          <w:top w:val="single" w:sz="4" w:space="1" w:color="auto"/>
          <w:left w:val="single" w:sz="4" w:space="4" w:color="auto"/>
          <w:bottom w:val="single" w:sz="4" w:space="1" w:color="auto"/>
          <w:right w:val="single" w:sz="4" w:space="4" w:color="auto"/>
        </w:pBdr>
        <w:spacing w:after="160" w:line="259" w:lineRule="auto"/>
        <w:ind w:left="720"/>
        <w:contextualSpacing/>
        <w:jc w:val="both"/>
        <w:rPr>
          <w:rFonts w:ascii="Trebuchet MS" w:eastAsia="Calibri" w:hAnsi="Trebuchet MS" w:cs="Times New Roman"/>
        </w:rPr>
      </w:pPr>
    </w:p>
    <w:p w14:paraId="55A0CF21" w14:textId="77777777" w:rsidR="00D97E98" w:rsidRPr="007A3069" w:rsidRDefault="00D97E98" w:rsidP="00D97E98">
      <w:pPr>
        <w:spacing w:after="160" w:line="259" w:lineRule="auto"/>
        <w:jc w:val="center"/>
        <w:rPr>
          <w:rFonts w:ascii="Trebuchet MS" w:eastAsia="Calibri" w:hAnsi="Trebuchet MS" w:cs="Times New Roman"/>
          <w:sz w:val="4"/>
          <w:szCs w:val="4"/>
        </w:rPr>
      </w:pPr>
    </w:p>
    <w:p w14:paraId="15370918" w14:textId="77777777" w:rsidR="00D97E98" w:rsidRPr="00673F88" w:rsidRDefault="006F4F4C" w:rsidP="00D97E98">
      <w:pPr>
        <w:spacing w:after="160" w:line="259" w:lineRule="auto"/>
        <w:ind w:left="360"/>
        <w:contextualSpacing/>
        <w:rPr>
          <w:rFonts w:ascii="Trebuchet MS" w:eastAsia="Calibri" w:hAnsi="Trebuchet MS" w:cs="Times New Roman"/>
        </w:rPr>
      </w:pPr>
      <w:r w:rsidRPr="00673F88">
        <w:rPr>
          <w:rFonts w:ascii="Trebuchet MS" w:eastAsia="Calibri" w:hAnsi="Trebuchet MS" w:cs="Calibri"/>
          <w:color w:val="000000"/>
          <w:shd w:val="clear" w:color="auto" w:fill="FFFFFF"/>
        </w:rPr>
        <w:t xml:space="preserve">    </w:t>
      </w:r>
      <w:r w:rsidR="00D97E98" w:rsidRPr="00673F88">
        <w:rPr>
          <w:rFonts w:ascii="Trebuchet MS" w:eastAsia="Calibri" w:hAnsi="Trebuchet MS" w:cs="Calibri"/>
          <w:color w:val="000000"/>
          <w:shd w:val="clear" w:color="auto" w:fill="FFFFFF"/>
        </w:rPr>
        <w:t>Costurile implementării</w:t>
      </w:r>
    </w:p>
    <w:p w14:paraId="7B64AAF7" w14:textId="77777777" w:rsidR="00D97E98" w:rsidRPr="00673F88" w:rsidRDefault="00D97E98" w:rsidP="00D97E98">
      <w:pPr>
        <w:spacing w:after="160" w:line="259" w:lineRule="auto"/>
        <w:ind w:left="720"/>
        <w:contextualSpacing/>
        <w:rPr>
          <w:rFonts w:ascii="Trebuchet MS" w:eastAsia="Calibri" w:hAnsi="Trebuchet MS" w:cs="Times New Roman"/>
        </w:rPr>
      </w:pPr>
    </w:p>
    <w:p w14:paraId="5FFFD059" w14:textId="77777777" w:rsidR="00D97E98" w:rsidRPr="00673F88" w:rsidRDefault="00D97E98" w:rsidP="004977F4">
      <w:pPr>
        <w:pBdr>
          <w:top w:val="single" w:sz="4" w:space="1" w:color="auto"/>
          <w:left w:val="single" w:sz="4" w:space="4" w:color="auto"/>
          <w:bottom w:val="single" w:sz="4" w:space="1" w:color="auto"/>
          <w:right w:val="single" w:sz="4" w:space="4" w:color="auto"/>
        </w:pBdr>
        <w:spacing w:after="160" w:line="259" w:lineRule="auto"/>
        <w:ind w:left="720"/>
        <w:contextualSpacing/>
        <w:jc w:val="both"/>
        <w:rPr>
          <w:rFonts w:ascii="Trebuchet MS" w:eastAsia="Calibri" w:hAnsi="Trebuchet MS" w:cs="Times New Roman"/>
        </w:rPr>
      </w:pPr>
    </w:p>
    <w:p w14:paraId="73E8C1AB" w14:textId="77777777" w:rsidR="00D97E98" w:rsidRPr="007A3069" w:rsidRDefault="00D97E98" w:rsidP="00D97E98">
      <w:pPr>
        <w:spacing w:after="160" w:line="259" w:lineRule="auto"/>
        <w:jc w:val="center"/>
        <w:rPr>
          <w:rFonts w:ascii="Trebuchet MS" w:eastAsia="Calibri" w:hAnsi="Trebuchet MS" w:cs="Times New Roman"/>
          <w:sz w:val="4"/>
          <w:szCs w:val="4"/>
        </w:rPr>
      </w:pPr>
    </w:p>
    <w:p w14:paraId="435AA712" w14:textId="77777777" w:rsidR="00D97E98" w:rsidRDefault="006F4F4C" w:rsidP="00D97E98">
      <w:pPr>
        <w:spacing w:after="160" w:line="259" w:lineRule="auto"/>
        <w:ind w:left="360"/>
        <w:contextualSpacing/>
        <w:rPr>
          <w:rFonts w:ascii="Trebuchet MS" w:eastAsia="Calibri" w:hAnsi="Trebuchet MS" w:cs="Calibri"/>
          <w:color w:val="000000"/>
          <w:shd w:val="clear" w:color="auto" w:fill="FFFFFF"/>
        </w:rPr>
      </w:pPr>
      <w:r w:rsidRPr="00673F88">
        <w:rPr>
          <w:rFonts w:ascii="Trebuchet MS" w:eastAsia="Calibri" w:hAnsi="Trebuchet MS" w:cs="Calibri"/>
          <w:color w:val="000000"/>
          <w:shd w:val="clear" w:color="auto" w:fill="FFFFFF"/>
        </w:rPr>
        <w:t xml:space="preserve">    </w:t>
      </w:r>
      <w:r w:rsidR="00D97E98" w:rsidRPr="00673F88">
        <w:rPr>
          <w:rFonts w:ascii="Trebuchet MS" w:eastAsia="Calibri" w:hAnsi="Trebuchet MS" w:cs="Calibri"/>
          <w:color w:val="000000"/>
          <w:shd w:val="clear" w:color="auto" w:fill="FFFFFF"/>
        </w:rPr>
        <w:t xml:space="preserve">Respectarea termenelor și a conținutului activităților </w:t>
      </w:r>
    </w:p>
    <w:p w14:paraId="07C83163" w14:textId="77777777" w:rsidR="002707C9" w:rsidRPr="00673F88" w:rsidRDefault="002707C9" w:rsidP="00D97E98">
      <w:pPr>
        <w:spacing w:after="160" w:line="259" w:lineRule="auto"/>
        <w:ind w:left="360"/>
        <w:contextualSpacing/>
        <w:rPr>
          <w:rFonts w:ascii="Trebuchet MS" w:eastAsia="Calibri" w:hAnsi="Trebuchet MS" w:cs="Times New Roman"/>
        </w:rPr>
      </w:pPr>
    </w:p>
    <w:p w14:paraId="261B6042" w14:textId="77777777" w:rsidR="00D97E98" w:rsidRPr="00673F88" w:rsidRDefault="007C294A" w:rsidP="00D97E98">
      <w:pPr>
        <w:pBdr>
          <w:top w:val="single" w:sz="4" w:space="1" w:color="auto"/>
          <w:left w:val="single" w:sz="4" w:space="4" w:color="auto"/>
          <w:bottom w:val="single" w:sz="4" w:space="1" w:color="auto"/>
          <w:right w:val="single" w:sz="4" w:space="4" w:color="auto"/>
        </w:pBdr>
        <w:spacing w:after="160" w:line="259" w:lineRule="auto"/>
        <w:ind w:left="720"/>
        <w:contextualSpacing/>
        <w:rPr>
          <w:rFonts w:ascii="Trebuchet MS" w:eastAsia="Calibri" w:hAnsi="Trebuchet MS" w:cs="Times New Roman"/>
        </w:rPr>
      </w:pPr>
      <w:r>
        <w:rPr>
          <w:rFonts w:ascii="Trebuchet MS" w:eastAsia="Calibri" w:hAnsi="Trebuchet MS" w:cs="Times New Roman"/>
        </w:rPr>
        <w:t>Măsura are termen de implementare „</w:t>
      </w:r>
      <w:r w:rsidR="002F5919">
        <w:rPr>
          <w:rFonts w:ascii="Trebuchet MS" w:eastAsia="Calibri" w:hAnsi="Trebuchet MS" w:cs="Times New Roman"/>
        </w:rPr>
        <w:t>p</w:t>
      </w:r>
      <w:r>
        <w:rPr>
          <w:rFonts w:ascii="Trebuchet MS" w:eastAsia="Calibri" w:hAnsi="Trebuchet MS" w:cs="Times New Roman"/>
        </w:rPr>
        <w:t>ermanent”.</w:t>
      </w:r>
    </w:p>
    <w:p w14:paraId="03488DC9" w14:textId="77777777" w:rsidR="00D97E98" w:rsidRPr="00673F88" w:rsidRDefault="00D97E98" w:rsidP="00D97E98">
      <w:pPr>
        <w:spacing w:after="160" w:line="259" w:lineRule="auto"/>
        <w:ind w:left="720"/>
        <w:contextualSpacing/>
        <w:rPr>
          <w:rFonts w:ascii="Trebuchet MS" w:eastAsia="Calibri" w:hAnsi="Trebuchet MS" w:cs="Times New Roman"/>
        </w:rPr>
      </w:pPr>
    </w:p>
    <w:p w14:paraId="11740847" w14:textId="77777777" w:rsidR="00D97E98" w:rsidRPr="007A3069" w:rsidRDefault="00D97E98" w:rsidP="00D97E98">
      <w:pPr>
        <w:spacing w:after="160" w:line="259" w:lineRule="auto"/>
        <w:ind w:left="720"/>
        <w:contextualSpacing/>
        <w:rPr>
          <w:rFonts w:ascii="Trebuchet MS" w:eastAsia="Calibri" w:hAnsi="Trebuchet MS" w:cs="Times New Roman"/>
          <w:sz w:val="4"/>
          <w:szCs w:val="4"/>
        </w:rPr>
      </w:pPr>
    </w:p>
    <w:p w14:paraId="2B6E3E60" w14:textId="77777777" w:rsidR="00D97E98" w:rsidRPr="00673F88" w:rsidRDefault="006F4F4C" w:rsidP="00D97E98">
      <w:pPr>
        <w:spacing w:after="160" w:line="259" w:lineRule="auto"/>
        <w:ind w:left="360"/>
        <w:contextualSpacing/>
        <w:rPr>
          <w:rFonts w:ascii="Trebuchet MS" w:eastAsia="Calibri" w:hAnsi="Trebuchet MS" w:cs="Times New Roman"/>
        </w:rPr>
      </w:pPr>
      <w:r w:rsidRPr="00673F88">
        <w:rPr>
          <w:rFonts w:ascii="Trebuchet MS" w:eastAsia="Calibri" w:hAnsi="Trebuchet MS" w:cs="Times New Roman"/>
        </w:rPr>
        <w:t xml:space="preserve">    </w:t>
      </w:r>
      <w:r w:rsidR="00D97E98" w:rsidRPr="00673F88">
        <w:rPr>
          <w:rFonts w:ascii="Trebuchet MS" w:eastAsia="Calibri" w:hAnsi="Trebuchet MS" w:cs="Times New Roman"/>
        </w:rPr>
        <w:t>Întârzierile în realizarea măsurii și motivul producerii lor</w:t>
      </w:r>
    </w:p>
    <w:p w14:paraId="3F5BA44B" w14:textId="77777777" w:rsidR="00D97E98" w:rsidRPr="00673F88" w:rsidRDefault="00D97E98" w:rsidP="00D97E98">
      <w:pPr>
        <w:spacing w:after="160" w:line="259" w:lineRule="auto"/>
        <w:ind w:left="720"/>
        <w:contextualSpacing/>
        <w:rPr>
          <w:rFonts w:ascii="Trebuchet MS" w:eastAsia="Calibri" w:hAnsi="Trebuchet MS" w:cs="Times New Roman"/>
        </w:rPr>
      </w:pPr>
    </w:p>
    <w:p w14:paraId="39BAACA9" w14:textId="77777777" w:rsidR="00D97E98" w:rsidRPr="00673F88" w:rsidRDefault="007C294A" w:rsidP="00D97E98">
      <w:pPr>
        <w:pBdr>
          <w:top w:val="single" w:sz="4" w:space="1" w:color="auto"/>
          <w:left w:val="single" w:sz="4" w:space="4" w:color="auto"/>
          <w:bottom w:val="single" w:sz="4" w:space="1" w:color="auto"/>
          <w:right w:val="single" w:sz="4" w:space="4" w:color="auto"/>
        </w:pBdr>
        <w:spacing w:after="160" w:line="259" w:lineRule="auto"/>
        <w:ind w:left="720"/>
        <w:contextualSpacing/>
        <w:rPr>
          <w:rFonts w:ascii="Trebuchet MS" w:eastAsia="Calibri" w:hAnsi="Trebuchet MS" w:cs="Times New Roman"/>
        </w:rPr>
      </w:pPr>
      <w:r>
        <w:rPr>
          <w:rFonts w:ascii="Trebuchet MS" w:eastAsia="Calibri" w:hAnsi="Trebuchet MS" w:cs="Times New Roman"/>
        </w:rPr>
        <w:t>Nu au fost transmise informaţii.</w:t>
      </w:r>
    </w:p>
    <w:p w14:paraId="497E99F3" w14:textId="77777777" w:rsidR="00D97E98" w:rsidRPr="002707C9" w:rsidRDefault="00D97E98" w:rsidP="00D97E98">
      <w:pPr>
        <w:spacing w:after="160" w:line="259" w:lineRule="auto"/>
        <w:ind w:right="900"/>
        <w:jc w:val="center"/>
        <w:rPr>
          <w:rFonts w:ascii="Trebuchet MS" w:eastAsia="Calibri" w:hAnsi="Trebuchet MS" w:cs="Times New Roman"/>
          <w:sz w:val="4"/>
          <w:szCs w:val="4"/>
        </w:rPr>
      </w:pPr>
    </w:p>
    <w:p w14:paraId="18E4CEDB" w14:textId="77777777" w:rsidR="00D97E98" w:rsidRDefault="00D97E98" w:rsidP="00D933D8">
      <w:pPr>
        <w:spacing w:after="160" w:line="259" w:lineRule="auto"/>
        <w:ind w:left="630" w:right="-90"/>
        <w:contextualSpacing/>
        <w:rPr>
          <w:rFonts w:ascii="Trebuchet MS" w:eastAsia="Calibri" w:hAnsi="Trebuchet MS" w:cs="Times New Roman"/>
        </w:rPr>
      </w:pPr>
      <w:r w:rsidRPr="00673F88">
        <w:rPr>
          <w:rFonts w:ascii="Trebuchet MS" w:eastAsia="Calibri" w:hAnsi="Trebuchet MS" w:cs="Times New Roman"/>
        </w:rPr>
        <w:t xml:space="preserve">Noul calendar de implementare (în situația în care măsura nu a fost </w:t>
      </w:r>
      <w:r w:rsidR="006F4F4C" w:rsidRPr="00673F88">
        <w:rPr>
          <w:rFonts w:ascii="Trebuchet MS" w:eastAsia="Calibri" w:hAnsi="Trebuchet MS" w:cs="Times New Roman"/>
        </w:rPr>
        <w:t xml:space="preserve"> i</w:t>
      </w:r>
      <w:r w:rsidRPr="00673F88">
        <w:rPr>
          <w:rFonts w:ascii="Trebuchet MS" w:eastAsia="Calibri" w:hAnsi="Trebuchet MS" w:cs="Times New Roman"/>
        </w:rPr>
        <w:t>mplementată în termen)</w:t>
      </w:r>
    </w:p>
    <w:p w14:paraId="1CE0574A" w14:textId="77777777" w:rsidR="00EC1EB5" w:rsidRPr="00673F88" w:rsidRDefault="00EC1EB5" w:rsidP="00D933D8">
      <w:pPr>
        <w:spacing w:after="160" w:line="259" w:lineRule="auto"/>
        <w:ind w:left="630" w:right="-90"/>
        <w:contextualSpacing/>
        <w:rPr>
          <w:rFonts w:ascii="Trebuchet MS" w:eastAsia="Calibri" w:hAnsi="Trebuchet MS" w:cs="Times New Roman"/>
        </w:rPr>
      </w:pPr>
    </w:p>
    <w:bookmarkEnd w:id="86"/>
    <w:p w14:paraId="65818068" w14:textId="77777777" w:rsidR="007C294A" w:rsidRPr="00673F88" w:rsidRDefault="007C294A" w:rsidP="007C294A">
      <w:pPr>
        <w:pBdr>
          <w:top w:val="single" w:sz="4" w:space="1" w:color="auto"/>
          <w:left w:val="single" w:sz="4" w:space="4" w:color="auto"/>
          <w:bottom w:val="single" w:sz="4" w:space="1" w:color="auto"/>
          <w:right w:val="single" w:sz="4" w:space="4" w:color="auto"/>
        </w:pBdr>
        <w:spacing w:after="160" w:line="259" w:lineRule="auto"/>
        <w:ind w:left="720"/>
        <w:contextualSpacing/>
        <w:rPr>
          <w:rFonts w:ascii="Trebuchet MS" w:eastAsia="Calibri" w:hAnsi="Trebuchet MS" w:cs="Times New Roman"/>
        </w:rPr>
      </w:pPr>
      <w:r>
        <w:rPr>
          <w:rFonts w:ascii="Trebuchet MS" w:eastAsia="Calibri" w:hAnsi="Trebuchet MS" w:cs="Times New Roman"/>
        </w:rPr>
        <w:t>Măsura are termen de implementare „</w:t>
      </w:r>
      <w:r w:rsidR="002F5919">
        <w:rPr>
          <w:rFonts w:ascii="Trebuchet MS" w:eastAsia="Calibri" w:hAnsi="Trebuchet MS" w:cs="Times New Roman"/>
        </w:rPr>
        <w:t>p</w:t>
      </w:r>
      <w:r>
        <w:rPr>
          <w:rFonts w:ascii="Trebuchet MS" w:eastAsia="Calibri" w:hAnsi="Trebuchet MS" w:cs="Times New Roman"/>
        </w:rPr>
        <w:t>ermanent”.</w:t>
      </w:r>
    </w:p>
    <w:p w14:paraId="3427FD68" w14:textId="77777777" w:rsidR="00D97E98" w:rsidRPr="00707304" w:rsidRDefault="00D97E98" w:rsidP="00D97E98">
      <w:pPr>
        <w:spacing w:after="160" w:line="259" w:lineRule="auto"/>
        <w:ind w:left="360"/>
        <w:contextualSpacing/>
        <w:jc w:val="both"/>
        <w:rPr>
          <w:rFonts w:ascii="Trebuchet MS" w:eastAsia="Trebuchet MS" w:hAnsi="Trebuchet MS" w:cs="Trebuchet MS"/>
          <w:lang w:val="fr-FR"/>
        </w:rPr>
      </w:pPr>
    </w:p>
    <w:p w14:paraId="7D3160A2" w14:textId="77777777" w:rsidR="00DC5072" w:rsidRPr="00707304" w:rsidRDefault="00DC5072" w:rsidP="00DC5072">
      <w:pPr>
        <w:spacing w:after="120"/>
        <w:jc w:val="both"/>
        <w:rPr>
          <w:rFonts w:ascii="Trebuchet MS" w:eastAsia="Trebuchet MS" w:hAnsi="Trebuchet MS" w:cs="Trebuchet MS"/>
          <w:b/>
          <w:lang w:val="fr-FR"/>
        </w:rPr>
      </w:pPr>
      <w:bookmarkStart w:id="87" w:name="_Hlk137020387"/>
      <w:r w:rsidRPr="00673F88">
        <w:rPr>
          <w:rFonts w:ascii="Trebuchet MS" w:eastAsia="Times New Roman" w:hAnsi="Trebuchet MS" w:cs="Arial"/>
          <w:b/>
          <w:lang w:eastAsia="ro-RO"/>
        </w:rPr>
        <w:t>3.4.9.</w:t>
      </w:r>
      <w:r w:rsidRPr="00707304">
        <w:rPr>
          <w:rFonts w:ascii="Trebuchet MS" w:eastAsia="Trebuchet MS" w:hAnsi="Trebuchet MS" w:cs="Trebuchet MS"/>
          <w:b/>
          <w:lang w:val="fr-FR"/>
        </w:rPr>
        <w:t xml:space="preserve"> Creșterea integrității, reducerea vulnerabilităților și a riscurilor de corupție în domeniul protejării patrimoniului cultural </w:t>
      </w:r>
    </w:p>
    <w:p w14:paraId="6A552F98" w14:textId="77777777" w:rsidR="00DC5072" w:rsidRPr="00707304" w:rsidRDefault="00DC5072" w:rsidP="00D2217D">
      <w:pPr>
        <w:jc w:val="both"/>
        <w:rPr>
          <w:rFonts w:ascii="Trebuchet MS" w:eastAsia="Trebuchet MS" w:hAnsi="Trebuchet MS" w:cs="Trebuchet MS"/>
          <w:b/>
          <w:i/>
          <w:lang w:val="fr-FR"/>
        </w:rPr>
      </w:pPr>
      <w:r w:rsidRPr="00707304">
        <w:rPr>
          <w:rFonts w:ascii="Trebuchet MS" w:eastAsia="Trebuchet MS" w:hAnsi="Trebuchet MS" w:cs="Trebuchet MS"/>
          <w:b/>
          <w:i/>
          <w:lang w:val="fr-FR"/>
        </w:rPr>
        <w:t>Adoptarea unui cadru transparent, bazat pe criterii obiective pentru numirea, organizarea și funcționarea comisiilor de specialitate</w:t>
      </w:r>
    </w:p>
    <w:p w14:paraId="610FC716" w14:textId="77777777" w:rsidR="00D97E98" w:rsidRPr="00673F88" w:rsidRDefault="00D97E98" w:rsidP="00D97E98">
      <w:pPr>
        <w:spacing w:after="160" w:line="259" w:lineRule="auto"/>
        <w:ind w:left="360"/>
        <w:contextualSpacing/>
        <w:jc w:val="both"/>
        <w:rPr>
          <w:rFonts w:ascii="Trebuchet MS" w:eastAsia="Calibri" w:hAnsi="Trebuchet MS" w:cs="Times New Roman"/>
        </w:rPr>
      </w:pPr>
      <w:r w:rsidRPr="00673F88">
        <w:rPr>
          <w:rFonts w:ascii="Trebuchet MS" w:eastAsia="Calibri" w:hAnsi="Trebuchet MS" w:cs="Times New Roman"/>
        </w:rPr>
        <w:t>Stadiul implementării măsurii</w:t>
      </w:r>
    </w:p>
    <w:p w14:paraId="35559446" w14:textId="77777777" w:rsidR="00D97E98" w:rsidRPr="00673F88" w:rsidRDefault="00A16B5B" w:rsidP="00D97E98">
      <w:pPr>
        <w:spacing w:after="160" w:line="259" w:lineRule="auto"/>
        <w:ind w:left="720"/>
        <w:contextualSpacing/>
        <w:jc w:val="both"/>
        <w:rPr>
          <w:rFonts w:ascii="Trebuchet MS" w:eastAsia="Calibri" w:hAnsi="Trebuchet MS" w:cs="Times New Roman"/>
        </w:rPr>
      </w:pPr>
      <w:sdt>
        <w:sdtPr>
          <w:rPr>
            <w:rFonts w:ascii="Trebuchet MS" w:eastAsia="MS Mincho" w:hAnsi="Trebuchet MS" w:cs="Times New Roman"/>
          </w:rPr>
          <w:id w:val="-311870026"/>
          <w14:checkbox>
            <w14:checked w14:val="0"/>
            <w14:checkedState w14:val="2612" w14:font="Arial"/>
            <w14:uncheckedState w14:val="2610" w14:font="Arial"/>
          </w14:checkbox>
        </w:sdtPr>
        <w:sdtEndPr/>
        <w:sdtContent>
          <w:r w:rsidR="00D97E98" w:rsidRPr="00673F88">
            <w:rPr>
              <w:rFonts w:ascii="Segoe UI Symbol" w:eastAsia="MS Mincho" w:hAnsi="Segoe UI Symbol" w:cs="Segoe UI Symbol"/>
            </w:rPr>
            <w:t>☐</w:t>
          </w:r>
        </w:sdtContent>
      </w:sdt>
      <w:r w:rsidR="00D97E98" w:rsidRPr="00673F88">
        <w:rPr>
          <w:rFonts w:ascii="Trebuchet MS" w:eastAsia="Calibri" w:hAnsi="Trebuchet MS" w:cs="Times New Roman"/>
        </w:rPr>
        <w:t xml:space="preserve"> implementată  </w:t>
      </w:r>
      <w:sdt>
        <w:sdtPr>
          <w:rPr>
            <w:rFonts w:ascii="Trebuchet MS" w:eastAsia="MS Mincho" w:hAnsi="Trebuchet MS" w:cs="Times New Roman"/>
          </w:rPr>
          <w:id w:val="-1163007538"/>
          <w14:checkbox>
            <w14:checked w14:val="1"/>
            <w14:checkedState w14:val="2612" w14:font="Arial"/>
            <w14:uncheckedState w14:val="2610" w14:font="Arial"/>
          </w14:checkbox>
        </w:sdtPr>
        <w:sdtEndPr/>
        <w:sdtContent>
          <w:r w:rsidR="00FB4C5E" w:rsidRPr="00673F88">
            <w:rPr>
              <w:rFonts w:ascii="Segoe UI Symbol" w:eastAsia="MS Mincho" w:hAnsi="Segoe UI Symbol" w:cs="Segoe UI Symbol"/>
            </w:rPr>
            <w:t>☒</w:t>
          </w:r>
        </w:sdtContent>
      </w:sdt>
      <w:r w:rsidR="00D97E98" w:rsidRPr="00673F88">
        <w:rPr>
          <w:rFonts w:ascii="Trebuchet MS" w:eastAsia="Calibri" w:hAnsi="Trebuchet MS" w:cs="Times New Roman"/>
        </w:rPr>
        <w:t xml:space="preserve">  parțial implementată </w:t>
      </w:r>
      <w:sdt>
        <w:sdtPr>
          <w:rPr>
            <w:rFonts w:ascii="Trebuchet MS" w:eastAsia="MS Mincho" w:hAnsi="Trebuchet MS" w:cs="Times New Roman"/>
          </w:rPr>
          <w:id w:val="-560634539"/>
          <w14:checkbox>
            <w14:checked w14:val="0"/>
            <w14:checkedState w14:val="2612" w14:font="Arial"/>
            <w14:uncheckedState w14:val="2610" w14:font="Arial"/>
          </w14:checkbox>
        </w:sdtPr>
        <w:sdtEndPr/>
        <w:sdtContent>
          <w:r w:rsidR="00D97E98" w:rsidRPr="00673F88">
            <w:rPr>
              <w:rFonts w:ascii="Segoe UI Symbol" w:eastAsia="MS Mincho" w:hAnsi="Segoe UI Symbol" w:cs="Segoe UI Symbol"/>
            </w:rPr>
            <w:t>☐</w:t>
          </w:r>
        </w:sdtContent>
      </w:sdt>
      <w:r w:rsidR="00D97E98" w:rsidRPr="00673F88">
        <w:rPr>
          <w:rFonts w:ascii="Trebuchet MS" w:eastAsia="MS Mincho" w:hAnsi="Trebuchet MS" w:cs="Times New Roman"/>
        </w:rPr>
        <w:t xml:space="preserve"> </w:t>
      </w:r>
      <w:r w:rsidR="00D97E98" w:rsidRPr="00673F88">
        <w:rPr>
          <w:rFonts w:ascii="Trebuchet MS" w:eastAsia="Calibri" w:hAnsi="Trebuchet MS" w:cs="Times New Roman"/>
        </w:rPr>
        <w:t xml:space="preserve">neimplementată </w:t>
      </w:r>
      <w:sdt>
        <w:sdtPr>
          <w:rPr>
            <w:rFonts w:ascii="Trebuchet MS" w:eastAsia="MS Mincho" w:hAnsi="Trebuchet MS" w:cs="Times New Roman"/>
          </w:rPr>
          <w:id w:val="-1044985967"/>
          <w14:checkbox>
            <w14:checked w14:val="0"/>
            <w14:checkedState w14:val="2612" w14:font="Arial"/>
            <w14:uncheckedState w14:val="2610" w14:font="Arial"/>
          </w14:checkbox>
        </w:sdtPr>
        <w:sdtEndPr/>
        <w:sdtContent>
          <w:r w:rsidR="00D97E98" w:rsidRPr="00673F88">
            <w:rPr>
              <w:rFonts w:ascii="Segoe UI Symbol" w:eastAsia="MS Mincho" w:hAnsi="Segoe UI Symbol" w:cs="Segoe UI Symbol"/>
            </w:rPr>
            <w:t>☐</w:t>
          </w:r>
        </w:sdtContent>
      </w:sdt>
      <w:r w:rsidR="00D97E98" w:rsidRPr="00673F88">
        <w:rPr>
          <w:rFonts w:ascii="Trebuchet MS" w:eastAsia="Calibri" w:hAnsi="Trebuchet MS" w:cs="Times New Roman"/>
        </w:rPr>
        <w:t xml:space="preserve"> în curs de implementare </w:t>
      </w:r>
    </w:p>
    <w:p w14:paraId="2F260FE2" w14:textId="77777777" w:rsidR="00D97E98" w:rsidRPr="00673F88" w:rsidRDefault="00D97E98" w:rsidP="00D97E98">
      <w:pPr>
        <w:spacing w:after="160" w:line="259" w:lineRule="auto"/>
        <w:ind w:left="720"/>
        <w:contextualSpacing/>
        <w:jc w:val="both"/>
        <w:rPr>
          <w:rFonts w:ascii="Trebuchet MS" w:eastAsia="Calibri" w:hAnsi="Trebuchet MS" w:cs="Times New Roman"/>
        </w:rPr>
      </w:pPr>
    </w:p>
    <w:p w14:paraId="623C0B65" w14:textId="77777777" w:rsidR="00FB4C5E" w:rsidRPr="00673F88" w:rsidRDefault="00FB4C5E" w:rsidP="00FB4C5E">
      <w:pPr>
        <w:pBdr>
          <w:top w:val="single" w:sz="4" w:space="1" w:color="auto"/>
          <w:left w:val="single" w:sz="4" w:space="4" w:color="auto"/>
          <w:bottom w:val="single" w:sz="4" w:space="1" w:color="auto"/>
          <w:right w:val="single" w:sz="4" w:space="4" w:color="auto"/>
        </w:pBdr>
        <w:spacing w:after="0" w:line="240" w:lineRule="auto"/>
        <w:ind w:left="720"/>
        <w:jc w:val="both"/>
        <w:rPr>
          <w:rFonts w:ascii="Trebuchet MS" w:eastAsia="PMingLiU" w:hAnsi="Trebuchet MS" w:cs="Times New Roman"/>
        </w:rPr>
      </w:pPr>
      <w:r w:rsidRPr="00673F88">
        <w:rPr>
          <w:rFonts w:ascii="Trebuchet MS" w:eastAsia="PMingLiU" w:hAnsi="Trebuchet MS" w:cs="Times New Roman"/>
          <w:b/>
        </w:rPr>
        <w:t>Ministerul Culturii</w:t>
      </w:r>
      <w:r w:rsidRPr="00673F88">
        <w:rPr>
          <w:rFonts w:ascii="Trebuchet MS" w:eastAsia="PMingLiU" w:hAnsi="Trebuchet MS" w:cs="Times New Roman"/>
        </w:rPr>
        <w:t xml:space="preserve"> a raportat că prin </w:t>
      </w:r>
      <w:hyperlink r:id="rId28" w:history="1">
        <w:r w:rsidRPr="00673F88">
          <w:rPr>
            <w:rFonts w:ascii="Trebuchet MS" w:eastAsia="PMingLiU" w:hAnsi="Trebuchet MS" w:cs="Times New Roman"/>
          </w:rPr>
          <w:t>Ordinul ministrului culturii nr. 3.157 din 19 iulie 2022</w:t>
        </w:r>
      </w:hyperlink>
      <w:r w:rsidRPr="00673F88">
        <w:rPr>
          <w:rFonts w:ascii="Trebuchet MS" w:eastAsia="PMingLiU" w:hAnsi="Trebuchet MS" w:cs="Times New Roman"/>
        </w:rPr>
        <w:t xml:space="preserve">, publicat în Monitorul Oficial, Partea I, nr. 781 din 5 august 2022, a fost aprobat </w:t>
      </w:r>
      <w:r w:rsidRPr="00673F88">
        <w:rPr>
          <w:rFonts w:ascii="Trebuchet MS" w:eastAsia="PMingLiU" w:hAnsi="Trebuchet MS" w:cs="Times New Roman"/>
          <w:i/>
          <w:iCs/>
        </w:rPr>
        <w:t>Regulamentul de organizare și funcționare a Comisiei Naționale de Arheologie</w:t>
      </w:r>
      <w:r w:rsidRPr="00673F88">
        <w:rPr>
          <w:rFonts w:ascii="Trebuchet MS" w:eastAsia="PMingLiU" w:hAnsi="Trebuchet MS" w:cs="Times New Roman"/>
        </w:rPr>
        <w:t>. Promovarea ordinului s-a realizat în urma consultării membrilor comisiei.</w:t>
      </w:r>
    </w:p>
    <w:p w14:paraId="348E07AB" w14:textId="77777777" w:rsidR="00FB4C5E" w:rsidRPr="00673F88" w:rsidRDefault="00FB4C5E" w:rsidP="00FB4C5E">
      <w:pPr>
        <w:pBdr>
          <w:top w:val="single" w:sz="4" w:space="1" w:color="auto"/>
          <w:left w:val="single" w:sz="4" w:space="4" w:color="auto"/>
          <w:bottom w:val="single" w:sz="4" w:space="1" w:color="auto"/>
          <w:right w:val="single" w:sz="4" w:space="4" w:color="auto"/>
        </w:pBdr>
        <w:spacing w:after="0" w:line="240" w:lineRule="auto"/>
        <w:ind w:left="720"/>
        <w:jc w:val="both"/>
        <w:rPr>
          <w:rFonts w:ascii="Trebuchet MS" w:eastAsia="PMingLiU" w:hAnsi="Trebuchet MS" w:cs="Times New Roman"/>
          <w:lang w:eastAsia="ro-RO"/>
        </w:rPr>
      </w:pPr>
      <w:r w:rsidRPr="00673F88">
        <w:rPr>
          <w:rFonts w:ascii="Trebuchet MS" w:eastAsia="PMingLiU" w:hAnsi="Trebuchet MS" w:cs="Times New Roman"/>
          <w:lang w:eastAsia="ro-RO"/>
        </w:rPr>
        <w:t>Printre modificările efectuate, se regăsesc:</w:t>
      </w:r>
    </w:p>
    <w:p w14:paraId="47C90D21" w14:textId="77777777" w:rsidR="00FB4C5E" w:rsidRPr="00673F88" w:rsidRDefault="00FB4C5E" w:rsidP="0093397F">
      <w:pPr>
        <w:numPr>
          <w:ilvl w:val="0"/>
          <w:numId w:val="8"/>
        </w:numPr>
        <w:pBdr>
          <w:top w:val="single" w:sz="4" w:space="1" w:color="auto"/>
          <w:left w:val="single" w:sz="4" w:space="4" w:color="auto"/>
          <w:bottom w:val="single" w:sz="4" w:space="1" w:color="auto"/>
          <w:right w:val="single" w:sz="4" w:space="4" w:color="auto"/>
        </w:pBdr>
        <w:spacing w:after="0" w:line="240" w:lineRule="auto"/>
        <w:jc w:val="both"/>
        <w:rPr>
          <w:rFonts w:ascii="Trebuchet MS" w:eastAsia="PMingLiU" w:hAnsi="Trebuchet MS" w:cs="Times New Roman"/>
        </w:rPr>
      </w:pPr>
      <w:r w:rsidRPr="00673F88">
        <w:rPr>
          <w:rFonts w:ascii="Trebuchet MS" w:eastAsia="PMingLiU" w:hAnsi="Trebuchet MS" w:cs="Times New Roman"/>
        </w:rPr>
        <w:t>au fost introduse criterii obiective privind numire membrilor comisiei (art. 4, alin. (7);</w:t>
      </w:r>
    </w:p>
    <w:p w14:paraId="070974F2" w14:textId="77777777" w:rsidR="00FB4C5E" w:rsidRPr="00673F88" w:rsidRDefault="00FB4C5E" w:rsidP="0093397F">
      <w:pPr>
        <w:numPr>
          <w:ilvl w:val="0"/>
          <w:numId w:val="8"/>
        </w:numPr>
        <w:pBdr>
          <w:top w:val="single" w:sz="4" w:space="1" w:color="auto"/>
          <w:left w:val="single" w:sz="4" w:space="4" w:color="auto"/>
          <w:bottom w:val="single" w:sz="4" w:space="1" w:color="auto"/>
          <w:right w:val="single" w:sz="4" w:space="4" w:color="auto"/>
        </w:pBdr>
        <w:spacing w:after="0" w:line="240" w:lineRule="auto"/>
        <w:jc w:val="both"/>
        <w:rPr>
          <w:rFonts w:ascii="Trebuchet MS" w:eastAsia="PMingLiU" w:hAnsi="Trebuchet MS" w:cs="Times New Roman"/>
        </w:rPr>
      </w:pPr>
      <w:r w:rsidRPr="00673F88">
        <w:rPr>
          <w:rFonts w:ascii="Trebuchet MS" w:eastAsia="PMingLiU" w:hAnsi="Trebuchet MS" w:cs="Times New Roman"/>
        </w:rPr>
        <w:t>a fost introdusă obligativitatea depunerii declaraţiei privind imparţialitatea, interesele şi confidenţialitatea (art. 10, alin. (2);</w:t>
      </w:r>
    </w:p>
    <w:p w14:paraId="10D8261C" w14:textId="77777777" w:rsidR="00FB4C5E" w:rsidRPr="00673F88" w:rsidRDefault="00FB4C5E" w:rsidP="0093397F">
      <w:pPr>
        <w:numPr>
          <w:ilvl w:val="0"/>
          <w:numId w:val="8"/>
        </w:numPr>
        <w:pBdr>
          <w:top w:val="single" w:sz="4" w:space="1" w:color="auto"/>
          <w:left w:val="single" w:sz="4" w:space="4" w:color="auto"/>
          <w:bottom w:val="single" w:sz="4" w:space="1" w:color="auto"/>
          <w:right w:val="single" w:sz="4" w:space="4" w:color="auto"/>
        </w:pBdr>
        <w:spacing w:after="0" w:line="240" w:lineRule="auto"/>
        <w:jc w:val="both"/>
        <w:rPr>
          <w:rFonts w:ascii="Trebuchet MS" w:eastAsia="PMingLiU" w:hAnsi="Trebuchet MS" w:cs="Times New Roman"/>
        </w:rPr>
      </w:pPr>
      <w:r w:rsidRPr="00673F88">
        <w:rPr>
          <w:rFonts w:ascii="Trebuchet MS" w:eastAsia="PMingLiU" w:hAnsi="Trebuchet MS" w:cs="Times New Roman"/>
        </w:rPr>
        <w:t>persoanele interesate pot asista la prezentările şi dezbaterile din cadrul şedinţelor Comisiei (art. 16).</w:t>
      </w:r>
    </w:p>
    <w:p w14:paraId="4F3AAA81" w14:textId="77777777" w:rsidR="00FB4C5E" w:rsidRPr="00673F88" w:rsidRDefault="00FB4C5E" w:rsidP="00FB4C5E">
      <w:pPr>
        <w:pBdr>
          <w:top w:val="single" w:sz="4" w:space="1" w:color="auto"/>
          <w:left w:val="single" w:sz="4" w:space="4" w:color="auto"/>
          <w:bottom w:val="single" w:sz="4" w:space="1" w:color="auto"/>
          <w:right w:val="single" w:sz="4" w:space="4" w:color="auto"/>
        </w:pBdr>
        <w:spacing w:after="0" w:line="240" w:lineRule="auto"/>
        <w:ind w:left="720"/>
        <w:jc w:val="both"/>
        <w:rPr>
          <w:rFonts w:ascii="Trebuchet MS" w:eastAsia="PMingLiU" w:hAnsi="Trebuchet MS" w:cs="Times New Roman"/>
          <w:lang w:eastAsia="ro-RO"/>
        </w:rPr>
      </w:pPr>
      <w:r w:rsidRPr="00673F88">
        <w:rPr>
          <w:rFonts w:ascii="Trebuchet MS" w:eastAsia="PMingLiU" w:hAnsi="Trebuchet MS" w:cs="Times New Roman"/>
          <w:lang w:eastAsia="ro-RO"/>
        </w:rPr>
        <w:t>Pe circuitul intern de avizare se află următoarele proiecte de ordine:</w:t>
      </w:r>
    </w:p>
    <w:p w14:paraId="18AC08C2" w14:textId="77777777" w:rsidR="00FB4C5E" w:rsidRPr="00673F88" w:rsidRDefault="00FB4C5E" w:rsidP="0093397F">
      <w:pPr>
        <w:numPr>
          <w:ilvl w:val="0"/>
          <w:numId w:val="8"/>
        </w:numPr>
        <w:pBdr>
          <w:top w:val="single" w:sz="4" w:space="1" w:color="auto"/>
          <w:left w:val="single" w:sz="4" w:space="4" w:color="auto"/>
          <w:bottom w:val="single" w:sz="4" w:space="1" w:color="auto"/>
          <w:right w:val="single" w:sz="4" w:space="4" w:color="auto"/>
        </w:pBdr>
        <w:spacing w:after="0" w:line="240" w:lineRule="auto"/>
        <w:jc w:val="both"/>
        <w:rPr>
          <w:rFonts w:ascii="Trebuchet MS" w:eastAsia="PMingLiU" w:hAnsi="Trebuchet MS" w:cs="Times New Roman"/>
        </w:rPr>
      </w:pPr>
      <w:bookmarkStart w:id="88" w:name="_Hlk130472047"/>
      <w:r w:rsidRPr="00673F88">
        <w:rPr>
          <w:rFonts w:ascii="Trebuchet MS" w:eastAsia="PMingLiU" w:hAnsi="Trebuchet MS" w:cs="Times New Roman"/>
        </w:rPr>
        <w:t xml:space="preserve">Ordinul ministrului culturii </w:t>
      </w:r>
      <w:bookmarkEnd w:id="88"/>
      <w:r w:rsidRPr="00673F88">
        <w:rPr>
          <w:rFonts w:ascii="Trebuchet MS" w:eastAsia="PMingLiU" w:hAnsi="Trebuchet MS" w:cs="Times New Roman"/>
        </w:rPr>
        <w:t xml:space="preserve">privind aprobarea </w:t>
      </w:r>
      <w:r w:rsidRPr="00673F88">
        <w:rPr>
          <w:rFonts w:ascii="Trebuchet MS" w:eastAsia="PMingLiU" w:hAnsi="Trebuchet MS" w:cs="Times New Roman"/>
          <w:i/>
        </w:rPr>
        <w:t>Regulamentului de organizare şi funcţionare a Comisiei Naţionale pentru Salvgardarea Patrimoniului Cultural Imaterial</w:t>
      </w:r>
      <w:r w:rsidRPr="00673F88">
        <w:rPr>
          <w:rFonts w:ascii="Trebuchet MS" w:eastAsia="PMingLiU" w:hAnsi="Trebuchet MS" w:cs="Times New Roman"/>
        </w:rPr>
        <w:t>;</w:t>
      </w:r>
    </w:p>
    <w:p w14:paraId="1AD8B18D" w14:textId="77777777" w:rsidR="00FB4C5E" w:rsidRPr="00673F88" w:rsidRDefault="00FB4C5E" w:rsidP="0093397F">
      <w:pPr>
        <w:numPr>
          <w:ilvl w:val="0"/>
          <w:numId w:val="8"/>
        </w:numPr>
        <w:pBdr>
          <w:top w:val="single" w:sz="4" w:space="1" w:color="auto"/>
          <w:left w:val="single" w:sz="4" w:space="4" w:color="auto"/>
          <w:bottom w:val="single" w:sz="4" w:space="1" w:color="auto"/>
          <w:right w:val="single" w:sz="4" w:space="4" w:color="auto"/>
        </w:pBdr>
        <w:spacing w:after="0" w:line="240" w:lineRule="auto"/>
        <w:jc w:val="both"/>
        <w:rPr>
          <w:rFonts w:ascii="Trebuchet MS" w:eastAsia="PMingLiU" w:hAnsi="Trebuchet MS" w:cs="Times New Roman"/>
        </w:rPr>
      </w:pPr>
      <w:r w:rsidRPr="00673F88">
        <w:rPr>
          <w:rFonts w:ascii="Trebuchet MS" w:eastAsia="PMingLiU" w:hAnsi="Trebuchet MS" w:cs="Times New Roman"/>
        </w:rPr>
        <w:t xml:space="preserve">Ordinul ministrului culturii privind aprobarea </w:t>
      </w:r>
      <w:r w:rsidRPr="00673F88">
        <w:rPr>
          <w:rFonts w:ascii="Trebuchet MS" w:eastAsia="PMingLiU" w:hAnsi="Trebuchet MS" w:cs="Times New Roman"/>
          <w:i/>
        </w:rPr>
        <w:t>Regulamentului de organizare şi funcţionare a Comisiei Naţionale a Muzeelor şi Colecţiilor</w:t>
      </w:r>
      <w:r w:rsidRPr="00673F88">
        <w:rPr>
          <w:rFonts w:ascii="Trebuchet MS" w:eastAsia="PMingLiU" w:hAnsi="Trebuchet MS" w:cs="Times New Roman"/>
        </w:rPr>
        <w:t xml:space="preserve"> (proiectul este publicat pe pagina de internet a ministerului pentru consultare publică);</w:t>
      </w:r>
    </w:p>
    <w:p w14:paraId="0620351C" w14:textId="77777777" w:rsidR="00FB4C5E" w:rsidRPr="00673F88" w:rsidRDefault="00FB4C5E" w:rsidP="0093397F">
      <w:pPr>
        <w:numPr>
          <w:ilvl w:val="0"/>
          <w:numId w:val="8"/>
        </w:numPr>
        <w:pBdr>
          <w:top w:val="single" w:sz="4" w:space="1" w:color="auto"/>
          <w:left w:val="single" w:sz="4" w:space="4" w:color="auto"/>
          <w:bottom w:val="single" w:sz="4" w:space="1" w:color="auto"/>
          <w:right w:val="single" w:sz="4" w:space="4" w:color="auto"/>
        </w:pBdr>
        <w:spacing w:after="0" w:line="240" w:lineRule="auto"/>
        <w:jc w:val="both"/>
        <w:rPr>
          <w:rFonts w:ascii="Trebuchet MS" w:eastAsia="PMingLiU" w:hAnsi="Trebuchet MS" w:cs="Times New Roman"/>
        </w:rPr>
      </w:pPr>
      <w:r w:rsidRPr="00673F88">
        <w:rPr>
          <w:rFonts w:ascii="Trebuchet MS" w:eastAsia="PMingLiU" w:hAnsi="Trebuchet MS" w:cs="Times New Roman"/>
        </w:rPr>
        <w:t xml:space="preserve">Ordinul ministrului culturii privind aprobarea </w:t>
      </w:r>
      <w:r w:rsidRPr="00673F88">
        <w:rPr>
          <w:rFonts w:ascii="Trebuchet MS" w:eastAsia="PMingLiU" w:hAnsi="Trebuchet MS" w:cs="Times New Roman"/>
          <w:i/>
        </w:rPr>
        <w:t xml:space="preserve">Regulamentului de organizare şi funcţionare a Comisiei Naţionale privind Monumentele de for public </w:t>
      </w:r>
      <w:r w:rsidRPr="00673F88">
        <w:rPr>
          <w:rFonts w:ascii="Trebuchet MS" w:eastAsia="PMingLiU" w:hAnsi="Trebuchet MS" w:cs="Times New Roman"/>
        </w:rPr>
        <w:t>(proiectul este publicat pe pagina de internet a ministerului pentru consultare publică);</w:t>
      </w:r>
    </w:p>
    <w:p w14:paraId="1CA22035" w14:textId="77777777" w:rsidR="00FB4C5E" w:rsidRPr="00673F88" w:rsidRDefault="00FB4C5E" w:rsidP="0093397F">
      <w:pPr>
        <w:numPr>
          <w:ilvl w:val="0"/>
          <w:numId w:val="8"/>
        </w:numPr>
        <w:pBdr>
          <w:top w:val="single" w:sz="4" w:space="1" w:color="auto"/>
          <w:left w:val="single" w:sz="4" w:space="4" w:color="auto"/>
          <w:bottom w:val="single" w:sz="4" w:space="1" w:color="auto"/>
          <w:right w:val="single" w:sz="4" w:space="4" w:color="auto"/>
        </w:pBdr>
        <w:spacing w:after="0" w:line="240" w:lineRule="auto"/>
        <w:jc w:val="both"/>
        <w:rPr>
          <w:rFonts w:ascii="Trebuchet MS" w:eastAsia="PMingLiU" w:hAnsi="Trebuchet MS" w:cs="Times New Roman"/>
        </w:rPr>
      </w:pPr>
      <w:r w:rsidRPr="00673F88">
        <w:rPr>
          <w:rFonts w:ascii="Trebuchet MS" w:eastAsia="PMingLiU" w:hAnsi="Trebuchet MS" w:cs="Times New Roman"/>
        </w:rPr>
        <w:t>Ordinul ministrului culturii privind constituirea Comisiei pentru Soluţionarea Contestaţiilor în Domeniul Patrimoniului Cultural Imobil;</w:t>
      </w:r>
    </w:p>
    <w:p w14:paraId="12BA4B1A" w14:textId="77777777" w:rsidR="00FB4C5E" w:rsidRPr="00673F88" w:rsidRDefault="00FB4C5E" w:rsidP="0093397F">
      <w:pPr>
        <w:numPr>
          <w:ilvl w:val="0"/>
          <w:numId w:val="8"/>
        </w:numPr>
        <w:pBdr>
          <w:top w:val="single" w:sz="4" w:space="1" w:color="auto"/>
          <w:left w:val="single" w:sz="4" w:space="4" w:color="auto"/>
          <w:bottom w:val="single" w:sz="4" w:space="1" w:color="auto"/>
          <w:right w:val="single" w:sz="4" w:space="4" w:color="auto"/>
        </w:pBdr>
        <w:spacing w:after="0" w:line="240" w:lineRule="auto"/>
        <w:jc w:val="both"/>
        <w:rPr>
          <w:rFonts w:ascii="Trebuchet MS" w:eastAsia="PMingLiU" w:hAnsi="Trebuchet MS" w:cs="Times New Roman"/>
        </w:rPr>
      </w:pPr>
      <w:r w:rsidRPr="00673F88">
        <w:rPr>
          <w:rFonts w:ascii="Trebuchet MS" w:eastAsia="PMingLiU" w:hAnsi="Trebuchet MS" w:cs="Times New Roman"/>
        </w:rPr>
        <w:t>Proiect de Ordin al ministrului culturii privind aprobarea Regulamentului de organizare şi funcţionare a Comisiei Naţionale a Monumentelor Istorice.</w:t>
      </w:r>
    </w:p>
    <w:p w14:paraId="0FDFE09E" w14:textId="77777777" w:rsidR="00FB4C5E" w:rsidRPr="00673F88" w:rsidRDefault="00FB4C5E" w:rsidP="00FB4C5E">
      <w:pPr>
        <w:pBdr>
          <w:top w:val="single" w:sz="4" w:space="1" w:color="auto"/>
          <w:left w:val="single" w:sz="4" w:space="4" w:color="auto"/>
          <w:bottom w:val="single" w:sz="4" w:space="1" w:color="auto"/>
          <w:right w:val="single" w:sz="4" w:space="4" w:color="auto"/>
        </w:pBdr>
        <w:spacing w:after="0" w:line="240" w:lineRule="auto"/>
        <w:ind w:left="720"/>
        <w:jc w:val="both"/>
        <w:rPr>
          <w:rFonts w:ascii="Trebuchet MS" w:eastAsia="PMingLiU" w:hAnsi="Trebuchet MS" w:cs="Times New Roman"/>
          <w:lang w:eastAsia="ro-RO"/>
        </w:rPr>
      </w:pPr>
      <w:r w:rsidRPr="00673F88">
        <w:rPr>
          <w:rFonts w:ascii="Trebuchet MS" w:eastAsia="PMingLiU" w:hAnsi="Trebuchet MS" w:cs="Times New Roman"/>
          <w:lang w:eastAsia="ro-RO"/>
        </w:rPr>
        <w:lastRenderedPageBreak/>
        <w:t>Toate proiectele de ordin au fost în consultarea comisiilor de specialitate.</w:t>
      </w:r>
    </w:p>
    <w:p w14:paraId="1AB8BB68" w14:textId="77777777" w:rsidR="00FB4C5E" w:rsidRPr="00673F88" w:rsidRDefault="00FB4C5E" w:rsidP="00FB4C5E">
      <w:pPr>
        <w:pBdr>
          <w:top w:val="single" w:sz="4" w:space="1" w:color="auto"/>
          <w:left w:val="single" w:sz="4" w:space="4" w:color="auto"/>
          <w:bottom w:val="single" w:sz="4" w:space="1" w:color="auto"/>
          <w:right w:val="single" w:sz="4" w:space="4" w:color="auto"/>
        </w:pBdr>
        <w:spacing w:after="0" w:line="240" w:lineRule="auto"/>
        <w:ind w:left="720"/>
        <w:jc w:val="both"/>
        <w:rPr>
          <w:rFonts w:ascii="Trebuchet MS" w:eastAsia="PMingLiU" w:hAnsi="Trebuchet MS" w:cs="Times New Roman"/>
          <w:lang w:eastAsia="ro-RO"/>
        </w:rPr>
      </w:pPr>
    </w:p>
    <w:p w14:paraId="3BFA4C7D" w14:textId="77777777" w:rsidR="00D97E98" w:rsidRPr="00673F88" w:rsidRDefault="00FB4C5E" w:rsidP="00FB4C5E">
      <w:pPr>
        <w:pBdr>
          <w:top w:val="single" w:sz="4" w:space="1" w:color="auto"/>
          <w:left w:val="single" w:sz="4" w:space="4" w:color="auto"/>
          <w:bottom w:val="single" w:sz="4" w:space="1" w:color="auto"/>
          <w:right w:val="single" w:sz="4" w:space="4" w:color="auto"/>
        </w:pBdr>
        <w:tabs>
          <w:tab w:val="left" w:pos="1418"/>
        </w:tabs>
        <w:spacing w:after="0" w:line="240" w:lineRule="auto"/>
        <w:ind w:left="720"/>
        <w:jc w:val="both"/>
        <w:rPr>
          <w:rFonts w:ascii="Trebuchet MS" w:eastAsia="Calibri" w:hAnsi="Trebuchet MS" w:cs="Times New Roman"/>
        </w:rPr>
      </w:pPr>
      <w:r w:rsidRPr="00673F88">
        <w:rPr>
          <w:rFonts w:ascii="Trebuchet MS" w:eastAsia="PMingLiU" w:hAnsi="Trebuchet MS" w:cs="Times New Roman"/>
        </w:rPr>
        <w:t xml:space="preserve">Totodată, prin n O.G. nr. 8/2023 </w:t>
      </w:r>
      <w:r w:rsidRPr="00673F88">
        <w:rPr>
          <w:rFonts w:ascii="Trebuchet MS" w:eastAsia="PMingLiU" w:hAnsi="Trebuchet MS" w:cs="Times New Roman"/>
          <w:bCs/>
          <w:i/>
        </w:rPr>
        <w:t xml:space="preserve">pentru modificarea şi completarea Legii nr. </w:t>
      </w:r>
      <w:hyperlink r:id="rId29" w:tooltip="privind protejarea monumentelor istorice - Republicare (act publicat in M.Of. 938 din 20-noi-2006)" w:history="1">
        <w:r w:rsidRPr="00673F88">
          <w:rPr>
            <w:rFonts w:ascii="Trebuchet MS" w:eastAsia="PMingLiU" w:hAnsi="Trebuchet MS" w:cs="Times New Roman"/>
            <w:i/>
          </w:rPr>
          <w:t>422/2001</w:t>
        </w:r>
      </w:hyperlink>
      <w:r w:rsidRPr="00673F88">
        <w:rPr>
          <w:rFonts w:ascii="Trebuchet MS" w:eastAsia="PMingLiU" w:hAnsi="Trebuchet MS" w:cs="Times New Roman"/>
          <w:bCs/>
          <w:i/>
        </w:rPr>
        <w:t xml:space="preserve"> privind protejarea monumentelor istorice</w:t>
      </w:r>
      <w:r w:rsidRPr="00673F88">
        <w:rPr>
          <w:rFonts w:ascii="Trebuchet MS" w:eastAsia="PMingLiU" w:hAnsi="Trebuchet MS" w:cs="Times New Roman"/>
          <w:bCs/>
        </w:rPr>
        <w:t>, a fost înființată</w:t>
      </w:r>
      <w:r w:rsidRPr="00673F88">
        <w:rPr>
          <w:rFonts w:ascii="Trebuchet MS" w:eastAsia="PMingLiU" w:hAnsi="Trebuchet MS" w:cs="Times New Roman"/>
          <w:b/>
          <w:bCs/>
        </w:rPr>
        <w:t xml:space="preserve"> </w:t>
      </w:r>
      <w:r w:rsidRPr="00673F88">
        <w:rPr>
          <w:rFonts w:ascii="Trebuchet MS" w:eastAsia="PMingLiU" w:hAnsi="Trebuchet MS" w:cs="Times New Roman"/>
        </w:rPr>
        <w:t>Comisia pentru Soluţionarea Contestaţiilor în Domeniul Patrimoniului Cultural Imobil.</w:t>
      </w:r>
    </w:p>
    <w:p w14:paraId="0C552ABC" w14:textId="77777777" w:rsidR="00D97E98" w:rsidRPr="00673F88" w:rsidRDefault="00D97E98" w:rsidP="00D97E98">
      <w:pPr>
        <w:spacing w:after="160" w:line="259" w:lineRule="auto"/>
        <w:ind w:left="720"/>
        <w:contextualSpacing/>
        <w:rPr>
          <w:rFonts w:ascii="Trebuchet MS" w:eastAsia="Calibri" w:hAnsi="Trebuchet MS" w:cs="Times New Roman"/>
        </w:rPr>
      </w:pPr>
    </w:p>
    <w:p w14:paraId="3A55212D" w14:textId="77777777" w:rsidR="00D97E98" w:rsidRPr="00562AE7" w:rsidRDefault="00D97E98" w:rsidP="00D97E98">
      <w:pPr>
        <w:spacing w:after="160" w:line="259" w:lineRule="auto"/>
        <w:ind w:left="720"/>
        <w:contextualSpacing/>
        <w:rPr>
          <w:rFonts w:ascii="Trebuchet MS" w:eastAsia="Calibri" w:hAnsi="Trebuchet MS" w:cs="Times New Roman"/>
          <w:sz w:val="4"/>
          <w:szCs w:val="4"/>
        </w:rPr>
      </w:pPr>
    </w:p>
    <w:p w14:paraId="6EE67BA2" w14:textId="77777777" w:rsidR="00D97E98" w:rsidRPr="00673F88" w:rsidRDefault="00D97E98" w:rsidP="00D97E98">
      <w:pPr>
        <w:spacing w:after="160" w:line="259" w:lineRule="auto"/>
        <w:ind w:left="360"/>
        <w:contextualSpacing/>
        <w:rPr>
          <w:rFonts w:ascii="Trebuchet MS" w:eastAsia="Calibri" w:hAnsi="Trebuchet MS" w:cs="Times New Roman"/>
        </w:rPr>
      </w:pPr>
      <w:r w:rsidRPr="00673F88">
        <w:rPr>
          <w:rFonts w:ascii="Trebuchet MS" w:eastAsia="Calibri" w:hAnsi="Trebuchet MS" w:cs="Times New Roman"/>
        </w:rPr>
        <w:t xml:space="preserve">   Modificările instituționale care au survenit în urma implementării măsurii</w:t>
      </w:r>
    </w:p>
    <w:p w14:paraId="1B21F036" w14:textId="77777777" w:rsidR="00D97E98" w:rsidRPr="00673F88" w:rsidRDefault="00D97E98" w:rsidP="00D97E98">
      <w:pPr>
        <w:spacing w:after="160" w:line="259" w:lineRule="auto"/>
        <w:ind w:left="720"/>
        <w:contextualSpacing/>
        <w:rPr>
          <w:rFonts w:ascii="Trebuchet MS" w:eastAsia="Calibri" w:hAnsi="Trebuchet MS" w:cs="Times New Roman"/>
        </w:rPr>
      </w:pPr>
    </w:p>
    <w:p w14:paraId="000912ED" w14:textId="77777777" w:rsidR="00D97E98" w:rsidRPr="00673F88" w:rsidRDefault="00D97E98" w:rsidP="00D97E98">
      <w:pPr>
        <w:pBdr>
          <w:top w:val="single" w:sz="4" w:space="1" w:color="auto"/>
          <w:left w:val="single" w:sz="4" w:space="4" w:color="auto"/>
          <w:bottom w:val="single" w:sz="4" w:space="1" w:color="auto"/>
          <w:right w:val="single" w:sz="4" w:space="4" w:color="auto"/>
        </w:pBdr>
        <w:spacing w:after="160" w:line="259" w:lineRule="auto"/>
        <w:ind w:left="720"/>
        <w:contextualSpacing/>
        <w:rPr>
          <w:rFonts w:ascii="Trebuchet MS" w:eastAsia="Calibri" w:hAnsi="Trebuchet MS" w:cs="Times New Roman"/>
        </w:rPr>
      </w:pPr>
      <w:r w:rsidRPr="00673F88">
        <w:rPr>
          <w:rFonts w:ascii="Trebuchet MS" w:eastAsia="Calibri" w:hAnsi="Trebuchet MS" w:cs="Times New Roman"/>
        </w:rPr>
        <w:t>Nu este cazul</w:t>
      </w:r>
      <w:r w:rsidR="00562AE7">
        <w:rPr>
          <w:rFonts w:ascii="Trebuchet MS" w:eastAsia="Calibri" w:hAnsi="Trebuchet MS" w:cs="Times New Roman"/>
        </w:rPr>
        <w:t>.</w:t>
      </w:r>
    </w:p>
    <w:p w14:paraId="7727B043" w14:textId="77777777" w:rsidR="00D97E98" w:rsidRPr="00673F88" w:rsidRDefault="00D97E98" w:rsidP="00D97E98">
      <w:pPr>
        <w:spacing w:after="160" w:line="259" w:lineRule="auto"/>
        <w:jc w:val="center"/>
        <w:rPr>
          <w:rFonts w:ascii="Trebuchet MS" w:eastAsia="Calibri" w:hAnsi="Trebuchet MS" w:cs="Times New Roman"/>
        </w:rPr>
      </w:pPr>
    </w:p>
    <w:p w14:paraId="48A1F3F3" w14:textId="77777777" w:rsidR="006F4F4C" w:rsidRPr="00673F88" w:rsidRDefault="00D97E98" w:rsidP="00D97E98">
      <w:pPr>
        <w:spacing w:after="160" w:line="259" w:lineRule="auto"/>
        <w:ind w:left="360"/>
        <w:contextualSpacing/>
        <w:jc w:val="both"/>
        <w:rPr>
          <w:rFonts w:ascii="Trebuchet MS" w:eastAsia="Calibri" w:hAnsi="Trebuchet MS" w:cs="Calibri"/>
          <w:color w:val="000000"/>
          <w:shd w:val="clear" w:color="auto" w:fill="FFFFFF"/>
        </w:rPr>
      </w:pPr>
      <w:r w:rsidRPr="00673F88">
        <w:rPr>
          <w:rFonts w:ascii="Trebuchet MS" w:eastAsia="Calibri" w:hAnsi="Trebuchet MS" w:cs="Calibri"/>
          <w:color w:val="000000"/>
          <w:shd w:val="clear" w:color="auto" w:fill="FFFFFF"/>
        </w:rPr>
        <w:t xml:space="preserve">    Modificările asupra situației grupurilor-țintă vizate, atât pe parcursul</w:t>
      </w:r>
      <w:r w:rsidR="00562AE7">
        <w:rPr>
          <w:rFonts w:ascii="Trebuchet MS" w:eastAsia="Calibri" w:hAnsi="Trebuchet MS" w:cs="Calibri"/>
          <w:color w:val="000000"/>
          <w:shd w:val="clear" w:color="auto" w:fill="FFFFFF"/>
        </w:rPr>
        <w:t xml:space="preserve"> implementării, </w:t>
      </w:r>
      <w:r w:rsidR="006F4F4C" w:rsidRPr="00673F88">
        <w:rPr>
          <w:rFonts w:ascii="Trebuchet MS" w:eastAsia="Calibri" w:hAnsi="Trebuchet MS" w:cs="Calibri"/>
          <w:color w:val="000000"/>
          <w:shd w:val="clear" w:color="auto" w:fill="FFFFFF"/>
        </w:rPr>
        <w:t xml:space="preserve"> </w:t>
      </w:r>
    </w:p>
    <w:p w14:paraId="08189144" w14:textId="77777777" w:rsidR="00D97E98" w:rsidRPr="00673F88" w:rsidRDefault="00D97E98" w:rsidP="00D97E98">
      <w:pPr>
        <w:spacing w:after="160" w:line="259" w:lineRule="auto"/>
        <w:ind w:left="360"/>
        <w:contextualSpacing/>
        <w:jc w:val="both"/>
        <w:rPr>
          <w:rFonts w:ascii="Trebuchet MS" w:eastAsia="Calibri" w:hAnsi="Trebuchet MS" w:cs="Times New Roman"/>
        </w:rPr>
      </w:pPr>
      <w:r w:rsidRPr="00673F88">
        <w:rPr>
          <w:rFonts w:ascii="Trebuchet MS" w:eastAsia="Calibri" w:hAnsi="Trebuchet MS" w:cs="Calibri"/>
          <w:color w:val="000000"/>
          <w:shd w:val="clear" w:color="auto" w:fill="FFFFFF"/>
        </w:rPr>
        <w:t xml:space="preserve">    cât și la finalizarea acesteia</w:t>
      </w:r>
    </w:p>
    <w:p w14:paraId="318984F7" w14:textId="77777777" w:rsidR="00D97E98" w:rsidRPr="00673F88" w:rsidRDefault="00D97E98" w:rsidP="00D97E98">
      <w:pPr>
        <w:spacing w:after="160" w:line="259" w:lineRule="auto"/>
        <w:ind w:left="720"/>
        <w:contextualSpacing/>
        <w:rPr>
          <w:rFonts w:ascii="Trebuchet MS" w:eastAsia="Calibri" w:hAnsi="Trebuchet MS" w:cs="Times New Roman"/>
        </w:rPr>
      </w:pPr>
    </w:p>
    <w:p w14:paraId="03BED878" w14:textId="77777777" w:rsidR="00FB4C5E" w:rsidRPr="00673F88" w:rsidRDefault="00FB4C5E" w:rsidP="00FB4C5E">
      <w:pPr>
        <w:pBdr>
          <w:top w:val="single" w:sz="4" w:space="1" w:color="auto"/>
          <w:left w:val="single" w:sz="4" w:space="4" w:color="auto"/>
          <w:bottom w:val="single" w:sz="4" w:space="1" w:color="auto"/>
          <w:right w:val="single" w:sz="4" w:space="4" w:color="auto"/>
        </w:pBdr>
        <w:spacing w:after="160" w:line="259" w:lineRule="auto"/>
        <w:ind w:left="720"/>
        <w:contextualSpacing/>
        <w:jc w:val="both"/>
        <w:rPr>
          <w:rFonts w:ascii="Trebuchet MS" w:eastAsia="Calibri" w:hAnsi="Trebuchet MS" w:cs="Times New Roman"/>
        </w:rPr>
      </w:pPr>
      <w:r w:rsidRPr="00673F88">
        <w:rPr>
          <w:rFonts w:ascii="Trebuchet MS" w:eastAsia="Calibri" w:hAnsi="Trebuchet MS" w:cs="Times New Roman"/>
        </w:rPr>
        <w:t>Membrii Comisiei Naționale de Arheologie au depus declaraţiile privind imparţialitatea, interesele şi confidenţialitatea (21), luând la cunoștință, totodată, de noile reglementări ale regulamentului de organizare și funcționare.</w:t>
      </w:r>
    </w:p>
    <w:p w14:paraId="4B8313D0" w14:textId="77777777" w:rsidR="00D97E98" w:rsidRPr="00673F88" w:rsidRDefault="00FB4C5E" w:rsidP="00FB4C5E">
      <w:pPr>
        <w:pBdr>
          <w:top w:val="single" w:sz="4" w:space="1" w:color="auto"/>
          <w:left w:val="single" w:sz="4" w:space="4" w:color="auto"/>
          <w:bottom w:val="single" w:sz="4" w:space="1" w:color="auto"/>
          <w:right w:val="single" w:sz="4" w:space="4" w:color="auto"/>
        </w:pBdr>
        <w:spacing w:after="160" w:line="259" w:lineRule="auto"/>
        <w:ind w:left="720"/>
        <w:contextualSpacing/>
        <w:jc w:val="both"/>
        <w:rPr>
          <w:rFonts w:ascii="Trebuchet MS" w:eastAsia="Calibri" w:hAnsi="Trebuchet MS" w:cs="Times New Roman"/>
        </w:rPr>
      </w:pPr>
      <w:r w:rsidRPr="00673F88">
        <w:rPr>
          <w:rFonts w:ascii="Trebuchet MS" w:eastAsia="Calibri" w:hAnsi="Trebuchet MS" w:cs="Times New Roman"/>
        </w:rPr>
        <w:t>Comisiile de specialitate au fost consultate cu privire la noile proiecte de regulamente de organizare și funcționare.</w:t>
      </w:r>
    </w:p>
    <w:p w14:paraId="7E9BF072" w14:textId="77777777" w:rsidR="00D97E98" w:rsidRPr="00562AE7" w:rsidRDefault="00D97E98" w:rsidP="00FB4C5E">
      <w:pPr>
        <w:spacing w:after="160" w:line="259" w:lineRule="auto"/>
        <w:jc w:val="both"/>
        <w:rPr>
          <w:rFonts w:ascii="Trebuchet MS" w:eastAsia="Calibri" w:hAnsi="Trebuchet MS" w:cs="Times New Roman"/>
          <w:sz w:val="4"/>
          <w:szCs w:val="4"/>
        </w:rPr>
      </w:pPr>
    </w:p>
    <w:p w14:paraId="3F64361B" w14:textId="77777777" w:rsidR="00D97E98" w:rsidRPr="00673F88" w:rsidRDefault="006F4F4C" w:rsidP="00D97E98">
      <w:pPr>
        <w:spacing w:after="160" w:line="259" w:lineRule="auto"/>
        <w:ind w:left="360"/>
        <w:contextualSpacing/>
        <w:rPr>
          <w:rFonts w:ascii="Trebuchet MS" w:eastAsia="Calibri" w:hAnsi="Trebuchet MS" w:cs="Times New Roman"/>
        </w:rPr>
      </w:pPr>
      <w:r w:rsidRPr="00673F88">
        <w:rPr>
          <w:rFonts w:ascii="Trebuchet MS" w:eastAsia="Calibri" w:hAnsi="Trebuchet MS" w:cs="Calibri"/>
          <w:color w:val="000000"/>
          <w:shd w:val="clear" w:color="auto" w:fill="FFFFFF"/>
        </w:rPr>
        <w:t xml:space="preserve">    </w:t>
      </w:r>
      <w:r w:rsidR="00D97E98" w:rsidRPr="00673F88">
        <w:rPr>
          <w:rFonts w:ascii="Trebuchet MS" w:eastAsia="Calibri" w:hAnsi="Trebuchet MS" w:cs="Calibri"/>
          <w:color w:val="000000"/>
          <w:shd w:val="clear" w:color="auto" w:fill="FFFFFF"/>
        </w:rPr>
        <w:t>Costurile implementării</w:t>
      </w:r>
    </w:p>
    <w:p w14:paraId="027C8AD8" w14:textId="77777777" w:rsidR="00D97E98" w:rsidRPr="00673F88" w:rsidRDefault="00D97E98" w:rsidP="00D97E98">
      <w:pPr>
        <w:spacing w:after="160" w:line="259" w:lineRule="auto"/>
        <w:ind w:left="720"/>
        <w:contextualSpacing/>
        <w:rPr>
          <w:rFonts w:ascii="Trebuchet MS" w:eastAsia="Calibri" w:hAnsi="Trebuchet MS" w:cs="Times New Roman"/>
        </w:rPr>
      </w:pPr>
    </w:p>
    <w:p w14:paraId="7EE73C8F" w14:textId="77777777" w:rsidR="00D97E98" w:rsidRPr="00673F88" w:rsidRDefault="00FB4C5E" w:rsidP="00FB4C5E">
      <w:pPr>
        <w:pBdr>
          <w:top w:val="single" w:sz="4" w:space="1" w:color="auto"/>
          <w:left w:val="single" w:sz="4" w:space="4" w:color="auto"/>
          <w:bottom w:val="single" w:sz="4" w:space="1" w:color="auto"/>
          <w:right w:val="single" w:sz="4" w:space="4" w:color="auto"/>
        </w:pBdr>
        <w:spacing w:after="0" w:line="240" w:lineRule="auto"/>
        <w:ind w:left="720"/>
        <w:jc w:val="both"/>
        <w:rPr>
          <w:rFonts w:ascii="Trebuchet MS" w:eastAsia="Calibri" w:hAnsi="Trebuchet MS" w:cs="Times New Roman"/>
        </w:rPr>
      </w:pPr>
      <w:bookmarkStart w:id="89" w:name="_Hlk130472253"/>
      <w:r w:rsidRPr="00673F88">
        <w:rPr>
          <w:rFonts w:ascii="Trebuchet MS" w:eastAsia="PMingLiU" w:hAnsi="Trebuchet MS" w:cs="Times New Roman"/>
        </w:rPr>
        <w:t>Resursa umană implicată a utilizat resursele materiale şi informatice existente în dotare (mobilier, calculatoare, servicii internet), fără a fi necesară alocarea de resurse materiale suplimentare.</w:t>
      </w:r>
      <w:bookmarkEnd w:id="89"/>
    </w:p>
    <w:p w14:paraId="080B2DB8" w14:textId="77777777" w:rsidR="00D97E98" w:rsidRPr="00562AE7" w:rsidRDefault="00D97E98" w:rsidP="00D97E98">
      <w:pPr>
        <w:spacing w:after="160" w:line="259" w:lineRule="auto"/>
        <w:jc w:val="center"/>
        <w:rPr>
          <w:rFonts w:ascii="Trebuchet MS" w:eastAsia="Calibri" w:hAnsi="Trebuchet MS" w:cs="Times New Roman"/>
          <w:sz w:val="4"/>
          <w:szCs w:val="4"/>
        </w:rPr>
      </w:pPr>
    </w:p>
    <w:p w14:paraId="2FE5A850" w14:textId="77777777" w:rsidR="00D97E98" w:rsidRDefault="006F4F4C" w:rsidP="00D97E98">
      <w:pPr>
        <w:spacing w:after="160" w:line="259" w:lineRule="auto"/>
        <w:ind w:left="360"/>
        <w:contextualSpacing/>
        <w:rPr>
          <w:rFonts w:ascii="Trebuchet MS" w:eastAsia="Calibri" w:hAnsi="Trebuchet MS" w:cs="Calibri"/>
          <w:color w:val="000000"/>
          <w:shd w:val="clear" w:color="auto" w:fill="FFFFFF"/>
        </w:rPr>
      </w:pPr>
      <w:r w:rsidRPr="00673F88">
        <w:rPr>
          <w:rFonts w:ascii="Trebuchet MS" w:eastAsia="Calibri" w:hAnsi="Trebuchet MS" w:cs="Calibri"/>
          <w:color w:val="000000"/>
          <w:shd w:val="clear" w:color="auto" w:fill="FFFFFF"/>
        </w:rPr>
        <w:t xml:space="preserve">    </w:t>
      </w:r>
      <w:r w:rsidR="00D97E98" w:rsidRPr="00673F88">
        <w:rPr>
          <w:rFonts w:ascii="Trebuchet MS" w:eastAsia="Calibri" w:hAnsi="Trebuchet MS" w:cs="Calibri"/>
          <w:color w:val="000000"/>
          <w:shd w:val="clear" w:color="auto" w:fill="FFFFFF"/>
        </w:rPr>
        <w:t xml:space="preserve">Respectarea termenelor și a conținutului activităților </w:t>
      </w:r>
    </w:p>
    <w:p w14:paraId="1876CEF2" w14:textId="77777777" w:rsidR="00562AE7" w:rsidRPr="00673F88" w:rsidRDefault="00562AE7" w:rsidP="00D97E98">
      <w:pPr>
        <w:spacing w:after="160" w:line="259" w:lineRule="auto"/>
        <w:ind w:left="360"/>
        <w:contextualSpacing/>
        <w:rPr>
          <w:rFonts w:ascii="Trebuchet MS" w:eastAsia="Calibri" w:hAnsi="Trebuchet MS" w:cs="Times New Roman"/>
        </w:rPr>
      </w:pPr>
    </w:p>
    <w:p w14:paraId="20EDD123" w14:textId="77777777" w:rsidR="00D97E98" w:rsidRPr="00673F88" w:rsidRDefault="00FB4C5E" w:rsidP="00FB4C5E">
      <w:pPr>
        <w:pBdr>
          <w:top w:val="single" w:sz="4" w:space="1" w:color="auto"/>
          <w:left w:val="single" w:sz="4" w:space="4" w:color="auto"/>
          <w:bottom w:val="single" w:sz="4" w:space="1" w:color="auto"/>
          <w:right w:val="single" w:sz="4" w:space="4" w:color="auto"/>
        </w:pBdr>
        <w:spacing w:after="160" w:line="259" w:lineRule="auto"/>
        <w:ind w:left="720"/>
        <w:contextualSpacing/>
        <w:jc w:val="both"/>
        <w:rPr>
          <w:rFonts w:ascii="Trebuchet MS" w:eastAsia="Calibri" w:hAnsi="Trebuchet MS" w:cs="Times New Roman"/>
        </w:rPr>
      </w:pPr>
      <w:r w:rsidRPr="00673F88">
        <w:rPr>
          <w:rFonts w:ascii="Trebuchet MS" w:eastAsia="Calibri" w:hAnsi="Trebuchet MS" w:cs="Times New Roman"/>
        </w:rPr>
        <w:t>Termenul de implementare a fost respectat parțial, fiind elaborate toate regulamentele în cursul anului 2022, însă aprobarea acestora va fi finalizată în cursul anului 2023.</w:t>
      </w:r>
    </w:p>
    <w:p w14:paraId="5E7D0088" w14:textId="77777777" w:rsidR="00D97E98" w:rsidRPr="00673F88" w:rsidRDefault="00D97E98" w:rsidP="00D97E98">
      <w:pPr>
        <w:spacing w:after="160" w:line="259" w:lineRule="auto"/>
        <w:ind w:left="720"/>
        <w:contextualSpacing/>
        <w:rPr>
          <w:rFonts w:ascii="Trebuchet MS" w:eastAsia="Calibri" w:hAnsi="Trebuchet MS" w:cs="Times New Roman"/>
        </w:rPr>
      </w:pPr>
    </w:p>
    <w:p w14:paraId="7C8A52EB" w14:textId="77777777" w:rsidR="00D97E98" w:rsidRPr="00673F88" w:rsidRDefault="006F4F4C" w:rsidP="00D97E98">
      <w:pPr>
        <w:spacing w:after="160" w:line="259" w:lineRule="auto"/>
        <w:ind w:left="360"/>
        <w:contextualSpacing/>
        <w:rPr>
          <w:rFonts w:ascii="Trebuchet MS" w:eastAsia="Calibri" w:hAnsi="Trebuchet MS" w:cs="Times New Roman"/>
        </w:rPr>
      </w:pPr>
      <w:r w:rsidRPr="00673F88">
        <w:rPr>
          <w:rFonts w:ascii="Trebuchet MS" w:eastAsia="Calibri" w:hAnsi="Trebuchet MS" w:cs="Times New Roman"/>
        </w:rPr>
        <w:t xml:space="preserve">     </w:t>
      </w:r>
      <w:r w:rsidR="00D97E98" w:rsidRPr="00673F88">
        <w:rPr>
          <w:rFonts w:ascii="Trebuchet MS" w:eastAsia="Calibri" w:hAnsi="Trebuchet MS" w:cs="Times New Roman"/>
        </w:rPr>
        <w:t>Întârzierile în realizarea măsurii și motivul producerii lor</w:t>
      </w:r>
    </w:p>
    <w:p w14:paraId="619C08B1" w14:textId="77777777" w:rsidR="00D97E98" w:rsidRPr="00673F88" w:rsidRDefault="00D97E98" w:rsidP="00D97E98">
      <w:pPr>
        <w:spacing w:after="160" w:line="259" w:lineRule="auto"/>
        <w:ind w:left="720"/>
        <w:contextualSpacing/>
        <w:rPr>
          <w:rFonts w:ascii="Trebuchet MS" w:eastAsia="Calibri" w:hAnsi="Trebuchet MS" w:cs="Times New Roman"/>
        </w:rPr>
      </w:pPr>
    </w:p>
    <w:p w14:paraId="3A0649F0" w14:textId="77777777" w:rsidR="00FB4C5E" w:rsidRPr="00673F88" w:rsidRDefault="00FB4C5E" w:rsidP="00FB4C5E">
      <w:pPr>
        <w:pBdr>
          <w:top w:val="single" w:sz="4" w:space="1" w:color="auto"/>
          <w:left w:val="single" w:sz="4" w:space="4" w:color="auto"/>
          <w:bottom w:val="single" w:sz="4" w:space="1" w:color="auto"/>
          <w:right w:val="single" w:sz="4" w:space="4" w:color="auto"/>
        </w:pBdr>
        <w:spacing w:after="160" w:line="259" w:lineRule="auto"/>
        <w:ind w:left="720"/>
        <w:contextualSpacing/>
        <w:jc w:val="both"/>
        <w:rPr>
          <w:rFonts w:ascii="Trebuchet MS" w:eastAsia="Calibri" w:hAnsi="Trebuchet MS" w:cs="Times New Roman"/>
        </w:rPr>
      </w:pPr>
      <w:r w:rsidRPr="00673F88">
        <w:rPr>
          <w:rFonts w:ascii="Trebuchet MS" w:eastAsia="Calibri" w:hAnsi="Trebuchet MS" w:cs="Times New Roman"/>
        </w:rPr>
        <w:t>Proiectul de Ordin al ministrului culturii privind aprobarea Regulamentului de organizare și funcționare a Comisiei Naționale privind Monumentele de for public a fost retras inițial de pe circuitul intern de avizare în urma publicării în Monitorul Oficial al României, Partea I, nr. 1088 din 11 noiembrie 2022, a Legii nr. 299/2022 pentru modificarea şi completarea Legii monumentelor de for public nr. 120/2006, care a intrat în vigoare în 90 de zile de la publicare.</w:t>
      </w:r>
    </w:p>
    <w:p w14:paraId="1E4F5BA6" w14:textId="77777777" w:rsidR="00D97E98" w:rsidRPr="00673F88" w:rsidRDefault="00FB4C5E" w:rsidP="00FB4C5E">
      <w:pPr>
        <w:pBdr>
          <w:top w:val="single" w:sz="4" w:space="1" w:color="auto"/>
          <w:left w:val="single" w:sz="4" w:space="4" w:color="auto"/>
          <w:bottom w:val="single" w:sz="4" w:space="1" w:color="auto"/>
          <w:right w:val="single" w:sz="4" w:space="4" w:color="auto"/>
        </w:pBdr>
        <w:spacing w:after="160" w:line="259" w:lineRule="auto"/>
        <w:ind w:left="720"/>
        <w:contextualSpacing/>
        <w:jc w:val="both"/>
        <w:rPr>
          <w:rFonts w:ascii="Trebuchet MS" w:eastAsia="Calibri" w:hAnsi="Trebuchet MS" w:cs="Times New Roman"/>
        </w:rPr>
      </w:pPr>
      <w:r w:rsidRPr="00673F88">
        <w:rPr>
          <w:rFonts w:ascii="Trebuchet MS" w:eastAsia="Calibri" w:hAnsi="Trebuchet MS" w:cs="Times New Roman"/>
        </w:rPr>
        <w:t>Proiectul de Ordin al ministrului culturii privind aprobarea Regulamentului de organizare şi funcţionare a Comisiei Naţionale a Monumentelor Istorice, a fost retras de pe circuitul intern de avizare în urma intrării în vigoare a prevederilor O.G. nr. 8/2023 pentru modificarea şi completarea Legii nr. 422/2001 privind protejarea monumentelor istorice.</w:t>
      </w:r>
    </w:p>
    <w:p w14:paraId="657BB283" w14:textId="77777777" w:rsidR="00D97E98" w:rsidRPr="00562AE7" w:rsidRDefault="00D97E98" w:rsidP="00D97E98">
      <w:pPr>
        <w:spacing w:after="160" w:line="259" w:lineRule="auto"/>
        <w:ind w:right="900"/>
        <w:jc w:val="center"/>
        <w:rPr>
          <w:rFonts w:ascii="Trebuchet MS" w:eastAsia="Calibri" w:hAnsi="Trebuchet MS" w:cs="Times New Roman"/>
          <w:sz w:val="4"/>
          <w:szCs w:val="4"/>
        </w:rPr>
      </w:pPr>
    </w:p>
    <w:p w14:paraId="557C492B" w14:textId="77777777" w:rsidR="006F4F4C" w:rsidRPr="00673F88" w:rsidRDefault="00D97E98" w:rsidP="00562AE7">
      <w:pPr>
        <w:tabs>
          <w:tab w:val="left" w:pos="630"/>
        </w:tabs>
        <w:spacing w:after="160" w:line="259" w:lineRule="auto"/>
        <w:ind w:left="360" w:right="-270" w:firstLine="270"/>
        <w:contextualSpacing/>
        <w:rPr>
          <w:rFonts w:ascii="Trebuchet MS" w:eastAsia="Calibri" w:hAnsi="Trebuchet MS" w:cs="Times New Roman"/>
        </w:rPr>
      </w:pPr>
      <w:r w:rsidRPr="00673F88">
        <w:rPr>
          <w:rFonts w:ascii="Trebuchet MS" w:eastAsia="Calibri" w:hAnsi="Trebuchet MS" w:cs="Times New Roman"/>
        </w:rPr>
        <w:t>Noul calendar de implementare (în situația în care măsura nu a fost</w:t>
      </w:r>
      <w:r w:rsidR="00562AE7">
        <w:rPr>
          <w:rFonts w:ascii="Trebuchet MS" w:eastAsia="Calibri" w:hAnsi="Trebuchet MS" w:cs="Times New Roman"/>
        </w:rPr>
        <w:t xml:space="preserve"> implementată în</w:t>
      </w:r>
      <w:r w:rsidRPr="00673F88">
        <w:rPr>
          <w:rFonts w:ascii="Trebuchet MS" w:eastAsia="Calibri" w:hAnsi="Trebuchet MS" w:cs="Times New Roman"/>
        </w:rPr>
        <w:t xml:space="preserve"> </w:t>
      </w:r>
      <w:r w:rsidR="006F4F4C" w:rsidRPr="00673F88">
        <w:rPr>
          <w:rFonts w:ascii="Trebuchet MS" w:eastAsia="Calibri" w:hAnsi="Trebuchet MS" w:cs="Times New Roman"/>
        </w:rPr>
        <w:t xml:space="preserve"> </w:t>
      </w:r>
    </w:p>
    <w:p w14:paraId="1C0FE0F2" w14:textId="77777777" w:rsidR="00D97E98" w:rsidRDefault="006F4F4C" w:rsidP="006F4F4C">
      <w:pPr>
        <w:tabs>
          <w:tab w:val="left" w:pos="630"/>
        </w:tabs>
        <w:spacing w:after="160" w:line="259" w:lineRule="auto"/>
        <w:ind w:right="900"/>
        <w:contextualSpacing/>
        <w:rPr>
          <w:rFonts w:ascii="Trebuchet MS" w:eastAsia="Calibri" w:hAnsi="Trebuchet MS" w:cs="Times New Roman"/>
        </w:rPr>
      </w:pPr>
      <w:r w:rsidRPr="00673F88">
        <w:rPr>
          <w:rFonts w:ascii="Trebuchet MS" w:eastAsia="Calibri" w:hAnsi="Trebuchet MS" w:cs="Times New Roman"/>
        </w:rPr>
        <w:t xml:space="preserve">          </w:t>
      </w:r>
      <w:r w:rsidR="00D97E98" w:rsidRPr="00673F88">
        <w:rPr>
          <w:rFonts w:ascii="Trebuchet MS" w:eastAsia="Calibri" w:hAnsi="Trebuchet MS" w:cs="Times New Roman"/>
        </w:rPr>
        <w:t>termen)</w:t>
      </w:r>
    </w:p>
    <w:p w14:paraId="28357417" w14:textId="77777777" w:rsidR="00562AE7" w:rsidRPr="00673F88" w:rsidRDefault="00562AE7" w:rsidP="006F4F4C">
      <w:pPr>
        <w:tabs>
          <w:tab w:val="left" w:pos="630"/>
        </w:tabs>
        <w:spacing w:after="160" w:line="259" w:lineRule="auto"/>
        <w:ind w:right="900"/>
        <w:contextualSpacing/>
        <w:rPr>
          <w:rFonts w:ascii="Trebuchet MS" w:eastAsia="Calibri" w:hAnsi="Trebuchet MS" w:cs="Times New Roman"/>
        </w:rPr>
      </w:pPr>
    </w:p>
    <w:p w14:paraId="25B35778" w14:textId="77777777" w:rsidR="00D97E98" w:rsidRPr="00673F88" w:rsidRDefault="00FB4C5E" w:rsidP="00D97E98">
      <w:pPr>
        <w:pBdr>
          <w:top w:val="single" w:sz="4" w:space="1" w:color="auto"/>
          <w:left w:val="single" w:sz="4" w:space="4" w:color="auto"/>
          <w:bottom w:val="single" w:sz="4" w:space="1" w:color="auto"/>
          <w:right w:val="single" w:sz="4" w:space="4" w:color="auto"/>
        </w:pBdr>
        <w:spacing w:after="160" w:line="259" w:lineRule="auto"/>
        <w:ind w:left="720"/>
        <w:contextualSpacing/>
        <w:rPr>
          <w:rFonts w:ascii="Trebuchet MS" w:eastAsia="Calibri" w:hAnsi="Trebuchet MS" w:cs="Times New Roman"/>
        </w:rPr>
      </w:pPr>
      <w:r w:rsidRPr="00673F88">
        <w:rPr>
          <w:rFonts w:ascii="Trebuchet MS" w:eastAsia="Calibri" w:hAnsi="Trebuchet MS" w:cs="Times New Roman"/>
        </w:rPr>
        <w:t>2023</w:t>
      </w:r>
    </w:p>
    <w:p w14:paraId="6C2F6A83" w14:textId="77777777" w:rsidR="00DC5072" w:rsidRPr="00707304" w:rsidRDefault="00DC5072" w:rsidP="00D2217D">
      <w:pPr>
        <w:jc w:val="both"/>
        <w:rPr>
          <w:rFonts w:ascii="Trebuchet MS" w:eastAsia="Trebuchet MS" w:hAnsi="Trebuchet MS" w:cs="Trebuchet MS"/>
          <w:b/>
          <w:i/>
        </w:rPr>
      </w:pPr>
      <w:bookmarkStart w:id="90" w:name="_Hlk137020401"/>
      <w:bookmarkEnd w:id="87"/>
      <w:r w:rsidRPr="00707304">
        <w:rPr>
          <w:rFonts w:ascii="Trebuchet MS" w:eastAsia="Trebuchet MS" w:hAnsi="Trebuchet MS" w:cs="Trebuchet MS"/>
          <w:b/>
          <w:i/>
        </w:rPr>
        <w:lastRenderedPageBreak/>
        <w:t>Identificarea situaţiilor care pot genera conflicte de interese pe parcursul emiterii certificatelor, acordurilor, avizelor, autorizațiilor</w:t>
      </w:r>
    </w:p>
    <w:p w14:paraId="72160E36" w14:textId="77777777" w:rsidR="00D97E98" w:rsidRPr="00673F88" w:rsidRDefault="006F4F4C" w:rsidP="00D97E98">
      <w:pPr>
        <w:spacing w:after="160" w:line="259" w:lineRule="auto"/>
        <w:ind w:left="360"/>
        <w:contextualSpacing/>
        <w:jc w:val="both"/>
        <w:rPr>
          <w:rFonts w:ascii="Trebuchet MS" w:eastAsia="Calibri" w:hAnsi="Trebuchet MS" w:cs="Times New Roman"/>
        </w:rPr>
      </w:pPr>
      <w:r w:rsidRPr="00673F88">
        <w:rPr>
          <w:rFonts w:ascii="Trebuchet MS" w:eastAsia="Calibri" w:hAnsi="Trebuchet MS" w:cs="Times New Roman"/>
        </w:rPr>
        <w:t xml:space="preserve">     </w:t>
      </w:r>
      <w:r w:rsidR="00D97E98" w:rsidRPr="00673F88">
        <w:rPr>
          <w:rFonts w:ascii="Trebuchet MS" w:eastAsia="Calibri" w:hAnsi="Trebuchet MS" w:cs="Times New Roman"/>
        </w:rPr>
        <w:t>Stadiul implementării măsurii</w:t>
      </w:r>
    </w:p>
    <w:p w14:paraId="532C19BD" w14:textId="77777777" w:rsidR="00D97E98" w:rsidRPr="00673F88" w:rsidRDefault="00A16B5B" w:rsidP="00D97E98">
      <w:pPr>
        <w:spacing w:after="160" w:line="259" w:lineRule="auto"/>
        <w:ind w:left="720"/>
        <w:contextualSpacing/>
        <w:jc w:val="both"/>
        <w:rPr>
          <w:rFonts w:ascii="Trebuchet MS" w:eastAsia="Calibri" w:hAnsi="Trebuchet MS" w:cs="Times New Roman"/>
        </w:rPr>
      </w:pPr>
      <w:sdt>
        <w:sdtPr>
          <w:rPr>
            <w:rFonts w:ascii="Trebuchet MS" w:eastAsia="MS Mincho" w:hAnsi="Trebuchet MS" w:cs="Times New Roman"/>
          </w:rPr>
          <w:id w:val="1704440948"/>
          <w14:checkbox>
            <w14:checked w14:val="1"/>
            <w14:checkedState w14:val="2612" w14:font="Arial"/>
            <w14:uncheckedState w14:val="2610" w14:font="Arial"/>
          </w14:checkbox>
        </w:sdtPr>
        <w:sdtEndPr/>
        <w:sdtContent>
          <w:r w:rsidR="00E12A69" w:rsidRPr="00673F88">
            <w:rPr>
              <w:rFonts w:ascii="Segoe UI Symbol" w:eastAsia="MS Mincho" w:hAnsi="Segoe UI Symbol" w:cs="Segoe UI Symbol"/>
            </w:rPr>
            <w:t>☒</w:t>
          </w:r>
        </w:sdtContent>
      </w:sdt>
      <w:r w:rsidR="00D97E98" w:rsidRPr="00673F88">
        <w:rPr>
          <w:rFonts w:ascii="Trebuchet MS" w:eastAsia="Calibri" w:hAnsi="Trebuchet MS" w:cs="Times New Roman"/>
        </w:rPr>
        <w:t xml:space="preserve"> implementată </w:t>
      </w:r>
      <w:sdt>
        <w:sdtPr>
          <w:rPr>
            <w:rFonts w:ascii="Trebuchet MS" w:eastAsia="MS Mincho" w:hAnsi="Trebuchet MS" w:cs="Times New Roman"/>
          </w:rPr>
          <w:id w:val="689877684"/>
          <w14:checkbox>
            <w14:checked w14:val="0"/>
            <w14:checkedState w14:val="2612" w14:font="Arial"/>
            <w14:uncheckedState w14:val="2610" w14:font="Arial"/>
          </w14:checkbox>
        </w:sdtPr>
        <w:sdtEndPr/>
        <w:sdtContent>
          <w:r w:rsidR="00D97E98" w:rsidRPr="00673F88">
            <w:rPr>
              <w:rFonts w:ascii="Segoe UI Symbol" w:eastAsia="MS Mincho" w:hAnsi="Segoe UI Symbol" w:cs="Segoe UI Symbol"/>
            </w:rPr>
            <w:t>☐</w:t>
          </w:r>
        </w:sdtContent>
      </w:sdt>
      <w:r w:rsidR="007C753F">
        <w:rPr>
          <w:rFonts w:ascii="Trebuchet MS" w:eastAsia="Calibri" w:hAnsi="Trebuchet MS" w:cs="Times New Roman"/>
        </w:rPr>
        <w:t xml:space="preserve"> </w:t>
      </w:r>
      <w:r w:rsidR="00D97E98" w:rsidRPr="00673F88">
        <w:rPr>
          <w:rFonts w:ascii="Trebuchet MS" w:eastAsia="Calibri" w:hAnsi="Trebuchet MS" w:cs="Times New Roman"/>
        </w:rPr>
        <w:t xml:space="preserve">parțial implementată </w:t>
      </w:r>
      <w:sdt>
        <w:sdtPr>
          <w:rPr>
            <w:rFonts w:ascii="Trebuchet MS" w:eastAsia="MS Mincho" w:hAnsi="Trebuchet MS" w:cs="Times New Roman"/>
          </w:rPr>
          <w:id w:val="242145124"/>
          <w14:checkbox>
            <w14:checked w14:val="0"/>
            <w14:checkedState w14:val="2612" w14:font="Arial"/>
            <w14:uncheckedState w14:val="2610" w14:font="Arial"/>
          </w14:checkbox>
        </w:sdtPr>
        <w:sdtEndPr/>
        <w:sdtContent>
          <w:r w:rsidR="00D97E98" w:rsidRPr="00673F88">
            <w:rPr>
              <w:rFonts w:ascii="Segoe UI Symbol" w:eastAsia="MS Mincho" w:hAnsi="Segoe UI Symbol" w:cs="Segoe UI Symbol"/>
            </w:rPr>
            <w:t>☐</w:t>
          </w:r>
        </w:sdtContent>
      </w:sdt>
      <w:r w:rsidR="00D97E98" w:rsidRPr="00673F88">
        <w:rPr>
          <w:rFonts w:ascii="Trebuchet MS" w:eastAsia="Calibri" w:hAnsi="Trebuchet MS" w:cs="Times New Roman"/>
        </w:rPr>
        <w:t xml:space="preserve"> neimplementată </w:t>
      </w:r>
      <w:sdt>
        <w:sdtPr>
          <w:rPr>
            <w:rFonts w:ascii="Trebuchet MS" w:eastAsia="MS Mincho" w:hAnsi="Trebuchet MS" w:cs="Times New Roman"/>
          </w:rPr>
          <w:id w:val="1844507802"/>
          <w14:checkbox>
            <w14:checked w14:val="0"/>
            <w14:checkedState w14:val="2612" w14:font="Arial"/>
            <w14:uncheckedState w14:val="2610" w14:font="Arial"/>
          </w14:checkbox>
        </w:sdtPr>
        <w:sdtEndPr/>
        <w:sdtContent>
          <w:r w:rsidR="00D97E98" w:rsidRPr="00673F88">
            <w:rPr>
              <w:rFonts w:ascii="Segoe UI Symbol" w:eastAsia="MS Mincho" w:hAnsi="Segoe UI Symbol" w:cs="Segoe UI Symbol"/>
            </w:rPr>
            <w:t>☐</w:t>
          </w:r>
        </w:sdtContent>
      </w:sdt>
      <w:r w:rsidR="00D97E98" w:rsidRPr="00673F88">
        <w:rPr>
          <w:rFonts w:ascii="Trebuchet MS" w:eastAsia="Calibri" w:hAnsi="Trebuchet MS" w:cs="Times New Roman"/>
        </w:rPr>
        <w:t xml:space="preserve"> în curs de implementare </w:t>
      </w:r>
    </w:p>
    <w:p w14:paraId="5DE445B2" w14:textId="77777777" w:rsidR="00D97E98" w:rsidRPr="00673F88" w:rsidRDefault="00D97E98" w:rsidP="00D97E98">
      <w:pPr>
        <w:spacing w:after="160" w:line="259" w:lineRule="auto"/>
        <w:ind w:left="720"/>
        <w:contextualSpacing/>
        <w:jc w:val="both"/>
        <w:rPr>
          <w:rFonts w:ascii="Trebuchet MS" w:eastAsia="Calibri" w:hAnsi="Trebuchet MS" w:cs="Times New Roman"/>
        </w:rPr>
      </w:pPr>
    </w:p>
    <w:p w14:paraId="195295EF" w14:textId="77777777" w:rsidR="00E12A69" w:rsidRPr="00673F88" w:rsidRDefault="00E12A69" w:rsidP="00E12A69">
      <w:pPr>
        <w:pBdr>
          <w:top w:val="single" w:sz="4" w:space="1" w:color="auto"/>
          <w:left w:val="single" w:sz="4" w:space="4" w:color="auto"/>
          <w:bottom w:val="single" w:sz="4" w:space="1" w:color="auto"/>
          <w:right w:val="single" w:sz="4" w:space="4" w:color="auto"/>
        </w:pBdr>
        <w:spacing w:after="160" w:line="259" w:lineRule="auto"/>
        <w:ind w:left="720"/>
        <w:contextualSpacing/>
        <w:rPr>
          <w:rFonts w:ascii="Trebuchet MS" w:eastAsia="Calibri" w:hAnsi="Trebuchet MS" w:cs="Times New Roman"/>
        </w:rPr>
      </w:pPr>
      <w:r w:rsidRPr="00673F88">
        <w:rPr>
          <w:rFonts w:ascii="Trebuchet MS" w:eastAsia="Calibri" w:hAnsi="Trebuchet MS" w:cs="Times New Roman"/>
        </w:rPr>
        <w:t>Direcția Patrimoniu Cultural a elaborat 5 analize de risc cu privire la următoarele comisii de specialitate:</w:t>
      </w:r>
    </w:p>
    <w:p w14:paraId="104EA441" w14:textId="77777777" w:rsidR="00E12A69" w:rsidRPr="00673F88" w:rsidRDefault="00E12A69" w:rsidP="00E12A69">
      <w:pPr>
        <w:pBdr>
          <w:top w:val="single" w:sz="4" w:space="1" w:color="auto"/>
          <w:left w:val="single" w:sz="4" w:space="4" w:color="auto"/>
          <w:bottom w:val="single" w:sz="4" w:space="1" w:color="auto"/>
          <w:right w:val="single" w:sz="4" w:space="4" w:color="auto"/>
        </w:pBdr>
        <w:spacing w:after="160" w:line="259" w:lineRule="auto"/>
        <w:ind w:left="720"/>
        <w:contextualSpacing/>
        <w:rPr>
          <w:rFonts w:ascii="Trebuchet MS" w:eastAsia="Calibri" w:hAnsi="Trebuchet MS" w:cs="Times New Roman"/>
        </w:rPr>
      </w:pPr>
      <w:r w:rsidRPr="00673F88">
        <w:rPr>
          <w:rFonts w:ascii="Trebuchet MS" w:eastAsia="Calibri" w:hAnsi="Trebuchet MS" w:cs="Times New Roman"/>
        </w:rPr>
        <w:t>1.Comisia Naţională a Monumentelor Istorice, inclusiv componenta comisiilor zonale;</w:t>
      </w:r>
    </w:p>
    <w:p w14:paraId="34000E75" w14:textId="77777777" w:rsidR="00E12A69" w:rsidRPr="00673F88" w:rsidRDefault="00E12A69" w:rsidP="00E12A69">
      <w:pPr>
        <w:pBdr>
          <w:top w:val="single" w:sz="4" w:space="1" w:color="auto"/>
          <w:left w:val="single" w:sz="4" w:space="4" w:color="auto"/>
          <w:bottom w:val="single" w:sz="4" w:space="1" w:color="auto"/>
          <w:right w:val="single" w:sz="4" w:space="4" w:color="auto"/>
        </w:pBdr>
        <w:spacing w:after="160" w:line="259" w:lineRule="auto"/>
        <w:ind w:left="720"/>
        <w:contextualSpacing/>
        <w:rPr>
          <w:rFonts w:ascii="Trebuchet MS" w:eastAsia="Calibri" w:hAnsi="Trebuchet MS" w:cs="Times New Roman"/>
        </w:rPr>
      </w:pPr>
      <w:r w:rsidRPr="00673F88">
        <w:rPr>
          <w:rFonts w:ascii="Trebuchet MS" w:eastAsia="Calibri" w:hAnsi="Trebuchet MS" w:cs="Times New Roman"/>
        </w:rPr>
        <w:t>2.Comisia Naţională a Muzeelor şi Colecţiilor;</w:t>
      </w:r>
    </w:p>
    <w:p w14:paraId="013764DE" w14:textId="77777777" w:rsidR="00E12A69" w:rsidRPr="00673F88" w:rsidRDefault="00E12A69" w:rsidP="00E12A69">
      <w:pPr>
        <w:pBdr>
          <w:top w:val="single" w:sz="4" w:space="1" w:color="auto"/>
          <w:left w:val="single" w:sz="4" w:space="4" w:color="auto"/>
          <w:bottom w:val="single" w:sz="4" w:space="1" w:color="auto"/>
          <w:right w:val="single" w:sz="4" w:space="4" w:color="auto"/>
        </w:pBdr>
        <w:spacing w:after="160" w:line="259" w:lineRule="auto"/>
        <w:ind w:left="720"/>
        <w:contextualSpacing/>
        <w:rPr>
          <w:rFonts w:ascii="Trebuchet MS" w:eastAsia="Calibri" w:hAnsi="Trebuchet MS" w:cs="Times New Roman"/>
        </w:rPr>
      </w:pPr>
      <w:r w:rsidRPr="00673F88">
        <w:rPr>
          <w:rFonts w:ascii="Trebuchet MS" w:eastAsia="Calibri" w:hAnsi="Trebuchet MS" w:cs="Times New Roman"/>
        </w:rPr>
        <w:t>3.Comisia Naţională privind Monumentele de for public;</w:t>
      </w:r>
    </w:p>
    <w:p w14:paraId="45253B44" w14:textId="77777777" w:rsidR="00E12A69" w:rsidRPr="00673F88" w:rsidRDefault="00E12A69" w:rsidP="00E12A69">
      <w:pPr>
        <w:pBdr>
          <w:top w:val="single" w:sz="4" w:space="1" w:color="auto"/>
          <w:left w:val="single" w:sz="4" w:space="4" w:color="auto"/>
          <w:bottom w:val="single" w:sz="4" w:space="1" w:color="auto"/>
          <w:right w:val="single" w:sz="4" w:space="4" w:color="auto"/>
        </w:pBdr>
        <w:spacing w:after="160" w:line="259" w:lineRule="auto"/>
        <w:ind w:left="720"/>
        <w:contextualSpacing/>
        <w:rPr>
          <w:rFonts w:ascii="Trebuchet MS" w:eastAsia="Calibri" w:hAnsi="Trebuchet MS" w:cs="Times New Roman"/>
        </w:rPr>
      </w:pPr>
      <w:r w:rsidRPr="00673F88">
        <w:rPr>
          <w:rFonts w:ascii="Trebuchet MS" w:eastAsia="Calibri" w:hAnsi="Trebuchet MS" w:cs="Times New Roman"/>
        </w:rPr>
        <w:t>4.Comisia Naţională de Arheologie;</w:t>
      </w:r>
    </w:p>
    <w:p w14:paraId="405F7666" w14:textId="77777777" w:rsidR="00E12A69" w:rsidRPr="00673F88" w:rsidRDefault="00E12A69" w:rsidP="00E12A69">
      <w:pPr>
        <w:pBdr>
          <w:top w:val="single" w:sz="4" w:space="1" w:color="auto"/>
          <w:left w:val="single" w:sz="4" w:space="4" w:color="auto"/>
          <w:bottom w:val="single" w:sz="4" w:space="1" w:color="auto"/>
          <w:right w:val="single" w:sz="4" w:space="4" w:color="auto"/>
        </w:pBdr>
        <w:spacing w:after="160" w:line="259" w:lineRule="auto"/>
        <w:ind w:left="720"/>
        <w:contextualSpacing/>
        <w:rPr>
          <w:rFonts w:ascii="Trebuchet MS" w:eastAsia="Calibri" w:hAnsi="Trebuchet MS" w:cs="Times New Roman"/>
        </w:rPr>
      </w:pPr>
      <w:r w:rsidRPr="00673F88">
        <w:rPr>
          <w:rFonts w:ascii="Trebuchet MS" w:eastAsia="Calibri" w:hAnsi="Trebuchet MS" w:cs="Times New Roman"/>
        </w:rPr>
        <w:t>5.Comisia Naţională pentru Salvgardarea Patrimoniului Cultural Imaterial.</w:t>
      </w:r>
    </w:p>
    <w:p w14:paraId="294DEC11" w14:textId="77777777" w:rsidR="00E12A69" w:rsidRPr="00673F88" w:rsidRDefault="00E12A69" w:rsidP="00E12A69">
      <w:pPr>
        <w:pBdr>
          <w:top w:val="single" w:sz="4" w:space="1" w:color="auto"/>
          <w:left w:val="single" w:sz="4" w:space="4" w:color="auto"/>
          <w:bottom w:val="single" w:sz="4" w:space="1" w:color="auto"/>
          <w:right w:val="single" w:sz="4" w:space="4" w:color="auto"/>
        </w:pBdr>
        <w:spacing w:after="160" w:line="259" w:lineRule="auto"/>
        <w:ind w:left="720"/>
        <w:contextualSpacing/>
        <w:rPr>
          <w:rFonts w:ascii="Trebuchet MS" w:eastAsia="Calibri" w:hAnsi="Trebuchet MS" w:cs="Times New Roman"/>
        </w:rPr>
      </w:pPr>
    </w:p>
    <w:p w14:paraId="2D6606D1" w14:textId="77777777" w:rsidR="00E12A69" w:rsidRPr="00673F88" w:rsidRDefault="00E12A69" w:rsidP="00E12A69">
      <w:pPr>
        <w:pBdr>
          <w:top w:val="single" w:sz="4" w:space="1" w:color="auto"/>
          <w:left w:val="single" w:sz="4" w:space="4" w:color="auto"/>
          <w:bottom w:val="single" w:sz="4" w:space="1" w:color="auto"/>
          <w:right w:val="single" w:sz="4" w:space="4" w:color="auto"/>
        </w:pBdr>
        <w:spacing w:after="160" w:line="259" w:lineRule="auto"/>
        <w:ind w:left="720"/>
        <w:contextualSpacing/>
        <w:rPr>
          <w:rFonts w:ascii="Trebuchet MS" w:eastAsia="Calibri" w:hAnsi="Trebuchet MS" w:cs="Times New Roman"/>
        </w:rPr>
      </w:pPr>
      <w:r w:rsidRPr="00673F88">
        <w:rPr>
          <w:rFonts w:ascii="Trebuchet MS" w:eastAsia="Calibri" w:hAnsi="Trebuchet MS" w:cs="Times New Roman"/>
        </w:rPr>
        <w:t>Analizele de risc au constat în elaborarea următoarelor documente:</w:t>
      </w:r>
    </w:p>
    <w:p w14:paraId="3E205412" w14:textId="77777777" w:rsidR="00E12A69" w:rsidRPr="00673F88" w:rsidRDefault="00E12A69" w:rsidP="00E12A69">
      <w:pPr>
        <w:pBdr>
          <w:top w:val="single" w:sz="4" w:space="1" w:color="auto"/>
          <w:left w:val="single" w:sz="4" w:space="4" w:color="auto"/>
          <w:bottom w:val="single" w:sz="4" w:space="1" w:color="auto"/>
          <w:right w:val="single" w:sz="4" w:space="4" w:color="auto"/>
        </w:pBdr>
        <w:spacing w:after="160" w:line="259" w:lineRule="auto"/>
        <w:ind w:left="720"/>
        <w:contextualSpacing/>
        <w:rPr>
          <w:rFonts w:ascii="Trebuchet MS" w:eastAsia="Calibri" w:hAnsi="Trebuchet MS" w:cs="Times New Roman"/>
        </w:rPr>
      </w:pPr>
      <w:r w:rsidRPr="00673F88">
        <w:rPr>
          <w:rFonts w:ascii="Trebuchet MS" w:eastAsia="Calibri" w:hAnsi="Trebuchet MS" w:cs="Times New Roman"/>
        </w:rPr>
        <w:t>1.Tabelul cu riscuri (cauze, consecințe, probabilitate, impact, expunere);</w:t>
      </w:r>
    </w:p>
    <w:p w14:paraId="79460FB3" w14:textId="77777777" w:rsidR="00E12A69" w:rsidRPr="00673F88" w:rsidRDefault="00E12A69" w:rsidP="00E12A69">
      <w:pPr>
        <w:pBdr>
          <w:top w:val="single" w:sz="4" w:space="1" w:color="auto"/>
          <w:left w:val="single" w:sz="4" w:space="4" w:color="auto"/>
          <w:bottom w:val="single" w:sz="4" w:space="1" w:color="auto"/>
          <w:right w:val="single" w:sz="4" w:space="4" w:color="auto"/>
        </w:pBdr>
        <w:spacing w:after="160" w:line="259" w:lineRule="auto"/>
        <w:ind w:left="720"/>
        <w:contextualSpacing/>
        <w:rPr>
          <w:rFonts w:ascii="Trebuchet MS" w:eastAsia="Calibri" w:hAnsi="Trebuchet MS" w:cs="Times New Roman"/>
        </w:rPr>
      </w:pPr>
      <w:r w:rsidRPr="00673F88">
        <w:rPr>
          <w:rFonts w:ascii="Trebuchet MS" w:eastAsia="Calibri" w:hAnsi="Trebuchet MS" w:cs="Times New Roman"/>
        </w:rPr>
        <w:t>2.Planul de implementare a măsurilor de control pentru riscurile semnificative.</w:t>
      </w:r>
    </w:p>
    <w:p w14:paraId="0FD54C14" w14:textId="77777777" w:rsidR="00D97E98" w:rsidRPr="00673F88" w:rsidRDefault="00E12A69" w:rsidP="00E12A69">
      <w:pPr>
        <w:pBdr>
          <w:top w:val="single" w:sz="4" w:space="1" w:color="auto"/>
          <w:left w:val="single" w:sz="4" w:space="4" w:color="auto"/>
          <w:bottom w:val="single" w:sz="4" w:space="1" w:color="auto"/>
          <w:right w:val="single" w:sz="4" w:space="4" w:color="auto"/>
        </w:pBdr>
        <w:spacing w:after="160" w:line="259" w:lineRule="auto"/>
        <w:ind w:left="720"/>
        <w:contextualSpacing/>
        <w:rPr>
          <w:rFonts w:ascii="Trebuchet MS" w:eastAsia="Calibri" w:hAnsi="Trebuchet MS" w:cs="Times New Roman"/>
        </w:rPr>
      </w:pPr>
      <w:r w:rsidRPr="00673F88">
        <w:rPr>
          <w:rFonts w:ascii="Trebuchet MS" w:eastAsia="Calibri" w:hAnsi="Trebuchet MS" w:cs="Times New Roman"/>
        </w:rPr>
        <w:t>Rezultatele analizelor au fost puse în discuția comisiilor de specialitate.</w:t>
      </w:r>
    </w:p>
    <w:p w14:paraId="04D44D19" w14:textId="77777777" w:rsidR="00D97E98" w:rsidRPr="00673F88" w:rsidRDefault="00D97E98" w:rsidP="00D97E98">
      <w:pPr>
        <w:spacing w:after="160" w:line="259" w:lineRule="auto"/>
        <w:ind w:left="720"/>
        <w:contextualSpacing/>
        <w:rPr>
          <w:rFonts w:ascii="Trebuchet MS" w:eastAsia="Calibri" w:hAnsi="Trebuchet MS" w:cs="Times New Roman"/>
        </w:rPr>
      </w:pPr>
    </w:p>
    <w:p w14:paraId="5F9E638A" w14:textId="77777777" w:rsidR="00D97E98" w:rsidRPr="002C11A8" w:rsidRDefault="00D97E98" w:rsidP="00D97E98">
      <w:pPr>
        <w:spacing w:after="160" w:line="259" w:lineRule="auto"/>
        <w:ind w:left="720"/>
        <w:contextualSpacing/>
        <w:rPr>
          <w:rFonts w:ascii="Trebuchet MS" w:eastAsia="Calibri" w:hAnsi="Trebuchet MS" w:cs="Times New Roman"/>
          <w:sz w:val="4"/>
          <w:szCs w:val="4"/>
        </w:rPr>
      </w:pPr>
    </w:p>
    <w:p w14:paraId="5A5D8C75" w14:textId="77777777" w:rsidR="00D97E98" w:rsidRPr="00673F88" w:rsidRDefault="00D97E98" w:rsidP="00D97E98">
      <w:pPr>
        <w:spacing w:after="160" w:line="259" w:lineRule="auto"/>
        <w:ind w:left="360"/>
        <w:contextualSpacing/>
        <w:rPr>
          <w:rFonts w:ascii="Trebuchet MS" w:eastAsia="Calibri" w:hAnsi="Trebuchet MS" w:cs="Times New Roman"/>
        </w:rPr>
      </w:pPr>
      <w:r w:rsidRPr="00673F88">
        <w:rPr>
          <w:rFonts w:ascii="Trebuchet MS" w:eastAsia="Calibri" w:hAnsi="Trebuchet MS" w:cs="Times New Roman"/>
        </w:rPr>
        <w:t xml:space="preserve">   </w:t>
      </w:r>
      <w:r w:rsidR="006F4F4C" w:rsidRPr="00673F88">
        <w:rPr>
          <w:rFonts w:ascii="Trebuchet MS" w:eastAsia="Calibri" w:hAnsi="Trebuchet MS" w:cs="Times New Roman"/>
        </w:rPr>
        <w:t xml:space="preserve"> </w:t>
      </w:r>
      <w:r w:rsidRPr="00673F88">
        <w:rPr>
          <w:rFonts w:ascii="Trebuchet MS" w:eastAsia="Calibri" w:hAnsi="Trebuchet MS" w:cs="Times New Roman"/>
        </w:rPr>
        <w:t>Modificările instituționale care au survenit în urma implementării măsurii</w:t>
      </w:r>
    </w:p>
    <w:p w14:paraId="51E250D9" w14:textId="77777777" w:rsidR="00D97E98" w:rsidRPr="00673F88" w:rsidRDefault="00D97E98" w:rsidP="00D97E98">
      <w:pPr>
        <w:spacing w:after="160" w:line="259" w:lineRule="auto"/>
        <w:ind w:left="720"/>
        <w:contextualSpacing/>
        <w:rPr>
          <w:rFonts w:ascii="Trebuchet MS" w:eastAsia="Calibri" w:hAnsi="Trebuchet MS" w:cs="Times New Roman"/>
        </w:rPr>
      </w:pPr>
    </w:p>
    <w:p w14:paraId="724487B2" w14:textId="77777777" w:rsidR="00D97E98" w:rsidRPr="00673F88" w:rsidRDefault="00D97E98" w:rsidP="00D97E98">
      <w:pPr>
        <w:pBdr>
          <w:top w:val="single" w:sz="4" w:space="1" w:color="auto"/>
          <w:left w:val="single" w:sz="4" w:space="4" w:color="auto"/>
          <w:bottom w:val="single" w:sz="4" w:space="1" w:color="auto"/>
          <w:right w:val="single" w:sz="4" w:space="4" w:color="auto"/>
        </w:pBdr>
        <w:spacing w:after="160" w:line="259" w:lineRule="auto"/>
        <w:ind w:left="720"/>
        <w:contextualSpacing/>
        <w:rPr>
          <w:rFonts w:ascii="Trebuchet MS" w:eastAsia="Calibri" w:hAnsi="Trebuchet MS" w:cs="Times New Roman"/>
        </w:rPr>
      </w:pPr>
      <w:r w:rsidRPr="00673F88">
        <w:rPr>
          <w:rFonts w:ascii="Trebuchet MS" w:eastAsia="Calibri" w:hAnsi="Trebuchet MS" w:cs="Times New Roman"/>
        </w:rPr>
        <w:t>Nu este cazul</w:t>
      </w:r>
    </w:p>
    <w:p w14:paraId="4A16A2F6" w14:textId="77777777" w:rsidR="00D97E98" w:rsidRPr="002C11A8" w:rsidRDefault="00D97E98" w:rsidP="00D97E98">
      <w:pPr>
        <w:spacing w:after="160" w:line="259" w:lineRule="auto"/>
        <w:jc w:val="center"/>
        <w:rPr>
          <w:rFonts w:ascii="Trebuchet MS" w:eastAsia="Calibri" w:hAnsi="Trebuchet MS" w:cs="Times New Roman"/>
          <w:sz w:val="4"/>
          <w:szCs w:val="4"/>
        </w:rPr>
      </w:pPr>
    </w:p>
    <w:p w14:paraId="61769567" w14:textId="77777777" w:rsidR="00D97E98" w:rsidRPr="00673F88" w:rsidRDefault="00D97E98" w:rsidP="00CF6531">
      <w:pPr>
        <w:spacing w:after="160" w:line="259" w:lineRule="auto"/>
        <w:ind w:left="630" w:hanging="270"/>
        <w:contextualSpacing/>
        <w:jc w:val="both"/>
        <w:rPr>
          <w:rFonts w:ascii="Trebuchet MS" w:eastAsia="Calibri" w:hAnsi="Trebuchet MS" w:cs="Times New Roman"/>
        </w:rPr>
      </w:pPr>
      <w:r w:rsidRPr="00673F88">
        <w:rPr>
          <w:rFonts w:ascii="Trebuchet MS" w:eastAsia="Calibri" w:hAnsi="Trebuchet MS" w:cs="Calibri"/>
          <w:color w:val="000000"/>
          <w:shd w:val="clear" w:color="auto" w:fill="FFFFFF"/>
        </w:rPr>
        <w:t xml:space="preserve">    Modificările asupra situației grupurilor-țintă vizate, atât pe parcursul    implementării, </w:t>
      </w:r>
      <w:r w:rsidR="00CF6531">
        <w:rPr>
          <w:rFonts w:ascii="Trebuchet MS" w:eastAsia="Calibri" w:hAnsi="Trebuchet MS" w:cs="Calibri"/>
          <w:color w:val="000000"/>
          <w:shd w:val="clear" w:color="auto" w:fill="FFFFFF"/>
        </w:rPr>
        <w:t xml:space="preserve"> </w:t>
      </w:r>
      <w:r w:rsidRPr="00673F88">
        <w:rPr>
          <w:rFonts w:ascii="Trebuchet MS" w:eastAsia="Calibri" w:hAnsi="Trebuchet MS" w:cs="Calibri"/>
          <w:color w:val="000000"/>
          <w:shd w:val="clear" w:color="auto" w:fill="FFFFFF"/>
        </w:rPr>
        <w:t>cât și la finalizarea acesteia</w:t>
      </w:r>
    </w:p>
    <w:p w14:paraId="1D4E68B0" w14:textId="77777777" w:rsidR="00D97E98" w:rsidRPr="00673F88" w:rsidRDefault="00D97E98" w:rsidP="00D97E98">
      <w:pPr>
        <w:spacing w:after="160" w:line="259" w:lineRule="auto"/>
        <w:ind w:left="720"/>
        <w:contextualSpacing/>
        <w:rPr>
          <w:rFonts w:ascii="Trebuchet MS" w:eastAsia="Calibri" w:hAnsi="Trebuchet MS" w:cs="Times New Roman"/>
        </w:rPr>
      </w:pPr>
    </w:p>
    <w:p w14:paraId="6412DA5D" w14:textId="77777777" w:rsidR="00D97E98" w:rsidRPr="00673F88" w:rsidRDefault="00E12A69" w:rsidP="00D97E98">
      <w:pPr>
        <w:pBdr>
          <w:top w:val="single" w:sz="4" w:space="1" w:color="auto"/>
          <w:left w:val="single" w:sz="4" w:space="4" w:color="auto"/>
          <w:bottom w:val="single" w:sz="4" w:space="1" w:color="auto"/>
          <w:right w:val="single" w:sz="4" w:space="4" w:color="auto"/>
        </w:pBdr>
        <w:spacing w:after="160" w:line="259" w:lineRule="auto"/>
        <w:ind w:left="720"/>
        <w:contextualSpacing/>
        <w:rPr>
          <w:rFonts w:ascii="Trebuchet MS" w:eastAsia="Calibri" w:hAnsi="Trebuchet MS" w:cs="Times New Roman"/>
        </w:rPr>
      </w:pPr>
      <w:r w:rsidRPr="00673F88">
        <w:rPr>
          <w:rFonts w:ascii="Trebuchet MS" w:eastAsia="Calibri" w:hAnsi="Trebuchet MS" w:cs="Times New Roman"/>
        </w:rPr>
        <w:t>Nu este cazul.</w:t>
      </w:r>
    </w:p>
    <w:p w14:paraId="425004FE" w14:textId="77777777" w:rsidR="00D97E98" w:rsidRPr="002C11A8" w:rsidRDefault="00D97E98" w:rsidP="00D97E98">
      <w:pPr>
        <w:spacing w:after="160" w:line="259" w:lineRule="auto"/>
        <w:jc w:val="center"/>
        <w:rPr>
          <w:rFonts w:ascii="Trebuchet MS" w:eastAsia="Calibri" w:hAnsi="Trebuchet MS" w:cs="Times New Roman"/>
          <w:sz w:val="4"/>
          <w:szCs w:val="4"/>
        </w:rPr>
      </w:pPr>
    </w:p>
    <w:p w14:paraId="12DC4AA2" w14:textId="77777777" w:rsidR="00D97E98" w:rsidRPr="00673F88" w:rsidRDefault="006F4F4C" w:rsidP="00D97E98">
      <w:pPr>
        <w:spacing w:after="160" w:line="259" w:lineRule="auto"/>
        <w:ind w:left="360"/>
        <w:contextualSpacing/>
        <w:rPr>
          <w:rFonts w:ascii="Trebuchet MS" w:eastAsia="Calibri" w:hAnsi="Trebuchet MS" w:cs="Times New Roman"/>
        </w:rPr>
      </w:pPr>
      <w:r w:rsidRPr="00673F88">
        <w:rPr>
          <w:rFonts w:ascii="Trebuchet MS" w:eastAsia="Calibri" w:hAnsi="Trebuchet MS" w:cs="Calibri"/>
          <w:color w:val="000000"/>
          <w:shd w:val="clear" w:color="auto" w:fill="FFFFFF"/>
        </w:rPr>
        <w:t xml:space="preserve">    </w:t>
      </w:r>
      <w:r w:rsidR="00D97E98" w:rsidRPr="00673F88">
        <w:rPr>
          <w:rFonts w:ascii="Trebuchet MS" w:eastAsia="Calibri" w:hAnsi="Trebuchet MS" w:cs="Calibri"/>
          <w:color w:val="000000"/>
          <w:shd w:val="clear" w:color="auto" w:fill="FFFFFF"/>
        </w:rPr>
        <w:t>Costurile implementării</w:t>
      </w:r>
    </w:p>
    <w:p w14:paraId="2827F1D5" w14:textId="77777777" w:rsidR="00D97E98" w:rsidRPr="00673F88" w:rsidRDefault="00D97E98" w:rsidP="00D97E98">
      <w:pPr>
        <w:spacing w:after="160" w:line="259" w:lineRule="auto"/>
        <w:ind w:left="720"/>
        <w:contextualSpacing/>
        <w:rPr>
          <w:rFonts w:ascii="Trebuchet MS" w:eastAsia="Calibri" w:hAnsi="Trebuchet MS" w:cs="Times New Roman"/>
        </w:rPr>
      </w:pPr>
    </w:p>
    <w:p w14:paraId="1F754F13" w14:textId="77777777" w:rsidR="00D97E98" w:rsidRPr="00673F88" w:rsidRDefault="00E12A69" w:rsidP="00E12A69">
      <w:pPr>
        <w:pBdr>
          <w:top w:val="single" w:sz="4" w:space="1" w:color="auto"/>
          <w:left w:val="single" w:sz="4" w:space="4" w:color="auto"/>
          <w:bottom w:val="single" w:sz="4" w:space="1" w:color="auto"/>
          <w:right w:val="single" w:sz="4" w:space="4" w:color="auto"/>
        </w:pBdr>
        <w:spacing w:after="160" w:line="259" w:lineRule="auto"/>
        <w:ind w:left="720"/>
        <w:contextualSpacing/>
        <w:jc w:val="both"/>
        <w:rPr>
          <w:rFonts w:ascii="Trebuchet MS" w:eastAsia="Calibri" w:hAnsi="Trebuchet MS" w:cs="Times New Roman"/>
        </w:rPr>
      </w:pPr>
      <w:r w:rsidRPr="00673F88">
        <w:rPr>
          <w:rFonts w:ascii="Trebuchet MS" w:eastAsia="Calibri" w:hAnsi="Trebuchet MS" w:cs="Times New Roman"/>
        </w:rPr>
        <w:t>Resursa umană implicată a utilizat resursele materiale şi informatice existente în dotare (mobilier, calculatoare, servicii internet), fără a fi necesară alocarea de resurse materiale suplimentare.</w:t>
      </w:r>
    </w:p>
    <w:p w14:paraId="72674572" w14:textId="77777777" w:rsidR="00D97E98" w:rsidRPr="002C11A8" w:rsidRDefault="00D97E98" w:rsidP="00D97E98">
      <w:pPr>
        <w:spacing w:after="160" w:line="259" w:lineRule="auto"/>
        <w:jc w:val="center"/>
        <w:rPr>
          <w:rFonts w:ascii="Trebuchet MS" w:eastAsia="Calibri" w:hAnsi="Trebuchet MS" w:cs="Times New Roman"/>
          <w:sz w:val="4"/>
          <w:szCs w:val="4"/>
        </w:rPr>
      </w:pPr>
    </w:p>
    <w:p w14:paraId="7EE0136E" w14:textId="77777777" w:rsidR="00D97E98" w:rsidRDefault="006F4F4C" w:rsidP="00D97E98">
      <w:pPr>
        <w:spacing w:after="160" w:line="259" w:lineRule="auto"/>
        <w:ind w:left="360"/>
        <w:contextualSpacing/>
        <w:rPr>
          <w:rFonts w:ascii="Trebuchet MS" w:eastAsia="Calibri" w:hAnsi="Trebuchet MS" w:cs="Calibri"/>
          <w:color w:val="000000"/>
          <w:shd w:val="clear" w:color="auto" w:fill="FFFFFF"/>
        </w:rPr>
      </w:pPr>
      <w:r w:rsidRPr="00673F88">
        <w:rPr>
          <w:rFonts w:ascii="Trebuchet MS" w:eastAsia="Calibri" w:hAnsi="Trebuchet MS" w:cs="Calibri"/>
          <w:color w:val="000000"/>
          <w:shd w:val="clear" w:color="auto" w:fill="FFFFFF"/>
        </w:rPr>
        <w:t xml:space="preserve">    </w:t>
      </w:r>
      <w:r w:rsidR="00D97E98" w:rsidRPr="00673F88">
        <w:rPr>
          <w:rFonts w:ascii="Trebuchet MS" w:eastAsia="Calibri" w:hAnsi="Trebuchet MS" w:cs="Calibri"/>
          <w:color w:val="000000"/>
          <w:shd w:val="clear" w:color="auto" w:fill="FFFFFF"/>
        </w:rPr>
        <w:t xml:space="preserve">Respectarea termenelor și a conținutului activităților </w:t>
      </w:r>
    </w:p>
    <w:p w14:paraId="75566E40" w14:textId="77777777" w:rsidR="002C11A8" w:rsidRPr="00673F88" w:rsidRDefault="002C11A8" w:rsidP="00D97E98">
      <w:pPr>
        <w:spacing w:after="160" w:line="259" w:lineRule="auto"/>
        <w:ind w:left="360"/>
        <w:contextualSpacing/>
        <w:rPr>
          <w:rFonts w:ascii="Trebuchet MS" w:eastAsia="Calibri" w:hAnsi="Trebuchet MS" w:cs="Times New Roman"/>
        </w:rPr>
      </w:pPr>
    </w:p>
    <w:p w14:paraId="0FD080DE" w14:textId="77777777" w:rsidR="00D97E98" w:rsidRPr="00673F88" w:rsidRDefault="00E12A69" w:rsidP="00D97E98">
      <w:pPr>
        <w:pBdr>
          <w:top w:val="single" w:sz="4" w:space="1" w:color="auto"/>
          <w:left w:val="single" w:sz="4" w:space="4" w:color="auto"/>
          <w:bottom w:val="single" w:sz="4" w:space="1" w:color="auto"/>
          <w:right w:val="single" w:sz="4" w:space="4" w:color="auto"/>
        </w:pBdr>
        <w:spacing w:after="160" w:line="259" w:lineRule="auto"/>
        <w:ind w:left="720"/>
        <w:contextualSpacing/>
        <w:rPr>
          <w:rFonts w:ascii="Trebuchet MS" w:eastAsia="Calibri" w:hAnsi="Trebuchet MS" w:cs="Times New Roman"/>
        </w:rPr>
      </w:pPr>
      <w:r w:rsidRPr="00673F88">
        <w:rPr>
          <w:rFonts w:ascii="Trebuchet MS" w:eastAsia="Calibri" w:hAnsi="Trebuchet MS" w:cs="Times New Roman"/>
        </w:rPr>
        <w:t>Termenul a fost respectat, analizele de risc vor fi evaluate semestrial.</w:t>
      </w:r>
    </w:p>
    <w:p w14:paraId="4CEC829D" w14:textId="77777777" w:rsidR="00D97E98" w:rsidRPr="002C11A8" w:rsidRDefault="00D97E98" w:rsidP="00D97E98">
      <w:pPr>
        <w:spacing w:after="160" w:line="259" w:lineRule="auto"/>
        <w:ind w:left="720"/>
        <w:contextualSpacing/>
        <w:rPr>
          <w:rFonts w:ascii="Trebuchet MS" w:eastAsia="Calibri" w:hAnsi="Trebuchet MS" w:cs="Times New Roman"/>
          <w:sz w:val="4"/>
          <w:szCs w:val="4"/>
        </w:rPr>
      </w:pPr>
    </w:p>
    <w:p w14:paraId="285BA331" w14:textId="77777777" w:rsidR="00D97E98" w:rsidRPr="00673F88" w:rsidRDefault="00D97E98" w:rsidP="00D97E98">
      <w:pPr>
        <w:spacing w:after="160" w:line="259" w:lineRule="auto"/>
        <w:ind w:left="720"/>
        <w:contextualSpacing/>
        <w:rPr>
          <w:rFonts w:ascii="Trebuchet MS" w:eastAsia="Calibri" w:hAnsi="Trebuchet MS" w:cs="Times New Roman"/>
        </w:rPr>
      </w:pPr>
    </w:p>
    <w:p w14:paraId="5E9066B1" w14:textId="77777777" w:rsidR="00D97E98" w:rsidRPr="00673F88" w:rsidRDefault="006F4F4C" w:rsidP="00D97E98">
      <w:pPr>
        <w:spacing w:after="160" w:line="259" w:lineRule="auto"/>
        <w:ind w:left="360"/>
        <w:contextualSpacing/>
        <w:rPr>
          <w:rFonts w:ascii="Trebuchet MS" w:eastAsia="Calibri" w:hAnsi="Trebuchet MS" w:cs="Times New Roman"/>
        </w:rPr>
      </w:pPr>
      <w:r w:rsidRPr="00673F88">
        <w:rPr>
          <w:rFonts w:ascii="Trebuchet MS" w:eastAsia="Calibri" w:hAnsi="Trebuchet MS" w:cs="Times New Roman"/>
        </w:rPr>
        <w:t xml:space="preserve">    </w:t>
      </w:r>
      <w:r w:rsidR="00D97E98" w:rsidRPr="00673F88">
        <w:rPr>
          <w:rFonts w:ascii="Trebuchet MS" w:eastAsia="Calibri" w:hAnsi="Trebuchet MS" w:cs="Times New Roman"/>
        </w:rPr>
        <w:t>Întârzierile în realizarea măsurii și motivul producerii lor</w:t>
      </w:r>
    </w:p>
    <w:p w14:paraId="64C0709C" w14:textId="77777777" w:rsidR="00D97E98" w:rsidRPr="00673F88" w:rsidRDefault="00D97E98" w:rsidP="00D97E98">
      <w:pPr>
        <w:spacing w:after="160" w:line="259" w:lineRule="auto"/>
        <w:ind w:left="720"/>
        <w:contextualSpacing/>
        <w:rPr>
          <w:rFonts w:ascii="Trebuchet MS" w:eastAsia="Calibri" w:hAnsi="Trebuchet MS" w:cs="Times New Roman"/>
        </w:rPr>
      </w:pPr>
    </w:p>
    <w:p w14:paraId="45AD087B" w14:textId="77777777" w:rsidR="00D97E98" w:rsidRPr="00673F88" w:rsidRDefault="00E12A69" w:rsidP="00D97E98">
      <w:pPr>
        <w:pBdr>
          <w:top w:val="single" w:sz="4" w:space="1" w:color="auto"/>
          <w:left w:val="single" w:sz="4" w:space="4" w:color="auto"/>
          <w:bottom w:val="single" w:sz="4" w:space="1" w:color="auto"/>
          <w:right w:val="single" w:sz="4" w:space="4" w:color="auto"/>
        </w:pBdr>
        <w:spacing w:after="160" w:line="259" w:lineRule="auto"/>
        <w:ind w:left="720"/>
        <w:contextualSpacing/>
        <w:rPr>
          <w:rFonts w:ascii="Trebuchet MS" w:eastAsia="Calibri" w:hAnsi="Trebuchet MS" w:cs="Times New Roman"/>
        </w:rPr>
      </w:pPr>
      <w:r w:rsidRPr="00673F88">
        <w:rPr>
          <w:rFonts w:ascii="Trebuchet MS" w:eastAsia="Calibri" w:hAnsi="Trebuchet MS" w:cs="Times New Roman"/>
        </w:rPr>
        <w:t>Nu este cazul.</w:t>
      </w:r>
    </w:p>
    <w:p w14:paraId="1A2B4189" w14:textId="77777777" w:rsidR="00D97E98" w:rsidRPr="002C11A8" w:rsidRDefault="00D97E98" w:rsidP="00D97E98">
      <w:pPr>
        <w:spacing w:after="160" w:line="259" w:lineRule="auto"/>
        <w:ind w:right="900"/>
        <w:jc w:val="center"/>
        <w:rPr>
          <w:rFonts w:ascii="Trebuchet MS" w:eastAsia="Calibri" w:hAnsi="Trebuchet MS" w:cs="Times New Roman"/>
          <w:sz w:val="4"/>
          <w:szCs w:val="4"/>
        </w:rPr>
      </w:pPr>
    </w:p>
    <w:p w14:paraId="087DD900" w14:textId="77777777" w:rsidR="006F4F4C" w:rsidRPr="00673F88" w:rsidRDefault="00D97E98" w:rsidP="002C11A8">
      <w:pPr>
        <w:spacing w:after="160" w:line="259" w:lineRule="auto"/>
        <w:ind w:left="360" w:right="-540" w:firstLine="270"/>
        <w:contextualSpacing/>
        <w:rPr>
          <w:rFonts w:ascii="Trebuchet MS" w:eastAsia="Calibri" w:hAnsi="Trebuchet MS" w:cs="Times New Roman"/>
        </w:rPr>
      </w:pPr>
      <w:r w:rsidRPr="00673F88">
        <w:rPr>
          <w:rFonts w:ascii="Trebuchet MS" w:eastAsia="Calibri" w:hAnsi="Trebuchet MS" w:cs="Times New Roman"/>
        </w:rPr>
        <w:t>Noul calendar de implementare (în situația în care măsura nu a fost</w:t>
      </w:r>
      <w:r w:rsidR="002C11A8">
        <w:rPr>
          <w:rFonts w:ascii="Trebuchet MS" w:eastAsia="Calibri" w:hAnsi="Trebuchet MS" w:cs="Times New Roman"/>
        </w:rPr>
        <w:t xml:space="preserve"> implementată în </w:t>
      </w:r>
      <w:r w:rsidRPr="00673F88">
        <w:rPr>
          <w:rFonts w:ascii="Trebuchet MS" w:eastAsia="Calibri" w:hAnsi="Trebuchet MS" w:cs="Times New Roman"/>
        </w:rPr>
        <w:t xml:space="preserve"> </w:t>
      </w:r>
      <w:r w:rsidR="006F4F4C" w:rsidRPr="00673F88">
        <w:rPr>
          <w:rFonts w:ascii="Trebuchet MS" w:eastAsia="Calibri" w:hAnsi="Trebuchet MS" w:cs="Times New Roman"/>
        </w:rPr>
        <w:t xml:space="preserve"> </w:t>
      </w:r>
    </w:p>
    <w:p w14:paraId="5EFA7944" w14:textId="77777777" w:rsidR="00D97E98" w:rsidRDefault="00D97E98" w:rsidP="006F4F4C">
      <w:pPr>
        <w:spacing w:after="160" w:line="259" w:lineRule="auto"/>
        <w:ind w:left="360" w:right="900" w:firstLine="270"/>
        <w:contextualSpacing/>
        <w:rPr>
          <w:rFonts w:ascii="Trebuchet MS" w:eastAsia="Calibri" w:hAnsi="Trebuchet MS" w:cs="Times New Roman"/>
        </w:rPr>
      </w:pPr>
      <w:r w:rsidRPr="00673F88">
        <w:rPr>
          <w:rFonts w:ascii="Trebuchet MS" w:eastAsia="Calibri" w:hAnsi="Trebuchet MS" w:cs="Times New Roman"/>
        </w:rPr>
        <w:t>termen)</w:t>
      </w:r>
    </w:p>
    <w:p w14:paraId="4A0AFC3F" w14:textId="77777777" w:rsidR="002C11A8" w:rsidRPr="00673F88" w:rsidRDefault="002C11A8" w:rsidP="006F4F4C">
      <w:pPr>
        <w:spacing w:after="160" w:line="259" w:lineRule="auto"/>
        <w:ind w:left="360" w:right="900" w:firstLine="270"/>
        <w:contextualSpacing/>
        <w:rPr>
          <w:rFonts w:ascii="Trebuchet MS" w:eastAsia="Calibri" w:hAnsi="Trebuchet MS" w:cs="Times New Roman"/>
        </w:rPr>
      </w:pPr>
    </w:p>
    <w:p w14:paraId="227BCEDC" w14:textId="77777777" w:rsidR="00D97E98" w:rsidRPr="00673F88" w:rsidRDefault="00E12A69" w:rsidP="00D97E98">
      <w:pPr>
        <w:pBdr>
          <w:top w:val="single" w:sz="4" w:space="1" w:color="auto"/>
          <w:left w:val="single" w:sz="4" w:space="4" w:color="auto"/>
          <w:bottom w:val="single" w:sz="4" w:space="1" w:color="auto"/>
          <w:right w:val="single" w:sz="4" w:space="4" w:color="auto"/>
        </w:pBdr>
        <w:spacing w:after="160" w:line="259" w:lineRule="auto"/>
        <w:ind w:left="720"/>
        <w:contextualSpacing/>
        <w:rPr>
          <w:rFonts w:ascii="Trebuchet MS" w:eastAsia="Calibri" w:hAnsi="Trebuchet MS" w:cs="Times New Roman"/>
        </w:rPr>
      </w:pPr>
      <w:r w:rsidRPr="00673F88">
        <w:rPr>
          <w:rFonts w:ascii="Trebuchet MS" w:eastAsia="Calibri" w:hAnsi="Trebuchet MS" w:cs="Times New Roman"/>
        </w:rPr>
        <w:t>Nu este cazul.</w:t>
      </w:r>
    </w:p>
    <w:p w14:paraId="02BB9CD3" w14:textId="77777777" w:rsidR="00D97E98" w:rsidRPr="00707304" w:rsidRDefault="00D97E98" w:rsidP="00D97E98">
      <w:pPr>
        <w:spacing w:after="160" w:line="259" w:lineRule="auto"/>
        <w:ind w:left="360"/>
        <w:contextualSpacing/>
        <w:jc w:val="both"/>
        <w:rPr>
          <w:rFonts w:ascii="Trebuchet MS" w:eastAsia="Trebuchet MS" w:hAnsi="Trebuchet MS" w:cs="Trebuchet MS"/>
          <w:lang w:val="fr-FR"/>
        </w:rPr>
      </w:pPr>
    </w:p>
    <w:p w14:paraId="727C0864" w14:textId="77777777" w:rsidR="00DC5072" w:rsidRPr="00673F88" w:rsidRDefault="00DC5072" w:rsidP="00D2217D">
      <w:pPr>
        <w:jc w:val="both"/>
        <w:rPr>
          <w:rFonts w:ascii="Trebuchet MS" w:eastAsia="Trebuchet MS" w:hAnsi="Trebuchet MS" w:cs="Trebuchet MS"/>
          <w:b/>
          <w:i/>
          <w:lang w:val="fr-FR"/>
        </w:rPr>
      </w:pPr>
      <w:bookmarkStart w:id="91" w:name="_Hlk137020416"/>
      <w:bookmarkEnd w:id="90"/>
      <w:r w:rsidRPr="00673F88">
        <w:rPr>
          <w:rFonts w:ascii="Trebuchet MS" w:eastAsia="Trebuchet MS" w:hAnsi="Trebuchet MS" w:cs="Trebuchet MS"/>
          <w:b/>
          <w:i/>
          <w:lang w:val="fr-FR"/>
        </w:rPr>
        <w:lastRenderedPageBreak/>
        <w:t>Adoptarea unui cod de etică pentru membrii comisiilor de specialitate, precum și reglementarea obligației membrilor comisiilor de specialitate de a depune declarații de interese</w:t>
      </w:r>
    </w:p>
    <w:p w14:paraId="1B5AD7F3" w14:textId="77777777" w:rsidR="00D97E98" w:rsidRPr="00673F88" w:rsidRDefault="006F4F4C" w:rsidP="00D97E98">
      <w:pPr>
        <w:spacing w:after="160" w:line="259" w:lineRule="auto"/>
        <w:ind w:left="360"/>
        <w:contextualSpacing/>
        <w:jc w:val="both"/>
        <w:rPr>
          <w:rFonts w:ascii="Trebuchet MS" w:eastAsia="Calibri" w:hAnsi="Trebuchet MS" w:cs="Times New Roman"/>
        </w:rPr>
      </w:pPr>
      <w:r w:rsidRPr="00673F88">
        <w:rPr>
          <w:rFonts w:ascii="Trebuchet MS" w:eastAsia="Calibri" w:hAnsi="Trebuchet MS" w:cs="Times New Roman"/>
        </w:rPr>
        <w:t xml:space="preserve">   </w:t>
      </w:r>
      <w:r w:rsidR="00D97E98" w:rsidRPr="00673F88">
        <w:rPr>
          <w:rFonts w:ascii="Trebuchet MS" w:eastAsia="Calibri" w:hAnsi="Trebuchet MS" w:cs="Times New Roman"/>
        </w:rPr>
        <w:t>Stadiul implementării măsurii</w:t>
      </w:r>
    </w:p>
    <w:p w14:paraId="071B33D0" w14:textId="77777777" w:rsidR="00D97E98" w:rsidRPr="00673F88" w:rsidRDefault="00A16B5B" w:rsidP="00D97E98">
      <w:pPr>
        <w:spacing w:after="160" w:line="259" w:lineRule="auto"/>
        <w:ind w:left="720"/>
        <w:contextualSpacing/>
        <w:jc w:val="both"/>
        <w:rPr>
          <w:rFonts w:ascii="Trebuchet MS" w:eastAsia="Calibri" w:hAnsi="Trebuchet MS" w:cs="Times New Roman"/>
        </w:rPr>
      </w:pPr>
      <w:sdt>
        <w:sdtPr>
          <w:rPr>
            <w:rFonts w:ascii="Trebuchet MS" w:eastAsia="MS Mincho" w:hAnsi="Trebuchet MS" w:cs="Times New Roman"/>
          </w:rPr>
          <w:id w:val="927700441"/>
          <w14:checkbox>
            <w14:checked w14:val="0"/>
            <w14:checkedState w14:val="2612" w14:font="Arial"/>
            <w14:uncheckedState w14:val="2610" w14:font="Arial"/>
          </w14:checkbox>
        </w:sdtPr>
        <w:sdtEndPr/>
        <w:sdtContent>
          <w:r w:rsidR="00D97E98" w:rsidRPr="00673F88">
            <w:rPr>
              <w:rFonts w:ascii="Segoe UI Symbol" w:eastAsia="MS Mincho" w:hAnsi="Segoe UI Symbol" w:cs="Segoe UI Symbol"/>
            </w:rPr>
            <w:t>☐</w:t>
          </w:r>
        </w:sdtContent>
      </w:sdt>
      <w:r w:rsidR="00D97E98" w:rsidRPr="00673F88">
        <w:rPr>
          <w:rFonts w:ascii="Trebuchet MS" w:eastAsia="Calibri" w:hAnsi="Trebuchet MS" w:cs="Times New Roman"/>
        </w:rPr>
        <w:t xml:space="preserve"> implementată </w:t>
      </w:r>
      <w:sdt>
        <w:sdtPr>
          <w:rPr>
            <w:rFonts w:ascii="Trebuchet MS" w:eastAsia="MS Mincho" w:hAnsi="Trebuchet MS" w:cs="Times New Roman"/>
          </w:rPr>
          <w:id w:val="77336525"/>
          <w14:checkbox>
            <w14:checked w14:val="1"/>
            <w14:checkedState w14:val="2612" w14:font="Arial"/>
            <w14:uncheckedState w14:val="2610" w14:font="Arial"/>
          </w14:checkbox>
        </w:sdtPr>
        <w:sdtEndPr/>
        <w:sdtContent>
          <w:r w:rsidR="00E12A69" w:rsidRPr="00673F88">
            <w:rPr>
              <w:rFonts w:ascii="Segoe UI Symbol" w:eastAsia="MS Mincho" w:hAnsi="Segoe UI Symbol" w:cs="Segoe UI Symbol"/>
            </w:rPr>
            <w:t>☒</w:t>
          </w:r>
        </w:sdtContent>
      </w:sdt>
      <w:r w:rsidR="00D97E98" w:rsidRPr="00673F88">
        <w:rPr>
          <w:rFonts w:ascii="Trebuchet MS" w:eastAsia="Calibri" w:hAnsi="Trebuchet MS" w:cs="Times New Roman"/>
        </w:rPr>
        <w:t xml:space="preserve"> parțial implementată </w:t>
      </w:r>
      <w:sdt>
        <w:sdtPr>
          <w:rPr>
            <w:rFonts w:ascii="Trebuchet MS" w:eastAsia="MS Mincho" w:hAnsi="Trebuchet MS" w:cs="Times New Roman"/>
          </w:rPr>
          <w:id w:val="1933306522"/>
          <w14:checkbox>
            <w14:checked w14:val="0"/>
            <w14:checkedState w14:val="2612" w14:font="Arial"/>
            <w14:uncheckedState w14:val="2610" w14:font="Arial"/>
          </w14:checkbox>
        </w:sdtPr>
        <w:sdtEndPr/>
        <w:sdtContent>
          <w:r w:rsidR="00D97E98" w:rsidRPr="00673F88">
            <w:rPr>
              <w:rFonts w:ascii="Segoe UI Symbol" w:eastAsia="MS Mincho" w:hAnsi="Segoe UI Symbol" w:cs="Segoe UI Symbol"/>
            </w:rPr>
            <w:t>☐</w:t>
          </w:r>
        </w:sdtContent>
      </w:sdt>
      <w:r w:rsidR="00D97E98" w:rsidRPr="00673F88">
        <w:rPr>
          <w:rFonts w:ascii="Trebuchet MS" w:eastAsia="MS Mincho" w:hAnsi="Trebuchet MS" w:cs="Times New Roman"/>
        </w:rPr>
        <w:t xml:space="preserve"> </w:t>
      </w:r>
      <w:r w:rsidR="00D97E98" w:rsidRPr="00673F88">
        <w:rPr>
          <w:rFonts w:ascii="Trebuchet MS" w:eastAsia="Calibri" w:hAnsi="Trebuchet MS" w:cs="Times New Roman"/>
        </w:rPr>
        <w:t xml:space="preserve">neimplementată </w:t>
      </w:r>
      <w:sdt>
        <w:sdtPr>
          <w:rPr>
            <w:rFonts w:ascii="Trebuchet MS" w:eastAsia="MS Mincho" w:hAnsi="Trebuchet MS" w:cs="Times New Roman"/>
          </w:rPr>
          <w:id w:val="-1948389455"/>
          <w14:checkbox>
            <w14:checked w14:val="0"/>
            <w14:checkedState w14:val="2612" w14:font="Arial"/>
            <w14:uncheckedState w14:val="2610" w14:font="Arial"/>
          </w14:checkbox>
        </w:sdtPr>
        <w:sdtEndPr/>
        <w:sdtContent>
          <w:r w:rsidR="00D97E98" w:rsidRPr="00673F88">
            <w:rPr>
              <w:rFonts w:ascii="Segoe UI Symbol" w:eastAsia="MS Mincho" w:hAnsi="Segoe UI Symbol" w:cs="Segoe UI Symbol"/>
            </w:rPr>
            <w:t>☐</w:t>
          </w:r>
        </w:sdtContent>
      </w:sdt>
      <w:r w:rsidR="00D97E98" w:rsidRPr="00673F88">
        <w:rPr>
          <w:rFonts w:ascii="Trebuchet MS" w:eastAsia="Calibri" w:hAnsi="Trebuchet MS" w:cs="Times New Roman"/>
        </w:rPr>
        <w:t xml:space="preserve"> în curs de implementare </w:t>
      </w:r>
    </w:p>
    <w:p w14:paraId="399F5E52" w14:textId="77777777" w:rsidR="00D97E98" w:rsidRPr="00673F88" w:rsidRDefault="00D97E98" w:rsidP="00D97E98">
      <w:pPr>
        <w:spacing w:after="160" w:line="259" w:lineRule="auto"/>
        <w:ind w:left="720"/>
        <w:contextualSpacing/>
        <w:jc w:val="both"/>
        <w:rPr>
          <w:rFonts w:ascii="Trebuchet MS" w:eastAsia="Calibri" w:hAnsi="Trebuchet MS" w:cs="Times New Roman"/>
        </w:rPr>
      </w:pPr>
    </w:p>
    <w:p w14:paraId="31F24CA0" w14:textId="77777777" w:rsidR="00E12A69" w:rsidRPr="00CF6531" w:rsidRDefault="00E12A69" w:rsidP="00CF6531">
      <w:pPr>
        <w:pStyle w:val="ListParagraph"/>
        <w:numPr>
          <w:ilvl w:val="0"/>
          <w:numId w:val="20"/>
        </w:numPr>
        <w:pBdr>
          <w:top w:val="single" w:sz="4" w:space="1" w:color="auto"/>
          <w:left w:val="single" w:sz="4" w:space="4" w:color="auto"/>
          <w:bottom w:val="single" w:sz="4" w:space="1" w:color="auto"/>
          <w:right w:val="single" w:sz="4" w:space="4" w:color="auto"/>
        </w:pBdr>
        <w:spacing w:after="160" w:line="259" w:lineRule="auto"/>
        <w:jc w:val="both"/>
        <w:rPr>
          <w:rFonts w:ascii="Trebuchet MS" w:eastAsia="Calibri" w:hAnsi="Trebuchet MS" w:cs="Times New Roman"/>
        </w:rPr>
      </w:pPr>
      <w:r w:rsidRPr="00CF6531">
        <w:rPr>
          <w:rFonts w:ascii="Trebuchet MS" w:eastAsia="Calibri" w:hAnsi="Trebuchet MS" w:cs="Times New Roman"/>
        </w:rPr>
        <w:t xml:space="preserve">A fost elaborat proiectul de Ordin pentru aprobarea </w:t>
      </w:r>
      <w:r w:rsidRPr="00CF6531">
        <w:rPr>
          <w:rFonts w:ascii="Trebuchet MS" w:eastAsia="Calibri" w:hAnsi="Trebuchet MS" w:cs="Times New Roman"/>
          <w:i/>
        </w:rPr>
        <w:t>Codului de conduită etică și integritate al membrilor comisiilor de specialitate din domeniile patrimoniu cultural și monumente de for public</w:t>
      </w:r>
      <w:r w:rsidRPr="00CF6531">
        <w:rPr>
          <w:rFonts w:ascii="Trebuchet MS" w:eastAsia="Calibri" w:hAnsi="Trebuchet MS" w:cs="Times New Roman"/>
        </w:rPr>
        <w:t xml:space="preserve">, care funcționează la nivelul </w:t>
      </w:r>
      <w:r w:rsidRPr="00CF6531">
        <w:rPr>
          <w:rFonts w:ascii="Trebuchet MS" w:eastAsia="Calibri" w:hAnsi="Trebuchet MS" w:cs="Times New Roman"/>
          <w:b/>
        </w:rPr>
        <w:t>Ministerului Culturii</w:t>
      </w:r>
      <w:r w:rsidRPr="00CF6531">
        <w:rPr>
          <w:rFonts w:ascii="Trebuchet MS" w:eastAsia="Calibri" w:hAnsi="Trebuchet MS" w:cs="Times New Roman"/>
        </w:rPr>
        <w:t xml:space="preserve"> și serviciilor publice deconcentrate ale acestuia.</w:t>
      </w:r>
    </w:p>
    <w:p w14:paraId="377271FD" w14:textId="77777777" w:rsidR="00E12A69" w:rsidRPr="00673F88" w:rsidRDefault="00E12A69" w:rsidP="00E12A69">
      <w:pPr>
        <w:pBdr>
          <w:top w:val="single" w:sz="4" w:space="1" w:color="auto"/>
          <w:left w:val="single" w:sz="4" w:space="4" w:color="auto"/>
          <w:bottom w:val="single" w:sz="4" w:space="1" w:color="auto"/>
          <w:right w:val="single" w:sz="4" w:space="4" w:color="auto"/>
        </w:pBdr>
        <w:spacing w:after="160" w:line="259" w:lineRule="auto"/>
        <w:ind w:left="720"/>
        <w:contextualSpacing/>
        <w:jc w:val="both"/>
        <w:rPr>
          <w:rFonts w:ascii="Trebuchet MS" w:eastAsia="Calibri" w:hAnsi="Trebuchet MS" w:cs="Times New Roman"/>
        </w:rPr>
      </w:pPr>
      <w:r w:rsidRPr="00673F88">
        <w:rPr>
          <w:rFonts w:ascii="Trebuchet MS" w:eastAsia="Calibri" w:hAnsi="Trebuchet MS" w:cs="Times New Roman"/>
        </w:rPr>
        <w:t>Prin acesta sunt stabilite principiile şi regulile morale şi de conduită profesională pe care membrii comisiilor de specialitate din domeniile patrimoniu cultural și monumente de for public, care funcționează la nivelul Ministerului Culturii și serviciilor publice deconcentrate ale acestuia, au obligaţia să le respecte în viaţa socioprofesională pe întreaga durată a mandatului acestora.</w:t>
      </w:r>
    </w:p>
    <w:p w14:paraId="3C8BC4E9" w14:textId="77777777" w:rsidR="00E12A69" w:rsidRPr="00673F88" w:rsidRDefault="00E12A69" w:rsidP="00E12A69">
      <w:pPr>
        <w:pBdr>
          <w:top w:val="single" w:sz="4" w:space="1" w:color="auto"/>
          <w:left w:val="single" w:sz="4" w:space="4" w:color="auto"/>
          <w:bottom w:val="single" w:sz="4" w:space="1" w:color="auto"/>
          <w:right w:val="single" w:sz="4" w:space="4" w:color="auto"/>
        </w:pBdr>
        <w:spacing w:after="160" w:line="259" w:lineRule="auto"/>
        <w:ind w:left="720"/>
        <w:contextualSpacing/>
        <w:jc w:val="both"/>
        <w:rPr>
          <w:rFonts w:ascii="Trebuchet MS" w:eastAsia="Calibri" w:hAnsi="Trebuchet MS" w:cs="Times New Roman"/>
        </w:rPr>
      </w:pPr>
      <w:r w:rsidRPr="00673F88">
        <w:rPr>
          <w:rFonts w:ascii="Trebuchet MS" w:eastAsia="Calibri" w:hAnsi="Trebuchet MS" w:cs="Times New Roman"/>
        </w:rPr>
        <w:t>Proiectul ordinului a fost pus în transparență publică în data de 20.12.2022. Anterior, acesta a fost în consultarea comisiilor de specialitate din domeniile patrimoniu cultural și monumente de for public.</w:t>
      </w:r>
    </w:p>
    <w:p w14:paraId="590DFBDB" w14:textId="77777777" w:rsidR="00E12A69" w:rsidRPr="00673F88" w:rsidRDefault="00E12A69" w:rsidP="00E12A69">
      <w:pPr>
        <w:pBdr>
          <w:top w:val="single" w:sz="4" w:space="1" w:color="auto"/>
          <w:left w:val="single" w:sz="4" w:space="4" w:color="auto"/>
          <w:bottom w:val="single" w:sz="4" w:space="1" w:color="auto"/>
          <w:right w:val="single" w:sz="4" w:space="4" w:color="auto"/>
        </w:pBdr>
        <w:spacing w:after="160" w:line="259" w:lineRule="auto"/>
        <w:ind w:left="720"/>
        <w:contextualSpacing/>
        <w:jc w:val="both"/>
        <w:rPr>
          <w:rFonts w:ascii="Trebuchet MS" w:eastAsia="Calibri" w:hAnsi="Trebuchet MS" w:cs="Times New Roman"/>
        </w:rPr>
      </w:pPr>
      <w:r w:rsidRPr="00673F88">
        <w:rPr>
          <w:rFonts w:ascii="Trebuchet MS" w:eastAsia="Calibri" w:hAnsi="Trebuchet MS" w:cs="Times New Roman"/>
        </w:rPr>
        <w:t>Codul a fost aprobat prin Ordinul ministrului culturii nr. 2706/2023 și a fost transmis spre publicare la Monitorul Oficial al României.</w:t>
      </w:r>
    </w:p>
    <w:p w14:paraId="0883D8E7" w14:textId="77777777" w:rsidR="00E12A69" w:rsidRPr="00673F88" w:rsidRDefault="00E12A69" w:rsidP="00E12A69">
      <w:pPr>
        <w:pBdr>
          <w:top w:val="single" w:sz="4" w:space="1" w:color="auto"/>
          <w:left w:val="single" w:sz="4" w:space="4" w:color="auto"/>
          <w:bottom w:val="single" w:sz="4" w:space="1" w:color="auto"/>
          <w:right w:val="single" w:sz="4" w:space="4" w:color="auto"/>
        </w:pBdr>
        <w:spacing w:after="160" w:line="259" w:lineRule="auto"/>
        <w:ind w:left="720"/>
        <w:contextualSpacing/>
        <w:jc w:val="both"/>
        <w:rPr>
          <w:rFonts w:ascii="Trebuchet MS" w:eastAsia="Calibri" w:hAnsi="Trebuchet MS" w:cs="Times New Roman"/>
        </w:rPr>
      </w:pPr>
    </w:p>
    <w:p w14:paraId="4524CF50" w14:textId="77777777" w:rsidR="00E12A69" w:rsidRPr="00673F88" w:rsidRDefault="00E12A69" w:rsidP="00E12A69">
      <w:pPr>
        <w:pBdr>
          <w:top w:val="single" w:sz="4" w:space="1" w:color="auto"/>
          <w:left w:val="single" w:sz="4" w:space="4" w:color="auto"/>
          <w:bottom w:val="single" w:sz="4" w:space="1" w:color="auto"/>
          <w:right w:val="single" w:sz="4" w:space="4" w:color="auto"/>
        </w:pBdr>
        <w:spacing w:after="160" w:line="259" w:lineRule="auto"/>
        <w:ind w:left="720"/>
        <w:contextualSpacing/>
        <w:jc w:val="both"/>
        <w:rPr>
          <w:rFonts w:ascii="Trebuchet MS" w:eastAsia="Calibri" w:hAnsi="Trebuchet MS" w:cs="Times New Roman"/>
        </w:rPr>
      </w:pPr>
      <w:r w:rsidRPr="00673F88">
        <w:rPr>
          <w:rFonts w:ascii="Trebuchet MS" w:eastAsia="Calibri" w:hAnsi="Trebuchet MS" w:cs="Times New Roman"/>
        </w:rPr>
        <w:t xml:space="preserve">Suplimentar, în anul 2022, prin Ordinul ministrului culturii nr. 3263/2022, a fost aprobat și </w:t>
      </w:r>
      <w:r w:rsidRPr="00673F88">
        <w:rPr>
          <w:rFonts w:ascii="Trebuchet MS" w:eastAsia="Calibri" w:hAnsi="Trebuchet MS" w:cs="Times New Roman"/>
          <w:i/>
        </w:rPr>
        <w:t>Codul deontologic al arheologilor din România</w:t>
      </w:r>
      <w:r w:rsidRPr="00673F88">
        <w:rPr>
          <w:rFonts w:ascii="Trebuchet MS" w:eastAsia="Calibri" w:hAnsi="Trebuchet MS" w:cs="Times New Roman"/>
        </w:rPr>
        <w:t>.</w:t>
      </w:r>
    </w:p>
    <w:p w14:paraId="30320F26" w14:textId="77777777" w:rsidR="00E12A69" w:rsidRPr="00673F88" w:rsidRDefault="00E12A69" w:rsidP="00E12A69">
      <w:pPr>
        <w:pBdr>
          <w:top w:val="single" w:sz="4" w:space="1" w:color="auto"/>
          <w:left w:val="single" w:sz="4" w:space="4" w:color="auto"/>
          <w:bottom w:val="single" w:sz="4" w:space="1" w:color="auto"/>
          <w:right w:val="single" w:sz="4" w:space="4" w:color="auto"/>
        </w:pBdr>
        <w:spacing w:after="160" w:line="259" w:lineRule="auto"/>
        <w:ind w:left="720"/>
        <w:contextualSpacing/>
        <w:jc w:val="both"/>
        <w:rPr>
          <w:rFonts w:ascii="Trebuchet MS" w:eastAsia="Calibri" w:hAnsi="Trebuchet MS" w:cs="Times New Roman"/>
        </w:rPr>
      </w:pPr>
      <w:r w:rsidRPr="00673F88">
        <w:rPr>
          <w:rFonts w:ascii="Trebuchet MS" w:eastAsia="Calibri" w:hAnsi="Trebuchet MS" w:cs="Times New Roman"/>
        </w:rPr>
        <w:t>Codul deontologic se aplică arheologilor atestați de Ministerul Culturii, înscriși în Registrul arheologilor din România. Prin acesta sunt stabilite standardele de conduită ale arheologilor, conforme cu rolul profesiei și cu scopul protejării patrimoniului arheologic.</w:t>
      </w:r>
    </w:p>
    <w:p w14:paraId="0B7BEB8A" w14:textId="77777777" w:rsidR="00E12A69" w:rsidRPr="00673F88" w:rsidRDefault="00E12A69" w:rsidP="00E12A69">
      <w:pPr>
        <w:pBdr>
          <w:top w:val="single" w:sz="4" w:space="1" w:color="auto"/>
          <w:left w:val="single" w:sz="4" w:space="4" w:color="auto"/>
          <w:bottom w:val="single" w:sz="4" w:space="1" w:color="auto"/>
          <w:right w:val="single" w:sz="4" w:space="4" w:color="auto"/>
        </w:pBdr>
        <w:spacing w:after="160" w:line="259" w:lineRule="auto"/>
        <w:ind w:left="720"/>
        <w:contextualSpacing/>
        <w:jc w:val="both"/>
        <w:rPr>
          <w:rFonts w:ascii="Trebuchet MS" w:eastAsia="Calibri" w:hAnsi="Trebuchet MS" w:cs="Times New Roman"/>
        </w:rPr>
      </w:pPr>
    </w:p>
    <w:p w14:paraId="2C07D298" w14:textId="77777777" w:rsidR="00E12A69" w:rsidRPr="00CF6531" w:rsidRDefault="00E12A69" w:rsidP="00CF6531">
      <w:pPr>
        <w:pStyle w:val="ListParagraph"/>
        <w:numPr>
          <w:ilvl w:val="0"/>
          <w:numId w:val="20"/>
        </w:numPr>
        <w:pBdr>
          <w:top w:val="single" w:sz="4" w:space="1" w:color="auto"/>
          <w:left w:val="single" w:sz="4" w:space="4" w:color="auto"/>
          <w:bottom w:val="single" w:sz="4" w:space="1" w:color="auto"/>
          <w:right w:val="single" w:sz="4" w:space="4" w:color="auto"/>
        </w:pBdr>
        <w:spacing w:after="160" w:line="259" w:lineRule="auto"/>
        <w:jc w:val="both"/>
        <w:rPr>
          <w:rFonts w:ascii="Trebuchet MS" w:eastAsia="Calibri" w:hAnsi="Trebuchet MS" w:cs="Times New Roman"/>
        </w:rPr>
      </w:pPr>
      <w:r w:rsidRPr="00CF6531">
        <w:rPr>
          <w:rFonts w:ascii="Trebuchet MS" w:eastAsia="Calibri" w:hAnsi="Trebuchet MS" w:cs="Times New Roman"/>
        </w:rPr>
        <w:t>Prin Ordinul ministrului culturii nr. 3.157 din 19 iulie 2022, a fost aprobat Regulamentul de organizare și funcționare a Comisiei Naționale de Arheologie, a fost reglementată obligația pentru membrii comisiei de a depune declaraţia privind imparţialitatea, interesele şi confidenţialitatea.</w:t>
      </w:r>
    </w:p>
    <w:p w14:paraId="4326D34E" w14:textId="77777777" w:rsidR="00E12A69" w:rsidRPr="00673F88" w:rsidRDefault="00E12A69" w:rsidP="00E12A69">
      <w:pPr>
        <w:pBdr>
          <w:top w:val="single" w:sz="4" w:space="1" w:color="auto"/>
          <w:left w:val="single" w:sz="4" w:space="4" w:color="auto"/>
          <w:bottom w:val="single" w:sz="4" w:space="1" w:color="auto"/>
          <w:right w:val="single" w:sz="4" w:space="4" w:color="auto"/>
        </w:pBdr>
        <w:spacing w:after="160" w:line="259" w:lineRule="auto"/>
        <w:ind w:left="720"/>
        <w:contextualSpacing/>
        <w:jc w:val="both"/>
        <w:rPr>
          <w:rFonts w:ascii="Trebuchet MS" w:eastAsia="Calibri" w:hAnsi="Trebuchet MS" w:cs="Times New Roman"/>
        </w:rPr>
      </w:pPr>
    </w:p>
    <w:p w14:paraId="4385391E" w14:textId="77777777" w:rsidR="00C5426E" w:rsidRDefault="00E12A69" w:rsidP="00C5426E">
      <w:pPr>
        <w:pBdr>
          <w:top w:val="single" w:sz="4" w:space="1" w:color="auto"/>
          <w:left w:val="single" w:sz="4" w:space="4" w:color="auto"/>
          <w:bottom w:val="single" w:sz="4" w:space="1" w:color="auto"/>
          <w:right w:val="single" w:sz="4" w:space="4" w:color="auto"/>
        </w:pBdr>
        <w:spacing w:after="160" w:line="259" w:lineRule="auto"/>
        <w:ind w:left="720"/>
        <w:contextualSpacing/>
        <w:jc w:val="both"/>
        <w:rPr>
          <w:rFonts w:ascii="Trebuchet MS" w:eastAsia="Calibri" w:hAnsi="Trebuchet MS" w:cs="Times New Roman"/>
        </w:rPr>
      </w:pPr>
      <w:r w:rsidRPr="00673F88">
        <w:rPr>
          <w:rFonts w:ascii="Trebuchet MS" w:eastAsia="Calibri" w:hAnsi="Trebuchet MS" w:cs="Times New Roman"/>
        </w:rPr>
        <w:t>Pe circuitul intern de avizare se află următoarele proiect</w:t>
      </w:r>
      <w:r w:rsidR="00CF6531">
        <w:rPr>
          <w:rFonts w:ascii="Trebuchet MS" w:eastAsia="Calibri" w:hAnsi="Trebuchet MS" w:cs="Times New Roman"/>
        </w:rPr>
        <w:t>e</w:t>
      </w:r>
      <w:r w:rsidRPr="00673F88">
        <w:rPr>
          <w:rFonts w:ascii="Trebuchet MS" w:eastAsia="Calibri" w:hAnsi="Trebuchet MS" w:cs="Times New Roman"/>
        </w:rPr>
        <w:t xml:space="preserve"> de ordine:</w:t>
      </w:r>
    </w:p>
    <w:p w14:paraId="68ED0F4F" w14:textId="77777777" w:rsidR="00E12A69" w:rsidRPr="00673F88" w:rsidRDefault="00C5426E" w:rsidP="00C5426E">
      <w:pPr>
        <w:pBdr>
          <w:top w:val="single" w:sz="4" w:space="1" w:color="auto"/>
          <w:left w:val="single" w:sz="4" w:space="4" w:color="auto"/>
          <w:bottom w:val="single" w:sz="4" w:space="1" w:color="auto"/>
          <w:right w:val="single" w:sz="4" w:space="4" w:color="auto"/>
        </w:pBdr>
        <w:spacing w:after="160" w:line="259" w:lineRule="auto"/>
        <w:ind w:left="720"/>
        <w:contextualSpacing/>
        <w:jc w:val="both"/>
        <w:rPr>
          <w:rFonts w:ascii="Trebuchet MS" w:eastAsia="Calibri" w:hAnsi="Trebuchet MS" w:cs="Times New Roman"/>
        </w:rPr>
      </w:pPr>
      <w:r>
        <w:rPr>
          <w:rFonts w:ascii="Trebuchet MS" w:eastAsia="Calibri" w:hAnsi="Trebuchet MS" w:cs="Times New Roman"/>
        </w:rPr>
        <w:t xml:space="preserve">- </w:t>
      </w:r>
      <w:r w:rsidR="00E12A69" w:rsidRPr="00673F88">
        <w:rPr>
          <w:rFonts w:ascii="Trebuchet MS" w:eastAsia="Calibri" w:hAnsi="Trebuchet MS" w:cs="Times New Roman"/>
        </w:rPr>
        <w:t>Ordinul ministrului culturii privind aprobarea Regulamentului de organizare şi funcţionare a Comisiei Naţionale pentru Salvgardarea Patrimoniului Cultural Imaterial;</w:t>
      </w:r>
    </w:p>
    <w:p w14:paraId="69713A9D" w14:textId="77777777" w:rsidR="00E12A69" w:rsidRPr="00673F88" w:rsidRDefault="00E12A69" w:rsidP="00E12A69">
      <w:pPr>
        <w:pBdr>
          <w:top w:val="single" w:sz="4" w:space="1" w:color="auto"/>
          <w:left w:val="single" w:sz="4" w:space="4" w:color="auto"/>
          <w:bottom w:val="single" w:sz="4" w:space="1" w:color="auto"/>
          <w:right w:val="single" w:sz="4" w:space="4" w:color="auto"/>
        </w:pBdr>
        <w:spacing w:after="160" w:line="259" w:lineRule="auto"/>
        <w:ind w:left="720"/>
        <w:contextualSpacing/>
        <w:jc w:val="both"/>
        <w:rPr>
          <w:rFonts w:ascii="Trebuchet MS" w:eastAsia="Calibri" w:hAnsi="Trebuchet MS" w:cs="Times New Roman"/>
        </w:rPr>
      </w:pPr>
      <w:r w:rsidRPr="00673F88">
        <w:rPr>
          <w:rFonts w:ascii="Trebuchet MS" w:eastAsia="Calibri" w:hAnsi="Trebuchet MS" w:cs="Times New Roman"/>
        </w:rPr>
        <w:t>-</w:t>
      </w:r>
      <w:r w:rsidR="00CF6531">
        <w:rPr>
          <w:rFonts w:ascii="Trebuchet MS" w:eastAsia="Calibri" w:hAnsi="Trebuchet MS" w:cs="Times New Roman"/>
        </w:rPr>
        <w:t xml:space="preserve"> </w:t>
      </w:r>
      <w:r w:rsidRPr="00673F88">
        <w:rPr>
          <w:rFonts w:ascii="Trebuchet MS" w:eastAsia="Calibri" w:hAnsi="Trebuchet MS" w:cs="Times New Roman"/>
        </w:rPr>
        <w:t>Ordinul ministrului culturii privind aprobarea Regulamentului de organizare şi funcţionare a Comisiei Naţionale a Muzeelor şi Colecţiilor (proiectul este publicat pe pagina de internet a ministerului pentru consultare publică);</w:t>
      </w:r>
    </w:p>
    <w:p w14:paraId="37E28EF9" w14:textId="77777777" w:rsidR="00E12A69" w:rsidRPr="00673F88" w:rsidRDefault="00E12A69" w:rsidP="00E12A69">
      <w:pPr>
        <w:pBdr>
          <w:top w:val="single" w:sz="4" w:space="1" w:color="auto"/>
          <w:left w:val="single" w:sz="4" w:space="4" w:color="auto"/>
          <w:bottom w:val="single" w:sz="4" w:space="1" w:color="auto"/>
          <w:right w:val="single" w:sz="4" w:space="4" w:color="auto"/>
        </w:pBdr>
        <w:spacing w:after="160" w:line="259" w:lineRule="auto"/>
        <w:ind w:left="720"/>
        <w:contextualSpacing/>
        <w:jc w:val="both"/>
        <w:rPr>
          <w:rFonts w:ascii="Trebuchet MS" w:eastAsia="Calibri" w:hAnsi="Trebuchet MS" w:cs="Times New Roman"/>
        </w:rPr>
      </w:pPr>
      <w:r w:rsidRPr="00673F88">
        <w:rPr>
          <w:rFonts w:ascii="Trebuchet MS" w:eastAsia="Calibri" w:hAnsi="Trebuchet MS" w:cs="Times New Roman"/>
        </w:rPr>
        <w:t>-</w:t>
      </w:r>
      <w:r w:rsidR="00CF6531">
        <w:rPr>
          <w:rFonts w:ascii="Trebuchet MS" w:eastAsia="Calibri" w:hAnsi="Trebuchet MS" w:cs="Times New Roman"/>
        </w:rPr>
        <w:t xml:space="preserve"> </w:t>
      </w:r>
      <w:r w:rsidRPr="00673F88">
        <w:rPr>
          <w:rFonts w:ascii="Trebuchet MS" w:eastAsia="Calibri" w:hAnsi="Trebuchet MS" w:cs="Times New Roman"/>
        </w:rPr>
        <w:t>Ordinul ministrului culturii privind aprobarea Regulamentului de organizare şi funcţionare a Comisiei Naţionale privind Monumentele de for public (proiectul este publicat pe pagina de internet a ministerului pentru consultare publică);</w:t>
      </w:r>
    </w:p>
    <w:p w14:paraId="0993BC8E" w14:textId="77777777" w:rsidR="00E12A69" w:rsidRPr="00673F88" w:rsidRDefault="00E12A69" w:rsidP="00E12A69">
      <w:pPr>
        <w:pBdr>
          <w:top w:val="single" w:sz="4" w:space="1" w:color="auto"/>
          <w:left w:val="single" w:sz="4" w:space="4" w:color="auto"/>
          <w:bottom w:val="single" w:sz="4" w:space="1" w:color="auto"/>
          <w:right w:val="single" w:sz="4" w:space="4" w:color="auto"/>
        </w:pBdr>
        <w:spacing w:after="160" w:line="259" w:lineRule="auto"/>
        <w:ind w:left="720"/>
        <w:contextualSpacing/>
        <w:jc w:val="both"/>
        <w:rPr>
          <w:rFonts w:ascii="Trebuchet MS" w:eastAsia="Calibri" w:hAnsi="Trebuchet MS" w:cs="Times New Roman"/>
        </w:rPr>
      </w:pPr>
      <w:r w:rsidRPr="00673F88">
        <w:rPr>
          <w:rFonts w:ascii="Trebuchet MS" w:eastAsia="Calibri" w:hAnsi="Trebuchet MS" w:cs="Times New Roman"/>
        </w:rPr>
        <w:t>-</w:t>
      </w:r>
      <w:r w:rsidR="00CF6531">
        <w:rPr>
          <w:rFonts w:ascii="Trebuchet MS" w:eastAsia="Calibri" w:hAnsi="Trebuchet MS" w:cs="Times New Roman"/>
        </w:rPr>
        <w:t xml:space="preserve"> </w:t>
      </w:r>
      <w:r w:rsidRPr="00673F88">
        <w:rPr>
          <w:rFonts w:ascii="Trebuchet MS" w:eastAsia="Calibri" w:hAnsi="Trebuchet MS" w:cs="Times New Roman"/>
        </w:rPr>
        <w:t>Ordinul ministrului culturii privind constituirea Comisiei pentru Soluţionarea Contestaţiilor în Domeniul Patrimoniului Cultural Imobil;</w:t>
      </w:r>
    </w:p>
    <w:p w14:paraId="03B53BC0" w14:textId="77777777" w:rsidR="00E12A69" w:rsidRPr="00673F88" w:rsidRDefault="00E12A69" w:rsidP="00E12A69">
      <w:pPr>
        <w:pBdr>
          <w:top w:val="single" w:sz="4" w:space="1" w:color="auto"/>
          <w:left w:val="single" w:sz="4" w:space="4" w:color="auto"/>
          <w:bottom w:val="single" w:sz="4" w:space="1" w:color="auto"/>
          <w:right w:val="single" w:sz="4" w:space="4" w:color="auto"/>
        </w:pBdr>
        <w:spacing w:after="160" w:line="259" w:lineRule="auto"/>
        <w:ind w:left="720"/>
        <w:contextualSpacing/>
        <w:jc w:val="both"/>
        <w:rPr>
          <w:rFonts w:ascii="Trebuchet MS" w:eastAsia="Calibri" w:hAnsi="Trebuchet MS" w:cs="Times New Roman"/>
        </w:rPr>
      </w:pPr>
      <w:r w:rsidRPr="00673F88">
        <w:rPr>
          <w:rFonts w:ascii="Trebuchet MS" w:eastAsia="Calibri" w:hAnsi="Trebuchet MS" w:cs="Times New Roman"/>
        </w:rPr>
        <w:lastRenderedPageBreak/>
        <w:t>-</w:t>
      </w:r>
      <w:r w:rsidR="00CF6531">
        <w:rPr>
          <w:rFonts w:ascii="Trebuchet MS" w:eastAsia="Calibri" w:hAnsi="Trebuchet MS" w:cs="Times New Roman"/>
        </w:rPr>
        <w:t xml:space="preserve"> </w:t>
      </w:r>
      <w:r w:rsidRPr="00673F88">
        <w:rPr>
          <w:rFonts w:ascii="Trebuchet MS" w:eastAsia="Calibri" w:hAnsi="Trebuchet MS" w:cs="Times New Roman"/>
        </w:rPr>
        <w:t xml:space="preserve"> Ordin</w:t>
      </w:r>
      <w:r w:rsidR="00CF6531">
        <w:rPr>
          <w:rFonts w:ascii="Trebuchet MS" w:eastAsia="Calibri" w:hAnsi="Trebuchet MS" w:cs="Times New Roman"/>
        </w:rPr>
        <w:t>ul</w:t>
      </w:r>
      <w:r w:rsidRPr="00673F88">
        <w:rPr>
          <w:rFonts w:ascii="Trebuchet MS" w:eastAsia="Calibri" w:hAnsi="Trebuchet MS" w:cs="Times New Roman"/>
        </w:rPr>
        <w:t xml:space="preserve"> ministrului culturii privind aprobarea Regulamentului de organizare şi funcţionare a Comisiei Naţionale a Monumentelor Istorice.</w:t>
      </w:r>
    </w:p>
    <w:p w14:paraId="5AC1F603" w14:textId="77777777" w:rsidR="00E12A69" w:rsidRPr="00673F88" w:rsidRDefault="00E12A69" w:rsidP="00E12A69">
      <w:pPr>
        <w:pBdr>
          <w:top w:val="single" w:sz="4" w:space="1" w:color="auto"/>
          <w:left w:val="single" w:sz="4" w:space="4" w:color="auto"/>
          <w:bottom w:val="single" w:sz="4" w:space="1" w:color="auto"/>
          <w:right w:val="single" w:sz="4" w:space="4" w:color="auto"/>
        </w:pBdr>
        <w:spacing w:after="160" w:line="259" w:lineRule="auto"/>
        <w:ind w:left="720"/>
        <w:contextualSpacing/>
        <w:jc w:val="both"/>
        <w:rPr>
          <w:rFonts w:ascii="Trebuchet MS" w:eastAsia="Calibri" w:hAnsi="Trebuchet MS" w:cs="Times New Roman"/>
        </w:rPr>
      </w:pPr>
    </w:p>
    <w:p w14:paraId="5E07B2F2" w14:textId="77777777" w:rsidR="00D97E98" w:rsidRPr="00673F88" w:rsidRDefault="00E12A69" w:rsidP="00E12A69">
      <w:pPr>
        <w:pBdr>
          <w:top w:val="single" w:sz="4" w:space="1" w:color="auto"/>
          <w:left w:val="single" w:sz="4" w:space="4" w:color="auto"/>
          <w:bottom w:val="single" w:sz="4" w:space="1" w:color="auto"/>
          <w:right w:val="single" w:sz="4" w:space="4" w:color="auto"/>
        </w:pBdr>
        <w:spacing w:after="160" w:line="259" w:lineRule="auto"/>
        <w:ind w:left="720"/>
        <w:contextualSpacing/>
        <w:jc w:val="both"/>
        <w:rPr>
          <w:rFonts w:ascii="Trebuchet MS" w:eastAsia="Calibri" w:hAnsi="Trebuchet MS" w:cs="Times New Roman"/>
        </w:rPr>
      </w:pPr>
      <w:r w:rsidRPr="00673F88">
        <w:rPr>
          <w:rFonts w:ascii="Trebuchet MS" w:eastAsia="Calibri" w:hAnsi="Trebuchet MS" w:cs="Times New Roman"/>
        </w:rPr>
        <w:t>Toate proiectele de ordin au prevăzută drept obligație pentru membrii comisiei, depunerea declaraţiei privind imparţialitatea, interesele şi confidenţialitatea.</w:t>
      </w:r>
    </w:p>
    <w:p w14:paraId="6868D04B" w14:textId="77777777" w:rsidR="00D97E98" w:rsidRPr="00673F88" w:rsidRDefault="00D97E98" w:rsidP="00D97E98">
      <w:pPr>
        <w:spacing w:after="160" w:line="259" w:lineRule="auto"/>
        <w:ind w:left="720"/>
        <w:contextualSpacing/>
        <w:rPr>
          <w:rFonts w:ascii="Trebuchet MS" w:eastAsia="Calibri" w:hAnsi="Trebuchet MS" w:cs="Times New Roman"/>
        </w:rPr>
      </w:pPr>
    </w:p>
    <w:p w14:paraId="180BBA0B" w14:textId="77777777" w:rsidR="00D97E98" w:rsidRPr="00517165" w:rsidRDefault="00D97E98" w:rsidP="00D97E98">
      <w:pPr>
        <w:spacing w:after="160" w:line="259" w:lineRule="auto"/>
        <w:ind w:left="720"/>
        <w:contextualSpacing/>
        <w:rPr>
          <w:rFonts w:ascii="Trebuchet MS" w:eastAsia="Calibri" w:hAnsi="Trebuchet MS" w:cs="Times New Roman"/>
          <w:sz w:val="4"/>
          <w:szCs w:val="4"/>
        </w:rPr>
      </w:pPr>
    </w:p>
    <w:p w14:paraId="14ED07F3" w14:textId="77777777" w:rsidR="00D97E98" w:rsidRPr="00673F88" w:rsidRDefault="00D97E98" w:rsidP="00D97E98">
      <w:pPr>
        <w:spacing w:after="160" w:line="259" w:lineRule="auto"/>
        <w:ind w:left="360"/>
        <w:contextualSpacing/>
        <w:rPr>
          <w:rFonts w:ascii="Trebuchet MS" w:eastAsia="Calibri" w:hAnsi="Trebuchet MS" w:cs="Times New Roman"/>
        </w:rPr>
      </w:pPr>
      <w:r w:rsidRPr="00673F88">
        <w:rPr>
          <w:rFonts w:ascii="Trebuchet MS" w:eastAsia="Calibri" w:hAnsi="Trebuchet MS" w:cs="Times New Roman"/>
        </w:rPr>
        <w:t xml:space="preserve">   </w:t>
      </w:r>
      <w:r w:rsidR="0048429E">
        <w:rPr>
          <w:rFonts w:ascii="Trebuchet MS" w:eastAsia="Calibri" w:hAnsi="Trebuchet MS" w:cs="Times New Roman"/>
        </w:rPr>
        <w:t xml:space="preserve"> </w:t>
      </w:r>
      <w:r w:rsidRPr="00673F88">
        <w:rPr>
          <w:rFonts w:ascii="Trebuchet MS" w:eastAsia="Calibri" w:hAnsi="Trebuchet MS" w:cs="Times New Roman"/>
        </w:rPr>
        <w:t>Modificările instituționale care au survenit în urma implementării măsurii</w:t>
      </w:r>
    </w:p>
    <w:p w14:paraId="6456A17C" w14:textId="77777777" w:rsidR="00D97E98" w:rsidRPr="00673F88" w:rsidRDefault="00D97E98" w:rsidP="00D97E98">
      <w:pPr>
        <w:spacing w:after="160" w:line="259" w:lineRule="auto"/>
        <w:ind w:left="720"/>
        <w:contextualSpacing/>
        <w:rPr>
          <w:rFonts w:ascii="Trebuchet MS" w:eastAsia="Calibri" w:hAnsi="Trebuchet MS" w:cs="Times New Roman"/>
        </w:rPr>
      </w:pPr>
    </w:p>
    <w:p w14:paraId="6A7DF254" w14:textId="77777777" w:rsidR="00E12A69" w:rsidRPr="00673F88" w:rsidRDefault="00E12A69" w:rsidP="00E12A69">
      <w:pPr>
        <w:pBdr>
          <w:top w:val="single" w:sz="4" w:space="0" w:color="auto"/>
          <w:left w:val="single" w:sz="4" w:space="4" w:color="auto"/>
          <w:bottom w:val="single" w:sz="4" w:space="1" w:color="auto"/>
          <w:right w:val="single" w:sz="4" w:space="4" w:color="auto"/>
        </w:pBdr>
        <w:spacing w:after="0" w:line="240" w:lineRule="auto"/>
        <w:ind w:left="720"/>
        <w:jc w:val="both"/>
        <w:rPr>
          <w:rFonts w:ascii="Trebuchet MS" w:eastAsia="PMingLiU" w:hAnsi="Trebuchet MS" w:cs="Times New Roman"/>
        </w:rPr>
      </w:pPr>
      <w:r w:rsidRPr="00673F88">
        <w:rPr>
          <w:rFonts w:ascii="Trebuchet MS" w:eastAsia="PMingLiU" w:hAnsi="Trebuchet MS" w:cs="Times New Roman"/>
        </w:rPr>
        <w:t>Gestionarea la nivelul Direcției Patrimoniu Cultural a declarațiilor privind imparţialitatea, interesele şi confidenţialitatea a membrilor comisiilor de specialitate.</w:t>
      </w:r>
    </w:p>
    <w:p w14:paraId="7CC66A03" w14:textId="77777777" w:rsidR="00D97E98" w:rsidRPr="00517165" w:rsidRDefault="00D97E98" w:rsidP="00D97E98">
      <w:pPr>
        <w:spacing w:after="160" w:line="259" w:lineRule="auto"/>
        <w:jc w:val="center"/>
        <w:rPr>
          <w:rFonts w:ascii="Trebuchet MS" w:eastAsia="Calibri" w:hAnsi="Trebuchet MS" w:cs="Times New Roman"/>
          <w:sz w:val="4"/>
          <w:szCs w:val="4"/>
        </w:rPr>
      </w:pPr>
    </w:p>
    <w:p w14:paraId="62DDEBB3" w14:textId="77777777" w:rsidR="00D97E98" w:rsidRPr="00673F88" w:rsidRDefault="00D97E98" w:rsidP="00CF6531">
      <w:pPr>
        <w:spacing w:after="160" w:line="259" w:lineRule="auto"/>
        <w:ind w:left="630" w:hanging="90"/>
        <w:contextualSpacing/>
        <w:jc w:val="both"/>
        <w:rPr>
          <w:rFonts w:ascii="Trebuchet MS" w:eastAsia="Calibri" w:hAnsi="Trebuchet MS" w:cs="Times New Roman"/>
        </w:rPr>
      </w:pPr>
      <w:r w:rsidRPr="00673F88">
        <w:rPr>
          <w:rFonts w:ascii="Trebuchet MS" w:eastAsia="Calibri" w:hAnsi="Trebuchet MS" w:cs="Calibri"/>
          <w:color w:val="000000"/>
          <w:shd w:val="clear" w:color="auto" w:fill="FFFFFF"/>
        </w:rPr>
        <w:t xml:space="preserve">  Modificările asupra situației grupurilor-țintă vizate, atât pe parcursul    implementării, cât și la finalizarea acesteia</w:t>
      </w:r>
    </w:p>
    <w:p w14:paraId="76A8208B" w14:textId="77777777" w:rsidR="00D97E98" w:rsidRPr="00673F88" w:rsidRDefault="00D97E98" w:rsidP="00D97E98">
      <w:pPr>
        <w:spacing w:after="160" w:line="259" w:lineRule="auto"/>
        <w:ind w:left="720"/>
        <w:contextualSpacing/>
        <w:rPr>
          <w:rFonts w:ascii="Trebuchet MS" w:eastAsia="Calibri" w:hAnsi="Trebuchet MS" w:cs="Times New Roman"/>
        </w:rPr>
      </w:pPr>
    </w:p>
    <w:p w14:paraId="2AF571A1" w14:textId="77777777" w:rsidR="00E12A69" w:rsidRPr="00673F88" w:rsidRDefault="00E12A69" w:rsidP="00E12A69">
      <w:pPr>
        <w:pBdr>
          <w:top w:val="single" w:sz="4" w:space="1" w:color="auto"/>
          <w:left w:val="single" w:sz="4" w:space="4" w:color="auto"/>
          <w:bottom w:val="single" w:sz="4" w:space="1" w:color="auto"/>
          <w:right w:val="single" w:sz="4" w:space="4" w:color="auto"/>
        </w:pBdr>
        <w:spacing w:after="160" w:line="259" w:lineRule="auto"/>
        <w:ind w:left="720"/>
        <w:contextualSpacing/>
        <w:jc w:val="both"/>
        <w:rPr>
          <w:rFonts w:ascii="Trebuchet MS" w:eastAsia="Calibri" w:hAnsi="Trebuchet MS" w:cs="Times New Roman"/>
        </w:rPr>
      </w:pPr>
      <w:r w:rsidRPr="00673F88">
        <w:rPr>
          <w:rFonts w:ascii="Trebuchet MS" w:eastAsia="Calibri" w:hAnsi="Trebuchet MS" w:cs="Times New Roman"/>
        </w:rPr>
        <w:t>Obligația depunerii declarațiilor privind imparţialitatea, interesele şi confidenţialitatea a membrilor comisiilor de specialitate de către membrii comisiilor de specialitate.</w:t>
      </w:r>
    </w:p>
    <w:p w14:paraId="2514EE27" w14:textId="77777777" w:rsidR="00D97E98" w:rsidRPr="00673F88" w:rsidRDefault="00E12A69" w:rsidP="00E12A69">
      <w:pPr>
        <w:pBdr>
          <w:top w:val="single" w:sz="4" w:space="1" w:color="auto"/>
          <w:left w:val="single" w:sz="4" w:space="4" w:color="auto"/>
          <w:bottom w:val="single" w:sz="4" w:space="1" w:color="auto"/>
          <w:right w:val="single" w:sz="4" w:space="4" w:color="auto"/>
        </w:pBdr>
        <w:spacing w:after="160" w:line="259" w:lineRule="auto"/>
        <w:ind w:left="720"/>
        <w:contextualSpacing/>
        <w:jc w:val="both"/>
        <w:rPr>
          <w:rFonts w:ascii="Trebuchet MS" w:eastAsia="Calibri" w:hAnsi="Trebuchet MS" w:cs="Times New Roman"/>
        </w:rPr>
      </w:pPr>
      <w:r w:rsidRPr="00673F88">
        <w:rPr>
          <w:rFonts w:ascii="Trebuchet MS" w:eastAsia="Calibri" w:hAnsi="Trebuchet MS" w:cs="Times New Roman"/>
        </w:rPr>
        <w:t>Obligația respectării principiilor şi regulilor morale şi de conduită profesională stabilite prin cod de către membrii comisiilor de specialitate.</w:t>
      </w:r>
    </w:p>
    <w:p w14:paraId="2F011EA4" w14:textId="77777777" w:rsidR="00D97E98" w:rsidRPr="00CF6531" w:rsidRDefault="00D97E98" w:rsidP="00E12A69">
      <w:pPr>
        <w:spacing w:after="160" w:line="259" w:lineRule="auto"/>
        <w:jc w:val="both"/>
        <w:rPr>
          <w:rFonts w:ascii="Trebuchet MS" w:eastAsia="Calibri" w:hAnsi="Trebuchet MS" w:cs="Times New Roman"/>
          <w:sz w:val="4"/>
          <w:szCs w:val="4"/>
        </w:rPr>
      </w:pPr>
    </w:p>
    <w:p w14:paraId="59015690" w14:textId="77777777" w:rsidR="00D97E98" w:rsidRPr="00673F88" w:rsidRDefault="006F4F4C" w:rsidP="00D97E98">
      <w:pPr>
        <w:spacing w:after="160" w:line="259" w:lineRule="auto"/>
        <w:ind w:left="360"/>
        <w:contextualSpacing/>
        <w:rPr>
          <w:rFonts w:ascii="Trebuchet MS" w:eastAsia="Calibri" w:hAnsi="Trebuchet MS" w:cs="Times New Roman"/>
        </w:rPr>
      </w:pPr>
      <w:r w:rsidRPr="00673F88">
        <w:rPr>
          <w:rFonts w:ascii="Trebuchet MS" w:eastAsia="Calibri" w:hAnsi="Trebuchet MS" w:cs="Calibri"/>
          <w:color w:val="000000"/>
          <w:shd w:val="clear" w:color="auto" w:fill="FFFFFF"/>
        </w:rPr>
        <w:t xml:space="preserve">     </w:t>
      </w:r>
      <w:r w:rsidR="00D97E98" w:rsidRPr="00673F88">
        <w:rPr>
          <w:rFonts w:ascii="Trebuchet MS" w:eastAsia="Calibri" w:hAnsi="Trebuchet MS" w:cs="Calibri"/>
          <w:color w:val="000000"/>
          <w:shd w:val="clear" w:color="auto" w:fill="FFFFFF"/>
        </w:rPr>
        <w:t>Costurile implementării</w:t>
      </w:r>
    </w:p>
    <w:p w14:paraId="2362BC1D" w14:textId="77777777" w:rsidR="00D97E98" w:rsidRPr="00673F88" w:rsidRDefault="00D97E98" w:rsidP="00D97E98">
      <w:pPr>
        <w:spacing w:after="160" w:line="259" w:lineRule="auto"/>
        <w:ind w:left="720"/>
        <w:contextualSpacing/>
        <w:rPr>
          <w:rFonts w:ascii="Trebuchet MS" w:eastAsia="Calibri" w:hAnsi="Trebuchet MS" w:cs="Times New Roman"/>
        </w:rPr>
      </w:pPr>
    </w:p>
    <w:p w14:paraId="1DD76A4C" w14:textId="77777777" w:rsidR="00D97E98" w:rsidRPr="00673F88" w:rsidRDefault="00E12A69" w:rsidP="00E12A69">
      <w:pPr>
        <w:pBdr>
          <w:top w:val="single" w:sz="4" w:space="1" w:color="auto"/>
          <w:left w:val="single" w:sz="4" w:space="4" w:color="auto"/>
          <w:bottom w:val="single" w:sz="4" w:space="1" w:color="auto"/>
          <w:right w:val="single" w:sz="4" w:space="4" w:color="auto"/>
        </w:pBdr>
        <w:spacing w:after="160" w:line="259" w:lineRule="auto"/>
        <w:ind w:left="720"/>
        <w:contextualSpacing/>
        <w:jc w:val="both"/>
        <w:rPr>
          <w:rFonts w:ascii="Trebuchet MS" w:eastAsia="Calibri" w:hAnsi="Trebuchet MS" w:cs="Times New Roman"/>
        </w:rPr>
      </w:pPr>
      <w:r w:rsidRPr="00673F88">
        <w:rPr>
          <w:rFonts w:ascii="Trebuchet MS" w:eastAsia="Calibri" w:hAnsi="Trebuchet MS" w:cs="Times New Roman"/>
        </w:rPr>
        <w:t>Resursa umană implicată a utilizat resursele materiale şi informatice existente în dotare (mobilier, calculatoare, servicii internet), fără a fi necesară alocarea de resurse materiale suplimentare.</w:t>
      </w:r>
    </w:p>
    <w:p w14:paraId="6C159D34" w14:textId="77777777" w:rsidR="00D97E98" w:rsidRPr="00517165" w:rsidRDefault="00D97E98" w:rsidP="00D97E98">
      <w:pPr>
        <w:spacing w:after="160" w:line="259" w:lineRule="auto"/>
        <w:jc w:val="center"/>
        <w:rPr>
          <w:rFonts w:ascii="Trebuchet MS" w:eastAsia="Calibri" w:hAnsi="Trebuchet MS" w:cs="Times New Roman"/>
          <w:sz w:val="4"/>
          <w:szCs w:val="4"/>
        </w:rPr>
      </w:pPr>
    </w:p>
    <w:p w14:paraId="143CCB8E" w14:textId="77777777" w:rsidR="00D97E98" w:rsidRDefault="006F4F4C" w:rsidP="00D97E98">
      <w:pPr>
        <w:spacing w:after="160" w:line="259" w:lineRule="auto"/>
        <w:ind w:left="360"/>
        <w:contextualSpacing/>
        <w:rPr>
          <w:rFonts w:ascii="Trebuchet MS" w:eastAsia="Calibri" w:hAnsi="Trebuchet MS" w:cs="Calibri"/>
          <w:color w:val="000000"/>
          <w:shd w:val="clear" w:color="auto" w:fill="FFFFFF"/>
        </w:rPr>
      </w:pPr>
      <w:r w:rsidRPr="00673F88">
        <w:rPr>
          <w:rFonts w:ascii="Trebuchet MS" w:eastAsia="Calibri" w:hAnsi="Trebuchet MS" w:cs="Calibri"/>
          <w:color w:val="000000"/>
          <w:shd w:val="clear" w:color="auto" w:fill="FFFFFF"/>
        </w:rPr>
        <w:t xml:space="preserve">    </w:t>
      </w:r>
      <w:r w:rsidR="00D97E98" w:rsidRPr="00673F88">
        <w:rPr>
          <w:rFonts w:ascii="Trebuchet MS" w:eastAsia="Calibri" w:hAnsi="Trebuchet MS" w:cs="Calibri"/>
          <w:color w:val="000000"/>
          <w:shd w:val="clear" w:color="auto" w:fill="FFFFFF"/>
        </w:rPr>
        <w:t xml:space="preserve">Respectarea termenelor și a conținutului activităților </w:t>
      </w:r>
    </w:p>
    <w:p w14:paraId="7B59BD35" w14:textId="77777777" w:rsidR="00517165" w:rsidRPr="00673F88" w:rsidRDefault="00517165" w:rsidP="00D97E98">
      <w:pPr>
        <w:spacing w:after="160" w:line="259" w:lineRule="auto"/>
        <w:ind w:left="360"/>
        <w:contextualSpacing/>
        <w:rPr>
          <w:rFonts w:ascii="Trebuchet MS" w:eastAsia="Calibri" w:hAnsi="Trebuchet MS" w:cs="Times New Roman"/>
        </w:rPr>
      </w:pPr>
    </w:p>
    <w:p w14:paraId="3CBC840E" w14:textId="77777777" w:rsidR="00D97E98" w:rsidRPr="00673F88" w:rsidRDefault="00E12A69" w:rsidP="00E12A69">
      <w:pPr>
        <w:pBdr>
          <w:top w:val="single" w:sz="4" w:space="1" w:color="auto"/>
          <w:left w:val="single" w:sz="4" w:space="4" w:color="auto"/>
          <w:bottom w:val="single" w:sz="4" w:space="1" w:color="auto"/>
          <w:right w:val="single" w:sz="4" w:space="4" w:color="auto"/>
        </w:pBdr>
        <w:spacing w:after="160" w:line="259" w:lineRule="auto"/>
        <w:ind w:left="720"/>
        <w:contextualSpacing/>
        <w:jc w:val="both"/>
        <w:rPr>
          <w:rFonts w:ascii="Trebuchet MS" w:eastAsia="Calibri" w:hAnsi="Trebuchet MS" w:cs="Times New Roman"/>
        </w:rPr>
      </w:pPr>
      <w:r w:rsidRPr="00673F88">
        <w:rPr>
          <w:rFonts w:ascii="Trebuchet MS" w:eastAsia="Calibri" w:hAnsi="Trebuchet MS" w:cs="Times New Roman"/>
        </w:rPr>
        <w:t>Termenul de implementare a fost respectat parțial, fiind elaborate toate regulamentele în cursul anului 2022, însă aprobarea acestora va fi finalizată în cursul anului 2023.</w:t>
      </w:r>
    </w:p>
    <w:p w14:paraId="2722D2D9" w14:textId="77777777" w:rsidR="00D97E98" w:rsidRPr="00CF6531" w:rsidRDefault="00D97E98" w:rsidP="00D97E98">
      <w:pPr>
        <w:spacing w:after="160" w:line="259" w:lineRule="auto"/>
        <w:ind w:left="720"/>
        <w:contextualSpacing/>
        <w:rPr>
          <w:rFonts w:ascii="Trebuchet MS" w:eastAsia="Calibri" w:hAnsi="Trebuchet MS" w:cs="Times New Roman"/>
          <w:sz w:val="4"/>
          <w:szCs w:val="4"/>
        </w:rPr>
      </w:pPr>
    </w:p>
    <w:p w14:paraId="7DFF866D" w14:textId="77777777" w:rsidR="00D97E98" w:rsidRPr="00673F88" w:rsidRDefault="00D97E98" w:rsidP="00D97E98">
      <w:pPr>
        <w:spacing w:after="160" w:line="259" w:lineRule="auto"/>
        <w:ind w:left="720"/>
        <w:contextualSpacing/>
        <w:rPr>
          <w:rFonts w:ascii="Trebuchet MS" w:eastAsia="Calibri" w:hAnsi="Trebuchet MS" w:cs="Times New Roman"/>
        </w:rPr>
      </w:pPr>
    </w:p>
    <w:p w14:paraId="4ED4FB42" w14:textId="77777777" w:rsidR="00D97E98" w:rsidRPr="00673F88" w:rsidRDefault="006F4F4C" w:rsidP="00D97E98">
      <w:pPr>
        <w:spacing w:after="160" w:line="259" w:lineRule="auto"/>
        <w:ind w:left="360"/>
        <w:contextualSpacing/>
        <w:rPr>
          <w:rFonts w:ascii="Trebuchet MS" w:eastAsia="Calibri" w:hAnsi="Trebuchet MS" w:cs="Times New Roman"/>
        </w:rPr>
      </w:pPr>
      <w:r w:rsidRPr="00673F88">
        <w:rPr>
          <w:rFonts w:ascii="Trebuchet MS" w:eastAsia="Calibri" w:hAnsi="Trebuchet MS" w:cs="Times New Roman"/>
        </w:rPr>
        <w:t xml:space="preserve">   </w:t>
      </w:r>
      <w:r w:rsidR="00517165">
        <w:rPr>
          <w:rFonts w:ascii="Trebuchet MS" w:eastAsia="Calibri" w:hAnsi="Trebuchet MS" w:cs="Times New Roman"/>
        </w:rPr>
        <w:t xml:space="preserve"> </w:t>
      </w:r>
      <w:r w:rsidR="00D97E98" w:rsidRPr="00673F88">
        <w:rPr>
          <w:rFonts w:ascii="Trebuchet MS" w:eastAsia="Calibri" w:hAnsi="Trebuchet MS" w:cs="Times New Roman"/>
        </w:rPr>
        <w:t>Întârzierile în realizarea măsurii și motivul producerii lor</w:t>
      </w:r>
    </w:p>
    <w:p w14:paraId="5BB7EFF6" w14:textId="77777777" w:rsidR="00D97E98" w:rsidRPr="00673F88" w:rsidRDefault="00D97E98" w:rsidP="00D97E98">
      <w:pPr>
        <w:spacing w:after="160" w:line="259" w:lineRule="auto"/>
        <w:ind w:left="720"/>
        <w:contextualSpacing/>
        <w:rPr>
          <w:rFonts w:ascii="Trebuchet MS" w:eastAsia="Calibri" w:hAnsi="Trebuchet MS" w:cs="Times New Roman"/>
        </w:rPr>
      </w:pPr>
    </w:p>
    <w:p w14:paraId="3A7D9A2B" w14:textId="77777777" w:rsidR="00E12A69" w:rsidRPr="00673F88" w:rsidRDefault="00E12A69" w:rsidP="00E12A69">
      <w:pPr>
        <w:pBdr>
          <w:top w:val="single" w:sz="4" w:space="1" w:color="auto"/>
          <w:left w:val="single" w:sz="4" w:space="4" w:color="auto"/>
          <w:bottom w:val="single" w:sz="4" w:space="1" w:color="auto"/>
          <w:right w:val="single" w:sz="4" w:space="4" w:color="auto"/>
        </w:pBdr>
        <w:spacing w:after="160" w:line="259" w:lineRule="auto"/>
        <w:ind w:left="720"/>
        <w:contextualSpacing/>
        <w:jc w:val="both"/>
        <w:rPr>
          <w:rFonts w:ascii="Trebuchet MS" w:eastAsia="Calibri" w:hAnsi="Trebuchet MS" w:cs="Times New Roman"/>
        </w:rPr>
      </w:pPr>
      <w:r w:rsidRPr="00673F88">
        <w:rPr>
          <w:rFonts w:ascii="Trebuchet MS" w:eastAsia="Calibri" w:hAnsi="Trebuchet MS" w:cs="Times New Roman"/>
        </w:rPr>
        <w:t>Proiectul de Ordin al ministrului culturii privind aprobarea Regulamentului de organizare și funcționare a Comisiei Naționale privind Monumentele de for public a fost retras inițial de pe circuitul intern de avizare în urma publicării în Monitorul Oficial al României, Partea I, nr. 1088 din 11 noiembrie 2022, a Legii nr. 299/2022 pentru modificarea şi completarea Legii monumentelor de for public nr. 120/2006, care a intrat în vigoare în 90 de zile de la publicare.</w:t>
      </w:r>
    </w:p>
    <w:p w14:paraId="7F902960" w14:textId="77777777" w:rsidR="00D97E98" w:rsidRPr="00673F88" w:rsidRDefault="00E12A69" w:rsidP="00E12A69">
      <w:pPr>
        <w:pBdr>
          <w:top w:val="single" w:sz="4" w:space="1" w:color="auto"/>
          <w:left w:val="single" w:sz="4" w:space="4" w:color="auto"/>
          <w:bottom w:val="single" w:sz="4" w:space="1" w:color="auto"/>
          <w:right w:val="single" w:sz="4" w:space="4" w:color="auto"/>
        </w:pBdr>
        <w:spacing w:after="160" w:line="259" w:lineRule="auto"/>
        <w:ind w:left="720"/>
        <w:contextualSpacing/>
        <w:jc w:val="both"/>
        <w:rPr>
          <w:rFonts w:ascii="Trebuchet MS" w:eastAsia="Calibri" w:hAnsi="Trebuchet MS" w:cs="Times New Roman"/>
        </w:rPr>
      </w:pPr>
      <w:r w:rsidRPr="00673F88">
        <w:rPr>
          <w:rFonts w:ascii="Trebuchet MS" w:eastAsia="Calibri" w:hAnsi="Trebuchet MS" w:cs="Times New Roman"/>
        </w:rPr>
        <w:t>Proiectul de Ordin al ministrului culturii privind aprobarea Regulamentului de organizare şi funcţionare a Comisiei Naţionale a Monumentelor Istorice, a fost retras de pe circuitul intern de avizare în urma intrării în vigoare a prevederilor O.G. nr. 8/2023 pentru modificarea şi completarea Legii nr. 422/2001 privind protejarea monumentelor istorice.</w:t>
      </w:r>
    </w:p>
    <w:p w14:paraId="58904C32" w14:textId="77777777" w:rsidR="00D97E98" w:rsidRPr="00517165" w:rsidRDefault="00D97E98" w:rsidP="00D97E98">
      <w:pPr>
        <w:spacing w:after="160" w:line="259" w:lineRule="auto"/>
        <w:ind w:right="900"/>
        <w:jc w:val="center"/>
        <w:rPr>
          <w:rFonts w:ascii="Trebuchet MS" w:eastAsia="Calibri" w:hAnsi="Trebuchet MS" w:cs="Times New Roman"/>
          <w:sz w:val="4"/>
          <w:szCs w:val="4"/>
        </w:rPr>
      </w:pPr>
    </w:p>
    <w:p w14:paraId="32C811FA" w14:textId="77777777" w:rsidR="006F4F4C" w:rsidRPr="00673F88" w:rsidRDefault="006F4F4C" w:rsidP="00517165">
      <w:pPr>
        <w:spacing w:after="160" w:line="259" w:lineRule="auto"/>
        <w:ind w:left="360" w:right="-540"/>
        <w:contextualSpacing/>
        <w:rPr>
          <w:rFonts w:ascii="Trebuchet MS" w:eastAsia="Calibri" w:hAnsi="Trebuchet MS" w:cs="Times New Roman"/>
        </w:rPr>
      </w:pPr>
      <w:r w:rsidRPr="00673F88">
        <w:rPr>
          <w:rFonts w:ascii="Trebuchet MS" w:eastAsia="Calibri" w:hAnsi="Trebuchet MS" w:cs="Times New Roman"/>
        </w:rPr>
        <w:t xml:space="preserve">    </w:t>
      </w:r>
      <w:r w:rsidR="00D97E98" w:rsidRPr="00673F88">
        <w:rPr>
          <w:rFonts w:ascii="Trebuchet MS" w:eastAsia="Calibri" w:hAnsi="Trebuchet MS" w:cs="Times New Roman"/>
        </w:rPr>
        <w:t>Noul calendar de implementare (în situația în care măsura nu a fost</w:t>
      </w:r>
      <w:r w:rsidR="00517165">
        <w:rPr>
          <w:rFonts w:ascii="Trebuchet MS" w:eastAsia="Calibri" w:hAnsi="Trebuchet MS" w:cs="Times New Roman"/>
        </w:rPr>
        <w:t xml:space="preserve"> implementată în</w:t>
      </w:r>
      <w:r w:rsidR="00D97E98" w:rsidRPr="00673F88">
        <w:rPr>
          <w:rFonts w:ascii="Trebuchet MS" w:eastAsia="Calibri" w:hAnsi="Trebuchet MS" w:cs="Times New Roman"/>
        </w:rPr>
        <w:t xml:space="preserve"> </w:t>
      </w:r>
    </w:p>
    <w:p w14:paraId="4066684E" w14:textId="77777777" w:rsidR="00D97E98" w:rsidRDefault="00D97E98" w:rsidP="006F4F4C">
      <w:pPr>
        <w:spacing w:after="160" w:line="259" w:lineRule="auto"/>
        <w:ind w:left="630" w:right="900"/>
        <w:contextualSpacing/>
        <w:rPr>
          <w:rFonts w:ascii="Trebuchet MS" w:eastAsia="Calibri" w:hAnsi="Trebuchet MS" w:cs="Times New Roman"/>
        </w:rPr>
      </w:pPr>
      <w:r w:rsidRPr="00673F88">
        <w:rPr>
          <w:rFonts w:ascii="Trebuchet MS" w:eastAsia="Calibri" w:hAnsi="Trebuchet MS" w:cs="Times New Roman"/>
        </w:rPr>
        <w:t>termen)</w:t>
      </w:r>
    </w:p>
    <w:p w14:paraId="33BC52ED" w14:textId="77777777" w:rsidR="00517165" w:rsidRPr="00673F88" w:rsidRDefault="00517165" w:rsidP="006F4F4C">
      <w:pPr>
        <w:spacing w:after="160" w:line="259" w:lineRule="auto"/>
        <w:ind w:left="630" w:right="900"/>
        <w:contextualSpacing/>
        <w:rPr>
          <w:rFonts w:ascii="Trebuchet MS" w:eastAsia="Calibri" w:hAnsi="Trebuchet MS" w:cs="Times New Roman"/>
        </w:rPr>
      </w:pPr>
    </w:p>
    <w:p w14:paraId="5AC618BA" w14:textId="77777777" w:rsidR="00D97E98" w:rsidRPr="00673F88" w:rsidRDefault="00E12A69" w:rsidP="00D97E98">
      <w:pPr>
        <w:pBdr>
          <w:top w:val="single" w:sz="4" w:space="1" w:color="auto"/>
          <w:left w:val="single" w:sz="4" w:space="4" w:color="auto"/>
          <w:bottom w:val="single" w:sz="4" w:space="1" w:color="auto"/>
          <w:right w:val="single" w:sz="4" w:space="4" w:color="auto"/>
        </w:pBdr>
        <w:spacing w:after="160" w:line="259" w:lineRule="auto"/>
        <w:ind w:left="720"/>
        <w:contextualSpacing/>
        <w:rPr>
          <w:rFonts w:ascii="Trebuchet MS" w:eastAsia="Calibri" w:hAnsi="Trebuchet MS" w:cs="Times New Roman"/>
        </w:rPr>
      </w:pPr>
      <w:r w:rsidRPr="00673F88">
        <w:rPr>
          <w:rFonts w:ascii="Trebuchet MS" w:eastAsia="Calibri" w:hAnsi="Trebuchet MS" w:cs="Times New Roman"/>
        </w:rPr>
        <w:t>2023</w:t>
      </w:r>
    </w:p>
    <w:p w14:paraId="7CAF6E1C" w14:textId="77777777" w:rsidR="00D97E98" w:rsidRPr="00707304" w:rsidRDefault="00D97E98" w:rsidP="00D97E98">
      <w:pPr>
        <w:spacing w:after="160" w:line="259" w:lineRule="auto"/>
        <w:ind w:left="360"/>
        <w:contextualSpacing/>
        <w:jc w:val="both"/>
        <w:rPr>
          <w:rFonts w:ascii="Trebuchet MS" w:eastAsia="Trebuchet MS" w:hAnsi="Trebuchet MS" w:cs="Trebuchet MS"/>
          <w:lang w:val="fr-FR"/>
        </w:rPr>
      </w:pPr>
    </w:p>
    <w:p w14:paraId="71202081" w14:textId="77777777" w:rsidR="00DD5A79" w:rsidRPr="00620A91" w:rsidRDefault="00DD5A79" w:rsidP="00DD5A79">
      <w:pPr>
        <w:spacing w:after="0" w:line="240" w:lineRule="auto"/>
        <w:ind w:left="426"/>
        <w:jc w:val="both"/>
        <w:rPr>
          <w:rFonts w:ascii="Trebuchet MS" w:eastAsia="PMingLiU" w:hAnsi="Trebuchet MS" w:cs="Times New Roman"/>
          <w:b/>
          <w:sz w:val="4"/>
          <w:szCs w:val="4"/>
          <w:lang w:eastAsia="ro-RO"/>
        </w:rPr>
      </w:pPr>
    </w:p>
    <w:p w14:paraId="788BEA46" w14:textId="77777777" w:rsidR="00DC5072" w:rsidRPr="00673F88" w:rsidRDefault="00DC5072" w:rsidP="00D2217D">
      <w:pPr>
        <w:jc w:val="both"/>
        <w:rPr>
          <w:rFonts w:ascii="Trebuchet MS" w:eastAsia="Trebuchet MS" w:hAnsi="Trebuchet MS" w:cs="Trebuchet MS"/>
          <w:b/>
          <w:i/>
          <w:lang w:val="fr-FR"/>
        </w:rPr>
      </w:pPr>
      <w:bookmarkStart w:id="92" w:name="_Hlk137020439"/>
      <w:bookmarkEnd w:id="91"/>
      <w:r w:rsidRPr="00673F88">
        <w:rPr>
          <w:rFonts w:ascii="Trebuchet MS" w:eastAsia="Trebuchet MS" w:hAnsi="Trebuchet MS" w:cs="Trebuchet MS"/>
          <w:b/>
          <w:i/>
          <w:lang w:val="fr-FR"/>
        </w:rPr>
        <w:t>Întărirea mecanismului de inspecție şi control cu privire la emiterea certificatelor, acordurilor, avizelor, autorizațiilor și ordinelor de ministru referitoare la obiective de patrimoniu cultural</w:t>
      </w:r>
    </w:p>
    <w:p w14:paraId="2AA7718C" w14:textId="77777777" w:rsidR="00D97E98" w:rsidRPr="00673F88" w:rsidRDefault="006F4F4C" w:rsidP="00D97E98">
      <w:pPr>
        <w:spacing w:after="160" w:line="259" w:lineRule="auto"/>
        <w:ind w:left="360"/>
        <w:contextualSpacing/>
        <w:jc w:val="both"/>
        <w:rPr>
          <w:rFonts w:ascii="Trebuchet MS" w:eastAsia="Calibri" w:hAnsi="Trebuchet MS" w:cs="Times New Roman"/>
        </w:rPr>
      </w:pPr>
      <w:r w:rsidRPr="00673F88">
        <w:rPr>
          <w:rFonts w:ascii="Trebuchet MS" w:eastAsia="Calibri" w:hAnsi="Trebuchet MS" w:cs="Times New Roman"/>
        </w:rPr>
        <w:t xml:space="preserve">     </w:t>
      </w:r>
      <w:r w:rsidR="00D97E98" w:rsidRPr="00673F88">
        <w:rPr>
          <w:rFonts w:ascii="Trebuchet MS" w:eastAsia="Calibri" w:hAnsi="Trebuchet MS" w:cs="Times New Roman"/>
        </w:rPr>
        <w:t>Stadiul implementării măsurii</w:t>
      </w:r>
    </w:p>
    <w:p w14:paraId="74BBD3E9" w14:textId="77777777" w:rsidR="00D97E98" w:rsidRPr="00673F88" w:rsidRDefault="00A16B5B" w:rsidP="00D97E98">
      <w:pPr>
        <w:spacing w:after="160" w:line="259" w:lineRule="auto"/>
        <w:ind w:left="720"/>
        <w:contextualSpacing/>
        <w:jc w:val="both"/>
        <w:rPr>
          <w:rFonts w:ascii="Trebuchet MS" w:eastAsia="Calibri" w:hAnsi="Trebuchet MS" w:cs="Times New Roman"/>
        </w:rPr>
      </w:pPr>
      <w:sdt>
        <w:sdtPr>
          <w:rPr>
            <w:rFonts w:ascii="Trebuchet MS" w:eastAsia="MS Mincho" w:hAnsi="Trebuchet MS" w:cs="Times New Roman"/>
          </w:rPr>
          <w:id w:val="-687373890"/>
          <w14:checkbox>
            <w14:checked w14:val="0"/>
            <w14:checkedState w14:val="2612" w14:font="Arial"/>
            <w14:uncheckedState w14:val="2610" w14:font="Arial"/>
          </w14:checkbox>
        </w:sdtPr>
        <w:sdtEndPr/>
        <w:sdtContent>
          <w:r w:rsidR="00D97E98" w:rsidRPr="00673F88">
            <w:rPr>
              <w:rFonts w:ascii="Segoe UI Symbol" w:eastAsia="MS Mincho" w:hAnsi="Segoe UI Symbol" w:cs="Segoe UI Symbol"/>
            </w:rPr>
            <w:t>☐</w:t>
          </w:r>
        </w:sdtContent>
      </w:sdt>
      <w:r w:rsidR="00D97E98" w:rsidRPr="00673F88">
        <w:rPr>
          <w:rFonts w:ascii="Trebuchet MS" w:eastAsia="Calibri" w:hAnsi="Trebuchet MS" w:cs="Times New Roman"/>
        </w:rPr>
        <w:t xml:space="preserve"> implementată  </w:t>
      </w:r>
      <w:sdt>
        <w:sdtPr>
          <w:rPr>
            <w:rFonts w:ascii="Trebuchet MS" w:eastAsia="MS Mincho" w:hAnsi="Trebuchet MS" w:cs="Times New Roman"/>
          </w:rPr>
          <w:id w:val="-977832635"/>
          <w14:checkbox>
            <w14:checked w14:val="1"/>
            <w14:checkedState w14:val="2612" w14:font="Arial"/>
            <w14:uncheckedState w14:val="2610" w14:font="Arial"/>
          </w14:checkbox>
        </w:sdtPr>
        <w:sdtEndPr/>
        <w:sdtContent>
          <w:r w:rsidR="00706533" w:rsidRPr="00673F88">
            <w:rPr>
              <w:rFonts w:ascii="Segoe UI Symbol" w:eastAsia="MS Mincho" w:hAnsi="Segoe UI Symbol" w:cs="Segoe UI Symbol"/>
            </w:rPr>
            <w:t>☒</w:t>
          </w:r>
        </w:sdtContent>
      </w:sdt>
      <w:r w:rsidR="00D97E98" w:rsidRPr="00673F88">
        <w:rPr>
          <w:rFonts w:ascii="Trebuchet MS" w:eastAsia="Calibri" w:hAnsi="Trebuchet MS" w:cs="Times New Roman"/>
        </w:rPr>
        <w:t xml:space="preserve"> parțial implementată </w:t>
      </w:r>
      <w:sdt>
        <w:sdtPr>
          <w:rPr>
            <w:rFonts w:ascii="Trebuchet MS" w:eastAsia="MS Mincho" w:hAnsi="Trebuchet MS" w:cs="Times New Roman"/>
          </w:rPr>
          <w:id w:val="830716345"/>
          <w14:checkbox>
            <w14:checked w14:val="0"/>
            <w14:checkedState w14:val="2612" w14:font="Arial"/>
            <w14:uncheckedState w14:val="2610" w14:font="Arial"/>
          </w14:checkbox>
        </w:sdtPr>
        <w:sdtEndPr/>
        <w:sdtContent>
          <w:r w:rsidR="00D97E98" w:rsidRPr="00673F88">
            <w:rPr>
              <w:rFonts w:ascii="Segoe UI Symbol" w:eastAsia="MS Mincho" w:hAnsi="Segoe UI Symbol" w:cs="Segoe UI Symbol"/>
            </w:rPr>
            <w:t>☐</w:t>
          </w:r>
        </w:sdtContent>
      </w:sdt>
      <w:r w:rsidR="00D97E98" w:rsidRPr="00673F88">
        <w:rPr>
          <w:rFonts w:ascii="Trebuchet MS" w:eastAsia="MS Mincho" w:hAnsi="Trebuchet MS" w:cs="Times New Roman"/>
        </w:rPr>
        <w:t xml:space="preserve"> </w:t>
      </w:r>
      <w:r w:rsidR="00D97E98" w:rsidRPr="00673F88">
        <w:rPr>
          <w:rFonts w:ascii="Trebuchet MS" w:eastAsia="Calibri" w:hAnsi="Trebuchet MS" w:cs="Times New Roman"/>
        </w:rPr>
        <w:t xml:space="preserve">neimplementată </w:t>
      </w:r>
      <w:sdt>
        <w:sdtPr>
          <w:rPr>
            <w:rFonts w:ascii="Trebuchet MS" w:eastAsia="MS Mincho" w:hAnsi="Trebuchet MS" w:cs="Times New Roman"/>
          </w:rPr>
          <w:id w:val="1235896686"/>
          <w14:checkbox>
            <w14:checked w14:val="0"/>
            <w14:checkedState w14:val="2612" w14:font="Arial"/>
            <w14:uncheckedState w14:val="2610" w14:font="Arial"/>
          </w14:checkbox>
        </w:sdtPr>
        <w:sdtEndPr/>
        <w:sdtContent>
          <w:r w:rsidR="00D97E98" w:rsidRPr="00673F88">
            <w:rPr>
              <w:rFonts w:ascii="Segoe UI Symbol" w:eastAsia="MS Mincho" w:hAnsi="Segoe UI Symbol" w:cs="Segoe UI Symbol"/>
            </w:rPr>
            <w:t>☐</w:t>
          </w:r>
        </w:sdtContent>
      </w:sdt>
      <w:r w:rsidR="00D97E98" w:rsidRPr="00673F88">
        <w:rPr>
          <w:rFonts w:ascii="Trebuchet MS" w:eastAsia="Calibri" w:hAnsi="Trebuchet MS" w:cs="Times New Roman"/>
        </w:rPr>
        <w:t xml:space="preserve"> în curs de implementare </w:t>
      </w:r>
    </w:p>
    <w:p w14:paraId="64BD797E" w14:textId="77777777" w:rsidR="00D97E98" w:rsidRPr="00673F88" w:rsidRDefault="00D97E98" w:rsidP="00D97E98">
      <w:pPr>
        <w:spacing w:after="160" w:line="259" w:lineRule="auto"/>
        <w:ind w:left="720"/>
        <w:contextualSpacing/>
        <w:jc w:val="both"/>
        <w:rPr>
          <w:rFonts w:ascii="Trebuchet MS" w:eastAsia="Calibri" w:hAnsi="Trebuchet MS" w:cs="Times New Roman"/>
        </w:rPr>
      </w:pPr>
    </w:p>
    <w:p w14:paraId="53EACDAF" w14:textId="77777777" w:rsidR="00706533" w:rsidRPr="00673F88" w:rsidRDefault="00706533" w:rsidP="00706533">
      <w:pPr>
        <w:pBdr>
          <w:top w:val="single" w:sz="4" w:space="1" w:color="auto"/>
          <w:left w:val="single" w:sz="4" w:space="4" w:color="auto"/>
          <w:bottom w:val="single" w:sz="4" w:space="1" w:color="auto"/>
          <w:right w:val="single" w:sz="4" w:space="4" w:color="auto"/>
        </w:pBdr>
        <w:spacing w:after="160" w:line="259" w:lineRule="auto"/>
        <w:ind w:left="720"/>
        <w:contextualSpacing/>
        <w:jc w:val="both"/>
        <w:rPr>
          <w:rFonts w:ascii="Trebuchet MS" w:eastAsia="Calibri" w:hAnsi="Trebuchet MS" w:cs="Times New Roman"/>
        </w:rPr>
      </w:pPr>
      <w:r w:rsidRPr="00673F88">
        <w:rPr>
          <w:rFonts w:ascii="Trebuchet MS" w:eastAsia="Calibri" w:hAnsi="Trebuchet MS" w:cs="Times New Roman"/>
        </w:rPr>
        <w:t>În vederea îndeplinirii măsurii, Ministrurul Culturii a întreprins următoarele acţiuni:</w:t>
      </w:r>
    </w:p>
    <w:p w14:paraId="71E19687" w14:textId="77777777" w:rsidR="00706533" w:rsidRPr="00673F88" w:rsidRDefault="00706533" w:rsidP="00706533">
      <w:pPr>
        <w:pBdr>
          <w:top w:val="single" w:sz="4" w:space="1" w:color="auto"/>
          <w:left w:val="single" w:sz="4" w:space="4" w:color="auto"/>
          <w:bottom w:val="single" w:sz="4" w:space="1" w:color="auto"/>
          <w:right w:val="single" w:sz="4" w:space="4" w:color="auto"/>
        </w:pBdr>
        <w:spacing w:after="160" w:line="259" w:lineRule="auto"/>
        <w:ind w:left="720"/>
        <w:contextualSpacing/>
        <w:jc w:val="both"/>
        <w:rPr>
          <w:rFonts w:ascii="Trebuchet MS" w:eastAsia="Calibri" w:hAnsi="Trebuchet MS" w:cs="Times New Roman"/>
        </w:rPr>
      </w:pPr>
    </w:p>
    <w:p w14:paraId="76589EB8" w14:textId="77777777" w:rsidR="00706533" w:rsidRPr="00673F88" w:rsidRDefault="00706533" w:rsidP="00706533">
      <w:pPr>
        <w:pBdr>
          <w:top w:val="single" w:sz="4" w:space="1" w:color="auto"/>
          <w:left w:val="single" w:sz="4" w:space="4" w:color="auto"/>
          <w:bottom w:val="single" w:sz="4" w:space="1" w:color="auto"/>
          <w:right w:val="single" w:sz="4" w:space="4" w:color="auto"/>
        </w:pBdr>
        <w:spacing w:after="160" w:line="259" w:lineRule="auto"/>
        <w:ind w:left="720"/>
        <w:contextualSpacing/>
        <w:jc w:val="both"/>
        <w:rPr>
          <w:rFonts w:ascii="Trebuchet MS" w:eastAsia="Calibri" w:hAnsi="Trebuchet MS" w:cs="Times New Roman"/>
        </w:rPr>
      </w:pPr>
      <w:r w:rsidRPr="00673F88">
        <w:rPr>
          <w:rFonts w:ascii="Trebuchet MS" w:eastAsia="Calibri" w:hAnsi="Trebuchet MS" w:cs="Times New Roman"/>
        </w:rPr>
        <w:t>1.</w:t>
      </w:r>
      <w:r w:rsidR="00CF6531">
        <w:rPr>
          <w:rFonts w:ascii="Trebuchet MS" w:eastAsia="Calibri" w:hAnsi="Trebuchet MS" w:cs="Times New Roman"/>
        </w:rPr>
        <w:t xml:space="preserve"> </w:t>
      </w:r>
      <w:r w:rsidRPr="00673F88">
        <w:rPr>
          <w:rFonts w:ascii="Trebuchet MS" w:eastAsia="Calibri" w:hAnsi="Trebuchet MS" w:cs="Times New Roman"/>
        </w:rPr>
        <w:t xml:space="preserve">realizarea unei misiuni de audit la nivelul serviciilor deconcentrate cu privire la emiterea certificatelor, acordurilor, avizelor, autorizațiilor și a ordinelor de ministru referitoare la obiective de patrimoniu culturale; </w:t>
      </w:r>
    </w:p>
    <w:p w14:paraId="40CDE56A" w14:textId="77777777" w:rsidR="00706533" w:rsidRPr="00673F88" w:rsidRDefault="00706533" w:rsidP="00706533">
      <w:pPr>
        <w:pBdr>
          <w:top w:val="single" w:sz="4" w:space="1" w:color="auto"/>
          <w:left w:val="single" w:sz="4" w:space="4" w:color="auto"/>
          <w:bottom w:val="single" w:sz="4" w:space="1" w:color="auto"/>
          <w:right w:val="single" w:sz="4" w:space="4" w:color="auto"/>
        </w:pBdr>
        <w:spacing w:after="160" w:line="259" w:lineRule="auto"/>
        <w:ind w:left="720"/>
        <w:contextualSpacing/>
        <w:jc w:val="both"/>
        <w:rPr>
          <w:rFonts w:ascii="Trebuchet MS" w:eastAsia="Calibri" w:hAnsi="Trebuchet MS" w:cs="Times New Roman"/>
        </w:rPr>
      </w:pPr>
      <w:r w:rsidRPr="00673F88">
        <w:rPr>
          <w:rFonts w:ascii="Trebuchet MS" w:eastAsia="Calibri" w:hAnsi="Trebuchet MS" w:cs="Times New Roman"/>
        </w:rPr>
        <w:t>A fost realizată o misiune de audit ad-hoc privind Întărirea mecanismului de inspecţie şi control cu privire la emiterea certificatelor, acordurilor, avizelor, autorizaţiilor şi ordinelor de ministru referitoare la obiective de patrimoniu cultural. Prin sondaj, misiunea a fost derulată la nivelul a 19 direcţii judeţene pentru cultură.</w:t>
      </w:r>
    </w:p>
    <w:p w14:paraId="35E6F4FE" w14:textId="77777777" w:rsidR="00706533" w:rsidRPr="00673F88" w:rsidRDefault="00706533" w:rsidP="00706533">
      <w:pPr>
        <w:pBdr>
          <w:top w:val="single" w:sz="4" w:space="1" w:color="auto"/>
          <w:left w:val="single" w:sz="4" w:space="4" w:color="auto"/>
          <w:bottom w:val="single" w:sz="4" w:space="1" w:color="auto"/>
          <w:right w:val="single" w:sz="4" w:space="4" w:color="auto"/>
        </w:pBdr>
        <w:spacing w:after="160" w:line="259" w:lineRule="auto"/>
        <w:ind w:left="720"/>
        <w:contextualSpacing/>
        <w:jc w:val="both"/>
        <w:rPr>
          <w:rFonts w:ascii="Trebuchet MS" w:eastAsia="Calibri" w:hAnsi="Trebuchet MS" w:cs="Times New Roman"/>
        </w:rPr>
      </w:pPr>
    </w:p>
    <w:p w14:paraId="785173CF" w14:textId="77777777" w:rsidR="00706533" w:rsidRPr="00673F88" w:rsidRDefault="00706533" w:rsidP="00706533">
      <w:pPr>
        <w:pBdr>
          <w:top w:val="single" w:sz="4" w:space="1" w:color="auto"/>
          <w:left w:val="single" w:sz="4" w:space="4" w:color="auto"/>
          <w:bottom w:val="single" w:sz="4" w:space="1" w:color="auto"/>
          <w:right w:val="single" w:sz="4" w:space="4" w:color="auto"/>
        </w:pBdr>
        <w:spacing w:after="160" w:line="259" w:lineRule="auto"/>
        <w:ind w:left="720"/>
        <w:contextualSpacing/>
        <w:jc w:val="both"/>
        <w:rPr>
          <w:rFonts w:ascii="Trebuchet MS" w:eastAsia="Calibri" w:hAnsi="Trebuchet MS" w:cs="Times New Roman"/>
        </w:rPr>
      </w:pPr>
      <w:r w:rsidRPr="00673F88">
        <w:rPr>
          <w:rFonts w:ascii="Trebuchet MS" w:eastAsia="Calibri" w:hAnsi="Trebuchet MS" w:cs="Times New Roman"/>
        </w:rPr>
        <w:t>2.</w:t>
      </w:r>
      <w:r w:rsidR="00CF6531">
        <w:rPr>
          <w:rFonts w:ascii="Trebuchet MS" w:eastAsia="Calibri" w:hAnsi="Trebuchet MS" w:cs="Times New Roman"/>
        </w:rPr>
        <w:t xml:space="preserve"> </w:t>
      </w:r>
      <w:r w:rsidRPr="00673F88">
        <w:rPr>
          <w:rFonts w:ascii="Trebuchet MS" w:eastAsia="Calibri" w:hAnsi="Trebuchet MS" w:cs="Times New Roman"/>
        </w:rPr>
        <w:t>realizarea unei analize de risc cu privire la vulnerabilitățile activităților serviciilor deconcentrate ale ministerului;</w:t>
      </w:r>
    </w:p>
    <w:p w14:paraId="67D4CD99" w14:textId="77777777" w:rsidR="00706533" w:rsidRPr="00673F88" w:rsidRDefault="00706533" w:rsidP="00706533">
      <w:pPr>
        <w:pBdr>
          <w:top w:val="single" w:sz="4" w:space="1" w:color="auto"/>
          <w:left w:val="single" w:sz="4" w:space="4" w:color="auto"/>
          <w:bottom w:val="single" w:sz="4" w:space="1" w:color="auto"/>
          <w:right w:val="single" w:sz="4" w:space="4" w:color="auto"/>
        </w:pBdr>
        <w:spacing w:after="160" w:line="259" w:lineRule="auto"/>
        <w:ind w:left="720"/>
        <w:contextualSpacing/>
        <w:jc w:val="both"/>
        <w:rPr>
          <w:rFonts w:ascii="Trebuchet MS" w:eastAsia="Calibri" w:hAnsi="Trebuchet MS" w:cs="Times New Roman"/>
        </w:rPr>
      </w:pPr>
      <w:r w:rsidRPr="00673F88">
        <w:rPr>
          <w:rFonts w:ascii="Trebuchet MS" w:eastAsia="Calibri" w:hAnsi="Trebuchet MS" w:cs="Times New Roman"/>
        </w:rPr>
        <w:t>A fost realizată analiza de risc, în perioada următoare vor fi consultate serviciile deconcentrate.</w:t>
      </w:r>
    </w:p>
    <w:p w14:paraId="69E05B18" w14:textId="77777777" w:rsidR="00706533" w:rsidRPr="00673F88" w:rsidRDefault="00706533" w:rsidP="00706533">
      <w:pPr>
        <w:pBdr>
          <w:top w:val="single" w:sz="4" w:space="1" w:color="auto"/>
          <w:left w:val="single" w:sz="4" w:space="4" w:color="auto"/>
          <w:bottom w:val="single" w:sz="4" w:space="1" w:color="auto"/>
          <w:right w:val="single" w:sz="4" w:space="4" w:color="auto"/>
        </w:pBdr>
        <w:spacing w:after="160" w:line="259" w:lineRule="auto"/>
        <w:ind w:left="720"/>
        <w:contextualSpacing/>
        <w:jc w:val="both"/>
        <w:rPr>
          <w:rFonts w:ascii="Trebuchet MS" w:eastAsia="Calibri" w:hAnsi="Trebuchet MS" w:cs="Times New Roman"/>
        </w:rPr>
      </w:pPr>
    </w:p>
    <w:p w14:paraId="5F1392DD" w14:textId="77777777" w:rsidR="00706533" w:rsidRPr="00673F88" w:rsidRDefault="00706533" w:rsidP="00706533">
      <w:pPr>
        <w:pBdr>
          <w:top w:val="single" w:sz="4" w:space="1" w:color="auto"/>
          <w:left w:val="single" w:sz="4" w:space="4" w:color="auto"/>
          <w:bottom w:val="single" w:sz="4" w:space="1" w:color="auto"/>
          <w:right w:val="single" w:sz="4" w:space="4" w:color="auto"/>
        </w:pBdr>
        <w:spacing w:after="160" w:line="259" w:lineRule="auto"/>
        <w:ind w:left="720"/>
        <w:contextualSpacing/>
        <w:jc w:val="both"/>
        <w:rPr>
          <w:rFonts w:ascii="Trebuchet MS" w:eastAsia="Calibri" w:hAnsi="Trebuchet MS" w:cs="Times New Roman"/>
        </w:rPr>
      </w:pPr>
      <w:r w:rsidRPr="00673F88">
        <w:rPr>
          <w:rFonts w:ascii="Trebuchet MS" w:eastAsia="Calibri" w:hAnsi="Trebuchet MS" w:cs="Times New Roman"/>
        </w:rPr>
        <w:t>3.</w:t>
      </w:r>
      <w:r w:rsidR="00CF6531">
        <w:rPr>
          <w:rFonts w:ascii="Trebuchet MS" w:eastAsia="Calibri" w:hAnsi="Trebuchet MS" w:cs="Times New Roman"/>
        </w:rPr>
        <w:t xml:space="preserve"> </w:t>
      </w:r>
      <w:r w:rsidRPr="00673F88">
        <w:rPr>
          <w:rFonts w:ascii="Trebuchet MS" w:eastAsia="Calibri" w:hAnsi="Trebuchet MS" w:cs="Times New Roman"/>
        </w:rPr>
        <w:t>este în curs de elaborare o  procedură referitoare la controlul activității serviciilor deconcentrate ale ministerului de către Compartimentul Servicii Deconcentrate;</w:t>
      </w:r>
    </w:p>
    <w:p w14:paraId="0CF61EC0" w14:textId="77777777" w:rsidR="00706533" w:rsidRPr="00673F88" w:rsidRDefault="00706533" w:rsidP="00706533">
      <w:pPr>
        <w:pBdr>
          <w:top w:val="single" w:sz="4" w:space="1" w:color="auto"/>
          <w:left w:val="single" w:sz="4" w:space="4" w:color="auto"/>
          <w:bottom w:val="single" w:sz="4" w:space="1" w:color="auto"/>
          <w:right w:val="single" w:sz="4" w:space="4" w:color="auto"/>
        </w:pBdr>
        <w:spacing w:after="160" w:line="259" w:lineRule="auto"/>
        <w:ind w:left="720"/>
        <w:contextualSpacing/>
        <w:jc w:val="both"/>
        <w:rPr>
          <w:rFonts w:ascii="Trebuchet MS" w:eastAsia="Calibri" w:hAnsi="Trebuchet MS" w:cs="Times New Roman"/>
        </w:rPr>
      </w:pPr>
    </w:p>
    <w:p w14:paraId="590665E5" w14:textId="77777777" w:rsidR="00706533" w:rsidRPr="00673F88" w:rsidRDefault="00706533" w:rsidP="00706533">
      <w:pPr>
        <w:pBdr>
          <w:top w:val="single" w:sz="4" w:space="1" w:color="auto"/>
          <w:left w:val="single" w:sz="4" w:space="4" w:color="auto"/>
          <w:bottom w:val="single" w:sz="4" w:space="1" w:color="auto"/>
          <w:right w:val="single" w:sz="4" w:space="4" w:color="auto"/>
        </w:pBdr>
        <w:spacing w:after="160" w:line="259" w:lineRule="auto"/>
        <w:ind w:left="720"/>
        <w:contextualSpacing/>
        <w:jc w:val="both"/>
        <w:rPr>
          <w:rFonts w:ascii="Trebuchet MS" w:eastAsia="Calibri" w:hAnsi="Trebuchet MS" w:cs="Times New Roman"/>
        </w:rPr>
      </w:pPr>
      <w:r w:rsidRPr="00673F88">
        <w:rPr>
          <w:rFonts w:ascii="Trebuchet MS" w:eastAsia="Calibri" w:hAnsi="Trebuchet MS" w:cs="Times New Roman"/>
        </w:rPr>
        <w:t xml:space="preserve"> 4.</w:t>
      </w:r>
      <w:r w:rsidR="00CF6531">
        <w:rPr>
          <w:rFonts w:ascii="Trebuchet MS" w:eastAsia="Calibri" w:hAnsi="Trebuchet MS" w:cs="Times New Roman"/>
        </w:rPr>
        <w:t xml:space="preserve"> </w:t>
      </w:r>
      <w:r w:rsidRPr="00673F88">
        <w:rPr>
          <w:rFonts w:ascii="Trebuchet MS" w:eastAsia="Calibri" w:hAnsi="Trebuchet MS" w:cs="Times New Roman"/>
        </w:rPr>
        <w:t xml:space="preserve">actualizarea metodologiei pentru înscrierea în Registrul bunurilor culturale distruse, furate, dispărute sau exportate ilegal, aflate în proprietatea și/sau gestionarea unor persoane juridice de drept public și privat şi Actualizarea în timp real a Registrului bunurilor culturale distruse, furate, dispărute sau exportate ilegal. Proiectul de Ordin comun al ministrului culturii şi al ministrului afacerilor interne pentru aprobarea Metodologiei privind gestionarea Registrului bunurilor culturale mobile distruse, furate, dispărute sau exportate ilegal, a fost în dezbatere publică urmând ca în perioada următoare să fie transmis spre aprobare; </w:t>
      </w:r>
    </w:p>
    <w:p w14:paraId="657FDA3B" w14:textId="77777777" w:rsidR="00706533" w:rsidRPr="00673F88" w:rsidRDefault="00706533" w:rsidP="00706533">
      <w:pPr>
        <w:pBdr>
          <w:top w:val="single" w:sz="4" w:space="1" w:color="auto"/>
          <w:left w:val="single" w:sz="4" w:space="4" w:color="auto"/>
          <w:bottom w:val="single" w:sz="4" w:space="1" w:color="auto"/>
          <w:right w:val="single" w:sz="4" w:space="4" w:color="auto"/>
        </w:pBdr>
        <w:spacing w:after="160" w:line="259" w:lineRule="auto"/>
        <w:ind w:left="720"/>
        <w:contextualSpacing/>
        <w:jc w:val="both"/>
        <w:rPr>
          <w:rFonts w:ascii="Trebuchet MS" w:eastAsia="Calibri" w:hAnsi="Trebuchet MS" w:cs="Times New Roman"/>
        </w:rPr>
      </w:pPr>
      <w:r w:rsidRPr="00673F88">
        <w:rPr>
          <w:rFonts w:ascii="Trebuchet MS" w:eastAsia="Calibri" w:hAnsi="Trebuchet MS" w:cs="Times New Roman"/>
        </w:rPr>
        <w:t xml:space="preserve">Registrul bunurilor culturale distruse, furate, dispărute sau exportate ilegal este actualizat permanent, în urma informațiilor primate. Registrul poate fi accesat la adresa web: </w:t>
      </w:r>
      <w:hyperlink r:id="rId30" w:history="1">
        <w:r w:rsidRPr="00673F88">
          <w:rPr>
            <w:rStyle w:val="Hyperlink"/>
            <w:rFonts w:ascii="Trebuchet MS" w:eastAsia="Calibri" w:hAnsi="Trebuchet MS" w:cs="Times New Roman"/>
          </w:rPr>
          <w:t>http://clasate.cimec.ro/</w:t>
        </w:r>
      </w:hyperlink>
      <w:r w:rsidRPr="00673F88">
        <w:rPr>
          <w:rFonts w:ascii="Trebuchet MS" w:eastAsia="Calibri" w:hAnsi="Trebuchet MS" w:cs="Times New Roman"/>
        </w:rPr>
        <w:t>.</w:t>
      </w:r>
    </w:p>
    <w:p w14:paraId="74E3F3AE" w14:textId="77777777" w:rsidR="00706533" w:rsidRPr="00673F88" w:rsidRDefault="00706533" w:rsidP="00706533">
      <w:pPr>
        <w:pBdr>
          <w:top w:val="single" w:sz="4" w:space="1" w:color="auto"/>
          <w:left w:val="single" w:sz="4" w:space="4" w:color="auto"/>
          <w:bottom w:val="single" w:sz="4" w:space="1" w:color="auto"/>
          <w:right w:val="single" w:sz="4" w:space="4" w:color="auto"/>
        </w:pBdr>
        <w:spacing w:after="160" w:line="259" w:lineRule="auto"/>
        <w:ind w:left="720"/>
        <w:contextualSpacing/>
        <w:jc w:val="both"/>
        <w:rPr>
          <w:rFonts w:ascii="Trebuchet MS" w:eastAsia="Calibri" w:hAnsi="Trebuchet MS" w:cs="Times New Roman"/>
        </w:rPr>
      </w:pPr>
    </w:p>
    <w:p w14:paraId="680849C7" w14:textId="77777777" w:rsidR="00706533" w:rsidRPr="00673F88" w:rsidRDefault="00706533" w:rsidP="00706533">
      <w:pPr>
        <w:pBdr>
          <w:top w:val="single" w:sz="4" w:space="1" w:color="auto"/>
          <w:left w:val="single" w:sz="4" w:space="4" w:color="auto"/>
          <w:bottom w:val="single" w:sz="4" w:space="1" w:color="auto"/>
          <w:right w:val="single" w:sz="4" w:space="4" w:color="auto"/>
        </w:pBdr>
        <w:spacing w:after="160" w:line="259" w:lineRule="auto"/>
        <w:ind w:left="720"/>
        <w:contextualSpacing/>
        <w:jc w:val="both"/>
        <w:rPr>
          <w:rFonts w:ascii="Trebuchet MS" w:eastAsia="Calibri" w:hAnsi="Trebuchet MS" w:cs="Times New Roman"/>
        </w:rPr>
      </w:pPr>
      <w:r w:rsidRPr="00673F88">
        <w:rPr>
          <w:rFonts w:ascii="Trebuchet MS" w:eastAsia="Calibri" w:hAnsi="Trebuchet MS" w:cs="Times New Roman"/>
        </w:rPr>
        <w:t>5.</w:t>
      </w:r>
      <w:r w:rsidR="00CF6531">
        <w:rPr>
          <w:rFonts w:ascii="Trebuchet MS" w:eastAsia="Calibri" w:hAnsi="Trebuchet MS" w:cs="Times New Roman"/>
        </w:rPr>
        <w:t xml:space="preserve"> </w:t>
      </w:r>
      <w:r w:rsidRPr="00673F88">
        <w:rPr>
          <w:rFonts w:ascii="Trebuchet MS" w:eastAsia="Calibri" w:hAnsi="Trebuchet MS" w:cs="Times New Roman"/>
        </w:rPr>
        <w:t>actualizarea Protocolului de colaborare încheiat între Ministerul Afacerilor Interne și Ministerul Culturii pentru protejarea patrimoniului cultural național (semnat în 2005);</w:t>
      </w:r>
    </w:p>
    <w:p w14:paraId="210342F8" w14:textId="77777777" w:rsidR="00706533" w:rsidRPr="00673F88" w:rsidRDefault="00706533" w:rsidP="00706533">
      <w:pPr>
        <w:pBdr>
          <w:top w:val="single" w:sz="4" w:space="1" w:color="auto"/>
          <w:left w:val="single" w:sz="4" w:space="4" w:color="auto"/>
          <w:bottom w:val="single" w:sz="4" w:space="1" w:color="auto"/>
          <w:right w:val="single" w:sz="4" w:space="4" w:color="auto"/>
        </w:pBdr>
        <w:spacing w:after="160" w:line="259" w:lineRule="auto"/>
        <w:ind w:left="720"/>
        <w:contextualSpacing/>
        <w:jc w:val="both"/>
        <w:rPr>
          <w:rFonts w:ascii="Trebuchet MS" w:eastAsia="Calibri" w:hAnsi="Trebuchet MS" w:cs="Times New Roman"/>
        </w:rPr>
      </w:pPr>
    </w:p>
    <w:p w14:paraId="152CD83F" w14:textId="77777777" w:rsidR="00706533" w:rsidRPr="00673F88" w:rsidRDefault="00706533" w:rsidP="00706533">
      <w:pPr>
        <w:pBdr>
          <w:top w:val="single" w:sz="4" w:space="1" w:color="auto"/>
          <w:left w:val="single" w:sz="4" w:space="4" w:color="auto"/>
          <w:bottom w:val="single" w:sz="4" w:space="1" w:color="auto"/>
          <w:right w:val="single" w:sz="4" w:space="4" w:color="auto"/>
        </w:pBdr>
        <w:spacing w:after="160" w:line="259" w:lineRule="auto"/>
        <w:ind w:left="720"/>
        <w:contextualSpacing/>
        <w:jc w:val="both"/>
        <w:rPr>
          <w:rFonts w:ascii="Trebuchet MS" w:eastAsia="Calibri" w:hAnsi="Trebuchet MS" w:cs="Times New Roman"/>
        </w:rPr>
      </w:pPr>
      <w:r w:rsidRPr="00673F88">
        <w:rPr>
          <w:rFonts w:ascii="Trebuchet MS" w:eastAsia="Calibri" w:hAnsi="Trebuchet MS" w:cs="Times New Roman"/>
        </w:rPr>
        <w:t>Proiectul de modificare a Protocolului de colaborare încheiat între Ministerul Afacerilor Interne și Ministerul Culturii pentru protejarea patrimoniului cultural național (semnat în 2005) a fost transmis către MAI, iar în prezent se află în analiză observațiile acestei instituţii.</w:t>
      </w:r>
    </w:p>
    <w:p w14:paraId="7470AC8B" w14:textId="77777777" w:rsidR="00706533" w:rsidRPr="00673F88" w:rsidRDefault="00706533" w:rsidP="00706533">
      <w:pPr>
        <w:pBdr>
          <w:top w:val="single" w:sz="4" w:space="1" w:color="auto"/>
          <w:left w:val="single" w:sz="4" w:space="4" w:color="auto"/>
          <w:bottom w:val="single" w:sz="4" w:space="1" w:color="auto"/>
          <w:right w:val="single" w:sz="4" w:space="4" w:color="auto"/>
        </w:pBdr>
        <w:spacing w:after="160" w:line="259" w:lineRule="auto"/>
        <w:ind w:left="720"/>
        <w:contextualSpacing/>
        <w:jc w:val="both"/>
        <w:rPr>
          <w:rFonts w:ascii="Trebuchet MS" w:eastAsia="Calibri" w:hAnsi="Trebuchet MS" w:cs="Times New Roman"/>
        </w:rPr>
      </w:pPr>
    </w:p>
    <w:p w14:paraId="21985186" w14:textId="77777777" w:rsidR="00706533" w:rsidRPr="00673F88" w:rsidRDefault="00706533" w:rsidP="00706533">
      <w:pPr>
        <w:pBdr>
          <w:top w:val="single" w:sz="4" w:space="1" w:color="auto"/>
          <w:left w:val="single" w:sz="4" w:space="4" w:color="auto"/>
          <w:bottom w:val="single" w:sz="4" w:space="1" w:color="auto"/>
          <w:right w:val="single" w:sz="4" w:space="4" w:color="auto"/>
        </w:pBdr>
        <w:spacing w:after="160" w:line="259" w:lineRule="auto"/>
        <w:ind w:left="720"/>
        <w:contextualSpacing/>
        <w:jc w:val="both"/>
        <w:rPr>
          <w:rFonts w:ascii="Trebuchet MS" w:eastAsia="Calibri" w:hAnsi="Trebuchet MS" w:cs="Times New Roman"/>
        </w:rPr>
      </w:pPr>
      <w:r w:rsidRPr="00673F88">
        <w:rPr>
          <w:rFonts w:ascii="Trebuchet MS" w:eastAsia="Calibri" w:hAnsi="Trebuchet MS" w:cs="Times New Roman"/>
        </w:rPr>
        <w:t>6.</w:t>
      </w:r>
      <w:r w:rsidR="00CF6531">
        <w:rPr>
          <w:rFonts w:ascii="Trebuchet MS" w:eastAsia="Calibri" w:hAnsi="Trebuchet MS" w:cs="Times New Roman"/>
        </w:rPr>
        <w:t xml:space="preserve"> </w:t>
      </w:r>
      <w:r w:rsidRPr="00673F88">
        <w:rPr>
          <w:rFonts w:ascii="Trebuchet MS" w:eastAsia="Calibri" w:hAnsi="Trebuchet MS" w:cs="Times New Roman"/>
        </w:rPr>
        <w:t>actualizarea Protocolului de colaborare privind prevenirea și combaterea traficului ilicit cu bunuri culturale mobile între Ministerul Culturii și Autoritatea Națională a Vămilor (ANV)(semnat în 2006); Momentan proiectul se află la ANV.</w:t>
      </w:r>
    </w:p>
    <w:p w14:paraId="6B7C536D" w14:textId="77777777" w:rsidR="00706533" w:rsidRPr="00673F88" w:rsidRDefault="00706533" w:rsidP="00706533">
      <w:pPr>
        <w:pBdr>
          <w:top w:val="single" w:sz="4" w:space="1" w:color="auto"/>
          <w:left w:val="single" w:sz="4" w:space="4" w:color="auto"/>
          <w:bottom w:val="single" w:sz="4" w:space="1" w:color="auto"/>
          <w:right w:val="single" w:sz="4" w:space="4" w:color="auto"/>
        </w:pBdr>
        <w:spacing w:after="160" w:line="259" w:lineRule="auto"/>
        <w:ind w:left="720"/>
        <w:contextualSpacing/>
        <w:jc w:val="both"/>
        <w:rPr>
          <w:rFonts w:ascii="Trebuchet MS" w:eastAsia="Calibri" w:hAnsi="Trebuchet MS" w:cs="Times New Roman"/>
        </w:rPr>
      </w:pPr>
    </w:p>
    <w:p w14:paraId="1B995CF5" w14:textId="77777777" w:rsidR="00706533" w:rsidRPr="00673F88" w:rsidRDefault="00706533" w:rsidP="00893B26">
      <w:pPr>
        <w:pBdr>
          <w:top w:val="single" w:sz="4" w:space="1" w:color="auto"/>
          <w:left w:val="single" w:sz="4" w:space="4" w:color="auto"/>
          <w:bottom w:val="single" w:sz="4" w:space="1" w:color="auto"/>
          <w:right w:val="single" w:sz="4" w:space="4" w:color="auto"/>
        </w:pBdr>
        <w:spacing w:after="160" w:line="259" w:lineRule="auto"/>
        <w:ind w:left="720"/>
        <w:contextualSpacing/>
        <w:jc w:val="both"/>
        <w:rPr>
          <w:rFonts w:ascii="Trebuchet MS" w:eastAsia="Calibri" w:hAnsi="Trebuchet MS" w:cs="Times New Roman"/>
        </w:rPr>
      </w:pPr>
      <w:r w:rsidRPr="00673F88">
        <w:rPr>
          <w:rFonts w:ascii="Trebuchet MS" w:eastAsia="Calibri" w:hAnsi="Trebuchet MS" w:cs="Times New Roman"/>
        </w:rPr>
        <w:t>7.</w:t>
      </w:r>
      <w:r w:rsidR="00CF6531">
        <w:rPr>
          <w:rFonts w:ascii="Trebuchet MS" w:eastAsia="Calibri" w:hAnsi="Trebuchet MS" w:cs="Times New Roman"/>
        </w:rPr>
        <w:t xml:space="preserve"> </w:t>
      </w:r>
      <w:r w:rsidRPr="00673F88">
        <w:rPr>
          <w:rFonts w:ascii="Trebuchet MS" w:eastAsia="Calibri" w:hAnsi="Trebuchet MS" w:cs="Times New Roman"/>
        </w:rPr>
        <w:t>misiunile de control realizate la nivelul serviciilor deconcentrate; În cursul anului 2020 au fost derulate 4 misiuni de control la nivelul serviciilor deconcentrate, din care au fost finalizate 3;</w:t>
      </w:r>
    </w:p>
    <w:p w14:paraId="658FED42" w14:textId="77777777" w:rsidR="00706533" w:rsidRPr="00673F88" w:rsidRDefault="00706533" w:rsidP="00893B26">
      <w:pPr>
        <w:pBdr>
          <w:top w:val="single" w:sz="4" w:space="1" w:color="auto"/>
          <w:left w:val="single" w:sz="4" w:space="4" w:color="auto"/>
          <w:bottom w:val="single" w:sz="4" w:space="1" w:color="auto"/>
          <w:right w:val="single" w:sz="4" w:space="4" w:color="auto"/>
        </w:pBdr>
        <w:spacing w:after="160" w:line="259" w:lineRule="auto"/>
        <w:ind w:left="720"/>
        <w:contextualSpacing/>
        <w:jc w:val="both"/>
        <w:rPr>
          <w:rFonts w:ascii="Trebuchet MS" w:eastAsia="Calibri" w:hAnsi="Trebuchet MS" w:cs="Times New Roman"/>
        </w:rPr>
      </w:pPr>
    </w:p>
    <w:p w14:paraId="5D8DD70A" w14:textId="77777777" w:rsidR="00706533" w:rsidRPr="00673F88" w:rsidRDefault="00706533" w:rsidP="00AF42F6">
      <w:pPr>
        <w:pBdr>
          <w:top w:val="single" w:sz="4" w:space="1" w:color="auto"/>
          <w:left w:val="single" w:sz="4" w:space="4" w:color="auto"/>
          <w:bottom w:val="single" w:sz="4" w:space="1" w:color="auto"/>
          <w:right w:val="single" w:sz="4" w:space="4" w:color="auto"/>
        </w:pBdr>
        <w:spacing w:after="160" w:line="259" w:lineRule="auto"/>
        <w:ind w:left="720"/>
        <w:contextualSpacing/>
        <w:jc w:val="both"/>
        <w:rPr>
          <w:rFonts w:ascii="Trebuchet MS" w:eastAsia="Calibri" w:hAnsi="Trebuchet MS" w:cs="Times New Roman"/>
        </w:rPr>
      </w:pPr>
      <w:r w:rsidRPr="00673F88">
        <w:rPr>
          <w:rFonts w:ascii="Trebuchet MS" w:eastAsia="Calibri" w:hAnsi="Trebuchet MS" w:cs="Times New Roman"/>
        </w:rPr>
        <w:t>8.</w:t>
      </w:r>
      <w:r w:rsidR="00CF6531">
        <w:rPr>
          <w:rFonts w:ascii="Trebuchet MS" w:eastAsia="Calibri" w:hAnsi="Trebuchet MS" w:cs="Times New Roman"/>
        </w:rPr>
        <w:t xml:space="preserve"> </w:t>
      </w:r>
      <w:r w:rsidRPr="00673F88">
        <w:rPr>
          <w:rFonts w:ascii="Trebuchet MS" w:eastAsia="Calibri" w:hAnsi="Trebuchet MS" w:cs="Times New Roman"/>
        </w:rPr>
        <w:t xml:space="preserve">elaborare </w:t>
      </w:r>
      <w:r w:rsidR="00AF42F6" w:rsidRPr="00673F88">
        <w:rPr>
          <w:rFonts w:ascii="Trebuchet MS" w:eastAsia="Calibri" w:hAnsi="Trebuchet MS" w:cs="Times New Roman"/>
        </w:rPr>
        <w:t xml:space="preserve">unei </w:t>
      </w:r>
      <w:r w:rsidRPr="00673F88">
        <w:rPr>
          <w:rFonts w:ascii="Trebuchet MS" w:eastAsia="Calibri" w:hAnsi="Trebuchet MS" w:cs="Times New Roman"/>
        </w:rPr>
        <w:t>proceduri cadru unitare la nivelul serviciilor deconcentrate, potrivit măsurii nr. 4.9.5 – măsura are termen de finalizare 2023.</w:t>
      </w:r>
    </w:p>
    <w:p w14:paraId="257F8136" w14:textId="77777777" w:rsidR="00706533" w:rsidRPr="00673F88" w:rsidRDefault="00706533" w:rsidP="00706533">
      <w:pPr>
        <w:pBdr>
          <w:top w:val="single" w:sz="4" w:space="1" w:color="auto"/>
          <w:left w:val="single" w:sz="4" w:space="4" w:color="auto"/>
          <w:bottom w:val="single" w:sz="4" w:space="1" w:color="auto"/>
          <w:right w:val="single" w:sz="4" w:space="4" w:color="auto"/>
        </w:pBdr>
        <w:spacing w:after="160" w:line="259" w:lineRule="auto"/>
        <w:ind w:left="720"/>
        <w:contextualSpacing/>
        <w:rPr>
          <w:rFonts w:ascii="Trebuchet MS" w:eastAsia="Calibri" w:hAnsi="Trebuchet MS" w:cs="Times New Roman"/>
        </w:rPr>
      </w:pPr>
    </w:p>
    <w:p w14:paraId="278CC1A5" w14:textId="77777777" w:rsidR="00706533" w:rsidRPr="00673F88" w:rsidRDefault="00706533" w:rsidP="00706533">
      <w:pPr>
        <w:pBdr>
          <w:top w:val="single" w:sz="4" w:space="1" w:color="auto"/>
          <w:left w:val="single" w:sz="4" w:space="4" w:color="auto"/>
          <w:bottom w:val="single" w:sz="4" w:space="1" w:color="auto"/>
          <w:right w:val="single" w:sz="4" w:space="4" w:color="auto"/>
        </w:pBdr>
        <w:spacing w:after="160" w:line="259" w:lineRule="auto"/>
        <w:ind w:left="720"/>
        <w:contextualSpacing/>
        <w:rPr>
          <w:rFonts w:ascii="Trebuchet MS" w:eastAsia="Calibri" w:hAnsi="Trebuchet MS" w:cs="Times New Roman"/>
        </w:rPr>
      </w:pPr>
      <w:r w:rsidRPr="00673F88">
        <w:rPr>
          <w:rFonts w:ascii="Trebuchet MS" w:eastAsia="Calibri" w:hAnsi="Trebuchet MS" w:cs="Times New Roman"/>
        </w:rPr>
        <w:t>Indicatori de performanță:</w:t>
      </w:r>
    </w:p>
    <w:p w14:paraId="5DEDA64A" w14:textId="77777777" w:rsidR="00706533" w:rsidRPr="00673F88" w:rsidRDefault="00706533" w:rsidP="00656824">
      <w:pPr>
        <w:pBdr>
          <w:top w:val="single" w:sz="4" w:space="1" w:color="auto"/>
          <w:left w:val="single" w:sz="4" w:space="4" w:color="auto"/>
          <w:bottom w:val="single" w:sz="4" w:space="1" w:color="auto"/>
          <w:right w:val="single" w:sz="4" w:space="4" w:color="auto"/>
        </w:pBdr>
        <w:spacing w:after="160" w:line="259" w:lineRule="auto"/>
        <w:ind w:left="720"/>
        <w:contextualSpacing/>
        <w:jc w:val="both"/>
        <w:rPr>
          <w:rFonts w:ascii="Trebuchet MS" w:eastAsia="Calibri" w:hAnsi="Trebuchet MS" w:cs="Times New Roman"/>
        </w:rPr>
      </w:pPr>
      <w:r w:rsidRPr="00673F88">
        <w:rPr>
          <w:rFonts w:ascii="Trebuchet MS" w:eastAsia="Calibri" w:hAnsi="Trebuchet MS" w:cs="Times New Roman"/>
        </w:rPr>
        <w:t>1.Nr. de inspecţii/controale/verificări realizate – 22 (19 audit; 3 misiuni de control);</w:t>
      </w:r>
    </w:p>
    <w:p w14:paraId="01114C70" w14:textId="77777777" w:rsidR="00706533" w:rsidRPr="00673F88" w:rsidRDefault="00706533" w:rsidP="00706533">
      <w:pPr>
        <w:pBdr>
          <w:top w:val="single" w:sz="4" w:space="1" w:color="auto"/>
          <w:left w:val="single" w:sz="4" w:space="4" w:color="auto"/>
          <w:bottom w:val="single" w:sz="4" w:space="1" w:color="auto"/>
          <w:right w:val="single" w:sz="4" w:space="4" w:color="auto"/>
        </w:pBdr>
        <w:spacing w:after="160" w:line="259" w:lineRule="auto"/>
        <w:ind w:left="720"/>
        <w:contextualSpacing/>
        <w:rPr>
          <w:rFonts w:ascii="Trebuchet MS" w:eastAsia="Calibri" w:hAnsi="Trebuchet MS" w:cs="Times New Roman"/>
        </w:rPr>
      </w:pPr>
      <w:r w:rsidRPr="00673F88">
        <w:rPr>
          <w:rFonts w:ascii="Trebuchet MS" w:eastAsia="Calibri" w:hAnsi="Trebuchet MS" w:cs="Times New Roman"/>
        </w:rPr>
        <w:t>2.Nr. de procese-verbale emise – 22 (raport de audit pentru 19 instituții; 3 rapoarte de control);</w:t>
      </w:r>
    </w:p>
    <w:p w14:paraId="0FAE1937" w14:textId="77777777" w:rsidR="00706533" w:rsidRPr="00673F88" w:rsidRDefault="00706533" w:rsidP="00706533">
      <w:pPr>
        <w:pBdr>
          <w:top w:val="single" w:sz="4" w:space="1" w:color="auto"/>
          <w:left w:val="single" w:sz="4" w:space="4" w:color="auto"/>
          <w:bottom w:val="single" w:sz="4" w:space="1" w:color="auto"/>
          <w:right w:val="single" w:sz="4" w:space="4" w:color="auto"/>
        </w:pBdr>
        <w:spacing w:after="160" w:line="259" w:lineRule="auto"/>
        <w:ind w:left="720"/>
        <w:contextualSpacing/>
        <w:rPr>
          <w:rFonts w:ascii="Trebuchet MS" w:eastAsia="Calibri" w:hAnsi="Trebuchet MS" w:cs="Times New Roman"/>
        </w:rPr>
      </w:pPr>
      <w:r w:rsidRPr="00673F88">
        <w:rPr>
          <w:rFonts w:ascii="Trebuchet MS" w:eastAsia="Calibri" w:hAnsi="Trebuchet MS" w:cs="Times New Roman"/>
        </w:rPr>
        <w:t>3.Nr. de concluzii şi/sau recomandări - 63.</w:t>
      </w:r>
    </w:p>
    <w:p w14:paraId="250A131F" w14:textId="77777777" w:rsidR="00706533" w:rsidRPr="00673F88" w:rsidRDefault="00706533" w:rsidP="00706533">
      <w:pPr>
        <w:pBdr>
          <w:top w:val="single" w:sz="4" w:space="1" w:color="auto"/>
          <w:left w:val="single" w:sz="4" w:space="4" w:color="auto"/>
          <w:bottom w:val="single" w:sz="4" w:space="1" w:color="auto"/>
          <w:right w:val="single" w:sz="4" w:space="4" w:color="auto"/>
        </w:pBdr>
        <w:spacing w:after="160" w:line="259" w:lineRule="auto"/>
        <w:ind w:left="720"/>
        <w:contextualSpacing/>
        <w:rPr>
          <w:rFonts w:ascii="Trebuchet MS" w:eastAsia="Calibri" w:hAnsi="Trebuchet MS" w:cs="Times New Roman"/>
        </w:rPr>
      </w:pPr>
      <w:r w:rsidRPr="00673F88">
        <w:rPr>
          <w:rFonts w:ascii="Trebuchet MS" w:eastAsia="Calibri" w:hAnsi="Trebuchet MS" w:cs="Times New Roman"/>
        </w:rPr>
        <w:t>4.Nr. abateri identificate – nu a fost cazul.</w:t>
      </w:r>
    </w:p>
    <w:p w14:paraId="0E8C5DD3" w14:textId="77777777" w:rsidR="00D97E98" w:rsidRPr="00673F88" w:rsidRDefault="00706533" w:rsidP="00706533">
      <w:pPr>
        <w:pBdr>
          <w:top w:val="single" w:sz="4" w:space="1" w:color="auto"/>
          <w:left w:val="single" w:sz="4" w:space="4" w:color="auto"/>
          <w:bottom w:val="single" w:sz="4" w:space="1" w:color="auto"/>
          <w:right w:val="single" w:sz="4" w:space="4" w:color="auto"/>
        </w:pBdr>
        <w:spacing w:after="160" w:line="259" w:lineRule="auto"/>
        <w:ind w:left="720"/>
        <w:contextualSpacing/>
        <w:rPr>
          <w:rFonts w:ascii="Trebuchet MS" w:eastAsia="Calibri" w:hAnsi="Trebuchet MS" w:cs="Times New Roman"/>
        </w:rPr>
      </w:pPr>
      <w:r w:rsidRPr="00673F88">
        <w:rPr>
          <w:rFonts w:ascii="Trebuchet MS" w:eastAsia="Calibri" w:hAnsi="Trebuchet MS" w:cs="Times New Roman"/>
        </w:rPr>
        <w:t>5.Nr. de măsuri implementate – evaluare măsurilor implementate se realizează în anul 2023.</w:t>
      </w:r>
    </w:p>
    <w:p w14:paraId="39F82369" w14:textId="77777777" w:rsidR="00D97E98" w:rsidRPr="00673F88" w:rsidRDefault="00D97E98" w:rsidP="00D97E98">
      <w:pPr>
        <w:spacing w:after="160" w:line="259" w:lineRule="auto"/>
        <w:ind w:left="720"/>
        <w:contextualSpacing/>
        <w:rPr>
          <w:rFonts w:ascii="Trebuchet MS" w:eastAsia="Calibri" w:hAnsi="Trebuchet MS" w:cs="Times New Roman"/>
        </w:rPr>
      </w:pPr>
    </w:p>
    <w:p w14:paraId="7F73345E" w14:textId="77777777" w:rsidR="00D97E98" w:rsidRPr="00CF6531" w:rsidRDefault="00D97E98" w:rsidP="00D97E98">
      <w:pPr>
        <w:spacing w:after="160" w:line="259" w:lineRule="auto"/>
        <w:ind w:left="720"/>
        <w:contextualSpacing/>
        <w:rPr>
          <w:rFonts w:ascii="Trebuchet MS" w:eastAsia="Calibri" w:hAnsi="Trebuchet MS" w:cs="Times New Roman"/>
          <w:sz w:val="4"/>
          <w:szCs w:val="4"/>
        </w:rPr>
      </w:pPr>
    </w:p>
    <w:p w14:paraId="01ACEBBE" w14:textId="77777777" w:rsidR="00D97E98" w:rsidRPr="00673F88" w:rsidRDefault="00D97E98" w:rsidP="00D97E98">
      <w:pPr>
        <w:spacing w:after="160" w:line="259" w:lineRule="auto"/>
        <w:ind w:left="360"/>
        <w:contextualSpacing/>
        <w:rPr>
          <w:rFonts w:ascii="Trebuchet MS" w:eastAsia="Calibri" w:hAnsi="Trebuchet MS" w:cs="Times New Roman"/>
        </w:rPr>
      </w:pPr>
      <w:r w:rsidRPr="00673F88">
        <w:rPr>
          <w:rFonts w:ascii="Trebuchet MS" w:eastAsia="Calibri" w:hAnsi="Trebuchet MS" w:cs="Times New Roman"/>
        </w:rPr>
        <w:t xml:space="preserve">   </w:t>
      </w:r>
      <w:r w:rsidR="00CF6531">
        <w:rPr>
          <w:rFonts w:ascii="Trebuchet MS" w:eastAsia="Calibri" w:hAnsi="Trebuchet MS" w:cs="Times New Roman"/>
        </w:rPr>
        <w:t xml:space="preserve"> </w:t>
      </w:r>
      <w:r w:rsidRPr="00673F88">
        <w:rPr>
          <w:rFonts w:ascii="Trebuchet MS" w:eastAsia="Calibri" w:hAnsi="Trebuchet MS" w:cs="Times New Roman"/>
        </w:rPr>
        <w:t>Modificările instituționale care au survenit în urma implementării măsurii</w:t>
      </w:r>
    </w:p>
    <w:p w14:paraId="61DC9995" w14:textId="77777777" w:rsidR="00D97E98" w:rsidRPr="00673F88" w:rsidRDefault="00D97E98" w:rsidP="00D97E98">
      <w:pPr>
        <w:spacing w:after="160" w:line="259" w:lineRule="auto"/>
        <w:ind w:left="720"/>
        <w:contextualSpacing/>
        <w:rPr>
          <w:rFonts w:ascii="Trebuchet MS" w:eastAsia="Calibri" w:hAnsi="Trebuchet MS" w:cs="Times New Roman"/>
        </w:rPr>
      </w:pPr>
    </w:p>
    <w:p w14:paraId="66FCE6DC" w14:textId="77777777" w:rsidR="00D97E98" w:rsidRPr="00673F88" w:rsidRDefault="00D97E98" w:rsidP="00D97E98">
      <w:pPr>
        <w:pBdr>
          <w:top w:val="single" w:sz="4" w:space="1" w:color="auto"/>
          <w:left w:val="single" w:sz="4" w:space="4" w:color="auto"/>
          <w:bottom w:val="single" w:sz="4" w:space="1" w:color="auto"/>
          <w:right w:val="single" w:sz="4" w:space="4" w:color="auto"/>
        </w:pBdr>
        <w:spacing w:after="160" w:line="259" w:lineRule="auto"/>
        <w:ind w:left="720"/>
        <w:contextualSpacing/>
        <w:rPr>
          <w:rFonts w:ascii="Trebuchet MS" w:eastAsia="Calibri" w:hAnsi="Trebuchet MS" w:cs="Times New Roman"/>
        </w:rPr>
      </w:pPr>
      <w:r w:rsidRPr="00673F88">
        <w:rPr>
          <w:rFonts w:ascii="Trebuchet MS" w:eastAsia="Calibri" w:hAnsi="Trebuchet MS" w:cs="Times New Roman"/>
        </w:rPr>
        <w:t>Nu este cazul</w:t>
      </w:r>
    </w:p>
    <w:p w14:paraId="0F316ED3" w14:textId="77777777" w:rsidR="00D97E98" w:rsidRPr="00CF6531" w:rsidRDefault="00D97E98" w:rsidP="00D97E98">
      <w:pPr>
        <w:spacing w:after="160" w:line="259" w:lineRule="auto"/>
        <w:jc w:val="center"/>
        <w:rPr>
          <w:rFonts w:ascii="Trebuchet MS" w:eastAsia="Calibri" w:hAnsi="Trebuchet MS" w:cs="Times New Roman"/>
          <w:sz w:val="4"/>
          <w:szCs w:val="4"/>
        </w:rPr>
      </w:pPr>
    </w:p>
    <w:p w14:paraId="76755384" w14:textId="77777777" w:rsidR="00D97E98" w:rsidRPr="00673F88" w:rsidRDefault="00D97E98" w:rsidP="00B33A3F">
      <w:pPr>
        <w:spacing w:after="160" w:line="259" w:lineRule="auto"/>
        <w:ind w:left="630"/>
        <w:contextualSpacing/>
        <w:jc w:val="both"/>
        <w:rPr>
          <w:rFonts w:ascii="Trebuchet MS" w:eastAsia="Calibri" w:hAnsi="Trebuchet MS" w:cs="Times New Roman"/>
        </w:rPr>
      </w:pPr>
      <w:r w:rsidRPr="00673F88">
        <w:rPr>
          <w:rFonts w:ascii="Trebuchet MS" w:eastAsia="Calibri" w:hAnsi="Trebuchet MS" w:cs="Calibri"/>
          <w:color w:val="000000"/>
          <w:shd w:val="clear" w:color="auto" w:fill="FFFFFF"/>
        </w:rPr>
        <w:t>Modificările asupra situației grupurilor-țintă vizate, atât pe parcursul    implementării, cât și la finalizarea acesteia</w:t>
      </w:r>
    </w:p>
    <w:p w14:paraId="0E11D802" w14:textId="77777777" w:rsidR="00D97E98" w:rsidRPr="00673F88" w:rsidRDefault="00D97E98" w:rsidP="00D97E98">
      <w:pPr>
        <w:spacing w:after="160" w:line="259" w:lineRule="auto"/>
        <w:ind w:left="720"/>
        <w:contextualSpacing/>
        <w:rPr>
          <w:rFonts w:ascii="Trebuchet MS" w:eastAsia="Calibri" w:hAnsi="Trebuchet MS" w:cs="Times New Roman"/>
        </w:rPr>
      </w:pPr>
    </w:p>
    <w:p w14:paraId="5D986B50" w14:textId="77777777" w:rsidR="00D97E98" w:rsidRPr="00673F88" w:rsidRDefault="00474894" w:rsidP="00B33A3F">
      <w:pPr>
        <w:pBdr>
          <w:top w:val="single" w:sz="4" w:space="1" w:color="auto"/>
          <w:left w:val="single" w:sz="4" w:space="4" w:color="auto"/>
          <w:bottom w:val="single" w:sz="4" w:space="1" w:color="auto"/>
          <w:right w:val="single" w:sz="4" w:space="4" w:color="auto"/>
        </w:pBdr>
        <w:spacing w:after="160" w:line="259" w:lineRule="auto"/>
        <w:ind w:left="720"/>
        <w:contextualSpacing/>
        <w:jc w:val="both"/>
        <w:rPr>
          <w:rFonts w:ascii="Trebuchet MS" w:eastAsia="Calibri" w:hAnsi="Trebuchet MS" w:cs="Times New Roman"/>
        </w:rPr>
      </w:pPr>
      <w:r w:rsidRPr="00673F88">
        <w:rPr>
          <w:rFonts w:ascii="Trebuchet MS" w:eastAsia="Calibri" w:hAnsi="Trebuchet MS" w:cs="Times New Roman"/>
        </w:rPr>
        <w:t>În cazul instituțiilor auditate sau controlate, acestea au obligația implementării măsurilor/recomandărilor stabilite prin rapoarte.</w:t>
      </w:r>
    </w:p>
    <w:p w14:paraId="3B59CACF" w14:textId="77777777" w:rsidR="00D97E98" w:rsidRPr="00CF6531" w:rsidRDefault="00D97E98" w:rsidP="00D97E98">
      <w:pPr>
        <w:spacing w:after="160" w:line="259" w:lineRule="auto"/>
        <w:jc w:val="center"/>
        <w:rPr>
          <w:rFonts w:ascii="Trebuchet MS" w:eastAsia="Calibri" w:hAnsi="Trebuchet MS" w:cs="Times New Roman"/>
          <w:sz w:val="4"/>
          <w:szCs w:val="4"/>
        </w:rPr>
      </w:pPr>
    </w:p>
    <w:p w14:paraId="7EC62C81" w14:textId="77777777" w:rsidR="00D97E98" w:rsidRPr="00673F88" w:rsidRDefault="006F4F4C" w:rsidP="00D97E98">
      <w:pPr>
        <w:spacing w:after="160" w:line="259" w:lineRule="auto"/>
        <w:ind w:left="360"/>
        <w:contextualSpacing/>
        <w:rPr>
          <w:rFonts w:ascii="Trebuchet MS" w:eastAsia="Calibri" w:hAnsi="Trebuchet MS" w:cs="Times New Roman"/>
        </w:rPr>
      </w:pPr>
      <w:r w:rsidRPr="00673F88">
        <w:rPr>
          <w:rFonts w:ascii="Trebuchet MS" w:eastAsia="Calibri" w:hAnsi="Trebuchet MS" w:cs="Calibri"/>
          <w:color w:val="000000"/>
          <w:shd w:val="clear" w:color="auto" w:fill="FFFFFF"/>
        </w:rPr>
        <w:t xml:space="preserve">  </w:t>
      </w:r>
      <w:r w:rsidR="00CF6531">
        <w:rPr>
          <w:rFonts w:ascii="Trebuchet MS" w:eastAsia="Calibri" w:hAnsi="Trebuchet MS" w:cs="Calibri"/>
          <w:color w:val="000000"/>
          <w:shd w:val="clear" w:color="auto" w:fill="FFFFFF"/>
        </w:rPr>
        <w:t xml:space="preserve">  </w:t>
      </w:r>
      <w:r w:rsidRPr="00673F88">
        <w:rPr>
          <w:rFonts w:ascii="Trebuchet MS" w:eastAsia="Calibri" w:hAnsi="Trebuchet MS" w:cs="Calibri"/>
          <w:color w:val="000000"/>
          <w:shd w:val="clear" w:color="auto" w:fill="FFFFFF"/>
        </w:rPr>
        <w:t xml:space="preserve"> </w:t>
      </w:r>
      <w:r w:rsidR="00D97E98" w:rsidRPr="00673F88">
        <w:rPr>
          <w:rFonts w:ascii="Trebuchet MS" w:eastAsia="Calibri" w:hAnsi="Trebuchet MS" w:cs="Calibri"/>
          <w:color w:val="000000"/>
          <w:shd w:val="clear" w:color="auto" w:fill="FFFFFF"/>
        </w:rPr>
        <w:t>Costurile implementării</w:t>
      </w:r>
    </w:p>
    <w:p w14:paraId="13A651BE" w14:textId="77777777" w:rsidR="00D97E98" w:rsidRPr="00673F88" w:rsidRDefault="006F4F4C" w:rsidP="00D97E98">
      <w:pPr>
        <w:spacing w:after="160" w:line="259" w:lineRule="auto"/>
        <w:ind w:left="720"/>
        <w:contextualSpacing/>
        <w:rPr>
          <w:rFonts w:ascii="Trebuchet MS" w:eastAsia="Calibri" w:hAnsi="Trebuchet MS" w:cs="Times New Roman"/>
        </w:rPr>
      </w:pPr>
      <w:r w:rsidRPr="00673F88">
        <w:rPr>
          <w:rFonts w:ascii="Trebuchet MS" w:eastAsia="Calibri" w:hAnsi="Trebuchet MS" w:cs="Times New Roman"/>
        </w:rPr>
        <w:t xml:space="preserve">  </w:t>
      </w:r>
    </w:p>
    <w:p w14:paraId="6E9AA9AE" w14:textId="77777777" w:rsidR="00D97E98" w:rsidRPr="00673F88" w:rsidRDefault="00474894" w:rsidP="00B01255">
      <w:pPr>
        <w:pBdr>
          <w:top w:val="single" w:sz="4" w:space="1" w:color="auto"/>
          <w:left w:val="single" w:sz="4" w:space="4" w:color="auto"/>
          <w:bottom w:val="single" w:sz="4" w:space="1" w:color="auto"/>
          <w:right w:val="single" w:sz="4" w:space="4" w:color="auto"/>
        </w:pBdr>
        <w:spacing w:after="160" w:line="259" w:lineRule="auto"/>
        <w:ind w:left="720"/>
        <w:contextualSpacing/>
        <w:jc w:val="both"/>
        <w:rPr>
          <w:rFonts w:ascii="Trebuchet MS" w:eastAsia="Calibri" w:hAnsi="Trebuchet MS" w:cs="Times New Roman"/>
        </w:rPr>
      </w:pPr>
      <w:r w:rsidRPr="00673F88">
        <w:rPr>
          <w:rFonts w:ascii="Trebuchet MS" w:eastAsia="Calibri" w:hAnsi="Trebuchet MS" w:cs="Times New Roman"/>
        </w:rPr>
        <w:t>Resursa umană implicată a utilizat resursele materiale şi informatice existente în dotare (mobilier, calculatoare, servicii internet), fără a fi necesară alocarea de resurse materiale suplimentare.</w:t>
      </w:r>
    </w:p>
    <w:p w14:paraId="3E6C793D" w14:textId="77777777" w:rsidR="00D97E98" w:rsidRPr="00CF6531" w:rsidRDefault="00D97E98" w:rsidP="00D97E98">
      <w:pPr>
        <w:spacing w:after="160" w:line="259" w:lineRule="auto"/>
        <w:jc w:val="center"/>
        <w:rPr>
          <w:rFonts w:ascii="Trebuchet MS" w:eastAsia="Calibri" w:hAnsi="Trebuchet MS" w:cs="Times New Roman"/>
          <w:sz w:val="4"/>
          <w:szCs w:val="4"/>
        </w:rPr>
      </w:pPr>
    </w:p>
    <w:p w14:paraId="6273EAE8" w14:textId="77777777" w:rsidR="00D97E98" w:rsidRDefault="006F4F4C" w:rsidP="00D97E98">
      <w:pPr>
        <w:spacing w:after="160" w:line="259" w:lineRule="auto"/>
        <w:ind w:left="360"/>
        <w:contextualSpacing/>
        <w:rPr>
          <w:rFonts w:ascii="Trebuchet MS" w:eastAsia="Calibri" w:hAnsi="Trebuchet MS" w:cs="Calibri"/>
          <w:color w:val="000000"/>
          <w:shd w:val="clear" w:color="auto" w:fill="FFFFFF"/>
        </w:rPr>
      </w:pPr>
      <w:r w:rsidRPr="00673F88">
        <w:rPr>
          <w:rFonts w:ascii="Trebuchet MS" w:eastAsia="Calibri" w:hAnsi="Trebuchet MS" w:cs="Calibri"/>
          <w:color w:val="000000"/>
          <w:shd w:val="clear" w:color="auto" w:fill="FFFFFF"/>
        </w:rPr>
        <w:t xml:space="preserve">    </w:t>
      </w:r>
      <w:r w:rsidR="00D97E98" w:rsidRPr="00673F88">
        <w:rPr>
          <w:rFonts w:ascii="Trebuchet MS" w:eastAsia="Calibri" w:hAnsi="Trebuchet MS" w:cs="Calibri"/>
          <w:color w:val="000000"/>
          <w:shd w:val="clear" w:color="auto" w:fill="FFFFFF"/>
        </w:rPr>
        <w:t xml:space="preserve">Respectarea termenelor și a conținutului activităților </w:t>
      </w:r>
    </w:p>
    <w:p w14:paraId="1407A6A4" w14:textId="77777777" w:rsidR="0048429E" w:rsidRPr="00673F88" w:rsidRDefault="0048429E" w:rsidP="00D97E98">
      <w:pPr>
        <w:spacing w:after="160" w:line="259" w:lineRule="auto"/>
        <w:ind w:left="360"/>
        <w:contextualSpacing/>
        <w:rPr>
          <w:rFonts w:ascii="Trebuchet MS" w:eastAsia="Calibri" w:hAnsi="Trebuchet MS" w:cs="Times New Roman"/>
        </w:rPr>
      </w:pPr>
    </w:p>
    <w:p w14:paraId="0490ABB0" w14:textId="77777777" w:rsidR="00D97E98" w:rsidRPr="00673F88" w:rsidRDefault="00474894" w:rsidP="00474894">
      <w:pPr>
        <w:pBdr>
          <w:top w:val="single" w:sz="4" w:space="1" w:color="auto"/>
          <w:left w:val="single" w:sz="4" w:space="4" w:color="auto"/>
          <w:bottom w:val="single" w:sz="4" w:space="1" w:color="auto"/>
          <w:right w:val="single" w:sz="4" w:space="4" w:color="auto"/>
        </w:pBdr>
        <w:spacing w:after="160" w:line="259" w:lineRule="auto"/>
        <w:ind w:left="720"/>
        <w:contextualSpacing/>
        <w:jc w:val="both"/>
        <w:rPr>
          <w:rFonts w:ascii="Trebuchet MS" w:eastAsia="Calibri" w:hAnsi="Trebuchet MS" w:cs="Times New Roman"/>
        </w:rPr>
      </w:pPr>
      <w:r w:rsidRPr="00673F88">
        <w:rPr>
          <w:rFonts w:ascii="Trebuchet MS" w:eastAsia="Calibri" w:hAnsi="Trebuchet MS" w:cs="Times New Roman"/>
        </w:rPr>
        <w:t>Toate acțiunile aferente măsurii au fost demarate în anul 2022, formalizarea efectivă a unora din acestea urmând să fie finalizată în perioada următoare.</w:t>
      </w:r>
    </w:p>
    <w:p w14:paraId="3D1724B4" w14:textId="77777777" w:rsidR="00D97E98" w:rsidRPr="00CF6531" w:rsidRDefault="00D97E98" w:rsidP="00D97E98">
      <w:pPr>
        <w:spacing w:after="160" w:line="259" w:lineRule="auto"/>
        <w:ind w:left="720"/>
        <w:contextualSpacing/>
        <w:rPr>
          <w:rFonts w:ascii="Trebuchet MS" w:eastAsia="Calibri" w:hAnsi="Trebuchet MS" w:cs="Times New Roman"/>
          <w:sz w:val="4"/>
          <w:szCs w:val="4"/>
        </w:rPr>
      </w:pPr>
    </w:p>
    <w:p w14:paraId="3BE7D5D9" w14:textId="77777777" w:rsidR="00D97E98" w:rsidRPr="00673F88" w:rsidRDefault="00D97E98" w:rsidP="00D97E98">
      <w:pPr>
        <w:spacing w:after="160" w:line="259" w:lineRule="auto"/>
        <w:ind w:left="720"/>
        <w:contextualSpacing/>
        <w:rPr>
          <w:rFonts w:ascii="Trebuchet MS" w:eastAsia="Calibri" w:hAnsi="Trebuchet MS" w:cs="Times New Roman"/>
        </w:rPr>
      </w:pPr>
    </w:p>
    <w:p w14:paraId="4803B21C" w14:textId="77777777" w:rsidR="00D97E98" w:rsidRPr="00673F88" w:rsidRDefault="006F4F4C" w:rsidP="00D97E98">
      <w:pPr>
        <w:spacing w:after="160" w:line="259" w:lineRule="auto"/>
        <w:ind w:left="360"/>
        <w:contextualSpacing/>
        <w:rPr>
          <w:rFonts w:ascii="Trebuchet MS" w:eastAsia="Calibri" w:hAnsi="Trebuchet MS" w:cs="Times New Roman"/>
        </w:rPr>
      </w:pPr>
      <w:r w:rsidRPr="00673F88">
        <w:rPr>
          <w:rFonts w:ascii="Trebuchet MS" w:eastAsia="Calibri" w:hAnsi="Trebuchet MS" w:cs="Times New Roman"/>
        </w:rPr>
        <w:t xml:space="preserve">    </w:t>
      </w:r>
      <w:r w:rsidR="00D97E98" w:rsidRPr="00673F88">
        <w:rPr>
          <w:rFonts w:ascii="Trebuchet MS" w:eastAsia="Calibri" w:hAnsi="Trebuchet MS" w:cs="Times New Roman"/>
        </w:rPr>
        <w:t>Întârzierile în realizarea măsurii și motivul producerii lor</w:t>
      </w:r>
    </w:p>
    <w:p w14:paraId="50D4B290" w14:textId="77777777" w:rsidR="00D97E98" w:rsidRPr="00673F88" w:rsidRDefault="00D97E98" w:rsidP="00D97E98">
      <w:pPr>
        <w:spacing w:after="160" w:line="259" w:lineRule="auto"/>
        <w:ind w:left="720"/>
        <w:contextualSpacing/>
        <w:rPr>
          <w:rFonts w:ascii="Trebuchet MS" w:eastAsia="Calibri" w:hAnsi="Trebuchet MS" w:cs="Times New Roman"/>
        </w:rPr>
      </w:pPr>
    </w:p>
    <w:p w14:paraId="0AD328B7" w14:textId="77777777" w:rsidR="00D97E98" w:rsidRPr="00673F88" w:rsidRDefault="00474894" w:rsidP="00474894">
      <w:pPr>
        <w:pBdr>
          <w:top w:val="single" w:sz="4" w:space="1" w:color="auto"/>
          <w:left w:val="single" w:sz="4" w:space="4" w:color="auto"/>
          <w:bottom w:val="single" w:sz="4" w:space="1" w:color="auto"/>
          <w:right w:val="single" w:sz="4" w:space="4" w:color="auto"/>
        </w:pBdr>
        <w:spacing w:after="160" w:line="259" w:lineRule="auto"/>
        <w:ind w:left="720"/>
        <w:contextualSpacing/>
        <w:jc w:val="both"/>
        <w:rPr>
          <w:rFonts w:ascii="Trebuchet MS" w:eastAsia="Calibri" w:hAnsi="Trebuchet MS" w:cs="Times New Roman"/>
        </w:rPr>
      </w:pPr>
      <w:r w:rsidRPr="00673F88">
        <w:rPr>
          <w:rFonts w:ascii="Trebuchet MS" w:eastAsia="Calibri" w:hAnsi="Trebuchet MS" w:cs="Times New Roman"/>
        </w:rPr>
        <w:t>Având în vedere că implementarea unora dintre măsuri nu depind doar de Ministerul Culturii, termenele pentru finalizarea acestora s-a prelungit.</w:t>
      </w:r>
    </w:p>
    <w:p w14:paraId="61CDA542" w14:textId="77777777" w:rsidR="00D97E98" w:rsidRPr="00673F88" w:rsidRDefault="00D97E98" w:rsidP="00D97E98">
      <w:pPr>
        <w:spacing w:after="160" w:line="259" w:lineRule="auto"/>
        <w:ind w:right="900"/>
        <w:jc w:val="center"/>
        <w:rPr>
          <w:rFonts w:ascii="Trebuchet MS" w:eastAsia="Calibri" w:hAnsi="Trebuchet MS" w:cs="Times New Roman"/>
        </w:rPr>
      </w:pPr>
    </w:p>
    <w:p w14:paraId="2949B855" w14:textId="77777777" w:rsidR="006F4F4C" w:rsidRPr="00673F88" w:rsidRDefault="006F4F4C" w:rsidP="0048429E">
      <w:pPr>
        <w:tabs>
          <w:tab w:val="left" w:pos="8100"/>
        </w:tabs>
        <w:spacing w:after="160" w:line="259" w:lineRule="auto"/>
        <w:ind w:left="360" w:right="-1350"/>
        <w:contextualSpacing/>
        <w:rPr>
          <w:rFonts w:ascii="Trebuchet MS" w:eastAsia="Calibri" w:hAnsi="Trebuchet MS" w:cs="Times New Roman"/>
        </w:rPr>
      </w:pPr>
      <w:r w:rsidRPr="00673F88">
        <w:rPr>
          <w:rFonts w:ascii="Trebuchet MS" w:eastAsia="Calibri" w:hAnsi="Trebuchet MS" w:cs="Times New Roman"/>
        </w:rPr>
        <w:t xml:space="preserve">    </w:t>
      </w:r>
      <w:r w:rsidR="00D97E98" w:rsidRPr="00673F88">
        <w:rPr>
          <w:rFonts w:ascii="Trebuchet MS" w:eastAsia="Calibri" w:hAnsi="Trebuchet MS" w:cs="Times New Roman"/>
        </w:rPr>
        <w:t xml:space="preserve">Noul calendar de implementare (în situația în care măsura nu a fost </w:t>
      </w:r>
      <w:r w:rsidR="0048429E">
        <w:rPr>
          <w:rFonts w:ascii="Trebuchet MS" w:eastAsia="Calibri" w:hAnsi="Trebuchet MS" w:cs="Times New Roman"/>
        </w:rPr>
        <w:t>implementată în</w:t>
      </w:r>
    </w:p>
    <w:p w14:paraId="0C31692D" w14:textId="77777777" w:rsidR="00D97E98" w:rsidRPr="00673F88" w:rsidRDefault="006F4F4C" w:rsidP="00D97E98">
      <w:pPr>
        <w:spacing w:after="160" w:line="259" w:lineRule="auto"/>
        <w:ind w:left="360" w:right="900"/>
        <w:contextualSpacing/>
        <w:rPr>
          <w:rFonts w:ascii="Trebuchet MS" w:eastAsia="Calibri" w:hAnsi="Trebuchet MS" w:cs="Times New Roman"/>
        </w:rPr>
      </w:pPr>
      <w:r w:rsidRPr="00673F88">
        <w:rPr>
          <w:rFonts w:ascii="Trebuchet MS" w:eastAsia="Calibri" w:hAnsi="Trebuchet MS" w:cs="Times New Roman"/>
        </w:rPr>
        <w:lastRenderedPageBreak/>
        <w:t xml:space="preserve">    </w:t>
      </w:r>
      <w:r w:rsidR="00D97E98" w:rsidRPr="00673F88">
        <w:rPr>
          <w:rFonts w:ascii="Trebuchet MS" w:eastAsia="Calibri" w:hAnsi="Trebuchet MS" w:cs="Times New Roman"/>
        </w:rPr>
        <w:t>termen)</w:t>
      </w:r>
    </w:p>
    <w:p w14:paraId="5E9CA416" w14:textId="77777777" w:rsidR="00D97E98" w:rsidRPr="00673F88" w:rsidRDefault="00474894" w:rsidP="00D97E98">
      <w:pPr>
        <w:pBdr>
          <w:top w:val="single" w:sz="4" w:space="1" w:color="auto"/>
          <w:left w:val="single" w:sz="4" w:space="4" w:color="auto"/>
          <w:bottom w:val="single" w:sz="4" w:space="1" w:color="auto"/>
          <w:right w:val="single" w:sz="4" w:space="4" w:color="auto"/>
        </w:pBdr>
        <w:spacing w:after="160" w:line="259" w:lineRule="auto"/>
        <w:ind w:left="720"/>
        <w:contextualSpacing/>
        <w:rPr>
          <w:rFonts w:ascii="Trebuchet MS" w:eastAsia="Calibri" w:hAnsi="Trebuchet MS" w:cs="Times New Roman"/>
        </w:rPr>
      </w:pPr>
      <w:r w:rsidRPr="00673F88">
        <w:rPr>
          <w:rFonts w:ascii="Trebuchet MS" w:eastAsia="Calibri" w:hAnsi="Trebuchet MS" w:cs="Times New Roman"/>
        </w:rPr>
        <w:t>2023</w:t>
      </w:r>
    </w:p>
    <w:bookmarkEnd w:id="92"/>
    <w:p w14:paraId="3A4FB76F" w14:textId="77777777" w:rsidR="00D97E98" w:rsidRPr="00707304" w:rsidRDefault="00D97E98" w:rsidP="00D97E98">
      <w:pPr>
        <w:spacing w:after="160" w:line="259" w:lineRule="auto"/>
        <w:ind w:left="360"/>
        <w:contextualSpacing/>
        <w:jc w:val="both"/>
        <w:rPr>
          <w:rFonts w:ascii="Trebuchet MS" w:eastAsia="Trebuchet MS" w:hAnsi="Trebuchet MS" w:cs="Trebuchet MS"/>
        </w:rPr>
      </w:pPr>
    </w:p>
    <w:p w14:paraId="1F3CF631" w14:textId="77777777" w:rsidR="00474894" w:rsidRPr="00673F88" w:rsidRDefault="00474894" w:rsidP="00474894">
      <w:pPr>
        <w:spacing w:after="0" w:line="240" w:lineRule="auto"/>
        <w:ind w:left="720" w:right="900"/>
        <w:rPr>
          <w:rFonts w:ascii="Trebuchet MS" w:eastAsia="PMingLiU" w:hAnsi="Trebuchet MS" w:cs="Times New Roman"/>
        </w:rPr>
      </w:pPr>
    </w:p>
    <w:p w14:paraId="00BD799D" w14:textId="77777777" w:rsidR="00DC5072" w:rsidRPr="00707304" w:rsidRDefault="007C0A5E" w:rsidP="00D2217D">
      <w:pPr>
        <w:jc w:val="both"/>
        <w:rPr>
          <w:rFonts w:ascii="Trebuchet MS" w:eastAsia="Trebuchet MS" w:hAnsi="Trebuchet MS" w:cs="Trebuchet MS"/>
          <w:b/>
        </w:rPr>
      </w:pPr>
      <w:bookmarkStart w:id="93" w:name="_Hlk137020462"/>
      <w:r w:rsidRPr="00673F88">
        <w:rPr>
          <w:rFonts w:ascii="Trebuchet MS" w:eastAsia="Times New Roman" w:hAnsi="Trebuchet MS" w:cs="Arial"/>
          <w:b/>
          <w:lang w:eastAsia="ro-RO"/>
        </w:rPr>
        <w:t xml:space="preserve">3.5. </w:t>
      </w:r>
      <w:r w:rsidRPr="00707304">
        <w:rPr>
          <w:rFonts w:ascii="Trebuchet MS" w:eastAsia="Trebuchet MS" w:hAnsi="Trebuchet MS" w:cs="Trebuchet MS"/>
          <w:b/>
        </w:rPr>
        <w:t>CONSOLIDAREA PERFORMANȚEI DE COMBATERE A CORUPŢIEI PRIN MIJLOACE PENALE ȘI ADMINISTRATIVE</w:t>
      </w:r>
    </w:p>
    <w:p w14:paraId="7FEF3E45" w14:textId="77777777" w:rsidR="007C0A5E" w:rsidRPr="00707304" w:rsidRDefault="007C0A5E" w:rsidP="007C0A5E">
      <w:pPr>
        <w:spacing w:after="120"/>
        <w:jc w:val="both"/>
        <w:rPr>
          <w:rFonts w:ascii="Trebuchet MS" w:eastAsia="Trebuchet MS" w:hAnsi="Trebuchet MS" w:cs="Trebuchet MS"/>
          <w:b/>
        </w:rPr>
      </w:pPr>
      <w:r w:rsidRPr="00673F88">
        <w:rPr>
          <w:rFonts w:ascii="Trebuchet MS" w:eastAsia="Times New Roman" w:hAnsi="Trebuchet MS" w:cs="Arial"/>
          <w:b/>
          <w:lang w:eastAsia="ro-RO"/>
        </w:rPr>
        <w:t xml:space="preserve">3.5.1. </w:t>
      </w:r>
      <w:r w:rsidRPr="00707304">
        <w:rPr>
          <w:rFonts w:ascii="Trebuchet MS" w:eastAsia="Trebuchet MS" w:hAnsi="Trebuchet MS" w:cs="Trebuchet MS"/>
          <w:b/>
        </w:rPr>
        <w:t>Continuarea progreselor înregistrate în investigarea cu imparțialitate și în soluționarea de către instanțe a faptelor de mare corupție și la nivel local</w:t>
      </w:r>
    </w:p>
    <w:p w14:paraId="1834CCCA" w14:textId="77777777" w:rsidR="007C0A5E" w:rsidRPr="00673F88" w:rsidRDefault="007C0A5E" w:rsidP="00D2217D">
      <w:pPr>
        <w:jc w:val="both"/>
        <w:rPr>
          <w:rFonts w:ascii="Trebuchet MS" w:eastAsia="Trebuchet MS" w:hAnsi="Trebuchet MS" w:cs="Trebuchet MS"/>
          <w:b/>
          <w:i/>
          <w:lang w:val="fr-FR"/>
        </w:rPr>
      </w:pPr>
      <w:r w:rsidRPr="00673F88">
        <w:rPr>
          <w:rFonts w:ascii="Trebuchet MS" w:eastAsia="Trebuchet MS" w:hAnsi="Trebuchet MS" w:cs="Trebuchet MS"/>
          <w:b/>
          <w:i/>
          <w:lang w:val="fr-FR"/>
        </w:rPr>
        <w:t>Efectuarea de investigaţii profesioniste şi imparţiale în cazurile de competenţa DNA</w:t>
      </w:r>
    </w:p>
    <w:p w14:paraId="3CA119CE" w14:textId="77777777" w:rsidR="00D97E98" w:rsidRPr="00673F88" w:rsidRDefault="00D97E98" w:rsidP="00D97E98">
      <w:pPr>
        <w:spacing w:after="160" w:line="259" w:lineRule="auto"/>
        <w:ind w:left="360"/>
        <w:contextualSpacing/>
        <w:jc w:val="both"/>
        <w:rPr>
          <w:rFonts w:ascii="Trebuchet MS" w:eastAsia="Calibri" w:hAnsi="Trebuchet MS" w:cs="Times New Roman"/>
        </w:rPr>
      </w:pPr>
      <w:r w:rsidRPr="00673F88">
        <w:rPr>
          <w:rFonts w:ascii="Trebuchet MS" w:eastAsia="Calibri" w:hAnsi="Trebuchet MS" w:cs="Times New Roman"/>
        </w:rPr>
        <w:t>Stadiul implementării măsurii</w:t>
      </w:r>
    </w:p>
    <w:p w14:paraId="0B67C510" w14:textId="77777777" w:rsidR="00D97E98" w:rsidRPr="00673F88" w:rsidRDefault="00A16B5B" w:rsidP="00D97E98">
      <w:pPr>
        <w:spacing w:after="160" w:line="259" w:lineRule="auto"/>
        <w:ind w:left="720"/>
        <w:contextualSpacing/>
        <w:jc w:val="both"/>
        <w:rPr>
          <w:rFonts w:ascii="Trebuchet MS" w:eastAsia="Calibri" w:hAnsi="Trebuchet MS" w:cs="Times New Roman"/>
        </w:rPr>
      </w:pPr>
      <w:sdt>
        <w:sdtPr>
          <w:rPr>
            <w:rFonts w:ascii="Trebuchet MS" w:eastAsia="MS Mincho" w:hAnsi="Trebuchet MS" w:cs="Times New Roman"/>
          </w:rPr>
          <w:id w:val="1178931319"/>
          <w14:checkbox>
            <w14:checked w14:val="1"/>
            <w14:checkedState w14:val="2612" w14:font="Arial"/>
            <w14:uncheckedState w14:val="2610" w14:font="Arial"/>
          </w14:checkbox>
        </w:sdtPr>
        <w:sdtEndPr/>
        <w:sdtContent>
          <w:r w:rsidR="001B0C1E" w:rsidRPr="00673F88">
            <w:rPr>
              <w:rFonts w:ascii="Segoe UI Symbol" w:eastAsia="MS Mincho" w:hAnsi="Segoe UI Symbol" w:cs="Segoe UI Symbol"/>
            </w:rPr>
            <w:t>☒</w:t>
          </w:r>
        </w:sdtContent>
      </w:sdt>
      <w:r w:rsidR="00D97E98" w:rsidRPr="00673F88">
        <w:rPr>
          <w:rFonts w:ascii="Trebuchet MS" w:eastAsia="Calibri" w:hAnsi="Trebuchet MS" w:cs="Times New Roman"/>
        </w:rPr>
        <w:t xml:space="preserve"> implementată  </w:t>
      </w:r>
      <w:sdt>
        <w:sdtPr>
          <w:rPr>
            <w:rFonts w:ascii="Trebuchet MS" w:eastAsia="MS Mincho" w:hAnsi="Trebuchet MS" w:cs="Times New Roman"/>
          </w:rPr>
          <w:id w:val="-320965991"/>
          <w14:checkbox>
            <w14:checked w14:val="0"/>
            <w14:checkedState w14:val="2612" w14:font="Arial"/>
            <w14:uncheckedState w14:val="2610" w14:font="Arial"/>
          </w14:checkbox>
        </w:sdtPr>
        <w:sdtEndPr/>
        <w:sdtContent>
          <w:r w:rsidR="00D97E98" w:rsidRPr="00673F88">
            <w:rPr>
              <w:rFonts w:ascii="Segoe UI Symbol" w:eastAsia="MS Mincho" w:hAnsi="Segoe UI Symbol" w:cs="Segoe UI Symbol"/>
            </w:rPr>
            <w:t>☐</w:t>
          </w:r>
        </w:sdtContent>
      </w:sdt>
      <w:r w:rsidR="00D97E98" w:rsidRPr="00673F88">
        <w:rPr>
          <w:rFonts w:ascii="Trebuchet MS" w:eastAsia="Calibri" w:hAnsi="Trebuchet MS" w:cs="Times New Roman"/>
        </w:rPr>
        <w:t xml:space="preserve"> parțial implementată </w:t>
      </w:r>
      <w:sdt>
        <w:sdtPr>
          <w:rPr>
            <w:rFonts w:ascii="Trebuchet MS" w:eastAsia="MS Mincho" w:hAnsi="Trebuchet MS" w:cs="Times New Roman"/>
          </w:rPr>
          <w:id w:val="-1248570586"/>
          <w14:checkbox>
            <w14:checked w14:val="0"/>
            <w14:checkedState w14:val="2612" w14:font="Arial"/>
            <w14:uncheckedState w14:val="2610" w14:font="Arial"/>
          </w14:checkbox>
        </w:sdtPr>
        <w:sdtEndPr/>
        <w:sdtContent>
          <w:r w:rsidR="00D97E98" w:rsidRPr="00673F88">
            <w:rPr>
              <w:rFonts w:ascii="Segoe UI Symbol" w:eastAsia="MS Mincho" w:hAnsi="Segoe UI Symbol" w:cs="Segoe UI Symbol"/>
            </w:rPr>
            <w:t>☐</w:t>
          </w:r>
        </w:sdtContent>
      </w:sdt>
      <w:r w:rsidR="00D97E98" w:rsidRPr="00673F88">
        <w:rPr>
          <w:rFonts w:ascii="Trebuchet MS" w:eastAsia="MS Mincho" w:hAnsi="Trebuchet MS" w:cs="Times New Roman"/>
        </w:rPr>
        <w:t xml:space="preserve"> </w:t>
      </w:r>
      <w:r w:rsidR="00D97E98" w:rsidRPr="00673F88">
        <w:rPr>
          <w:rFonts w:ascii="Trebuchet MS" w:eastAsia="Calibri" w:hAnsi="Trebuchet MS" w:cs="Times New Roman"/>
        </w:rPr>
        <w:t xml:space="preserve">neimplementată </w:t>
      </w:r>
      <w:sdt>
        <w:sdtPr>
          <w:rPr>
            <w:rFonts w:ascii="Trebuchet MS" w:eastAsia="MS Mincho" w:hAnsi="Trebuchet MS" w:cs="Times New Roman"/>
          </w:rPr>
          <w:id w:val="606166963"/>
          <w14:checkbox>
            <w14:checked w14:val="0"/>
            <w14:checkedState w14:val="2612" w14:font="Arial"/>
            <w14:uncheckedState w14:val="2610" w14:font="Arial"/>
          </w14:checkbox>
        </w:sdtPr>
        <w:sdtEndPr/>
        <w:sdtContent>
          <w:r w:rsidR="00D97E98" w:rsidRPr="00673F88">
            <w:rPr>
              <w:rFonts w:ascii="Segoe UI Symbol" w:eastAsia="MS Mincho" w:hAnsi="Segoe UI Symbol" w:cs="Segoe UI Symbol"/>
            </w:rPr>
            <w:t>☐</w:t>
          </w:r>
        </w:sdtContent>
      </w:sdt>
      <w:r w:rsidR="00D97E98" w:rsidRPr="00673F88">
        <w:rPr>
          <w:rFonts w:ascii="Trebuchet MS" w:eastAsia="Calibri" w:hAnsi="Trebuchet MS" w:cs="Times New Roman"/>
        </w:rPr>
        <w:t xml:space="preserve"> în curs de implementare </w:t>
      </w:r>
    </w:p>
    <w:p w14:paraId="26FFA665" w14:textId="77777777" w:rsidR="00D97E98" w:rsidRPr="00673F88" w:rsidRDefault="00D97E98" w:rsidP="00D97E98">
      <w:pPr>
        <w:spacing w:after="160" w:line="259" w:lineRule="auto"/>
        <w:ind w:left="720"/>
        <w:contextualSpacing/>
        <w:jc w:val="both"/>
        <w:rPr>
          <w:rFonts w:ascii="Trebuchet MS" w:eastAsia="Calibri" w:hAnsi="Trebuchet MS" w:cs="Times New Roman"/>
        </w:rPr>
      </w:pPr>
    </w:p>
    <w:p w14:paraId="389F3148" w14:textId="77777777" w:rsidR="002F5919" w:rsidRDefault="00CF6531" w:rsidP="001B0C1E">
      <w:pPr>
        <w:pBdr>
          <w:top w:val="single" w:sz="4" w:space="1" w:color="auto"/>
          <w:left w:val="single" w:sz="4" w:space="4" w:color="auto"/>
          <w:bottom w:val="single" w:sz="4" w:space="1" w:color="auto"/>
          <w:right w:val="single" w:sz="4" w:space="4" w:color="auto"/>
        </w:pBdr>
        <w:spacing w:after="160" w:line="259" w:lineRule="auto"/>
        <w:ind w:left="720"/>
        <w:contextualSpacing/>
        <w:jc w:val="both"/>
        <w:rPr>
          <w:rFonts w:ascii="Trebuchet MS" w:eastAsia="Calibri" w:hAnsi="Trebuchet MS" w:cs="Times New Roman"/>
        </w:rPr>
      </w:pPr>
      <w:r>
        <w:rPr>
          <w:rFonts w:ascii="Trebuchet MS" w:eastAsia="Calibri" w:hAnsi="Trebuchet MS" w:cs="Times New Roman"/>
          <w:b/>
        </w:rPr>
        <w:t>DNA</w:t>
      </w:r>
      <w:r w:rsidR="001B0C1E" w:rsidRPr="00673F88">
        <w:rPr>
          <w:rFonts w:ascii="Trebuchet MS" w:eastAsia="Calibri" w:hAnsi="Trebuchet MS" w:cs="Times New Roman"/>
          <w:b/>
        </w:rPr>
        <w:t xml:space="preserve"> </w:t>
      </w:r>
      <w:r w:rsidR="001B0C1E" w:rsidRPr="00673F88">
        <w:rPr>
          <w:rFonts w:ascii="Trebuchet MS" w:eastAsia="Calibri" w:hAnsi="Trebuchet MS" w:cs="Times New Roman"/>
        </w:rPr>
        <w:t>a raportat că în anul 2022 activitatea de urmărire penală a fost desfășurată, în medie, de 93 procurori care au avut de soluționat 6.129 cauze (faţă de 6076 de cauze în anul 2021).</w:t>
      </w:r>
    </w:p>
    <w:p w14:paraId="4E3260A9" w14:textId="77777777" w:rsidR="001B0C1E" w:rsidRPr="00673F88" w:rsidRDefault="002F5919" w:rsidP="001B0C1E">
      <w:pPr>
        <w:pBdr>
          <w:top w:val="single" w:sz="4" w:space="1" w:color="auto"/>
          <w:left w:val="single" w:sz="4" w:space="4" w:color="auto"/>
          <w:bottom w:val="single" w:sz="4" w:space="1" w:color="auto"/>
          <w:right w:val="single" w:sz="4" w:space="4" w:color="auto"/>
        </w:pBdr>
        <w:spacing w:after="160" w:line="259" w:lineRule="auto"/>
        <w:ind w:left="720"/>
        <w:contextualSpacing/>
        <w:jc w:val="both"/>
        <w:rPr>
          <w:rFonts w:ascii="Trebuchet MS" w:eastAsia="Calibri" w:hAnsi="Trebuchet MS" w:cs="Times New Roman"/>
        </w:rPr>
      </w:pPr>
      <w:r>
        <w:rPr>
          <w:rFonts w:ascii="Trebuchet MS" w:eastAsia="Calibri" w:hAnsi="Trebuchet MS" w:cs="Times New Roman"/>
        </w:rPr>
        <w:t xml:space="preserve">S-au soluţionat, pe fond, 2.087 de dosare (în anul 2021 au fost soluţionate 2.141 dosare) </w:t>
      </w:r>
    </w:p>
    <w:p w14:paraId="7DB31480" w14:textId="77777777" w:rsidR="001A5F7D" w:rsidRPr="00673F88" w:rsidRDefault="001A5F7D" w:rsidP="001B0C1E">
      <w:pPr>
        <w:pBdr>
          <w:top w:val="single" w:sz="4" w:space="1" w:color="auto"/>
          <w:left w:val="single" w:sz="4" w:space="4" w:color="auto"/>
          <w:bottom w:val="single" w:sz="4" w:space="1" w:color="auto"/>
          <w:right w:val="single" w:sz="4" w:space="4" w:color="auto"/>
        </w:pBdr>
        <w:spacing w:after="160" w:line="259" w:lineRule="auto"/>
        <w:ind w:left="720"/>
        <w:contextualSpacing/>
        <w:jc w:val="both"/>
        <w:rPr>
          <w:rFonts w:ascii="Trebuchet MS" w:eastAsia="Calibri" w:hAnsi="Trebuchet MS" w:cs="Times New Roman"/>
        </w:rPr>
      </w:pPr>
    </w:p>
    <w:p w14:paraId="5A265BEC" w14:textId="77777777" w:rsidR="001A5F7D" w:rsidRPr="00673F88" w:rsidRDefault="001A5F7D" w:rsidP="001A5F7D">
      <w:pPr>
        <w:pBdr>
          <w:top w:val="single" w:sz="4" w:space="1" w:color="auto"/>
          <w:left w:val="single" w:sz="4" w:space="4" w:color="auto"/>
          <w:bottom w:val="single" w:sz="4" w:space="1" w:color="auto"/>
          <w:right w:val="single" w:sz="4" w:space="4" w:color="auto"/>
        </w:pBdr>
        <w:spacing w:after="160" w:line="259" w:lineRule="auto"/>
        <w:ind w:left="720"/>
        <w:contextualSpacing/>
        <w:jc w:val="both"/>
        <w:rPr>
          <w:rFonts w:ascii="Trebuchet MS" w:eastAsia="Calibri" w:hAnsi="Trebuchet MS" w:cs="Times New Roman"/>
        </w:rPr>
      </w:pPr>
      <w:r w:rsidRPr="00673F88">
        <w:rPr>
          <w:rFonts w:ascii="Trebuchet MS" w:eastAsia="Calibri" w:hAnsi="Trebuchet MS" w:cs="Times New Roman"/>
        </w:rPr>
        <w:t>Au fost emise 190 de rechizitorii și au fost încheiate 214 acorduri de recunoaștere a vinovăției, deci instanțele de judecată au fost sesizate cu 404 cauze provenind din cele 349 dosare în care s-a dispus trimiterea în judecată/sesizarea instanței</w:t>
      </w:r>
      <w:r w:rsidR="00CD763B">
        <w:rPr>
          <w:rFonts w:ascii="Trebuchet MS" w:eastAsia="Calibri" w:hAnsi="Trebuchet MS" w:cs="Times New Roman"/>
        </w:rPr>
        <w:t>.</w:t>
      </w:r>
      <w:r w:rsidRPr="00673F88">
        <w:rPr>
          <w:rFonts w:ascii="Trebuchet MS" w:eastAsia="Calibri" w:hAnsi="Trebuchet MS" w:cs="Times New Roman"/>
        </w:rPr>
        <w:t xml:space="preserve">  </w:t>
      </w:r>
      <w:r w:rsidR="00CD763B">
        <w:rPr>
          <w:rFonts w:ascii="Trebuchet MS" w:eastAsia="Calibri" w:hAnsi="Trebuchet MS" w:cs="Times New Roman"/>
        </w:rPr>
        <w:t>Prin acestea a</w:t>
      </w:r>
      <w:r w:rsidRPr="00673F88">
        <w:rPr>
          <w:rFonts w:ascii="Trebuchet MS" w:eastAsia="Calibri" w:hAnsi="Trebuchet MS" w:cs="Times New Roman"/>
        </w:rPr>
        <w:t xml:space="preserve">u fost trimiși în judecată 779 de inculpați, din care 565 inculpați prin rechizitoriu și 214 inculpați prin acorduri de recunoaștere a vinovăției. Dintre aceștia, 52 de inculpați sunt persoane juridice. </w:t>
      </w:r>
    </w:p>
    <w:p w14:paraId="0CA15C75" w14:textId="77777777" w:rsidR="001A5F7D" w:rsidRPr="00673F88" w:rsidRDefault="001A5F7D" w:rsidP="001A5F7D">
      <w:pPr>
        <w:pBdr>
          <w:top w:val="single" w:sz="4" w:space="1" w:color="auto"/>
          <w:left w:val="single" w:sz="4" w:space="4" w:color="auto"/>
          <w:bottom w:val="single" w:sz="4" w:space="1" w:color="auto"/>
          <w:right w:val="single" w:sz="4" w:space="4" w:color="auto"/>
        </w:pBdr>
        <w:spacing w:after="160" w:line="259" w:lineRule="auto"/>
        <w:ind w:left="720"/>
        <w:contextualSpacing/>
        <w:jc w:val="both"/>
        <w:rPr>
          <w:rFonts w:ascii="Trebuchet MS" w:eastAsia="Calibri" w:hAnsi="Trebuchet MS" w:cs="Times New Roman"/>
        </w:rPr>
      </w:pPr>
    </w:p>
    <w:p w14:paraId="2564A150" w14:textId="77777777" w:rsidR="001A5F7D" w:rsidRPr="00673F88" w:rsidRDefault="001A5F7D" w:rsidP="001A5F7D">
      <w:pPr>
        <w:pBdr>
          <w:top w:val="single" w:sz="4" w:space="1" w:color="auto"/>
          <w:left w:val="single" w:sz="4" w:space="4" w:color="auto"/>
          <w:bottom w:val="single" w:sz="4" w:space="1" w:color="auto"/>
          <w:right w:val="single" w:sz="4" w:space="4" w:color="auto"/>
        </w:pBdr>
        <w:spacing w:after="160" w:line="259" w:lineRule="auto"/>
        <w:ind w:left="720"/>
        <w:contextualSpacing/>
        <w:jc w:val="both"/>
        <w:rPr>
          <w:rFonts w:ascii="Trebuchet MS" w:eastAsia="Calibri" w:hAnsi="Trebuchet MS" w:cs="Times New Roman"/>
        </w:rPr>
      </w:pPr>
      <w:r w:rsidRPr="00673F88">
        <w:rPr>
          <w:rFonts w:ascii="Trebuchet MS" w:eastAsia="Calibri" w:hAnsi="Trebuchet MS" w:cs="Times New Roman"/>
        </w:rPr>
        <w:t xml:space="preserve">În ceea ce privește operativitatea soluționării cauzelor, din cele 2.087 cauze soluționate pe fond, 816 cauze (39%) au fost soluționate în termen de 1 an de la prima sesizare, iar 519 (24%) în termen de 2 ani de la prima sesizare. </w:t>
      </w:r>
    </w:p>
    <w:p w14:paraId="208D455E" w14:textId="77777777" w:rsidR="001A5F7D" w:rsidRPr="00673F88" w:rsidRDefault="001A5F7D" w:rsidP="001A5F7D">
      <w:pPr>
        <w:pBdr>
          <w:top w:val="single" w:sz="4" w:space="1" w:color="auto"/>
          <w:left w:val="single" w:sz="4" w:space="4" w:color="auto"/>
          <w:bottom w:val="single" w:sz="4" w:space="1" w:color="auto"/>
          <w:right w:val="single" w:sz="4" w:space="4" w:color="auto"/>
        </w:pBdr>
        <w:spacing w:after="160" w:line="259" w:lineRule="auto"/>
        <w:ind w:left="720"/>
        <w:contextualSpacing/>
        <w:jc w:val="both"/>
        <w:rPr>
          <w:rFonts w:ascii="Trebuchet MS" w:eastAsia="Calibri" w:hAnsi="Trebuchet MS" w:cs="Times New Roman"/>
        </w:rPr>
      </w:pPr>
      <w:r w:rsidRPr="00673F88">
        <w:rPr>
          <w:rFonts w:ascii="Trebuchet MS" w:eastAsia="Calibri" w:hAnsi="Trebuchet MS" w:cs="Times New Roman"/>
        </w:rPr>
        <w:t xml:space="preserve">În cursul urmăririi penale, procurorii au dispus - în anul 2022 (conform datei înscrise în Ordonanța prin care s-a aplicat măsura, în fiecare cauză) - măsuri asigurătorii în sumă de peste 2.271,12 milioane lei, cuantumul prejudiciului estimat în toate dosarele în lucru la finele anului 2022 fiind de peste 20.825,09 milioane lei. </w:t>
      </w:r>
    </w:p>
    <w:p w14:paraId="66AAEFAD" w14:textId="77777777" w:rsidR="001A5F7D" w:rsidRPr="00673F88" w:rsidRDefault="001A5F7D" w:rsidP="001A5F7D">
      <w:pPr>
        <w:pBdr>
          <w:top w:val="single" w:sz="4" w:space="1" w:color="auto"/>
          <w:left w:val="single" w:sz="4" w:space="4" w:color="auto"/>
          <w:bottom w:val="single" w:sz="4" w:space="1" w:color="auto"/>
          <w:right w:val="single" w:sz="4" w:space="4" w:color="auto"/>
        </w:pBdr>
        <w:spacing w:after="160" w:line="259" w:lineRule="auto"/>
        <w:ind w:left="720"/>
        <w:contextualSpacing/>
        <w:jc w:val="both"/>
        <w:rPr>
          <w:rFonts w:ascii="Trebuchet MS" w:eastAsia="Calibri" w:hAnsi="Trebuchet MS" w:cs="Times New Roman"/>
        </w:rPr>
      </w:pPr>
    </w:p>
    <w:p w14:paraId="46B9B975" w14:textId="77777777" w:rsidR="001A5F7D" w:rsidRPr="00673F88" w:rsidRDefault="001A5F7D" w:rsidP="001A5F7D">
      <w:pPr>
        <w:pBdr>
          <w:top w:val="single" w:sz="4" w:space="1" w:color="auto"/>
          <w:left w:val="single" w:sz="4" w:space="4" w:color="auto"/>
          <w:bottom w:val="single" w:sz="4" w:space="1" w:color="auto"/>
          <w:right w:val="single" w:sz="4" w:space="4" w:color="auto"/>
        </w:pBdr>
        <w:spacing w:after="160" w:line="259" w:lineRule="auto"/>
        <w:ind w:left="720"/>
        <w:contextualSpacing/>
        <w:jc w:val="both"/>
        <w:rPr>
          <w:rFonts w:ascii="Trebuchet MS" w:eastAsia="Calibri" w:hAnsi="Trebuchet MS" w:cs="Times New Roman"/>
        </w:rPr>
      </w:pPr>
      <w:r w:rsidRPr="00673F88">
        <w:rPr>
          <w:rFonts w:ascii="Trebuchet MS" w:eastAsia="Calibri" w:hAnsi="Trebuchet MS" w:cs="Times New Roman"/>
        </w:rPr>
        <w:t>Cuantumul prejudiciului recuperat în cursul urmăririi penale în anul 2022 se ridică la suma de peste 22,05 milioane lei.</w:t>
      </w:r>
    </w:p>
    <w:p w14:paraId="5E0C8FC6" w14:textId="77777777" w:rsidR="00D97E98" w:rsidRPr="003D7DD3" w:rsidRDefault="00D97E98" w:rsidP="001B0C1E">
      <w:pPr>
        <w:spacing w:after="160" w:line="259" w:lineRule="auto"/>
        <w:ind w:left="720"/>
        <w:contextualSpacing/>
        <w:jc w:val="both"/>
        <w:rPr>
          <w:rFonts w:ascii="Trebuchet MS" w:eastAsia="Calibri" w:hAnsi="Trebuchet MS" w:cs="Times New Roman"/>
          <w:sz w:val="4"/>
          <w:szCs w:val="4"/>
        </w:rPr>
      </w:pPr>
    </w:p>
    <w:p w14:paraId="22F489B4" w14:textId="77777777" w:rsidR="00D97E98" w:rsidRPr="00673F88" w:rsidRDefault="00D97E98" w:rsidP="00D97E98">
      <w:pPr>
        <w:spacing w:after="160" w:line="259" w:lineRule="auto"/>
        <w:ind w:left="360"/>
        <w:contextualSpacing/>
        <w:rPr>
          <w:rFonts w:ascii="Trebuchet MS" w:eastAsia="Calibri" w:hAnsi="Trebuchet MS" w:cs="Times New Roman"/>
        </w:rPr>
      </w:pPr>
      <w:r w:rsidRPr="00673F88">
        <w:rPr>
          <w:rFonts w:ascii="Trebuchet MS" w:eastAsia="Calibri" w:hAnsi="Trebuchet MS" w:cs="Times New Roman"/>
        </w:rPr>
        <w:t xml:space="preserve">  </w:t>
      </w:r>
      <w:r w:rsidR="00620A91">
        <w:rPr>
          <w:rFonts w:ascii="Trebuchet MS" w:eastAsia="Calibri" w:hAnsi="Trebuchet MS" w:cs="Times New Roman"/>
        </w:rPr>
        <w:t xml:space="preserve"> </w:t>
      </w:r>
      <w:r w:rsidRPr="00673F88">
        <w:rPr>
          <w:rFonts w:ascii="Trebuchet MS" w:eastAsia="Calibri" w:hAnsi="Trebuchet MS" w:cs="Times New Roman"/>
        </w:rPr>
        <w:t xml:space="preserve"> Modificările instituționale care au survenit în urma implementării măsurii</w:t>
      </w:r>
    </w:p>
    <w:p w14:paraId="1A539203" w14:textId="77777777" w:rsidR="00D97E98" w:rsidRPr="00673F88" w:rsidRDefault="00D97E98" w:rsidP="00D97E98">
      <w:pPr>
        <w:spacing w:after="160" w:line="259" w:lineRule="auto"/>
        <w:ind w:left="720"/>
        <w:contextualSpacing/>
        <w:rPr>
          <w:rFonts w:ascii="Trebuchet MS" w:eastAsia="Calibri" w:hAnsi="Trebuchet MS" w:cs="Times New Roman"/>
        </w:rPr>
      </w:pPr>
    </w:p>
    <w:p w14:paraId="13154BD8" w14:textId="77777777" w:rsidR="00D97E98" w:rsidRPr="00673F88" w:rsidRDefault="00D97E98" w:rsidP="00D97E98">
      <w:pPr>
        <w:pBdr>
          <w:top w:val="single" w:sz="4" w:space="1" w:color="auto"/>
          <w:left w:val="single" w:sz="4" w:space="4" w:color="auto"/>
          <w:bottom w:val="single" w:sz="4" w:space="1" w:color="auto"/>
          <w:right w:val="single" w:sz="4" w:space="4" w:color="auto"/>
        </w:pBdr>
        <w:spacing w:after="160" w:line="259" w:lineRule="auto"/>
        <w:ind w:left="720"/>
        <w:contextualSpacing/>
        <w:rPr>
          <w:rFonts w:ascii="Trebuchet MS" w:eastAsia="Calibri" w:hAnsi="Trebuchet MS" w:cs="Times New Roman"/>
        </w:rPr>
      </w:pPr>
      <w:r w:rsidRPr="00673F88">
        <w:rPr>
          <w:rFonts w:ascii="Trebuchet MS" w:eastAsia="Calibri" w:hAnsi="Trebuchet MS" w:cs="Times New Roman"/>
        </w:rPr>
        <w:t>Nu este cazul</w:t>
      </w:r>
      <w:r w:rsidR="005C6D85" w:rsidRPr="00673F88">
        <w:rPr>
          <w:rFonts w:ascii="Trebuchet MS" w:eastAsia="Calibri" w:hAnsi="Trebuchet MS" w:cs="Times New Roman"/>
        </w:rPr>
        <w:t>.</w:t>
      </w:r>
    </w:p>
    <w:p w14:paraId="330B4D46" w14:textId="77777777" w:rsidR="00D97E98" w:rsidRPr="003D7DD3" w:rsidRDefault="00D97E98" w:rsidP="00D97E98">
      <w:pPr>
        <w:spacing w:after="160" w:line="259" w:lineRule="auto"/>
        <w:jc w:val="center"/>
        <w:rPr>
          <w:rFonts w:ascii="Trebuchet MS" w:eastAsia="Calibri" w:hAnsi="Trebuchet MS" w:cs="Times New Roman"/>
          <w:sz w:val="4"/>
          <w:szCs w:val="4"/>
        </w:rPr>
      </w:pPr>
    </w:p>
    <w:p w14:paraId="53A04BEC" w14:textId="77777777" w:rsidR="00D97E98" w:rsidRPr="00673F88" w:rsidRDefault="00D97E98" w:rsidP="0063492B">
      <w:pPr>
        <w:spacing w:after="160" w:line="259" w:lineRule="auto"/>
        <w:ind w:left="630"/>
        <w:contextualSpacing/>
        <w:jc w:val="both"/>
        <w:rPr>
          <w:rFonts w:ascii="Trebuchet MS" w:eastAsia="Calibri" w:hAnsi="Trebuchet MS" w:cs="Times New Roman"/>
        </w:rPr>
      </w:pPr>
      <w:r w:rsidRPr="00673F88">
        <w:rPr>
          <w:rFonts w:ascii="Trebuchet MS" w:eastAsia="Calibri" w:hAnsi="Trebuchet MS" w:cs="Calibri"/>
          <w:color w:val="000000"/>
          <w:shd w:val="clear" w:color="auto" w:fill="FFFFFF"/>
        </w:rPr>
        <w:t>Modificările asupra situației grupurilor-țintă vizate, atât pe parcursul    implementării, cât și la finalizarea acesteia</w:t>
      </w:r>
    </w:p>
    <w:p w14:paraId="478D803D" w14:textId="77777777" w:rsidR="00D97E98" w:rsidRPr="00673F88" w:rsidRDefault="00D97E98" w:rsidP="00D97E98">
      <w:pPr>
        <w:spacing w:after="160" w:line="259" w:lineRule="auto"/>
        <w:ind w:left="720"/>
        <w:contextualSpacing/>
        <w:rPr>
          <w:rFonts w:ascii="Trebuchet MS" w:eastAsia="Calibri" w:hAnsi="Trebuchet MS" w:cs="Times New Roman"/>
        </w:rPr>
      </w:pPr>
    </w:p>
    <w:p w14:paraId="1A7D8665" w14:textId="77777777" w:rsidR="00D97E98" w:rsidRPr="00673F88" w:rsidRDefault="005C6D85" w:rsidP="00D97E98">
      <w:pPr>
        <w:pBdr>
          <w:top w:val="single" w:sz="4" w:space="1" w:color="auto"/>
          <w:left w:val="single" w:sz="4" w:space="4" w:color="auto"/>
          <w:bottom w:val="single" w:sz="4" w:space="1" w:color="auto"/>
          <w:right w:val="single" w:sz="4" w:space="4" w:color="auto"/>
        </w:pBdr>
        <w:spacing w:after="160" w:line="259" w:lineRule="auto"/>
        <w:ind w:left="720"/>
        <w:contextualSpacing/>
        <w:rPr>
          <w:rFonts w:ascii="Trebuchet MS" w:eastAsia="Calibri" w:hAnsi="Trebuchet MS" w:cs="Times New Roman"/>
        </w:rPr>
      </w:pPr>
      <w:r w:rsidRPr="00673F88">
        <w:rPr>
          <w:rFonts w:ascii="Trebuchet MS" w:eastAsia="Calibri" w:hAnsi="Trebuchet MS" w:cs="Times New Roman"/>
        </w:rPr>
        <w:t>Nu este cazul.</w:t>
      </w:r>
    </w:p>
    <w:p w14:paraId="5C998930" w14:textId="77777777" w:rsidR="00D97E98" w:rsidRPr="003D7DD3" w:rsidRDefault="00D97E98" w:rsidP="00D97E98">
      <w:pPr>
        <w:spacing w:after="160" w:line="259" w:lineRule="auto"/>
        <w:jc w:val="center"/>
        <w:rPr>
          <w:rFonts w:ascii="Trebuchet MS" w:eastAsia="Calibri" w:hAnsi="Trebuchet MS" w:cs="Times New Roman"/>
          <w:sz w:val="4"/>
          <w:szCs w:val="4"/>
        </w:rPr>
      </w:pPr>
    </w:p>
    <w:p w14:paraId="0930CEA2" w14:textId="77777777" w:rsidR="00D97E98" w:rsidRPr="00673F88" w:rsidRDefault="006F4F4C" w:rsidP="00D97E98">
      <w:pPr>
        <w:spacing w:after="160" w:line="259" w:lineRule="auto"/>
        <w:ind w:left="360"/>
        <w:contextualSpacing/>
        <w:rPr>
          <w:rFonts w:ascii="Trebuchet MS" w:eastAsia="Calibri" w:hAnsi="Trebuchet MS" w:cs="Times New Roman"/>
        </w:rPr>
      </w:pPr>
      <w:r w:rsidRPr="00673F88">
        <w:rPr>
          <w:rFonts w:ascii="Trebuchet MS" w:eastAsia="Calibri" w:hAnsi="Trebuchet MS" w:cs="Calibri"/>
          <w:color w:val="000000"/>
          <w:shd w:val="clear" w:color="auto" w:fill="FFFFFF"/>
        </w:rPr>
        <w:t xml:space="preserve">    </w:t>
      </w:r>
      <w:r w:rsidR="00D97E98" w:rsidRPr="00673F88">
        <w:rPr>
          <w:rFonts w:ascii="Trebuchet MS" w:eastAsia="Calibri" w:hAnsi="Trebuchet MS" w:cs="Calibri"/>
          <w:color w:val="000000"/>
          <w:shd w:val="clear" w:color="auto" w:fill="FFFFFF"/>
        </w:rPr>
        <w:t>Costurile implementării</w:t>
      </w:r>
    </w:p>
    <w:p w14:paraId="3073C850" w14:textId="77777777" w:rsidR="00D97E98" w:rsidRPr="00673F88" w:rsidRDefault="00D97E98" w:rsidP="00D97E98">
      <w:pPr>
        <w:spacing w:after="160" w:line="259" w:lineRule="auto"/>
        <w:ind w:left="720"/>
        <w:contextualSpacing/>
        <w:rPr>
          <w:rFonts w:ascii="Trebuchet MS" w:eastAsia="Calibri" w:hAnsi="Trebuchet MS" w:cs="Times New Roman"/>
        </w:rPr>
      </w:pPr>
    </w:p>
    <w:p w14:paraId="64D86606" w14:textId="77777777" w:rsidR="00D97E98" w:rsidRPr="00673F88" w:rsidRDefault="00257AE6" w:rsidP="00D97E98">
      <w:pPr>
        <w:pBdr>
          <w:top w:val="single" w:sz="4" w:space="1" w:color="auto"/>
          <w:left w:val="single" w:sz="4" w:space="4" w:color="auto"/>
          <w:bottom w:val="single" w:sz="4" w:space="1" w:color="auto"/>
          <w:right w:val="single" w:sz="4" w:space="4" w:color="auto"/>
        </w:pBdr>
        <w:spacing w:after="160" w:line="259" w:lineRule="auto"/>
        <w:ind w:left="720"/>
        <w:contextualSpacing/>
        <w:rPr>
          <w:rFonts w:ascii="Trebuchet MS" w:eastAsia="Calibri" w:hAnsi="Trebuchet MS" w:cs="Times New Roman"/>
        </w:rPr>
      </w:pPr>
      <w:r w:rsidRPr="00257AE6">
        <w:rPr>
          <w:rFonts w:ascii="Trebuchet MS" w:eastAsia="Calibri" w:hAnsi="Trebuchet MS" w:cs="Times New Roman"/>
        </w:rPr>
        <w:lastRenderedPageBreak/>
        <w:t>Nu a fost necesară alocarea de fonduri suplimentare.</w:t>
      </w:r>
    </w:p>
    <w:p w14:paraId="5CCEE086" w14:textId="77777777" w:rsidR="00D97E98" w:rsidRPr="003D7DD3" w:rsidRDefault="00D97E98" w:rsidP="00D97E98">
      <w:pPr>
        <w:spacing w:after="160" w:line="259" w:lineRule="auto"/>
        <w:jc w:val="center"/>
        <w:rPr>
          <w:rFonts w:ascii="Trebuchet MS" w:eastAsia="Calibri" w:hAnsi="Trebuchet MS" w:cs="Times New Roman"/>
          <w:sz w:val="4"/>
          <w:szCs w:val="4"/>
        </w:rPr>
      </w:pPr>
    </w:p>
    <w:p w14:paraId="0788678C" w14:textId="77777777" w:rsidR="00D97E98" w:rsidRDefault="006F4F4C" w:rsidP="00D97E98">
      <w:pPr>
        <w:spacing w:after="160" w:line="259" w:lineRule="auto"/>
        <w:ind w:left="360"/>
        <w:contextualSpacing/>
        <w:rPr>
          <w:rFonts w:ascii="Trebuchet MS" w:eastAsia="Calibri" w:hAnsi="Trebuchet MS" w:cs="Calibri"/>
          <w:color w:val="000000"/>
          <w:shd w:val="clear" w:color="auto" w:fill="FFFFFF"/>
        </w:rPr>
      </w:pPr>
      <w:r w:rsidRPr="00673F88">
        <w:rPr>
          <w:rFonts w:ascii="Trebuchet MS" w:eastAsia="Calibri" w:hAnsi="Trebuchet MS" w:cs="Calibri"/>
          <w:color w:val="000000"/>
          <w:shd w:val="clear" w:color="auto" w:fill="FFFFFF"/>
        </w:rPr>
        <w:t xml:space="preserve">    </w:t>
      </w:r>
      <w:r w:rsidR="00D97E98" w:rsidRPr="00673F88">
        <w:rPr>
          <w:rFonts w:ascii="Trebuchet MS" w:eastAsia="Calibri" w:hAnsi="Trebuchet MS" w:cs="Calibri"/>
          <w:color w:val="000000"/>
          <w:shd w:val="clear" w:color="auto" w:fill="FFFFFF"/>
        </w:rPr>
        <w:t xml:space="preserve">Respectarea termenelor și a conținutului activităților </w:t>
      </w:r>
    </w:p>
    <w:p w14:paraId="16F92ACC" w14:textId="77777777" w:rsidR="003D7DD3" w:rsidRPr="00673F88" w:rsidRDefault="003D7DD3" w:rsidP="00D97E98">
      <w:pPr>
        <w:spacing w:after="160" w:line="259" w:lineRule="auto"/>
        <w:ind w:left="360"/>
        <w:contextualSpacing/>
        <w:rPr>
          <w:rFonts w:ascii="Trebuchet MS" w:eastAsia="Calibri" w:hAnsi="Trebuchet MS" w:cs="Times New Roman"/>
        </w:rPr>
      </w:pPr>
    </w:p>
    <w:p w14:paraId="6FEB8BC7" w14:textId="77777777" w:rsidR="00D97E98" w:rsidRPr="00673F88" w:rsidRDefault="005C6D85" w:rsidP="00D97E98">
      <w:pPr>
        <w:pBdr>
          <w:top w:val="single" w:sz="4" w:space="1" w:color="auto"/>
          <w:left w:val="single" w:sz="4" w:space="4" w:color="auto"/>
          <w:bottom w:val="single" w:sz="4" w:space="1" w:color="auto"/>
          <w:right w:val="single" w:sz="4" w:space="4" w:color="auto"/>
        </w:pBdr>
        <w:spacing w:after="160" w:line="259" w:lineRule="auto"/>
        <w:ind w:left="720"/>
        <w:contextualSpacing/>
        <w:rPr>
          <w:rFonts w:ascii="Trebuchet MS" w:eastAsia="Calibri" w:hAnsi="Trebuchet MS" w:cs="Times New Roman"/>
        </w:rPr>
      </w:pPr>
      <w:r w:rsidRPr="00673F88">
        <w:rPr>
          <w:rFonts w:ascii="Trebuchet MS" w:eastAsia="Calibri" w:hAnsi="Trebuchet MS" w:cs="Times New Roman"/>
        </w:rPr>
        <w:t>Au fost respectate</w:t>
      </w:r>
      <w:r w:rsidR="006319F1">
        <w:rPr>
          <w:rFonts w:ascii="Trebuchet MS" w:eastAsia="Calibri" w:hAnsi="Trebuchet MS" w:cs="Times New Roman"/>
        </w:rPr>
        <w:t xml:space="preserve"> </w:t>
      </w:r>
      <w:r w:rsidRPr="00673F88">
        <w:rPr>
          <w:rFonts w:ascii="Trebuchet MS" w:eastAsia="Calibri" w:hAnsi="Trebuchet MS" w:cs="Times New Roman"/>
        </w:rPr>
        <w:t>atât termenul, cât şi conţinutul activităţilor.</w:t>
      </w:r>
    </w:p>
    <w:p w14:paraId="3A5E4FEC" w14:textId="77777777" w:rsidR="00D97E98" w:rsidRPr="00673F88" w:rsidRDefault="00D97E98" w:rsidP="00D97E98">
      <w:pPr>
        <w:spacing w:after="160" w:line="259" w:lineRule="auto"/>
        <w:ind w:left="720"/>
        <w:contextualSpacing/>
        <w:rPr>
          <w:rFonts w:ascii="Trebuchet MS" w:eastAsia="Calibri" w:hAnsi="Trebuchet MS" w:cs="Times New Roman"/>
        </w:rPr>
      </w:pPr>
    </w:p>
    <w:p w14:paraId="4F2CE9AC" w14:textId="77777777" w:rsidR="00D97E98" w:rsidRPr="00620A91" w:rsidRDefault="00D97E98" w:rsidP="00D97E98">
      <w:pPr>
        <w:spacing w:after="160" w:line="259" w:lineRule="auto"/>
        <w:ind w:left="720"/>
        <w:contextualSpacing/>
        <w:rPr>
          <w:rFonts w:ascii="Trebuchet MS" w:eastAsia="Calibri" w:hAnsi="Trebuchet MS" w:cs="Times New Roman"/>
          <w:sz w:val="4"/>
          <w:szCs w:val="4"/>
        </w:rPr>
      </w:pPr>
    </w:p>
    <w:p w14:paraId="090D5CA1" w14:textId="77777777" w:rsidR="00D97E98" w:rsidRPr="00673F88" w:rsidRDefault="006F4F4C" w:rsidP="00D97E98">
      <w:pPr>
        <w:spacing w:after="160" w:line="259" w:lineRule="auto"/>
        <w:ind w:left="360"/>
        <w:contextualSpacing/>
        <w:rPr>
          <w:rFonts w:ascii="Trebuchet MS" w:eastAsia="Calibri" w:hAnsi="Trebuchet MS" w:cs="Times New Roman"/>
        </w:rPr>
      </w:pPr>
      <w:r w:rsidRPr="00673F88">
        <w:rPr>
          <w:rFonts w:ascii="Trebuchet MS" w:eastAsia="Calibri" w:hAnsi="Trebuchet MS" w:cs="Times New Roman"/>
        </w:rPr>
        <w:t xml:space="preserve">    </w:t>
      </w:r>
      <w:r w:rsidR="00D97E98" w:rsidRPr="00673F88">
        <w:rPr>
          <w:rFonts w:ascii="Trebuchet MS" w:eastAsia="Calibri" w:hAnsi="Trebuchet MS" w:cs="Times New Roman"/>
        </w:rPr>
        <w:t>Întârzierile în realizarea măsurii și motivul producerii lor</w:t>
      </w:r>
    </w:p>
    <w:p w14:paraId="60A74A9A" w14:textId="77777777" w:rsidR="00D97E98" w:rsidRPr="00673F88" w:rsidRDefault="00D97E98" w:rsidP="00D97E98">
      <w:pPr>
        <w:spacing w:after="160" w:line="259" w:lineRule="auto"/>
        <w:ind w:left="720"/>
        <w:contextualSpacing/>
        <w:rPr>
          <w:rFonts w:ascii="Trebuchet MS" w:eastAsia="Calibri" w:hAnsi="Trebuchet MS" w:cs="Times New Roman"/>
        </w:rPr>
      </w:pPr>
    </w:p>
    <w:p w14:paraId="0CE5E60B" w14:textId="77777777" w:rsidR="00D97E98" w:rsidRPr="00673F88" w:rsidRDefault="005C6D85" w:rsidP="00D97E98">
      <w:pPr>
        <w:pBdr>
          <w:top w:val="single" w:sz="4" w:space="1" w:color="auto"/>
          <w:left w:val="single" w:sz="4" w:space="4" w:color="auto"/>
          <w:bottom w:val="single" w:sz="4" w:space="1" w:color="auto"/>
          <w:right w:val="single" w:sz="4" w:space="4" w:color="auto"/>
        </w:pBdr>
        <w:spacing w:after="160" w:line="259" w:lineRule="auto"/>
        <w:ind w:left="720"/>
        <w:contextualSpacing/>
        <w:rPr>
          <w:rFonts w:ascii="Trebuchet MS" w:eastAsia="Calibri" w:hAnsi="Trebuchet MS" w:cs="Times New Roman"/>
        </w:rPr>
      </w:pPr>
      <w:r w:rsidRPr="00673F88">
        <w:rPr>
          <w:rFonts w:ascii="Trebuchet MS" w:eastAsia="Calibri" w:hAnsi="Trebuchet MS" w:cs="Times New Roman"/>
        </w:rPr>
        <w:t>Nu este cazul.</w:t>
      </w:r>
    </w:p>
    <w:p w14:paraId="6AB6DD48" w14:textId="77777777" w:rsidR="00D97E98" w:rsidRPr="003D7DD3" w:rsidRDefault="00D97E98" w:rsidP="00D97E98">
      <w:pPr>
        <w:spacing w:after="160" w:line="259" w:lineRule="auto"/>
        <w:ind w:right="900"/>
        <w:jc w:val="center"/>
        <w:rPr>
          <w:rFonts w:ascii="Trebuchet MS" w:eastAsia="Calibri" w:hAnsi="Trebuchet MS" w:cs="Times New Roman"/>
          <w:sz w:val="4"/>
          <w:szCs w:val="4"/>
        </w:rPr>
      </w:pPr>
    </w:p>
    <w:p w14:paraId="0453F039" w14:textId="77777777" w:rsidR="00D97E98" w:rsidRDefault="00D97E98" w:rsidP="005C6D85">
      <w:pPr>
        <w:spacing w:after="160" w:line="259" w:lineRule="auto"/>
        <w:ind w:left="630" w:right="-180"/>
        <w:contextualSpacing/>
        <w:jc w:val="both"/>
        <w:rPr>
          <w:rFonts w:ascii="Trebuchet MS" w:eastAsia="Calibri" w:hAnsi="Trebuchet MS" w:cs="Times New Roman"/>
        </w:rPr>
      </w:pPr>
      <w:r w:rsidRPr="00673F88">
        <w:rPr>
          <w:rFonts w:ascii="Trebuchet MS" w:eastAsia="Calibri" w:hAnsi="Trebuchet MS" w:cs="Times New Roman"/>
        </w:rPr>
        <w:t>Noul calendar de implementare (în situația în care măsura nu a fost implementată în termen)</w:t>
      </w:r>
    </w:p>
    <w:p w14:paraId="23335EC0" w14:textId="77777777" w:rsidR="00620A91" w:rsidRPr="00673F88" w:rsidRDefault="00620A91" w:rsidP="005C6D85">
      <w:pPr>
        <w:spacing w:after="160" w:line="259" w:lineRule="auto"/>
        <w:ind w:left="630" w:right="-180"/>
        <w:contextualSpacing/>
        <w:jc w:val="both"/>
        <w:rPr>
          <w:rFonts w:ascii="Trebuchet MS" w:eastAsia="Calibri" w:hAnsi="Trebuchet MS" w:cs="Times New Roman"/>
        </w:rPr>
      </w:pPr>
    </w:p>
    <w:p w14:paraId="04C6AD64" w14:textId="77777777" w:rsidR="00D97E98" w:rsidRPr="00673F88" w:rsidRDefault="007805C1" w:rsidP="00D97E98">
      <w:pPr>
        <w:pBdr>
          <w:top w:val="single" w:sz="4" w:space="1" w:color="auto"/>
          <w:left w:val="single" w:sz="4" w:space="4" w:color="auto"/>
          <w:bottom w:val="single" w:sz="4" w:space="1" w:color="auto"/>
          <w:right w:val="single" w:sz="4" w:space="4" w:color="auto"/>
        </w:pBdr>
        <w:spacing w:after="160" w:line="259" w:lineRule="auto"/>
        <w:ind w:left="720"/>
        <w:contextualSpacing/>
        <w:rPr>
          <w:rFonts w:ascii="Trebuchet MS" w:eastAsia="Calibri" w:hAnsi="Trebuchet MS" w:cs="Times New Roman"/>
        </w:rPr>
      </w:pPr>
      <w:r w:rsidRPr="00673F88">
        <w:rPr>
          <w:rFonts w:ascii="Trebuchet MS" w:eastAsia="Calibri" w:hAnsi="Trebuchet MS" w:cs="Times New Roman"/>
        </w:rPr>
        <w:t xml:space="preserve">Măsura are termen de raportare </w:t>
      </w:r>
      <w:r w:rsidR="006319F1">
        <w:rPr>
          <w:rFonts w:ascii="Trebuchet MS" w:eastAsia="Calibri" w:hAnsi="Trebuchet MS" w:cs="Times New Roman"/>
        </w:rPr>
        <w:t>„</w:t>
      </w:r>
      <w:r w:rsidRPr="00673F88">
        <w:rPr>
          <w:rFonts w:ascii="Trebuchet MS" w:eastAsia="Calibri" w:hAnsi="Trebuchet MS" w:cs="Times New Roman"/>
        </w:rPr>
        <w:t>anual</w:t>
      </w:r>
      <w:r w:rsidR="006319F1">
        <w:rPr>
          <w:rFonts w:ascii="Trebuchet MS" w:eastAsia="Calibri" w:hAnsi="Trebuchet MS" w:cs="Times New Roman"/>
        </w:rPr>
        <w:t>”</w:t>
      </w:r>
      <w:r w:rsidRPr="00673F88">
        <w:rPr>
          <w:rFonts w:ascii="Trebuchet MS" w:eastAsia="Calibri" w:hAnsi="Trebuchet MS" w:cs="Times New Roman"/>
        </w:rPr>
        <w:t>.</w:t>
      </w:r>
    </w:p>
    <w:p w14:paraId="54F68D4C" w14:textId="77777777" w:rsidR="00D97E98" w:rsidRPr="00707304" w:rsidRDefault="00D97E98" w:rsidP="00D97E98">
      <w:pPr>
        <w:spacing w:after="160" w:line="259" w:lineRule="auto"/>
        <w:ind w:left="360"/>
        <w:contextualSpacing/>
        <w:jc w:val="both"/>
        <w:rPr>
          <w:rFonts w:ascii="Trebuchet MS" w:eastAsia="Trebuchet MS" w:hAnsi="Trebuchet MS" w:cs="Trebuchet MS"/>
        </w:rPr>
      </w:pPr>
    </w:p>
    <w:p w14:paraId="119790C0" w14:textId="77777777" w:rsidR="007C0A5E" w:rsidRPr="00707304" w:rsidRDefault="007C0A5E" w:rsidP="00D2217D">
      <w:pPr>
        <w:jc w:val="both"/>
        <w:rPr>
          <w:rFonts w:ascii="Trebuchet MS" w:eastAsia="Trebuchet MS" w:hAnsi="Trebuchet MS" w:cs="Trebuchet MS"/>
          <w:b/>
          <w:i/>
        </w:rPr>
      </w:pPr>
      <w:bookmarkStart w:id="94" w:name="_Hlk137020480"/>
      <w:bookmarkEnd w:id="93"/>
      <w:r w:rsidRPr="00707304">
        <w:rPr>
          <w:rFonts w:ascii="Trebuchet MS" w:eastAsia="Trebuchet MS" w:hAnsi="Trebuchet MS" w:cs="Trebuchet MS"/>
          <w:b/>
          <w:i/>
        </w:rPr>
        <w:t>Alocarea unui sediu nou al DNA și asigurarea resurselor financiare necesare amenajării noului sediu, care să fie adecvat inclusiv din perspectiva structurii de sprijin EPPO și pentru Serviciul Tehnic, care urmează a fi dezvoltat</w:t>
      </w:r>
    </w:p>
    <w:p w14:paraId="7E98DE0D" w14:textId="77777777" w:rsidR="00D97E98" w:rsidRPr="00673F88" w:rsidRDefault="006F4F4C" w:rsidP="00D97E98">
      <w:pPr>
        <w:spacing w:after="160" w:line="259" w:lineRule="auto"/>
        <w:ind w:left="360"/>
        <w:contextualSpacing/>
        <w:jc w:val="both"/>
        <w:rPr>
          <w:rFonts w:ascii="Trebuchet MS" w:eastAsia="Calibri" w:hAnsi="Trebuchet MS" w:cs="Times New Roman"/>
        </w:rPr>
      </w:pPr>
      <w:bookmarkStart w:id="95" w:name="_Hlk130375668"/>
      <w:r w:rsidRPr="00673F88">
        <w:rPr>
          <w:rFonts w:ascii="Trebuchet MS" w:eastAsia="Calibri" w:hAnsi="Trebuchet MS" w:cs="Times New Roman"/>
        </w:rPr>
        <w:t xml:space="preserve">    </w:t>
      </w:r>
      <w:r w:rsidR="00D97E98" w:rsidRPr="00673F88">
        <w:rPr>
          <w:rFonts w:ascii="Trebuchet MS" w:eastAsia="Calibri" w:hAnsi="Trebuchet MS" w:cs="Times New Roman"/>
        </w:rPr>
        <w:t>Stadiul implementării măsurii</w:t>
      </w:r>
    </w:p>
    <w:p w14:paraId="498BA3CA" w14:textId="77777777" w:rsidR="00D97E98" w:rsidRPr="00673F88" w:rsidRDefault="00A16B5B" w:rsidP="00D97E98">
      <w:pPr>
        <w:spacing w:after="160" w:line="259" w:lineRule="auto"/>
        <w:ind w:left="720"/>
        <w:contextualSpacing/>
        <w:jc w:val="both"/>
        <w:rPr>
          <w:rFonts w:ascii="Trebuchet MS" w:eastAsia="Calibri" w:hAnsi="Trebuchet MS" w:cs="Times New Roman"/>
        </w:rPr>
      </w:pPr>
      <w:sdt>
        <w:sdtPr>
          <w:rPr>
            <w:rFonts w:ascii="Trebuchet MS" w:eastAsia="MS Mincho" w:hAnsi="Trebuchet MS" w:cs="Times New Roman"/>
          </w:rPr>
          <w:id w:val="-1959943241"/>
          <w14:checkbox>
            <w14:checked w14:val="0"/>
            <w14:checkedState w14:val="2612" w14:font="Arial"/>
            <w14:uncheckedState w14:val="2610" w14:font="Arial"/>
          </w14:checkbox>
        </w:sdtPr>
        <w:sdtEndPr/>
        <w:sdtContent>
          <w:r w:rsidR="00D97E98" w:rsidRPr="00673F88">
            <w:rPr>
              <w:rFonts w:ascii="Segoe UI Symbol" w:eastAsia="MS Mincho" w:hAnsi="Segoe UI Symbol" w:cs="Segoe UI Symbol"/>
            </w:rPr>
            <w:t>☐</w:t>
          </w:r>
        </w:sdtContent>
      </w:sdt>
      <w:r w:rsidR="00D97E98" w:rsidRPr="00673F88">
        <w:rPr>
          <w:rFonts w:ascii="Trebuchet MS" w:eastAsia="Calibri" w:hAnsi="Trebuchet MS" w:cs="Times New Roman"/>
        </w:rPr>
        <w:t xml:space="preserve"> implementată </w:t>
      </w:r>
      <w:sdt>
        <w:sdtPr>
          <w:rPr>
            <w:rFonts w:ascii="Trebuchet MS" w:eastAsia="MS Mincho" w:hAnsi="Trebuchet MS" w:cs="Times New Roman"/>
          </w:rPr>
          <w:id w:val="352621367"/>
          <w14:checkbox>
            <w14:checked w14:val="1"/>
            <w14:checkedState w14:val="2612" w14:font="Arial"/>
            <w14:uncheckedState w14:val="2610" w14:font="Arial"/>
          </w14:checkbox>
        </w:sdtPr>
        <w:sdtEndPr/>
        <w:sdtContent>
          <w:r w:rsidR="0063492B" w:rsidRPr="00673F88">
            <w:rPr>
              <w:rFonts w:ascii="Segoe UI Symbol" w:eastAsia="MS Mincho" w:hAnsi="Segoe UI Symbol" w:cs="Segoe UI Symbol"/>
            </w:rPr>
            <w:t>☒</w:t>
          </w:r>
        </w:sdtContent>
      </w:sdt>
      <w:r w:rsidR="00D97E98" w:rsidRPr="00673F88">
        <w:rPr>
          <w:rFonts w:ascii="Trebuchet MS" w:eastAsia="Calibri" w:hAnsi="Trebuchet MS" w:cs="Times New Roman"/>
        </w:rPr>
        <w:t xml:space="preserve"> parțial implementată </w:t>
      </w:r>
      <w:sdt>
        <w:sdtPr>
          <w:rPr>
            <w:rFonts w:ascii="Trebuchet MS" w:eastAsia="MS Mincho" w:hAnsi="Trebuchet MS" w:cs="Times New Roman"/>
          </w:rPr>
          <w:id w:val="-202640918"/>
          <w14:checkbox>
            <w14:checked w14:val="0"/>
            <w14:checkedState w14:val="2612" w14:font="Arial"/>
            <w14:uncheckedState w14:val="2610" w14:font="Arial"/>
          </w14:checkbox>
        </w:sdtPr>
        <w:sdtEndPr/>
        <w:sdtContent>
          <w:r w:rsidR="00D97E98" w:rsidRPr="00673F88">
            <w:rPr>
              <w:rFonts w:ascii="Segoe UI Symbol" w:eastAsia="MS Mincho" w:hAnsi="Segoe UI Symbol" w:cs="Segoe UI Symbol"/>
            </w:rPr>
            <w:t>☐</w:t>
          </w:r>
        </w:sdtContent>
      </w:sdt>
      <w:r w:rsidR="00D97E98" w:rsidRPr="00673F88">
        <w:rPr>
          <w:rFonts w:ascii="Trebuchet MS" w:eastAsia="MS Mincho" w:hAnsi="Trebuchet MS" w:cs="Times New Roman"/>
        </w:rPr>
        <w:t xml:space="preserve"> </w:t>
      </w:r>
      <w:r w:rsidR="00A4455C">
        <w:rPr>
          <w:rFonts w:ascii="Trebuchet MS" w:eastAsia="Calibri" w:hAnsi="Trebuchet MS" w:cs="Times New Roman"/>
        </w:rPr>
        <w:t>n</w:t>
      </w:r>
      <w:r w:rsidR="00D97E98" w:rsidRPr="00673F88">
        <w:rPr>
          <w:rFonts w:ascii="Trebuchet MS" w:eastAsia="Calibri" w:hAnsi="Trebuchet MS" w:cs="Times New Roman"/>
        </w:rPr>
        <w:t xml:space="preserve">eimplementată </w:t>
      </w:r>
      <w:sdt>
        <w:sdtPr>
          <w:rPr>
            <w:rFonts w:ascii="Trebuchet MS" w:eastAsia="MS Mincho" w:hAnsi="Trebuchet MS" w:cs="Times New Roman"/>
          </w:rPr>
          <w:id w:val="-39358552"/>
          <w14:checkbox>
            <w14:checked w14:val="0"/>
            <w14:checkedState w14:val="2612" w14:font="Arial"/>
            <w14:uncheckedState w14:val="2610" w14:font="Arial"/>
          </w14:checkbox>
        </w:sdtPr>
        <w:sdtEndPr/>
        <w:sdtContent>
          <w:r w:rsidR="00D97E98" w:rsidRPr="00673F88">
            <w:rPr>
              <w:rFonts w:ascii="Segoe UI Symbol" w:eastAsia="MS Mincho" w:hAnsi="Segoe UI Symbol" w:cs="Segoe UI Symbol"/>
            </w:rPr>
            <w:t>☐</w:t>
          </w:r>
        </w:sdtContent>
      </w:sdt>
      <w:r w:rsidR="00D97E98" w:rsidRPr="00673F88">
        <w:rPr>
          <w:rFonts w:ascii="Trebuchet MS" w:eastAsia="Calibri" w:hAnsi="Trebuchet MS" w:cs="Times New Roman"/>
        </w:rPr>
        <w:t xml:space="preserve"> în curs de implementare </w:t>
      </w:r>
    </w:p>
    <w:p w14:paraId="0D175B05" w14:textId="77777777" w:rsidR="00D97E98" w:rsidRPr="00673F88" w:rsidRDefault="00D97E98" w:rsidP="00D97E98">
      <w:pPr>
        <w:spacing w:after="160" w:line="259" w:lineRule="auto"/>
        <w:ind w:left="720"/>
        <w:contextualSpacing/>
        <w:jc w:val="both"/>
        <w:rPr>
          <w:rFonts w:ascii="Trebuchet MS" w:eastAsia="Calibri" w:hAnsi="Trebuchet MS" w:cs="Times New Roman"/>
        </w:rPr>
      </w:pPr>
    </w:p>
    <w:p w14:paraId="540B921A" w14:textId="77777777" w:rsidR="00D97E98" w:rsidRPr="00673F88" w:rsidRDefault="0063492B" w:rsidP="00D97E98">
      <w:pPr>
        <w:pBdr>
          <w:top w:val="single" w:sz="4" w:space="1" w:color="auto"/>
          <w:left w:val="single" w:sz="4" w:space="4" w:color="auto"/>
          <w:bottom w:val="single" w:sz="4" w:space="1" w:color="auto"/>
          <w:right w:val="single" w:sz="4" w:space="4" w:color="auto"/>
        </w:pBdr>
        <w:spacing w:after="160" w:line="259" w:lineRule="auto"/>
        <w:ind w:left="720"/>
        <w:contextualSpacing/>
        <w:rPr>
          <w:rFonts w:ascii="Trebuchet MS" w:eastAsia="Calibri" w:hAnsi="Trebuchet MS" w:cs="Times New Roman"/>
        </w:rPr>
      </w:pPr>
      <w:r w:rsidRPr="00673F88">
        <w:rPr>
          <w:rFonts w:ascii="Trebuchet MS" w:eastAsia="Calibri" w:hAnsi="Trebuchet MS" w:cs="Times New Roman"/>
        </w:rPr>
        <w:t>DNA a raportat că măsura este parţial implementată. Astfel:</w:t>
      </w:r>
    </w:p>
    <w:p w14:paraId="5AF0CDA1" w14:textId="77777777" w:rsidR="0063492B" w:rsidRPr="00673F88" w:rsidRDefault="0063492B" w:rsidP="0093397F">
      <w:pPr>
        <w:numPr>
          <w:ilvl w:val="0"/>
          <w:numId w:val="7"/>
        </w:numPr>
        <w:pBdr>
          <w:top w:val="single" w:sz="4" w:space="1" w:color="auto"/>
          <w:left w:val="single" w:sz="4" w:space="4" w:color="auto"/>
          <w:bottom w:val="single" w:sz="4" w:space="1" w:color="auto"/>
          <w:right w:val="single" w:sz="4" w:space="4" w:color="auto"/>
        </w:pBdr>
        <w:spacing w:after="160" w:line="259" w:lineRule="auto"/>
        <w:contextualSpacing/>
        <w:jc w:val="both"/>
        <w:rPr>
          <w:rFonts w:ascii="Trebuchet MS" w:eastAsia="Calibri" w:hAnsi="Trebuchet MS" w:cs="Times New Roman"/>
        </w:rPr>
      </w:pPr>
      <w:r w:rsidRPr="00673F88">
        <w:rPr>
          <w:rFonts w:ascii="Trebuchet MS" w:eastAsia="Calibri" w:hAnsi="Trebuchet MS" w:cs="Times New Roman"/>
        </w:rPr>
        <w:t>În luna noiembrie 2021 a fost semnat contractul  privind alocarea unui spațiu situat în municipiul</w:t>
      </w:r>
      <w:r w:rsidRPr="00007215">
        <w:rPr>
          <w:rFonts w:ascii="Trebuchet MS" w:eastAsia="Calibri" w:hAnsi="Trebuchet MS" w:cs="Times New Roman"/>
        </w:rPr>
        <w:t xml:space="preserve"> Iași</w:t>
      </w:r>
      <w:r w:rsidRPr="00673F88">
        <w:rPr>
          <w:rFonts w:ascii="Trebuchet MS" w:eastAsia="Calibri" w:hAnsi="Trebuchet MS" w:cs="Times New Roman"/>
        </w:rPr>
        <w:t>, cu destinația de sediu pentru Parchetul European – Biroul Teritorial Iași.</w:t>
      </w:r>
    </w:p>
    <w:p w14:paraId="630D7FB0" w14:textId="77777777" w:rsidR="0063492B" w:rsidRPr="00673F88" w:rsidRDefault="0063492B" w:rsidP="0093397F">
      <w:pPr>
        <w:numPr>
          <w:ilvl w:val="0"/>
          <w:numId w:val="7"/>
        </w:numPr>
        <w:pBdr>
          <w:top w:val="single" w:sz="4" w:space="1" w:color="auto"/>
          <w:left w:val="single" w:sz="4" w:space="4" w:color="auto"/>
          <w:bottom w:val="single" w:sz="4" w:space="1" w:color="auto"/>
          <w:right w:val="single" w:sz="4" w:space="4" w:color="auto"/>
        </w:pBdr>
        <w:spacing w:after="160" w:line="259" w:lineRule="auto"/>
        <w:contextualSpacing/>
        <w:jc w:val="both"/>
        <w:rPr>
          <w:rFonts w:ascii="Trebuchet MS" w:eastAsia="Calibri" w:hAnsi="Trebuchet MS" w:cs="Times New Roman"/>
        </w:rPr>
      </w:pPr>
      <w:r w:rsidRPr="00673F88">
        <w:rPr>
          <w:rFonts w:ascii="Trebuchet MS" w:eastAsia="Calibri" w:hAnsi="Trebuchet MS" w:cs="Times New Roman"/>
        </w:rPr>
        <w:t>În luna noiembrie 2022 a fost semnat contractul</w:t>
      </w:r>
      <w:r w:rsidRPr="00673F88">
        <w:rPr>
          <w:rFonts w:ascii="Trebuchet MS" w:eastAsia="Calibri" w:hAnsi="Trebuchet MS" w:cs="Times New Roman"/>
          <w:b/>
        </w:rPr>
        <w:t xml:space="preserve">  </w:t>
      </w:r>
      <w:r w:rsidRPr="00673F88">
        <w:rPr>
          <w:rFonts w:ascii="Trebuchet MS" w:eastAsia="Calibri" w:hAnsi="Trebuchet MS" w:cs="Times New Roman"/>
        </w:rPr>
        <w:t>privind alocarea unui spațiu situat în municipiul</w:t>
      </w:r>
      <w:r w:rsidRPr="00673F88">
        <w:rPr>
          <w:rFonts w:ascii="Trebuchet MS" w:eastAsia="Calibri" w:hAnsi="Trebuchet MS" w:cs="Times New Roman"/>
          <w:b/>
        </w:rPr>
        <w:t xml:space="preserve"> </w:t>
      </w:r>
      <w:r w:rsidRPr="00007215">
        <w:rPr>
          <w:rFonts w:ascii="Trebuchet MS" w:eastAsia="Calibri" w:hAnsi="Trebuchet MS" w:cs="Times New Roman"/>
        </w:rPr>
        <w:t>București,</w:t>
      </w:r>
      <w:r w:rsidRPr="00673F88">
        <w:rPr>
          <w:rFonts w:ascii="Trebuchet MS" w:eastAsia="Calibri" w:hAnsi="Trebuchet MS" w:cs="Times New Roman"/>
        </w:rPr>
        <w:t xml:space="preserve"> cu destinația de sediu pentru Structura de sprijin a procurorilor europeni delegați în România.</w:t>
      </w:r>
    </w:p>
    <w:p w14:paraId="17E879DA" w14:textId="77777777" w:rsidR="0063492B" w:rsidRPr="00673F88" w:rsidRDefault="0063492B" w:rsidP="0093397F">
      <w:pPr>
        <w:numPr>
          <w:ilvl w:val="0"/>
          <w:numId w:val="7"/>
        </w:numPr>
        <w:pBdr>
          <w:top w:val="single" w:sz="4" w:space="1" w:color="auto"/>
          <w:left w:val="single" w:sz="4" w:space="4" w:color="auto"/>
          <w:bottom w:val="single" w:sz="4" w:space="1" w:color="auto"/>
          <w:right w:val="single" w:sz="4" w:space="4" w:color="auto"/>
        </w:pBdr>
        <w:spacing w:after="160" w:line="259" w:lineRule="auto"/>
        <w:contextualSpacing/>
        <w:rPr>
          <w:rFonts w:ascii="Trebuchet MS" w:eastAsia="Calibri" w:hAnsi="Trebuchet MS" w:cs="Times New Roman"/>
        </w:rPr>
      </w:pPr>
      <w:r w:rsidRPr="00673F88">
        <w:rPr>
          <w:rFonts w:ascii="Trebuchet MS" w:eastAsia="Calibri" w:hAnsi="Trebuchet MS" w:cs="Times New Roman"/>
        </w:rPr>
        <w:t>În luna septembrie 2022 a fost semnat contractul privind preluarea întregului spațiul dintr-un imobil situat în municipiul</w:t>
      </w:r>
      <w:r w:rsidRPr="00007215">
        <w:rPr>
          <w:rFonts w:ascii="Trebuchet MS" w:eastAsia="Calibri" w:hAnsi="Trebuchet MS" w:cs="Times New Roman"/>
        </w:rPr>
        <w:t xml:space="preserve"> București</w:t>
      </w:r>
      <w:r w:rsidRPr="00673F88">
        <w:rPr>
          <w:rFonts w:ascii="Trebuchet MS" w:eastAsia="Calibri" w:hAnsi="Trebuchet MS" w:cs="Times New Roman"/>
        </w:rPr>
        <w:t>, sediu în care urmează a fi amenajate și spații pentru Serviciul Tehnic al DNA.</w:t>
      </w:r>
    </w:p>
    <w:p w14:paraId="4C975DC9" w14:textId="77777777" w:rsidR="00D97E98" w:rsidRPr="00673F88" w:rsidRDefault="00D97E98" w:rsidP="00D97E98">
      <w:pPr>
        <w:spacing w:after="160" w:line="259" w:lineRule="auto"/>
        <w:ind w:left="720"/>
        <w:contextualSpacing/>
        <w:rPr>
          <w:rFonts w:ascii="Trebuchet MS" w:eastAsia="Calibri" w:hAnsi="Trebuchet MS" w:cs="Times New Roman"/>
        </w:rPr>
      </w:pPr>
    </w:p>
    <w:p w14:paraId="65F5CDB2" w14:textId="77777777" w:rsidR="00D97E98" w:rsidRPr="00673F88" w:rsidRDefault="00D97E98" w:rsidP="00D97E98">
      <w:pPr>
        <w:spacing w:after="160" w:line="259" w:lineRule="auto"/>
        <w:ind w:left="360"/>
        <w:contextualSpacing/>
        <w:rPr>
          <w:rFonts w:ascii="Trebuchet MS" w:eastAsia="Calibri" w:hAnsi="Trebuchet MS" w:cs="Times New Roman"/>
        </w:rPr>
      </w:pPr>
      <w:r w:rsidRPr="00673F88">
        <w:rPr>
          <w:rFonts w:ascii="Trebuchet MS" w:eastAsia="Calibri" w:hAnsi="Trebuchet MS" w:cs="Times New Roman"/>
        </w:rPr>
        <w:t xml:space="preserve">   Modificările instituționale care au survenit în urma implementării măsurii</w:t>
      </w:r>
    </w:p>
    <w:p w14:paraId="21E1122A" w14:textId="77777777" w:rsidR="00D97E98" w:rsidRPr="00673F88" w:rsidRDefault="00D97E98" w:rsidP="00D97E98">
      <w:pPr>
        <w:spacing w:after="160" w:line="259" w:lineRule="auto"/>
        <w:ind w:left="720"/>
        <w:contextualSpacing/>
        <w:rPr>
          <w:rFonts w:ascii="Trebuchet MS" w:eastAsia="Calibri" w:hAnsi="Trebuchet MS" w:cs="Times New Roman"/>
        </w:rPr>
      </w:pPr>
    </w:p>
    <w:p w14:paraId="52828955" w14:textId="77777777" w:rsidR="00D97E98" w:rsidRPr="00673F88" w:rsidRDefault="00EB5B7D" w:rsidP="00D97E98">
      <w:pPr>
        <w:pBdr>
          <w:top w:val="single" w:sz="4" w:space="1" w:color="auto"/>
          <w:left w:val="single" w:sz="4" w:space="4" w:color="auto"/>
          <w:bottom w:val="single" w:sz="4" w:space="1" w:color="auto"/>
          <w:right w:val="single" w:sz="4" w:space="4" w:color="auto"/>
        </w:pBdr>
        <w:spacing w:after="160" w:line="259" w:lineRule="auto"/>
        <w:ind w:left="720"/>
        <w:contextualSpacing/>
        <w:rPr>
          <w:rFonts w:ascii="Trebuchet MS" w:eastAsia="Calibri" w:hAnsi="Trebuchet MS" w:cs="Times New Roman"/>
        </w:rPr>
      </w:pPr>
      <w:r w:rsidRPr="00673F88">
        <w:rPr>
          <w:rFonts w:ascii="Trebuchet MS" w:eastAsia="Calibri" w:hAnsi="Trebuchet MS" w:cs="Times New Roman"/>
        </w:rPr>
        <w:t>Asigurarea condițiilor necesare desfășurării activității în condiții de eficiență.</w:t>
      </w:r>
    </w:p>
    <w:p w14:paraId="74DB64EE" w14:textId="77777777" w:rsidR="00D97E98" w:rsidRPr="007C789E" w:rsidRDefault="00D97E98" w:rsidP="00D97E98">
      <w:pPr>
        <w:spacing w:after="160" w:line="259" w:lineRule="auto"/>
        <w:jc w:val="center"/>
        <w:rPr>
          <w:rFonts w:ascii="Trebuchet MS" w:eastAsia="Calibri" w:hAnsi="Trebuchet MS" w:cs="Times New Roman"/>
          <w:sz w:val="4"/>
          <w:szCs w:val="4"/>
        </w:rPr>
      </w:pPr>
    </w:p>
    <w:p w14:paraId="1FBC039C" w14:textId="77777777" w:rsidR="00D97E98" w:rsidRPr="00673F88" w:rsidRDefault="00D97E98" w:rsidP="00EB5B7D">
      <w:pPr>
        <w:spacing w:after="160" w:line="259" w:lineRule="auto"/>
        <w:ind w:left="630"/>
        <w:contextualSpacing/>
        <w:jc w:val="both"/>
        <w:rPr>
          <w:rFonts w:ascii="Trebuchet MS" w:eastAsia="Calibri" w:hAnsi="Trebuchet MS" w:cs="Times New Roman"/>
        </w:rPr>
      </w:pPr>
      <w:r w:rsidRPr="00673F88">
        <w:rPr>
          <w:rFonts w:ascii="Trebuchet MS" w:eastAsia="Calibri" w:hAnsi="Trebuchet MS" w:cs="Calibri"/>
          <w:color w:val="000000"/>
          <w:shd w:val="clear" w:color="auto" w:fill="FFFFFF"/>
        </w:rPr>
        <w:t>Modificările asupra situației grupurilor-țintă vizate, atât pe parcursul    implementării, cât și la finalizarea acesteia</w:t>
      </w:r>
    </w:p>
    <w:p w14:paraId="0AE348F9" w14:textId="77777777" w:rsidR="00D97E98" w:rsidRPr="00673F88" w:rsidRDefault="00D97E98" w:rsidP="00D97E98">
      <w:pPr>
        <w:spacing w:after="160" w:line="259" w:lineRule="auto"/>
        <w:ind w:left="720"/>
        <w:contextualSpacing/>
        <w:rPr>
          <w:rFonts w:ascii="Trebuchet MS" w:eastAsia="Calibri" w:hAnsi="Trebuchet MS" w:cs="Times New Roman"/>
        </w:rPr>
      </w:pPr>
    </w:p>
    <w:p w14:paraId="4C732F01" w14:textId="77777777" w:rsidR="00EB5B7D" w:rsidRPr="00673F88" w:rsidRDefault="00EB5B7D" w:rsidP="00EB5B7D">
      <w:pPr>
        <w:pBdr>
          <w:top w:val="single" w:sz="4" w:space="1" w:color="auto"/>
          <w:left w:val="single" w:sz="4" w:space="4" w:color="auto"/>
          <w:bottom w:val="single" w:sz="4" w:space="1" w:color="auto"/>
          <w:right w:val="single" w:sz="4" w:space="4" w:color="auto"/>
        </w:pBdr>
        <w:spacing w:after="160" w:line="259" w:lineRule="auto"/>
        <w:ind w:left="720"/>
        <w:contextualSpacing/>
        <w:rPr>
          <w:rFonts w:ascii="Trebuchet MS" w:eastAsia="Calibri" w:hAnsi="Trebuchet MS" w:cs="Times New Roman"/>
        </w:rPr>
      </w:pPr>
      <w:r w:rsidRPr="00673F88">
        <w:rPr>
          <w:rFonts w:ascii="Trebuchet MS" w:eastAsia="Calibri" w:hAnsi="Trebuchet MS" w:cs="Times New Roman"/>
        </w:rPr>
        <w:t>Nu este cazul.</w:t>
      </w:r>
    </w:p>
    <w:p w14:paraId="79DF1C31" w14:textId="77777777" w:rsidR="00D97E98" w:rsidRPr="00620A91" w:rsidRDefault="00D97E98" w:rsidP="00D97E98">
      <w:pPr>
        <w:spacing w:after="160" w:line="259" w:lineRule="auto"/>
        <w:jc w:val="center"/>
        <w:rPr>
          <w:rFonts w:ascii="Trebuchet MS" w:eastAsia="Calibri" w:hAnsi="Trebuchet MS" w:cs="Times New Roman"/>
          <w:sz w:val="4"/>
          <w:szCs w:val="4"/>
        </w:rPr>
      </w:pPr>
    </w:p>
    <w:p w14:paraId="7F49740A" w14:textId="77777777" w:rsidR="00D97E98" w:rsidRDefault="006F4F4C" w:rsidP="00D97E98">
      <w:pPr>
        <w:spacing w:after="160" w:line="259" w:lineRule="auto"/>
        <w:ind w:left="360"/>
        <w:contextualSpacing/>
        <w:rPr>
          <w:rFonts w:ascii="Trebuchet MS" w:eastAsia="Calibri" w:hAnsi="Trebuchet MS" w:cs="Calibri"/>
          <w:color w:val="000000"/>
          <w:shd w:val="clear" w:color="auto" w:fill="FFFFFF"/>
        </w:rPr>
      </w:pPr>
      <w:r w:rsidRPr="00673F88">
        <w:rPr>
          <w:rFonts w:ascii="Trebuchet MS" w:eastAsia="Calibri" w:hAnsi="Trebuchet MS" w:cs="Calibri"/>
          <w:color w:val="000000"/>
          <w:shd w:val="clear" w:color="auto" w:fill="FFFFFF"/>
        </w:rPr>
        <w:t xml:space="preserve">    </w:t>
      </w:r>
      <w:r w:rsidR="00D97E98" w:rsidRPr="00673F88">
        <w:rPr>
          <w:rFonts w:ascii="Trebuchet MS" w:eastAsia="Calibri" w:hAnsi="Trebuchet MS" w:cs="Calibri"/>
          <w:color w:val="000000"/>
          <w:shd w:val="clear" w:color="auto" w:fill="FFFFFF"/>
        </w:rPr>
        <w:t>Costurile implementării</w:t>
      </w:r>
    </w:p>
    <w:p w14:paraId="3FF5A7BB" w14:textId="77777777" w:rsidR="00A334F1" w:rsidRDefault="00A334F1" w:rsidP="00D97E98">
      <w:pPr>
        <w:spacing w:after="160" w:line="259" w:lineRule="auto"/>
        <w:ind w:left="360"/>
        <w:contextualSpacing/>
        <w:rPr>
          <w:rFonts w:ascii="Trebuchet MS" w:eastAsia="Calibri" w:hAnsi="Trebuchet MS" w:cs="Times New Roman"/>
        </w:rPr>
      </w:pPr>
    </w:p>
    <w:p w14:paraId="4E3093C3" w14:textId="77777777" w:rsidR="00A334F1" w:rsidRPr="00A334F1" w:rsidRDefault="00A334F1" w:rsidP="00A334F1">
      <w:pPr>
        <w:pBdr>
          <w:top w:val="single" w:sz="4" w:space="1" w:color="auto"/>
          <w:left w:val="single" w:sz="4" w:space="4" w:color="auto"/>
          <w:bottom w:val="single" w:sz="4" w:space="1" w:color="auto"/>
          <w:right w:val="single" w:sz="4" w:space="4" w:color="auto"/>
        </w:pBdr>
        <w:spacing w:after="160" w:line="259" w:lineRule="auto"/>
        <w:ind w:left="720"/>
        <w:contextualSpacing/>
        <w:rPr>
          <w:rFonts w:ascii="Trebuchet MS" w:eastAsia="Calibri" w:hAnsi="Trebuchet MS" w:cs="Times New Roman"/>
        </w:rPr>
      </w:pPr>
      <w:r w:rsidRPr="00A334F1">
        <w:rPr>
          <w:rFonts w:ascii="Trebuchet MS" w:eastAsia="Calibri" w:hAnsi="Trebuchet MS" w:cs="Times New Roman"/>
        </w:rPr>
        <w:t>1.Spațiul alocat EPPO Iași este acordat cu titlu gratuit pe o perioadă de 10 ani.</w:t>
      </w:r>
    </w:p>
    <w:p w14:paraId="38A19015" w14:textId="77777777" w:rsidR="00A334F1" w:rsidRPr="00673F88" w:rsidRDefault="00A334F1" w:rsidP="002E6485">
      <w:pPr>
        <w:pBdr>
          <w:top w:val="single" w:sz="4" w:space="1" w:color="auto"/>
          <w:left w:val="single" w:sz="4" w:space="4" w:color="auto"/>
          <w:bottom w:val="single" w:sz="4" w:space="1" w:color="auto"/>
          <w:right w:val="single" w:sz="4" w:space="4" w:color="auto"/>
        </w:pBdr>
        <w:spacing w:after="160" w:line="259" w:lineRule="auto"/>
        <w:ind w:left="720"/>
        <w:contextualSpacing/>
        <w:jc w:val="both"/>
        <w:rPr>
          <w:rFonts w:ascii="Trebuchet MS" w:eastAsia="Calibri" w:hAnsi="Trebuchet MS" w:cs="Times New Roman"/>
        </w:rPr>
      </w:pPr>
      <w:r w:rsidRPr="00A334F1">
        <w:rPr>
          <w:rFonts w:ascii="Trebuchet MS" w:eastAsia="Calibri" w:hAnsi="Trebuchet MS" w:cs="Times New Roman"/>
        </w:rPr>
        <w:t>2,3.  Costurile închirierii spațiilor  de la pct. 2 și 3 sunt prevăzute în contractele de închiriere și achitate din bugetul DNA și EPPO, prin intermediul Departamentului Economico-Financiar și Administrativ din cadrul DNA.</w:t>
      </w:r>
    </w:p>
    <w:p w14:paraId="29215337" w14:textId="77777777" w:rsidR="00D97E98" w:rsidRPr="00620A91" w:rsidRDefault="00D97E98" w:rsidP="002E6485">
      <w:pPr>
        <w:spacing w:after="160" w:line="259" w:lineRule="auto"/>
        <w:jc w:val="both"/>
        <w:rPr>
          <w:rFonts w:ascii="Trebuchet MS" w:eastAsia="Calibri" w:hAnsi="Trebuchet MS" w:cs="Times New Roman"/>
          <w:sz w:val="4"/>
          <w:szCs w:val="4"/>
        </w:rPr>
      </w:pPr>
    </w:p>
    <w:p w14:paraId="7E8239CC" w14:textId="77777777" w:rsidR="00D97E98" w:rsidRDefault="006F4F4C" w:rsidP="00D97E98">
      <w:pPr>
        <w:spacing w:after="160" w:line="259" w:lineRule="auto"/>
        <w:ind w:left="360"/>
        <w:contextualSpacing/>
        <w:rPr>
          <w:rFonts w:ascii="Trebuchet MS" w:eastAsia="Calibri" w:hAnsi="Trebuchet MS" w:cs="Calibri"/>
          <w:color w:val="000000"/>
          <w:shd w:val="clear" w:color="auto" w:fill="FFFFFF"/>
        </w:rPr>
      </w:pPr>
      <w:r w:rsidRPr="00673F88">
        <w:rPr>
          <w:rFonts w:ascii="Trebuchet MS" w:eastAsia="Calibri" w:hAnsi="Trebuchet MS" w:cs="Calibri"/>
          <w:color w:val="000000"/>
          <w:shd w:val="clear" w:color="auto" w:fill="FFFFFF"/>
        </w:rPr>
        <w:t xml:space="preserve">    </w:t>
      </w:r>
      <w:r w:rsidR="00D97E98" w:rsidRPr="00673F88">
        <w:rPr>
          <w:rFonts w:ascii="Trebuchet MS" w:eastAsia="Calibri" w:hAnsi="Trebuchet MS" w:cs="Calibri"/>
          <w:color w:val="000000"/>
          <w:shd w:val="clear" w:color="auto" w:fill="FFFFFF"/>
        </w:rPr>
        <w:t xml:space="preserve">Respectarea termenelor și a conținutului activităților </w:t>
      </w:r>
    </w:p>
    <w:p w14:paraId="64F038A0" w14:textId="77777777" w:rsidR="00620A91" w:rsidRPr="00673F88" w:rsidRDefault="00620A91" w:rsidP="00D97E98">
      <w:pPr>
        <w:spacing w:after="160" w:line="259" w:lineRule="auto"/>
        <w:ind w:left="360"/>
        <w:contextualSpacing/>
        <w:rPr>
          <w:rFonts w:ascii="Trebuchet MS" w:eastAsia="Calibri" w:hAnsi="Trebuchet MS" w:cs="Times New Roman"/>
        </w:rPr>
      </w:pPr>
    </w:p>
    <w:p w14:paraId="6EB93328" w14:textId="77777777" w:rsidR="00D97E98" w:rsidRPr="00673F88" w:rsidRDefault="00EB5B7D" w:rsidP="00D97E98">
      <w:pPr>
        <w:pBdr>
          <w:top w:val="single" w:sz="4" w:space="1" w:color="auto"/>
          <w:left w:val="single" w:sz="4" w:space="4" w:color="auto"/>
          <w:bottom w:val="single" w:sz="4" w:space="1" w:color="auto"/>
          <w:right w:val="single" w:sz="4" w:space="4" w:color="auto"/>
        </w:pBdr>
        <w:spacing w:after="160" w:line="259" w:lineRule="auto"/>
        <w:ind w:left="720"/>
        <w:contextualSpacing/>
        <w:rPr>
          <w:rFonts w:ascii="Trebuchet MS" w:eastAsia="Calibri" w:hAnsi="Trebuchet MS" w:cs="Times New Roman"/>
        </w:rPr>
      </w:pPr>
      <w:r w:rsidRPr="00673F88">
        <w:rPr>
          <w:rFonts w:ascii="Trebuchet MS" w:eastAsia="Calibri" w:hAnsi="Trebuchet MS" w:cs="Times New Roman"/>
        </w:rPr>
        <w:t>-</w:t>
      </w:r>
    </w:p>
    <w:p w14:paraId="51EC67FC" w14:textId="77777777" w:rsidR="00D97E98" w:rsidRPr="00673F88" w:rsidRDefault="00D97E98" w:rsidP="00D97E98">
      <w:pPr>
        <w:spacing w:after="160" w:line="259" w:lineRule="auto"/>
        <w:ind w:left="720"/>
        <w:contextualSpacing/>
        <w:rPr>
          <w:rFonts w:ascii="Trebuchet MS" w:eastAsia="Calibri" w:hAnsi="Trebuchet MS" w:cs="Times New Roman"/>
        </w:rPr>
      </w:pPr>
    </w:p>
    <w:p w14:paraId="755E2275" w14:textId="77777777" w:rsidR="00D97E98" w:rsidRPr="00620A91" w:rsidRDefault="00D97E98" w:rsidP="00D97E98">
      <w:pPr>
        <w:spacing w:after="160" w:line="259" w:lineRule="auto"/>
        <w:ind w:left="720"/>
        <w:contextualSpacing/>
        <w:rPr>
          <w:rFonts w:ascii="Trebuchet MS" w:eastAsia="Calibri" w:hAnsi="Trebuchet MS" w:cs="Times New Roman"/>
          <w:sz w:val="4"/>
          <w:szCs w:val="4"/>
        </w:rPr>
      </w:pPr>
    </w:p>
    <w:p w14:paraId="375CE2A2" w14:textId="77777777" w:rsidR="00D97E98" w:rsidRPr="00673F88" w:rsidRDefault="006F4F4C" w:rsidP="00D97E98">
      <w:pPr>
        <w:spacing w:after="160" w:line="259" w:lineRule="auto"/>
        <w:ind w:left="360"/>
        <w:contextualSpacing/>
        <w:rPr>
          <w:rFonts w:ascii="Trebuchet MS" w:eastAsia="Calibri" w:hAnsi="Trebuchet MS" w:cs="Times New Roman"/>
        </w:rPr>
      </w:pPr>
      <w:r w:rsidRPr="00673F88">
        <w:rPr>
          <w:rFonts w:ascii="Trebuchet MS" w:eastAsia="Calibri" w:hAnsi="Trebuchet MS" w:cs="Times New Roman"/>
        </w:rPr>
        <w:t xml:space="preserve">     </w:t>
      </w:r>
      <w:r w:rsidR="00D97E98" w:rsidRPr="00673F88">
        <w:rPr>
          <w:rFonts w:ascii="Trebuchet MS" w:eastAsia="Calibri" w:hAnsi="Trebuchet MS" w:cs="Times New Roman"/>
        </w:rPr>
        <w:t>Întârzierile în realizarea măsurii și motivul producerii lor</w:t>
      </w:r>
    </w:p>
    <w:p w14:paraId="016F2BB6" w14:textId="77777777" w:rsidR="00D97E98" w:rsidRPr="00673F88" w:rsidRDefault="00D97E98" w:rsidP="00D97E98">
      <w:pPr>
        <w:spacing w:after="160" w:line="259" w:lineRule="auto"/>
        <w:ind w:left="720"/>
        <w:contextualSpacing/>
        <w:rPr>
          <w:rFonts w:ascii="Trebuchet MS" w:eastAsia="Calibri" w:hAnsi="Trebuchet MS" w:cs="Times New Roman"/>
        </w:rPr>
      </w:pPr>
    </w:p>
    <w:p w14:paraId="20EC83D7" w14:textId="77777777" w:rsidR="00D97E98" w:rsidRPr="00673F88" w:rsidRDefault="00EB5B7D" w:rsidP="00D97E98">
      <w:pPr>
        <w:pBdr>
          <w:top w:val="single" w:sz="4" w:space="1" w:color="auto"/>
          <w:left w:val="single" w:sz="4" w:space="4" w:color="auto"/>
          <w:bottom w:val="single" w:sz="4" w:space="1" w:color="auto"/>
          <w:right w:val="single" w:sz="4" w:space="4" w:color="auto"/>
        </w:pBdr>
        <w:spacing w:after="160" w:line="259" w:lineRule="auto"/>
        <w:ind w:left="720"/>
        <w:contextualSpacing/>
        <w:rPr>
          <w:rFonts w:ascii="Trebuchet MS" w:eastAsia="Calibri" w:hAnsi="Trebuchet MS" w:cs="Times New Roman"/>
        </w:rPr>
      </w:pPr>
      <w:r w:rsidRPr="00673F88">
        <w:rPr>
          <w:rFonts w:ascii="Trebuchet MS" w:eastAsia="Calibri" w:hAnsi="Trebuchet MS" w:cs="Times New Roman"/>
        </w:rPr>
        <w:t>-</w:t>
      </w:r>
    </w:p>
    <w:p w14:paraId="2C8A94B7" w14:textId="77777777" w:rsidR="00D97E98" w:rsidRPr="00A334F1" w:rsidRDefault="00D97E98" w:rsidP="00D97E98">
      <w:pPr>
        <w:spacing w:after="160" w:line="259" w:lineRule="auto"/>
        <w:ind w:right="900"/>
        <w:jc w:val="center"/>
        <w:rPr>
          <w:rFonts w:ascii="Trebuchet MS" w:eastAsia="Calibri" w:hAnsi="Trebuchet MS" w:cs="Times New Roman"/>
          <w:sz w:val="4"/>
          <w:szCs w:val="4"/>
        </w:rPr>
      </w:pPr>
    </w:p>
    <w:p w14:paraId="5B780C01" w14:textId="77777777" w:rsidR="006F4F4C" w:rsidRPr="00673F88" w:rsidRDefault="006F4F4C" w:rsidP="00A4455C">
      <w:pPr>
        <w:spacing w:after="160" w:line="259" w:lineRule="auto"/>
        <w:ind w:left="360" w:right="-450"/>
        <w:contextualSpacing/>
        <w:rPr>
          <w:rFonts w:ascii="Trebuchet MS" w:eastAsia="Calibri" w:hAnsi="Trebuchet MS" w:cs="Times New Roman"/>
        </w:rPr>
      </w:pPr>
      <w:r w:rsidRPr="00673F88">
        <w:rPr>
          <w:rFonts w:ascii="Trebuchet MS" w:eastAsia="Calibri" w:hAnsi="Trebuchet MS" w:cs="Times New Roman"/>
        </w:rPr>
        <w:t xml:space="preserve">     </w:t>
      </w:r>
      <w:r w:rsidR="00D97E98" w:rsidRPr="00673F88">
        <w:rPr>
          <w:rFonts w:ascii="Trebuchet MS" w:eastAsia="Calibri" w:hAnsi="Trebuchet MS" w:cs="Times New Roman"/>
        </w:rPr>
        <w:t>Noul calendar de implementare (în situația în care măsura nu a fost</w:t>
      </w:r>
      <w:r w:rsidR="00A4455C">
        <w:rPr>
          <w:rFonts w:ascii="Trebuchet MS" w:eastAsia="Calibri" w:hAnsi="Trebuchet MS" w:cs="Times New Roman"/>
        </w:rPr>
        <w:t xml:space="preserve"> implementată în</w:t>
      </w:r>
    </w:p>
    <w:p w14:paraId="27716A8E" w14:textId="77777777" w:rsidR="00D97E98" w:rsidRDefault="006F4F4C" w:rsidP="00D97E98">
      <w:pPr>
        <w:spacing w:after="160" w:line="259" w:lineRule="auto"/>
        <w:ind w:left="360" w:right="900"/>
        <w:contextualSpacing/>
        <w:rPr>
          <w:rFonts w:ascii="Trebuchet MS" w:eastAsia="Calibri" w:hAnsi="Trebuchet MS" w:cs="Times New Roman"/>
        </w:rPr>
      </w:pPr>
      <w:r w:rsidRPr="00673F88">
        <w:rPr>
          <w:rFonts w:ascii="Trebuchet MS" w:eastAsia="Calibri" w:hAnsi="Trebuchet MS" w:cs="Times New Roman"/>
        </w:rPr>
        <w:t xml:space="preserve">    </w:t>
      </w:r>
      <w:r w:rsidR="00D97E98" w:rsidRPr="00673F88">
        <w:rPr>
          <w:rFonts w:ascii="Trebuchet MS" w:eastAsia="Calibri" w:hAnsi="Trebuchet MS" w:cs="Times New Roman"/>
        </w:rPr>
        <w:t xml:space="preserve"> termen)</w:t>
      </w:r>
    </w:p>
    <w:p w14:paraId="45117FD6" w14:textId="77777777" w:rsidR="00A334F1" w:rsidRPr="00673F88" w:rsidRDefault="00A334F1" w:rsidP="00D97E98">
      <w:pPr>
        <w:spacing w:after="160" w:line="259" w:lineRule="auto"/>
        <w:ind w:left="360" w:right="900"/>
        <w:contextualSpacing/>
        <w:rPr>
          <w:rFonts w:ascii="Trebuchet MS" w:eastAsia="Calibri" w:hAnsi="Trebuchet MS" w:cs="Times New Roman"/>
        </w:rPr>
      </w:pPr>
    </w:p>
    <w:p w14:paraId="4B61FBB3" w14:textId="77777777" w:rsidR="00D97E98" w:rsidRPr="00673F88" w:rsidRDefault="00D97E98" w:rsidP="00D97E98">
      <w:pPr>
        <w:pBdr>
          <w:top w:val="single" w:sz="4" w:space="1" w:color="auto"/>
          <w:left w:val="single" w:sz="4" w:space="4" w:color="auto"/>
          <w:bottom w:val="single" w:sz="4" w:space="1" w:color="auto"/>
          <w:right w:val="single" w:sz="4" w:space="4" w:color="auto"/>
        </w:pBdr>
        <w:spacing w:after="160" w:line="259" w:lineRule="auto"/>
        <w:ind w:left="720"/>
        <w:contextualSpacing/>
        <w:rPr>
          <w:rFonts w:ascii="Trebuchet MS" w:eastAsia="Calibri" w:hAnsi="Trebuchet MS" w:cs="Times New Roman"/>
        </w:rPr>
      </w:pPr>
      <w:r w:rsidRPr="00673F88">
        <w:rPr>
          <w:rFonts w:ascii="Trebuchet MS" w:eastAsia="Calibri" w:hAnsi="Trebuchet MS" w:cs="Times New Roman"/>
        </w:rPr>
        <w:t>-</w:t>
      </w:r>
    </w:p>
    <w:p w14:paraId="0901DC65" w14:textId="77777777" w:rsidR="00D97E98" w:rsidRPr="00707304" w:rsidRDefault="00D97E98" w:rsidP="00D97E98">
      <w:pPr>
        <w:spacing w:after="160" w:line="259" w:lineRule="auto"/>
        <w:ind w:left="360"/>
        <w:contextualSpacing/>
        <w:jc w:val="both"/>
        <w:rPr>
          <w:rFonts w:ascii="Trebuchet MS" w:eastAsia="Trebuchet MS" w:hAnsi="Trebuchet MS" w:cs="Trebuchet MS"/>
          <w:lang w:val="fr-FR"/>
        </w:rPr>
      </w:pPr>
    </w:p>
    <w:p w14:paraId="2770C46B" w14:textId="77777777" w:rsidR="007C0A5E" w:rsidRPr="00707304" w:rsidRDefault="007C0A5E" w:rsidP="00D2217D">
      <w:pPr>
        <w:jc w:val="both"/>
        <w:rPr>
          <w:rFonts w:ascii="Trebuchet MS" w:eastAsia="Trebuchet MS" w:hAnsi="Trebuchet MS" w:cs="Trebuchet MS"/>
          <w:b/>
          <w:i/>
          <w:lang w:val="fr-FR"/>
        </w:rPr>
      </w:pPr>
      <w:bookmarkStart w:id="96" w:name="_Hlk137020503"/>
      <w:bookmarkEnd w:id="94"/>
      <w:bookmarkEnd w:id="95"/>
      <w:r w:rsidRPr="00707304">
        <w:rPr>
          <w:rFonts w:ascii="Trebuchet MS" w:eastAsia="Trebuchet MS" w:hAnsi="Trebuchet MS" w:cs="Trebuchet MS"/>
          <w:b/>
          <w:i/>
          <w:lang w:val="fr-FR"/>
        </w:rPr>
        <w:t>Crearea unui Compartiment de analiză a datelor de interes operativ rezultate din dosarele instrumentate de DNA</w:t>
      </w:r>
    </w:p>
    <w:p w14:paraId="2C2BF96A" w14:textId="77777777" w:rsidR="006C2C85" w:rsidRPr="00673F88" w:rsidRDefault="006F4F4C" w:rsidP="006C2C85">
      <w:pPr>
        <w:spacing w:after="160" w:line="259" w:lineRule="auto"/>
        <w:ind w:left="360"/>
        <w:contextualSpacing/>
        <w:jc w:val="both"/>
        <w:rPr>
          <w:rFonts w:ascii="Trebuchet MS" w:eastAsia="Calibri" w:hAnsi="Trebuchet MS" w:cs="Times New Roman"/>
        </w:rPr>
      </w:pPr>
      <w:r w:rsidRPr="00673F88">
        <w:rPr>
          <w:rFonts w:ascii="Trebuchet MS" w:eastAsia="Calibri" w:hAnsi="Trebuchet MS" w:cs="Times New Roman"/>
        </w:rPr>
        <w:t xml:space="preserve">     </w:t>
      </w:r>
      <w:r w:rsidR="006C2C85" w:rsidRPr="00673F88">
        <w:rPr>
          <w:rFonts w:ascii="Trebuchet MS" w:eastAsia="Calibri" w:hAnsi="Trebuchet MS" w:cs="Times New Roman"/>
        </w:rPr>
        <w:t>Stadiul implementării măsurii</w:t>
      </w:r>
    </w:p>
    <w:p w14:paraId="2E0C285B" w14:textId="77777777" w:rsidR="006C2C85" w:rsidRPr="00673F88" w:rsidRDefault="00A16B5B" w:rsidP="006C2C85">
      <w:pPr>
        <w:spacing w:after="160" w:line="259" w:lineRule="auto"/>
        <w:ind w:left="720"/>
        <w:contextualSpacing/>
        <w:jc w:val="both"/>
        <w:rPr>
          <w:rFonts w:ascii="Trebuchet MS" w:eastAsia="Calibri" w:hAnsi="Trebuchet MS" w:cs="Times New Roman"/>
        </w:rPr>
      </w:pPr>
      <w:sdt>
        <w:sdtPr>
          <w:rPr>
            <w:rFonts w:ascii="Trebuchet MS" w:eastAsia="MS Mincho" w:hAnsi="Trebuchet MS" w:cs="Times New Roman"/>
          </w:rPr>
          <w:id w:val="750471106"/>
          <w14:checkbox>
            <w14:checked w14:val="1"/>
            <w14:checkedState w14:val="2612" w14:font="Arial"/>
            <w14:uncheckedState w14:val="2610" w14:font="Arial"/>
          </w14:checkbox>
        </w:sdtPr>
        <w:sdtEndPr/>
        <w:sdtContent>
          <w:r w:rsidR="006E3BAF" w:rsidRPr="00673F88">
            <w:rPr>
              <w:rFonts w:ascii="Segoe UI Symbol" w:eastAsia="MS Mincho" w:hAnsi="Segoe UI Symbol" w:cs="Segoe UI Symbol"/>
            </w:rPr>
            <w:t>☒</w:t>
          </w:r>
        </w:sdtContent>
      </w:sdt>
      <w:r w:rsidR="006C2C85" w:rsidRPr="00673F88">
        <w:rPr>
          <w:rFonts w:ascii="Trebuchet MS" w:eastAsia="Calibri" w:hAnsi="Trebuchet MS" w:cs="Times New Roman"/>
        </w:rPr>
        <w:t xml:space="preserve"> implementată </w:t>
      </w:r>
      <w:sdt>
        <w:sdtPr>
          <w:rPr>
            <w:rFonts w:ascii="Trebuchet MS" w:eastAsia="MS Mincho" w:hAnsi="Trebuchet MS" w:cs="Times New Roman"/>
          </w:rPr>
          <w:id w:val="766812712"/>
          <w14:checkbox>
            <w14:checked w14:val="0"/>
            <w14:checkedState w14:val="2612" w14:font="Arial"/>
            <w14:uncheckedState w14:val="2610" w14:font="Arial"/>
          </w14:checkbox>
        </w:sdtPr>
        <w:sdtEndPr/>
        <w:sdtContent>
          <w:r w:rsidR="006C2C85" w:rsidRPr="00673F88">
            <w:rPr>
              <w:rFonts w:ascii="Segoe UI Symbol" w:eastAsia="MS Mincho" w:hAnsi="Segoe UI Symbol" w:cs="Segoe UI Symbol"/>
            </w:rPr>
            <w:t>☐</w:t>
          </w:r>
        </w:sdtContent>
      </w:sdt>
      <w:r w:rsidR="006C2C85" w:rsidRPr="00673F88">
        <w:rPr>
          <w:rFonts w:ascii="Trebuchet MS" w:eastAsia="Calibri" w:hAnsi="Trebuchet MS" w:cs="Times New Roman"/>
        </w:rPr>
        <w:t xml:space="preserve">  parțial implementată </w:t>
      </w:r>
      <w:sdt>
        <w:sdtPr>
          <w:rPr>
            <w:rFonts w:ascii="Trebuchet MS" w:eastAsia="MS Mincho" w:hAnsi="Trebuchet MS" w:cs="Times New Roman"/>
          </w:rPr>
          <w:id w:val="1284389947"/>
          <w14:checkbox>
            <w14:checked w14:val="0"/>
            <w14:checkedState w14:val="2612" w14:font="Arial"/>
            <w14:uncheckedState w14:val="2610" w14:font="Arial"/>
          </w14:checkbox>
        </w:sdtPr>
        <w:sdtEndPr/>
        <w:sdtContent>
          <w:r w:rsidR="006C2C85" w:rsidRPr="00673F88">
            <w:rPr>
              <w:rFonts w:ascii="Segoe UI Symbol" w:eastAsia="MS Mincho" w:hAnsi="Segoe UI Symbol" w:cs="Segoe UI Symbol"/>
            </w:rPr>
            <w:t>☐</w:t>
          </w:r>
        </w:sdtContent>
      </w:sdt>
      <w:r w:rsidR="006C2C85" w:rsidRPr="00673F88">
        <w:rPr>
          <w:rFonts w:ascii="Trebuchet MS" w:eastAsia="MS Mincho" w:hAnsi="Trebuchet MS" w:cs="Times New Roman"/>
        </w:rPr>
        <w:t xml:space="preserve"> </w:t>
      </w:r>
      <w:r w:rsidR="006C2C85" w:rsidRPr="00673F88">
        <w:rPr>
          <w:rFonts w:ascii="Trebuchet MS" w:eastAsia="Calibri" w:hAnsi="Trebuchet MS" w:cs="Times New Roman"/>
        </w:rPr>
        <w:t xml:space="preserve">neimplementată </w:t>
      </w:r>
      <w:sdt>
        <w:sdtPr>
          <w:rPr>
            <w:rFonts w:ascii="Trebuchet MS" w:eastAsia="MS Mincho" w:hAnsi="Trebuchet MS" w:cs="Times New Roman"/>
          </w:rPr>
          <w:id w:val="-198858072"/>
          <w14:checkbox>
            <w14:checked w14:val="0"/>
            <w14:checkedState w14:val="2612" w14:font="Arial"/>
            <w14:uncheckedState w14:val="2610" w14:font="Arial"/>
          </w14:checkbox>
        </w:sdtPr>
        <w:sdtEndPr/>
        <w:sdtContent>
          <w:r w:rsidR="006C2C85" w:rsidRPr="00673F88">
            <w:rPr>
              <w:rFonts w:ascii="Segoe UI Symbol" w:eastAsia="MS Mincho" w:hAnsi="Segoe UI Symbol" w:cs="Segoe UI Symbol"/>
            </w:rPr>
            <w:t>☐</w:t>
          </w:r>
        </w:sdtContent>
      </w:sdt>
      <w:r w:rsidR="006C2C85" w:rsidRPr="00673F88">
        <w:rPr>
          <w:rFonts w:ascii="Trebuchet MS" w:eastAsia="Calibri" w:hAnsi="Trebuchet MS" w:cs="Times New Roman"/>
        </w:rPr>
        <w:t xml:space="preserve"> în curs de implementare </w:t>
      </w:r>
    </w:p>
    <w:p w14:paraId="23750486" w14:textId="77777777" w:rsidR="006C2C85" w:rsidRPr="00673F88" w:rsidRDefault="006C2C85" w:rsidP="006C2C85">
      <w:pPr>
        <w:spacing w:after="160" w:line="259" w:lineRule="auto"/>
        <w:ind w:left="720"/>
        <w:contextualSpacing/>
        <w:jc w:val="both"/>
        <w:rPr>
          <w:rFonts w:ascii="Trebuchet MS" w:eastAsia="Calibri" w:hAnsi="Trebuchet MS" w:cs="Times New Roman"/>
        </w:rPr>
      </w:pPr>
    </w:p>
    <w:p w14:paraId="5B3B5DDF" w14:textId="77777777" w:rsidR="006C2C85" w:rsidRPr="00673F88" w:rsidRDefault="006E3BAF" w:rsidP="006E3BAF">
      <w:pPr>
        <w:pBdr>
          <w:top w:val="single" w:sz="4" w:space="1" w:color="auto"/>
          <w:left w:val="single" w:sz="4" w:space="4" w:color="auto"/>
          <w:bottom w:val="single" w:sz="4" w:space="1" w:color="auto"/>
          <w:right w:val="single" w:sz="4" w:space="4" w:color="auto"/>
        </w:pBdr>
        <w:spacing w:after="160" w:line="259" w:lineRule="auto"/>
        <w:ind w:left="720"/>
        <w:contextualSpacing/>
        <w:jc w:val="both"/>
        <w:rPr>
          <w:rFonts w:ascii="Trebuchet MS" w:eastAsia="Calibri" w:hAnsi="Trebuchet MS" w:cs="Times New Roman"/>
        </w:rPr>
      </w:pPr>
      <w:r w:rsidRPr="00673F88">
        <w:rPr>
          <w:rFonts w:ascii="Trebuchet MS" w:eastAsia="Calibri" w:hAnsi="Trebuchet MS" w:cs="Times New Roman"/>
        </w:rPr>
        <w:t>Prin ordinul procurorului șef al DNA a fost înființat, în cadrul structurii centrale, Biroul de analiză a informațiilor și investigații financiare, concomitent cu desființarea Compartimentului de investigații financiare.</w:t>
      </w:r>
    </w:p>
    <w:p w14:paraId="0F8D2202" w14:textId="77777777" w:rsidR="006C2C85" w:rsidRPr="00F83008" w:rsidRDefault="006C2C85" w:rsidP="006C2C85">
      <w:pPr>
        <w:spacing w:after="160" w:line="259" w:lineRule="auto"/>
        <w:ind w:left="720"/>
        <w:contextualSpacing/>
        <w:rPr>
          <w:rFonts w:ascii="Trebuchet MS" w:eastAsia="Calibri" w:hAnsi="Trebuchet MS" w:cs="Times New Roman"/>
          <w:sz w:val="4"/>
          <w:szCs w:val="4"/>
        </w:rPr>
      </w:pPr>
    </w:p>
    <w:p w14:paraId="345E7314" w14:textId="77777777" w:rsidR="006C2C85" w:rsidRPr="00673F88" w:rsidRDefault="006C2C85" w:rsidP="006C2C85">
      <w:pPr>
        <w:spacing w:after="160" w:line="259" w:lineRule="auto"/>
        <w:ind w:left="720"/>
        <w:contextualSpacing/>
        <w:rPr>
          <w:rFonts w:ascii="Trebuchet MS" w:eastAsia="Calibri" w:hAnsi="Trebuchet MS" w:cs="Times New Roman"/>
        </w:rPr>
      </w:pPr>
    </w:p>
    <w:p w14:paraId="2671A3A1" w14:textId="77777777" w:rsidR="006C2C85" w:rsidRPr="00673F88" w:rsidRDefault="006C2C85" w:rsidP="006C2C85">
      <w:pPr>
        <w:spacing w:after="160" w:line="259" w:lineRule="auto"/>
        <w:ind w:left="360"/>
        <w:contextualSpacing/>
        <w:rPr>
          <w:rFonts w:ascii="Trebuchet MS" w:eastAsia="Calibri" w:hAnsi="Trebuchet MS" w:cs="Times New Roman"/>
        </w:rPr>
      </w:pPr>
      <w:r w:rsidRPr="00673F88">
        <w:rPr>
          <w:rFonts w:ascii="Trebuchet MS" w:eastAsia="Calibri" w:hAnsi="Trebuchet MS" w:cs="Times New Roman"/>
        </w:rPr>
        <w:t xml:space="preserve">   Modificările instituționale care au survenit în urma implementării măsurii</w:t>
      </w:r>
    </w:p>
    <w:p w14:paraId="709F1766" w14:textId="77777777" w:rsidR="006C2C85" w:rsidRPr="00673F88" w:rsidRDefault="006C2C85" w:rsidP="006C2C85">
      <w:pPr>
        <w:spacing w:after="160" w:line="259" w:lineRule="auto"/>
        <w:ind w:left="720"/>
        <w:contextualSpacing/>
        <w:rPr>
          <w:rFonts w:ascii="Trebuchet MS" w:eastAsia="Calibri" w:hAnsi="Trebuchet MS" w:cs="Times New Roman"/>
        </w:rPr>
      </w:pPr>
    </w:p>
    <w:p w14:paraId="2251A1F0" w14:textId="77777777" w:rsidR="006E3BAF" w:rsidRPr="00673F88" w:rsidRDefault="006E3BAF" w:rsidP="006E3BAF">
      <w:pPr>
        <w:pBdr>
          <w:top w:val="single" w:sz="4" w:space="1" w:color="auto"/>
          <w:left w:val="single" w:sz="4" w:space="4" w:color="auto"/>
          <w:bottom w:val="single" w:sz="4" w:space="1" w:color="auto"/>
          <w:right w:val="single" w:sz="4" w:space="4" w:color="auto"/>
        </w:pBdr>
        <w:spacing w:after="160" w:line="259" w:lineRule="auto"/>
        <w:ind w:left="720"/>
        <w:contextualSpacing/>
        <w:jc w:val="both"/>
        <w:rPr>
          <w:rFonts w:ascii="Trebuchet MS" w:eastAsia="Calibri" w:hAnsi="Trebuchet MS" w:cs="Times New Roman"/>
        </w:rPr>
      </w:pPr>
      <w:r w:rsidRPr="00673F88">
        <w:rPr>
          <w:rFonts w:ascii="Trebuchet MS" w:eastAsia="Calibri" w:hAnsi="Trebuchet MS" w:cs="Times New Roman"/>
        </w:rPr>
        <w:t>Prin ordinul procurorului șef direcție a fost aprobată noua structură a DNA, pentru Biroul de analiză a informațiilor și investigații financiare</w:t>
      </w:r>
      <w:r w:rsidR="00FD5E0C" w:rsidRPr="00673F88">
        <w:rPr>
          <w:rFonts w:ascii="Trebuchet MS" w:eastAsia="Calibri" w:hAnsi="Trebuchet MS" w:cs="Times New Roman"/>
        </w:rPr>
        <w:t>,</w:t>
      </w:r>
      <w:r w:rsidRPr="00673F88">
        <w:rPr>
          <w:rFonts w:ascii="Trebuchet MS" w:eastAsia="Calibri" w:hAnsi="Trebuchet MS" w:cs="Times New Roman"/>
        </w:rPr>
        <w:t xml:space="preserve"> fiind stabilită o schemă de personal formată din 10 posturi (1 post șef birou-ofițer de poliție judiciară și 9 posturi de ofițeri de poliție judiciară).</w:t>
      </w:r>
    </w:p>
    <w:p w14:paraId="30BE2DA9" w14:textId="77777777" w:rsidR="006C2C85" w:rsidRPr="00673F88" w:rsidRDefault="006C2C85" w:rsidP="006C2C85">
      <w:pPr>
        <w:spacing w:after="160" w:line="259" w:lineRule="auto"/>
        <w:jc w:val="center"/>
        <w:rPr>
          <w:rFonts w:ascii="Trebuchet MS" w:eastAsia="Calibri" w:hAnsi="Trebuchet MS" w:cs="Times New Roman"/>
        </w:rPr>
      </w:pPr>
    </w:p>
    <w:p w14:paraId="0AEA6C16" w14:textId="77777777" w:rsidR="006C2C85" w:rsidRPr="00673F88" w:rsidRDefault="006C2C85" w:rsidP="00FD5E0C">
      <w:pPr>
        <w:spacing w:after="160" w:line="259" w:lineRule="auto"/>
        <w:ind w:left="630"/>
        <w:contextualSpacing/>
        <w:jc w:val="both"/>
        <w:rPr>
          <w:rFonts w:ascii="Trebuchet MS" w:eastAsia="Calibri" w:hAnsi="Trebuchet MS" w:cs="Times New Roman"/>
        </w:rPr>
      </w:pPr>
      <w:r w:rsidRPr="00673F88">
        <w:rPr>
          <w:rFonts w:ascii="Trebuchet MS" w:eastAsia="Calibri" w:hAnsi="Trebuchet MS" w:cs="Calibri"/>
          <w:color w:val="000000"/>
          <w:shd w:val="clear" w:color="auto" w:fill="FFFFFF"/>
        </w:rPr>
        <w:t xml:space="preserve">Modificările asupra situației grupurilor-țintă vizate, atât pe parcursul    implementării, </w:t>
      </w:r>
      <w:r w:rsidR="00FD5E0C" w:rsidRPr="00673F88">
        <w:rPr>
          <w:rFonts w:ascii="Trebuchet MS" w:eastAsia="Calibri" w:hAnsi="Trebuchet MS" w:cs="Calibri"/>
          <w:color w:val="000000"/>
          <w:shd w:val="clear" w:color="auto" w:fill="FFFFFF"/>
        </w:rPr>
        <w:t xml:space="preserve">   </w:t>
      </w:r>
      <w:r w:rsidRPr="00673F88">
        <w:rPr>
          <w:rFonts w:ascii="Trebuchet MS" w:eastAsia="Calibri" w:hAnsi="Trebuchet MS" w:cs="Calibri"/>
          <w:color w:val="000000"/>
          <w:shd w:val="clear" w:color="auto" w:fill="FFFFFF"/>
        </w:rPr>
        <w:t>cât și la finalizarea acesteia</w:t>
      </w:r>
    </w:p>
    <w:p w14:paraId="5E414A9A" w14:textId="77777777" w:rsidR="006C2C85" w:rsidRPr="00673F88" w:rsidRDefault="006C2C85" w:rsidP="006C2C85">
      <w:pPr>
        <w:spacing w:after="160" w:line="259" w:lineRule="auto"/>
        <w:ind w:left="720"/>
        <w:contextualSpacing/>
        <w:rPr>
          <w:rFonts w:ascii="Trebuchet MS" w:eastAsia="Calibri" w:hAnsi="Trebuchet MS" w:cs="Times New Roman"/>
        </w:rPr>
      </w:pPr>
    </w:p>
    <w:p w14:paraId="09D7E225" w14:textId="77777777" w:rsidR="006C2C85" w:rsidRPr="00673F88" w:rsidRDefault="006E3BAF" w:rsidP="006C2C85">
      <w:pPr>
        <w:pBdr>
          <w:top w:val="single" w:sz="4" w:space="1" w:color="auto"/>
          <w:left w:val="single" w:sz="4" w:space="4" w:color="auto"/>
          <w:bottom w:val="single" w:sz="4" w:space="1" w:color="auto"/>
          <w:right w:val="single" w:sz="4" w:space="4" w:color="auto"/>
        </w:pBdr>
        <w:spacing w:after="160" w:line="259" w:lineRule="auto"/>
        <w:ind w:left="720"/>
        <w:contextualSpacing/>
        <w:rPr>
          <w:rFonts w:ascii="Trebuchet MS" w:eastAsia="Calibri" w:hAnsi="Trebuchet MS" w:cs="Times New Roman"/>
        </w:rPr>
      </w:pPr>
      <w:r w:rsidRPr="00673F88">
        <w:rPr>
          <w:rFonts w:ascii="Trebuchet MS" w:eastAsia="Calibri" w:hAnsi="Trebuchet MS" w:cs="Times New Roman"/>
        </w:rPr>
        <w:t>Nu este cazul.</w:t>
      </w:r>
    </w:p>
    <w:p w14:paraId="3A0B6402" w14:textId="77777777" w:rsidR="006C2C85" w:rsidRPr="00445627" w:rsidRDefault="006C2C85" w:rsidP="006C2C85">
      <w:pPr>
        <w:spacing w:after="160" w:line="259" w:lineRule="auto"/>
        <w:jc w:val="center"/>
        <w:rPr>
          <w:rFonts w:ascii="Trebuchet MS" w:eastAsia="Calibri" w:hAnsi="Trebuchet MS" w:cs="Times New Roman"/>
          <w:sz w:val="4"/>
          <w:szCs w:val="4"/>
        </w:rPr>
      </w:pPr>
    </w:p>
    <w:p w14:paraId="62086DE7" w14:textId="77777777" w:rsidR="006C2C85" w:rsidRPr="00673F88" w:rsidRDefault="006C2C85" w:rsidP="006F4F4C">
      <w:pPr>
        <w:spacing w:after="160" w:line="259" w:lineRule="auto"/>
        <w:ind w:left="630"/>
        <w:contextualSpacing/>
        <w:rPr>
          <w:rFonts w:ascii="Trebuchet MS" w:eastAsia="Calibri" w:hAnsi="Trebuchet MS" w:cs="Times New Roman"/>
        </w:rPr>
      </w:pPr>
      <w:r w:rsidRPr="00673F88">
        <w:rPr>
          <w:rFonts w:ascii="Trebuchet MS" w:eastAsia="Calibri" w:hAnsi="Trebuchet MS" w:cs="Calibri"/>
          <w:color w:val="000000"/>
          <w:shd w:val="clear" w:color="auto" w:fill="FFFFFF"/>
        </w:rPr>
        <w:t>Costurile implementării</w:t>
      </w:r>
    </w:p>
    <w:p w14:paraId="786D1433" w14:textId="77777777" w:rsidR="006C2C85" w:rsidRPr="00673F88" w:rsidRDefault="006C2C85" w:rsidP="006C2C85">
      <w:pPr>
        <w:spacing w:after="160" w:line="259" w:lineRule="auto"/>
        <w:ind w:left="720"/>
        <w:contextualSpacing/>
        <w:rPr>
          <w:rFonts w:ascii="Trebuchet MS" w:eastAsia="Calibri" w:hAnsi="Trebuchet MS" w:cs="Times New Roman"/>
        </w:rPr>
      </w:pPr>
    </w:p>
    <w:p w14:paraId="0BACEE34" w14:textId="77777777" w:rsidR="006C2C85" w:rsidRPr="00673F88" w:rsidRDefault="00746D80" w:rsidP="006C2C85">
      <w:pPr>
        <w:pBdr>
          <w:top w:val="single" w:sz="4" w:space="1" w:color="auto"/>
          <w:left w:val="single" w:sz="4" w:space="4" w:color="auto"/>
          <w:bottom w:val="single" w:sz="4" w:space="1" w:color="auto"/>
          <w:right w:val="single" w:sz="4" w:space="4" w:color="auto"/>
        </w:pBdr>
        <w:spacing w:after="160" w:line="259" w:lineRule="auto"/>
        <w:ind w:left="720"/>
        <w:contextualSpacing/>
        <w:rPr>
          <w:rFonts w:ascii="Trebuchet MS" w:eastAsia="Calibri" w:hAnsi="Trebuchet MS" w:cs="Times New Roman"/>
        </w:rPr>
      </w:pPr>
      <w:r>
        <w:rPr>
          <w:rFonts w:ascii="Trebuchet MS" w:eastAsia="Calibri" w:hAnsi="Trebuchet MS" w:cs="Times New Roman"/>
        </w:rPr>
        <w:t>-</w:t>
      </w:r>
    </w:p>
    <w:p w14:paraId="043AF62B" w14:textId="77777777" w:rsidR="006C2C85" w:rsidRPr="00445627" w:rsidRDefault="006C2C85" w:rsidP="006C2C85">
      <w:pPr>
        <w:spacing w:after="160" w:line="259" w:lineRule="auto"/>
        <w:jc w:val="center"/>
        <w:rPr>
          <w:rFonts w:ascii="Trebuchet MS" w:eastAsia="Calibri" w:hAnsi="Trebuchet MS" w:cs="Times New Roman"/>
          <w:sz w:val="4"/>
          <w:szCs w:val="4"/>
        </w:rPr>
      </w:pPr>
    </w:p>
    <w:p w14:paraId="650288B7" w14:textId="77777777" w:rsidR="006C2C85" w:rsidRDefault="006F4F4C" w:rsidP="006C2C85">
      <w:pPr>
        <w:spacing w:after="160" w:line="259" w:lineRule="auto"/>
        <w:ind w:left="360"/>
        <w:contextualSpacing/>
        <w:rPr>
          <w:rFonts w:ascii="Trebuchet MS" w:eastAsia="Calibri" w:hAnsi="Trebuchet MS" w:cs="Calibri"/>
          <w:color w:val="000000"/>
          <w:shd w:val="clear" w:color="auto" w:fill="FFFFFF"/>
        </w:rPr>
      </w:pPr>
      <w:r w:rsidRPr="00673F88">
        <w:rPr>
          <w:rFonts w:ascii="Trebuchet MS" w:eastAsia="Calibri" w:hAnsi="Trebuchet MS" w:cs="Calibri"/>
          <w:color w:val="000000"/>
          <w:shd w:val="clear" w:color="auto" w:fill="FFFFFF"/>
        </w:rPr>
        <w:t xml:space="preserve">    </w:t>
      </w:r>
      <w:r w:rsidR="006C2C85" w:rsidRPr="00673F88">
        <w:rPr>
          <w:rFonts w:ascii="Trebuchet MS" w:eastAsia="Calibri" w:hAnsi="Trebuchet MS" w:cs="Calibri"/>
          <w:color w:val="000000"/>
          <w:shd w:val="clear" w:color="auto" w:fill="FFFFFF"/>
        </w:rPr>
        <w:t xml:space="preserve">Respectarea termenelor și a conținutului activităților </w:t>
      </w:r>
    </w:p>
    <w:p w14:paraId="2D43BE0E" w14:textId="77777777" w:rsidR="00445627" w:rsidRPr="00673F88" w:rsidRDefault="00445627" w:rsidP="006C2C85">
      <w:pPr>
        <w:spacing w:after="160" w:line="259" w:lineRule="auto"/>
        <w:ind w:left="360"/>
        <w:contextualSpacing/>
        <w:rPr>
          <w:rFonts w:ascii="Trebuchet MS" w:eastAsia="Calibri" w:hAnsi="Trebuchet MS" w:cs="Times New Roman"/>
        </w:rPr>
      </w:pPr>
    </w:p>
    <w:p w14:paraId="1ADEF64E" w14:textId="77777777" w:rsidR="006C2C85" w:rsidRPr="00673F88" w:rsidRDefault="006E3BAF" w:rsidP="006E3BAF">
      <w:pPr>
        <w:pBdr>
          <w:top w:val="single" w:sz="4" w:space="1" w:color="auto"/>
          <w:left w:val="single" w:sz="4" w:space="4" w:color="auto"/>
          <w:bottom w:val="single" w:sz="4" w:space="1" w:color="auto"/>
          <w:right w:val="single" w:sz="4" w:space="4" w:color="auto"/>
        </w:pBdr>
        <w:spacing w:after="160" w:line="259" w:lineRule="auto"/>
        <w:ind w:left="720"/>
        <w:contextualSpacing/>
        <w:jc w:val="both"/>
        <w:rPr>
          <w:rFonts w:ascii="Trebuchet MS" w:eastAsia="Calibri" w:hAnsi="Trebuchet MS" w:cs="Times New Roman"/>
        </w:rPr>
      </w:pPr>
      <w:r w:rsidRPr="00673F88">
        <w:rPr>
          <w:rFonts w:ascii="Trebuchet MS" w:eastAsia="Calibri" w:hAnsi="Trebuchet MS" w:cs="Times New Roman"/>
        </w:rPr>
        <w:t>Măsura a fost implementată în termen, procedura de selecție pentru ocuparea posturilor vacante fiind în derulare.</w:t>
      </w:r>
    </w:p>
    <w:p w14:paraId="769BD24B" w14:textId="77777777" w:rsidR="006C2C85" w:rsidRPr="00943D57" w:rsidRDefault="006C2C85" w:rsidP="006C2C85">
      <w:pPr>
        <w:spacing w:after="160" w:line="259" w:lineRule="auto"/>
        <w:ind w:left="720"/>
        <w:contextualSpacing/>
        <w:rPr>
          <w:rFonts w:ascii="Trebuchet MS" w:eastAsia="Calibri" w:hAnsi="Trebuchet MS" w:cs="Times New Roman"/>
          <w:sz w:val="4"/>
          <w:szCs w:val="4"/>
        </w:rPr>
      </w:pPr>
    </w:p>
    <w:p w14:paraId="52DF7DC8" w14:textId="77777777" w:rsidR="006C2C85" w:rsidRPr="00673F88" w:rsidRDefault="006C2C85" w:rsidP="006C2C85">
      <w:pPr>
        <w:spacing w:after="160" w:line="259" w:lineRule="auto"/>
        <w:ind w:left="720"/>
        <w:contextualSpacing/>
        <w:rPr>
          <w:rFonts w:ascii="Trebuchet MS" w:eastAsia="Calibri" w:hAnsi="Trebuchet MS" w:cs="Times New Roman"/>
        </w:rPr>
      </w:pPr>
    </w:p>
    <w:p w14:paraId="62E94948" w14:textId="77777777" w:rsidR="006C2C85" w:rsidRPr="00673F88" w:rsidRDefault="006F4F4C" w:rsidP="006C2C85">
      <w:pPr>
        <w:spacing w:after="160" w:line="259" w:lineRule="auto"/>
        <w:ind w:left="360"/>
        <w:contextualSpacing/>
        <w:rPr>
          <w:rFonts w:ascii="Trebuchet MS" w:eastAsia="Calibri" w:hAnsi="Trebuchet MS" w:cs="Times New Roman"/>
        </w:rPr>
      </w:pPr>
      <w:r w:rsidRPr="00673F88">
        <w:rPr>
          <w:rFonts w:ascii="Trebuchet MS" w:eastAsia="Calibri" w:hAnsi="Trebuchet MS" w:cs="Times New Roman"/>
        </w:rPr>
        <w:t xml:space="preserve">    </w:t>
      </w:r>
      <w:r w:rsidR="006C2C85" w:rsidRPr="00673F88">
        <w:rPr>
          <w:rFonts w:ascii="Trebuchet MS" w:eastAsia="Calibri" w:hAnsi="Trebuchet MS" w:cs="Times New Roman"/>
        </w:rPr>
        <w:t>Întârzierile în realizarea măsurii și motivul producerii lor</w:t>
      </w:r>
    </w:p>
    <w:p w14:paraId="2AAD3104" w14:textId="77777777" w:rsidR="006C2C85" w:rsidRPr="00673F88" w:rsidRDefault="006C2C85" w:rsidP="006C2C85">
      <w:pPr>
        <w:spacing w:after="160" w:line="259" w:lineRule="auto"/>
        <w:ind w:left="720"/>
        <w:contextualSpacing/>
        <w:rPr>
          <w:rFonts w:ascii="Trebuchet MS" w:eastAsia="Calibri" w:hAnsi="Trebuchet MS" w:cs="Times New Roman"/>
        </w:rPr>
      </w:pPr>
    </w:p>
    <w:p w14:paraId="513E2278" w14:textId="77777777" w:rsidR="006C2C85" w:rsidRPr="00673F88" w:rsidRDefault="006E3BAF" w:rsidP="006C2C85">
      <w:pPr>
        <w:pBdr>
          <w:top w:val="single" w:sz="4" w:space="1" w:color="auto"/>
          <w:left w:val="single" w:sz="4" w:space="4" w:color="auto"/>
          <w:bottom w:val="single" w:sz="4" w:space="1" w:color="auto"/>
          <w:right w:val="single" w:sz="4" w:space="4" w:color="auto"/>
        </w:pBdr>
        <w:spacing w:after="160" w:line="259" w:lineRule="auto"/>
        <w:ind w:left="720"/>
        <w:contextualSpacing/>
        <w:rPr>
          <w:rFonts w:ascii="Trebuchet MS" w:eastAsia="Calibri" w:hAnsi="Trebuchet MS" w:cs="Times New Roman"/>
        </w:rPr>
      </w:pPr>
      <w:r w:rsidRPr="00673F88">
        <w:rPr>
          <w:rFonts w:ascii="Trebuchet MS" w:eastAsia="Calibri" w:hAnsi="Trebuchet MS" w:cs="Times New Roman"/>
        </w:rPr>
        <w:lastRenderedPageBreak/>
        <w:t>Nu este cazul.</w:t>
      </w:r>
    </w:p>
    <w:p w14:paraId="57BD4263" w14:textId="77777777" w:rsidR="006C2C85" w:rsidRPr="00445627" w:rsidRDefault="006C2C85" w:rsidP="006C2C85">
      <w:pPr>
        <w:spacing w:after="160" w:line="259" w:lineRule="auto"/>
        <w:ind w:right="900"/>
        <w:jc w:val="center"/>
        <w:rPr>
          <w:rFonts w:ascii="Trebuchet MS" w:eastAsia="Calibri" w:hAnsi="Trebuchet MS" w:cs="Times New Roman"/>
          <w:sz w:val="4"/>
          <w:szCs w:val="4"/>
        </w:rPr>
      </w:pPr>
    </w:p>
    <w:p w14:paraId="12A8C648" w14:textId="77777777" w:rsidR="006C2C85" w:rsidRDefault="006F4F4C" w:rsidP="00AB315C">
      <w:pPr>
        <w:spacing w:after="160" w:line="259" w:lineRule="auto"/>
        <w:ind w:left="630" w:right="-720" w:hanging="630"/>
        <w:contextualSpacing/>
        <w:rPr>
          <w:rFonts w:ascii="Trebuchet MS" w:eastAsia="Calibri" w:hAnsi="Trebuchet MS" w:cs="Times New Roman"/>
        </w:rPr>
      </w:pPr>
      <w:r w:rsidRPr="00673F88">
        <w:rPr>
          <w:rFonts w:ascii="Trebuchet MS" w:eastAsia="Calibri" w:hAnsi="Trebuchet MS" w:cs="Times New Roman"/>
        </w:rPr>
        <w:t xml:space="preserve">          </w:t>
      </w:r>
      <w:r w:rsidR="006C2C85" w:rsidRPr="00673F88">
        <w:rPr>
          <w:rFonts w:ascii="Trebuchet MS" w:eastAsia="Calibri" w:hAnsi="Trebuchet MS" w:cs="Times New Roman"/>
        </w:rPr>
        <w:t>Noul calendar de implementare (în situația în care măsura nu a fost implementată în termen)</w:t>
      </w:r>
    </w:p>
    <w:p w14:paraId="6FCB645D" w14:textId="77777777" w:rsidR="00943D57" w:rsidRPr="00673F88" w:rsidRDefault="00943D57" w:rsidP="00AB315C">
      <w:pPr>
        <w:spacing w:after="160" w:line="259" w:lineRule="auto"/>
        <w:ind w:left="630" w:right="-720" w:hanging="630"/>
        <w:contextualSpacing/>
        <w:rPr>
          <w:rFonts w:ascii="Trebuchet MS" w:eastAsia="Calibri" w:hAnsi="Trebuchet MS" w:cs="Times New Roman"/>
        </w:rPr>
      </w:pPr>
    </w:p>
    <w:p w14:paraId="68D62411" w14:textId="77777777" w:rsidR="006E3BAF" w:rsidRPr="00673F88" w:rsidRDefault="007C789E" w:rsidP="006E3BAF">
      <w:pPr>
        <w:pBdr>
          <w:top w:val="single" w:sz="4" w:space="1" w:color="auto"/>
          <w:left w:val="single" w:sz="4" w:space="4" w:color="auto"/>
          <w:bottom w:val="single" w:sz="4" w:space="1" w:color="auto"/>
          <w:right w:val="single" w:sz="4" w:space="4" w:color="auto"/>
        </w:pBdr>
        <w:spacing w:after="160" w:line="259" w:lineRule="auto"/>
        <w:ind w:left="720"/>
        <w:contextualSpacing/>
        <w:rPr>
          <w:rFonts w:ascii="Trebuchet MS" w:eastAsia="Calibri" w:hAnsi="Trebuchet MS" w:cs="Times New Roman"/>
        </w:rPr>
      </w:pPr>
      <w:r>
        <w:rPr>
          <w:rFonts w:ascii="Trebuchet MS" w:eastAsia="Calibri" w:hAnsi="Trebuchet MS" w:cs="Times New Roman"/>
        </w:rPr>
        <w:t>Nu este cazul.</w:t>
      </w:r>
    </w:p>
    <w:bookmarkEnd w:id="96"/>
    <w:p w14:paraId="7A3289BF" w14:textId="77777777" w:rsidR="006C2C85" w:rsidRPr="00707304" w:rsidRDefault="006C2C85" w:rsidP="006C2C85">
      <w:pPr>
        <w:spacing w:after="160" w:line="259" w:lineRule="auto"/>
        <w:ind w:left="360"/>
        <w:contextualSpacing/>
        <w:jc w:val="both"/>
        <w:rPr>
          <w:rFonts w:ascii="Trebuchet MS" w:eastAsia="Trebuchet MS" w:hAnsi="Trebuchet MS" w:cs="Trebuchet MS"/>
        </w:rPr>
      </w:pPr>
    </w:p>
    <w:p w14:paraId="7FDB61F7" w14:textId="77777777" w:rsidR="007C0A5E" w:rsidRPr="00707304" w:rsidRDefault="007C0A5E" w:rsidP="00D2217D">
      <w:pPr>
        <w:jc w:val="both"/>
        <w:rPr>
          <w:rFonts w:ascii="Trebuchet MS" w:eastAsia="Trebuchet MS" w:hAnsi="Trebuchet MS" w:cs="Trebuchet MS"/>
          <w:b/>
          <w:i/>
        </w:rPr>
      </w:pPr>
      <w:bookmarkStart w:id="97" w:name="_Hlk137020522"/>
      <w:r w:rsidRPr="00707304">
        <w:rPr>
          <w:rFonts w:ascii="Trebuchet MS" w:eastAsia="Trebuchet MS" w:hAnsi="Trebuchet MS" w:cs="Trebuchet MS"/>
          <w:b/>
          <w:i/>
        </w:rPr>
        <w:t>Analiza anuală a datelor rezultate din rechizitoriile întocmite de procurorii DNA și, respectiv, din hotărârile judecătorești definitive pentru identificarea tipologiilor infracționale</w:t>
      </w:r>
    </w:p>
    <w:p w14:paraId="1E4A2B0E" w14:textId="77777777" w:rsidR="006C2C85" w:rsidRPr="00673F88" w:rsidRDefault="006C2C85" w:rsidP="006C2C85">
      <w:pPr>
        <w:spacing w:after="160" w:line="259" w:lineRule="auto"/>
        <w:ind w:left="360"/>
        <w:contextualSpacing/>
        <w:jc w:val="both"/>
        <w:rPr>
          <w:rFonts w:ascii="Trebuchet MS" w:eastAsia="Calibri" w:hAnsi="Trebuchet MS" w:cs="Times New Roman"/>
        </w:rPr>
      </w:pPr>
      <w:r w:rsidRPr="00673F88">
        <w:rPr>
          <w:rFonts w:ascii="Trebuchet MS" w:eastAsia="Calibri" w:hAnsi="Trebuchet MS" w:cs="Times New Roman"/>
        </w:rPr>
        <w:t>Stadiul implementării măsurii</w:t>
      </w:r>
    </w:p>
    <w:p w14:paraId="1E628856" w14:textId="77777777" w:rsidR="006C2C85" w:rsidRPr="00673F88" w:rsidRDefault="00A16B5B" w:rsidP="006C2C85">
      <w:pPr>
        <w:spacing w:after="160" w:line="259" w:lineRule="auto"/>
        <w:ind w:left="720"/>
        <w:contextualSpacing/>
        <w:jc w:val="both"/>
        <w:rPr>
          <w:rFonts w:ascii="Trebuchet MS" w:eastAsia="Calibri" w:hAnsi="Trebuchet MS" w:cs="Times New Roman"/>
        </w:rPr>
      </w:pPr>
      <w:sdt>
        <w:sdtPr>
          <w:rPr>
            <w:rFonts w:ascii="Trebuchet MS" w:eastAsia="MS Mincho" w:hAnsi="Trebuchet MS" w:cs="Times New Roman"/>
          </w:rPr>
          <w:id w:val="1675915172"/>
          <w14:checkbox>
            <w14:checked w14:val="1"/>
            <w14:checkedState w14:val="2612" w14:font="Arial"/>
            <w14:uncheckedState w14:val="2610" w14:font="Arial"/>
          </w14:checkbox>
        </w:sdtPr>
        <w:sdtEndPr/>
        <w:sdtContent>
          <w:r w:rsidR="006E3BAF" w:rsidRPr="00673F88">
            <w:rPr>
              <w:rFonts w:ascii="Segoe UI Symbol" w:eastAsia="MS Mincho" w:hAnsi="Segoe UI Symbol" w:cs="Segoe UI Symbol"/>
            </w:rPr>
            <w:t>☒</w:t>
          </w:r>
        </w:sdtContent>
      </w:sdt>
      <w:r w:rsidR="006C2C85" w:rsidRPr="00673F88">
        <w:rPr>
          <w:rFonts w:ascii="Trebuchet MS" w:eastAsia="Calibri" w:hAnsi="Trebuchet MS" w:cs="Times New Roman"/>
        </w:rPr>
        <w:t xml:space="preserve"> implementată </w:t>
      </w:r>
      <w:sdt>
        <w:sdtPr>
          <w:rPr>
            <w:rFonts w:ascii="Trebuchet MS" w:eastAsia="MS Mincho" w:hAnsi="Trebuchet MS" w:cs="Times New Roman"/>
          </w:rPr>
          <w:id w:val="1329480531"/>
          <w14:checkbox>
            <w14:checked w14:val="0"/>
            <w14:checkedState w14:val="2612" w14:font="Arial"/>
            <w14:uncheckedState w14:val="2610" w14:font="Arial"/>
          </w14:checkbox>
        </w:sdtPr>
        <w:sdtEndPr/>
        <w:sdtContent>
          <w:r w:rsidR="006C2C85" w:rsidRPr="00673F88">
            <w:rPr>
              <w:rFonts w:ascii="Segoe UI Symbol" w:eastAsia="MS Mincho" w:hAnsi="Segoe UI Symbol" w:cs="Segoe UI Symbol"/>
            </w:rPr>
            <w:t>☐</w:t>
          </w:r>
        </w:sdtContent>
      </w:sdt>
      <w:r w:rsidR="006C2C85" w:rsidRPr="00673F88">
        <w:rPr>
          <w:rFonts w:ascii="Trebuchet MS" w:eastAsia="Calibri" w:hAnsi="Trebuchet MS" w:cs="Times New Roman"/>
        </w:rPr>
        <w:t xml:space="preserve"> parțial implementată </w:t>
      </w:r>
      <w:sdt>
        <w:sdtPr>
          <w:rPr>
            <w:rFonts w:ascii="Trebuchet MS" w:eastAsia="MS Mincho" w:hAnsi="Trebuchet MS" w:cs="Times New Roman"/>
          </w:rPr>
          <w:id w:val="427557846"/>
          <w14:checkbox>
            <w14:checked w14:val="0"/>
            <w14:checkedState w14:val="2612" w14:font="Arial"/>
            <w14:uncheckedState w14:val="2610" w14:font="Arial"/>
          </w14:checkbox>
        </w:sdtPr>
        <w:sdtEndPr/>
        <w:sdtContent>
          <w:r w:rsidR="006C2C85" w:rsidRPr="00673F88">
            <w:rPr>
              <w:rFonts w:ascii="Segoe UI Symbol" w:eastAsia="MS Mincho" w:hAnsi="Segoe UI Symbol" w:cs="Segoe UI Symbol"/>
            </w:rPr>
            <w:t>☐</w:t>
          </w:r>
        </w:sdtContent>
      </w:sdt>
      <w:r w:rsidR="006C2C85" w:rsidRPr="00673F88">
        <w:rPr>
          <w:rFonts w:ascii="Trebuchet MS" w:eastAsia="MS Mincho" w:hAnsi="Trebuchet MS" w:cs="Times New Roman"/>
        </w:rPr>
        <w:t xml:space="preserve"> </w:t>
      </w:r>
      <w:r w:rsidR="006C2C85" w:rsidRPr="00673F88">
        <w:rPr>
          <w:rFonts w:ascii="Trebuchet MS" w:eastAsia="Calibri" w:hAnsi="Trebuchet MS" w:cs="Times New Roman"/>
        </w:rPr>
        <w:t xml:space="preserve">neimplementată </w:t>
      </w:r>
      <w:sdt>
        <w:sdtPr>
          <w:rPr>
            <w:rFonts w:ascii="Trebuchet MS" w:eastAsia="MS Mincho" w:hAnsi="Trebuchet MS" w:cs="Times New Roman"/>
          </w:rPr>
          <w:id w:val="2139453890"/>
          <w14:checkbox>
            <w14:checked w14:val="0"/>
            <w14:checkedState w14:val="2612" w14:font="Arial"/>
            <w14:uncheckedState w14:val="2610" w14:font="Arial"/>
          </w14:checkbox>
        </w:sdtPr>
        <w:sdtEndPr/>
        <w:sdtContent>
          <w:r w:rsidR="006C2C85" w:rsidRPr="00673F88">
            <w:rPr>
              <w:rFonts w:ascii="Segoe UI Symbol" w:eastAsia="MS Mincho" w:hAnsi="Segoe UI Symbol" w:cs="Segoe UI Symbol"/>
            </w:rPr>
            <w:t>☐</w:t>
          </w:r>
        </w:sdtContent>
      </w:sdt>
      <w:r w:rsidR="006C2C85" w:rsidRPr="00673F88">
        <w:rPr>
          <w:rFonts w:ascii="Trebuchet MS" w:eastAsia="Calibri" w:hAnsi="Trebuchet MS" w:cs="Times New Roman"/>
        </w:rPr>
        <w:t xml:space="preserve"> în curs de implementare </w:t>
      </w:r>
    </w:p>
    <w:p w14:paraId="45151353" w14:textId="77777777" w:rsidR="006C2C85" w:rsidRPr="00673F88" w:rsidRDefault="006C2C85" w:rsidP="006C2C85">
      <w:pPr>
        <w:spacing w:after="160" w:line="259" w:lineRule="auto"/>
        <w:ind w:left="720"/>
        <w:contextualSpacing/>
        <w:jc w:val="both"/>
        <w:rPr>
          <w:rFonts w:ascii="Trebuchet MS" w:eastAsia="Calibri" w:hAnsi="Trebuchet MS" w:cs="Times New Roman"/>
        </w:rPr>
      </w:pPr>
    </w:p>
    <w:p w14:paraId="549326F3" w14:textId="77777777" w:rsidR="006C2C85" w:rsidRPr="00673F88" w:rsidRDefault="006E3BAF" w:rsidP="006E3BAF">
      <w:pPr>
        <w:pBdr>
          <w:top w:val="single" w:sz="4" w:space="1" w:color="auto"/>
          <w:left w:val="single" w:sz="4" w:space="4" w:color="auto"/>
          <w:bottom w:val="single" w:sz="4" w:space="1" w:color="auto"/>
          <w:right w:val="single" w:sz="4" w:space="4" w:color="auto"/>
        </w:pBdr>
        <w:spacing w:after="160" w:line="259" w:lineRule="auto"/>
        <w:ind w:left="720"/>
        <w:contextualSpacing/>
        <w:jc w:val="both"/>
        <w:rPr>
          <w:rFonts w:ascii="Trebuchet MS" w:eastAsia="Calibri" w:hAnsi="Trebuchet MS" w:cs="Times New Roman"/>
        </w:rPr>
      </w:pPr>
      <w:r w:rsidRPr="00673F88">
        <w:rPr>
          <w:rFonts w:ascii="Trebuchet MS" w:eastAsia="Calibri" w:hAnsi="Trebuchet MS" w:cs="Times New Roman"/>
        </w:rPr>
        <w:t xml:space="preserve">Identificarea tipologiilor infracționale a fost realizată  în cadrul analizei anuale a datelor rezultate din rechizitoriile și hotărârile judecătorești rămase definitive,  ca parte integrantă a  </w:t>
      </w:r>
      <w:r w:rsidRPr="00673F88">
        <w:rPr>
          <w:rFonts w:ascii="Trebuchet MS" w:eastAsia="Calibri" w:hAnsi="Trebuchet MS" w:cs="Times New Roman"/>
          <w:i/>
        </w:rPr>
        <w:t>Raportului de activitate al DNA pentru anul 2022</w:t>
      </w:r>
      <w:r w:rsidRPr="00673F88">
        <w:rPr>
          <w:rFonts w:ascii="Trebuchet MS" w:eastAsia="Calibri" w:hAnsi="Trebuchet MS" w:cs="Times New Roman"/>
        </w:rPr>
        <w:t>, cap.5, publicat pe site-ul www.pna.ro (</w:t>
      </w:r>
      <w:hyperlink r:id="rId31" w:history="1">
        <w:r w:rsidR="00FD5E0C" w:rsidRPr="00673F88">
          <w:rPr>
            <w:rStyle w:val="Hyperlink"/>
            <w:rFonts w:ascii="Trebuchet MS" w:eastAsia="Calibri" w:hAnsi="Trebuchet MS" w:cs="Times New Roman"/>
          </w:rPr>
          <w:t>http://www.pna.ro/obiect2.jsp?id=588</w:t>
        </w:r>
      </w:hyperlink>
      <w:r w:rsidRPr="00673F88">
        <w:rPr>
          <w:rFonts w:ascii="Trebuchet MS" w:eastAsia="Calibri" w:hAnsi="Trebuchet MS" w:cs="Times New Roman"/>
        </w:rPr>
        <w:t>).</w:t>
      </w:r>
    </w:p>
    <w:p w14:paraId="2C4A2347" w14:textId="77777777" w:rsidR="006C2C85" w:rsidRPr="00445627" w:rsidRDefault="006C2C85" w:rsidP="006C2C85">
      <w:pPr>
        <w:spacing w:after="160" w:line="259" w:lineRule="auto"/>
        <w:ind w:left="720"/>
        <w:contextualSpacing/>
        <w:rPr>
          <w:rFonts w:ascii="Trebuchet MS" w:eastAsia="Calibri" w:hAnsi="Trebuchet MS" w:cs="Times New Roman"/>
          <w:sz w:val="4"/>
          <w:szCs w:val="4"/>
        </w:rPr>
      </w:pPr>
    </w:p>
    <w:p w14:paraId="33381CF5" w14:textId="77777777" w:rsidR="006C2C85" w:rsidRPr="00673F88" w:rsidRDefault="006C2C85" w:rsidP="006C2C85">
      <w:pPr>
        <w:spacing w:after="160" w:line="259" w:lineRule="auto"/>
        <w:ind w:left="720"/>
        <w:contextualSpacing/>
        <w:rPr>
          <w:rFonts w:ascii="Trebuchet MS" w:eastAsia="Calibri" w:hAnsi="Trebuchet MS" w:cs="Times New Roman"/>
        </w:rPr>
      </w:pPr>
    </w:p>
    <w:p w14:paraId="0ABBA565" w14:textId="77777777" w:rsidR="006C2C85" w:rsidRPr="00673F88" w:rsidRDefault="006C2C85" w:rsidP="006C2C85">
      <w:pPr>
        <w:spacing w:after="160" w:line="259" w:lineRule="auto"/>
        <w:ind w:left="360"/>
        <w:contextualSpacing/>
        <w:rPr>
          <w:rFonts w:ascii="Trebuchet MS" w:eastAsia="Calibri" w:hAnsi="Trebuchet MS" w:cs="Times New Roman"/>
        </w:rPr>
      </w:pPr>
      <w:r w:rsidRPr="00673F88">
        <w:rPr>
          <w:rFonts w:ascii="Trebuchet MS" w:eastAsia="Calibri" w:hAnsi="Trebuchet MS" w:cs="Times New Roman"/>
        </w:rPr>
        <w:t xml:space="preserve">   </w:t>
      </w:r>
      <w:r w:rsidR="008A3CE6" w:rsidRPr="00673F88">
        <w:rPr>
          <w:rFonts w:ascii="Trebuchet MS" w:eastAsia="Calibri" w:hAnsi="Trebuchet MS" w:cs="Times New Roman"/>
        </w:rPr>
        <w:t xml:space="preserve"> </w:t>
      </w:r>
      <w:r w:rsidRPr="00673F88">
        <w:rPr>
          <w:rFonts w:ascii="Trebuchet MS" w:eastAsia="Calibri" w:hAnsi="Trebuchet MS" w:cs="Times New Roman"/>
        </w:rPr>
        <w:t>Modificările instituționale care au survenit în urma implementării măsurii</w:t>
      </w:r>
    </w:p>
    <w:p w14:paraId="5BC4C49E" w14:textId="77777777" w:rsidR="006C2C85" w:rsidRPr="00673F88" w:rsidRDefault="006C2C85" w:rsidP="006C2C85">
      <w:pPr>
        <w:spacing w:after="160" w:line="259" w:lineRule="auto"/>
        <w:ind w:left="720"/>
        <w:contextualSpacing/>
        <w:rPr>
          <w:rFonts w:ascii="Trebuchet MS" w:eastAsia="Calibri" w:hAnsi="Trebuchet MS" w:cs="Times New Roman"/>
        </w:rPr>
      </w:pPr>
    </w:p>
    <w:p w14:paraId="26B7D2B1" w14:textId="77777777" w:rsidR="008A3CE6" w:rsidRPr="00673F88" w:rsidRDefault="008A3CE6" w:rsidP="008A3CE6">
      <w:pPr>
        <w:pBdr>
          <w:top w:val="single" w:sz="4" w:space="1" w:color="auto"/>
          <w:left w:val="single" w:sz="4" w:space="4" w:color="auto"/>
          <w:bottom w:val="single" w:sz="4" w:space="1" w:color="auto"/>
          <w:right w:val="single" w:sz="4" w:space="4" w:color="auto"/>
        </w:pBdr>
        <w:spacing w:after="160" w:line="259" w:lineRule="auto"/>
        <w:ind w:left="720"/>
        <w:contextualSpacing/>
        <w:jc w:val="both"/>
        <w:rPr>
          <w:rFonts w:ascii="Trebuchet MS" w:eastAsia="Calibri" w:hAnsi="Trebuchet MS" w:cs="Times New Roman"/>
        </w:rPr>
      </w:pPr>
      <w:r w:rsidRPr="00673F88">
        <w:rPr>
          <w:rFonts w:ascii="Trebuchet MS" w:eastAsia="Calibri" w:hAnsi="Trebuchet MS" w:cs="Times New Roman"/>
        </w:rPr>
        <w:t>Identificarea domeniilor de activitate care prezintă vulnerabilități în ceea ce privește corupția.</w:t>
      </w:r>
    </w:p>
    <w:p w14:paraId="751A9C5A" w14:textId="77777777" w:rsidR="006C2C85" w:rsidRPr="00445627" w:rsidRDefault="006C2C85" w:rsidP="006C2C85">
      <w:pPr>
        <w:spacing w:after="160" w:line="259" w:lineRule="auto"/>
        <w:jc w:val="center"/>
        <w:rPr>
          <w:rFonts w:ascii="Trebuchet MS" w:eastAsia="Calibri" w:hAnsi="Trebuchet MS" w:cs="Times New Roman"/>
          <w:sz w:val="4"/>
          <w:szCs w:val="4"/>
        </w:rPr>
      </w:pPr>
    </w:p>
    <w:p w14:paraId="18ED108C" w14:textId="77777777" w:rsidR="006C2C85" w:rsidRPr="00673F88" w:rsidRDefault="006C2C85" w:rsidP="008A3CE6">
      <w:pPr>
        <w:spacing w:after="160" w:line="259" w:lineRule="auto"/>
        <w:ind w:left="630"/>
        <w:contextualSpacing/>
        <w:jc w:val="both"/>
        <w:rPr>
          <w:rFonts w:ascii="Trebuchet MS" w:eastAsia="Calibri" w:hAnsi="Trebuchet MS" w:cs="Times New Roman"/>
        </w:rPr>
      </w:pPr>
      <w:r w:rsidRPr="00673F88">
        <w:rPr>
          <w:rFonts w:ascii="Trebuchet MS" w:eastAsia="Calibri" w:hAnsi="Trebuchet MS" w:cs="Calibri"/>
          <w:color w:val="000000"/>
          <w:shd w:val="clear" w:color="auto" w:fill="FFFFFF"/>
        </w:rPr>
        <w:t>Modificările asupra situației grupurilor-țintă vizate, atât pe parcursul    implementării, cât și la finalizarea acesteia</w:t>
      </w:r>
    </w:p>
    <w:p w14:paraId="59A09B68" w14:textId="77777777" w:rsidR="006C2C85" w:rsidRPr="00673F88" w:rsidRDefault="006C2C85" w:rsidP="006C2C85">
      <w:pPr>
        <w:spacing w:after="160" w:line="259" w:lineRule="auto"/>
        <w:ind w:left="720"/>
        <w:contextualSpacing/>
        <w:rPr>
          <w:rFonts w:ascii="Trebuchet MS" w:eastAsia="Calibri" w:hAnsi="Trebuchet MS" w:cs="Times New Roman"/>
        </w:rPr>
      </w:pPr>
    </w:p>
    <w:p w14:paraId="0176C8BD" w14:textId="77777777" w:rsidR="006C2C85" w:rsidRPr="00673F88" w:rsidRDefault="008A3CE6" w:rsidP="008A3CE6">
      <w:pPr>
        <w:pBdr>
          <w:top w:val="single" w:sz="4" w:space="1" w:color="auto"/>
          <w:left w:val="single" w:sz="4" w:space="4" w:color="auto"/>
          <w:bottom w:val="single" w:sz="4" w:space="1" w:color="auto"/>
          <w:right w:val="single" w:sz="4" w:space="4" w:color="auto"/>
        </w:pBdr>
        <w:spacing w:after="160" w:line="259" w:lineRule="auto"/>
        <w:ind w:left="720"/>
        <w:contextualSpacing/>
        <w:jc w:val="both"/>
        <w:rPr>
          <w:rFonts w:ascii="Trebuchet MS" w:eastAsia="Calibri" w:hAnsi="Trebuchet MS" w:cs="Times New Roman"/>
        </w:rPr>
      </w:pPr>
      <w:r w:rsidRPr="00673F88">
        <w:rPr>
          <w:rFonts w:ascii="Trebuchet MS" w:eastAsia="Calibri" w:hAnsi="Trebuchet MS" w:cs="Times New Roman"/>
        </w:rPr>
        <w:t>Publicarea tipologiilor infracționale pe site-ul instituției permite reprezentanților autorităților și instituțiilor publice să identifice domeniile vulnerabile în vederea adoptării măsurilor preventive.</w:t>
      </w:r>
    </w:p>
    <w:p w14:paraId="44FFB9F9" w14:textId="77777777" w:rsidR="006C2C85" w:rsidRPr="00445627" w:rsidRDefault="006C2C85" w:rsidP="006C2C85">
      <w:pPr>
        <w:spacing w:after="160" w:line="259" w:lineRule="auto"/>
        <w:jc w:val="center"/>
        <w:rPr>
          <w:rFonts w:ascii="Trebuchet MS" w:eastAsia="Calibri" w:hAnsi="Trebuchet MS" w:cs="Times New Roman"/>
          <w:sz w:val="4"/>
          <w:szCs w:val="4"/>
        </w:rPr>
      </w:pPr>
    </w:p>
    <w:p w14:paraId="218E71F5" w14:textId="77777777" w:rsidR="006C2C85" w:rsidRPr="00673F88" w:rsidRDefault="006C2C85" w:rsidP="006F4F4C">
      <w:pPr>
        <w:spacing w:after="160" w:line="259" w:lineRule="auto"/>
        <w:ind w:left="360" w:firstLine="270"/>
        <w:contextualSpacing/>
        <w:rPr>
          <w:rFonts w:ascii="Trebuchet MS" w:eastAsia="Calibri" w:hAnsi="Trebuchet MS" w:cs="Times New Roman"/>
        </w:rPr>
      </w:pPr>
      <w:r w:rsidRPr="00673F88">
        <w:rPr>
          <w:rFonts w:ascii="Trebuchet MS" w:eastAsia="Calibri" w:hAnsi="Trebuchet MS" w:cs="Calibri"/>
          <w:color w:val="000000"/>
          <w:shd w:val="clear" w:color="auto" w:fill="FFFFFF"/>
        </w:rPr>
        <w:t>Costurile implementării</w:t>
      </w:r>
    </w:p>
    <w:p w14:paraId="70B6838A" w14:textId="77777777" w:rsidR="006C2C85" w:rsidRPr="00673F88" w:rsidRDefault="006C2C85" w:rsidP="006C2C85">
      <w:pPr>
        <w:spacing w:after="160" w:line="259" w:lineRule="auto"/>
        <w:ind w:left="720"/>
        <w:contextualSpacing/>
        <w:rPr>
          <w:rFonts w:ascii="Trebuchet MS" w:eastAsia="Calibri" w:hAnsi="Trebuchet MS" w:cs="Times New Roman"/>
        </w:rPr>
      </w:pPr>
    </w:p>
    <w:p w14:paraId="24E14689" w14:textId="77777777" w:rsidR="006C2C85" w:rsidRPr="00673F88" w:rsidRDefault="00746D80" w:rsidP="006C2C85">
      <w:pPr>
        <w:pBdr>
          <w:top w:val="single" w:sz="4" w:space="1" w:color="auto"/>
          <w:left w:val="single" w:sz="4" w:space="4" w:color="auto"/>
          <w:bottom w:val="single" w:sz="4" w:space="1" w:color="auto"/>
          <w:right w:val="single" w:sz="4" w:space="4" w:color="auto"/>
        </w:pBdr>
        <w:spacing w:after="160" w:line="259" w:lineRule="auto"/>
        <w:ind w:left="720"/>
        <w:contextualSpacing/>
        <w:rPr>
          <w:rFonts w:ascii="Trebuchet MS" w:eastAsia="Calibri" w:hAnsi="Trebuchet MS" w:cs="Times New Roman"/>
        </w:rPr>
      </w:pPr>
      <w:r w:rsidRPr="00746D80">
        <w:rPr>
          <w:rFonts w:ascii="Trebuchet MS" w:eastAsia="Calibri" w:hAnsi="Trebuchet MS" w:cs="Times New Roman"/>
        </w:rPr>
        <w:t>Nu a fost necesară alocarea de fonduri suplimentare.</w:t>
      </w:r>
    </w:p>
    <w:p w14:paraId="715BC3EB" w14:textId="77777777" w:rsidR="006C2C85" w:rsidRDefault="006C2C85" w:rsidP="006F4F4C">
      <w:pPr>
        <w:spacing w:after="160" w:line="259" w:lineRule="auto"/>
        <w:ind w:left="360" w:firstLine="270"/>
        <w:contextualSpacing/>
        <w:rPr>
          <w:rFonts w:ascii="Trebuchet MS" w:eastAsia="Calibri" w:hAnsi="Trebuchet MS" w:cs="Calibri"/>
          <w:color w:val="000000"/>
          <w:shd w:val="clear" w:color="auto" w:fill="FFFFFF"/>
        </w:rPr>
      </w:pPr>
      <w:r w:rsidRPr="00673F88">
        <w:rPr>
          <w:rFonts w:ascii="Trebuchet MS" w:eastAsia="Calibri" w:hAnsi="Trebuchet MS" w:cs="Calibri"/>
          <w:color w:val="000000"/>
          <w:shd w:val="clear" w:color="auto" w:fill="FFFFFF"/>
        </w:rPr>
        <w:t xml:space="preserve">Respectarea termenelor și a conținutului activităților </w:t>
      </w:r>
    </w:p>
    <w:p w14:paraId="6877F984" w14:textId="77777777" w:rsidR="00445627" w:rsidRPr="00673F88" w:rsidRDefault="00445627" w:rsidP="006F4F4C">
      <w:pPr>
        <w:spacing w:after="160" w:line="259" w:lineRule="auto"/>
        <w:ind w:left="360" w:firstLine="270"/>
        <w:contextualSpacing/>
        <w:rPr>
          <w:rFonts w:ascii="Trebuchet MS" w:eastAsia="Calibri" w:hAnsi="Trebuchet MS" w:cs="Times New Roman"/>
        </w:rPr>
      </w:pPr>
    </w:p>
    <w:p w14:paraId="5DAC3390" w14:textId="77777777" w:rsidR="006C2C85" w:rsidRPr="00673F88" w:rsidRDefault="008A3CE6" w:rsidP="006C2C85">
      <w:pPr>
        <w:pBdr>
          <w:top w:val="single" w:sz="4" w:space="1" w:color="auto"/>
          <w:left w:val="single" w:sz="4" w:space="4" w:color="auto"/>
          <w:bottom w:val="single" w:sz="4" w:space="1" w:color="auto"/>
          <w:right w:val="single" w:sz="4" w:space="4" w:color="auto"/>
        </w:pBdr>
        <w:spacing w:after="160" w:line="259" w:lineRule="auto"/>
        <w:ind w:left="720"/>
        <w:contextualSpacing/>
        <w:rPr>
          <w:rFonts w:ascii="Trebuchet MS" w:eastAsia="Calibri" w:hAnsi="Trebuchet MS" w:cs="Times New Roman"/>
        </w:rPr>
      </w:pPr>
      <w:r w:rsidRPr="00673F88">
        <w:rPr>
          <w:rFonts w:ascii="Trebuchet MS" w:eastAsia="Calibri" w:hAnsi="Trebuchet MS" w:cs="Times New Roman"/>
        </w:rPr>
        <w:t>Măsura implementată în termen.</w:t>
      </w:r>
    </w:p>
    <w:p w14:paraId="324309C2" w14:textId="77777777" w:rsidR="006C2C85" w:rsidRPr="00673F88" w:rsidRDefault="006C2C85" w:rsidP="006C2C85">
      <w:pPr>
        <w:spacing w:after="160" w:line="259" w:lineRule="auto"/>
        <w:ind w:left="720"/>
        <w:contextualSpacing/>
        <w:rPr>
          <w:rFonts w:ascii="Trebuchet MS" w:eastAsia="Calibri" w:hAnsi="Trebuchet MS" w:cs="Times New Roman"/>
        </w:rPr>
      </w:pPr>
    </w:p>
    <w:p w14:paraId="50DA2746" w14:textId="77777777" w:rsidR="006C2C85" w:rsidRPr="00445627" w:rsidRDefault="006C2C85" w:rsidP="006C2C85">
      <w:pPr>
        <w:spacing w:after="160" w:line="259" w:lineRule="auto"/>
        <w:ind w:left="720"/>
        <w:contextualSpacing/>
        <w:rPr>
          <w:rFonts w:ascii="Trebuchet MS" w:eastAsia="Calibri" w:hAnsi="Trebuchet MS" w:cs="Times New Roman"/>
          <w:sz w:val="4"/>
          <w:szCs w:val="4"/>
        </w:rPr>
      </w:pPr>
    </w:p>
    <w:p w14:paraId="5C21936D" w14:textId="77777777" w:rsidR="006C2C85" w:rsidRPr="00673F88" w:rsidRDefault="006C2C85" w:rsidP="006F4F4C">
      <w:pPr>
        <w:spacing w:after="160" w:line="259" w:lineRule="auto"/>
        <w:ind w:left="360" w:firstLine="270"/>
        <w:contextualSpacing/>
        <w:rPr>
          <w:rFonts w:ascii="Trebuchet MS" w:eastAsia="Calibri" w:hAnsi="Trebuchet MS" w:cs="Times New Roman"/>
        </w:rPr>
      </w:pPr>
      <w:r w:rsidRPr="00673F88">
        <w:rPr>
          <w:rFonts w:ascii="Trebuchet MS" w:eastAsia="Calibri" w:hAnsi="Trebuchet MS" w:cs="Times New Roman"/>
        </w:rPr>
        <w:t>Întârzierile în realizarea măsurii și motivul producerii lor</w:t>
      </w:r>
    </w:p>
    <w:p w14:paraId="0F21A520" w14:textId="77777777" w:rsidR="006C2C85" w:rsidRPr="00673F88" w:rsidRDefault="006C2C85" w:rsidP="006C2C85">
      <w:pPr>
        <w:spacing w:after="160" w:line="259" w:lineRule="auto"/>
        <w:ind w:left="720"/>
        <w:contextualSpacing/>
        <w:rPr>
          <w:rFonts w:ascii="Trebuchet MS" w:eastAsia="Calibri" w:hAnsi="Trebuchet MS" w:cs="Times New Roman"/>
        </w:rPr>
      </w:pPr>
    </w:p>
    <w:p w14:paraId="18C87F04" w14:textId="77777777" w:rsidR="006C2C85" w:rsidRPr="00673F88" w:rsidRDefault="008A3CE6" w:rsidP="006C2C85">
      <w:pPr>
        <w:pBdr>
          <w:top w:val="single" w:sz="4" w:space="1" w:color="auto"/>
          <w:left w:val="single" w:sz="4" w:space="4" w:color="auto"/>
          <w:bottom w:val="single" w:sz="4" w:space="1" w:color="auto"/>
          <w:right w:val="single" w:sz="4" w:space="4" w:color="auto"/>
        </w:pBdr>
        <w:spacing w:after="160" w:line="259" w:lineRule="auto"/>
        <w:ind w:left="720"/>
        <w:contextualSpacing/>
        <w:rPr>
          <w:rFonts w:ascii="Trebuchet MS" w:eastAsia="Calibri" w:hAnsi="Trebuchet MS" w:cs="Times New Roman"/>
        </w:rPr>
      </w:pPr>
      <w:r w:rsidRPr="00673F88">
        <w:rPr>
          <w:rFonts w:ascii="Trebuchet MS" w:eastAsia="Calibri" w:hAnsi="Trebuchet MS" w:cs="Times New Roman"/>
        </w:rPr>
        <w:t>Nu este cazul.</w:t>
      </w:r>
    </w:p>
    <w:p w14:paraId="5EBD6D61" w14:textId="77777777" w:rsidR="006C2C85" w:rsidRPr="00445627" w:rsidRDefault="006C2C85" w:rsidP="006C2C85">
      <w:pPr>
        <w:spacing w:after="160" w:line="259" w:lineRule="auto"/>
        <w:ind w:right="900"/>
        <w:jc w:val="center"/>
        <w:rPr>
          <w:rFonts w:ascii="Trebuchet MS" w:eastAsia="Calibri" w:hAnsi="Trebuchet MS" w:cs="Times New Roman"/>
          <w:sz w:val="4"/>
          <w:szCs w:val="4"/>
        </w:rPr>
      </w:pPr>
    </w:p>
    <w:p w14:paraId="241A1388" w14:textId="77777777" w:rsidR="006C2C85" w:rsidRDefault="006C2C85" w:rsidP="00FD5E0C">
      <w:pPr>
        <w:spacing w:after="160" w:line="259" w:lineRule="auto"/>
        <w:ind w:left="630" w:right="-90"/>
        <w:contextualSpacing/>
        <w:jc w:val="both"/>
        <w:rPr>
          <w:rFonts w:ascii="Trebuchet MS" w:eastAsia="Calibri" w:hAnsi="Trebuchet MS" w:cs="Times New Roman"/>
        </w:rPr>
      </w:pPr>
      <w:r w:rsidRPr="00673F88">
        <w:rPr>
          <w:rFonts w:ascii="Trebuchet MS" w:eastAsia="Calibri" w:hAnsi="Trebuchet MS" w:cs="Times New Roman"/>
        </w:rPr>
        <w:t>Noul calendar de implementare (în situația în care măsura nu a fost implementată în termen)</w:t>
      </w:r>
    </w:p>
    <w:p w14:paraId="176C1476" w14:textId="77777777" w:rsidR="00152A9A" w:rsidRPr="00673F88" w:rsidRDefault="00152A9A" w:rsidP="00FD5E0C">
      <w:pPr>
        <w:spacing w:after="160" w:line="259" w:lineRule="auto"/>
        <w:ind w:left="630" w:right="-90"/>
        <w:contextualSpacing/>
        <w:jc w:val="both"/>
        <w:rPr>
          <w:rFonts w:ascii="Trebuchet MS" w:eastAsia="Calibri" w:hAnsi="Trebuchet MS" w:cs="Times New Roman"/>
        </w:rPr>
      </w:pPr>
    </w:p>
    <w:p w14:paraId="2859B45B" w14:textId="77777777" w:rsidR="008A3CE6" w:rsidRPr="00673F88" w:rsidRDefault="008A3CE6" w:rsidP="008A3CE6">
      <w:pPr>
        <w:pBdr>
          <w:top w:val="single" w:sz="4" w:space="1" w:color="auto"/>
          <w:left w:val="single" w:sz="4" w:space="4" w:color="auto"/>
          <w:bottom w:val="single" w:sz="4" w:space="1" w:color="auto"/>
          <w:right w:val="single" w:sz="4" w:space="4" w:color="auto"/>
        </w:pBdr>
        <w:spacing w:after="160" w:line="259" w:lineRule="auto"/>
        <w:ind w:left="720"/>
        <w:contextualSpacing/>
        <w:rPr>
          <w:rFonts w:ascii="Trebuchet MS" w:eastAsia="Calibri" w:hAnsi="Trebuchet MS" w:cs="Times New Roman"/>
        </w:rPr>
      </w:pPr>
      <w:r w:rsidRPr="00673F88">
        <w:rPr>
          <w:rFonts w:ascii="Trebuchet MS" w:eastAsia="Calibri" w:hAnsi="Trebuchet MS" w:cs="Times New Roman"/>
        </w:rPr>
        <w:t>Nu este cazul.</w:t>
      </w:r>
    </w:p>
    <w:bookmarkEnd w:id="97"/>
    <w:p w14:paraId="1468D776" w14:textId="77777777" w:rsidR="006C2C85" w:rsidRPr="00707304" w:rsidRDefault="006C2C85" w:rsidP="006C2C85">
      <w:pPr>
        <w:spacing w:after="160" w:line="259" w:lineRule="auto"/>
        <w:ind w:left="360"/>
        <w:contextualSpacing/>
        <w:jc w:val="both"/>
        <w:rPr>
          <w:rFonts w:ascii="Trebuchet MS" w:eastAsia="Trebuchet MS" w:hAnsi="Trebuchet MS" w:cs="Trebuchet MS"/>
        </w:rPr>
      </w:pPr>
    </w:p>
    <w:p w14:paraId="151E7986" w14:textId="77777777" w:rsidR="007C0A5E" w:rsidRPr="00707304" w:rsidRDefault="007C0A5E" w:rsidP="00D2217D">
      <w:pPr>
        <w:jc w:val="both"/>
        <w:rPr>
          <w:rFonts w:ascii="Trebuchet MS" w:eastAsia="Trebuchet MS" w:hAnsi="Trebuchet MS" w:cs="Trebuchet MS"/>
          <w:b/>
          <w:i/>
        </w:rPr>
      </w:pPr>
      <w:bookmarkStart w:id="98" w:name="_Hlk137020538"/>
      <w:r w:rsidRPr="00707304">
        <w:rPr>
          <w:rFonts w:ascii="Trebuchet MS" w:eastAsia="Trebuchet MS" w:hAnsi="Trebuchet MS" w:cs="Trebuchet MS"/>
          <w:b/>
          <w:i/>
        </w:rPr>
        <w:lastRenderedPageBreak/>
        <w:t>Intensificarea eforturilor de unificare a practicii judiciare în materie de corupție, inclusiv prin promovarea căilor ordinare de atac și a recursurilor în interesul legii</w:t>
      </w:r>
    </w:p>
    <w:p w14:paraId="4D28D13C" w14:textId="77777777" w:rsidR="006C2C85" w:rsidRPr="00673F88" w:rsidRDefault="006C2C85" w:rsidP="006F4F4C">
      <w:pPr>
        <w:spacing w:after="160" w:line="259" w:lineRule="auto"/>
        <w:ind w:left="360" w:firstLine="270"/>
        <w:contextualSpacing/>
        <w:jc w:val="both"/>
        <w:rPr>
          <w:rFonts w:ascii="Trebuchet MS" w:eastAsia="Calibri" w:hAnsi="Trebuchet MS" w:cs="Times New Roman"/>
        </w:rPr>
      </w:pPr>
      <w:r w:rsidRPr="00673F88">
        <w:rPr>
          <w:rFonts w:ascii="Trebuchet MS" w:eastAsia="Calibri" w:hAnsi="Trebuchet MS" w:cs="Times New Roman"/>
        </w:rPr>
        <w:t>Stadiul implementării măsurii</w:t>
      </w:r>
    </w:p>
    <w:p w14:paraId="31EFD68C" w14:textId="77777777" w:rsidR="006C2C85" w:rsidRPr="00673F88" w:rsidRDefault="00A16B5B" w:rsidP="006C2C85">
      <w:pPr>
        <w:spacing w:after="160" w:line="259" w:lineRule="auto"/>
        <w:ind w:left="720"/>
        <w:contextualSpacing/>
        <w:jc w:val="both"/>
        <w:rPr>
          <w:rFonts w:ascii="Trebuchet MS" w:eastAsia="Calibri" w:hAnsi="Trebuchet MS" w:cs="Times New Roman"/>
        </w:rPr>
      </w:pPr>
      <w:sdt>
        <w:sdtPr>
          <w:rPr>
            <w:rFonts w:ascii="Trebuchet MS" w:eastAsia="MS Mincho" w:hAnsi="Trebuchet MS" w:cs="Times New Roman"/>
          </w:rPr>
          <w:id w:val="1361394911"/>
          <w14:checkbox>
            <w14:checked w14:val="1"/>
            <w14:checkedState w14:val="2612" w14:font="Arial"/>
            <w14:uncheckedState w14:val="2610" w14:font="Arial"/>
          </w14:checkbox>
        </w:sdtPr>
        <w:sdtEndPr/>
        <w:sdtContent>
          <w:r w:rsidR="00130800" w:rsidRPr="00673F88">
            <w:rPr>
              <w:rFonts w:ascii="Segoe UI Symbol" w:eastAsia="MS Mincho" w:hAnsi="Segoe UI Symbol" w:cs="Segoe UI Symbol"/>
            </w:rPr>
            <w:t>☒</w:t>
          </w:r>
        </w:sdtContent>
      </w:sdt>
      <w:r w:rsidR="006C2C85" w:rsidRPr="00673F88">
        <w:rPr>
          <w:rFonts w:ascii="Trebuchet MS" w:eastAsia="Calibri" w:hAnsi="Trebuchet MS" w:cs="Times New Roman"/>
        </w:rPr>
        <w:t xml:space="preserve"> implementată </w:t>
      </w:r>
      <w:sdt>
        <w:sdtPr>
          <w:rPr>
            <w:rFonts w:ascii="Trebuchet MS" w:eastAsia="MS Mincho" w:hAnsi="Trebuchet MS" w:cs="Times New Roman"/>
          </w:rPr>
          <w:id w:val="2036920255"/>
          <w14:checkbox>
            <w14:checked w14:val="0"/>
            <w14:checkedState w14:val="2612" w14:font="Arial"/>
            <w14:uncheckedState w14:val="2610" w14:font="Arial"/>
          </w14:checkbox>
        </w:sdtPr>
        <w:sdtEndPr/>
        <w:sdtContent>
          <w:r w:rsidR="006C2C85" w:rsidRPr="00673F88">
            <w:rPr>
              <w:rFonts w:ascii="Segoe UI Symbol" w:eastAsia="MS Mincho" w:hAnsi="Segoe UI Symbol" w:cs="Segoe UI Symbol"/>
            </w:rPr>
            <w:t>☐</w:t>
          </w:r>
        </w:sdtContent>
      </w:sdt>
      <w:r w:rsidR="006C2C85" w:rsidRPr="00673F88">
        <w:rPr>
          <w:rFonts w:ascii="Trebuchet MS" w:eastAsia="Calibri" w:hAnsi="Trebuchet MS" w:cs="Times New Roman"/>
        </w:rPr>
        <w:t xml:space="preserve">  parțial implementată </w:t>
      </w:r>
      <w:sdt>
        <w:sdtPr>
          <w:rPr>
            <w:rFonts w:ascii="Trebuchet MS" w:eastAsia="MS Mincho" w:hAnsi="Trebuchet MS" w:cs="Times New Roman"/>
          </w:rPr>
          <w:id w:val="-721744073"/>
          <w14:checkbox>
            <w14:checked w14:val="0"/>
            <w14:checkedState w14:val="2612" w14:font="Arial"/>
            <w14:uncheckedState w14:val="2610" w14:font="Arial"/>
          </w14:checkbox>
        </w:sdtPr>
        <w:sdtEndPr/>
        <w:sdtContent>
          <w:r w:rsidR="006C2C85" w:rsidRPr="00673F88">
            <w:rPr>
              <w:rFonts w:ascii="Segoe UI Symbol" w:eastAsia="MS Mincho" w:hAnsi="Segoe UI Symbol" w:cs="Segoe UI Symbol"/>
            </w:rPr>
            <w:t>☐</w:t>
          </w:r>
        </w:sdtContent>
      </w:sdt>
      <w:r w:rsidR="006C2C85" w:rsidRPr="00673F88">
        <w:rPr>
          <w:rFonts w:ascii="Trebuchet MS" w:eastAsia="MS Mincho" w:hAnsi="Trebuchet MS" w:cs="Times New Roman"/>
        </w:rPr>
        <w:t xml:space="preserve"> </w:t>
      </w:r>
      <w:r w:rsidR="006C2C85" w:rsidRPr="00673F88">
        <w:rPr>
          <w:rFonts w:ascii="Trebuchet MS" w:eastAsia="Calibri" w:hAnsi="Trebuchet MS" w:cs="Times New Roman"/>
        </w:rPr>
        <w:t xml:space="preserve">neimplementată </w:t>
      </w:r>
      <w:sdt>
        <w:sdtPr>
          <w:rPr>
            <w:rFonts w:ascii="Trebuchet MS" w:eastAsia="MS Mincho" w:hAnsi="Trebuchet MS" w:cs="Times New Roman"/>
          </w:rPr>
          <w:id w:val="144332085"/>
          <w14:checkbox>
            <w14:checked w14:val="0"/>
            <w14:checkedState w14:val="2612" w14:font="Arial"/>
            <w14:uncheckedState w14:val="2610" w14:font="Arial"/>
          </w14:checkbox>
        </w:sdtPr>
        <w:sdtEndPr/>
        <w:sdtContent>
          <w:r w:rsidR="006C2C85" w:rsidRPr="00673F88">
            <w:rPr>
              <w:rFonts w:ascii="Segoe UI Symbol" w:eastAsia="MS Mincho" w:hAnsi="Segoe UI Symbol" w:cs="Segoe UI Symbol"/>
            </w:rPr>
            <w:t>☐</w:t>
          </w:r>
        </w:sdtContent>
      </w:sdt>
      <w:r w:rsidR="006C2C85" w:rsidRPr="00673F88">
        <w:rPr>
          <w:rFonts w:ascii="Trebuchet MS" w:eastAsia="Calibri" w:hAnsi="Trebuchet MS" w:cs="Times New Roman"/>
        </w:rPr>
        <w:t xml:space="preserve"> în curs de implementare </w:t>
      </w:r>
    </w:p>
    <w:p w14:paraId="590673FA" w14:textId="77777777" w:rsidR="006C2C85" w:rsidRPr="00673F88" w:rsidRDefault="006C2C85" w:rsidP="006C2C85">
      <w:pPr>
        <w:spacing w:after="160" w:line="259" w:lineRule="auto"/>
        <w:ind w:left="720"/>
        <w:contextualSpacing/>
        <w:jc w:val="both"/>
        <w:rPr>
          <w:rFonts w:ascii="Trebuchet MS" w:eastAsia="Calibri" w:hAnsi="Trebuchet MS" w:cs="Times New Roman"/>
        </w:rPr>
      </w:pPr>
    </w:p>
    <w:p w14:paraId="679C23B8" w14:textId="77777777" w:rsidR="00130800" w:rsidRPr="00673F88" w:rsidRDefault="00130800" w:rsidP="00130800">
      <w:pPr>
        <w:pBdr>
          <w:top w:val="single" w:sz="4" w:space="1" w:color="auto"/>
          <w:left w:val="single" w:sz="4" w:space="4" w:color="auto"/>
          <w:bottom w:val="single" w:sz="4" w:space="1" w:color="auto"/>
          <w:right w:val="single" w:sz="4" w:space="4" w:color="auto"/>
        </w:pBdr>
        <w:spacing w:after="160" w:line="259" w:lineRule="auto"/>
        <w:ind w:left="720"/>
        <w:contextualSpacing/>
        <w:jc w:val="both"/>
        <w:rPr>
          <w:rFonts w:ascii="Trebuchet MS" w:eastAsia="Calibri" w:hAnsi="Trebuchet MS" w:cs="Times New Roman"/>
        </w:rPr>
      </w:pPr>
      <w:r w:rsidRPr="00673F88">
        <w:rPr>
          <w:rFonts w:ascii="Trebuchet MS" w:eastAsia="Calibri" w:hAnsi="Trebuchet MS" w:cs="Times New Roman"/>
        </w:rPr>
        <w:t xml:space="preserve">La nivelul </w:t>
      </w:r>
      <w:r w:rsidRPr="002C61CB">
        <w:rPr>
          <w:rFonts w:ascii="Trebuchet MS" w:eastAsia="Calibri" w:hAnsi="Trebuchet MS" w:cs="Times New Roman"/>
        </w:rPr>
        <w:t>Secției judiciare penale</w:t>
      </w:r>
      <w:r w:rsidRPr="00673F88">
        <w:rPr>
          <w:rFonts w:ascii="Trebuchet MS" w:eastAsia="Calibri" w:hAnsi="Trebuchet MS" w:cs="Times New Roman"/>
        </w:rPr>
        <w:t xml:space="preserve"> sunt analizate în cadrul ședințelor săptămânale toate soluțiile pronunțate de instanțele de judecată la nivel național (în fond și în apel), context în care se discută atât eventualele abordări dizidente din practica judiciară, cât și oportunitatea formulării unor eventuale propuneri către </w:t>
      </w:r>
      <w:r w:rsidR="00943D57">
        <w:rPr>
          <w:rFonts w:ascii="Trebuchet MS" w:eastAsia="Calibri" w:hAnsi="Trebuchet MS" w:cs="Times New Roman"/>
        </w:rPr>
        <w:t>PICCJ</w:t>
      </w:r>
      <w:r w:rsidRPr="00673F88">
        <w:rPr>
          <w:rFonts w:ascii="Trebuchet MS" w:eastAsia="Calibri" w:hAnsi="Trebuchet MS" w:cs="Times New Roman"/>
        </w:rPr>
        <w:t xml:space="preserve"> în vederea sesizări</w:t>
      </w:r>
      <w:r w:rsidR="00AC2646" w:rsidRPr="00673F88">
        <w:rPr>
          <w:rFonts w:ascii="Trebuchet MS" w:eastAsia="Calibri" w:hAnsi="Trebuchet MS" w:cs="Times New Roman"/>
        </w:rPr>
        <w:t>i</w:t>
      </w:r>
      <w:r w:rsidRPr="00673F88">
        <w:rPr>
          <w:rFonts w:ascii="Trebuchet MS" w:eastAsia="Calibri" w:hAnsi="Trebuchet MS" w:cs="Times New Roman"/>
        </w:rPr>
        <w:t xml:space="preserve"> </w:t>
      </w:r>
      <w:r w:rsidR="00943D57">
        <w:rPr>
          <w:rFonts w:ascii="Trebuchet MS" w:eastAsia="Calibri" w:hAnsi="Trebuchet MS" w:cs="Times New Roman"/>
        </w:rPr>
        <w:t>ICCJ</w:t>
      </w:r>
      <w:r w:rsidRPr="00673F88">
        <w:rPr>
          <w:rFonts w:ascii="Trebuchet MS" w:eastAsia="Calibri" w:hAnsi="Trebuchet MS" w:cs="Times New Roman"/>
        </w:rPr>
        <w:t xml:space="preserve"> cu recursuri în interesul legii. </w:t>
      </w:r>
    </w:p>
    <w:p w14:paraId="6C134B3E" w14:textId="77777777" w:rsidR="006E05F2" w:rsidRPr="00673F88" w:rsidRDefault="006E05F2" w:rsidP="00130800">
      <w:pPr>
        <w:pBdr>
          <w:top w:val="single" w:sz="4" w:space="1" w:color="auto"/>
          <w:left w:val="single" w:sz="4" w:space="4" w:color="auto"/>
          <w:bottom w:val="single" w:sz="4" w:space="1" w:color="auto"/>
          <w:right w:val="single" w:sz="4" w:space="4" w:color="auto"/>
        </w:pBdr>
        <w:spacing w:after="160" w:line="259" w:lineRule="auto"/>
        <w:ind w:left="720"/>
        <w:contextualSpacing/>
        <w:jc w:val="both"/>
        <w:rPr>
          <w:rFonts w:ascii="Trebuchet MS" w:eastAsia="Calibri" w:hAnsi="Trebuchet MS" w:cs="Times New Roman"/>
        </w:rPr>
      </w:pPr>
    </w:p>
    <w:p w14:paraId="3B3A7DF6" w14:textId="77777777" w:rsidR="00130800" w:rsidRPr="00673F88" w:rsidRDefault="00130800" w:rsidP="00130800">
      <w:pPr>
        <w:pBdr>
          <w:top w:val="single" w:sz="4" w:space="1" w:color="auto"/>
          <w:left w:val="single" w:sz="4" w:space="4" w:color="auto"/>
          <w:bottom w:val="single" w:sz="4" w:space="1" w:color="auto"/>
          <w:right w:val="single" w:sz="4" w:space="4" w:color="auto"/>
        </w:pBdr>
        <w:spacing w:after="160" w:line="259" w:lineRule="auto"/>
        <w:ind w:left="720"/>
        <w:contextualSpacing/>
        <w:jc w:val="both"/>
        <w:rPr>
          <w:rFonts w:ascii="Trebuchet MS" w:eastAsia="Calibri" w:hAnsi="Trebuchet MS" w:cs="Times New Roman"/>
        </w:rPr>
      </w:pPr>
      <w:r w:rsidRPr="00673F88">
        <w:rPr>
          <w:rFonts w:ascii="Trebuchet MS" w:eastAsia="Calibri" w:hAnsi="Trebuchet MS" w:cs="Times New Roman"/>
        </w:rPr>
        <w:t xml:space="preserve">Totodată, în cadrul acestor ședințe de analiză se discută orice alte probleme de drept cu impact potențial asupra dosarelor </w:t>
      </w:r>
      <w:r w:rsidR="00AC2646" w:rsidRPr="00673F88">
        <w:rPr>
          <w:rFonts w:ascii="Trebuchet MS" w:eastAsia="Calibri" w:hAnsi="Trebuchet MS" w:cs="Times New Roman"/>
        </w:rPr>
        <w:t>DNA</w:t>
      </w:r>
      <w:r w:rsidRPr="00673F88">
        <w:rPr>
          <w:rFonts w:ascii="Trebuchet MS" w:eastAsia="Calibri" w:hAnsi="Trebuchet MS" w:cs="Times New Roman"/>
        </w:rPr>
        <w:t>.</w:t>
      </w:r>
    </w:p>
    <w:p w14:paraId="4DFF2AB2" w14:textId="77777777" w:rsidR="00130800" w:rsidRPr="00673F88" w:rsidRDefault="00130800" w:rsidP="00130800">
      <w:pPr>
        <w:pBdr>
          <w:top w:val="single" w:sz="4" w:space="1" w:color="auto"/>
          <w:left w:val="single" w:sz="4" w:space="4" w:color="auto"/>
          <w:bottom w:val="single" w:sz="4" w:space="1" w:color="auto"/>
          <w:right w:val="single" w:sz="4" w:space="4" w:color="auto"/>
        </w:pBdr>
        <w:spacing w:after="160" w:line="259" w:lineRule="auto"/>
        <w:ind w:left="720"/>
        <w:contextualSpacing/>
        <w:jc w:val="both"/>
        <w:rPr>
          <w:rFonts w:ascii="Trebuchet MS" w:eastAsia="Calibri" w:hAnsi="Trebuchet MS" w:cs="Times New Roman"/>
        </w:rPr>
      </w:pPr>
      <w:r w:rsidRPr="00673F88">
        <w:rPr>
          <w:rFonts w:ascii="Trebuchet MS" w:eastAsia="Calibri" w:hAnsi="Trebuchet MS" w:cs="Times New Roman"/>
        </w:rPr>
        <w:t>Totodată, potrivit informațiilor comunicate de PICCJ, unificarea practicii judiciare în materie de corupție a fost integrată în componenta principală de activitate a Serviciului Judiciar Penal vizând unificarea practicii naționale în materie penală.</w:t>
      </w:r>
    </w:p>
    <w:p w14:paraId="5115D0D2" w14:textId="77777777" w:rsidR="00130800" w:rsidRPr="00673F88" w:rsidRDefault="00130800" w:rsidP="00130800">
      <w:pPr>
        <w:pBdr>
          <w:top w:val="single" w:sz="4" w:space="1" w:color="auto"/>
          <w:left w:val="single" w:sz="4" w:space="4" w:color="auto"/>
          <w:bottom w:val="single" w:sz="4" w:space="1" w:color="auto"/>
          <w:right w:val="single" w:sz="4" w:space="4" w:color="auto"/>
        </w:pBdr>
        <w:spacing w:after="160" w:line="259" w:lineRule="auto"/>
        <w:ind w:left="720"/>
        <w:contextualSpacing/>
        <w:jc w:val="both"/>
        <w:rPr>
          <w:rFonts w:ascii="Trebuchet MS" w:eastAsia="Calibri" w:hAnsi="Trebuchet MS" w:cs="Times New Roman"/>
        </w:rPr>
      </w:pPr>
      <w:r w:rsidRPr="00673F88">
        <w:rPr>
          <w:rFonts w:ascii="Trebuchet MS" w:eastAsia="Calibri" w:hAnsi="Trebuchet MS" w:cs="Times New Roman"/>
        </w:rPr>
        <w:t>În materie de corupție, în anul 2022, procurorii din cadrul Serviciului Judiciar Penal au întocmit concluzii în două cauze în care ICCJ a fost sesizată în vederea pronunțării unei hotărâri prealabile pentru dezlegarea unei chestiuni de drept, respectiv cu privire la calitatea de funcționar public a persoanei ce deține o funcție de conducere în cadrul unui partid și cu privire la interpretarea dispozițiilor art. 6 și 7 din Legea nr. 78/2000</w:t>
      </w:r>
      <w:r w:rsidR="006E05F2" w:rsidRPr="00673F88">
        <w:rPr>
          <w:rStyle w:val="FootnoteReference"/>
          <w:rFonts w:ascii="Trebuchet MS" w:eastAsia="Calibri" w:hAnsi="Trebuchet MS" w:cs="Times New Roman"/>
        </w:rPr>
        <w:footnoteReference w:id="19"/>
      </w:r>
      <w:r w:rsidRPr="00673F88">
        <w:rPr>
          <w:rFonts w:ascii="Trebuchet MS" w:eastAsia="Calibri" w:hAnsi="Trebuchet MS" w:cs="Times New Roman"/>
        </w:rPr>
        <w:t>.</w:t>
      </w:r>
    </w:p>
    <w:p w14:paraId="4CF8E02E" w14:textId="77777777" w:rsidR="00AC2646" w:rsidRPr="00673F88" w:rsidRDefault="00AC2646" w:rsidP="00130800">
      <w:pPr>
        <w:pBdr>
          <w:top w:val="single" w:sz="4" w:space="1" w:color="auto"/>
          <w:left w:val="single" w:sz="4" w:space="4" w:color="auto"/>
          <w:bottom w:val="single" w:sz="4" w:space="1" w:color="auto"/>
          <w:right w:val="single" w:sz="4" w:space="4" w:color="auto"/>
        </w:pBdr>
        <w:spacing w:after="160" w:line="259" w:lineRule="auto"/>
        <w:ind w:left="720"/>
        <w:contextualSpacing/>
        <w:jc w:val="both"/>
        <w:rPr>
          <w:rFonts w:ascii="Trebuchet MS" w:eastAsia="Calibri" w:hAnsi="Trebuchet MS" w:cs="Times New Roman"/>
        </w:rPr>
      </w:pPr>
    </w:p>
    <w:p w14:paraId="02BD2107" w14:textId="77777777" w:rsidR="006C2C85" w:rsidRPr="00673F88" w:rsidRDefault="00130800" w:rsidP="00130800">
      <w:pPr>
        <w:pBdr>
          <w:top w:val="single" w:sz="4" w:space="1" w:color="auto"/>
          <w:left w:val="single" w:sz="4" w:space="4" w:color="auto"/>
          <w:bottom w:val="single" w:sz="4" w:space="1" w:color="auto"/>
          <w:right w:val="single" w:sz="4" w:space="4" w:color="auto"/>
        </w:pBdr>
        <w:spacing w:after="160" w:line="259" w:lineRule="auto"/>
        <w:ind w:left="720"/>
        <w:contextualSpacing/>
        <w:jc w:val="both"/>
        <w:rPr>
          <w:rFonts w:ascii="Trebuchet MS" w:eastAsia="Calibri" w:hAnsi="Trebuchet MS" w:cs="Times New Roman"/>
        </w:rPr>
      </w:pPr>
      <w:r w:rsidRPr="00673F88">
        <w:rPr>
          <w:rFonts w:ascii="Trebuchet MS" w:eastAsia="Calibri" w:hAnsi="Trebuchet MS" w:cs="Times New Roman"/>
        </w:rPr>
        <w:t>Au fost analizate probleme de drept susceptibile să genereze o practică neunitară având în vedere jurisprudența unei curți de apel.</w:t>
      </w:r>
    </w:p>
    <w:p w14:paraId="2CA8B4A1" w14:textId="77777777" w:rsidR="00130800" w:rsidRPr="00673F88" w:rsidRDefault="00130800" w:rsidP="00130800">
      <w:pPr>
        <w:pBdr>
          <w:top w:val="single" w:sz="4" w:space="1" w:color="auto"/>
          <w:left w:val="single" w:sz="4" w:space="4" w:color="auto"/>
          <w:bottom w:val="single" w:sz="4" w:space="1" w:color="auto"/>
          <w:right w:val="single" w:sz="4" w:space="4" w:color="auto"/>
        </w:pBdr>
        <w:spacing w:after="160" w:line="259" w:lineRule="auto"/>
        <w:ind w:left="720"/>
        <w:contextualSpacing/>
        <w:jc w:val="both"/>
        <w:rPr>
          <w:rFonts w:ascii="Trebuchet MS" w:eastAsia="Calibri" w:hAnsi="Trebuchet MS" w:cs="Times New Roman"/>
        </w:rPr>
      </w:pPr>
      <w:r w:rsidRPr="00673F88">
        <w:rPr>
          <w:rFonts w:ascii="Trebuchet MS" w:eastAsia="Calibri" w:hAnsi="Trebuchet MS" w:cs="Times New Roman"/>
        </w:rPr>
        <w:t>În cadrul eforturilor de unificare a practicii judiciare în materia infracțiunilor de corupție este relevantă și Sinteza recursurilor în casație din perspectiva cazului prevăzut de art. 438 alin. 1 pct. 7 C.p.p. pentru clarificarea unor probleme de drept privind elemente de conținut din tipicitatea infracțiunilor de corupție și de serviciu.</w:t>
      </w:r>
    </w:p>
    <w:p w14:paraId="5F2648F9" w14:textId="77777777" w:rsidR="006C2C85" w:rsidRPr="00673F88" w:rsidRDefault="006C2C85" w:rsidP="00130800">
      <w:pPr>
        <w:spacing w:after="160" w:line="259" w:lineRule="auto"/>
        <w:ind w:left="720"/>
        <w:contextualSpacing/>
        <w:jc w:val="both"/>
        <w:rPr>
          <w:rFonts w:ascii="Trebuchet MS" w:eastAsia="Calibri" w:hAnsi="Trebuchet MS" w:cs="Times New Roman"/>
        </w:rPr>
      </w:pPr>
    </w:p>
    <w:p w14:paraId="5ACA6A0C" w14:textId="77777777" w:rsidR="006C2C85" w:rsidRPr="00943D57" w:rsidRDefault="006C2C85" w:rsidP="006C2C85">
      <w:pPr>
        <w:spacing w:after="160" w:line="259" w:lineRule="auto"/>
        <w:ind w:left="720"/>
        <w:contextualSpacing/>
        <w:rPr>
          <w:rFonts w:ascii="Trebuchet MS" w:eastAsia="Calibri" w:hAnsi="Trebuchet MS" w:cs="Times New Roman"/>
          <w:sz w:val="4"/>
          <w:szCs w:val="4"/>
        </w:rPr>
      </w:pPr>
    </w:p>
    <w:p w14:paraId="22533649" w14:textId="77777777" w:rsidR="006C2C85" w:rsidRPr="00673F88" w:rsidRDefault="006C2C85" w:rsidP="006C2C85">
      <w:pPr>
        <w:spacing w:after="160" w:line="259" w:lineRule="auto"/>
        <w:ind w:left="360"/>
        <w:contextualSpacing/>
        <w:rPr>
          <w:rFonts w:ascii="Trebuchet MS" w:eastAsia="Calibri" w:hAnsi="Trebuchet MS" w:cs="Times New Roman"/>
        </w:rPr>
      </w:pPr>
      <w:r w:rsidRPr="00673F88">
        <w:rPr>
          <w:rFonts w:ascii="Trebuchet MS" w:eastAsia="Calibri" w:hAnsi="Trebuchet MS" w:cs="Times New Roman"/>
        </w:rPr>
        <w:t xml:space="preserve">   </w:t>
      </w:r>
      <w:r w:rsidR="00E2137C">
        <w:rPr>
          <w:rFonts w:ascii="Trebuchet MS" w:eastAsia="Calibri" w:hAnsi="Trebuchet MS" w:cs="Times New Roman"/>
        </w:rPr>
        <w:t xml:space="preserve"> </w:t>
      </w:r>
      <w:r w:rsidRPr="00673F88">
        <w:rPr>
          <w:rFonts w:ascii="Trebuchet MS" w:eastAsia="Calibri" w:hAnsi="Trebuchet MS" w:cs="Times New Roman"/>
        </w:rPr>
        <w:t>Modificările instituționale care au survenit în urma implementării măsurii</w:t>
      </w:r>
    </w:p>
    <w:p w14:paraId="6D5665E2" w14:textId="77777777" w:rsidR="006C2C85" w:rsidRPr="00673F88" w:rsidRDefault="006C2C85" w:rsidP="006C2C85">
      <w:pPr>
        <w:spacing w:after="160" w:line="259" w:lineRule="auto"/>
        <w:ind w:left="720"/>
        <w:contextualSpacing/>
        <w:rPr>
          <w:rFonts w:ascii="Trebuchet MS" w:eastAsia="Calibri" w:hAnsi="Trebuchet MS" w:cs="Times New Roman"/>
        </w:rPr>
      </w:pPr>
    </w:p>
    <w:p w14:paraId="268F875D" w14:textId="77777777" w:rsidR="006C2C85" w:rsidRPr="00673F88" w:rsidRDefault="006C2C85" w:rsidP="006C2C85">
      <w:pPr>
        <w:pBdr>
          <w:top w:val="single" w:sz="4" w:space="1" w:color="auto"/>
          <w:left w:val="single" w:sz="4" w:space="4" w:color="auto"/>
          <w:bottom w:val="single" w:sz="4" w:space="1" w:color="auto"/>
          <w:right w:val="single" w:sz="4" w:space="4" w:color="auto"/>
        </w:pBdr>
        <w:spacing w:after="160" w:line="259" w:lineRule="auto"/>
        <w:ind w:left="720"/>
        <w:contextualSpacing/>
        <w:rPr>
          <w:rFonts w:ascii="Trebuchet MS" w:eastAsia="Calibri" w:hAnsi="Trebuchet MS" w:cs="Times New Roman"/>
        </w:rPr>
      </w:pPr>
      <w:r w:rsidRPr="00673F88">
        <w:rPr>
          <w:rFonts w:ascii="Trebuchet MS" w:eastAsia="Calibri" w:hAnsi="Trebuchet MS" w:cs="Times New Roman"/>
        </w:rPr>
        <w:t>Nu este cazul</w:t>
      </w:r>
      <w:r w:rsidR="00917AA6" w:rsidRPr="00673F88">
        <w:rPr>
          <w:rFonts w:ascii="Trebuchet MS" w:eastAsia="Calibri" w:hAnsi="Trebuchet MS" w:cs="Times New Roman"/>
        </w:rPr>
        <w:t>.</w:t>
      </w:r>
    </w:p>
    <w:p w14:paraId="6B48C2CA" w14:textId="77777777" w:rsidR="006C2C85" w:rsidRPr="00943D57" w:rsidRDefault="006C2C85" w:rsidP="006C2C85">
      <w:pPr>
        <w:spacing w:after="160" w:line="259" w:lineRule="auto"/>
        <w:jc w:val="center"/>
        <w:rPr>
          <w:rFonts w:ascii="Trebuchet MS" w:eastAsia="Calibri" w:hAnsi="Trebuchet MS" w:cs="Times New Roman"/>
          <w:sz w:val="4"/>
          <w:szCs w:val="4"/>
        </w:rPr>
      </w:pPr>
    </w:p>
    <w:p w14:paraId="6165AE93" w14:textId="77777777" w:rsidR="006C2C85" w:rsidRPr="00673F88" w:rsidRDefault="006C2C85" w:rsidP="00C45676">
      <w:pPr>
        <w:tabs>
          <w:tab w:val="left" w:pos="720"/>
        </w:tabs>
        <w:spacing w:after="160" w:line="259" w:lineRule="auto"/>
        <w:ind w:left="630"/>
        <w:contextualSpacing/>
        <w:jc w:val="both"/>
        <w:rPr>
          <w:rFonts w:ascii="Trebuchet MS" w:eastAsia="Calibri" w:hAnsi="Trebuchet MS" w:cs="Times New Roman"/>
        </w:rPr>
      </w:pPr>
      <w:r w:rsidRPr="00673F88">
        <w:rPr>
          <w:rFonts w:ascii="Trebuchet MS" w:eastAsia="Calibri" w:hAnsi="Trebuchet MS" w:cs="Calibri"/>
          <w:color w:val="000000"/>
          <w:shd w:val="clear" w:color="auto" w:fill="FFFFFF"/>
        </w:rPr>
        <w:t>Modificările asupra situației grupurilor-țintă vizate, atât pe parcursul    implementării, cât și la finalizarea acesteia</w:t>
      </w:r>
    </w:p>
    <w:p w14:paraId="14E72C86" w14:textId="77777777" w:rsidR="006C2C85" w:rsidRPr="00673F88" w:rsidRDefault="006C2C85" w:rsidP="006C2C85">
      <w:pPr>
        <w:spacing w:after="160" w:line="259" w:lineRule="auto"/>
        <w:ind w:left="720"/>
        <w:contextualSpacing/>
        <w:rPr>
          <w:rFonts w:ascii="Trebuchet MS" w:eastAsia="Calibri" w:hAnsi="Trebuchet MS" w:cs="Times New Roman"/>
        </w:rPr>
      </w:pPr>
    </w:p>
    <w:p w14:paraId="03A3D279" w14:textId="77777777" w:rsidR="006C2C85" w:rsidRPr="00673F88" w:rsidRDefault="00917AA6" w:rsidP="006C2C85">
      <w:pPr>
        <w:pBdr>
          <w:top w:val="single" w:sz="4" w:space="1" w:color="auto"/>
          <w:left w:val="single" w:sz="4" w:space="4" w:color="auto"/>
          <w:bottom w:val="single" w:sz="4" w:space="1" w:color="auto"/>
          <w:right w:val="single" w:sz="4" w:space="4" w:color="auto"/>
        </w:pBdr>
        <w:spacing w:after="160" w:line="259" w:lineRule="auto"/>
        <w:ind w:left="720"/>
        <w:contextualSpacing/>
        <w:rPr>
          <w:rFonts w:ascii="Trebuchet MS" w:eastAsia="Calibri" w:hAnsi="Trebuchet MS" w:cs="Times New Roman"/>
        </w:rPr>
      </w:pPr>
      <w:r w:rsidRPr="00673F88">
        <w:rPr>
          <w:rFonts w:ascii="Trebuchet MS" w:eastAsia="Calibri" w:hAnsi="Trebuchet MS" w:cs="Times New Roman"/>
        </w:rPr>
        <w:t>Nu este cazul.</w:t>
      </w:r>
    </w:p>
    <w:p w14:paraId="3ECE0B81" w14:textId="77777777" w:rsidR="006C2C85" w:rsidRPr="002C61CB" w:rsidRDefault="006C2C85" w:rsidP="006C2C85">
      <w:pPr>
        <w:spacing w:after="160" w:line="259" w:lineRule="auto"/>
        <w:jc w:val="center"/>
        <w:rPr>
          <w:rFonts w:ascii="Trebuchet MS" w:eastAsia="Calibri" w:hAnsi="Trebuchet MS" w:cs="Times New Roman"/>
          <w:sz w:val="4"/>
          <w:szCs w:val="4"/>
        </w:rPr>
      </w:pPr>
    </w:p>
    <w:p w14:paraId="019C1967" w14:textId="77777777" w:rsidR="006C2C85" w:rsidRPr="00673F88" w:rsidRDefault="00F940AC" w:rsidP="00F940AC">
      <w:pPr>
        <w:spacing w:after="160" w:line="259" w:lineRule="auto"/>
        <w:contextualSpacing/>
        <w:rPr>
          <w:rFonts w:ascii="Trebuchet MS" w:eastAsia="Calibri" w:hAnsi="Trebuchet MS" w:cs="Times New Roman"/>
        </w:rPr>
      </w:pPr>
      <w:r>
        <w:rPr>
          <w:rFonts w:ascii="Trebuchet MS" w:eastAsia="Calibri" w:hAnsi="Trebuchet MS" w:cs="Calibri"/>
          <w:color w:val="000000"/>
          <w:shd w:val="clear" w:color="auto" w:fill="FFFFFF"/>
        </w:rPr>
        <w:t xml:space="preserve">         </w:t>
      </w:r>
      <w:r w:rsidR="006C2C85" w:rsidRPr="00673F88">
        <w:rPr>
          <w:rFonts w:ascii="Trebuchet MS" w:eastAsia="Calibri" w:hAnsi="Trebuchet MS" w:cs="Calibri"/>
          <w:color w:val="000000"/>
          <w:shd w:val="clear" w:color="auto" w:fill="FFFFFF"/>
        </w:rPr>
        <w:t>Costurile implementării</w:t>
      </w:r>
    </w:p>
    <w:p w14:paraId="5C87271C" w14:textId="77777777" w:rsidR="006C2C85" w:rsidRPr="00673F88" w:rsidRDefault="006C2C85" w:rsidP="006C2C85">
      <w:pPr>
        <w:spacing w:after="160" w:line="259" w:lineRule="auto"/>
        <w:ind w:left="720"/>
        <w:contextualSpacing/>
        <w:rPr>
          <w:rFonts w:ascii="Trebuchet MS" w:eastAsia="Calibri" w:hAnsi="Trebuchet MS" w:cs="Times New Roman"/>
        </w:rPr>
      </w:pPr>
    </w:p>
    <w:p w14:paraId="47F43AD5" w14:textId="77777777" w:rsidR="006C2C85" w:rsidRPr="00673F88" w:rsidRDefault="00F940AC" w:rsidP="006C2C85">
      <w:pPr>
        <w:pBdr>
          <w:top w:val="single" w:sz="4" w:space="1" w:color="auto"/>
          <w:left w:val="single" w:sz="4" w:space="4" w:color="auto"/>
          <w:bottom w:val="single" w:sz="4" w:space="1" w:color="auto"/>
          <w:right w:val="single" w:sz="4" w:space="4" w:color="auto"/>
        </w:pBdr>
        <w:spacing w:after="160" w:line="259" w:lineRule="auto"/>
        <w:ind w:left="720"/>
        <w:contextualSpacing/>
        <w:rPr>
          <w:rFonts w:ascii="Trebuchet MS" w:eastAsia="Calibri" w:hAnsi="Trebuchet MS" w:cs="Times New Roman"/>
        </w:rPr>
      </w:pPr>
      <w:r w:rsidRPr="00F940AC">
        <w:rPr>
          <w:rFonts w:ascii="Trebuchet MS" w:eastAsia="Calibri" w:hAnsi="Trebuchet MS" w:cs="Times New Roman"/>
        </w:rPr>
        <w:t>Nu a fost necesară alocarea de fonduri suplimentare.</w:t>
      </w:r>
    </w:p>
    <w:p w14:paraId="7F81E4A0" w14:textId="77777777" w:rsidR="006C2C85" w:rsidRPr="00943D57" w:rsidRDefault="006C2C85" w:rsidP="006C2C85">
      <w:pPr>
        <w:spacing w:after="160" w:line="259" w:lineRule="auto"/>
        <w:jc w:val="center"/>
        <w:rPr>
          <w:rFonts w:ascii="Trebuchet MS" w:eastAsia="Calibri" w:hAnsi="Trebuchet MS" w:cs="Times New Roman"/>
          <w:sz w:val="4"/>
          <w:szCs w:val="4"/>
        </w:rPr>
      </w:pPr>
    </w:p>
    <w:p w14:paraId="352CD9DE" w14:textId="77777777" w:rsidR="006C2C85" w:rsidRDefault="006C2C85" w:rsidP="006F4F4C">
      <w:pPr>
        <w:spacing w:after="160" w:line="259" w:lineRule="auto"/>
        <w:ind w:left="360" w:firstLine="270"/>
        <w:contextualSpacing/>
        <w:rPr>
          <w:rFonts w:ascii="Trebuchet MS" w:eastAsia="Calibri" w:hAnsi="Trebuchet MS" w:cs="Calibri"/>
          <w:color w:val="000000"/>
          <w:shd w:val="clear" w:color="auto" w:fill="FFFFFF"/>
        </w:rPr>
      </w:pPr>
      <w:r w:rsidRPr="00673F88">
        <w:rPr>
          <w:rFonts w:ascii="Trebuchet MS" w:eastAsia="Calibri" w:hAnsi="Trebuchet MS" w:cs="Calibri"/>
          <w:color w:val="000000"/>
          <w:shd w:val="clear" w:color="auto" w:fill="FFFFFF"/>
        </w:rPr>
        <w:t xml:space="preserve">Respectarea termenelor și a conținutului activităților </w:t>
      </w:r>
    </w:p>
    <w:p w14:paraId="14AEEA59" w14:textId="77777777" w:rsidR="002C61CB" w:rsidRPr="00673F88" w:rsidRDefault="002C61CB" w:rsidP="006F4F4C">
      <w:pPr>
        <w:spacing w:after="160" w:line="259" w:lineRule="auto"/>
        <w:ind w:left="360" w:firstLine="270"/>
        <w:contextualSpacing/>
        <w:rPr>
          <w:rFonts w:ascii="Trebuchet MS" w:eastAsia="Calibri" w:hAnsi="Trebuchet MS" w:cs="Times New Roman"/>
        </w:rPr>
      </w:pPr>
    </w:p>
    <w:p w14:paraId="156123DD" w14:textId="77777777" w:rsidR="00130800" w:rsidRPr="00673F88" w:rsidRDefault="00130800" w:rsidP="00917AA6">
      <w:pPr>
        <w:pBdr>
          <w:top w:val="single" w:sz="4" w:space="1" w:color="auto"/>
          <w:left w:val="single" w:sz="4" w:space="4" w:color="auto"/>
          <w:bottom w:val="single" w:sz="4" w:space="1" w:color="auto"/>
          <w:right w:val="single" w:sz="4" w:space="4" w:color="auto"/>
        </w:pBdr>
        <w:spacing w:after="160" w:line="259" w:lineRule="auto"/>
        <w:ind w:left="720"/>
        <w:contextualSpacing/>
        <w:jc w:val="both"/>
        <w:rPr>
          <w:rFonts w:ascii="Trebuchet MS" w:eastAsia="Calibri" w:hAnsi="Trebuchet MS" w:cs="Times New Roman"/>
        </w:rPr>
      </w:pPr>
      <w:r w:rsidRPr="00673F88">
        <w:rPr>
          <w:rFonts w:ascii="Trebuchet MS" w:eastAsia="Calibri" w:hAnsi="Trebuchet MS" w:cs="Times New Roman"/>
        </w:rPr>
        <w:lastRenderedPageBreak/>
        <w:t>Cu privire la aspectele de practică neunitară, la nivelul DNA nu sunt fixate termene și obligații în sarcina procurorilor, în contextul în care aceștia beneficiază de independență în activitatea lor.</w:t>
      </w:r>
    </w:p>
    <w:p w14:paraId="4AA98C5B" w14:textId="77777777" w:rsidR="006C2C85" w:rsidRPr="00673F88" w:rsidRDefault="00130800" w:rsidP="00917AA6">
      <w:pPr>
        <w:pBdr>
          <w:top w:val="single" w:sz="4" w:space="1" w:color="auto"/>
          <w:left w:val="single" w:sz="4" w:space="4" w:color="auto"/>
          <w:bottom w:val="single" w:sz="4" w:space="1" w:color="auto"/>
          <w:right w:val="single" w:sz="4" w:space="4" w:color="auto"/>
        </w:pBdr>
        <w:spacing w:after="160" w:line="259" w:lineRule="auto"/>
        <w:ind w:left="720"/>
        <w:contextualSpacing/>
        <w:jc w:val="both"/>
        <w:rPr>
          <w:rFonts w:ascii="Trebuchet MS" w:eastAsia="Calibri" w:hAnsi="Trebuchet MS" w:cs="Times New Roman"/>
        </w:rPr>
      </w:pPr>
      <w:r w:rsidRPr="00673F88">
        <w:rPr>
          <w:rFonts w:ascii="Trebuchet MS" w:eastAsia="Calibri" w:hAnsi="Trebuchet MS" w:cs="Times New Roman"/>
        </w:rPr>
        <w:t>Pe de altă parte, la PICCJ activitățile au fost soluționate în termenele stabilite de conducerea secției, în funcție de natura și de complexitatea fiecărei lucrări.</w:t>
      </w:r>
    </w:p>
    <w:p w14:paraId="657A6C4D" w14:textId="77777777" w:rsidR="006C2C85" w:rsidRPr="00943D57" w:rsidRDefault="006C2C85" w:rsidP="006C2C85">
      <w:pPr>
        <w:spacing w:after="160" w:line="259" w:lineRule="auto"/>
        <w:ind w:left="720"/>
        <w:contextualSpacing/>
        <w:rPr>
          <w:rFonts w:ascii="Trebuchet MS" w:eastAsia="Calibri" w:hAnsi="Trebuchet MS" w:cs="Times New Roman"/>
          <w:sz w:val="4"/>
          <w:szCs w:val="4"/>
        </w:rPr>
      </w:pPr>
    </w:p>
    <w:p w14:paraId="2499BFBC" w14:textId="77777777" w:rsidR="006C2C85" w:rsidRPr="00673F88" w:rsidRDefault="006C2C85" w:rsidP="006C2C85">
      <w:pPr>
        <w:spacing w:after="160" w:line="259" w:lineRule="auto"/>
        <w:ind w:left="720"/>
        <w:contextualSpacing/>
        <w:rPr>
          <w:rFonts w:ascii="Trebuchet MS" w:eastAsia="Calibri" w:hAnsi="Trebuchet MS" w:cs="Times New Roman"/>
        </w:rPr>
      </w:pPr>
    </w:p>
    <w:p w14:paraId="395D4924" w14:textId="77777777" w:rsidR="006C2C85" w:rsidRPr="00673F88" w:rsidRDefault="006C2C85" w:rsidP="006F4F4C">
      <w:pPr>
        <w:spacing w:after="160" w:line="259" w:lineRule="auto"/>
        <w:ind w:left="360" w:firstLine="270"/>
        <w:contextualSpacing/>
        <w:rPr>
          <w:rFonts w:ascii="Trebuchet MS" w:eastAsia="Calibri" w:hAnsi="Trebuchet MS" w:cs="Times New Roman"/>
        </w:rPr>
      </w:pPr>
      <w:r w:rsidRPr="00673F88">
        <w:rPr>
          <w:rFonts w:ascii="Trebuchet MS" w:eastAsia="Calibri" w:hAnsi="Trebuchet MS" w:cs="Times New Roman"/>
        </w:rPr>
        <w:t>Întârzierile în realizarea măsurii și motivul producerii lor</w:t>
      </w:r>
    </w:p>
    <w:p w14:paraId="4ACBCC9C" w14:textId="77777777" w:rsidR="006C2C85" w:rsidRPr="00673F88" w:rsidRDefault="006C2C85" w:rsidP="006C2C85">
      <w:pPr>
        <w:spacing w:after="160" w:line="259" w:lineRule="auto"/>
        <w:ind w:left="720"/>
        <w:contextualSpacing/>
        <w:rPr>
          <w:rFonts w:ascii="Trebuchet MS" w:eastAsia="Calibri" w:hAnsi="Trebuchet MS" w:cs="Times New Roman"/>
        </w:rPr>
      </w:pPr>
    </w:p>
    <w:p w14:paraId="0775510B" w14:textId="77777777" w:rsidR="006C2C85" w:rsidRPr="00673F88" w:rsidRDefault="00917AA6" w:rsidP="006C2C85">
      <w:pPr>
        <w:pBdr>
          <w:top w:val="single" w:sz="4" w:space="1" w:color="auto"/>
          <w:left w:val="single" w:sz="4" w:space="4" w:color="auto"/>
          <w:bottom w:val="single" w:sz="4" w:space="1" w:color="auto"/>
          <w:right w:val="single" w:sz="4" w:space="4" w:color="auto"/>
        </w:pBdr>
        <w:spacing w:after="160" w:line="259" w:lineRule="auto"/>
        <w:ind w:left="720"/>
        <w:contextualSpacing/>
        <w:rPr>
          <w:rFonts w:ascii="Trebuchet MS" w:eastAsia="Calibri" w:hAnsi="Trebuchet MS" w:cs="Times New Roman"/>
        </w:rPr>
      </w:pPr>
      <w:r w:rsidRPr="00673F88">
        <w:rPr>
          <w:rFonts w:ascii="Trebuchet MS" w:eastAsia="Calibri" w:hAnsi="Trebuchet MS" w:cs="Times New Roman"/>
        </w:rPr>
        <w:t>Nu este cazul.</w:t>
      </w:r>
    </w:p>
    <w:p w14:paraId="3AB2DAB4" w14:textId="77777777" w:rsidR="006C2C85" w:rsidRPr="002C61CB" w:rsidRDefault="006C2C85" w:rsidP="006C2C85">
      <w:pPr>
        <w:spacing w:after="160" w:line="259" w:lineRule="auto"/>
        <w:ind w:right="900"/>
        <w:jc w:val="center"/>
        <w:rPr>
          <w:rFonts w:ascii="Trebuchet MS" w:eastAsia="Calibri" w:hAnsi="Trebuchet MS" w:cs="Times New Roman"/>
          <w:sz w:val="4"/>
          <w:szCs w:val="4"/>
        </w:rPr>
      </w:pPr>
    </w:p>
    <w:p w14:paraId="7A7CFEB5" w14:textId="77777777" w:rsidR="006C2C85" w:rsidRDefault="006C2C85" w:rsidP="00AC2646">
      <w:pPr>
        <w:spacing w:after="160" w:line="259" w:lineRule="auto"/>
        <w:ind w:left="630" w:right="-90"/>
        <w:contextualSpacing/>
        <w:jc w:val="both"/>
        <w:rPr>
          <w:rFonts w:ascii="Trebuchet MS" w:eastAsia="Calibri" w:hAnsi="Trebuchet MS" w:cs="Times New Roman"/>
        </w:rPr>
      </w:pPr>
      <w:r w:rsidRPr="00673F88">
        <w:rPr>
          <w:rFonts w:ascii="Trebuchet MS" w:eastAsia="Calibri" w:hAnsi="Trebuchet MS" w:cs="Times New Roman"/>
        </w:rPr>
        <w:t>Noul calendar de implementare (în situația în care măsura nu a fost implementată în termen)</w:t>
      </w:r>
    </w:p>
    <w:p w14:paraId="2844655C" w14:textId="77777777" w:rsidR="002C61CB" w:rsidRPr="00673F88" w:rsidRDefault="002C61CB" w:rsidP="00AC2646">
      <w:pPr>
        <w:spacing w:after="160" w:line="259" w:lineRule="auto"/>
        <w:ind w:left="630" w:right="-90"/>
        <w:contextualSpacing/>
        <w:jc w:val="both"/>
        <w:rPr>
          <w:rFonts w:ascii="Trebuchet MS" w:eastAsia="Calibri" w:hAnsi="Trebuchet MS" w:cs="Times New Roman"/>
        </w:rPr>
      </w:pPr>
    </w:p>
    <w:p w14:paraId="62F13AC9" w14:textId="77777777" w:rsidR="00917AA6" w:rsidRPr="00673F88" w:rsidRDefault="00917AA6" w:rsidP="00917AA6">
      <w:pPr>
        <w:pBdr>
          <w:top w:val="single" w:sz="4" w:space="1" w:color="auto"/>
          <w:left w:val="single" w:sz="4" w:space="4" w:color="auto"/>
          <w:bottom w:val="single" w:sz="4" w:space="1" w:color="auto"/>
          <w:right w:val="single" w:sz="4" w:space="4" w:color="auto"/>
        </w:pBdr>
        <w:spacing w:after="160" w:line="259" w:lineRule="auto"/>
        <w:ind w:left="720"/>
        <w:contextualSpacing/>
        <w:rPr>
          <w:rFonts w:ascii="Trebuchet MS" w:eastAsia="Calibri" w:hAnsi="Trebuchet MS" w:cs="Times New Roman"/>
        </w:rPr>
      </w:pPr>
      <w:r w:rsidRPr="00673F88">
        <w:rPr>
          <w:rFonts w:ascii="Trebuchet MS" w:eastAsia="Calibri" w:hAnsi="Trebuchet MS" w:cs="Times New Roman"/>
        </w:rPr>
        <w:t>Nu este cazul.</w:t>
      </w:r>
    </w:p>
    <w:bookmarkEnd w:id="98"/>
    <w:p w14:paraId="5B690BFB" w14:textId="77777777" w:rsidR="006C2C85" w:rsidRPr="00707304" w:rsidRDefault="006C2C85" w:rsidP="006C2C85">
      <w:pPr>
        <w:spacing w:after="160" w:line="259" w:lineRule="auto"/>
        <w:ind w:left="360"/>
        <w:contextualSpacing/>
        <w:jc w:val="both"/>
        <w:rPr>
          <w:rFonts w:ascii="Trebuchet MS" w:eastAsia="Trebuchet MS" w:hAnsi="Trebuchet MS" w:cs="Trebuchet MS"/>
          <w:lang w:val="fr-FR"/>
        </w:rPr>
      </w:pPr>
    </w:p>
    <w:p w14:paraId="67FD89A7" w14:textId="77777777" w:rsidR="007C0A5E" w:rsidRPr="00673F88" w:rsidRDefault="007C0A5E" w:rsidP="00D2217D">
      <w:pPr>
        <w:jc w:val="both"/>
        <w:rPr>
          <w:rFonts w:ascii="Trebuchet MS" w:eastAsia="Trebuchet MS" w:hAnsi="Trebuchet MS" w:cs="Trebuchet MS"/>
          <w:b/>
          <w:i/>
          <w:lang w:val="fr-FR"/>
        </w:rPr>
      </w:pPr>
      <w:bookmarkStart w:id="99" w:name="_Hlk137020558"/>
      <w:r w:rsidRPr="00673F88">
        <w:rPr>
          <w:rFonts w:ascii="Trebuchet MS" w:eastAsia="Trebuchet MS" w:hAnsi="Trebuchet MS" w:cs="Trebuchet MS"/>
          <w:b/>
          <w:i/>
          <w:lang w:val="fr-FR"/>
        </w:rPr>
        <w:t>Monitorizarea dosarelor penale mai vechi de 1 an de la data sesizării de către conducătorii parchetelor și stabilirea măsurilor necesare soluționării acestora</w:t>
      </w:r>
    </w:p>
    <w:p w14:paraId="0496B3F9" w14:textId="77777777" w:rsidR="00FF1EB1" w:rsidRPr="00673F88" w:rsidRDefault="00FF1EB1" w:rsidP="00FF1EB1">
      <w:pPr>
        <w:spacing w:after="160" w:line="259" w:lineRule="auto"/>
        <w:ind w:left="360"/>
        <w:contextualSpacing/>
        <w:jc w:val="both"/>
        <w:rPr>
          <w:rFonts w:ascii="Trebuchet MS" w:eastAsia="Calibri" w:hAnsi="Trebuchet MS" w:cs="Times New Roman"/>
        </w:rPr>
      </w:pPr>
      <w:r w:rsidRPr="00673F88">
        <w:rPr>
          <w:rFonts w:ascii="Trebuchet MS" w:eastAsia="Calibri" w:hAnsi="Trebuchet MS" w:cs="Times New Roman"/>
        </w:rPr>
        <w:t>Stadiul implementării măsurii</w:t>
      </w:r>
    </w:p>
    <w:p w14:paraId="248304F1" w14:textId="77777777" w:rsidR="00FF1EB1" w:rsidRPr="00673F88" w:rsidRDefault="00A16B5B" w:rsidP="00FF1EB1">
      <w:pPr>
        <w:spacing w:after="160" w:line="259" w:lineRule="auto"/>
        <w:ind w:left="720"/>
        <w:contextualSpacing/>
        <w:jc w:val="both"/>
        <w:rPr>
          <w:rFonts w:ascii="Trebuchet MS" w:eastAsia="Calibri" w:hAnsi="Trebuchet MS" w:cs="Times New Roman"/>
        </w:rPr>
      </w:pPr>
      <w:sdt>
        <w:sdtPr>
          <w:rPr>
            <w:rFonts w:ascii="Trebuchet MS" w:eastAsia="MS Mincho" w:hAnsi="Trebuchet MS" w:cs="Times New Roman"/>
          </w:rPr>
          <w:id w:val="1387689109"/>
          <w14:checkbox>
            <w14:checked w14:val="1"/>
            <w14:checkedState w14:val="2612" w14:font="Arial"/>
            <w14:uncheckedState w14:val="2610" w14:font="Arial"/>
          </w14:checkbox>
        </w:sdtPr>
        <w:sdtEndPr/>
        <w:sdtContent>
          <w:r w:rsidR="00671332" w:rsidRPr="00673F88">
            <w:rPr>
              <w:rFonts w:ascii="Segoe UI Symbol" w:eastAsia="MS Mincho" w:hAnsi="Segoe UI Symbol" w:cs="Segoe UI Symbol"/>
            </w:rPr>
            <w:t>☒</w:t>
          </w:r>
        </w:sdtContent>
      </w:sdt>
      <w:r w:rsidR="00FF1EB1" w:rsidRPr="00673F88">
        <w:rPr>
          <w:rFonts w:ascii="Trebuchet MS" w:eastAsia="Calibri" w:hAnsi="Trebuchet MS" w:cs="Times New Roman"/>
        </w:rPr>
        <w:t xml:space="preserve"> implementată  </w:t>
      </w:r>
      <w:sdt>
        <w:sdtPr>
          <w:rPr>
            <w:rFonts w:ascii="Trebuchet MS" w:eastAsia="MS Mincho" w:hAnsi="Trebuchet MS" w:cs="Times New Roman"/>
          </w:rPr>
          <w:id w:val="-1010671722"/>
          <w14:checkbox>
            <w14:checked w14:val="0"/>
            <w14:checkedState w14:val="2612" w14:font="Arial"/>
            <w14:uncheckedState w14:val="2610" w14:font="Arial"/>
          </w14:checkbox>
        </w:sdtPr>
        <w:sdtEndPr/>
        <w:sdtContent>
          <w:r w:rsidR="00FF1EB1" w:rsidRPr="00673F88">
            <w:rPr>
              <w:rFonts w:ascii="Segoe UI Symbol" w:eastAsia="MS Mincho" w:hAnsi="Segoe UI Symbol" w:cs="Segoe UI Symbol"/>
            </w:rPr>
            <w:t>☐</w:t>
          </w:r>
        </w:sdtContent>
      </w:sdt>
      <w:r w:rsidR="00FF1EB1" w:rsidRPr="00673F88">
        <w:rPr>
          <w:rFonts w:ascii="Trebuchet MS" w:eastAsia="Calibri" w:hAnsi="Trebuchet MS" w:cs="Times New Roman"/>
        </w:rPr>
        <w:t xml:space="preserve">  parțial implementată </w:t>
      </w:r>
      <w:sdt>
        <w:sdtPr>
          <w:rPr>
            <w:rFonts w:ascii="Trebuchet MS" w:eastAsia="MS Mincho" w:hAnsi="Trebuchet MS" w:cs="Times New Roman"/>
          </w:rPr>
          <w:id w:val="1435566895"/>
          <w14:checkbox>
            <w14:checked w14:val="0"/>
            <w14:checkedState w14:val="2612" w14:font="Arial"/>
            <w14:uncheckedState w14:val="2610" w14:font="Arial"/>
          </w14:checkbox>
        </w:sdtPr>
        <w:sdtEndPr/>
        <w:sdtContent>
          <w:r w:rsidR="00FF1EB1" w:rsidRPr="00673F88">
            <w:rPr>
              <w:rFonts w:ascii="Segoe UI Symbol" w:eastAsia="MS Mincho" w:hAnsi="Segoe UI Symbol" w:cs="Segoe UI Symbol"/>
            </w:rPr>
            <w:t>☐</w:t>
          </w:r>
        </w:sdtContent>
      </w:sdt>
      <w:r w:rsidR="00FF1EB1" w:rsidRPr="00673F88">
        <w:rPr>
          <w:rFonts w:ascii="Trebuchet MS" w:eastAsia="MS Mincho" w:hAnsi="Trebuchet MS" w:cs="Times New Roman"/>
        </w:rPr>
        <w:t xml:space="preserve"> </w:t>
      </w:r>
      <w:r w:rsidR="00FF1EB1" w:rsidRPr="00673F88">
        <w:rPr>
          <w:rFonts w:ascii="Trebuchet MS" w:eastAsia="Calibri" w:hAnsi="Trebuchet MS" w:cs="Times New Roman"/>
        </w:rPr>
        <w:t xml:space="preserve"> neimplementată </w:t>
      </w:r>
      <w:sdt>
        <w:sdtPr>
          <w:rPr>
            <w:rFonts w:ascii="Trebuchet MS" w:eastAsia="MS Mincho" w:hAnsi="Trebuchet MS" w:cs="Times New Roman"/>
          </w:rPr>
          <w:id w:val="1493293498"/>
          <w14:checkbox>
            <w14:checked w14:val="0"/>
            <w14:checkedState w14:val="2612" w14:font="Arial"/>
            <w14:uncheckedState w14:val="2610" w14:font="Arial"/>
          </w14:checkbox>
        </w:sdtPr>
        <w:sdtEndPr/>
        <w:sdtContent>
          <w:r w:rsidR="00FF1EB1" w:rsidRPr="00673F88">
            <w:rPr>
              <w:rFonts w:ascii="Segoe UI Symbol" w:eastAsia="MS Mincho" w:hAnsi="Segoe UI Symbol" w:cs="Segoe UI Symbol"/>
            </w:rPr>
            <w:t>☐</w:t>
          </w:r>
        </w:sdtContent>
      </w:sdt>
      <w:r w:rsidR="00FF1EB1" w:rsidRPr="00673F88">
        <w:rPr>
          <w:rFonts w:ascii="Trebuchet MS" w:eastAsia="Calibri" w:hAnsi="Trebuchet MS" w:cs="Times New Roman"/>
        </w:rPr>
        <w:t xml:space="preserve"> în curs de implementare </w:t>
      </w:r>
    </w:p>
    <w:p w14:paraId="51614ED7" w14:textId="77777777" w:rsidR="00FF1EB1" w:rsidRPr="00673F88" w:rsidRDefault="00FF1EB1" w:rsidP="00FF1EB1">
      <w:pPr>
        <w:spacing w:after="160" w:line="259" w:lineRule="auto"/>
        <w:ind w:left="720"/>
        <w:contextualSpacing/>
        <w:jc w:val="both"/>
        <w:rPr>
          <w:rFonts w:ascii="Trebuchet MS" w:eastAsia="Calibri" w:hAnsi="Trebuchet MS" w:cs="Times New Roman"/>
        </w:rPr>
      </w:pPr>
    </w:p>
    <w:p w14:paraId="1D1A7E47" w14:textId="77777777" w:rsidR="00671332" w:rsidRPr="00673F88" w:rsidRDefault="00943D57" w:rsidP="00671332">
      <w:pPr>
        <w:pBdr>
          <w:top w:val="single" w:sz="4" w:space="1" w:color="auto"/>
          <w:left w:val="single" w:sz="4" w:space="4" w:color="auto"/>
          <w:bottom w:val="single" w:sz="4" w:space="1" w:color="auto"/>
          <w:right w:val="single" w:sz="4" w:space="4" w:color="auto"/>
        </w:pBdr>
        <w:spacing w:after="160" w:line="259" w:lineRule="auto"/>
        <w:ind w:left="720"/>
        <w:contextualSpacing/>
        <w:jc w:val="both"/>
        <w:rPr>
          <w:rFonts w:ascii="Trebuchet MS" w:eastAsia="Calibri" w:hAnsi="Trebuchet MS" w:cs="Times New Roman"/>
        </w:rPr>
      </w:pPr>
      <w:r>
        <w:rPr>
          <w:rFonts w:ascii="Trebuchet MS" w:eastAsia="Calibri" w:hAnsi="Trebuchet MS" w:cs="Times New Roman"/>
        </w:rPr>
        <w:t>DNA</w:t>
      </w:r>
      <w:r w:rsidR="00671332" w:rsidRPr="00673F88">
        <w:rPr>
          <w:rFonts w:ascii="Trebuchet MS" w:eastAsia="Calibri" w:hAnsi="Trebuchet MS" w:cs="Times New Roman"/>
        </w:rPr>
        <w:t xml:space="preserve"> a precizat că monitorizarea  dosarelor penale mai vechi de 1 an de la data sesizării şi de 6 luni de la data începerii urmăririi penale şi stabilirea măsurilor necesare soluţionării acestora s-a realizat lunar</w:t>
      </w:r>
      <w:r w:rsidR="00252B97" w:rsidRPr="00673F88">
        <w:rPr>
          <w:rFonts w:ascii="Trebuchet MS" w:eastAsia="Calibri" w:hAnsi="Trebuchet MS" w:cs="Times New Roman"/>
        </w:rPr>
        <w:t>,</w:t>
      </w:r>
      <w:r w:rsidR="00671332" w:rsidRPr="00673F88">
        <w:rPr>
          <w:rFonts w:ascii="Trebuchet MS" w:eastAsia="Calibri" w:hAnsi="Trebuchet MS" w:cs="Times New Roman"/>
        </w:rPr>
        <w:t xml:space="preserve"> conform ordinului Procurorului general al PICCJ. Rezultatul activității de monitorizare este inclus în Raportul anual de activitate al DNA.</w:t>
      </w:r>
    </w:p>
    <w:p w14:paraId="1C6B1A0D" w14:textId="77777777" w:rsidR="00FF1EB1" w:rsidRPr="00673F88" w:rsidRDefault="00671332" w:rsidP="00671332">
      <w:pPr>
        <w:pBdr>
          <w:top w:val="single" w:sz="4" w:space="1" w:color="auto"/>
          <w:left w:val="single" w:sz="4" w:space="4" w:color="auto"/>
          <w:bottom w:val="single" w:sz="4" w:space="1" w:color="auto"/>
          <w:right w:val="single" w:sz="4" w:space="4" w:color="auto"/>
        </w:pBdr>
        <w:spacing w:after="160" w:line="259" w:lineRule="auto"/>
        <w:ind w:left="720"/>
        <w:contextualSpacing/>
        <w:jc w:val="both"/>
        <w:rPr>
          <w:rFonts w:ascii="Trebuchet MS" w:eastAsia="Calibri" w:hAnsi="Trebuchet MS" w:cs="Times New Roman"/>
        </w:rPr>
      </w:pPr>
      <w:r w:rsidRPr="00673F88">
        <w:rPr>
          <w:rFonts w:ascii="Trebuchet MS" w:eastAsia="Calibri" w:hAnsi="Trebuchet MS" w:cs="Times New Roman"/>
        </w:rPr>
        <w:t>Alte parchete au comunicat că această măsură a fost implementată.</w:t>
      </w:r>
    </w:p>
    <w:p w14:paraId="53D3174C" w14:textId="77777777" w:rsidR="00FF1EB1" w:rsidRPr="00673F88" w:rsidRDefault="00FF1EB1" w:rsidP="00FF1EB1">
      <w:pPr>
        <w:spacing w:after="160" w:line="259" w:lineRule="auto"/>
        <w:ind w:left="720"/>
        <w:contextualSpacing/>
        <w:rPr>
          <w:rFonts w:ascii="Trebuchet MS" w:eastAsia="Calibri" w:hAnsi="Trebuchet MS" w:cs="Times New Roman"/>
        </w:rPr>
      </w:pPr>
    </w:p>
    <w:p w14:paraId="6431AFC0" w14:textId="77777777" w:rsidR="00FF1EB1" w:rsidRPr="00943D57" w:rsidRDefault="00FF1EB1" w:rsidP="00FF1EB1">
      <w:pPr>
        <w:spacing w:after="160" w:line="259" w:lineRule="auto"/>
        <w:ind w:left="720"/>
        <w:contextualSpacing/>
        <w:rPr>
          <w:rFonts w:ascii="Trebuchet MS" w:eastAsia="Calibri" w:hAnsi="Trebuchet MS" w:cs="Times New Roman"/>
          <w:sz w:val="4"/>
          <w:szCs w:val="4"/>
        </w:rPr>
      </w:pPr>
    </w:p>
    <w:p w14:paraId="61303D3A" w14:textId="77777777" w:rsidR="00FF1EB1" w:rsidRPr="00673F88" w:rsidRDefault="00FF1EB1" w:rsidP="00FF1EB1">
      <w:pPr>
        <w:spacing w:after="160" w:line="259" w:lineRule="auto"/>
        <w:ind w:left="360"/>
        <w:contextualSpacing/>
        <w:rPr>
          <w:rFonts w:ascii="Trebuchet MS" w:eastAsia="Calibri" w:hAnsi="Trebuchet MS" w:cs="Times New Roman"/>
        </w:rPr>
      </w:pPr>
      <w:r w:rsidRPr="00673F88">
        <w:rPr>
          <w:rFonts w:ascii="Trebuchet MS" w:eastAsia="Calibri" w:hAnsi="Trebuchet MS" w:cs="Times New Roman"/>
        </w:rPr>
        <w:t xml:space="preserve">  </w:t>
      </w:r>
      <w:r w:rsidR="00943D57">
        <w:rPr>
          <w:rFonts w:ascii="Trebuchet MS" w:eastAsia="Calibri" w:hAnsi="Trebuchet MS" w:cs="Times New Roman"/>
        </w:rPr>
        <w:t xml:space="preserve"> </w:t>
      </w:r>
      <w:r w:rsidRPr="00673F88">
        <w:rPr>
          <w:rFonts w:ascii="Trebuchet MS" w:eastAsia="Calibri" w:hAnsi="Trebuchet MS" w:cs="Times New Roman"/>
        </w:rPr>
        <w:t xml:space="preserve"> Modificările instituționale care au survenit în urma implementării măsurii</w:t>
      </w:r>
    </w:p>
    <w:p w14:paraId="12A9CA2B" w14:textId="77777777" w:rsidR="00FF1EB1" w:rsidRPr="00673F88" w:rsidRDefault="00FF1EB1" w:rsidP="00FF1EB1">
      <w:pPr>
        <w:spacing w:after="160" w:line="259" w:lineRule="auto"/>
        <w:ind w:left="720"/>
        <w:contextualSpacing/>
        <w:rPr>
          <w:rFonts w:ascii="Trebuchet MS" w:eastAsia="Calibri" w:hAnsi="Trebuchet MS" w:cs="Times New Roman"/>
        </w:rPr>
      </w:pPr>
    </w:p>
    <w:p w14:paraId="16BD7CE9" w14:textId="77777777" w:rsidR="00671332" w:rsidRPr="00673F88" w:rsidRDefault="00671332" w:rsidP="00671332">
      <w:pPr>
        <w:pBdr>
          <w:top w:val="single" w:sz="4" w:space="1" w:color="auto"/>
          <w:left w:val="single" w:sz="4" w:space="4" w:color="auto"/>
          <w:bottom w:val="single" w:sz="4" w:space="1" w:color="auto"/>
          <w:right w:val="single" w:sz="4" w:space="4" w:color="auto"/>
        </w:pBdr>
        <w:spacing w:after="160" w:line="259" w:lineRule="auto"/>
        <w:ind w:left="720"/>
        <w:contextualSpacing/>
        <w:jc w:val="both"/>
        <w:rPr>
          <w:rFonts w:ascii="Trebuchet MS" w:eastAsia="Calibri" w:hAnsi="Trebuchet MS" w:cs="Times New Roman"/>
        </w:rPr>
      </w:pPr>
      <w:r w:rsidRPr="00673F88">
        <w:rPr>
          <w:rFonts w:ascii="Trebuchet MS" w:eastAsia="Calibri" w:hAnsi="Trebuchet MS" w:cs="Times New Roman"/>
        </w:rPr>
        <w:t>Nu au intervenit modificări.</w:t>
      </w:r>
    </w:p>
    <w:p w14:paraId="7E6DAD57" w14:textId="77777777" w:rsidR="00FF1EB1" w:rsidRPr="00943D57" w:rsidRDefault="00FF1EB1" w:rsidP="00FF1EB1">
      <w:pPr>
        <w:spacing w:after="160" w:line="259" w:lineRule="auto"/>
        <w:jc w:val="center"/>
        <w:rPr>
          <w:rFonts w:ascii="Trebuchet MS" w:eastAsia="Calibri" w:hAnsi="Trebuchet MS" w:cs="Times New Roman"/>
          <w:sz w:val="4"/>
          <w:szCs w:val="4"/>
        </w:rPr>
      </w:pPr>
    </w:p>
    <w:p w14:paraId="509FD35F" w14:textId="77777777" w:rsidR="00FF1EB1" w:rsidRPr="00673F88" w:rsidRDefault="00FF1EB1" w:rsidP="00C45676">
      <w:pPr>
        <w:spacing w:after="160" w:line="259" w:lineRule="auto"/>
        <w:ind w:left="630"/>
        <w:contextualSpacing/>
        <w:jc w:val="both"/>
        <w:rPr>
          <w:rFonts w:ascii="Trebuchet MS" w:eastAsia="Calibri" w:hAnsi="Trebuchet MS" w:cs="Times New Roman"/>
        </w:rPr>
      </w:pPr>
      <w:r w:rsidRPr="00673F88">
        <w:rPr>
          <w:rFonts w:ascii="Trebuchet MS" w:eastAsia="Calibri" w:hAnsi="Trebuchet MS" w:cs="Calibri"/>
          <w:color w:val="000000"/>
          <w:shd w:val="clear" w:color="auto" w:fill="FFFFFF"/>
        </w:rPr>
        <w:t>Modificările asupra situației grupurilor-țintă vizate, atât pe parcursul    implementării, cât și la finalizarea acesteia</w:t>
      </w:r>
    </w:p>
    <w:p w14:paraId="1E7CCB97" w14:textId="77777777" w:rsidR="00FF1EB1" w:rsidRPr="00673F88" w:rsidRDefault="00FF1EB1" w:rsidP="00FF1EB1">
      <w:pPr>
        <w:spacing w:after="160" w:line="259" w:lineRule="auto"/>
        <w:ind w:left="720"/>
        <w:contextualSpacing/>
        <w:rPr>
          <w:rFonts w:ascii="Trebuchet MS" w:eastAsia="Calibri" w:hAnsi="Trebuchet MS" w:cs="Times New Roman"/>
        </w:rPr>
      </w:pPr>
    </w:p>
    <w:p w14:paraId="349B1ECC" w14:textId="77777777" w:rsidR="00FF1EB1" w:rsidRPr="00673F88" w:rsidRDefault="00671332" w:rsidP="00FF1EB1">
      <w:pPr>
        <w:pBdr>
          <w:top w:val="single" w:sz="4" w:space="1" w:color="auto"/>
          <w:left w:val="single" w:sz="4" w:space="4" w:color="auto"/>
          <w:bottom w:val="single" w:sz="4" w:space="1" w:color="auto"/>
          <w:right w:val="single" w:sz="4" w:space="4" w:color="auto"/>
        </w:pBdr>
        <w:spacing w:after="160" w:line="259" w:lineRule="auto"/>
        <w:ind w:left="720"/>
        <w:contextualSpacing/>
        <w:rPr>
          <w:rFonts w:ascii="Trebuchet MS" w:eastAsia="Calibri" w:hAnsi="Trebuchet MS" w:cs="Times New Roman"/>
        </w:rPr>
      </w:pPr>
      <w:r w:rsidRPr="00673F88">
        <w:rPr>
          <w:rFonts w:ascii="Trebuchet MS" w:eastAsia="Calibri" w:hAnsi="Trebuchet MS" w:cs="Times New Roman"/>
        </w:rPr>
        <w:t>Nu au intervenit modificări.</w:t>
      </w:r>
    </w:p>
    <w:p w14:paraId="3DF941C4" w14:textId="77777777" w:rsidR="00FF1EB1" w:rsidRPr="00943D57" w:rsidRDefault="00FF1EB1" w:rsidP="00FF1EB1">
      <w:pPr>
        <w:spacing w:after="160" w:line="259" w:lineRule="auto"/>
        <w:jc w:val="center"/>
        <w:rPr>
          <w:rFonts w:ascii="Trebuchet MS" w:eastAsia="Calibri" w:hAnsi="Trebuchet MS" w:cs="Times New Roman"/>
          <w:sz w:val="4"/>
          <w:szCs w:val="4"/>
        </w:rPr>
      </w:pPr>
    </w:p>
    <w:p w14:paraId="1E5CC4E3" w14:textId="77777777" w:rsidR="00FF1EB1" w:rsidRPr="00673F88" w:rsidRDefault="00FF1EB1" w:rsidP="00C45676">
      <w:pPr>
        <w:spacing w:after="160" w:line="259" w:lineRule="auto"/>
        <w:ind w:left="630"/>
        <w:contextualSpacing/>
        <w:rPr>
          <w:rFonts w:ascii="Trebuchet MS" w:eastAsia="Calibri" w:hAnsi="Trebuchet MS" w:cs="Times New Roman"/>
        </w:rPr>
      </w:pPr>
      <w:r w:rsidRPr="00673F88">
        <w:rPr>
          <w:rFonts w:ascii="Trebuchet MS" w:eastAsia="Calibri" w:hAnsi="Trebuchet MS" w:cs="Calibri"/>
          <w:color w:val="000000"/>
          <w:shd w:val="clear" w:color="auto" w:fill="FFFFFF"/>
        </w:rPr>
        <w:t>Costurile implementării</w:t>
      </w:r>
    </w:p>
    <w:p w14:paraId="67F9F348" w14:textId="77777777" w:rsidR="00FF1EB1" w:rsidRPr="00673F88" w:rsidRDefault="00FF1EB1" w:rsidP="00FF1EB1">
      <w:pPr>
        <w:spacing w:after="160" w:line="259" w:lineRule="auto"/>
        <w:ind w:left="720"/>
        <w:contextualSpacing/>
        <w:rPr>
          <w:rFonts w:ascii="Trebuchet MS" w:eastAsia="Calibri" w:hAnsi="Trebuchet MS" w:cs="Times New Roman"/>
        </w:rPr>
      </w:pPr>
    </w:p>
    <w:p w14:paraId="7AF7018C" w14:textId="77777777" w:rsidR="00FF1EB1" w:rsidRPr="00673F88" w:rsidRDefault="003F4E03" w:rsidP="00FF1EB1">
      <w:pPr>
        <w:pBdr>
          <w:top w:val="single" w:sz="4" w:space="1" w:color="auto"/>
          <w:left w:val="single" w:sz="4" w:space="4" w:color="auto"/>
          <w:bottom w:val="single" w:sz="4" w:space="1" w:color="auto"/>
          <w:right w:val="single" w:sz="4" w:space="4" w:color="auto"/>
        </w:pBdr>
        <w:spacing w:after="160" w:line="259" w:lineRule="auto"/>
        <w:ind w:left="720"/>
        <w:contextualSpacing/>
        <w:rPr>
          <w:rFonts w:ascii="Trebuchet MS" w:eastAsia="Calibri" w:hAnsi="Trebuchet MS" w:cs="Times New Roman"/>
        </w:rPr>
      </w:pPr>
      <w:r w:rsidRPr="003F4E03">
        <w:rPr>
          <w:rFonts w:ascii="Trebuchet MS" w:eastAsia="Calibri" w:hAnsi="Trebuchet MS" w:cs="Times New Roman"/>
        </w:rPr>
        <w:t>Nu a fost necesară alocarea de fonduri suplimentare.</w:t>
      </w:r>
    </w:p>
    <w:p w14:paraId="71034361" w14:textId="77777777" w:rsidR="00FF1EB1" w:rsidRPr="00943D57" w:rsidRDefault="00FF1EB1" w:rsidP="00FF1EB1">
      <w:pPr>
        <w:spacing w:after="160" w:line="259" w:lineRule="auto"/>
        <w:jc w:val="center"/>
        <w:rPr>
          <w:rFonts w:ascii="Trebuchet MS" w:eastAsia="Calibri" w:hAnsi="Trebuchet MS" w:cs="Times New Roman"/>
          <w:sz w:val="4"/>
          <w:szCs w:val="4"/>
        </w:rPr>
      </w:pPr>
    </w:p>
    <w:p w14:paraId="253CD341" w14:textId="77777777" w:rsidR="00FF1EB1" w:rsidRDefault="00FF1EB1" w:rsidP="00C45676">
      <w:pPr>
        <w:spacing w:after="160" w:line="259" w:lineRule="auto"/>
        <w:ind w:left="630"/>
        <w:contextualSpacing/>
        <w:rPr>
          <w:rFonts w:ascii="Trebuchet MS" w:eastAsia="Calibri" w:hAnsi="Trebuchet MS" w:cs="Calibri"/>
          <w:color w:val="000000"/>
          <w:shd w:val="clear" w:color="auto" w:fill="FFFFFF"/>
        </w:rPr>
      </w:pPr>
      <w:r w:rsidRPr="00673F88">
        <w:rPr>
          <w:rFonts w:ascii="Trebuchet MS" w:eastAsia="Calibri" w:hAnsi="Trebuchet MS" w:cs="Calibri"/>
          <w:color w:val="000000"/>
          <w:shd w:val="clear" w:color="auto" w:fill="FFFFFF"/>
        </w:rPr>
        <w:t xml:space="preserve">Respectarea termenelor și a conținutului activităților </w:t>
      </w:r>
    </w:p>
    <w:p w14:paraId="29813790" w14:textId="77777777" w:rsidR="002C61CB" w:rsidRPr="00673F88" w:rsidRDefault="002C61CB" w:rsidP="00C45676">
      <w:pPr>
        <w:spacing w:after="160" w:line="259" w:lineRule="auto"/>
        <w:ind w:left="630"/>
        <w:contextualSpacing/>
        <w:rPr>
          <w:rFonts w:ascii="Trebuchet MS" w:eastAsia="Calibri" w:hAnsi="Trebuchet MS" w:cs="Times New Roman"/>
        </w:rPr>
      </w:pPr>
    </w:p>
    <w:p w14:paraId="5D3D45B6" w14:textId="77777777" w:rsidR="00FF1EB1" w:rsidRPr="00673F88" w:rsidRDefault="00671332" w:rsidP="00671332">
      <w:pPr>
        <w:pBdr>
          <w:top w:val="single" w:sz="4" w:space="1" w:color="auto"/>
          <w:left w:val="single" w:sz="4" w:space="4" w:color="auto"/>
          <w:bottom w:val="single" w:sz="4" w:space="1" w:color="auto"/>
          <w:right w:val="single" w:sz="4" w:space="4" w:color="auto"/>
        </w:pBdr>
        <w:spacing w:after="160" w:line="259" w:lineRule="auto"/>
        <w:ind w:left="720"/>
        <w:contextualSpacing/>
        <w:jc w:val="both"/>
        <w:rPr>
          <w:rFonts w:ascii="Trebuchet MS" w:eastAsia="Calibri" w:hAnsi="Trebuchet MS" w:cs="Times New Roman"/>
        </w:rPr>
      </w:pPr>
      <w:r w:rsidRPr="00673F88">
        <w:rPr>
          <w:rFonts w:ascii="Trebuchet MS" w:eastAsia="Calibri" w:hAnsi="Trebuchet MS" w:cs="Times New Roman"/>
        </w:rPr>
        <w:t>Au fost respectate termenele și conținutul activităților.</w:t>
      </w:r>
    </w:p>
    <w:p w14:paraId="12A82C04" w14:textId="77777777" w:rsidR="00FF1EB1" w:rsidRPr="00673F88" w:rsidRDefault="00FF1EB1" w:rsidP="00FF1EB1">
      <w:pPr>
        <w:spacing w:after="160" w:line="259" w:lineRule="auto"/>
        <w:ind w:left="720"/>
        <w:contextualSpacing/>
        <w:rPr>
          <w:rFonts w:ascii="Trebuchet MS" w:eastAsia="Calibri" w:hAnsi="Trebuchet MS" w:cs="Times New Roman"/>
        </w:rPr>
      </w:pPr>
    </w:p>
    <w:p w14:paraId="58AD4136" w14:textId="77777777" w:rsidR="00FF1EB1" w:rsidRPr="007273C5" w:rsidRDefault="00FF1EB1" w:rsidP="00FF1EB1">
      <w:pPr>
        <w:spacing w:after="160" w:line="259" w:lineRule="auto"/>
        <w:ind w:left="720"/>
        <w:contextualSpacing/>
        <w:rPr>
          <w:rFonts w:ascii="Trebuchet MS" w:eastAsia="Calibri" w:hAnsi="Trebuchet MS" w:cs="Times New Roman"/>
          <w:sz w:val="4"/>
          <w:szCs w:val="4"/>
        </w:rPr>
      </w:pPr>
    </w:p>
    <w:p w14:paraId="09AB9175" w14:textId="77777777" w:rsidR="00FF1EB1" w:rsidRPr="00673F88" w:rsidRDefault="00FF1EB1" w:rsidP="00C45676">
      <w:pPr>
        <w:spacing w:after="160" w:line="259" w:lineRule="auto"/>
        <w:ind w:left="360" w:firstLine="270"/>
        <w:contextualSpacing/>
        <w:rPr>
          <w:rFonts w:ascii="Trebuchet MS" w:eastAsia="Calibri" w:hAnsi="Trebuchet MS" w:cs="Times New Roman"/>
        </w:rPr>
      </w:pPr>
      <w:r w:rsidRPr="00673F88">
        <w:rPr>
          <w:rFonts w:ascii="Trebuchet MS" w:eastAsia="Calibri" w:hAnsi="Trebuchet MS" w:cs="Times New Roman"/>
        </w:rPr>
        <w:t>Întârzierile în realizarea măsurii și motivul producerii lor</w:t>
      </w:r>
    </w:p>
    <w:p w14:paraId="15F7EB01" w14:textId="77777777" w:rsidR="00FF1EB1" w:rsidRPr="00673F88" w:rsidRDefault="00FF1EB1" w:rsidP="00FF1EB1">
      <w:pPr>
        <w:spacing w:after="160" w:line="259" w:lineRule="auto"/>
        <w:ind w:left="720"/>
        <w:contextualSpacing/>
        <w:rPr>
          <w:rFonts w:ascii="Trebuchet MS" w:eastAsia="Calibri" w:hAnsi="Trebuchet MS" w:cs="Times New Roman"/>
        </w:rPr>
      </w:pPr>
    </w:p>
    <w:p w14:paraId="62FF535D" w14:textId="77777777" w:rsidR="00FF1EB1" w:rsidRPr="00673F88" w:rsidRDefault="00671332" w:rsidP="00FF1EB1">
      <w:pPr>
        <w:pBdr>
          <w:top w:val="single" w:sz="4" w:space="1" w:color="auto"/>
          <w:left w:val="single" w:sz="4" w:space="4" w:color="auto"/>
          <w:bottom w:val="single" w:sz="4" w:space="1" w:color="auto"/>
          <w:right w:val="single" w:sz="4" w:space="4" w:color="auto"/>
        </w:pBdr>
        <w:spacing w:after="160" w:line="259" w:lineRule="auto"/>
        <w:ind w:left="720"/>
        <w:contextualSpacing/>
        <w:rPr>
          <w:rFonts w:ascii="Trebuchet MS" w:eastAsia="Calibri" w:hAnsi="Trebuchet MS" w:cs="Times New Roman"/>
        </w:rPr>
      </w:pPr>
      <w:r w:rsidRPr="00673F88">
        <w:rPr>
          <w:rFonts w:ascii="Trebuchet MS" w:eastAsia="Calibri" w:hAnsi="Trebuchet MS" w:cs="Times New Roman"/>
        </w:rPr>
        <w:lastRenderedPageBreak/>
        <w:t>Nu au existat întârzieri în realizarea măsurii.</w:t>
      </w:r>
    </w:p>
    <w:p w14:paraId="782DF3FE" w14:textId="77777777" w:rsidR="00FF1EB1" w:rsidRPr="00943D57" w:rsidRDefault="00FF1EB1" w:rsidP="00FF1EB1">
      <w:pPr>
        <w:spacing w:after="160" w:line="259" w:lineRule="auto"/>
        <w:ind w:right="900"/>
        <w:jc w:val="center"/>
        <w:rPr>
          <w:rFonts w:ascii="Trebuchet MS" w:eastAsia="Calibri" w:hAnsi="Trebuchet MS" w:cs="Times New Roman"/>
          <w:sz w:val="4"/>
          <w:szCs w:val="4"/>
        </w:rPr>
      </w:pPr>
    </w:p>
    <w:p w14:paraId="15F655FB" w14:textId="77777777" w:rsidR="00FF1EB1" w:rsidRDefault="00FF1EB1" w:rsidP="00943D57">
      <w:pPr>
        <w:spacing w:after="160" w:line="259" w:lineRule="auto"/>
        <w:ind w:left="630" w:right="-90"/>
        <w:contextualSpacing/>
        <w:jc w:val="both"/>
        <w:rPr>
          <w:rFonts w:ascii="Trebuchet MS" w:eastAsia="Calibri" w:hAnsi="Trebuchet MS" w:cs="Times New Roman"/>
        </w:rPr>
      </w:pPr>
      <w:r w:rsidRPr="00673F88">
        <w:rPr>
          <w:rFonts w:ascii="Trebuchet MS" w:eastAsia="Calibri" w:hAnsi="Trebuchet MS" w:cs="Times New Roman"/>
        </w:rPr>
        <w:t>Noul calendar de implementare (în situația în care măsura nu a fost implementată în termen)</w:t>
      </w:r>
    </w:p>
    <w:p w14:paraId="264D37A8" w14:textId="77777777" w:rsidR="002C61CB" w:rsidRPr="00673F88" w:rsidRDefault="002C61CB" w:rsidP="00943D57">
      <w:pPr>
        <w:spacing w:after="160" w:line="259" w:lineRule="auto"/>
        <w:ind w:left="630" w:right="-90"/>
        <w:contextualSpacing/>
        <w:jc w:val="both"/>
        <w:rPr>
          <w:rFonts w:ascii="Trebuchet MS" w:eastAsia="Calibri" w:hAnsi="Trebuchet MS" w:cs="Times New Roman"/>
        </w:rPr>
      </w:pPr>
    </w:p>
    <w:p w14:paraId="7B5CE7B8" w14:textId="77777777" w:rsidR="008410C8" w:rsidRPr="00673F88" w:rsidRDefault="008410C8" w:rsidP="008410C8">
      <w:pPr>
        <w:pBdr>
          <w:top w:val="single" w:sz="4" w:space="1" w:color="auto"/>
          <w:left w:val="single" w:sz="4" w:space="4" w:color="auto"/>
          <w:bottom w:val="single" w:sz="4" w:space="1" w:color="auto"/>
          <w:right w:val="single" w:sz="4" w:space="4" w:color="auto"/>
        </w:pBdr>
        <w:spacing w:after="160" w:line="259" w:lineRule="auto"/>
        <w:ind w:left="720"/>
        <w:contextualSpacing/>
        <w:jc w:val="both"/>
        <w:rPr>
          <w:rFonts w:ascii="Trebuchet MS" w:eastAsia="Calibri" w:hAnsi="Trebuchet MS" w:cs="Times New Roman"/>
        </w:rPr>
      </w:pPr>
      <w:r w:rsidRPr="00673F88">
        <w:rPr>
          <w:rFonts w:ascii="Trebuchet MS" w:eastAsia="Calibri" w:hAnsi="Trebuchet MS" w:cs="Times New Roman"/>
        </w:rPr>
        <w:t>Nu este cazul.</w:t>
      </w:r>
    </w:p>
    <w:bookmarkEnd w:id="99"/>
    <w:p w14:paraId="363266D2" w14:textId="77777777" w:rsidR="00FF1EB1" w:rsidRPr="00707304" w:rsidRDefault="00FF1EB1" w:rsidP="00FF1EB1">
      <w:pPr>
        <w:spacing w:after="160" w:line="259" w:lineRule="auto"/>
        <w:ind w:left="360"/>
        <w:contextualSpacing/>
        <w:jc w:val="both"/>
        <w:rPr>
          <w:rFonts w:ascii="Trebuchet MS" w:eastAsia="Trebuchet MS" w:hAnsi="Trebuchet MS" w:cs="Trebuchet MS"/>
        </w:rPr>
      </w:pPr>
    </w:p>
    <w:p w14:paraId="469F4C32" w14:textId="77777777" w:rsidR="007C0A5E" w:rsidRPr="00707304" w:rsidRDefault="007C0A5E" w:rsidP="007C0A5E">
      <w:pPr>
        <w:tabs>
          <w:tab w:val="left" w:pos="284"/>
        </w:tabs>
        <w:spacing w:after="120" w:line="259" w:lineRule="auto"/>
        <w:jc w:val="both"/>
        <w:rPr>
          <w:rFonts w:ascii="Trebuchet MS" w:eastAsia="Trebuchet MS" w:hAnsi="Trebuchet MS" w:cs="Trebuchet MS"/>
          <w:b/>
          <w:i/>
        </w:rPr>
      </w:pPr>
      <w:bookmarkStart w:id="100" w:name="_Hlk137020573"/>
      <w:r w:rsidRPr="00707304">
        <w:rPr>
          <w:rFonts w:ascii="Trebuchet MS" w:eastAsia="Trebuchet MS" w:hAnsi="Trebuchet MS" w:cs="Trebuchet MS"/>
          <w:b/>
          <w:i/>
        </w:rPr>
        <w:t>Asigurarea sprijinului financiar și de infrastructură pentru Structura de sprijin a procurorilor europeni delegaţi în România (inclusiv a celor trei birouri teritoriale)</w:t>
      </w:r>
    </w:p>
    <w:p w14:paraId="683B060F" w14:textId="77777777" w:rsidR="00FF1EB1" w:rsidRPr="00673F88" w:rsidRDefault="00C45676" w:rsidP="00FF1EB1">
      <w:pPr>
        <w:spacing w:after="160" w:line="259" w:lineRule="auto"/>
        <w:ind w:left="360"/>
        <w:contextualSpacing/>
        <w:jc w:val="both"/>
        <w:rPr>
          <w:rFonts w:ascii="Trebuchet MS" w:eastAsia="Calibri" w:hAnsi="Trebuchet MS" w:cs="Times New Roman"/>
        </w:rPr>
      </w:pPr>
      <w:r w:rsidRPr="00673F88">
        <w:rPr>
          <w:rFonts w:ascii="Trebuchet MS" w:eastAsia="Calibri" w:hAnsi="Trebuchet MS" w:cs="Times New Roman"/>
        </w:rPr>
        <w:t xml:space="preserve">     </w:t>
      </w:r>
      <w:r w:rsidR="00FF1EB1" w:rsidRPr="00673F88">
        <w:rPr>
          <w:rFonts w:ascii="Trebuchet MS" w:eastAsia="Calibri" w:hAnsi="Trebuchet MS" w:cs="Times New Roman"/>
        </w:rPr>
        <w:t>Stadiul implementării măsurii</w:t>
      </w:r>
    </w:p>
    <w:p w14:paraId="3B645CDE" w14:textId="77777777" w:rsidR="00FF1EB1" w:rsidRPr="00673F88" w:rsidRDefault="00A16B5B" w:rsidP="00FF1EB1">
      <w:pPr>
        <w:spacing w:after="160" w:line="259" w:lineRule="auto"/>
        <w:ind w:left="720"/>
        <w:contextualSpacing/>
        <w:jc w:val="both"/>
        <w:rPr>
          <w:rFonts w:ascii="Trebuchet MS" w:eastAsia="Calibri" w:hAnsi="Trebuchet MS" w:cs="Times New Roman"/>
        </w:rPr>
      </w:pPr>
      <w:sdt>
        <w:sdtPr>
          <w:rPr>
            <w:rFonts w:ascii="Trebuchet MS" w:eastAsia="MS Mincho" w:hAnsi="Trebuchet MS" w:cs="Times New Roman"/>
          </w:rPr>
          <w:id w:val="102543582"/>
          <w14:checkbox>
            <w14:checked w14:val="0"/>
            <w14:checkedState w14:val="2612" w14:font="Arial"/>
            <w14:uncheckedState w14:val="2610" w14:font="Arial"/>
          </w14:checkbox>
        </w:sdtPr>
        <w:sdtEndPr/>
        <w:sdtContent>
          <w:r w:rsidR="00FF1EB1" w:rsidRPr="00673F88">
            <w:rPr>
              <w:rFonts w:ascii="Segoe UI Symbol" w:eastAsia="MS Mincho" w:hAnsi="Segoe UI Symbol" w:cs="Segoe UI Symbol"/>
            </w:rPr>
            <w:t>☐</w:t>
          </w:r>
        </w:sdtContent>
      </w:sdt>
      <w:r w:rsidR="00FF1EB1" w:rsidRPr="00673F88">
        <w:rPr>
          <w:rFonts w:ascii="Trebuchet MS" w:eastAsia="Calibri" w:hAnsi="Trebuchet MS" w:cs="Times New Roman"/>
        </w:rPr>
        <w:t xml:space="preserve"> implementată  </w:t>
      </w:r>
      <w:sdt>
        <w:sdtPr>
          <w:rPr>
            <w:rFonts w:ascii="Trebuchet MS" w:eastAsia="MS Mincho" w:hAnsi="Trebuchet MS" w:cs="Times New Roman"/>
          </w:rPr>
          <w:id w:val="-1829589538"/>
          <w14:checkbox>
            <w14:checked w14:val="1"/>
            <w14:checkedState w14:val="2612" w14:font="Arial"/>
            <w14:uncheckedState w14:val="2610" w14:font="Arial"/>
          </w14:checkbox>
        </w:sdtPr>
        <w:sdtEndPr/>
        <w:sdtContent>
          <w:r w:rsidR="00CF1A9A" w:rsidRPr="00673F88">
            <w:rPr>
              <w:rFonts w:ascii="Segoe UI Symbol" w:eastAsia="MS Mincho" w:hAnsi="Segoe UI Symbol" w:cs="Segoe UI Symbol"/>
            </w:rPr>
            <w:t>☒</w:t>
          </w:r>
        </w:sdtContent>
      </w:sdt>
      <w:r w:rsidR="00FF1EB1" w:rsidRPr="00673F88">
        <w:rPr>
          <w:rFonts w:ascii="Trebuchet MS" w:eastAsia="Calibri" w:hAnsi="Trebuchet MS" w:cs="Times New Roman"/>
        </w:rPr>
        <w:t xml:space="preserve">  parțial implementată </w:t>
      </w:r>
      <w:sdt>
        <w:sdtPr>
          <w:rPr>
            <w:rFonts w:ascii="Trebuchet MS" w:eastAsia="MS Mincho" w:hAnsi="Trebuchet MS" w:cs="Times New Roman"/>
          </w:rPr>
          <w:id w:val="-1904825422"/>
          <w14:checkbox>
            <w14:checked w14:val="0"/>
            <w14:checkedState w14:val="2612" w14:font="Arial"/>
            <w14:uncheckedState w14:val="2610" w14:font="Arial"/>
          </w14:checkbox>
        </w:sdtPr>
        <w:sdtEndPr/>
        <w:sdtContent>
          <w:r w:rsidR="00FF1EB1" w:rsidRPr="00673F88">
            <w:rPr>
              <w:rFonts w:ascii="Segoe UI Symbol" w:eastAsia="MS Mincho" w:hAnsi="Segoe UI Symbol" w:cs="Segoe UI Symbol"/>
            </w:rPr>
            <w:t>☐</w:t>
          </w:r>
        </w:sdtContent>
      </w:sdt>
      <w:r w:rsidR="00847990">
        <w:rPr>
          <w:rFonts w:ascii="Trebuchet MS" w:eastAsia="MS Mincho" w:hAnsi="Trebuchet MS" w:cs="Times New Roman"/>
        </w:rPr>
        <w:t xml:space="preserve"> </w:t>
      </w:r>
      <w:r w:rsidR="00FF1EB1" w:rsidRPr="00673F88">
        <w:rPr>
          <w:rFonts w:ascii="Trebuchet MS" w:eastAsia="Calibri" w:hAnsi="Trebuchet MS" w:cs="Times New Roman"/>
        </w:rPr>
        <w:t xml:space="preserve">neimplementată </w:t>
      </w:r>
      <w:sdt>
        <w:sdtPr>
          <w:rPr>
            <w:rFonts w:ascii="Trebuchet MS" w:eastAsia="MS Mincho" w:hAnsi="Trebuchet MS" w:cs="Times New Roman"/>
          </w:rPr>
          <w:id w:val="1042479274"/>
          <w14:checkbox>
            <w14:checked w14:val="0"/>
            <w14:checkedState w14:val="2612" w14:font="Arial"/>
            <w14:uncheckedState w14:val="2610" w14:font="Arial"/>
          </w14:checkbox>
        </w:sdtPr>
        <w:sdtEndPr/>
        <w:sdtContent>
          <w:r w:rsidR="00FF1EB1" w:rsidRPr="00673F88">
            <w:rPr>
              <w:rFonts w:ascii="Segoe UI Symbol" w:eastAsia="MS Mincho" w:hAnsi="Segoe UI Symbol" w:cs="Segoe UI Symbol"/>
            </w:rPr>
            <w:t>☐</w:t>
          </w:r>
        </w:sdtContent>
      </w:sdt>
      <w:r w:rsidR="00FF1EB1" w:rsidRPr="00673F88">
        <w:rPr>
          <w:rFonts w:ascii="Trebuchet MS" w:eastAsia="Calibri" w:hAnsi="Trebuchet MS" w:cs="Times New Roman"/>
        </w:rPr>
        <w:t xml:space="preserve"> în curs de implementare </w:t>
      </w:r>
    </w:p>
    <w:p w14:paraId="144B8E50" w14:textId="77777777" w:rsidR="00FF1EB1" w:rsidRPr="00673F88" w:rsidRDefault="00FF1EB1" w:rsidP="00FF1EB1">
      <w:pPr>
        <w:spacing w:after="160" w:line="259" w:lineRule="auto"/>
        <w:ind w:left="720"/>
        <w:contextualSpacing/>
        <w:jc w:val="both"/>
        <w:rPr>
          <w:rFonts w:ascii="Trebuchet MS" w:eastAsia="Calibri" w:hAnsi="Trebuchet MS" w:cs="Times New Roman"/>
        </w:rPr>
      </w:pPr>
    </w:p>
    <w:p w14:paraId="319F487D" w14:textId="77777777" w:rsidR="00CF1A9A" w:rsidRPr="00673F88" w:rsidRDefault="00CF1A9A" w:rsidP="00722B45">
      <w:pPr>
        <w:pBdr>
          <w:top w:val="single" w:sz="4" w:space="1" w:color="auto"/>
          <w:left w:val="single" w:sz="4" w:space="4" w:color="auto"/>
          <w:bottom w:val="single" w:sz="4" w:space="1" w:color="auto"/>
          <w:right w:val="single" w:sz="4" w:space="4" w:color="auto"/>
        </w:pBdr>
        <w:spacing w:after="160" w:line="259" w:lineRule="auto"/>
        <w:ind w:left="720"/>
        <w:contextualSpacing/>
        <w:jc w:val="both"/>
        <w:rPr>
          <w:rFonts w:ascii="Trebuchet MS" w:eastAsia="Calibri" w:hAnsi="Trebuchet MS" w:cs="Times New Roman"/>
        </w:rPr>
      </w:pPr>
      <w:r w:rsidRPr="00673F88">
        <w:rPr>
          <w:rFonts w:ascii="Trebuchet MS" w:eastAsia="Calibri" w:hAnsi="Trebuchet MS" w:cs="Times New Roman"/>
        </w:rPr>
        <w:t>1. În luna noiembrie 2021 a fost semnat contractul  privind alocarea unui spațiu situat în municipiul Iași, cu destinația de sediu pentru Parchetul European – Biroul Teritorial Iași.</w:t>
      </w:r>
    </w:p>
    <w:p w14:paraId="46ACAA71" w14:textId="77777777" w:rsidR="00FF1EB1" w:rsidRPr="00673F88" w:rsidRDefault="00CF1A9A" w:rsidP="00722B45">
      <w:pPr>
        <w:pBdr>
          <w:top w:val="single" w:sz="4" w:space="1" w:color="auto"/>
          <w:left w:val="single" w:sz="4" w:space="4" w:color="auto"/>
          <w:bottom w:val="single" w:sz="4" w:space="1" w:color="auto"/>
          <w:right w:val="single" w:sz="4" w:space="4" w:color="auto"/>
        </w:pBdr>
        <w:spacing w:after="160" w:line="259" w:lineRule="auto"/>
        <w:ind w:left="720"/>
        <w:contextualSpacing/>
        <w:jc w:val="both"/>
        <w:rPr>
          <w:rFonts w:ascii="Trebuchet MS" w:eastAsia="Calibri" w:hAnsi="Trebuchet MS" w:cs="Times New Roman"/>
        </w:rPr>
      </w:pPr>
      <w:r w:rsidRPr="00673F88">
        <w:rPr>
          <w:rFonts w:ascii="Trebuchet MS" w:eastAsia="Calibri" w:hAnsi="Trebuchet MS" w:cs="Times New Roman"/>
        </w:rPr>
        <w:t>2. În luna noiembrie 2022 a fost semnat contractul  privind alocarea unui spațiu situat în municipiul București, cu destinația de sediu pentru Structura de sprijin a procurorilor europeni delegați în România.</w:t>
      </w:r>
    </w:p>
    <w:p w14:paraId="69139261" w14:textId="77777777" w:rsidR="00FF1EB1" w:rsidRPr="00673F88" w:rsidRDefault="00FF1EB1" w:rsidP="00FF1EB1">
      <w:pPr>
        <w:spacing w:after="160" w:line="259" w:lineRule="auto"/>
        <w:ind w:left="720"/>
        <w:contextualSpacing/>
        <w:rPr>
          <w:rFonts w:ascii="Trebuchet MS" w:eastAsia="Calibri" w:hAnsi="Trebuchet MS" w:cs="Times New Roman"/>
        </w:rPr>
      </w:pPr>
    </w:p>
    <w:p w14:paraId="2EE39192" w14:textId="77777777" w:rsidR="00FF1EB1" w:rsidRPr="00673F88" w:rsidRDefault="00FF1EB1" w:rsidP="00FF1EB1">
      <w:pPr>
        <w:spacing w:after="160" w:line="259" w:lineRule="auto"/>
        <w:ind w:left="360"/>
        <w:contextualSpacing/>
        <w:rPr>
          <w:rFonts w:ascii="Trebuchet MS" w:eastAsia="Calibri" w:hAnsi="Trebuchet MS" w:cs="Times New Roman"/>
        </w:rPr>
      </w:pPr>
      <w:r w:rsidRPr="00673F88">
        <w:rPr>
          <w:rFonts w:ascii="Trebuchet MS" w:eastAsia="Calibri" w:hAnsi="Trebuchet MS" w:cs="Times New Roman"/>
        </w:rPr>
        <w:t xml:space="preserve">   Modificările instituționale care au survenit în urma implementării măsurii</w:t>
      </w:r>
    </w:p>
    <w:p w14:paraId="6B544AF4" w14:textId="77777777" w:rsidR="00FF1EB1" w:rsidRPr="00673F88" w:rsidRDefault="00FF1EB1" w:rsidP="00FF1EB1">
      <w:pPr>
        <w:spacing w:after="160" w:line="259" w:lineRule="auto"/>
        <w:ind w:left="720"/>
        <w:contextualSpacing/>
        <w:rPr>
          <w:rFonts w:ascii="Trebuchet MS" w:eastAsia="Calibri" w:hAnsi="Trebuchet MS" w:cs="Times New Roman"/>
        </w:rPr>
      </w:pPr>
    </w:p>
    <w:p w14:paraId="1BCC6655" w14:textId="77777777" w:rsidR="00CF1A9A" w:rsidRPr="00673F88" w:rsidRDefault="00CF1A9A" w:rsidP="00FF1EB1">
      <w:pPr>
        <w:pBdr>
          <w:top w:val="single" w:sz="4" w:space="1" w:color="auto"/>
          <w:left w:val="single" w:sz="4" w:space="4" w:color="auto"/>
          <w:bottom w:val="single" w:sz="4" w:space="1" w:color="auto"/>
          <w:right w:val="single" w:sz="4" w:space="4" w:color="auto"/>
        </w:pBdr>
        <w:spacing w:after="160" w:line="259" w:lineRule="auto"/>
        <w:ind w:left="720"/>
        <w:contextualSpacing/>
        <w:rPr>
          <w:rFonts w:ascii="Trebuchet MS" w:eastAsia="Calibri" w:hAnsi="Trebuchet MS" w:cs="Times New Roman"/>
        </w:rPr>
      </w:pPr>
      <w:r w:rsidRPr="00673F88">
        <w:rPr>
          <w:rFonts w:ascii="Trebuchet MS" w:eastAsia="Calibri" w:hAnsi="Trebuchet MS" w:cs="Times New Roman"/>
        </w:rPr>
        <w:t>Asigurarea condițiilor necesare desfășurării activității în condiții de eficiență.</w:t>
      </w:r>
    </w:p>
    <w:p w14:paraId="0B7E8FBE" w14:textId="77777777" w:rsidR="00FF1EB1" w:rsidRPr="002C61CB" w:rsidRDefault="00FF1EB1" w:rsidP="00FF1EB1">
      <w:pPr>
        <w:spacing w:after="160" w:line="259" w:lineRule="auto"/>
        <w:jc w:val="center"/>
        <w:rPr>
          <w:rFonts w:ascii="Trebuchet MS" w:eastAsia="Calibri" w:hAnsi="Trebuchet MS" w:cs="Times New Roman"/>
          <w:sz w:val="4"/>
          <w:szCs w:val="4"/>
        </w:rPr>
      </w:pPr>
    </w:p>
    <w:p w14:paraId="115D1CBB" w14:textId="77777777" w:rsidR="00FF1EB1" w:rsidRPr="00673F88" w:rsidRDefault="00FF1EB1" w:rsidP="00422874">
      <w:pPr>
        <w:spacing w:after="160" w:line="259" w:lineRule="auto"/>
        <w:ind w:left="630"/>
        <w:contextualSpacing/>
        <w:jc w:val="both"/>
        <w:rPr>
          <w:rFonts w:ascii="Trebuchet MS" w:eastAsia="Calibri" w:hAnsi="Trebuchet MS" w:cs="Times New Roman"/>
        </w:rPr>
      </w:pPr>
      <w:r w:rsidRPr="00673F88">
        <w:rPr>
          <w:rFonts w:ascii="Trebuchet MS" w:eastAsia="Calibri" w:hAnsi="Trebuchet MS" w:cs="Calibri"/>
          <w:color w:val="000000"/>
          <w:shd w:val="clear" w:color="auto" w:fill="FFFFFF"/>
        </w:rPr>
        <w:t>Modificările asupra situației grupurilor-țintă vizate, atât pe parcursul implementării, cât și la finalizarea acesteia</w:t>
      </w:r>
    </w:p>
    <w:p w14:paraId="3C23E7F5" w14:textId="77777777" w:rsidR="00FF1EB1" w:rsidRPr="00673F88" w:rsidRDefault="00FF1EB1" w:rsidP="00FF1EB1">
      <w:pPr>
        <w:spacing w:after="160" w:line="259" w:lineRule="auto"/>
        <w:ind w:left="720"/>
        <w:contextualSpacing/>
        <w:rPr>
          <w:rFonts w:ascii="Trebuchet MS" w:eastAsia="Calibri" w:hAnsi="Trebuchet MS" w:cs="Times New Roman"/>
        </w:rPr>
      </w:pPr>
    </w:p>
    <w:p w14:paraId="48867A6B" w14:textId="77777777" w:rsidR="00FF1EB1" w:rsidRPr="00673F88" w:rsidRDefault="00CF1A9A" w:rsidP="00FF1EB1">
      <w:pPr>
        <w:pBdr>
          <w:top w:val="single" w:sz="4" w:space="1" w:color="auto"/>
          <w:left w:val="single" w:sz="4" w:space="4" w:color="auto"/>
          <w:bottom w:val="single" w:sz="4" w:space="1" w:color="auto"/>
          <w:right w:val="single" w:sz="4" w:space="4" w:color="auto"/>
        </w:pBdr>
        <w:spacing w:after="160" w:line="259" w:lineRule="auto"/>
        <w:ind w:left="720"/>
        <w:contextualSpacing/>
        <w:rPr>
          <w:rFonts w:ascii="Trebuchet MS" w:eastAsia="Calibri" w:hAnsi="Trebuchet MS" w:cs="Times New Roman"/>
        </w:rPr>
      </w:pPr>
      <w:r w:rsidRPr="00673F88">
        <w:rPr>
          <w:rFonts w:ascii="Trebuchet MS" w:eastAsia="Calibri" w:hAnsi="Trebuchet MS" w:cs="Times New Roman"/>
        </w:rPr>
        <w:t>Nu este cazul.</w:t>
      </w:r>
    </w:p>
    <w:p w14:paraId="6A134198" w14:textId="77777777" w:rsidR="00FF1EB1" w:rsidRPr="002C61CB" w:rsidRDefault="00FF1EB1" w:rsidP="00FF1EB1">
      <w:pPr>
        <w:spacing w:after="160" w:line="259" w:lineRule="auto"/>
        <w:jc w:val="center"/>
        <w:rPr>
          <w:rFonts w:ascii="Trebuchet MS" w:eastAsia="Calibri" w:hAnsi="Trebuchet MS" w:cs="Times New Roman"/>
          <w:sz w:val="4"/>
          <w:szCs w:val="4"/>
        </w:rPr>
      </w:pPr>
    </w:p>
    <w:p w14:paraId="7FC8658B" w14:textId="77777777" w:rsidR="00FF1EB1" w:rsidRPr="00673F88" w:rsidRDefault="008E0F0D" w:rsidP="00C45676">
      <w:pPr>
        <w:spacing w:after="160" w:line="259" w:lineRule="auto"/>
        <w:ind w:left="360" w:firstLine="180"/>
        <w:contextualSpacing/>
        <w:rPr>
          <w:rFonts w:ascii="Trebuchet MS" w:eastAsia="Calibri" w:hAnsi="Trebuchet MS" w:cs="Times New Roman"/>
        </w:rPr>
      </w:pPr>
      <w:r w:rsidRPr="00673F88">
        <w:rPr>
          <w:rFonts w:ascii="Trebuchet MS" w:eastAsia="Calibri" w:hAnsi="Trebuchet MS" w:cs="Calibri"/>
          <w:color w:val="000000"/>
          <w:shd w:val="clear" w:color="auto" w:fill="FFFFFF"/>
        </w:rPr>
        <w:t xml:space="preserve"> </w:t>
      </w:r>
      <w:r w:rsidR="00FF1EB1" w:rsidRPr="00673F88">
        <w:rPr>
          <w:rFonts w:ascii="Trebuchet MS" w:eastAsia="Calibri" w:hAnsi="Trebuchet MS" w:cs="Calibri"/>
          <w:color w:val="000000"/>
          <w:shd w:val="clear" w:color="auto" w:fill="FFFFFF"/>
        </w:rPr>
        <w:t>Costurile implementării</w:t>
      </w:r>
    </w:p>
    <w:p w14:paraId="45EC72F7" w14:textId="77777777" w:rsidR="00FF1EB1" w:rsidRPr="00673F88" w:rsidRDefault="00FF1EB1" w:rsidP="00FF1EB1">
      <w:pPr>
        <w:spacing w:after="160" w:line="259" w:lineRule="auto"/>
        <w:ind w:left="720"/>
        <w:contextualSpacing/>
        <w:rPr>
          <w:rFonts w:ascii="Trebuchet MS" w:eastAsia="Calibri" w:hAnsi="Trebuchet MS" w:cs="Times New Roman"/>
        </w:rPr>
      </w:pPr>
    </w:p>
    <w:p w14:paraId="1B03561C" w14:textId="77777777" w:rsidR="00CF1A9A" w:rsidRPr="00673F88" w:rsidRDefault="00CF1A9A" w:rsidP="00CF1A9A">
      <w:pPr>
        <w:pBdr>
          <w:top w:val="single" w:sz="4" w:space="1" w:color="auto"/>
          <w:left w:val="single" w:sz="4" w:space="4" w:color="auto"/>
          <w:bottom w:val="single" w:sz="4" w:space="1" w:color="auto"/>
          <w:right w:val="single" w:sz="4" w:space="4" w:color="auto"/>
        </w:pBdr>
        <w:spacing w:after="160" w:line="259" w:lineRule="auto"/>
        <w:ind w:left="720"/>
        <w:contextualSpacing/>
        <w:jc w:val="both"/>
        <w:rPr>
          <w:rFonts w:ascii="Trebuchet MS" w:eastAsia="Calibri" w:hAnsi="Trebuchet MS" w:cs="Times New Roman"/>
        </w:rPr>
      </w:pPr>
      <w:r w:rsidRPr="00673F88">
        <w:rPr>
          <w:rFonts w:ascii="Trebuchet MS" w:eastAsia="Calibri" w:hAnsi="Trebuchet MS" w:cs="Times New Roman"/>
        </w:rPr>
        <w:t>1. Spațiul alocat EPPO Iași, este acordat cu titlu gratuit pe o perioadă de 10 ani.</w:t>
      </w:r>
    </w:p>
    <w:p w14:paraId="6A0B249F" w14:textId="77777777" w:rsidR="00FF1EB1" w:rsidRPr="00673F88" w:rsidRDefault="00CF1A9A" w:rsidP="00CF1A9A">
      <w:pPr>
        <w:pBdr>
          <w:top w:val="single" w:sz="4" w:space="1" w:color="auto"/>
          <w:left w:val="single" w:sz="4" w:space="4" w:color="auto"/>
          <w:bottom w:val="single" w:sz="4" w:space="1" w:color="auto"/>
          <w:right w:val="single" w:sz="4" w:space="4" w:color="auto"/>
        </w:pBdr>
        <w:spacing w:after="160" w:line="259" w:lineRule="auto"/>
        <w:ind w:left="720"/>
        <w:contextualSpacing/>
        <w:jc w:val="both"/>
        <w:rPr>
          <w:rFonts w:ascii="Trebuchet MS" w:eastAsia="Calibri" w:hAnsi="Trebuchet MS" w:cs="Times New Roman"/>
        </w:rPr>
      </w:pPr>
      <w:r w:rsidRPr="00673F88">
        <w:rPr>
          <w:rFonts w:ascii="Trebuchet MS" w:eastAsia="Calibri" w:hAnsi="Trebuchet MS" w:cs="Times New Roman"/>
        </w:rPr>
        <w:t>2. Costurile închirierii spațiului  de la pct. 2 sunt prevăzute în contractul de închiriere și achitat din bugetul EPPO, prin intermediul Departamentului Economico-Financiar și Administrativ din cadrul DNA.</w:t>
      </w:r>
    </w:p>
    <w:p w14:paraId="4888C74C" w14:textId="77777777" w:rsidR="00FF1EB1" w:rsidRPr="00673F88" w:rsidRDefault="00FF1EB1" w:rsidP="00FF1EB1">
      <w:pPr>
        <w:spacing w:after="160" w:line="259" w:lineRule="auto"/>
        <w:jc w:val="center"/>
        <w:rPr>
          <w:rFonts w:ascii="Trebuchet MS" w:eastAsia="Calibri" w:hAnsi="Trebuchet MS" w:cs="Times New Roman"/>
        </w:rPr>
      </w:pPr>
    </w:p>
    <w:p w14:paraId="425278CA" w14:textId="77777777" w:rsidR="00FF1EB1" w:rsidRPr="00673F88" w:rsidRDefault="00FF1EB1" w:rsidP="008E0F0D">
      <w:pPr>
        <w:tabs>
          <w:tab w:val="left" w:pos="540"/>
        </w:tabs>
        <w:spacing w:after="160" w:line="259" w:lineRule="auto"/>
        <w:ind w:left="360" w:firstLine="270"/>
        <w:contextualSpacing/>
        <w:rPr>
          <w:rFonts w:ascii="Trebuchet MS" w:eastAsia="Calibri" w:hAnsi="Trebuchet MS" w:cs="Times New Roman"/>
        </w:rPr>
      </w:pPr>
      <w:r w:rsidRPr="00673F88">
        <w:rPr>
          <w:rFonts w:ascii="Trebuchet MS" w:eastAsia="Calibri" w:hAnsi="Trebuchet MS" w:cs="Calibri"/>
          <w:color w:val="000000"/>
          <w:shd w:val="clear" w:color="auto" w:fill="FFFFFF"/>
        </w:rPr>
        <w:t xml:space="preserve">Respectarea termenelor și a conținutului activităților </w:t>
      </w:r>
    </w:p>
    <w:p w14:paraId="70F0B07A" w14:textId="77777777" w:rsidR="00FF1EB1" w:rsidRPr="00673F88" w:rsidRDefault="00CF1A9A" w:rsidP="00FF1EB1">
      <w:pPr>
        <w:pBdr>
          <w:top w:val="single" w:sz="4" w:space="1" w:color="auto"/>
          <w:left w:val="single" w:sz="4" w:space="4" w:color="auto"/>
          <w:bottom w:val="single" w:sz="4" w:space="1" w:color="auto"/>
          <w:right w:val="single" w:sz="4" w:space="4" w:color="auto"/>
        </w:pBdr>
        <w:spacing w:after="160" w:line="259" w:lineRule="auto"/>
        <w:ind w:left="720"/>
        <w:contextualSpacing/>
        <w:rPr>
          <w:rFonts w:ascii="Trebuchet MS" w:eastAsia="Calibri" w:hAnsi="Trebuchet MS" w:cs="Times New Roman"/>
        </w:rPr>
      </w:pPr>
      <w:r w:rsidRPr="00673F88">
        <w:rPr>
          <w:rFonts w:ascii="Trebuchet MS" w:eastAsia="Calibri" w:hAnsi="Trebuchet MS" w:cs="Times New Roman"/>
        </w:rPr>
        <w:t>-</w:t>
      </w:r>
    </w:p>
    <w:p w14:paraId="5CAF2304" w14:textId="77777777" w:rsidR="00FF1EB1" w:rsidRPr="002C61CB" w:rsidRDefault="00FF1EB1" w:rsidP="00FF1EB1">
      <w:pPr>
        <w:spacing w:after="160" w:line="259" w:lineRule="auto"/>
        <w:ind w:left="720"/>
        <w:contextualSpacing/>
        <w:rPr>
          <w:rFonts w:ascii="Trebuchet MS" w:eastAsia="Calibri" w:hAnsi="Trebuchet MS" w:cs="Times New Roman"/>
          <w:sz w:val="4"/>
          <w:szCs w:val="4"/>
        </w:rPr>
      </w:pPr>
    </w:p>
    <w:p w14:paraId="45DF4378" w14:textId="77777777" w:rsidR="00FF1EB1" w:rsidRPr="00673F88" w:rsidRDefault="00FF1EB1" w:rsidP="00FF1EB1">
      <w:pPr>
        <w:spacing w:after="160" w:line="259" w:lineRule="auto"/>
        <w:ind w:left="720"/>
        <w:contextualSpacing/>
        <w:rPr>
          <w:rFonts w:ascii="Trebuchet MS" w:eastAsia="Calibri" w:hAnsi="Trebuchet MS" w:cs="Times New Roman"/>
        </w:rPr>
      </w:pPr>
    </w:p>
    <w:p w14:paraId="212C2577" w14:textId="77777777" w:rsidR="00FF1EB1" w:rsidRPr="00673F88" w:rsidRDefault="00FF1EB1" w:rsidP="008E0F0D">
      <w:pPr>
        <w:spacing w:after="160" w:line="259" w:lineRule="auto"/>
        <w:ind w:left="360" w:firstLine="270"/>
        <w:contextualSpacing/>
        <w:rPr>
          <w:rFonts w:ascii="Trebuchet MS" w:eastAsia="Calibri" w:hAnsi="Trebuchet MS" w:cs="Times New Roman"/>
        </w:rPr>
      </w:pPr>
      <w:r w:rsidRPr="00673F88">
        <w:rPr>
          <w:rFonts w:ascii="Trebuchet MS" w:eastAsia="Calibri" w:hAnsi="Trebuchet MS" w:cs="Times New Roman"/>
        </w:rPr>
        <w:t>Întârzierile în realizarea măsurii și motivul producerii lor</w:t>
      </w:r>
    </w:p>
    <w:p w14:paraId="35A61C06" w14:textId="77777777" w:rsidR="00FF1EB1" w:rsidRPr="00673F88" w:rsidRDefault="00FF1EB1" w:rsidP="00FF1EB1">
      <w:pPr>
        <w:spacing w:after="160" w:line="259" w:lineRule="auto"/>
        <w:ind w:left="720"/>
        <w:contextualSpacing/>
        <w:rPr>
          <w:rFonts w:ascii="Trebuchet MS" w:eastAsia="Calibri" w:hAnsi="Trebuchet MS" w:cs="Times New Roman"/>
        </w:rPr>
      </w:pPr>
    </w:p>
    <w:p w14:paraId="408DEB32" w14:textId="77777777" w:rsidR="00FF1EB1" w:rsidRPr="00673F88" w:rsidRDefault="00CF1A9A" w:rsidP="00FF1EB1">
      <w:pPr>
        <w:pBdr>
          <w:top w:val="single" w:sz="4" w:space="1" w:color="auto"/>
          <w:left w:val="single" w:sz="4" w:space="4" w:color="auto"/>
          <w:bottom w:val="single" w:sz="4" w:space="1" w:color="auto"/>
          <w:right w:val="single" w:sz="4" w:space="4" w:color="auto"/>
        </w:pBdr>
        <w:spacing w:after="160" w:line="259" w:lineRule="auto"/>
        <w:ind w:left="720"/>
        <w:contextualSpacing/>
        <w:rPr>
          <w:rFonts w:ascii="Trebuchet MS" w:eastAsia="Calibri" w:hAnsi="Trebuchet MS" w:cs="Times New Roman"/>
        </w:rPr>
      </w:pPr>
      <w:r w:rsidRPr="00673F88">
        <w:rPr>
          <w:rFonts w:ascii="Trebuchet MS" w:eastAsia="Calibri" w:hAnsi="Trebuchet MS" w:cs="Times New Roman"/>
        </w:rPr>
        <w:t>-</w:t>
      </w:r>
    </w:p>
    <w:p w14:paraId="1F84AEEA" w14:textId="77777777" w:rsidR="00FF1EB1" w:rsidRPr="002C61CB" w:rsidRDefault="00FF1EB1" w:rsidP="00FF1EB1">
      <w:pPr>
        <w:spacing w:after="160" w:line="259" w:lineRule="auto"/>
        <w:ind w:right="900"/>
        <w:jc w:val="center"/>
        <w:rPr>
          <w:rFonts w:ascii="Trebuchet MS" w:eastAsia="Calibri" w:hAnsi="Trebuchet MS" w:cs="Times New Roman"/>
          <w:sz w:val="4"/>
          <w:szCs w:val="4"/>
        </w:rPr>
      </w:pPr>
    </w:p>
    <w:p w14:paraId="40370101" w14:textId="77777777" w:rsidR="008E0F0D" w:rsidRPr="00673F88" w:rsidRDefault="00FF1EB1" w:rsidP="00422874">
      <w:pPr>
        <w:spacing w:after="160" w:line="259" w:lineRule="auto"/>
        <w:ind w:left="360" w:firstLine="270"/>
        <w:contextualSpacing/>
        <w:jc w:val="both"/>
        <w:rPr>
          <w:rFonts w:ascii="Trebuchet MS" w:eastAsia="Calibri" w:hAnsi="Trebuchet MS" w:cs="Times New Roman"/>
        </w:rPr>
      </w:pPr>
      <w:r w:rsidRPr="00673F88">
        <w:rPr>
          <w:rFonts w:ascii="Trebuchet MS" w:eastAsia="Calibri" w:hAnsi="Trebuchet MS" w:cs="Times New Roman"/>
        </w:rPr>
        <w:t xml:space="preserve">Noul calendar de implementare (în situația în care măsura nu a fost </w:t>
      </w:r>
      <w:r w:rsidR="0086753A">
        <w:rPr>
          <w:rFonts w:ascii="Trebuchet MS" w:eastAsia="Calibri" w:hAnsi="Trebuchet MS" w:cs="Times New Roman"/>
        </w:rPr>
        <w:t>implementată în</w:t>
      </w:r>
    </w:p>
    <w:p w14:paraId="192E4D78" w14:textId="77777777" w:rsidR="00FF1EB1" w:rsidRDefault="00FF1EB1" w:rsidP="00422874">
      <w:pPr>
        <w:spacing w:after="160" w:line="259" w:lineRule="auto"/>
        <w:ind w:left="360" w:right="900" w:firstLine="270"/>
        <w:contextualSpacing/>
        <w:jc w:val="both"/>
        <w:rPr>
          <w:rFonts w:ascii="Trebuchet MS" w:eastAsia="Calibri" w:hAnsi="Trebuchet MS" w:cs="Times New Roman"/>
        </w:rPr>
      </w:pPr>
      <w:r w:rsidRPr="00673F88">
        <w:rPr>
          <w:rFonts w:ascii="Trebuchet MS" w:eastAsia="Calibri" w:hAnsi="Trebuchet MS" w:cs="Times New Roman"/>
        </w:rPr>
        <w:t>termen)</w:t>
      </w:r>
    </w:p>
    <w:p w14:paraId="205EC0B9" w14:textId="77777777" w:rsidR="002C61CB" w:rsidRPr="00673F88" w:rsidRDefault="002C61CB" w:rsidP="00422874">
      <w:pPr>
        <w:spacing w:after="160" w:line="259" w:lineRule="auto"/>
        <w:ind w:left="360" w:right="900" w:firstLine="270"/>
        <w:contextualSpacing/>
        <w:jc w:val="both"/>
        <w:rPr>
          <w:rFonts w:ascii="Trebuchet MS" w:eastAsia="Calibri" w:hAnsi="Trebuchet MS" w:cs="Times New Roman"/>
        </w:rPr>
      </w:pPr>
    </w:p>
    <w:p w14:paraId="6E1441A9" w14:textId="77777777" w:rsidR="00FF1EB1" w:rsidRPr="00673F88" w:rsidRDefault="00FF1EB1" w:rsidP="00422874">
      <w:pPr>
        <w:pBdr>
          <w:top w:val="single" w:sz="4" w:space="1" w:color="auto"/>
          <w:left w:val="single" w:sz="4" w:space="4" w:color="auto"/>
          <w:bottom w:val="single" w:sz="4" w:space="1" w:color="auto"/>
          <w:right w:val="single" w:sz="4" w:space="4" w:color="auto"/>
        </w:pBdr>
        <w:spacing w:after="160" w:line="259" w:lineRule="auto"/>
        <w:ind w:left="720"/>
        <w:contextualSpacing/>
        <w:jc w:val="both"/>
        <w:rPr>
          <w:rFonts w:ascii="Trebuchet MS" w:eastAsia="Calibri" w:hAnsi="Trebuchet MS" w:cs="Times New Roman"/>
        </w:rPr>
      </w:pPr>
      <w:r w:rsidRPr="00673F88">
        <w:rPr>
          <w:rFonts w:ascii="Trebuchet MS" w:eastAsia="Calibri" w:hAnsi="Trebuchet MS" w:cs="Times New Roman"/>
        </w:rPr>
        <w:t>-</w:t>
      </w:r>
    </w:p>
    <w:p w14:paraId="1A27E30A" w14:textId="77777777" w:rsidR="007C0A5E" w:rsidRPr="00707304" w:rsidRDefault="007C0A5E" w:rsidP="007C0A5E">
      <w:pPr>
        <w:tabs>
          <w:tab w:val="left" w:pos="284"/>
        </w:tabs>
        <w:spacing w:after="120" w:line="259" w:lineRule="auto"/>
        <w:jc w:val="both"/>
        <w:rPr>
          <w:rFonts w:ascii="Trebuchet MS" w:eastAsia="Trebuchet MS" w:hAnsi="Trebuchet MS" w:cs="Trebuchet MS"/>
          <w:b/>
          <w:i/>
        </w:rPr>
      </w:pPr>
      <w:bookmarkStart w:id="101" w:name="_Hlk137020589"/>
      <w:bookmarkEnd w:id="100"/>
      <w:r w:rsidRPr="00707304">
        <w:rPr>
          <w:rFonts w:ascii="Trebuchet MS" w:eastAsia="Trebuchet MS" w:hAnsi="Trebuchet MS" w:cs="Trebuchet MS"/>
          <w:b/>
          <w:i/>
        </w:rPr>
        <w:lastRenderedPageBreak/>
        <w:t>Utilizarea efectivă a mecanismelor legale şi instituţionale de recuperare a creanţelor provenite din infracţiuni</w:t>
      </w:r>
    </w:p>
    <w:p w14:paraId="073DA6D1" w14:textId="77777777" w:rsidR="00FF1EB1" w:rsidRPr="00673F88" w:rsidRDefault="008E0F0D" w:rsidP="00FF1EB1">
      <w:pPr>
        <w:spacing w:after="160" w:line="259" w:lineRule="auto"/>
        <w:ind w:left="360"/>
        <w:contextualSpacing/>
        <w:jc w:val="both"/>
        <w:rPr>
          <w:rFonts w:ascii="Trebuchet MS" w:eastAsia="Calibri" w:hAnsi="Trebuchet MS" w:cs="Times New Roman"/>
        </w:rPr>
      </w:pPr>
      <w:r w:rsidRPr="00673F88">
        <w:rPr>
          <w:rFonts w:ascii="Trebuchet MS" w:eastAsia="Calibri" w:hAnsi="Trebuchet MS" w:cs="Times New Roman"/>
        </w:rPr>
        <w:t xml:space="preserve">     </w:t>
      </w:r>
      <w:r w:rsidR="00FF1EB1" w:rsidRPr="00673F88">
        <w:rPr>
          <w:rFonts w:ascii="Trebuchet MS" w:eastAsia="Calibri" w:hAnsi="Trebuchet MS" w:cs="Times New Roman"/>
        </w:rPr>
        <w:t>Stadiul implementării măsurii</w:t>
      </w:r>
    </w:p>
    <w:p w14:paraId="63354B88" w14:textId="77777777" w:rsidR="00FF1EB1" w:rsidRPr="00673F88" w:rsidRDefault="00A16B5B" w:rsidP="00FF1EB1">
      <w:pPr>
        <w:spacing w:after="160" w:line="259" w:lineRule="auto"/>
        <w:ind w:left="720"/>
        <w:contextualSpacing/>
        <w:jc w:val="both"/>
        <w:rPr>
          <w:rFonts w:ascii="Trebuchet MS" w:eastAsia="Calibri" w:hAnsi="Trebuchet MS" w:cs="Times New Roman"/>
        </w:rPr>
      </w:pPr>
      <w:sdt>
        <w:sdtPr>
          <w:rPr>
            <w:rFonts w:ascii="Trebuchet MS" w:eastAsia="MS Mincho" w:hAnsi="Trebuchet MS" w:cs="Times New Roman"/>
          </w:rPr>
          <w:id w:val="226114537"/>
          <w14:checkbox>
            <w14:checked w14:val="1"/>
            <w14:checkedState w14:val="2612" w14:font="Arial"/>
            <w14:uncheckedState w14:val="2610" w14:font="Arial"/>
          </w14:checkbox>
        </w:sdtPr>
        <w:sdtEndPr/>
        <w:sdtContent>
          <w:r w:rsidR="0086793F">
            <w:rPr>
              <w:rFonts w:ascii="Arial" w:eastAsia="MS Mincho" w:hAnsi="Arial" w:cs="Arial"/>
            </w:rPr>
            <w:t>☒</w:t>
          </w:r>
        </w:sdtContent>
      </w:sdt>
      <w:r w:rsidR="00FF1EB1" w:rsidRPr="00673F88">
        <w:rPr>
          <w:rFonts w:ascii="Trebuchet MS" w:eastAsia="Calibri" w:hAnsi="Trebuchet MS" w:cs="Times New Roman"/>
        </w:rPr>
        <w:t xml:space="preserve"> implementată </w:t>
      </w:r>
      <w:sdt>
        <w:sdtPr>
          <w:rPr>
            <w:rFonts w:ascii="Trebuchet MS" w:eastAsia="MS Mincho" w:hAnsi="Trebuchet MS" w:cs="Times New Roman"/>
          </w:rPr>
          <w:id w:val="-1505898407"/>
          <w14:checkbox>
            <w14:checked w14:val="0"/>
            <w14:checkedState w14:val="2612" w14:font="Arial"/>
            <w14:uncheckedState w14:val="2610" w14:font="Arial"/>
          </w14:checkbox>
        </w:sdtPr>
        <w:sdtEndPr/>
        <w:sdtContent>
          <w:r w:rsidR="00FF1EB1" w:rsidRPr="00673F88">
            <w:rPr>
              <w:rFonts w:ascii="Segoe UI Symbol" w:eastAsia="MS Mincho" w:hAnsi="Segoe UI Symbol" w:cs="Segoe UI Symbol"/>
            </w:rPr>
            <w:t>☐</w:t>
          </w:r>
        </w:sdtContent>
      </w:sdt>
      <w:r w:rsidR="00FF1EB1" w:rsidRPr="00673F88">
        <w:rPr>
          <w:rFonts w:ascii="Trebuchet MS" w:eastAsia="Calibri" w:hAnsi="Trebuchet MS" w:cs="Times New Roman"/>
        </w:rPr>
        <w:t xml:space="preserve"> parțial implementată </w:t>
      </w:r>
      <w:sdt>
        <w:sdtPr>
          <w:rPr>
            <w:rFonts w:ascii="Trebuchet MS" w:eastAsia="MS Mincho" w:hAnsi="Trebuchet MS" w:cs="Times New Roman"/>
          </w:rPr>
          <w:id w:val="1372273506"/>
          <w14:checkbox>
            <w14:checked w14:val="0"/>
            <w14:checkedState w14:val="2612" w14:font="Arial"/>
            <w14:uncheckedState w14:val="2610" w14:font="Arial"/>
          </w14:checkbox>
        </w:sdtPr>
        <w:sdtEndPr/>
        <w:sdtContent>
          <w:r w:rsidR="00FF1EB1" w:rsidRPr="00673F88">
            <w:rPr>
              <w:rFonts w:ascii="Segoe UI Symbol" w:eastAsia="MS Mincho" w:hAnsi="Segoe UI Symbol" w:cs="Segoe UI Symbol"/>
            </w:rPr>
            <w:t>☐</w:t>
          </w:r>
        </w:sdtContent>
      </w:sdt>
      <w:r w:rsidR="00FF1EB1" w:rsidRPr="00673F88">
        <w:rPr>
          <w:rFonts w:ascii="Trebuchet MS" w:eastAsia="MS Mincho" w:hAnsi="Trebuchet MS" w:cs="Times New Roman"/>
        </w:rPr>
        <w:t xml:space="preserve"> </w:t>
      </w:r>
      <w:r w:rsidR="00FF1EB1" w:rsidRPr="00673F88">
        <w:rPr>
          <w:rFonts w:ascii="Trebuchet MS" w:eastAsia="Calibri" w:hAnsi="Trebuchet MS" w:cs="Times New Roman"/>
        </w:rPr>
        <w:t xml:space="preserve">neimplementată </w:t>
      </w:r>
      <w:sdt>
        <w:sdtPr>
          <w:rPr>
            <w:rFonts w:ascii="Trebuchet MS" w:eastAsia="MS Mincho" w:hAnsi="Trebuchet MS" w:cs="Times New Roman"/>
          </w:rPr>
          <w:id w:val="1984879881"/>
          <w14:checkbox>
            <w14:checked w14:val="0"/>
            <w14:checkedState w14:val="2612" w14:font="Arial"/>
            <w14:uncheckedState w14:val="2610" w14:font="Arial"/>
          </w14:checkbox>
        </w:sdtPr>
        <w:sdtEndPr/>
        <w:sdtContent>
          <w:r w:rsidR="00FF1EB1" w:rsidRPr="00673F88">
            <w:rPr>
              <w:rFonts w:ascii="Segoe UI Symbol" w:eastAsia="MS Mincho" w:hAnsi="Segoe UI Symbol" w:cs="Segoe UI Symbol"/>
            </w:rPr>
            <w:t>☐</w:t>
          </w:r>
        </w:sdtContent>
      </w:sdt>
      <w:r w:rsidR="00FF1EB1" w:rsidRPr="00673F88">
        <w:rPr>
          <w:rFonts w:ascii="Trebuchet MS" w:eastAsia="Calibri" w:hAnsi="Trebuchet MS" w:cs="Times New Roman"/>
        </w:rPr>
        <w:t xml:space="preserve"> în curs de implementare </w:t>
      </w:r>
    </w:p>
    <w:p w14:paraId="0E9F95AC" w14:textId="77777777" w:rsidR="00FF1EB1" w:rsidRPr="00673F88" w:rsidRDefault="00FF1EB1" w:rsidP="00FF1EB1">
      <w:pPr>
        <w:spacing w:after="160" w:line="259" w:lineRule="auto"/>
        <w:ind w:left="720"/>
        <w:contextualSpacing/>
        <w:jc w:val="both"/>
        <w:rPr>
          <w:rFonts w:ascii="Trebuchet MS" w:eastAsia="Calibri" w:hAnsi="Trebuchet MS" w:cs="Times New Roman"/>
        </w:rPr>
      </w:pPr>
    </w:p>
    <w:p w14:paraId="1B3DA53A" w14:textId="77777777" w:rsidR="0086793F" w:rsidRPr="0086793F" w:rsidRDefault="0086793F" w:rsidP="0086793F">
      <w:pPr>
        <w:pBdr>
          <w:top w:val="single" w:sz="4" w:space="1" w:color="auto"/>
          <w:left w:val="single" w:sz="4" w:space="4" w:color="auto"/>
          <w:bottom w:val="single" w:sz="4" w:space="1" w:color="auto"/>
          <w:right w:val="single" w:sz="4" w:space="4" w:color="auto"/>
        </w:pBdr>
        <w:spacing w:after="160" w:line="259" w:lineRule="auto"/>
        <w:ind w:left="720"/>
        <w:contextualSpacing/>
        <w:jc w:val="both"/>
        <w:rPr>
          <w:rFonts w:ascii="Trebuchet MS" w:eastAsia="Calibri" w:hAnsi="Trebuchet MS" w:cs="Times New Roman"/>
        </w:rPr>
      </w:pPr>
      <w:r w:rsidRPr="0086793F">
        <w:rPr>
          <w:rFonts w:ascii="Trebuchet MS" w:eastAsia="Calibri" w:hAnsi="Trebuchet MS" w:cs="Times New Roman"/>
        </w:rPr>
        <w:t xml:space="preserve">Pe baza principalelor modificări prevăzute de Strategia națională privind recuperarea creanțelor provenite din infracțiuni pentru perioada 2021 – 2025 „Criminalitatea nu este profitabilă!” și Planul de acțiune aferent acesteia, aprobate prin Hotărârea Guvernului nr. 917/2021, a fost adoptat un proiect de lege care a vizat extinderea mandatului </w:t>
      </w:r>
      <w:r w:rsidR="00774DC2">
        <w:rPr>
          <w:rFonts w:ascii="Trebuchet MS" w:eastAsia="Calibri" w:hAnsi="Trebuchet MS" w:cs="Times New Roman"/>
        </w:rPr>
        <w:t>ANABI.</w:t>
      </w:r>
      <w:r w:rsidRPr="0086793F">
        <w:rPr>
          <w:rFonts w:ascii="Trebuchet MS" w:eastAsia="Calibri" w:hAnsi="Trebuchet MS" w:cs="Times New Roman"/>
        </w:rPr>
        <w:t xml:space="preserve"> Propunerile de modificare a Legii nr. 318/2015  și corelativ, a Codului de procedură penală au vizat, în principal, asigurarea unui cadru consolidat și eficient pentru creșterea gradului de recuperare a prejudiciilor și produselor infracțiunilor, dezvoltarea reutilizării sociale a bunurilor confiscate, îmbunătățirea regulilor privind despăgubirea victimelor infracțiunilor, întărirea rolului oficiilor de recuperare a creanțelor provenite din infracțiuni în urmărirea și identificarea bunurilor aflate în legătură cu infracțiunile. Prin Legea nr. 230/2022  , promulgată în data de 19.07.2022 și publicată în Monitorul Oficial nr. 734/21.07.2022, pe lângă măsurile de consolidare a statutului juridic al inspectorilor de urmărire și administrare bunuri (atribuții, salarii și indicatori de performanță) au fost reglementate schimbări substanțiale în mandatul instituțional al Agenției.  Astfel, prin adoptarea Legii de modificare și completarea a Legii nr. 318/2015 și a Codului de procedură penală s-au urmărit următoarele:   </w:t>
      </w:r>
    </w:p>
    <w:p w14:paraId="26F86F53" w14:textId="77777777" w:rsidR="0086793F" w:rsidRPr="0086793F" w:rsidRDefault="0086793F" w:rsidP="0086793F">
      <w:pPr>
        <w:pBdr>
          <w:top w:val="single" w:sz="4" w:space="1" w:color="auto"/>
          <w:left w:val="single" w:sz="4" w:space="4" w:color="auto"/>
          <w:bottom w:val="single" w:sz="4" w:space="1" w:color="auto"/>
          <w:right w:val="single" w:sz="4" w:space="4" w:color="auto"/>
        </w:pBdr>
        <w:spacing w:after="160" w:line="259" w:lineRule="auto"/>
        <w:ind w:left="720"/>
        <w:contextualSpacing/>
        <w:jc w:val="both"/>
        <w:rPr>
          <w:rFonts w:ascii="Trebuchet MS" w:eastAsia="Calibri" w:hAnsi="Trebuchet MS" w:cs="Times New Roman"/>
        </w:rPr>
      </w:pPr>
      <w:r w:rsidRPr="0086793F">
        <w:rPr>
          <w:rFonts w:ascii="Trebuchet MS" w:eastAsia="Calibri" w:hAnsi="Trebuchet MS" w:cs="Times New Roman"/>
        </w:rPr>
        <w:t>•</w:t>
      </w:r>
      <w:r w:rsidRPr="0086793F">
        <w:rPr>
          <w:rFonts w:ascii="Trebuchet MS" w:eastAsia="Calibri" w:hAnsi="Trebuchet MS" w:cs="Times New Roman"/>
        </w:rPr>
        <w:tab/>
        <w:t>crearea cadrului legal pentru ca ANABI să își poată exercita funcția de facilitare a urmăririi și a identificării bunurilor provenite din săvârșirea de infracțiuni și  după finalizarea procesului penal, în etapa de punere în executare a hotărârii penale;</w:t>
      </w:r>
    </w:p>
    <w:p w14:paraId="23D3810C" w14:textId="77777777" w:rsidR="0086793F" w:rsidRPr="0086793F" w:rsidRDefault="0086793F" w:rsidP="0086793F">
      <w:pPr>
        <w:pBdr>
          <w:top w:val="single" w:sz="4" w:space="1" w:color="auto"/>
          <w:left w:val="single" w:sz="4" w:space="4" w:color="auto"/>
          <w:bottom w:val="single" w:sz="4" w:space="1" w:color="auto"/>
          <w:right w:val="single" w:sz="4" w:space="4" w:color="auto"/>
        </w:pBdr>
        <w:spacing w:after="160" w:line="259" w:lineRule="auto"/>
        <w:ind w:left="720"/>
        <w:contextualSpacing/>
        <w:jc w:val="both"/>
        <w:rPr>
          <w:rFonts w:ascii="Trebuchet MS" w:eastAsia="Calibri" w:hAnsi="Trebuchet MS" w:cs="Times New Roman"/>
        </w:rPr>
      </w:pPr>
      <w:r w:rsidRPr="0086793F">
        <w:rPr>
          <w:rFonts w:ascii="Trebuchet MS" w:eastAsia="Calibri" w:hAnsi="Trebuchet MS" w:cs="Times New Roman"/>
        </w:rPr>
        <w:t>•</w:t>
      </w:r>
      <w:r w:rsidRPr="0086793F">
        <w:rPr>
          <w:rFonts w:ascii="Trebuchet MS" w:eastAsia="Calibri" w:hAnsi="Trebuchet MS" w:cs="Times New Roman"/>
        </w:rPr>
        <w:tab/>
        <w:t>introducerea atribuției de preluare în administrare a stocurilor de bunuri, a căror valoare cumulată depășește, la momentul dispunerii măsurii asigurătorii, echivalentul în lei al sumei de 300.000 euro;</w:t>
      </w:r>
    </w:p>
    <w:p w14:paraId="040A5E30" w14:textId="77777777" w:rsidR="0086793F" w:rsidRPr="0086793F" w:rsidRDefault="0086793F" w:rsidP="0086793F">
      <w:pPr>
        <w:pBdr>
          <w:top w:val="single" w:sz="4" w:space="1" w:color="auto"/>
          <w:left w:val="single" w:sz="4" w:space="4" w:color="auto"/>
          <w:bottom w:val="single" w:sz="4" w:space="1" w:color="auto"/>
          <w:right w:val="single" w:sz="4" w:space="4" w:color="auto"/>
        </w:pBdr>
        <w:spacing w:after="160" w:line="259" w:lineRule="auto"/>
        <w:ind w:left="720"/>
        <w:contextualSpacing/>
        <w:jc w:val="both"/>
        <w:rPr>
          <w:rFonts w:ascii="Trebuchet MS" w:eastAsia="Calibri" w:hAnsi="Trebuchet MS" w:cs="Times New Roman"/>
        </w:rPr>
      </w:pPr>
      <w:r w:rsidRPr="0086793F">
        <w:rPr>
          <w:rFonts w:ascii="Trebuchet MS" w:eastAsia="Calibri" w:hAnsi="Trebuchet MS" w:cs="Times New Roman"/>
        </w:rPr>
        <w:t>•</w:t>
      </w:r>
      <w:r w:rsidRPr="0086793F">
        <w:rPr>
          <w:rFonts w:ascii="Trebuchet MS" w:eastAsia="Calibri" w:hAnsi="Trebuchet MS" w:cs="Times New Roman"/>
        </w:rPr>
        <w:tab/>
        <w:t>reglementarea posibilității transferării, în subconturile bancare prevăzute la art. 27 alin. (3), a sumelor de bani indisponibilizate în alte conturi decât cel prevăzut la art. 252 alin. (8) din Legea nr. 135/2010, cu modificările şi completările ulterioare, și aflate în evidența constituită potrivit art. 38 alin. (5), la solicitarea Agenției, cu încuviințarea procurorului sau a instanței de judecată;</w:t>
      </w:r>
    </w:p>
    <w:p w14:paraId="1CCC0D17" w14:textId="77777777" w:rsidR="0086793F" w:rsidRPr="0086793F" w:rsidRDefault="0086793F" w:rsidP="0086793F">
      <w:pPr>
        <w:pBdr>
          <w:top w:val="single" w:sz="4" w:space="1" w:color="auto"/>
          <w:left w:val="single" w:sz="4" w:space="4" w:color="auto"/>
          <w:bottom w:val="single" w:sz="4" w:space="1" w:color="auto"/>
          <w:right w:val="single" w:sz="4" w:space="4" w:color="auto"/>
        </w:pBdr>
        <w:spacing w:after="160" w:line="259" w:lineRule="auto"/>
        <w:ind w:left="720"/>
        <w:contextualSpacing/>
        <w:jc w:val="both"/>
        <w:rPr>
          <w:rFonts w:ascii="Trebuchet MS" w:eastAsia="Calibri" w:hAnsi="Trebuchet MS" w:cs="Times New Roman"/>
        </w:rPr>
      </w:pPr>
      <w:r w:rsidRPr="0086793F">
        <w:rPr>
          <w:rFonts w:ascii="Trebuchet MS" w:eastAsia="Calibri" w:hAnsi="Trebuchet MS" w:cs="Times New Roman"/>
        </w:rPr>
        <w:t>•</w:t>
      </w:r>
      <w:r w:rsidRPr="0086793F">
        <w:rPr>
          <w:rFonts w:ascii="Trebuchet MS" w:eastAsia="Calibri" w:hAnsi="Trebuchet MS" w:cs="Times New Roman"/>
        </w:rPr>
        <w:tab/>
        <w:t>reglementarea valorificării bunurilor imobile, la cererea proprietarului bunurilor sau atunci când există acordul acestuia, în cursul procesului penal, înainte de pronunțarea unei hotărâri definitive;</w:t>
      </w:r>
    </w:p>
    <w:p w14:paraId="5B1EE0EE" w14:textId="77777777" w:rsidR="00AD703D" w:rsidRDefault="0086793F" w:rsidP="0086793F">
      <w:pPr>
        <w:pBdr>
          <w:top w:val="single" w:sz="4" w:space="1" w:color="auto"/>
          <w:left w:val="single" w:sz="4" w:space="4" w:color="auto"/>
          <w:bottom w:val="single" w:sz="4" w:space="1" w:color="auto"/>
          <w:right w:val="single" w:sz="4" w:space="4" w:color="auto"/>
        </w:pBdr>
        <w:spacing w:after="160" w:line="259" w:lineRule="auto"/>
        <w:ind w:left="720"/>
        <w:contextualSpacing/>
        <w:jc w:val="both"/>
        <w:rPr>
          <w:rFonts w:ascii="Trebuchet MS" w:eastAsia="Calibri" w:hAnsi="Trebuchet MS" w:cs="Times New Roman"/>
        </w:rPr>
      </w:pPr>
      <w:r w:rsidRPr="0086793F">
        <w:rPr>
          <w:rFonts w:ascii="Trebuchet MS" w:eastAsia="Calibri" w:hAnsi="Trebuchet MS" w:cs="Times New Roman"/>
        </w:rPr>
        <w:t>•</w:t>
      </w:r>
      <w:r w:rsidRPr="0086793F">
        <w:rPr>
          <w:rFonts w:ascii="Trebuchet MS" w:eastAsia="Calibri" w:hAnsi="Trebuchet MS" w:cs="Times New Roman"/>
        </w:rPr>
        <w:tab/>
        <w:t>extinderea cazurilor speciale de valorificare a bunurilor mobile sechestrate, prevăzute în Codul de procedură penală, atunci când nu există acordul proprietarului</w:t>
      </w:r>
      <w:r w:rsidR="00AD703D">
        <w:rPr>
          <w:rFonts w:ascii="Trebuchet MS" w:eastAsia="Calibri" w:hAnsi="Trebuchet MS" w:cs="Times New Roman"/>
        </w:rPr>
        <w:t>;</w:t>
      </w:r>
      <w:r w:rsidRPr="0086793F">
        <w:rPr>
          <w:rFonts w:ascii="Trebuchet MS" w:eastAsia="Calibri" w:hAnsi="Trebuchet MS" w:cs="Times New Roman"/>
        </w:rPr>
        <w:t xml:space="preserve"> </w:t>
      </w:r>
    </w:p>
    <w:p w14:paraId="4AA7DF6E" w14:textId="77777777" w:rsidR="0086793F" w:rsidRPr="0086793F" w:rsidRDefault="0086793F" w:rsidP="0086793F">
      <w:pPr>
        <w:pBdr>
          <w:top w:val="single" w:sz="4" w:space="1" w:color="auto"/>
          <w:left w:val="single" w:sz="4" w:space="4" w:color="auto"/>
          <w:bottom w:val="single" w:sz="4" w:space="1" w:color="auto"/>
          <w:right w:val="single" w:sz="4" w:space="4" w:color="auto"/>
        </w:pBdr>
        <w:spacing w:after="160" w:line="259" w:lineRule="auto"/>
        <w:ind w:left="720"/>
        <w:contextualSpacing/>
        <w:jc w:val="both"/>
        <w:rPr>
          <w:rFonts w:ascii="Trebuchet MS" w:eastAsia="Calibri" w:hAnsi="Trebuchet MS" w:cs="Times New Roman"/>
        </w:rPr>
      </w:pPr>
      <w:r w:rsidRPr="0086793F">
        <w:rPr>
          <w:rFonts w:ascii="Trebuchet MS" w:eastAsia="Calibri" w:hAnsi="Trebuchet MS" w:cs="Times New Roman"/>
        </w:rPr>
        <w:t>•</w:t>
      </w:r>
      <w:r w:rsidRPr="0086793F">
        <w:rPr>
          <w:rFonts w:ascii="Trebuchet MS" w:eastAsia="Calibri" w:hAnsi="Trebuchet MS" w:cs="Times New Roman"/>
        </w:rPr>
        <w:tab/>
      </w:r>
      <w:r w:rsidR="00AD703D">
        <w:rPr>
          <w:rFonts w:ascii="Trebuchet MS" w:eastAsia="Calibri" w:hAnsi="Trebuchet MS" w:cs="Times New Roman"/>
        </w:rPr>
        <w:t>r</w:t>
      </w:r>
      <w:r w:rsidRPr="0086793F">
        <w:rPr>
          <w:rFonts w:ascii="Trebuchet MS" w:eastAsia="Calibri" w:hAnsi="Trebuchet MS" w:cs="Times New Roman"/>
        </w:rPr>
        <w:t>eglementarea posibilității ca Agenția să beneficieze, din dispoziția organului judiciar, în mod gratuit, de suport tehnic și logistic din oricărei alte persoane juridice de drept public care dețin infrastructura necesară sau au atribuții în gestionarea bunurilor cu regim special;</w:t>
      </w:r>
    </w:p>
    <w:p w14:paraId="2533580D" w14:textId="77777777" w:rsidR="0086793F" w:rsidRPr="0086793F" w:rsidRDefault="0086793F" w:rsidP="0086793F">
      <w:pPr>
        <w:pBdr>
          <w:top w:val="single" w:sz="4" w:space="1" w:color="auto"/>
          <w:left w:val="single" w:sz="4" w:space="4" w:color="auto"/>
          <w:bottom w:val="single" w:sz="4" w:space="1" w:color="auto"/>
          <w:right w:val="single" w:sz="4" w:space="4" w:color="auto"/>
        </w:pBdr>
        <w:spacing w:after="160" w:line="259" w:lineRule="auto"/>
        <w:ind w:left="720"/>
        <w:contextualSpacing/>
        <w:jc w:val="both"/>
        <w:rPr>
          <w:rFonts w:ascii="Trebuchet MS" w:eastAsia="Calibri" w:hAnsi="Trebuchet MS" w:cs="Times New Roman"/>
        </w:rPr>
      </w:pPr>
      <w:r w:rsidRPr="0086793F">
        <w:rPr>
          <w:rFonts w:ascii="Trebuchet MS" w:eastAsia="Calibri" w:hAnsi="Trebuchet MS" w:cs="Times New Roman"/>
        </w:rPr>
        <w:t>•</w:t>
      </w:r>
      <w:r w:rsidRPr="0086793F">
        <w:rPr>
          <w:rFonts w:ascii="Trebuchet MS" w:eastAsia="Calibri" w:hAnsi="Trebuchet MS" w:cs="Times New Roman"/>
        </w:rPr>
        <w:tab/>
        <w:t xml:space="preserve">înființarea Mecanismului Naţional de Susținere a Prevenirii Criminalității, ca instrument instituțional și financiar având ca obiectiv prioritizarea alocării de resurse pentru implementarea activităților și proiectelor care au ca obiective educația juridică, prevenirea criminalității, asistența și protecția victimelor </w:t>
      </w:r>
      <w:r w:rsidRPr="0086793F">
        <w:rPr>
          <w:rFonts w:ascii="Trebuchet MS" w:eastAsia="Calibri" w:hAnsi="Trebuchet MS" w:cs="Times New Roman"/>
        </w:rPr>
        <w:lastRenderedPageBreak/>
        <w:t>infracțiunilor, precum și consolidarea capacității administrative, inclusiv logistice, a instituțiilor abilitate să identifice, să administreze sau să valorifice bunurile confiscate;</w:t>
      </w:r>
    </w:p>
    <w:p w14:paraId="3DC5C370" w14:textId="77777777" w:rsidR="0086793F" w:rsidRPr="0086793F" w:rsidRDefault="0086793F" w:rsidP="0086793F">
      <w:pPr>
        <w:pBdr>
          <w:top w:val="single" w:sz="4" w:space="1" w:color="auto"/>
          <w:left w:val="single" w:sz="4" w:space="4" w:color="auto"/>
          <w:bottom w:val="single" w:sz="4" w:space="1" w:color="auto"/>
          <w:right w:val="single" w:sz="4" w:space="4" w:color="auto"/>
        </w:pBdr>
        <w:spacing w:after="160" w:line="259" w:lineRule="auto"/>
        <w:ind w:left="720"/>
        <w:contextualSpacing/>
        <w:jc w:val="both"/>
        <w:rPr>
          <w:rFonts w:ascii="Trebuchet MS" w:eastAsia="Calibri" w:hAnsi="Trebuchet MS" w:cs="Times New Roman"/>
        </w:rPr>
      </w:pPr>
      <w:r w:rsidRPr="0086793F">
        <w:rPr>
          <w:rFonts w:ascii="Trebuchet MS" w:eastAsia="Calibri" w:hAnsi="Trebuchet MS" w:cs="Times New Roman"/>
        </w:rPr>
        <w:t>•</w:t>
      </w:r>
      <w:r w:rsidRPr="0086793F">
        <w:rPr>
          <w:rFonts w:ascii="Trebuchet MS" w:eastAsia="Calibri" w:hAnsi="Trebuchet MS" w:cs="Times New Roman"/>
        </w:rPr>
        <w:tab/>
        <w:t xml:space="preserve">operaționalizarea unui fond de urgență și introducerea unui sistem modern și rapid de compensare sub formă de vouchere, care să permită avansarea de către stat în 72 de ore a unor plăți către victimelor infracțiunilor pentru acoperirea nevoilor urgente; </w:t>
      </w:r>
    </w:p>
    <w:p w14:paraId="66E77BEC" w14:textId="77777777" w:rsidR="0086793F" w:rsidRPr="0086793F" w:rsidRDefault="0086793F" w:rsidP="001350C4">
      <w:pPr>
        <w:pBdr>
          <w:top w:val="single" w:sz="4" w:space="1" w:color="auto"/>
          <w:left w:val="single" w:sz="4" w:space="4" w:color="auto"/>
          <w:bottom w:val="single" w:sz="4" w:space="1" w:color="auto"/>
          <w:right w:val="single" w:sz="4" w:space="4" w:color="auto"/>
        </w:pBdr>
        <w:spacing w:after="160" w:line="259" w:lineRule="auto"/>
        <w:ind w:left="720"/>
        <w:contextualSpacing/>
        <w:jc w:val="both"/>
        <w:rPr>
          <w:rFonts w:ascii="Trebuchet MS" w:eastAsia="Calibri" w:hAnsi="Trebuchet MS" w:cs="Times New Roman"/>
        </w:rPr>
      </w:pPr>
      <w:r w:rsidRPr="0086793F">
        <w:rPr>
          <w:rFonts w:ascii="Trebuchet MS" w:eastAsia="Calibri" w:hAnsi="Trebuchet MS" w:cs="Times New Roman"/>
        </w:rPr>
        <w:t xml:space="preserve"> </w:t>
      </w:r>
    </w:p>
    <w:p w14:paraId="5989FD93" w14:textId="77777777" w:rsidR="0086793F" w:rsidRPr="0086793F" w:rsidRDefault="0086793F" w:rsidP="0086793F">
      <w:pPr>
        <w:pBdr>
          <w:top w:val="single" w:sz="4" w:space="1" w:color="auto"/>
          <w:left w:val="single" w:sz="4" w:space="4" w:color="auto"/>
          <w:bottom w:val="single" w:sz="4" w:space="1" w:color="auto"/>
          <w:right w:val="single" w:sz="4" w:space="4" w:color="auto"/>
        </w:pBdr>
        <w:spacing w:after="160" w:line="259" w:lineRule="auto"/>
        <w:ind w:left="720"/>
        <w:contextualSpacing/>
        <w:jc w:val="both"/>
        <w:rPr>
          <w:rFonts w:ascii="Trebuchet MS" w:eastAsia="Calibri" w:hAnsi="Trebuchet MS" w:cs="Times New Roman"/>
        </w:rPr>
      </w:pPr>
      <w:r w:rsidRPr="0086793F">
        <w:rPr>
          <w:rFonts w:ascii="Trebuchet MS" w:eastAsia="Calibri" w:hAnsi="Trebuchet MS" w:cs="Times New Roman"/>
        </w:rPr>
        <w:t>De când Agenția a devenit operațională, au fost înregistrate evoluții pozitive în ceea ce privește rezultatele autorităților naționale în ceea ce privește recuperarea creanțelor provenite din infracțiuni:</w:t>
      </w:r>
    </w:p>
    <w:p w14:paraId="1DD1DF60" w14:textId="77777777" w:rsidR="0086793F" w:rsidRPr="0086793F" w:rsidRDefault="0086793F" w:rsidP="0086793F">
      <w:pPr>
        <w:pBdr>
          <w:top w:val="single" w:sz="4" w:space="1" w:color="auto"/>
          <w:left w:val="single" w:sz="4" w:space="4" w:color="auto"/>
          <w:bottom w:val="single" w:sz="4" w:space="1" w:color="auto"/>
          <w:right w:val="single" w:sz="4" w:space="4" w:color="auto"/>
        </w:pBdr>
        <w:spacing w:after="160" w:line="259" w:lineRule="auto"/>
        <w:ind w:left="720"/>
        <w:contextualSpacing/>
        <w:jc w:val="both"/>
        <w:rPr>
          <w:rFonts w:ascii="Trebuchet MS" w:eastAsia="Calibri" w:hAnsi="Trebuchet MS" w:cs="Times New Roman"/>
        </w:rPr>
      </w:pPr>
      <w:r w:rsidRPr="0086793F">
        <w:rPr>
          <w:rFonts w:ascii="Trebuchet MS" w:eastAsia="Calibri" w:hAnsi="Trebuchet MS" w:cs="Times New Roman"/>
        </w:rPr>
        <w:t>•</w:t>
      </w:r>
      <w:r w:rsidRPr="0086793F">
        <w:rPr>
          <w:rFonts w:ascii="Trebuchet MS" w:eastAsia="Calibri" w:hAnsi="Trebuchet MS" w:cs="Times New Roman"/>
        </w:rPr>
        <w:tab/>
        <w:t xml:space="preserve">ANABI gestionează bunuri mobile (autoturisme, motociclete, ceasuri, monedă virtuală etc.) cu o valoare de aproximativ 5,2 milioane EUR; </w:t>
      </w:r>
    </w:p>
    <w:p w14:paraId="177319BA" w14:textId="77777777" w:rsidR="0086793F" w:rsidRPr="0086793F" w:rsidRDefault="0086793F" w:rsidP="0086793F">
      <w:pPr>
        <w:pBdr>
          <w:top w:val="single" w:sz="4" w:space="1" w:color="auto"/>
          <w:left w:val="single" w:sz="4" w:space="4" w:color="auto"/>
          <w:bottom w:val="single" w:sz="4" w:space="1" w:color="auto"/>
          <w:right w:val="single" w:sz="4" w:space="4" w:color="auto"/>
        </w:pBdr>
        <w:spacing w:after="160" w:line="259" w:lineRule="auto"/>
        <w:ind w:left="720"/>
        <w:contextualSpacing/>
        <w:jc w:val="both"/>
        <w:rPr>
          <w:rFonts w:ascii="Trebuchet MS" w:eastAsia="Calibri" w:hAnsi="Trebuchet MS" w:cs="Times New Roman"/>
        </w:rPr>
      </w:pPr>
      <w:r w:rsidRPr="0086793F">
        <w:rPr>
          <w:rFonts w:ascii="Trebuchet MS" w:eastAsia="Calibri" w:hAnsi="Trebuchet MS" w:cs="Times New Roman"/>
        </w:rPr>
        <w:t>•</w:t>
      </w:r>
      <w:r w:rsidRPr="0086793F">
        <w:rPr>
          <w:rFonts w:ascii="Trebuchet MS" w:eastAsia="Calibri" w:hAnsi="Trebuchet MS" w:cs="Times New Roman"/>
        </w:rPr>
        <w:tab/>
        <w:t>sumele de bani indisponibilizate în cadrul procedurilor judiciare penale, aflate în gestiunea/în evidențele ANABI, ajung la 188.738.780 EUR, din care 62.061.718 EUR în contul bancar unic;</w:t>
      </w:r>
    </w:p>
    <w:p w14:paraId="35AEC2B9" w14:textId="77777777" w:rsidR="0086793F" w:rsidRPr="0086793F" w:rsidRDefault="0086793F" w:rsidP="0086793F">
      <w:pPr>
        <w:pBdr>
          <w:top w:val="single" w:sz="4" w:space="1" w:color="auto"/>
          <w:left w:val="single" w:sz="4" w:space="4" w:color="auto"/>
          <w:bottom w:val="single" w:sz="4" w:space="1" w:color="auto"/>
          <w:right w:val="single" w:sz="4" w:space="4" w:color="auto"/>
        </w:pBdr>
        <w:spacing w:after="160" w:line="259" w:lineRule="auto"/>
        <w:ind w:left="720"/>
        <w:contextualSpacing/>
        <w:jc w:val="both"/>
        <w:rPr>
          <w:rFonts w:ascii="Trebuchet MS" w:eastAsia="Calibri" w:hAnsi="Trebuchet MS" w:cs="Times New Roman"/>
        </w:rPr>
      </w:pPr>
      <w:r w:rsidRPr="0086793F">
        <w:rPr>
          <w:rFonts w:ascii="Trebuchet MS" w:eastAsia="Calibri" w:hAnsi="Trebuchet MS" w:cs="Times New Roman"/>
        </w:rPr>
        <w:t>•</w:t>
      </w:r>
      <w:r w:rsidRPr="0086793F">
        <w:rPr>
          <w:rFonts w:ascii="Trebuchet MS" w:eastAsia="Calibri" w:hAnsi="Trebuchet MS" w:cs="Times New Roman"/>
        </w:rPr>
        <w:tab/>
        <w:t>au fost efectuate 66 de valorificări anticipate pentru bunuri mobile evaluate la aproximativ 684.000 EUR;</w:t>
      </w:r>
    </w:p>
    <w:p w14:paraId="0C70F7FF" w14:textId="77777777" w:rsidR="0086793F" w:rsidRPr="0086793F" w:rsidRDefault="0086793F" w:rsidP="0086793F">
      <w:pPr>
        <w:pBdr>
          <w:top w:val="single" w:sz="4" w:space="1" w:color="auto"/>
          <w:left w:val="single" w:sz="4" w:space="4" w:color="auto"/>
          <w:bottom w:val="single" w:sz="4" w:space="1" w:color="auto"/>
          <w:right w:val="single" w:sz="4" w:space="4" w:color="auto"/>
        </w:pBdr>
        <w:spacing w:after="160" w:line="259" w:lineRule="auto"/>
        <w:ind w:left="720"/>
        <w:contextualSpacing/>
        <w:jc w:val="both"/>
        <w:rPr>
          <w:rFonts w:ascii="Trebuchet MS" w:eastAsia="Calibri" w:hAnsi="Trebuchet MS" w:cs="Times New Roman"/>
        </w:rPr>
      </w:pPr>
      <w:r w:rsidRPr="0086793F">
        <w:rPr>
          <w:rFonts w:ascii="Trebuchet MS" w:eastAsia="Calibri" w:hAnsi="Trebuchet MS" w:cs="Times New Roman"/>
        </w:rPr>
        <w:t>•</w:t>
      </w:r>
      <w:r w:rsidRPr="0086793F">
        <w:rPr>
          <w:rFonts w:ascii="Trebuchet MS" w:eastAsia="Calibri" w:hAnsi="Trebuchet MS" w:cs="Times New Roman"/>
        </w:rPr>
        <w:tab/>
        <w:t>în anul 2022, ANABI a încheiat două acorduri de partajare a activelor cu Elveția și unul cu SUA (cerere civilă de remitere) și a virat la bugetul de stat 8.338.114,74 lei (aproximativ 1,7 milioane EUR);</w:t>
      </w:r>
    </w:p>
    <w:p w14:paraId="64E69B5F" w14:textId="77777777" w:rsidR="0086793F" w:rsidRPr="0086793F" w:rsidRDefault="0086793F" w:rsidP="0086793F">
      <w:pPr>
        <w:pBdr>
          <w:top w:val="single" w:sz="4" w:space="1" w:color="auto"/>
          <w:left w:val="single" w:sz="4" w:space="4" w:color="auto"/>
          <w:bottom w:val="single" w:sz="4" w:space="1" w:color="auto"/>
          <w:right w:val="single" w:sz="4" w:space="4" w:color="auto"/>
        </w:pBdr>
        <w:spacing w:after="160" w:line="259" w:lineRule="auto"/>
        <w:ind w:left="720"/>
        <w:contextualSpacing/>
        <w:jc w:val="both"/>
        <w:rPr>
          <w:rFonts w:ascii="Trebuchet MS" w:eastAsia="Calibri" w:hAnsi="Trebuchet MS" w:cs="Times New Roman"/>
        </w:rPr>
      </w:pPr>
      <w:r w:rsidRPr="0086793F">
        <w:rPr>
          <w:rFonts w:ascii="Trebuchet MS" w:eastAsia="Calibri" w:hAnsi="Trebuchet MS" w:cs="Times New Roman"/>
        </w:rPr>
        <w:t>•</w:t>
      </w:r>
      <w:r w:rsidRPr="0086793F">
        <w:rPr>
          <w:rFonts w:ascii="Trebuchet MS" w:eastAsia="Calibri" w:hAnsi="Trebuchet MS" w:cs="Times New Roman"/>
        </w:rPr>
        <w:tab/>
        <w:t>sistemul informatic național integrat de evidență a creanțelor provenite din infracțiuni (Romanian Asset Recovery and Management Integrated System - ROARMIS) a fost dezvoltat; în cursul anului 2023, acesta va fi implementat la nivel național;</w:t>
      </w:r>
    </w:p>
    <w:p w14:paraId="7DE36C04" w14:textId="77777777" w:rsidR="00FF1EB1" w:rsidRPr="00673F88" w:rsidRDefault="0086793F" w:rsidP="0086793F">
      <w:pPr>
        <w:pBdr>
          <w:top w:val="single" w:sz="4" w:space="1" w:color="auto"/>
          <w:left w:val="single" w:sz="4" w:space="4" w:color="auto"/>
          <w:bottom w:val="single" w:sz="4" w:space="1" w:color="auto"/>
          <w:right w:val="single" w:sz="4" w:space="4" w:color="auto"/>
        </w:pBdr>
        <w:spacing w:after="160" w:line="259" w:lineRule="auto"/>
        <w:ind w:left="720"/>
        <w:contextualSpacing/>
        <w:jc w:val="both"/>
        <w:rPr>
          <w:rFonts w:ascii="Trebuchet MS" w:eastAsia="Calibri" w:hAnsi="Trebuchet MS" w:cs="Times New Roman"/>
        </w:rPr>
      </w:pPr>
      <w:r w:rsidRPr="0086793F">
        <w:rPr>
          <w:rFonts w:ascii="Trebuchet MS" w:eastAsia="Calibri" w:hAnsi="Trebuchet MS" w:cs="Times New Roman"/>
        </w:rPr>
        <w:t>•</w:t>
      </w:r>
      <w:r w:rsidRPr="0086793F">
        <w:rPr>
          <w:rFonts w:ascii="Trebuchet MS" w:eastAsia="Calibri" w:hAnsi="Trebuchet MS" w:cs="Times New Roman"/>
        </w:rPr>
        <w:tab/>
        <w:t>ca urmare a modificărilor legislative privind mandatul Agenției, MJ a lansat în dezbatere publică, în octombrie 2022, proiectul de Hotărâre de Guvern pentru extinderea la 60 a numărului de personal alocat ANABI. Prin H.G. nr. 9/2023, a fost aprobată extinderea cu 10 posturi a personalului Agenției.</w:t>
      </w:r>
    </w:p>
    <w:p w14:paraId="18B3D3DC" w14:textId="77777777" w:rsidR="00FF1EB1" w:rsidRPr="00673F88" w:rsidRDefault="00FF1EB1" w:rsidP="0086793F">
      <w:pPr>
        <w:spacing w:after="160" w:line="259" w:lineRule="auto"/>
        <w:ind w:left="720"/>
        <w:contextualSpacing/>
        <w:jc w:val="both"/>
        <w:rPr>
          <w:rFonts w:ascii="Trebuchet MS" w:eastAsia="Calibri" w:hAnsi="Trebuchet MS" w:cs="Times New Roman"/>
        </w:rPr>
      </w:pPr>
    </w:p>
    <w:p w14:paraId="45D362E2" w14:textId="77777777" w:rsidR="00FF1EB1" w:rsidRPr="002F0179" w:rsidRDefault="00FF1EB1" w:rsidP="00FF1EB1">
      <w:pPr>
        <w:spacing w:after="160" w:line="259" w:lineRule="auto"/>
        <w:ind w:left="720"/>
        <w:contextualSpacing/>
        <w:rPr>
          <w:rFonts w:ascii="Trebuchet MS" w:eastAsia="Calibri" w:hAnsi="Trebuchet MS" w:cs="Times New Roman"/>
          <w:sz w:val="4"/>
          <w:szCs w:val="4"/>
        </w:rPr>
      </w:pPr>
    </w:p>
    <w:p w14:paraId="59854846" w14:textId="77777777" w:rsidR="00FF1EB1" w:rsidRPr="00673F88" w:rsidRDefault="00FF1EB1" w:rsidP="00FF1EB1">
      <w:pPr>
        <w:spacing w:after="160" w:line="259" w:lineRule="auto"/>
        <w:ind w:left="360"/>
        <w:contextualSpacing/>
        <w:rPr>
          <w:rFonts w:ascii="Trebuchet MS" w:eastAsia="Calibri" w:hAnsi="Trebuchet MS" w:cs="Times New Roman"/>
        </w:rPr>
      </w:pPr>
      <w:r w:rsidRPr="00673F88">
        <w:rPr>
          <w:rFonts w:ascii="Trebuchet MS" w:eastAsia="Calibri" w:hAnsi="Trebuchet MS" w:cs="Times New Roman"/>
        </w:rPr>
        <w:t xml:space="preserve">   </w:t>
      </w:r>
      <w:r w:rsidR="002F0179">
        <w:rPr>
          <w:rFonts w:ascii="Trebuchet MS" w:eastAsia="Calibri" w:hAnsi="Trebuchet MS" w:cs="Times New Roman"/>
        </w:rPr>
        <w:t xml:space="preserve"> </w:t>
      </w:r>
      <w:r w:rsidRPr="00673F88">
        <w:rPr>
          <w:rFonts w:ascii="Trebuchet MS" w:eastAsia="Calibri" w:hAnsi="Trebuchet MS" w:cs="Times New Roman"/>
        </w:rPr>
        <w:t>Modificările instituționale care au survenit în urma implementării măsurii</w:t>
      </w:r>
    </w:p>
    <w:p w14:paraId="69328CE7" w14:textId="77777777" w:rsidR="00FF1EB1" w:rsidRPr="00673F88" w:rsidRDefault="00FF1EB1" w:rsidP="00FF1EB1">
      <w:pPr>
        <w:spacing w:after="160" w:line="259" w:lineRule="auto"/>
        <w:ind w:left="720"/>
        <w:contextualSpacing/>
        <w:rPr>
          <w:rFonts w:ascii="Trebuchet MS" w:eastAsia="Calibri" w:hAnsi="Trebuchet MS" w:cs="Times New Roman"/>
        </w:rPr>
      </w:pPr>
    </w:p>
    <w:p w14:paraId="53547433" w14:textId="77777777" w:rsidR="00FF1EB1" w:rsidRPr="00673F88" w:rsidRDefault="00602582" w:rsidP="00FF1EB1">
      <w:pPr>
        <w:pBdr>
          <w:top w:val="single" w:sz="4" w:space="1" w:color="auto"/>
          <w:left w:val="single" w:sz="4" w:space="4" w:color="auto"/>
          <w:bottom w:val="single" w:sz="4" w:space="1" w:color="auto"/>
          <w:right w:val="single" w:sz="4" w:space="4" w:color="auto"/>
        </w:pBdr>
        <w:spacing w:after="160" w:line="259" w:lineRule="auto"/>
        <w:ind w:left="720"/>
        <w:contextualSpacing/>
        <w:rPr>
          <w:rFonts w:ascii="Trebuchet MS" w:eastAsia="Calibri" w:hAnsi="Trebuchet MS" w:cs="Times New Roman"/>
        </w:rPr>
      </w:pPr>
      <w:r w:rsidRPr="00602582">
        <w:rPr>
          <w:rFonts w:ascii="Trebuchet MS" w:eastAsia="Calibri" w:hAnsi="Trebuchet MS" w:cs="Times New Roman"/>
        </w:rPr>
        <w:t>A se vedea răspunsul de mai sus.</w:t>
      </w:r>
    </w:p>
    <w:p w14:paraId="69FAB326" w14:textId="77777777" w:rsidR="00FF1EB1" w:rsidRPr="002F0179" w:rsidRDefault="00FF1EB1" w:rsidP="00FF1EB1">
      <w:pPr>
        <w:spacing w:after="160" w:line="259" w:lineRule="auto"/>
        <w:jc w:val="center"/>
        <w:rPr>
          <w:rFonts w:ascii="Trebuchet MS" w:eastAsia="Calibri" w:hAnsi="Trebuchet MS" w:cs="Times New Roman"/>
          <w:sz w:val="4"/>
          <w:szCs w:val="4"/>
        </w:rPr>
      </w:pPr>
    </w:p>
    <w:p w14:paraId="51B7A4DA" w14:textId="77777777" w:rsidR="00FF1EB1" w:rsidRPr="00673F88" w:rsidRDefault="00FF1EB1" w:rsidP="008E0F0D">
      <w:pPr>
        <w:spacing w:after="160" w:line="259" w:lineRule="auto"/>
        <w:ind w:left="630"/>
        <w:contextualSpacing/>
        <w:jc w:val="both"/>
        <w:rPr>
          <w:rFonts w:ascii="Trebuchet MS" w:eastAsia="Calibri" w:hAnsi="Trebuchet MS" w:cs="Times New Roman"/>
        </w:rPr>
      </w:pPr>
      <w:r w:rsidRPr="00673F88">
        <w:rPr>
          <w:rFonts w:ascii="Trebuchet MS" w:eastAsia="Calibri" w:hAnsi="Trebuchet MS" w:cs="Calibri"/>
          <w:color w:val="000000"/>
          <w:shd w:val="clear" w:color="auto" w:fill="FFFFFF"/>
        </w:rPr>
        <w:t>Modificările asupra situației grupurilor-țintă vizate, atât pe parcursul    implementării, cât și la finalizarea acesteia</w:t>
      </w:r>
    </w:p>
    <w:p w14:paraId="0D3C1631" w14:textId="77777777" w:rsidR="00FF1EB1" w:rsidRPr="00673F88" w:rsidRDefault="00FF1EB1" w:rsidP="00FF1EB1">
      <w:pPr>
        <w:spacing w:after="160" w:line="259" w:lineRule="auto"/>
        <w:ind w:left="720"/>
        <w:contextualSpacing/>
        <w:rPr>
          <w:rFonts w:ascii="Trebuchet MS" w:eastAsia="Calibri" w:hAnsi="Trebuchet MS" w:cs="Times New Roman"/>
        </w:rPr>
      </w:pPr>
    </w:p>
    <w:p w14:paraId="552C04DB" w14:textId="77777777" w:rsidR="00602582" w:rsidRPr="00602582" w:rsidRDefault="00602582" w:rsidP="00602582">
      <w:pPr>
        <w:pBdr>
          <w:top w:val="single" w:sz="4" w:space="1" w:color="auto"/>
          <w:left w:val="single" w:sz="4" w:space="4" w:color="auto"/>
          <w:bottom w:val="single" w:sz="4" w:space="1" w:color="auto"/>
          <w:right w:val="single" w:sz="4" w:space="4" w:color="auto"/>
        </w:pBdr>
        <w:spacing w:after="160" w:line="259" w:lineRule="auto"/>
        <w:ind w:left="720"/>
        <w:contextualSpacing/>
        <w:jc w:val="both"/>
        <w:rPr>
          <w:rFonts w:ascii="Trebuchet MS" w:eastAsia="Calibri" w:hAnsi="Trebuchet MS" w:cs="Times New Roman"/>
        </w:rPr>
      </w:pPr>
      <w:r w:rsidRPr="00602582">
        <w:rPr>
          <w:rFonts w:ascii="Trebuchet MS" w:eastAsia="Calibri" w:hAnsi="Trebuchet MS" w:cs="Times New Roman"/>
        </w:rPr>
        <w:t xml:space="preserve">A fost extins mandatul instituțional al </w:t>
      </w:r>
      <w:r w:rsidR="002F0179">
        <w:rPr>
          <w:rFonts w:ascii="Trebuchet MS" w:eastAsia="Calibri" w:hAnsi="Trebuchet MS" w:cs="Times New Roman"/>
        </w:rPr>
        <w:t>ANABI</w:t>
      </w:r>
      <w:r w:rsidRPr="00602582">
        <w:rPr>
          <w:rFonts w:ascii="Trebuchet MS" w:eastAsia="Calibri" w:hAnsi="Trebuchet MS" w:cs="Times New Roman"/>
        </w:rPr>
        <w:t>.</w:t>
      </w:r>
    </w:p>
    <w:p w14:paraId="14C32219" w14:textId="77777777" w:rsidR="00602582" w:rsidRPr="00602582" w:rsidRDefault="00602582" w:rsidP="00602582">
      <w:pPr>
        <w:pBdr>
          <w:top w:val="single" w:sz="4" w:space="1" w:color="auto"/>
          <w:left w:val="single" w:sz="4" w:space="4" w:color="auto"/>
          <w:bottom w:val="single" w:sz="4" w:space="1" w:color="auto"/>
          <w:right w:val="single" w:sz="4" w:space="4" w:color="auto"/>
        </w:pBdr>
        <w:spacing w:after="160" w:line="259" w:lineRule="auto"/>
        <w:ind w:left="720"/>
        <w:contextualSpacing/>
        <w:jc w:val="both"/>
        <w:rPr>
          <w:rFonts w:ascii="Trebuchet MS" w:eastAsia="Calibri" w:hAnsi="Trebuchet MS" w:cs="Times New Roman"/>
        </w:rPr>
      </w:pPr>
      <w:r w:rsidRPr="00602582">
        <w:rPr>
          <w:rFonts w:ascii="Trebuchet MS" w:eastAsia="Calibri" w:hAnsi="Trebuchet MS" w:cs="Times New Roman"/>
        </w:rPr>
        <w:t>A fost consolidat statutul juridic al inspectorilor de urmărire și administrare bunuri (atribuții, salarii și indicatori de performanță).</w:t>
      </w:r>
    </w:p>
    <w:p w14:paraId="1CFFD913" w14:textId="77777777" w:rsidR="00FF1EB1" w:rsidRPr="00673F88" w:rsidRDefault="00602582" w:rsidP="00602582">
      <w:pPr>
        <w:pBdr>
          <w:top w:val="single" w:sz="4" w:space="1" w:color="auto"/>
          <w:left w:val="single" w:sz="4" w:space="4" w:color="auto"/>
          <w:bottom w:val="single" w:sz="4" w:space="1" w:color="auto"/>
          <w:right w:val="single" w:sz="4" w:space="4" w:color="auto"/>
        </w:pBdr>
        <w:spacing w:after="160" w:line="259" w:lineRule="auto"/>
        <w:ind w:left="720"/>
        <w:contextualSpacing/>
        <w:jc w:val="both"/>
        <w:rPr>
          <w:rFonts w:ascii="Trebuchet MS" w:eastAsia="Calibri" w:hAnsi="Trebuchet MS" w:cs="Times New Roman"/>
        </w:rPr>
      </w:pPr>
      <w:r w:rsidRPr="00602582">
        <w:rPr>
          <w:rFonts w:ascii="Trebuchet MS" w:eastAsia="Calibri" w:hAnsi="Trebuchet MS" w:cs="Times New Roman"/>
        </w:rPr>
        <w:t>A fost extins la 60 numărul de posturi alocate ANABI.</w:t>
      </w:r>
    </w:p>
    <w:p w14:paraId="1E376607" w14:textId="77777777" w:rsidR="00FF1EB1" w:rsidRPr="002F0179" w:rsidRDefault="00FF1EB1" w:rsidP="00FF1EB1">
      <w:pPr>
        <w:spacing w:after="160" w:line="259" w:lineRule="auto"/>
        <w:jc w:val="center"/>
        <w:rPr>
          <w:rFonts w:ascii="Trebuchet MS" w:eastAsia="Calibri" w:hAnsi="Trebuchet MS" w:cs="Times New Roman"/>
          <w:sz w:val="4"/>
          <w:szCs w:val="4"/>
        </w:rPr>
      </w:pPr>
    </w:p>
    <w:p w14:paraId="4E51CFE4" w14:textId="77777777" w:rsidR="00FF1EB1" w:rsidRPr="00673F88" w:rsidRDefault="00FF1EB1" w:rsidP="008E0F0D">
      <w:pPr>
        <w:spacing w:after="160" w:line="259" w:lineRule="auto"/>
        <w:ind w:left="630"/>
        <w:contextualSpacing/>
        <w:rPr>
          <w:rFonts w:ascii="Trebuchet MS" w:eastAsia="Calibri" w:hAnsi="Trebuchet MS" w:cs="Times New Roman"/>
        </w:rPr>
      </w:pPr>
      <w:r w:rsidRPr="00673F88">
        <w:rPr>
          <w:rFonts w:ascii="Trebuchet MS" w:eastAsia="Calibri" w:hAnsi="Trebuchet MS" w:cs="Calibri"/>
          <w:color w:val="000000"/>
          <w:shd w:val="clear" w:color="auto" w:fill="FFFFFF"/>
        </w:rPr>
        <w:t>Costurile implementării</w:t>
      </w:r>
    </w:p>
    <w:p w14:paraId="33A14442" w14:textId="77777777" w:rsidR="00FF1EB1" w:rsidRPr="00673F88" w:rsidRDefault="00FF1EB1" w:rsidP="00FF1EB1">
      <w:pPr>
        <w:spacing w:after="160" w:line="259" w:lineRule="auto"/>
        <w:ind w:left="720"/>
        <w:contextualSpacing/>
        <w:rPr>
          <w:rFonts w:ascii="Trebuchet MS" w:eastAsia="Calibri" w:hAnsi="Trebuchet MS" w:cs="Times New Roman"/>
        </w:rPr>
      </w:pPr>
    </w:p>
    <w:p w14:paraId="4CC45711" w14:textId="77777777" w:rsidR="00FF1EB1" w:rsidRPr="00673F88" w:rsidRDefault="00890E60" w:rsidP="00890E60">
      <w:pPr>
        <w:pBdr>
          <w:top w:val="single" w:sz="4" w:space="1" w:color="auto"/>
          <w:left w:val="single" w:sz="4" w:space="4" w:color="auto"/>
          <w:bottom w:val="single" w:sz="4" w:space="1" w:color="auto"/>
          <w:right w:val="single" w:sz="4" w:space="4" w:color="auto"/>
        </w:pBdr>
        <w:spacing w:after="160" w:line="259" w:lineRule="auto"/>
        <w:ind w:left="720"/>
        <w:contextualSpacing/>
        <w:jc w:val="both"/>
        <w:rPr>
          <w:rFonts w:ascii="Trebuchet MS" w:eastAsia="Calibri" w:hAnsi="Trebuchet MS" w:cs="Times New Roman"/>
        </w:rPr>
      </w:pPr>
      <w:r w:rsidRPr="00890E60">
        <w:rPr>
          <w:rFonts w:ascii="Trebuchet MS" w:eastAsia="Calibri" w:hAnsi="Trebuchet MS" w:cs="Times New Roman"/>
        </w:rPr>
        <w:t>Costul estimat al atingerii acestui indicator este de 40.834,5 lei, prin raportare la volumul de muncă aferent elaborării proiectului actului normativ, numărul persoanelor implicate, durata medie estimată a întregii proceduri de elaborare și avizare a proiectului, anterior aprobării acestuia de către Guvern.</w:t>
      </w:r>
    </w:p>
    <w:p w14:paraId="234CFEC5" w14:textId="77777777" w:rsidR="00FF1EB1" w:rsidRPr="00DC011E" w:rsidRDefault="00FF1EB1" w:rsidP="00FF1EB1">
      <w:pPr>
        <w:spacing w:after="160" w:line="259" w:lineRule="auto"/>
        <w:jc w:val="center"/>
        <w:rPr>
          <w:rFonts w:ascii="Trebuchet MS" w:eastAsia="Calibri" w:hAnsi="Trebuchet MS" w:cs="Times New Roman"/>
          <w:sz w:val="4"/>
          <w:szCs w:val="4"/>
        </w:rPr>
      </w:pPr>
    </w:p>
    <w:p w14:paraId="5BD68C01" w14:textId="77777777" w:rsidR="00FF1EB1" w:rsidRDefault="008E0F0D" w:rsidP="00FF1EB1">
      <w:pPr>
        <w:spacing w:after="160" w:line="259" w:lineRule="auto"/>
        <w:ind w:left="360"/>
        <w:contextualSpacing/>
        <w:rPr>
          <w:rFonts w:ascii="Trebuchet MS" w:eastAsia="Calibri" w:hAnsi="Trebuchet MS" w:cs="Calibri"/>
          <w:color w:val="000000"/>
          <w:shd w:val="clear" w:color="auto" w:fill="FFFFFF"/>
        </w:rPr>
      </w:pPr>
      <w:r w:rsidRPr="00673F88">
        <w:rPr>
          <w:rFonts w:ascii="Trebuchet MS" w:eastAsia="Calibri" w:hAnsi="Trebuchet MS" w:cs="Calibri"/>
          <w:color w:val="000000"/>
          <w:shd w:val="clear" w:color="auto" w:fill="FFFFFF"/>
        </w:rPr>
        <w:t xml:space="preserve">   </w:t>
      </w:r>
      <w:r w:rsidR="00DC011E">
        <w:rPr>
          <w:rFonts w:ascii="Trebuchet MS" w:eastAsia="Calibri" w:hAnsi="Trebuchet MS" w:cs="Calibri"/>
          <w:color w:val="000000"/>
          <w:shd w:val="clear" w:color="auto" w:fill="FFFFFF"/>
        </w:rPr>
        <w:t xml:space="preserve"> </w:t>
      </w:r>
      <w:r w:rsidR="00FF1EB1" w:rsidRPr="00673F88">
        <w:rPr>
          <w:rFonts w:ascii="Trebuchet MS" w:eastAsia="Calibri" w:hAnsi="Trebuchet MS" w:cs="Calibri"/>
          <w:color w:val="000000"/>
          <w:shd w:val="clear" w:color="auto" w:fill="FFFFFF"/>
        </w:rPr>
        <w:t xml:space="preserve">Respectarea termenelor și a conținutului activităților </w:t>
      </w:r>
    </w:p>
    <w:p w14:paraId="50C5E44B" w14:textId="77777777" w:rsidR="002C61CB" w:rsidRPr="00673F88" w:rsidRDefault="002C61CB" w:rsidP="00FF1EB1">
      <w:pPr>
        <w:spacing w:after="160" w:line="259" w:lineRule="auto"/>
        <w:ind w:left="360"/>
        <w:contextualSpacing/>
        <w:rPr>
          <w:rFonts w:ascii="Trebuchet MS" w:eastAsia="Calibri" w:hAnsi="Trebuchet MS" w:cs="Times New Roman"/>
        </w:rPr>
      </w:pPr>
    </w:p>
    <w:p w14:paraId="52D3FA98" w14:textId="77777777" w:rsidR="00FF1EB1" w:rsidRPr="00673F88" w:rsidRDefault="00890E60" w:rsidP="00FF1EB1">
      <w:pPr>
        <w:pBdr>
          <w:top w:val="single" w:sz="4" w:space="1" w:color="auto"/>
          <w:left w:val="single" w:sz="4" w:space="4" w:color="auto"/>
          <w:bottom w:val="single" w:sz="4" w:space="1" w:color="auto"/>
          <w:right w:val="single" w:sz="4" w:space="4" w:color="auto"/>
        </w:pBdr>
        <w:spacing w:after="160" w:line="259" w:lineRule="auto"/>
        <w:ind w:left="720"/>
        <w:contextualSpacing/>
        <w:rPr>
          <w:rFonts w:ascii="Trebuchet MS" w:eastAsia="Calibri" w:hAnsi="Trebuchet MS" w:cs="Times New Roman"/>
        </w:rPr>
      </w:pPr>
      <w:r w:rsidRPr="00890E60">
        <w:rPr>
          <w:rFonts w:ascii="Trebuchet MS" w:eastAsia="Calibri" w:hAnsi="Trebuchet MS" w:cs="Times New Roman"/>
        </w:rPr>
        <w:t xml:space="preserve">Măsura a fost implementată în acord cu termenul reglementat în SNA 2021 - 2025.  </w:t>
      </w:r>
    </w:p>
    <w:p w14:paraId="294181E5" w14:textId="77777777" w:rsidR="00FF1EB1" w:rsidRPr="00673F88" w:rsidRDefault="00FF1EB1" w:rsidP="00FF1EB1">
      <w:pPr>
        <w:spacing w:after="160" w:line="259" w:lineRule="auto"/>
        <w:ind w:left="720"/>
        <w:contextualSpacing/>
        <w:rPr>
          <w:rFonts w:ascii="Trebuchet MS" w:eastAsia="Calibri" w:hAnsi="Trebuchet MS" w:cs="Times New Roman"/>
        </w:rPr>
      </w:pPr>
    </w:p>
    <w:p w14:paraId="5120FE84" w14:textId="77777777" w:rsidR="00FF1EB1" w:rsidRPr="00DC011E" w:rsidRDefault="00FF1EB1" w:rsidP="00FF1EB1">
      <w:pPr>
        <w:spacing w:after="160" w:line="259" w:lineRule="auto"/>
        <w:ind w:left="720"/>
        <w:contextualSpacing/>
        <w:rPr>
          <w:rFonts w:ascii="Trebuchet MS" w:eastAsia="Calibri" w:hAnsi="Trebuchet MS" w:cs="Times New Roman"/>
          <w:sz w:val="4"/>
          <w:szCs w:val="4"/>
        </w:rPr>
      </w:pPr>
    </w:p>
    <w:p w14:paraId="79D0DD00" w14:textId="77777777" w:rsidR="00FF1EB1" w:rsidRPr="00673F88" w:rsidRDefault="008E0F0D" w:rsidP="00FF1EB1">
      <w:pPr>
        <w:spacing w:after="160" w:line="259" w:lineRule="auto"/>
        <w:ind w:left="360"/>
        <w:contextualSpacing/>
        <w:rPr>
          <w:rFonts w:ascii="Trebuchet MS" w:eastAsia="Calibri" w:hAnsi="Trebuchet MS" w:cs="Times New Roman"/>
        </w:rPr>
      </w:pPr>
      <w:r w:rsidRPr="00673F88">
        <w:rPr>
          <w:rFonts w:ascii="Trebuchet MS" w:eastAsia="Calibri" w:hAnsi="Trebuchet MS" w:cs="Times New Roman"/>
        </w:rPr>
        <w:t xml:space="preserve">   </w:t>
      </w:r>
      <w:r w:rsidR="00DC011E">
        <w:rPr>
          <w:rFonts w:ascii="Trebuchet MS" w:eastAsia="Calibri" w:hAnsi="Trebuchet MS" w:cs="Times New Roman"/>
        </w:rPr>
        <w:t xml:space="preserve">  </w:t>
      </w:r>
      <w:r w:rsidR="00FF1EB1" w:rsidRPr="00673F88">
        <w:rPr>
          <w:rFonts w:ascii="Trebuchet MS" w:eastAsia="Calibri" w:hAnsi="Trebuchet MS" w:cs="Times New Roman"/>
        </w:rPr>
        <w:t>Întârzierile în realizarea măsurii și motivul producerii lor</w:t>
      </w:r>
    </w:p>
    <w:p w14:paraId="5CBB3B0A" w14:textId="77777777" w:rsidR="00FF1EB1" w:rsidRPr="00673F88" w:rsidRDefault="00FF1EB1" w:rsidP="00FF1EB1">
      <w:pPr>
        <w:spacing w:after="160" w:line="259" w:lineRule="auto"/>
        <w:ind w:left="720"/>
        <w:contextualSpacing/>
        <w:rPr>
          <w:rFonts w:ascii="Trebuchet MS" w:eastAsia="Calibri" w:hAnsi="Trebuchet MS" w:cs="Times New Roman"/>
        </w:rPr>
      </w:pPr>
    </w:p>
    <w:p w14:paraId="15D4DA28" w14:textId="77777777" w:rsidR="00FF1EB1" w:rsidRPr="00673F88" w:rsidRDefault="00890E60" w:rsidP="00FF1EB1">
      <w:pPr>
        <w:pBdr>
          <w:top w:val="single" w:sz="4" w:space="1" w:color="auto"/>
          <w:left w:val="single" w:sz="4" w:space="4" w:color="auto"/>
          <w:bottom w:val="single" w:sz="4" w:space="1" w:color="auto"/>
          <w:right w:val="single" w:sz="4" w:space="4" w:color="auto"/>
        </w:pBdr>
        <w:spacing w:after="160" w:line="259" w:lineRule="auto"/>
        <w:ind w:left="720"/>
        <w:contextualSpacing/>
        <w:rPr>
          <w:rFonts w:ascii="Trebuchet MS" w:eastAsia="Calibri" w:hAnsi="Trebuchet MS" w:cs="Times New Roman"/>
        </w:rPr>
      </w:pPr>
      <w:r>
        <w:rPr>
          <w:rFonts w:ascii="Trebuchet MS" w:eastAsia="Calibri" w:hAnsi="Trebuchet MS" w:cs="Times New Roman"/>
        </w:rPr>
        <w:t>Nu este cazul.</w:t>
      </w:r>
    </w:p>
    <w:p w14:paraId="21C1FD1C" w14:textId="77777777" w:rsidR="00FF1EB1" w:rsidRPr="00DC011E" w:rsidRDefault="00FF1EB1" w:rsidP="00FF1EB1">
      <w:pPr>
        <w:spacing w:after="160" w:line="259" w:lineRule="auto"/>
        <w:ind w:right="900"/>
        <w:jc w:val="center"/>
        <w:rPr>
          <w:rFonts w:ascii="Trebuchet MS" w:eastAsia="Calibri" w:hAnsi="Trebuchet MS" w:cs="Times New Roman"/>
          <w:sz w:val="4"/>
          <w:szCs w:val="4"/>
        </w:rPr>
      </w:pPr>
    </w:p>
    <w:p w14:paraId="2A17E713" w14:textId="77777777" w:rsidR="00FF1EB1" w:rsidRPr="00673F88" w:rsidRDefault="00DC011E" w:rsidP="00DC011E">
      <w:pPr>
        <w:spacing w:after="160" w:line="259" w:lineRule="auto"/>
        <w:ind w:left="630" w:right="-90" w:hanging="90"/>
        <w:contextualSpacing/>
        <w:rPr>
          <w:rFonts w:ascii="Trebuchet MS" w:eastAsia="Calibri" w:hAnsi="Trebuchet MS" w:cs="Times New Roman"/>
        </w:rPr>
      </w:pPr>
      <w:r>
        <w:rPr>
          <w:rFonts w:ascii="Trebuchet MS" w:eastAsia="Calibri" w:hAnsi="Trebuchet MS" w:cs="Times New Roman"/>
        </w:rPr>
        <w:t xml:space="preserve"> </w:t>
      </w:r>
      <w:r w:rsidR="00FF1EB1" w:rsidRPr="00673F88">
        <w:rPr>
          <w:rFonts w:ascii="Trebuchet MS" w:eastAsia="Calibri" w:hAnsi="Trebuchet MS" w:cs="Times New Roman"/>
        </w:rPr>
        <w:t>Noul calendar de implementare (în situația în care măsura nu a fost implementată în termen)</w:t>
      </w:r>
    </w:p>
    <w:p w14:paraId="72089DD0" w14:textId="77777777" w:rsidR="002C61CB" w:rsidRPr="00673F88" w:rsidRDefault="00EA368B" w:rsidP="00FF1EB1">
      <w:pPr>
        <w:pBdr>
          <w:top w:val="single" w:sz="4" w:space="1" w:color="auto"/>
          <w:left w:val="single" w:sz="4" w:space="4" w:color="auto"/>
          <w:bottom w:val="single" w:sz="4" w:space="1" w:color="auto"/>
          <w:right w:val="single" w:sz="4" w:space="4" w:color="auto"/>
        </w:pBdr>
        <w:spacing w:after="160" w:line="259" w:lineRule="auto"/>
        <w:ind w:left="720"/>
        <w:contextualSpacing/>
        <w:rPr>
          <w:rFonts w:ascii="Trebuchet MS" w:eastAsia="Calibri" w:hAnsi="Trebuchet MS" w:cs="Times New Roman"/>
        </w:rPr>
      </w:pPr>
      <w:r w:rsidRPr="00EA368B">
        <w:rPr>
          <w:rFonts w:ascii="Trebuchet MS" w:eastAsia="Calibri" w:hAnsi="Trebuchet MS" w:cs="Times New Roman"/>
        </w:rPr>
        <w:t>Nu este cazul.</w:t>
      </w:r>
    </w:p>
    <w:p w14:paraId="4F9B3391" w14:textId="77777777" w:rsidR="00FF1EB1" w:rsidRPr="00707304" w:rsidRDefault="00FF1EB1" w:rsidP="00FF1EB1">
      <w:pPr>
        <w:spacing w:after="160" w:line="259" w:lineRule="auto"/>
        <w:ind w:left="360"/>
        <w:contextualSpacing/>
        <w:jc w:val="both"/>
        <w:rPr>
          <w:rFonts w:ascii="Trebuchet MS" w:eastAsia="Trebuchet MS" w:hAnsi="Trebuchet MS" w:cs="Trebuchet MS"/>
        </w:rPr>
      </w:pPr>
    </w:p>
    <w:p w14:paraId="10161706" w14:textId="77777777" w:rsidR="007C0A5E" w:rsidRPr="00707304" w:rsidRDefault="007C0A5E" w:rsidP="007C0A5E">
      <w:pPr>
        <w:tabs>
          <w:tab w:val="left" w:pos="284"/>
        </w:tabs>
        <w:spacing w:after="120" w:line="259" w:lineRule="auto"/>
        <w:jc w:val="both"/>
        <w:rPr>
          <w:rFonts w:ascii="Trebuchet MS" w:eastAsia="Trebuchet MS" w:hAnsi="Trebuchet MS" w:cs="Trebuchet MS"/>
          <w:b/>
          <w:i/>
        </w:rPr>
      </w:pPr>
      <w:bookmarkStart w:id="102" w:name="_Hlk137020625"/>
      <w:bookmarkEnd w:id="101"/>
      <w:r w:rsidRPr="00707304">
        <w:rPr>
          <w:rFonts w:ascii="Trebuchet MS" w:eastAsia="Trebuchet MS" w:hAnsi="Trebuchet MS" w:cs="Trebuchet MS"/>
          <w:b/>
          <w:i/>
        </w:rPr>
        <w:t>Creșterea capacității Poliției Române și Direcției Generale Anticorupție pentru documentarea, investigarea și cercetarea penală a faptelor de corupție conform competențelor, prin specializarea personalului și asigurarea resurselor materiale și financiare necesare</w:t>
      </w:r>
    </w:p>
    <w:p w14:paraId="3A7DF063" w14:textId="77777777" w:rsidR="00FF1EB1" w:rsidRPr="00673F88" w:rsidRDefault="008E0F0D" w:rsidP="00FF1EB1">
      <w:pPr>
        <w:spacing w:after="160" w:line="259" w:lineRule="auto"/>
        <w:ind w:left="360"/>
        <w:contextualSpacing/>
        <w:jc w:val="both"/>
        <w:rPr>
          <w:rFonts w:ascii="Trebuchet MS" w:eastAsia="Calibri" w:hAnsi="Trebuchet MS" w:cs="Times New Roman"/>
        </w:rPr>
      </w:pPr>
      <w:r w:rsidRPr="00673F88">
        <w:rPr>
          <w:rFonts w:ascii="Trebuchet MS" w:eastAsia="Calibri" w:hAnsi="Trebuchet MS" w:cs="Times New Roman"/>
        </w:rPr>
        <w:t xml:space="preserve">    </w:t>
      </w:r>
      <w:r w:rsidR="00FF1EB1" w:rsidRPr="00673F88">
        <w:rPr>
          <w:rFonts w:ascii="Trebuchet MS" w:eastAsia="Calibri" w:hAnsi="Trebuchet MS" w:cs="Times New Roman"/>
        </w:rPr>
        <w:t>Stadiul implementării măsurii</w:t>
      </w:r>
    </w:p>
    <w:p w14:paraId="0C7BCA14" w14:textId="77777777" w:rsidR="00FF1EB1" w:rsidRPr="00673F88" w:rsidRDefault="00A16B5B" w:rsidP="00FF1EB1">
      <w:pPr>
        <w:spacing w:after="160" w:line="259" w:lineRule="auto"/>
        <w:ind w:left="720"/>
        <w:contextualSpacing/>
        <w:jc w:val="both"/>
        <w:rPr>
          <w:rFonts w:ascii="Trebuchet MS" w:eastAsia="Calibri" w:hAnsi="Trebuchet MS" w:cs="Times New Roman"/>
        </w:rPr>
      </w:pPr>
      <w:sdt>
        <w:sdtPr>
          <w:rPr>
            <w:rFonts w:ascii="Trebuchet MS" w:eastAsia="MS Mincho" w:hAnsi="Trebuchet MS" w:cs="Times New Roman"/>
          </w:rPr>
          <w:id w:val="208622275"/>
          <w14:checkbox>
            <w14:checked w14:val="1"/>
            <w14:checkedState w14:val="2612" w14:font="Arial"/>
            <w14:uncheckedState w14:val="2610" w14:font="Arial"/>
          </w14:checkbox>
        </w:sdtPr>
        <w:sdtEndPr/>
        <w:sdtContent>
          <w:r w:rsidR="00FB7481" w:rsidRPr="00673F88">
            <w:rPr>
              <w:rFonts w:ascii="Segoe UI Symbol" w:eastAsia="MS Mincho" w:hAnsi="Segoe UI Symbol" w:cs="Segoe UI Symbol"/>
            </w:rPr>
            <w:t>☒</w:t>
          </w:r>
        </w:sdtContent>
      </w:sdt>
      <w:r w:rsidR="00FF1EB1" w:rsidRPr="00673F88">
        <w:rPr>
          <w:rFonts w:ascii="Trebuchet MS" w:eastAsia="Calibri" w:hAnsi="Trebuchet MS" w:cs="Times New Roman"/>
        </w:rPr>
        <w:t xml:space="preserve"> implementată  </w:t>
      </w:r>
      <w:sdt>
        <w:sdtPr>
          <w:rPr>
            <w:rFonts w:ascii="Trebuchet MS" w:eastAsia="MS Mincho" w:hAnsi="Trebuchet MS" w:cs="Times New Roman"/>
          </w:rPr>
          <w:id w:val="1306210019"/>
          <w14:checkbox>
            <w14:checked w14:val="0"/>
            <w14:checkedState w14:val="2612" w14:font="Arial"/>
            <w14:uncheckedState w14:val="2610" w14:font="Arial"/>
          </w14:checkbox>
        </w:sdtPr>
        <w:sdtEndPr/>
        <w:sdtContent>
          <w:r w:rsidR="00FF1EB1" w:rsidRPr="00673F88">
            <w:rPr>
              <w:rFonts w:ascii="Segoe UI Symbol" w:eastAsia="MS Mincho" w:hAnsi="Segoe UI Symbol" w:cs="Segoe UI Symbol"/>
            </w:rPr>
            <w:t>☐</w:t>
          </w:r>
        </w:sdtContent>
      </w:sdt>
      <w:r w:rsidR="00FF1EB1" w:rsidRPr="00673F88">
        <w:rPr>
          <w:rFonts w:ascii="Trebuchet MS" w:eastAsia="Calibri" w:hAnsi="Trebuchet MS" w:cs="Times New Roman"/>
        </w:rPr>
        <w:t xml:space="preserve"> parțial implementată </w:t>
      </w:r>
      <w:sdt>
        <w:sdtPr>
          <w:rPr>
            <w:rFonts w:ascii="Trebuchet MS" w:eastAsia="MS Mincho" w:hAnsi="Trebuchet MS" w:cs="Times New Roman"/>
          </w:rPr>
          <w:id w:val="9494672"/>
          <w14:checkbox>
            <w14:checked w14:val="0"/>
            <w14:checkedState w14:val="2612" w14:font="Arial"/>
            <w14:uncheckedState w14:val="2610" w14:font="Arial"/>
          </w14:checkbox>
        </w:sdtPr>
        <w:sdtEndPr/>
        <w:sdtContent>
          <w:r w:rsidR="00FF1EB1" w:rsidRPr="00673F88">
            <w:rPr>
              <w:rFonts w:ascii="Segoe UI Symbol" w:eastAsia="MS Mincho" w:hAnsi="Segoe UI Symbol" w:cs="Segoe UI Symbol"/>
            </w:rPr>
            <w:t>☐</w:t>
          </w:r>
        </w:sdtContent>
      </w:sdt>
      <w:r w:rsidR="00DC011E">
        <w:rPr>
          <w:rFonts w:ascii="Trebuchet MS" w:eastAsia="MS Mincho" w:hAnsi="Trebuchet MS" w:cs="Times New Roman"/>
        </w:rPr>
        <w:t xml:space="preserve"> </w:t>
      </w:r>
      <w:r w:rsidR="00FF1EB1" w:rsidRPr="00673F88">
        <w:rPr>
          <w:rFonts w:ascii="Trebuchet MS" w:eastAsia="Calibri" w:hAnsi="Trebuchet MS" w:cs="Times New Roman"/>
        </w:rPr>
        <w:t xml:space="preserve">neimplementată </w:t>
      </w:r>
      <w:sdt>
        <w:sdtPr>
          <w:rPr>
            <w:rFonts w:ascii="Trebuchet MS" w:eastAsia="MS Mincho" w:hAnsi="Trebuchet MS" w:cs="Times New Roman"/>
          </w:rPr>
          <w:id w:val="1373422486"/>
          <w14:checkbox>
            <w14:checked w14:val="0"/>
            <w14:checkedState w14:val="2612" w14:font="Arial"/>
            <w14:uncheckedState w14:val="2610" w14:font="Arial"/>
          </w14:checkbox>
        </w:sdtPr>
        <w:sdtEndPr/>
        <w:sdtContent>
          <w:r w:rsidR="00FF1EB1" w:rsidRPr="00673F88">
            <w:rPr>
              <w:rFonts w:ascii="Segoe UI Symbol" w:eastAsia="MS Mincho" w:hAnsi="Segoe UI Symbol" w:cs="Segoe UI Symbol"/>
            </w:rPr>
            <w:t>☐</w:t>
          </w:r>
        </w:sdtContent>
      </w:sdt>
      <w:r w:rsidR="00FF1EB1" w:rsidRPr="00673F88">
        <w:rPr>
          <w:rFonts w:ascii="Trebuchet MS" w:eastAsia="Calibri" w:hAnsi="Trebuchet MS" w:cs="Times New Roman"/>
        </w:rPr>
        <w:t xml:space="preserve"> în curs de implementare </w:t>
      </w:r>
    </w:p>
    <w:p w14:paraId="04041904" w14:textId="77777777" w:rsidR="00FF1EB1" w:rsidRPr="00673F88" w:rsidRDefault="00FF1EB1" w:rsidP="00FF1EB1">
      <w:pPr>
        <w:spacing w:after="160" w:line="259" w:lineRule="auto"/>
        <w:ind w:left="720"/>
        <w:contextualSpacing/>
        <w:jc w:val="both"/>
        <w:rPr>
          <w:rFonts w:ascii="Trebuchet MS" w:eastAsia="Calibri" w:hAnsi="Trebuchet MS" w:cs="Times New Roman"/>
        </w:rPr>
      </w:pPr>
    </w:p>
    <w:p w14:paraId="2C406753" w14:textId="77777777" w:rsidR="00FB7481" w:rsidRPr="00673F88" w:rsidRDefault="00FB7481" w:rsidP="004934A2">
      <w:pPr>
        <w:pBdr>
          <w:top w:val="single" w:sz="4" w:space="1" w:color="auto"/>
          <w:left w:val="single" w:sz="4" w:space="4" w:color="auto"/>
          <w:bottom w:val="single" w:sz="4" w:space="1" w:color="auto"/>
          <w:right w:val="single" w:sz="4" w:space="4" w:color="auto"/>
        </w:pBdr>
        <w:spacing w:after="160" w:line="259" w:lineRule="auto"/>
        <w:ind w:left="720"/>
        <w:contextualSpacing/>
        <w:jc w:val="both"/>
        <w:rPr>
          <w:rFonts w:ascii="Trebuchet MS" w:eastAsia="Calibri" w:hAnsi="Trebuchet MS" w:cs="Times New Roman"/>
        </w:rPr>
      </w:pPr>
      <w:r w:rsidRPr="00673F88">
        <w:rPr>
          <w:rFonts w:ascii="Trebuchet MS" w:eastAsia="Calibri" w:hAnsi="Trebuchet MS" w:cs="Times New Roman"/>
        </w:rPr>
        <w:t>Număr de polițiști specializați: 553 cadre DGA.</w:t>
      </w:r>
    </w:p>
    <w:p w14:paraId="3DC8AFD2" w14:textId="77777777" w:rsidR="00FF1EB1" w:rsidRPr="00673F88" w:rsidRDefault="00FB7481" w:rsidP="004934A2">
      <w:pPr>
        <w:pBdr>
          <w:top w:val="single" w:sz="4" w:space="1" w:color="auto"/>
          <w:left w:val="single" w:sz="4" w:space="4" w:color="auto"/>
          <w:bottom w:val="single" w:sz="4" w:space="1" w:color="auto"/>
          <w:right w:val="single" w:sz="4" w:space="4" w:color="auto"/>
        </w:pBdr>
        <w:spacing w:after="160" w:line="259" w:lineRule="auto"/>
        <w:ind w:left="720"/>
        <w:contextualSpacing/>
        <w:jc w:val="both"/>
        <w:rPr>
          <w:rFonts w:ascii="Trebuchet MS" w:eastAsia="Calibri" w:hAnsi="Trebuchet MS" w:cs="Times New Roman"/>
        </w:rPr>
      </w:pPr>
      <w:r w:rsidRPr="00673F88">
        <w:rPr>
          <w:rFonts w:ascii="Trebuchet MS" w:eastAsia="Calibri" w:hAnsi="Trebuchet MS" w:cs="Times New Roman"/>
        </w:rPr>
        <w:t>Au fost achiziționate 2 echipamente specifice la nivel DGA, una prin procedură de licitație deschisă (valoare 59.494,05 lei) și  una prin achiziție direct</w:t>
      </w:r>
      <w:r w:rsidR="001350C4">
        <w:rPr>
          <w:rFonts w:ascii="Trebuchet MS" w:eastAsia="Calibri" w:hAnsi="Trebuchet MS" w:cs="Times New Roman"/>
        </w:rPr>
        <w:t>ă</w:t>
      </w:r>
      <w:r w:rsidRPr="00673F88">
        <w:rPr>
          <w:rFonts w:ascii="Trebuchet MS" w:eastAsia="Calibri" w:hAnsi="Trebuchet MS" w:cs="Times New Roman"/>
        </w:rPr>
        <w:t xml:space="preserve"> (valoare 11.078,9 lei).</w:t>
      </w:r>
    </w:p>
    <w:p w14:paraId="570DEEDE" w14:textId="77777777" w:rsidR="00FF1EB1" w:rsidRPr="00673F88" w:rsidRDefault="00FF1EB1" w:rsidP="00FF1EB1">
      <w:pPr>
        <w:spacing w:after="160" w:line="259" w:lineRule="auto"/>
        <w:ind w:left="720"/>
        <w:contextualSpacing/>
        <w:rPr>
          <w:rFonts w:ascii="Trebuchet MS" w:eastAsia="Calibri" w:hAnsi="Trebuchet MS" w:cs="Times New Roman"/>
        </w:rPr>
      </w:pPr>
    </w:p>
    <w:p w14:paraId="4C91A3D9" w14:textId="77777777" w:rsidR="00FF1EB1" w:rsidRPr="00673F88" w:rsidRDefault="00FF1EB1" w:rsidP="00FF1EB1">
      <w:pPr>
        <w:spacing w:after="160" w:line="259" w:lineRule="auto"/>
        <w:ind w:left="360"/>
        <w:contextualSpacing/>
        <w:rPr>
          <w:rFonts w:ascii="Trebuchet MS" w:eastAsia="Calibri" w:hAnsi="Trebuchet MS" w:cs="Times New Roman"/>
        </w:rPr>
      </w:pPr>
      <w:r w:rsidRPr="00673F88">
        <w:rPr>
          <w:rFonts w:ascii="Trebuchet MS" w:eastAsia="Calibri" w:hAnsi="Trebuchet MS" w:cs="Times New Roman"/>
        </w:rPr>
        <w:t xml:space="preserve">   Modificările instituționale care au survenit în urma implementării măsurii</w:t>
      </w:r>
    </w:p>
    <w:p w14:paraId="0A479693" w14:textId="77777777" w:rsidR="00FF1EB1" w:rsidRPr="00673F88" w:rsidRDefault="00FF1EB1" w:rsidP="00FF1EB1">
      <w:pPr>
        <w:spacing w:after="160" w:line="259" w:lineRule="auto"/>
        <w:ind w:left="720"/>
        <w:contextualSpacing/>
        <w:rPr>
          <w:rFonts w:ascii="Trebuchet MS" w:eastAsia="Calibri" w:hAnsi="Trebuchet MS" w:cs="Times New Roman"/>
        </w:rPr>
      </w:pPr>
    </w:p>
    <w:p w14:paraId="7768379A" w14:textId="77777777" w:rsidR="00FF1EB1" w:rsidRPr="00673F88" w:rsidRDefault="00FF1EB1" w:rsidP="00FF1EB1">
      <w:pPr>
        <w:pBdr>
          <w:top w:val="single" w:sz="4" w:space="1" w:color="auto"/>
          <w:left w:val="single" w:sz="4" w:space="4" w:color="auto"/>
          <w:bottom w:val="single" w:sz="4" w:space="1" w:color="auto"/>
          <w:right w:val="single" w:sz="4" w:space="4" w:color="auto"/>
        </w:pBdr>
        <w:spacing w:after="160" w:line="259" w:lineRule="auto"/>
        <w:ind w:left="720"/>
        <w:contextualSpacing/>
        <w:rPr>
          <w:rFonts w:ascii="Trebuchet MS" w:eastAsia="Calibri" w:hAnsi="Trebuchet MS" w:cs="Times New Roman"/>
        </w:rPr>
      </w:pPr>
      <w:r w:rsidRPr="00673F88">
        <w:rPr>
          <w:rFonts w:ascii="Trebuchet MS" w:eastAsia="Calibri" w:hAnsi="Trebuchet MS" w:cs="Times New Roman"/>
        </w:rPr>
        <w:t>Nu este cazul</w:t>
      </w:r>
    </w:p>
    <w:p w14:paraId="742A039B" w14:textId="77777777" w:rsidR="00FF1EB1" w:rsidRPr="00673F88" w:rsidRDefault="00FF1EB1" w:rsidP="00FF1EB1">
      <w:pPr>
        <w:spacing w:after="160" w:line="259" w:lineRule="auto"/>
        <w:jc w:val="center"/>
        <w:rPr>
          <w:rFonts w:ascii="Trebuchet MS" w:eastAsia="Calibri" w:hAnsi="Trebuchet MS" w:cs="Times New Roman"/>
        </w:rPr>
      </w:pPr>
    </w:p>
    <w:p w14:paraId="0AD94A79" w14:textId="77777777" w:rsidR="00FF1EB1" w:rsidRPr="00673F88" w:rsidRDefault="00FF1EB1" w:rsidP="008E0F0D">
      <w:pPr>
        <w:spacing w:after="160" w:line="259" w:lineRule="auto"/>
        <w:ind w:left="630"/>
        <w:contextualSpacing/>
        <w:jc w:val="both"/>
        <w:rPr>
          <w:rFonts w:ascii="Trebuchet MS" w:eastAsia="Calibri" w:hAnsi="Trebuchet MS" w:cs="Times New Roman"/>
        </w:rPr>
      </w:pPr>
      <w:r w:rsidRPr="00673F88">
        <w:rPr>
          <w:rFonts w:ascii="Trebuchet MS" w:eastAsia="Calibri" w:hAnsi="Trebuchet MS" w:cs="Calibri"/>
          <w:color w:val="000000"/>
          <w:shd w:val="clear" w:color="auto" w:fill="FFFFFF"/>
        </w:rPr>
        <w:t>Modificările asupra situației grupurilor-țintă vizate, atât pe parcursul    implementării, cât și la finalizarea acesteia</w:t>
      </w:r>
    </w:p>
    <w:p w14:paraId="4D0AAC7E" w14:textId="77777777" w:rsidR="00FF1EB1" w:rsidRPr="00673F88" w:rsidRDefault="00FF1EB1" w:rsidP="00FF1EB1">
      <w:pPr>
        <w:spacing w:after="160" w:line="259" w:lineRule="auto"/>
        <w:ind w:left="720"/>
        <w:contextualSpacing/>
        <w:rPr>
          <w:rFonts w:ascii="Trebuchet MS" w:eastAsia="Calibri" w:hAnsi="Trebuchet MS" w:cs="Times New Roman"/>
        </w:rPr>
      </w:pPr>
    </w:p>
    <w:p w14:paraId="2D8841E1" w14:textId="77777777" w:rsidR="00FF1EB1" w:rsidRPr="00673F88" w:rsidRDefault="00FB7481" w:rsidP="00FF1EB1">
      <w:pPr>
        <w:pBdr>
          <w:top w:val="single" w:sz="4" w:space="1" w:color="auto"/>
          <w:left w:val="single" w:sz="4" w:space="4" w:color="auto"/>
          <w:bottom w:val="single" w:sz="4" w:space="1" w:color="auto"/>
          <w:right w:val="single" w:sz="4" w:space="4" w:color="auto"/>
        </w:pBdr>
        <w:spacing w:after="160" w:line="259" w:lineRule="auto"/>
        <w:ind w:left="720"/>
        <w:contextualSpacing/>
        <w:rPr>
          <w:rFonts w:ascii="Trebuchet MS" w:eastAsia="Calibri" w:hAnsi="Trebuchet MS" w:cs="Times New Roman"/>
        </w:rPr>
      </w:pPr>
      <w:r w:rsidRPr="00673F88">
        <w:rPr>
          <w:rFonts w:ascii="Trebuchet MS" w:eastAsia="Calibri" w:hAnsi="Trebuchet MS" w:cs="Times New Roman"/>
        </w:rPr>
        <w:t>Nu este cazul.</w:t>
      </w:r>
    </w:p>
    <w:p w14:paraId="5F5421FD" w14:textId="77777777" w:rsidR="00FF1EB1" w:rsidRPr="002C61CB" w:rsidRDefault="00FF1EB1" w:rsidP="00FF1EB1">
      <w:pPr>
        <w:spacing w:after="160" w:line="259" w:lineRule="auto"/>
        <w:jc w:val="center"/>
        <w:rPr>
          <w:rFonts w:ascii="Trebuchet MS" w:eastAsia="Calibri" w:hAnsi="Trebuchet MS" w:cs="Times New Roman"/>
          <w:sz w:val="4"/>
          <w:szCs w:val="4"/>
        </w:rPr>
      </w:pPr>
    </w:p>
    <w:p w14:paraId="39A8CB2A" w14:textId="77777777" w:rsidR="00FF1EB1" w:rsidRPr="00673F88" w:rsidRDefault="00D94A73" w:rsidP="008E0F0D">
      <w:pPr>
        <w:spacing w:after="160" w:line="259" w:lineRule="auto"/>
        <w:ind w:left="630" w:hanging="90"/>
        <w:contextualSpacing/>
        <w:rPr>
          <w:rFonts w:ascii="Trebuchet MS" w:eastAsia="Calibri" w:hAnsi="Trebuchet MS" w:cs="Times New Roman"/>
        </w:rPr>
      </w:pPr>
      <w:r>
        <w:rPr>
          <w:rFonts w:ascii="Trebuchet MS" w:eastAsia="Calibri" w:hAnsi="Trebuchet MS" w:cs="Calibri"/>
          <w:color w:val="000000"/>
          <w:shd w:val="clear" w:color="auto" w:fill="FFFFFF"/>
        </w:rPr>
        <w:t xml:space="preserve"> </w:t>
      </w:r>
      <w:r w:rsidR="00FF1EB1" w:rsidRPr="00673F88">
        <w:rPr>
          <w:rFonts w:ascii="Trebuchet MS" w:eastAsia="Calibri" w:hAnsi="Trebuchet MS" w:cs="Calibri"/>
          <w:color w:val="000000"/>
          <w:shd w:val="clear" w:color="auto" w:fill="FFFFFF"/>
        </w:rPr>
        <w:t>Costurile implementării</w:t>
      </w:r>
    </w:p>
    <w:p w14:paraId="1B86E573" w14:textId="77777777" w:rsidR="00FF1EB1" w:rsidRPr="00673F88" w:rsidRDefault="00FF1EB1" w:rsidP="00FF1EB1">
      <w:pPr>
        <w:spacing w:after="160" w:line="259" w:lineRule="auto"/>
        <w:ind w:left="720"/>
        <w:contextualSpacing/>
        <w:rPr>
          <w:rFonts w:ascii="Trebuchet MS" w:eastAsia="Calibri" w:hAnsi="Trebuchet MS" w:cs="Times New Roman"/>
        </w:rPr>
      </w:pPr>
    </w:p>
    <w:p w14:paraId="211D226E" w14:textId="77777777" w:rsidR="00FF1EB1" w:rsidRPr="00673F88" w:rsidRDefault="00FB7481" w:rsidP="004934A2">
      <w:pPr>
        <w:pBdr>
          <w:top w:val="single" w:sz="4" w:space="1" w:color="auto"/>
          <w:left w:val="single" w:sz="4" w:space="4" w:color="auto"/>
          <w:bottom w:val="single" w:sz="4" w:space="1" w:color="auto"/>
          <w:right w:val="single" w:sz="4" w:space="4" w:color="auto"/>
        </w:pBdr>
        <w:spacing w:after="160" w:line="259" w:lineRule="auto"/>
        <w:ind w:left="720"/>
        <w:contextualSpacing/>
        <w:jc w:val="both"/>
        <w:rPr>
          <w:rFonts w:ascii="Trebuchet MS" w:eastAsia="Calibri" w:hAnsi="Trebuchet MS" w:cs="Times New Roman"/>
        </w:rPr>
      </w:pPr>
      <w:r w:rsidRPr="00673F88">
        <w:rPr>
          <w:rFonts w:ascii="Trebuchet MS" w:eastAsia="Calibri" w:hAnsi="Trebuchet MS" w:cs="Times New Roman"/>
        </w:rPr>
        <w:t>Costurile aferente salarizării personalului implicat și 70,572.95</w:t>
      </w:r>
      <w:r w:rsidRPr="00673F88">
        <w:rPr>
          <w:rFonts w:ascii="Arial" w:eastAsia="Calibri" w:hAnsi="Arial" w:cs="Arial"/>
        </w:rPr>
        <w:t>‬</w:t>
      </w:r>
      <w:r w:rsidRPr="00673F88">
        <w:rPr>
          <w:rFonts w:ascii="Trebuchet MS" w:eastAsia="Calibri" w:hAnsi="Trebuchet MS" w:cs="Times New Roman"/>
        </w:rPr>
        <w:t xml:space="preserve"> lei pentru achizi</w:t>
      </w:r>
      <w:r w:rsidRPr="00673F88">
        <w:rPr>
          <w:rFonts w:ascii="Trebuchet MS" w:eastAsia="Calibri" w:hAnsi="Trebuchet MS" w:cs="Trebuchet MS"/>
        </w:rPr>
        <w:t>ț</w:t>
      </w:r>
      <w:r w:rsidRPr="00673F88">
        <w:rPr>
          <w:rFonts w:ascii="Trebuchet MS" w:eastAsia="Calibri" w:hAnsi="Trebuchet MS" w:cs="Times New Roman"/>
        </w:rPr>
        <w:t>ia echipamentelor.</w:t>
      </w:r>
    </w:p>
    <w:p w14:paraId="75BE8B88" w14:textId="77777777" w:rsidR="00FF1EB1" w:rsidRPr="002C61CB" w:rsidRDefault="00FF1EB1" w:rsidP="00FF1EB1">
      <w:pPr>
        <w:spacing w:after="160" w:line="259" w:lineRule="auto"/>
        <w:jc w:val="center"/>
        <w:rPr>
          <w:rFonts w:ascii="Trebuchet MS" w:eastAsia="Calibri" w:hAnsi="Trebuchet MS" w:cs="Times New Roman"/>
          <w:sz w:val="4"/>
          <w:szCs w:val="4"/>
        </w:rPr>
      </w:pPr>
    </w:p>
    <w:p w14:paraId="29FBDBBD" w14:textId="77777777" w:rsidR="00FF1EB1" w:rsidRDefault="008E0F0D" w:rsidP="00FF1EB1">
      <w:pPr>
        <w:spacing w:after="160" w:line="259" w:lineRule="auto"/>
        <w:ind w:left="360"/>
        <w:contextualSpacing/>
        <w:rPr>
          <w:rFonts w:ascii="Trebuchet MS" w:eastAsia="Calibri" w:hAnsi="Trebuchet MS" w:cs="Calibri"/>
          <w:color w:val="000000"/>
          <w:shd w:val="clear" w:color="auto" w:fill="FFFFFF"/>
        </w:rPr>
      </w:pPr>
      <w:r w:rsidRPr="00673F88">
        <w:rPr>
          <w:rFonts w:ascii="Trebuchet MS" w:eastAsia="Calibri" w:hAnsi="Trebuchet MS" w:cs="Calibri"/>
          <w:color w:val="000000"/>
          <w:shd w:val="clear" w:color="auto" w:fill="FFFFFF"/>
        </w:rPr>
        <w:t xml:space="preserve">    </w:t>
      </w:r>
      <w:r w:rsidR="00FF1EB1" w:rsidRPr="00673F88">
        <w:rPr>
          <w:rFonts w:ascii="Trebuchet MS" w:eastAsia="Calibri" w:hAnsi="Trebuchet MS" w:cs="Calibri"/>
          <w:color w:val="000000"/>
          <w:shd w:val="clear" w:color="auto" w:fill="FFFFFF"/>
        </w:rPr>
        <w:t xml:space="preserve">Respectarea termenelor și a conținutului activităților </w:t>
      </w:r>
    </w:p>
    <w:p w14:paraId="3E29BAE6" w14:textId="77777777" w:rsidR="002C61CB" w:rsidRPr="00673F88" w:rsidRDefault="002C61CB" w:rsidP="00FF1EB1">
      <w:pPr>
        <w:spacing w:after="160" w:line="259" w:lineRule="auto"/>
        <w:ind w:left="360"/>
        <w:contextualSpacing/>
        <w:rPr>
          <w:rFonts w:ascii="Trebuchet MS" w:eastAsia="Calibri" w:hAnsi="Trebuchet MS" w:cs="Times New Roman"/>
        </w:rPr>
      </w:pPr>
    </w:p>
    <w:p w14:paraId="61F3F034" w14:textId="77777777" w:rsidR="00FF1EB1" w:rsidRPr="00673F88" w:rsidRDefault="00FB7481" w:rsidP="00FF1EB1">
      <w:pPr>
        <w:pBdr>
          <w:top w:val="single" w:sz="4" w:space="1" w:color="auto"/>
          <w:left w:val="single" w:sz="4" w:space="4" w:color="auto"/>
          <w:bottom w:val="single" w:sz="4" w:space="1" w:color="auto"/>
          <w:right w:val="single" w:sz="4" w:space="4" w:color="auto"/>
        </w:pBdr>
        <w:spacing w:after="160" w:line="259" w:lineRule="auto"/>
        <w:ind w:left="720"/>
        <w:contextualSpacing/>
        <w:rPr>
          <w:rFonts w:ascii="Trebuchet MS" w:eastAsia="Calibri" w:hAnsi="Trebuchet MS" w:cs="Times New Roman"/>
        </w:rPr>
      </w:pPr>
      <w:r w:rsidRPr="00673F88">
        <w:rPr>
          <w:rFonts w:ascii="Trebuchet MS" w:eastAsia="Calibri" w:hAnsi="Trebuchet MS" w:cs="Times New Roman"/>
        </w:rPr>
        <w:t>Termenele și conținutul activităților au fost respectate.</w:t>
      </w:r>
    </w:p>
    <w:p w14:paraId="6652F53F" w14:textId="77777777" w:rsidR="00FF1EB1" w:rsidRPr="00673F88" w:rsidRDefault="00FF1EB1" w:rsidP="00FF1EB1">
      <w:pPr>
        <w:spacing w:after="160" w:line="259" w:lineRule="auto"/>
        <w:ind w:left="720"/>
        <w:contextualSpacing/>
        <w:rPr>
          <w:rFonts w:ascii="Trebuchet MS" w:eastAsia="Calibri" w:hAnsi="Trebuchet MS" w:cs="Times New Roman"/>
        </w:rPr>
      </w:pPr>
    </w:p>
    <w:p w14:paraId="1797637B" w14:textId="77777777" w:rsidR="00FF1EB1" w:rsidRPr="00673F88" w:rsidRDefault="008E0F0D" w:rsidP="00FF1EB1">
      <w:pPr>
        <w:spacing w:after="160" w:line="259" w:lineRule="auto"/>
        <w:ind w:left="360"/>
        <w:contextualSpacing/>
        <w:rPr>
          <w:rFonts w:ascii="Trebuchet MS" w:eastAsia="Calibri" w:hAnsi="Trebuchet MS" w:cs="Times New Roman"/>
        </w:rPr>
      </w:pPr>
      <w:r w:rsidRPr="00673F88">
        <w:rPr>
          <w:rFonts w:ascii="Trebuchet MS" w:eastAsia="Calibri" w:hAnsi="Trebuchet MS" w:cs="Times New Roman"/>
        </w:rPr>
        <w:t xml:space="preserve">    </w:t>
      </w:r>
      <w:r w:rsidR="00FF1EB1" w:rsidRPr="00673F88">
        <w:rPr>
          <w:rFonts w:ascii="Trebuchet MS" w:eastAsia="Calibri" w:hAnsi="Trebuchet MS" w:cs="Times New Roman"/>
        </w:rPr>
        <w:t>Întârzierile în realizarea măsurii și motivul producerii lor</w:t>
      </w:r>
    </w:p>
    <w:p w14:paraId="25D0273F" w14:textId="77777777" w:rsidR="00FF1EB1" w:rsidRPr="00673F88" w:rsidRDefault="00FF1EB1" w:rsidP="00FF1EB1">
      <w:pPr>
        <w:spacing w:after="160" w:line="259" w:lineRule="auto"/>
        <w:ind w:left="720"/>
        <w:contextualSpacing/>
        <w:rPr>
          <w:rFonts w:ascii="Trebuchet MS" w:eastAsia="Calibri" w:hAnsi="Trebuchet MS" w:cs="Times New Roman"/>
        </w:rPr>
      </w:pPr>
    </w:p>
    <w:p w14:paraId="3D7E7341" w14:textId="77777777" w:rsidR="00FF1EB1" w:rsidRPr="00673F88" w:rsidRDefault="00FB7481" w:rsidP="00FB7481">
      <w:pPr>
        <w:pBdr>
          <w:top w:val="single" w:sz="4" w:space="1" w:color="auto"/>
          <w:left w:val="single" w:sz="4" w:space="4" w:color="auto"/>
          <w:bottom w:val="single" w:sz="4" w:space="1" w:color="auto"/>
          <w:right w:val="single" w:sz="4" w:space="4" w:color="auto"/>
        </w:pBdr>
        <w:spacing w:after="160" w:line="259" w:lineRule="auto"/>
        <w:ind w:left="720"/>
        <w:contextualSpacing/>
        <w:rPr>
          <w:rFonts w:ascii="Trebuchet MS" w:eastAsia="Calibri" w:hAnsi="Trebuchet MS" w:cs="Times New Roman"/>
        </w:rPr>
      </w:pPr>
      <w:r w:rsidRPr="00673F88">
        <w:rPr>
          <w:rFonts w:ascii="Trebuchet MS" w:eastAsia="Calibri" w:hAnsi="Trebuchet MS" w:cs="Times New Roman"/>
        </w:rPr>
        <w:t>Nu este cazul.</w:t>
      </w:r>
    </w:p>
    <w:p w14:paraId="37185683" w14:textId="77777777" w:rsidR="00FF1EB1" w:rsidRPr="002C61CB" w:rsidRDefault="00FF1EB1" w:rsidP="00FF1EB1">
      <w:pPr>
        <w:spacing w:after="160" w:line="259" w:lineRule="auto"/>
        <w:ind w:right="900"/>
        <w:jc w:val="center"/>
        <w:rPr>
          <w:rFonts w:ascii="Trebuchet MS" w:eastAsia="Calibri" w:hAnsi="Trebuchet MS" w:cs="Times New Roman"/>
          <w:sz w:val="4"/>
          <w:szCs w:val="4"/>
        </w:rPr>
      </w:pPr>
    </w:p>
    <w:p w14:paraId="3BBBA786" w14:textId="77777777" w:rsidR="00FF1EB1" w:rsidRPr="00673F88" w:rsidRDefault="00FF1EB1" w:rsidP="00D94A73">
      <w:pPr>
        <w:spacing w:after="160" w:line="259" w:lineRule="auto"/>
        <w:ind w:left="630" w:right="-270"/>
        <w:contextualSpacing/>
        <w:rPr>
          <w:rFonts w:ascii="Trebuchet MS" w:eastAsia="Calibri" w:hAnsi="Trebuchet MS" w:cs="Times New Roman"/>
        </w:rPr>
      </w:pPr>
      <w:r w:rsidRPr="00673F88">
        <w:rPr>
          <w:rFonts w:ascii="Trebuchet MS" w:eastAsia="Calibri" w:hAnsi="Trebuchet MS" w:cs="Times New Roman"/>
        </w:rPr>
        <w:lastRenderedPageBreak/>
        <w:t>Noul calendar de implementare (în situația în care măsura nu a fost implementată în termen)</w:t>
      </w:r>
    </w:p>
    <w:p w14:paraId="2916818B" w14:textId="77777777" w:rsidR="00FB7481" w:rsidRPr="00673F88" w:rsidRDefault="00FB7481" w:rsidP="00FB7481">
      <w:pPr>
        <w:spacing w:after="160" w:line="259" w:lineRule="auto"/>
        <w:ind w:left="720"/>
        <w:contextualSpacing/>
        <w:rPr>
          <w:rFonts w:ascii="Trebuchet MS" w:eastAsia="Calibri" w:hAnsi="Trebuchet MS" w:cs="Times New Roman"/>
        </w:rPr>
      </w:pPr>
    </w:p>
    <w:p w14:paraId="5F747E5F" w14:textId="77777777" w:rsidR="00FB7481" w:rsidRPr="00673F88" w:rsidRDefault="00FB7481" w:rsidP="00FB7481">
      <w:pPr>
        <w:pBdr>
          <w:top w:val="single" w:sz="4" w:space="1" w:color="auto"/>
          <w:left w:val="single" w:sz="4" w:space="4" w:color="auto"/>
          <w:bottom w:val="single" w:sz="4" w:space="1" w:color="auto"/>
          <w:right w:val="single" w:sz="4" w:space="4" w:color="auto"/>
        </w:pBdr>
        <w:spacing w:after="160" w:line="259" w:lineRule="auto"/>
        <w:ind w:left="720"/>
        <w:contextualSpacing/>
        <w:rPr>
          <w:rFonts w:ascii="Trebuchet MS" w:eastAsia="Calibri" w:hAnsi="Trebuchet MS" w:cs="Times New Roman"/>
        </w:rPr>
      </w:pPr>
      <w:r w:rsidRPr="00673F88">
        <w:rPr>
          <w:rFonts w:ascii="Trebuchet MS" w:eastAsia="Calibri" w:hAnsi="Trebuchet MS" w:cs="Times New Roman"/>
        </w:rPr>
        <w:t>Nu este cazul.</w:t>
      </w:r>
    </w:p>
    <w:p w14:paraId="1320EA4A" w14:textId="77777777" w:rsidR="00FF1EB1" w:rsidRPr="00707304" w:rsidRDefault="00FF1EB1" w:rsidP="00FF1EB1">
      <w:pPr>
        <w:spacing w:after="160" w:line="259" w:lineRule="auto"/>
        <w:ind w:left="360"/>
        <w:contextualSpacing/>
        <w:jc w:val="both"/>
        <w:rPr>
          <w:rFonts w:ascii="Trebuchet MS" w:eastAsia="Trebuchet MS" w:hAnsi="Trebuchet MS" w:cs="Trebuchet MS"/>
        </w:rPr>
      </w:pPr>
    </w:p>
    <w:p w14:paraId="70C8E24F" w14:textId="77777777" w:rsidR="007C0A5E" w:rsidRPr="00707304" w:rsidRDefault="007C0A5E" w:rsidP="007C0A5E">
      <w:pPr>
        <w:tabs>
          <w:tab w:val="left" w:pos="284"/>
        </w:tabs>
        <w:spacing w:after="120" w:line="259" w:lineRule="auto"/>
        <w:jc w:val="both"/>
        <w:rPr>
          <w:rFonts w:ascii="Trebuchet MS" w:eastAsia="Trebuchet MS" w:hAnsi="Trebuchet MS" w:cs="Trebuchet MS"/>
          <w:b/>
          <w:i/>
        </w:rPr>
      </w:pPr>
      <w:bookmarkStart w:id="103" w:name="_Hlk137020640"/>
      <w:bookmarkEnd w:id="102"/>
      <w:r w:rsidRPr="00707304">
        <w:rPr>
          <w:rFonts w:ascii="Trebuchet MS" w:eastAsia="Trebuchet MS" w:hAnsi="Trebuchet MS" w:cs="Trebuchet MS"/>
          <w:b/>
          <w:i/>
        </w:rPr>
        <w:t>Dezvoltarea capacității operaționale a structurilor Poliției Române și Direcției Generale Anticorupție</w:t>
      </w:r>
      <w:r w:rsidR="001F3E58" w:rsidRPr="00707304">
        <w:rPr>
          <w:rFonts w:ascii="Trebuchet MS" w:eastAsia="Trebuchet MS" w:hAnsi="Trebuchet MS" w:cs="Trebuchet MS"/>
          <w:b/>
          <w:i/>
        </w:rPr>
        <w:t xml:space="preserve"> </w:t>
      </w:r>
      <w:r w:rsidRPr="00707304">
        <w:rPr>
          <w:rFonts w:ascii="Trebuchet MS" w:eastAsia="Trebuchet MS" w:hAnsi="Trebuchet MS" w:cs="Trebuchet MS"/>
          <w:b/>
          <w:i/>
        </w:rPr>
        <w:t>care desfășoară activități privind protecția martorilor, constatarea infracțiunilor flagrante, folosirea investigatorilor sub acoperire, colaboratorilor ori informatorilor, respectiv care utilizează metode speciale de supraveghere sau cercetare prevăzute de lege, în cazul infracțiunilor de corupție</w:t>
      </w:r>
    </w:p>
    <w:p w14:paraId="659EF133" w14:textId="77777777" w:rsidR="00FF1EB1" w:rsidRPr="00673F88" w:rsidRDefault="008E0F0D" w:rsidP="00FF1EB1">
      <w:pPr>
        <w:spacing w:after="160" w:line="259" w:lineRule="auto"/>
        <w:ind w:left="360"/>
        <w:contextualSpacing/>
        <w:jc w:val="both"/>
        <w:rPr>
          <w:rFonts w:ascii="Trebuchet MS" w:eastAsia="Calibri" w:hAnsi="Trebuchet MS" w:cs="Times New Roman"/>
        </w:rPr>
      </w:pPr>
      <w:r w:rsidRPr="00673F88">
        <w:rPr>
          <w:rFonts w:ascii="Trebuchet MS" w:eastAsia="Calibri" w:hAnsi="Trebuchet MS" w:cs="Times New Roman"/>
        </w:rPr>
        <w:t xml:space="preserve">     </w:t>
      </w:r>
      <w:r w:rsidR="00FF1EB1" w:rsidRPr="00673F88">
        <w:rPr>
          <w:rFonts w:ascii="Trebuchet MS" w:eastAsia="Calibri" w:hAnsi="Trebuchet MS" w:cs="Times New Roman"/>
        </w:rPr>
        <w:t>Stadiul implementării măsurii</w:t>
      </w:r>
    </w:p>
    <w:p w14:paraId="1D981F26" w14:textId="77777777" w:rsidR="00FF1EB1" w:rsidRPr="00673F88" w:rsidRDefault="00A16B5B" w:rsidP="00FF1EB1">
      <w:pPr>
        <w:spacing w:after="160" w:line="259" w:lineRule="auto"/>
        <w:ind w:left="720"/>
        <w:contextualSpacing/>
        <w:jc w:val="both"/>
        <w:rPr>
          <w:rFonts w:ascii="Trebuchet MS" w:eastAsia="Calibri" w:hAnsi="Trebuchet MS" w:cs="Times New Roman"/>
        </w:rPr>
      </w:pPr>
      <w:sdt>
        <w:sdtPr>
          <w:rPr>
            <w:rFonts w:ascii="Trebuchet MS" w:eastAsia="MS Mincho" w:hAnsi="Trebuchet MS" w:cs="Times New Roman"/>
          </w:rPr>
          <w:id w:val="-950241910"/>
          <w14:checkbox>
            <w14:checked w14:val="1"/>
            <w14:checkedState w14:val="2612" w14:font="Arial"/>
            <w14:uncheckedState w14:val="2610" w14:font="Arial"/>
          </w14:checkbox>
        </w:sdtPr>
        <w:sdtEndPr/>
        <w:sdtContent>
          <w:r w:rsidR="003D560E" w:rsidRPr="00673F88">
            <w:rPr>
              <w:rFonts w:ascii="Segoe UI Symbol" w:eastAsia="MS Mincho" w:hAnsi="Segoe UI Symbol" w:cs="Segoe UI Symbol"/>
            </w:rPr>
            <w:t>☒</w:t>
          </w:r>
        </w:sdtContent>
      </w:sdt>
      <w:r w:rsidR="00FF1EB1" w:rsidRPr="00673F88">
        <w:rPr>
          <w:rFonts w:ascii="Trebuchet MS" w:eastAsia="Calibri" w:hAnsi="Trebuchet MS" w:cs="Times New Roman"/>
        </w:rPr>
        <w:t xml:space="preserve"> implementată  </w:t>
      </w:r>
      <w:sdt>
        <w:sdtPr>
          <w:rPr>
            <w:rFonts w:ascii="Trebuchet MS" w:eastAsia="MS Mincho" w:hAnsi="Trebuchet MS" w:cs="Times New Roman"/>
          </w:rPr>
          <w:id w:val="-2021927147"/>
          <w14:checkbox>
            <w14:checked w14:val="0"/>
            <w14:checkedState w14:val="2612" w14:font="Arial"/>
            <w14:uncheckedState w14:val="2610" w14:font="Arial"/>
          </w14:checkbox>
        </w:sdtPr>
        <w:sdtEndPr/>
        <w:sdtContent>
          <w:r w:rsidR="00FF1EB1" w:rsidRPr="00673F88">
            <w:rPr>
              <w:rFonts w:ascii="Segoe UI Symbol" w:eastAsia="MS Mincho" w:hAnsi="Segoe UI Symbol" w:cs="Segoe UI Symbol"/>
            </w:rPr>
            <w:t>☐</w:t>
          </w:r>
        </w:sdtContent>
      </w:sdt>
      <w:r w:rsidR="00FF1EB1" w:rsidRPr="00673F88">
        <w:rPr>
          <w:rFonts w:ascii="Trebuchet MS" w:eastAsia="Calibri" w:hAnsi="Trebuchet MS" w:cs="Times New Roman"/>
        </w:rPr>
        <w:t xml:space="preserve">  parțial implementată </w:t>
      </w:r>
      <w:sdt>
        <w:sdtPr>
          <w:rPr>
            <w:rFonts w:ascii="Trebuchet MS" w:eastAsia="MS Mincho" w:hAnsi="Trebuchet MS" w:cs="Times New Roman"/>
          </w:rPr>
          <w:id w:val="-1719433844"/>
          <w14:checkbox>
            <w14:checked w14:val="0"/>
            <w14:checkedState w14:val="2612" w14:font="Arial"/>
            <w14:uncheckedState w14:val="2610" w14:font="Arial"/>
          </w14:checkbox>
        </w:sdtPr>
        <w:sdtEndPr/>
        <w:sdtContent>
          <w:r w:rsidR="00FF1EB1" w:rsidRPr="00673F88">
            <w:rPr>
              <w:rFonts w:ascii="Segoe UI Symbol" w:eastAsia="MS Mincho" w:hAnsi="Segoe UI Symbol" w:cs="Segoe UI Symbol"/>
            </w:rPr>
            <w:t>☐</w:t>
          </w:r>
        </w:sdtContent>
      </w:sdt>
      <w:r w:rsidR="00FF1EB1" w:rsidRPr="00673F88">
        <w:rPr>
          <w:rFonts w:ascii="Trebuchet MS" w:eastAsia="MS Mincho" w:hAnsi="Trebuchet MS" w:cs="Times New Roman"/>
        </w:rPr>
        <w:t xml:space="preserve"> </w:t>
      </w:r>
      <w:r w:rsidR="00FF1EB1" w:rsidRPr="00673F88">
        <w:rPr>
          <w:rFonts w:ascii="Trebuchet MS" w:eastAsia="Calibri" w:hAnsi="Trebuchet MS" w:cs="Times New Roman"/>
        </w:rPr>
        <w:t xml:space="preserve">neimplementată </w:t>
      </w:r>
      <w:sdt>
        <w:sdtPr>
          <w:rPr>
            <w:rFonts w:ascii="Trebuchet MS" w:eastAsia="MS Mincho" w:hAnsi="Trebuchet MS" w:cs="Times New Roman"/>
          </w:rPr>
          <w:id w:val="-1731539465"/>
          <w14:checkbox>
            <w14:checked w14:val="0"/>
            <w14:checkedState w14:val="2612" w14:font="Arial"/>
            <w14:uncheckedState w14:val="2610" w14:font="Arial"/>
          </w14:checkbox>
        </w:sdtPr>
        <w:sdtEndPr/>
        <w:sdtContent>
          <w:r w:rsidR="00FF1EB1" w:rsidRPr="00673F88">
            <w:rPr>
              <w:rFonts w:ascii="Segoe UI Symbol" w:eastAsia="MS Mincho" w:hAnsi="Segoe UI Symbol" w:cs="Segoe UI Symbol"/>
            </w:rPr>
            <w:t>☐</w:t>
          </w:r>
        </w:sdtContent>
      </w:sdt>
      <w:r w:rsidR="00FF1EB1" w:rsidRPr="00673F88">
        <w:rPr>
          <w:rFonts w:ascii="Trebuchet MS" w:eastAsia="Calibri" w:hAnsi="Trebuchet MS" w:cs="Times New Roman"/>
        </w:rPr>
        <w:t xml:space="preserve"> în curs de implementare </w:t>
      </w:r>
    </w:p>
    <w:p w14:paraId="6FEFC4AD" w14:textId="77777777" w:rsidR="00FF1EB1" w:rsidRPr="00673F88" w:rsidRDefault="00FF1EB1" w:rsidP="00FF1EB1">
      <w:pPr>
        <w:spacing w:after="160" w:line="259" w:lineRule="auto"/>
        <w:ind w:left="720"/>
        <w:contextualSpacing/>
        <w:jc w:val="both"/>
        <w:rPr>
          <w:rFonts w:ascii="Trebuchet MS" w:eastAsia="Calibri" w:hAnsi="Trebuchet MS" w:cs="Times New Roman"/>
        </w:rPr>
      </w:pPr>
    </w:p>
    <w:p w14:paraId="5C5912D0" w14:textId="77777777" w:rsidR="003D560E" w:rsidRPr="00673F88" w:rsidRDefault="00FE680E" w:rsidP="00DC011E">
      <w:pPr>
        <w:pBdr>
          <w:top w:val="single" w:sz="4" w:space="1" w:color="auto"/>
          <w:left w:val="single" w:sz="4" w:space="4" w:color="auto"/>
          <w:bottom w:val="single" w:sz="4" w:space="1" w:color="auto"/>
          <w:right w:val="single" w:sz="4" w:space="4" w:color="auto"/>
        </w:pBdr>
        <w:spacing w:after="160" w:line="259" w:lineRule="auto"/>
        <w:ind w:left="720"/>
        <w:contextualSpacing/>
        <w:jc w:val="both"/>
        <w:rPr>
          <w:rFonts w:ascii="Trebuchet MS" w:eastAsia="Calibri" w:hAnsi="Trebuchet MS" w:cs="Times New Roman"/>
        </w:rPr>
      </w:pPr>
      <w:r w:rsidRPr="00673F88">
        <w:rPr>
          <w:rFonts w:ascii="Trebuchet MS" w:eastAsia="Calibri" w:hAnsi="Trebuchet MS" w:cs="Times New Roman"/>
        </w:rPr>
        <w:t xml:space="preserve">La nivelul </w:t>
      </w:r>
      <w:r w:rsidR="003D560E" w:rsidRPr="00673F88">
        <w:rPr>
          <w:rFonts w:ascii="Trebuchet MS" w:eastAsia="Calibri" w:hAnsi="Trebuchet MS" w:cs="Times New Roman"/>
        </w:rPr>
        <w:t>Oficiul</w:t>
      </w:r>
      <w:r w:rsidRPr="00673F88">
        <w:rPr>
          <w:rFonts w:ascii="Trebuchet MS" w:eastAsia="Calibri" w:hAnsi="Trebuchet MS" w:cs="Times New Roman"/>
        </w:rPr>
        <w:t>ui</w:t>
      </w:r>
      <w:r w:rsidR="003D560E" w:rsidRPr="00673F88">
        <w:rPr>
          <w:rFonts w:ascii="Trebuchet MS" w:eastAsia="Calibri" w:hAnsi="Trebuchet MS" w:cs="Times New Roman"/>
        </w:rPr>
        <w:t xml:space="preserve"> Național de Protecție a Martorilor</w:t>
      </w:r>
      <w:r w:rsidRPr="00673F88">
        <w:rPr>
          <w:rFonts w:ascii="Trebuchet MS" w:eastAsia="Calibri" w:hAnsi="Trebuchet MS" w:cs="Times New Roman"/>
        </w:rPr>
        <w:t xml:space="preserve"> din cadrul IGPR</w:t>
      </w:r>
      <w:r w:rsidR="003D560E" w:rsidRPr="00673F88">
        <w:rPr>
          <w:rFonts w:ascii="Trebuchet MS" w:eastAsia="Calibri" w:hAnsi="Trebuchet MS" w:cs="Times New Roman"/>
        </w:rPr>
        <w:t xml:space="preserve"> în decursul anului 2022</w:t>
      </w:r>
      <w:r w:rsidRPr="00673F88">
        <w:rPr>
          <w:rFonts w:ascii="Trebuchet MS" w:eastAsia="Calibri" w:hAnsi="Trebuchet MS" w:cs="Times New Roman"/>
        </w:rPr>
        <w:t xml:space="preserve"> </w:t>
      </w:r>
      <w:r w:rsidR="003D560E" w:rsidRPr="00673F88">
        <w:rPr>
          <w:rFonts w:ascii="Trebuchet MS" w:eastAsia="Calibri" w:hAnsi="Trebuchet MS" w:cs="Times New Roman"/>
        </w:rPr>
        <w:t xml:space="preserve">nu au fost efectuate modificări structurale. Ținând cont de dinamica personalului, la sfârșitul anului 2022 erau încadrate 46 de posturi din totalul de 60 de posturi, cuprinse în statul de funcții. </w:t>
      </w:r>
    </w:p>
    <w:p w14:paraId="60339A0A" w14:textId="77777777" w:rsidR="00FE680E" w:rsidRPr="00673F88" w:rsidRDefault="00FE680E" w:rsidP="00DC011E">
      <w:pPr>
        <w:pBdr>
          <w:top w:val="single" w:sz="4" w:space="1" w:color="auto"/>
          <w:left w:val="single" w:sz="4" w:space="4" w:color="auto"/>
          <w:bottom w:val="single" w:sz="4" w:space="1" w:color="auto"/>
          <w:right w:val="single" w:sz="4" w:space="4" w:color="auto"/>
        </w:pBdr>
        <w:spacing w:after="160" w:line="259" w:lineRule="auto"/>
        <w:ind w:left="720"/>
        <w:contextualSpacing/>
        <w:jc w:val="both"/>
        <w:rPr>
          <w:rFonts w:ascii="Trebuchet MS" w:eastAsia="Calibri" w:hAnsi="Trebuchet MS" w:cs="Times New Roman"/>
        </w:rPr>
      </w:pPr>
    </w:p>
    <w:p w14:paraId="36A961BA" w14:textId="77777777" w:rsidR="003D560E" w:rsidRPr="00673F88" w:rsidRDefault="00FE680E" w:rsidP="00DC011E">
      <w:pPr>
        <w:pBdr>
          <w:top w:val="single" w:sz="4" w:space="1" w:color="auto"/>
          <w:left w:val="single" w:sz="4" w:space="4" w:color="auto"/>
          <w:bottom w:val="single" w:sz="4" w:space="1" w:color="auto"/>
          <w:right w:val="single" w:sz="4" w:space="4" w:color="auto"/>
        </w:pBdr>
        <w:spacing w:after="160" w:line="259" w:lineRule="auto"/>
        <w:ind w:left="720"/>
        <w:contextualSpacing/>
        <w:jc w:val="both"/>
        <w:rPr>
          <w:rFonts w:ascii="Trebuchet MS" w:eastAsia="Calibri" w:hAnsi="Trebuchet MS" w:cs="Times New Roman"/>
        </w:rPr>
      </w:pPr>
      <w:r w:rsidRPr="00673F88">
        <w:rPr>
          <w:rFonts w:ascii="Trebuchet MS" w:eastAsia="Calibri" w:hAnsi="Trebuchet MS" w:cs="Times New Roman"/>
        </w:rPr>
        <w:t xml:space="preserve">La nivelul </w:t>
      </w:r>
      <w:r w:rsidR="003D560E" w:rsidRPr="00673F88">
        <w:rPr>
          <w:rFonts w:ascii="Trebuchet MS" w:eastAsia="Calibri" w:hAnsi="Trebuchet MS" w:cs="Times New Roman"/>
        </w:rPr>
        <w:t>Direcți</w:t>
      </w:r>
      <w:r w:rsidRPr="00673F88">
        <w:rPr>
          <w:rFonts w:ascii="Trebuchet MS" w:eastAsia="Calibri" w:hAnsi="Trebuchet MS" w:cs="Times New Roman"/>
        </w:rPr>
        <w:t>ei</w:t>
      </w:r>
      <w:r w:rsidR="003D560E" w:rsidRPr="00673F88">
        <w:rPr>
          <w:rFonts w:ascii="Trebuchet MS" w:eastAsia="Calibri" w:hAnsi="Trebuchet MS" w:cs="Times New Roman"/>
        </w:rPr>
        <w:t xml:space="preserve"> Operațiuni Speciale</w:t>
      </w:r>
      <w:r w:rsidRPr="00673F88">
        <w:rPr>
          <w:rFonts w:ascii="Trebuchet MS" w:eastAsia="Calibri" w:hAnsi="Trebuchet MS" w:cs="Times New Roman"/>
        </w:rPr>
        <w:t xml:space="preserve"> </w:t>
      </w:r>
      <w:r w:rsidR="003D560E" w:rsidRPr="00673F88">
        <w:rPr>
          <w:rFonts w:ascii="Trebuchet MS" w:eastAsia="Calibri" w:hAnsi="Trebuchet MS" w:cs="Times New Roman"/>
        </w:rPr>
        <w:t>capacitatea operațională a structurii s-a dezvoltat atât din punct de vedere al mijloacelor și metodelor operative utilizate, cât și al resursei umane specializate</w:t>
      </w:r>
      <w:r w:rsidRPr="00673F88">
        <w:rPr>
          <w:rFonts w:ascii="Trebuchet MS" w:eastAsia="Calibri" w:hAnsi="Trebuchet MS" w:cs="Times New Roman"/>
        </w:rPr>
        <w:t>.</w:t>
      </w:r>
    </w:p>
    <w:p w14:paraId="1B16EC39" w14:textId="77777777" w:rsidR="008F11FD" w:rsidRPr="00673F88" w:rsidRDefault="008F11FD" w:rsidP="00DC011E">
      <w:pPr>
        <w:pBdr>
          <w:top w:val="single" w:sz="4" w:space="1" w:color="auto"/>
          <w:left w:val="single" w:sz="4" w:space="4" w:color="auto"/>
          <w:bottom w:val="single" w:sz="4" w:space="1" w:color="auto"/>
          <w:right w:val="single" w:sz="4" w:space="4" w:color="auto"/>
        </w:pBdr>
        <w:spacing w:after="160" w:line="259" w:lineRule="auto"/>
        <w:ind w:left="720"/>
        <w:contextualSpacing/>
        <w:jc w:val="both"/>
        <w:rPr>
          <w:rFonts w:ascii="Trebuchet MS" w:eastAsia="Calibri" w:hAnsi="Trebuchet MS" w:cs="Times New Roman"/>
        </w:rPr>
      </w:pPr>
    </w:p>
    <w:p w14:paraId="5970FD67" w14:textId="77777777" w:rsidR="00FE680E" w:rsidRPr="00673F88" w:rsidRDefault="00FE680E" w:rsidP="003D560E">
      <w:pPr>
        <w:pBdr>
          <w:top w:val="single" w:sz="4" w:space="1" w:color="auto"/>
          <w:left w:val="single" w:sz="4" w:space="4" w:color="auto"/>
          <w:bottom w:val="single" w:sz="4" w:space="1" w:color="auto"/>
          <w:right w:val="single" w:sz="4" w:space="4" w:color="auto"/>
        </w:pBdr>
        <w:spacing w:after="160" w:line="259" w:lineRule="auto"/>
        <w:ind w:left="720"/>
        <w:contextualSpacing/>
        <w:rPr>
          <w:rFonts w:ascii="Trebuchet MS" w:eastAsia="Calibri" w:hAnsi="Trebuchet MS" w:cs="Times New Roman"/>
        </w:rPr>
      </w:pPr>
      <w:r w:rsidRPr="00673F88">
        <w:rPr>
          <w:rFonts w:ascii="Trebuchet MS" w:eastAsia="Calibri" w:hAnsi="Trebuchet MS" w:cs="Times New Roman"/>
        </w:rPr>
        <w:t xml:space="preserve">Situaţia </w:t>
      </w:r>
      <w:r w:rsidR="00C116E5">
        <w:rPr>
          <w:rFonts w:ascii="Trebuchet MS" w:eastAsia="Calibri" w:hAnsi="Trebuchet MS" w:cs="Times New Roman"/>
        </w:rPr>
        <w:t>l</w:t>
      </w:r>
      <w:r w:rsidRPr="00673F88">
        <w:rPr>
          <w:rFonts w:ascii="Trebuchet MS" w:eastAsia="Calibri" w:hAnsi="Trebuchet MS" w:cs="Times New Roman"/>
        </w:rPr>
        <w:t>a nivelul DGA se prezintă astfel:</w:t>
      </w:r>
    </w:p>
    <w:p w14:paraId="5EB6492F" w14:textId="77777777" w:rsidR="003D560E" w:rsidRPr="00673F88" w:rsidRDefault="00FE680E" w:rsidP="0093397F">
      <w:pPr>
        <w:pStyle w:val="ListParagraph"/>
        <w:numPr>
          <w:ilvl w:val="0"/>
          <w:numId w:val="6"/>
        </w:numPr>
        <w:pBdr>
          <w:top w:val="single" w:sz="4" w:space="1" w:color="auto"/>
          <w:left w:val="single" w:sz="4" w:space="4" w:color="auto"/>
          <w:bottom w:val="single" w:sz="4" w:space="1" w:color="auto"/>
          <w:right w:val="single" w:sz="4" w:space="4" w:color="auto"/>
        </w:pBdr>
        <w:spacing w:after="160" w:line="259" w:lineRule="auto"/>
        <w:rPr>
          <w:rFonts w:ascii="Trebuchet MS" w:eastAsia="Calibri" w:hAnsi="Trebuchet MS" w:cs="Times New Roman"/>
        </w:rPr>
      </w:pPr>
      <w:r w:rsidRPr="00673F88">
        <w:rPr>
          <w:rFonts w:ascii="Trebuchet MS" w:eastAsia="Calibri" w:hAnsi="Trebuchet MS" w:cs="Times New Roman"/>
        </w:rPr>
        <w:t>n</w:t>
      </w:r>
      <w:r w:rsidR="003D560E" w:rsidRPr="00673F88">
        <w:rPr>
          <w:rFonts w:ascii="Trebuchet MS" w:eastAsia="Calibri" w:hAnsi="Trebuchet MS" w:cs="Times New Roman"/>
        </w:rPr>
        <w:t xml:space="preserve">umăr de sisteme tehnice achiziționate: 35;  </w:t>
      </w:r>
    </w:p>
    <w:p w14:paraId="12227814" w14:textId="77777777" w:rsidR="003D560E" w:rsidRPr="00673F88" w:rsidRDefault="00FE680E" w:rsidP="0093397F">
      <w:pPr>
        <w:pStyle w:val="ListParagraph"/>
        <w:numPr>
          <w:ilvl w:val="0"/>
          <w:numId w:val="6"/>
        </w:numPr>
        <w:pBdr>
          <w:top w:val="single" w:sz="4" w:space="1" w:color="auto"/>
          <w:left w:val="single" w:sz="4" w:space="4" w:color="auto"/>
          <w:bottom w:val="single" w:sz="4" w:space="1" w:color="auto"/>
          <w:right w:val="single" w:sz="4" w:space="4" w:color="auto"/>
        </w:pBdr>
        <w:spacing w:after="160" w:line="259" w:lineRule="auto"/>
        <w:rPr>
          <w:rFonts w:ascii="Trebuchet MS" w:eastAsia="Calibri" w:hAnsi="Trebuchet MS" w:cs="Times New Roman"/>
        </w:rPr>
      </w:pPr>
      <w:r w:rsidRPr="00673F88">
        <w:rPr>
          <w:rFonts w:ascii="Trebuchet MS" w:eastAsia="Calibri" w:hAnsi="Trebuchet MS" w:cs="Times New Roman"/>
        </w:rPr>
        <w:t>n</w:t>
      </w:r>
      <w:r w:rsidR="003D560E" w:rsidRPr="00673F88">
        <w:rPr>
          <w:rFonts w:ascii="Trebuchet MS" w:eastAsia="Calibri" w:hAnsi="Trebuchet MS" w:cs="Times New Roman"/>
        </w:rPr>
        <w:t>umăr de modificări structurale operate: nu au fost operate modificări structurale;</w:t>
      </w:r>
    </w:p>
    <w:p w14:paraId="4F654F3D" w14:textId="77777777" w:rsidR="003D560E" w:rsidRPr="00673F88" w:rsidRDefault="00FE680E" w:rsidP="0093397F">
      <w:pPr>
        <w:pStyle w:val="ListParagraph"/>
        <w:numPr>
          <w:ilvl w:val="0"/>
          <w:numId w:val="6"/>
        </w:numPr>
        <w:pBdr>
          <w:top w:val="single" w:sz="4" w:space="1" w:color="auto"/>
          <w:left w:val="single" w:sz="4" w:space="4" w:color="auto"/>
          <w:bottom w:val="single" w:sz="4" w:space="1" w:color="auto"/>
          <w:right w:val="single" w:sz="4" w:space="4" w:color="auto"/>
        </w:pBdr>
        <w:spacing w:after="160" w:line="259" w:lineRule="auto"/>
        <w:rPr>
          <w:rFonts w:ascii="Trebuchet MS" w:eastAsia="Calibri" w:hAnsi="Trebuchet MS" w:cs="Times New Roman"/>
        </w:rPr>
      </w:pPr>
      <w:r w:rsidRPr="00673F88">
        <w:rPr>
          <w:rFonts w:ascii="Trebuchet MS" w:eastAsia="Calibri" w:hAnsi="Trebuchet MS" w:cs="Times New Roman"/>
        </w:rPr>
        <w:t>n</w:t>
      </w:r>
      <w:r w:rsidR="003D560E" w:rsidRPr="00673F88">
        <w:rPr>
          <w:rFonts w:ascii="Trebuchet MS" w:eastAsia="Calibri" w:hAnsi="Trebuchet MS" w:cs="Times New Roman"/>
        </w:rPr>
        <w:t>umăr de posturi încadrate: au fost încadrate 144 posturi (Aparat central DGA: Direcția Investigații și Direcția Anchete);</w:t>
      </w:r>
    </w:p>
    <w:p w14:paraId="7C9DA4EF" w14:textId="77777777" w:rsidR="00FF1EB1" w:rsidRPr="00673F88" w:rsidRDefault="00FE680E" w:rsidP="0093397F">
      <w:pPr>
        <w:pStyle w:val="ListParagraph"/>
        <w:numPr>
          <w:ilvl w:val="0"/>
          <w:numId w:val="6"/>
        </w:numPr>
        <w:pBdr>
          <w:top w:val="single" w:sz="4" w:space="1" w:color="auto"/>
          <w:left w:val="single" w:sz="4" w:space="4" w:color="auto"/>
          <w:bottom w:val="single" w:sz="4" w:space="1" w:color="auto"/>
          <w:right w:val="single" w:sz="4" w:space="4" w:color="auto"/>
        </w:pBdr>
        <w:spacing w:after="160" w:line="259" w:lineRule="auto"/>
        <w:rPr>
          <w:rFonts w:ascii="Trebuchet MS" w:eastAsia="Calibri" w:hAnsi="Trebuchet MS" w:cs="Times New Roman"/>
        </w:rPr>
      </w:pPr>
      <w:r w:rsidRPr="00673F88">
        <w:rPr>
          <w:rFonts w:ascii="Trebuchet MS" w:eastAsia="Calibri" w:hAnsi="Trebuchet MS" w:cs="Times New Roman"/>
        </w:rPr>
        <w:t>n</w:t>
      </w:r>
      <w:r w:rsidR="003D560E" w:rsidRPr="00673F88">
        <w:rPr>
          <w:rFonts w:ascii="Trebuchet MS" w:eastAsia="Calibri" w:hAnsi="Trebuchet MS" w:cs="Times New Roman"/>
        </w:rPr>
        <w:t>umăr de polițiști specializați: 120 (Aparat central DGA: Direcția Investigații și Direcția Anchete)</w:t>
      </w:r>
      <w:r w:rsidRPr="00673F88">
        <w:rPr>
          <w:rFonts w:ascii="Trebuchet MS" w:eastAsia="Calibri" w:hAnsi="Trebuchet MS" w:cs="Times New Roman"/>
        </w:rPr>
        <w:t>.</w:t>
      </w:r>
    </w:p>
    <w:p w14:paraId="46CD537E" w14:textId="77777777" w:rsidR="00FF1EB1" w:rsidRPr="00BA6795" w:rsidRDefault="00FF1EB1" w:rsidP="00FF1EB1">
      <w:pPr>
        <w:spacing w:after="160" w:line="259" w:lineRule="auto"/>
        <w:ind w:left="720"/>
        <w:contextualSpacing/>
        <w:rPr>
          <w:rFonts w:ascii="Trebuchet MS" w:eastAsia="Calibri" w:hAnsi="Trebuchet MS" w:cs="Times New Roman"/>
          <w:sz w:val="4"/>
          <w:szCs w:val="4"/>
        </w:rPr>
      </w:pPr>
    </w:p>
    <w:p w14:paraId="4E08ED8D" w14:textId="77777777" w:rsidR="00FF1EB1" w:rsidRPr="00673F88" w:rsidRDefault="00FF1EB1" w:rsidP="00FF1EB1">
      <w:pPr>
        <w:spacing w:after="160" w:line="259" w:lineRule="auto"/>
        <w:ind w:left="360"/>
        <w:contextualSpacing/>
        <w:rPr>
          <w:rFonts w:ascii="Trebuchet MS" w:eastAsia="Calibri" w:hAnsi="Trebuchet MS" w:cs="Times New Roman"/>
        </w:rPr>
      </w:pPr>
      <w:r w:rsidRPr="00673F88">
        <w:rPr>
          <w:rFonts w:ascii="Trebuchet MS" w:eastAsia="Calibri" w:hAnsi="Trebuchet MS" w:cs="Times New Roman"/>
        </w:rPr>
        <w:t xml:space="preserve">  </w:t>
      </w:r>
      <w:r w:rsidR="008E0F0D" w:rsidRPr="00673F88">
        <w:rPr>
          <w:rFonts w:ascii="Trebuchet MS" w:eastAsia="Calibri" w:hAnsi="Trebuchet MS" w:cs="Times New Roman"/>
        </w:rPr>
        <w:t xml:space="preserve"> </w:t>
      </w:r>
      <w:r w:rsidRPr="00673F88">
        <w:rPr>
          <w:rFonts w:ascii="Trebuchet MS" w:eastAsia="Calibri" w:hAnsi="Trebuchet MS" w:cs="Times New Roman"/>
        </w:rPr>
        <w:t xml:space="preserve"> Modificările instituționale care au survenit în urma implementării măsurii</w:t>
      </w:r>
    </w:p>
    <w:p w14:paraId="478E1FD3" w14:textId="77777777" w:rsidR="00FF1EB1" w:rsidRPr="00673F88" w:rsidRDefault="00FF1EB1" w:rsidP="00FF1EB1">
      <w:pPr>
        <w:spacing w:after="160" w:line="259" w:lineRule="auto"/>
        <w:ind w:left="720"/>
        <w:contextualSpacing/>
        <w:rPr>
          <w:rFonts w:ascii="Trebuchet MS" w:eastAsia="Calibri" w:hAnsi="Trebuchet MS" w:cs="Times New Roman"/>
        </w:rPr>
      </w:pPr>
    </w:p>
    <w:p w14:paraId="3267C72E" w14:textId="77777777" w:rsidR="00FF1EB1" w:rsidRPr="00673F88" w:rsidRDefault="00FF1EB1" w:rsidP="00FF1EB1">
      <w:pPr>
        <w:pBdr>
          <w:top w:val="single" w:sz="4" w:space="1" w:color="auto"/>
          <w:left w:val="single" w:sz="4" w:space="4" w:color="auto"/>
          <w:bottom w:val="single" w:sz="4" w:space="1" w:color="auto"/>
          <w:right w:val="single" w:sz="4" w:space="4" w:color="auto"/>
        </w:pBdr>
        <w:spacing w:after="160" w:line="259" w:lineRule="auto"/>
        <w:ind w:left="720"/>
        <w:contextualSpacing/>
        <w:rPr>
          <w:rFonts w:ascii="Trebuchet MS" w:eastAsia="Calibri" w:hAnsi="Trebuchet MS" w:cs="Times New Roman"/>
        </w:rPr>
      </w:pPr>
      <w:r w:rsidRPr="00673F88">
        <w:rPr>
          <w:rFonts w:ascii="Trebuchet MS" w:eastAsia="Calibri" w:hAnsi="Trebuchet MS" w:cs="Times New Roman"/>
        </w:rPr>
        <w:t>Nu este cazul</w:t>
      </w:r>
    </w:p>
    <w:p w14:paraId="52510E45" w14:textId="77777777" w:rsidR="00FF1EB1" w:rsidRPr="00BA6795" w:rsidRDefault="00FF1EB1" w:rsidP="00FF1EB1">
      <w:pPr>
        <w:spacing w:after="160" w:line="259" w:lineRule="auto"/>
        <w:jc w:val="center"/>
        <w:rPr>
          <w:rFonts w:ascii="Trebuchet MS" w:eastAsia="Calibri" w:hAnsi="Trebuchet MS" w:cs="Times New Roman"/>
          <w:sz w:val="4"/>
          <w:szCs w:val="4"/>
        </w:rPr>
      </w:pPr>
    </w:p>
    <w:p w14:paraId="0A9D4FC0" w14:textId="77777777" w:rsidR="00FF1EB1" w:rsidRPr="00673F88" w:rsidRDefault="00FF1EB1" w:rsidP="008E0F0D">
      <w:pPr>
        <w:spacing w:after="160" w:line="259" w:lineRule="auto"/>
        <w:ind w:left="630"/>
        <w:contextualSpacing/>
        <w:jc w:val="both"/>
        <w:rPr>
          <w:rFonts w:ascii="Trebuchet MS" w:eastAsia="Calibri" w:hAnsi="Trebuchet MS" w:cs="Times New Roman"/>
        </w:rPr>
      </w:pPr>
      <w:r w:rsidRPr="00673F88">
        <w:rPr>
          <w:rFonts w:ascii="Trebuchet MS" w:eastAsia="Calibri" w:hAnsi="Trebuchet MS" w:cs="Calibri"/>
          <w:color w:val="000000"/>
          <w:shd w:val="clear" w:color="auto" w:fill="FFFFFF"/>
        </w:rPr>
        <w:t>Modificările asupra situației grupurilor-țintă vizate, atât pe parcursul    implementării, cât și la finalizarea acesteia</w:t>
      </w:r>
    </w:p>
    <w:p w14:paraId="500934B1" w14:textId="77777777" w:rsidR="00FF1EB1" w:rsidRPr="00673F88" w:rsidRDefault="00FF1EB1" w:rsidP="00FF1EB1">
      <w:pPr>
        <w:spacing w:after="160" w:line="259" w:lineRule="auto"/>
        <w:ind w:left="720"/>
        <w:contextualSpacing/>
        <w:rPr>
          <w:rFonts w:ascii="Trebuchet MS" w:eastAsia="Calibri" w:hAnsi="Trebuchet MS" w:cs="Times New Roman"/>
        </w:rPr>
      </w:pPr>
    </w:p>
    <w:p w14:paraId="0C375022" w14:textId="77777777" w:rsidR="00FF1EB1" w:rsidRPr="00673F88" w:rsidRDefault="00FE680E" w:rsidP="00FF1EB1">
      <w:pPr>
        <w:pBdr>
          <w:top w:val="single" w:sz="4" w:space="1" w:color="auto"/>
          <w:left w:val="single" w:sz="4" w:space="4" w:color="auto"/>
          <w:bottom w:val="single" w:sz="4" w:space="1" w:color="auto"/>
          <w:right w:val="single" w:sz="4" w:space="4" w:color="auto"/>
        </w:pBdr>
        <w:spacing w:after="160" w:line="259" w:lineRule="auto"/>
        <w:ind w:left="720"/>
        <w:contextualSpacing/>
        <w:rPr>
          <w:rFonts w:ascii="Trebuchet MS" w:eastAsia="Calibri" w:hAnsi="Trebuchet MS" w:cs="Times New Roman"/>
        </w:rPr>
      </w:pPr>
      <w:r w:rsidRPr="00673F88">
        <w:rPr>
          <w:rFonts w:ascii="Trebuchet MS" w:eastAsia="Calibri" w:hAnsi="Trebuchet MS" w:cs="Times New Roman"/>
        </w:rPr>
        <w:t>Nu este cazul.</w:t>
      </w:r>
    </w:p>
    <w:p w14:paraId="4109D60F" w14:textId="77777777" w:rsidR="00FF1EB1" w:rsidRPr="00BA6795" w:rsidRDefault="00FF1EB1" w:rsidP="00FF1EB1">
      <w:pPr>
        <w:spacing w:after="160" w:line="259" w:lineRule="auto"/>
        <w:jc w:val="center"/>
        <w:rPr>
          <w:rFonts w:ascii="Trebuchet MS" w:eastAsia="Calibri" w:hAnsi="Trebuchet MS" w:cs="Times New Roman"/>
          <w:sz w:val="4"/>
          <w:szCs w:val="4"/>
        </w:rPr>
      </w:pPr>
    </w:p>
    <w:p w14:paraId="3165CFA6" w14:textId="77777777" w:rsidR="00FF1EB1" w:rsidRPr="00673F88" w:rsidRDefault="00FF1EB1" w:rsidP="008E0F0D">
      <w:pPr>
        <w:spacing w:after="160" w:line="259" w:lineRule="auto"/>
        <w:ind w:left="360" w:firstLine="270"/>
        <w:contextualSpacing/>
        <w:rPr>
          <w:rFonts w:ascii="Trebuchet MS" w:eastAsia="Calibri" w:hAnsi="Trebuchet MS" w:cs="Times New Roman"/>
        </w:rPr>
      </w:pPr>
      <w:r w:rsidRPr="00673F88">
        <w:rPr>
          <w:rFonts w:ascii="Trebuchet MS" w:eastAsia="Calibri" w:hAnsi="Trebuchet MS" w:cs="Calibri"/>
          <w:color w:val="000000"/>
          <w:shd w:val="clear" w:color="auto" w:fill="FFFFFF"/>
        </w:rPr>
        <w:t>Costurile implementării</w:t>
      </w:r>
    </w:p>
    <w:p w14:paraId="29DBD0BF" w14:textId="77777777" w:rsidR="00FF1EB1" w:rsidRPr="00673F88" w:rsidRDefault="00FF1EB1" w:rsidP="00FF1EB1">
      <w:pPr>
        <w:spacing w:after="160" w:line="259" w:lineRule="auto"/>
        <w:ind w:left="720"/>
        <w:contextualSpacing/>
        <w:rPr>
          <w:rFonts w:ascii="Trebuchet MS" w:eastAsia="Calibri" w:hAnsi="Trebuchet MS" w:cs="Times New Roman"/>
        </w:rPr>
      </w:pPr>
    </w:p>
    <w:p w14:paraId="70E40720" w14:textId="77777777" w:rsidR="00FF1EB1" w:rsidRPr="00673F88" w:rsidRDefault="00FE680E" w:rsidP="00BA6795">
      <w:pPr>
        <w:pBdr>
          <w:top w:val="single" w:sz="4" w:space="1" w:color="auto"/>
          <w:left w:val="single" w:sz="4" w:space="4" w:color="auto"/>
          <w:bottom w:val="single" w:sz="4" w:space="1" w:color="auto"/>
          <w:right w:val="single" w:sz="4" w:space="4" w:color="auto"/>
        </w:pBdr>
        <w:spacing w:after="160" w:line="259" w:lineRule="auto"/>
        <w:ind w:left="720"/>
        <w:contextualSpacing/>
        <w:jc w:val="both"/>
        <w:rPr>
          <w:rFonts w:ascii="Trebuchet MS" w:eastAsia="Calibri" w:hAnsi="Trebuchet MS" w:cs="Times New Roman"/>
        </w:rPr>
      </w:pPr>
      <w:r w:rsidRPr="00673F88">
        <w:rPr>
          <w:rFonts w:ascii="Trebuchet MS" w:eastAsia="Calibri" w:hAnsi="Trebuchet MS" w:cs="Times New Roman"/>
        </w:rPr>
        <w:t>Costurile aferente salarizării personalului implicat și 1.270.460 lei la nivelul DGA pentru achiziția de sisteme tehnice.</w:t>
      </w:r>
    </w:p>
    <w:p w14:paraId="76F24B5C" w14:textId="77777777" w:rsidR="00FF1EB1" w:rsidRPr="00BA6795" w:rsidRDefault="00FF1EB1" w:rsidP="00BA6795">
      <w:pPr>
        <w:spacing w:after="160" w:line="259" w:lineRule="auto"/>
        <w:jc w:val="both"/>
        <w:rPr>
          <w:rFonts w:ascii="Trebuchet MS" w:eastAsia="Calibri" w:hAnsi="Trebuchet MS" w:cs="Times New Roman"/>
          <w:sz w:val="4"/>
          <w:szCs w:val="4"/>
        </w:rPr>
      </w:pPr>
    </w:p>
    <w:p w14:paraId="484208A0" w14:textId="77777777" w:rsidR="00FF1EB1" w:rsidRPr="00673F88" w:rsidRDefault="008E0F0D" w:rsidP="00FF1EB1">
      <w:pPr>
        <w:spacing w:after="160" w:line="259" w:lineRule="auto"/>
        <w:ind w:left="360"/>
        <w:contextualSpacing/>
        <w:rPr>
          <w:rFonts w:ascii="Trebuchet MS" w:eastAsia="Calibri" w:hAnsi="Trebuchet MS" w:cs="Calibri"/>
          <w:color w:val="000000"/>
          <w:shd w:val="clear" w:color="auto" w:fill="FFFFFF"/>
        </w:rPr>
      </w:pPr>
      <w:r w:rsidRPr="00673F88">
        <w:rPr>
          <w:rFonts w:ascii="Trebuchet MS" w:eastAsia="Calibri" w:hAnsi="Trebuchet MS" w:cs="Calibri"/>
          <w:color w:val="000000"/>
          <w:shd w:val="clear" w:color="auto" w:fill="FFFFFF"/>
        </w:rPr>
        <w:t xml:space="preserve">    </w:t>
      </w:r>
      <w:r w:rsidR="00FF1EB1" w:rsidRPr="00673F88">
        <w:rPr>
          <w:rFonts w:ascii="Trebuchet MS" w:eastAsia="Calibri" w:hAnsi="Trebuchet MS" w:cs="Calibri"/>
          <w:color w:val="000000"/>
          <w:shd w:val="clear" w:color="auto" w:fill="FFFFFF"/>
        </w:rPr>
        <w:t xml:space="preserve">Respectarea termenelor și a conținutului activităților </w:t>
      </w:r>
    </w:p>
    <w:p w14:paraId="2851B3E0" w14:textId="77777777" w:rsidR="008F11FD" w:rsidRPr="00673F88" w:rsidRDefault="008F11FD" w:rsidP="00FF1EB1">
      <w:pPr>
        <w:spacing w:after="160" w:line="259" w:lineRule="auto"/>
        <w:ind w:left="360"/>
        <w:contextualSpacing/>
        <w:rPr>
          <w:rFonts w:ascii="Trebuchet MS" w:eastAsia="Calibri" w:hAnsi="Trebuchet MS" w:cs="Times New Roman"/>
        </w:rPr>
      </w:pPr>
    </w:p>
    <w:p w14:paraId="616E525E" w14:textId="77777777" w:rsidR="00FF1EB1" w:rsidRPr="00673F88" w:rsidRDefault="00FE680E" w:rsidP="00FF1EB1">
      <w:pPr>
        <w:pBdr>
          <w:top w:val="single" w:sz="4" w:space="1" w:color="auto"/>
          <w:left w:val="single" w:sz="4" w:space="4" w:color="auto"/>
          <w:bottom w:val="single" w:sz="4" w:space="1" w:color="auto"/>
          <w:right w:val="single" w:sz="4" w:space="4" w:color="auto"/>
        </w:pBdr>
        <w:spacing w:after="160" w:line="259" w:lineRule="auto"/>
        <w:ind w:left="720"/>
        <w:contextualSpacing/>
        <w:rPr>
          <w:rFonts w:ascii="Trebuchet MS" w:eastAsia="Calibri" w:hAnsi="Trebuchet MS" w:cs="Times New Roman"/>
        </w:rPr>
      </w:pPr>
      <w:r w:rsidRPr="00673F88">
        <w:rPr>
          <w:rFonts w:ascii="Trebuchet MS" w:eastAsia="Calibri" w:hAnsi="Trebuchet MS" w:cs="Times New Roman"/>
        </w:rPr>
        <w:lastRenderedPageBreak/>
        <w:t>Termenele și conținutul activităților au fost respectate.</w:t>
      </w:r>
    </w:p>
    <w:p w14:paraId="605AD09D" w14:textId="77777777" w:rsidR="00FF1EB1" w:rsidRPr="00673F88" w:rsidRDefault="00FF1EB1" w:rsidP="00FF1EB1">
      <w:pPr>
        <w:spacing w:after="160" w:line="259" w:lineRule="auto"/>
        <w:ind w:left="720"/>
        <w:contextualSpacing/>
        <w:rPr>
          <w:rFonts w:ascii="Trebuchet MS" w:eastAsia="Calibri" w:hAnsi="Trebuchet MS" w:cs="Times New Roman"/>
        </w:rPr>
      </w:pPr>
    </w:p>
    <w:p w14:paraId="17020987" w14:textId="77777777" w:rsidR="00FF1EB1" w:rsidRPr="00BA6795" w:rsidRDefault="00FF1EB1" w:rsidP="00FF1EB1">
      <w:pPr>
        <w:spacing w:after="160" w:line="259" w:lineRule="auto"/>
        <w:ind w:left="720"/>
        <w:contextualSpacing/>
        <w:rPr>
          <w:rFonts w:ascii="Trebuchet MS" w:eastAsia="Calibri" w:hAnsi="Trebuchet MS" w:cs="Times New Roman"/>
          <w:sz w:val="4"/>
          <w:szCs w:val="4"/>
        </w:rPr>
      </w:pPr>
    </w:p>
    <w:p w14:paraId="44344880" w14:textId="77777777" w:rsidR="00FF1EB1" w:rsidRPr="00673F88" w:rsidRDefault="008E0F0D" w:rsidP="00FF1EB1">
      <w:pPr>
        <w:spacing w:after="160" w:line="259" w:lineRule="auto"/>
        <w:ind w:left="360"/>
        <w:contextualSpacing/>
        <w:rPr>
          <w:rFonts w:ascii="Trebuchet MS" w:eastAsia="Calibri" w:hAnsi="Trebuchet MS" w:cs="Times New Roman"/>
        </w:rPr>
      </w:pPr>
      <w:r w:rsidRPr="00673F88">
        <w:rPr>
          <w:rFonts w:ascii="Trebuchet MS" w:eastAsia="Calibri" w:hAnsi="Trebuchet MS" w:cs="Times New Roman"/>
        </w:rPr>
        <w:t xml:space="preserve">    </w:t>
      </w:r>
      <w:r w:rsidR="00FF1EB1" w:rsidRPr="00673F88">
        <w:rPr>
          <w:rFonts w:ascii="Trebuchet MS" w:eastAsia="Calibri" w:hAnsi="Trebuchet MS" w:cs="Times New Roman"/>
        </w:rPr>
        <w:t>Întârzierile în realizarea măsurii și motivul producerii lor</w:t>
      </w:r>
    </w:p>
    <w:p w14:paraId="24CE22C7" w14:textId="77777777" w:rsidR="00FF1EB1" w:rsidRPr="00673F88" w:rsidRDefault="00FF1EB1" w:rsidP="00FF1EB1">
      <w:pPr>
        <w:spacing w:after="160" w:line="259" w:lineRule="auto"/>
        <w:ind w:left="720"/>
        <w:contextualSpacing/>
        <w:rPr>
          <w:rFonts w:ascii="Trebuchet MS" w:eastAsia="Calibri" w:hAnsi="Trebuchet MS" w:cs="Times New Roman"/>
        </w:rPr>
      </w:pPr>
    </w:p>
    <w:p w14:paraId="131902B0" w14:textId="77777777" w:rsidR="00FF1EB1" w:rsidRPr="00673F88" w:rsidRDefault="00FE680E" w:rsidP="00FF1EB1">
      <w:pPr>
        <w:pBdr>
          <w:top w:val="single" w:sz="4" w:space="1" w:color="auto"/>
          <w:left w:val="single" w:sz="4" w:space="4" w:color="auto"/>
          <w:bottom w:val="single" w:sz="4" w:space="1" w:color="auto"/>
          <w:right w:val="single" w:sz="4" w:space="4" w:color="auto"/>
        </w:pBdr>
        <w:spacing w:after="160" w:line="259" w:lineRule="auto"/>
        <w:ind w:left="720"/>
        <w:contextualSpacing/>
        <w:rPr>
          <w:rFonts w:ascii="Trebuchet MS" w:eastAsia="Calibri" w:hAnsi="Trebuchet MS" w:cs="Times New Roman"/>
        </w:rPr>
      </w:pPr>
      <w:r w:rsidRPr="00673F88">
        <w:rPr>
          <w:rFonts w:ascii="Trebuchet MS" w:eastAsia="Calibri" w:hAnsi="Trebuchet MS" w:cs="Times New Roman"/>
        </w:rPr>
        <w:t>Nu este cazul.</w:t>
      </w:r>
    </w:p>
    <w:p w14:paraId="4188DDF9" w14:textId="77777777" w:rsidR="00FF1EB1" w:rsidRPr="00BA6795" w:rsidRDefault="00FF1EB1" w:rsidP="00FF1EB1">
      <w:pPr>
        <w:spacing w:after="160" w:line="259" w:lineRule="auto"/>
        <w:ind w:right="900"/>
        <w:jc w:val="center"/>
        <w:rPr>
          <w:rFonts w:ascii="Trebuchet MS" w:eastAsia="Calibri" w:hAnsi="Trebuchet MS" w:cs="Times New Roman"/>
          <w:sz w:val="4"/>
          <w:szCs w:val="4"/>
        </w:rPr>
      </w:pPr>
    </w:p>
    <w:p w14:paraId="3AB87099" w14:textId="77777777" w:rsidR="00FF1EB1" w:rsidRDefault="00FF1EB1" w:rsidP="00395BB4">
      <w:pPr>
        <w:spacing w:after="160" w:line="259" w:lineRule="auto"/>
        <w:ind w:left="630" w:right="-90"/>
        <w:contextualSpacing/>
        <w:rPr>
          <w:rFonts w:ascii="Trebuchet MS" w:eastAsia="Calibri" w:hAnsi="Trebuchet MS" w:cs="Times New Roman"/>
        </w:rPr>
      </w:pPr>
      <w:r w:rsidRPr="00673F88">
        <w:rPr>
          <w:rFonts w:ascii="Trebuchet MS" w:eastAsia="Calibri" w:hAnsi="Trebuchet MS" w:cs="Times New Roman"/>
        </w:rPr>
        <w:t>Noul calendar de implementare (în situația în care măsura nu a fost implementată în termen)</w:t>
      </w:r>
    </w:p>
    <w:p w14:paraId="50C480F0" w14:textId="77777777" w:rsidR="002C61CB" w:rsidRPr="00673F88" w:rsidRDefault="002C61CB" w:rsidP="00395BB4">
      <w:pPr>
        <w:spacing w:after="160" w:line="259" w:lineRule="auto"/>
        <w:ind w:left="630" w:right="-90"/>
        <w:contextualSpacing/>
        <w:rPr>
          <w:rFonts w:ascii="Trebuchet MS" w:eastAsia="Calibri" w:hAnsi="Trebuchet MS" w:cs="Times New Roman"/>
        </w:rPr>
      </w:pPr>
    </w:p>
    <w:p w14:paraId="1D934B7C" w14:textId="77777777" w:rsidR="00FF1EB1" w:rsidRPr="00673F88" w:rsidRDefault="00FE680E" w:rsidP="00FF1EB1">
      <w:pPr>
        <w:pBdr>
          <w:top w:val="single" w:sz="4" w:space="1" w:color="auto"/>
          <w:left w:val="single" w:sz="4" w:space="4" w:color="auto"/>
          <w:bottom w:val="single" w:sz="4" w:space="1" w:color="auto"/>
          <w:right w:val="single" w:sz="4" w:space="4" w:color="auto"/>
        </w:pBdr>
        <w:spacing w:after="160" w:line="259" w:lineRule="auto"/>
        <w:ind w:left="720"/>
        <w:contextualSpacing/>
        <w:rPr>
          <w:rFonts w:ascii="Trebuchet MS" w:eastAsia="Calibri" w:hAnsi="Trebuchet MS" w:cs="Times New Roman"/>
        </w:rPr>
      </w:pPr>
      <w:r w:rsidRPr="00673F88">
        <w:rPr>
          <w:rFonts w:ascii="Trebuchet MS" w:eastAsia="Calibri" w:hAnsi="Trebuchet MS" w:cs="Times New Roman"/>
        </w:rPr>
        <w:t>Nu este cazul.</w:t>
      </w:r>
    </w:p>
    <w:p w14:paraId="36C394C9" w14:textId="77777777" w:rsidR="00BB1E3D" w:rsidRDefault="00BB1E3D" w:rsidP="00D2217D">
      <w:pPr>
        <w:jc w:val="both"/>
        <w:rPr>
          <w:rFonts w:ascii="Trebuchet MS" w:eastAsia="Times New Roman" w:hAnsi="Trebuchet MS" w:cs="Arial"/>
          <w:b/>
          <w:lang w:eastAsia="ro-RO"/>
        </w:rPr>
      </w:pPr>
    </w:p>
    <w:p w14:paraId="082FBA77" w14:textId="77777777" w:rsidR="007C0A5E" w:rsidRPr="00673F88" w:rsidRDefault="00795286" w:rsidP="00D2217D">
      <w:pPr>
        <w:jc w:val="both"/>
        <w:rPr>
          <w:rFonts w:ascii="Trebuchet MS" w:eastAsia="Trebuchet MS" w:hAnsi="Trebuchet MS" w:cs="Trebuchet MS"/>
          <w:b/>
          <w:lang w:val="en-US"/>
        </w:rPr>
      </w:pPr>
      <w:bookmarkStart w:id="104" w:name="_Hlk137020660"/>
      <w:bookmarkEnd w:id="103"/>
      <w:r w:rsidRPr="00673F88">
        <w:rPr>
          <w:rFonts w:ascii="Trebuchet MS" w:eastAsia="Times New Roman" w:hAnsi="Trebuchet MS" w:cs="Arial"/>
          <w:b/>
          <w:lang w:eastAsia="ro-RO"/>
        </w:rPr>
        <w:t xml:space="preserve">3.5.2. </w:t>
      </w:r>
      <w:r w:rsidRPr="00673F88">
        <w:rPr>
          <w:rFonts w:ascii="Trebuchet MS" w:eastAsia="Trebuchet MS" w:hAnsi="Trebuchet MS" w:cs="Trebuchet MS"/>
          <w:b/>
          <w:lang w:val="en-US"/>
        </w:rPr>
        <w:t>Asigurarea integrității în exercitarea funcțiilor și demnităților publice</w:t>
      </w:r>
    </w:p>
    <w:p w14:paraId="2A1119BC" w14:textId="77777777" w:rsidR="00795286" w:rsidRPr="00673F88" w:rsidRDefault="00795286" w:rsidP="00D2217D">
      <w:pPr>
        <w:jc w:val="both"/>
        <w:rPr>
          <w:rFonts w:ascii="Trebuchet MS" w:eastAsia="Trebuchet MS" w:hAnsi="Trebuchet MS" w:cs="Trebuchet MS"/>
          <w:b/>
          <w:i/>
          <w:lang w:val="en-US"/>
        </w:rPr>
      </w:pPr>
      <w:r w:rsidRPr="00673F88">
        <w:rPr>
          <w:rFonts w:ascii="Trebuchet MS" w:eastAsia="Trebuchet MS" w:hAnsi="Trebuchet MS" w:cs="Trebuchet MS"/>
          <w:b/>
          <w:i/>
          <w:lang w:val="en-US"/>
        </w:rPr>
        <w:t>Consolidarea ANI prin alocarea resurselor financiare şi umane necesare în vederea îndeplinirii atribuţiilor din Legea pentru transpunerea directivei privind protecţia avertizorilor în interes public</w:t>
      </w:r>
    </w:p>
    <w:p w14:paraId="6D15051B" w14:textId="77777777" w:rsidR="00FF1EB1" w:rsidRPr="00673F88" w:rsidRDefault="008E0F0D" w:rsidP="00FF1EB1">
      <w:pPr>
        <w:spacing w:after="160" w:line="259" w:lineRule="auto"/>
        <w:ind w:left="360"/>
        <w:contextualSpacing/>
        <w:jc w:val="both"/>
        <w:rPr>
          <w:rFonts w:ascii="Trebuchet MS" w:eastAsia="Calibri" w:hAnsi="Trebuchet MS" w:cs="Times New Roman"/>
        </w:rPr>
      </w:pPr>
      <w:r w:rsidRPr="00673F88">
        <w:rPr>
          <w:rFonts w:ascii="Trebuchet MS" w:eastAsia="Calibri" w:hAnsi="Trebuchet MS" w:cs="Times New Roman"/>
        </w:rPr>
        <w:t xml:space="preserve">    </w:t>
      </w:r>
      <w:r w:rsidR="00FF1EB1" w:rsidRPr="00673F88">
        <w:rPr>
          <w:rFonts w:ascii="Trebuchet MS" w:eastAsia="Calibri" w:hAnsi="Trebuchet MS" w:cs="Times New Roman"/>
        </w:rPr>
        <w:t>Stadiul implementării măsurii</w:t>
      </w:r>
    </w:p>
    <w:p w14:paraId="5A71C568" w14:textId="77777777" w:rsidR="00FF1EB1" w:rsidRPr="00673F88" w:rsidRDefault="00A16B5B" w:rsidP="00FF1EB1">
      <w:pPr>
        <w:spacing w:after="160" w:line="259" w:lineRule="auto"/>
        <w:ind w:left="720"/>
        <w:contextualSpacing/>
        <w:jc w:val="both"/>
        <w:rPr>
          <w:rFonts w:ascii="Trebuchet MS" w:eastAsia="Calibri" w:hAnsi="Trebuchet MS" w:cs="Times New Roman"/>
        </w:rPr>
      </w:pPr>
      <w:sdt>
        <w:sdtPr>
          <w:rPr>
            <w:rFonts w:ascii="Trebuchet MS" w:eastAsia="MS Mincho" w:hAnsi="Trebuchet MS" w:cs="Times New Roman"/>
          </w:rPr>
          <w:id w:val="-285818129"/>
          <w14:checkbox>
            <w14:checked w14:val="0"/>
            <w14:checkedState w14:val="2612" w14:font="Arial"/>
            <w14:uncheckedState w14:val="2610" w14:font="Arial"/>
          </w14:checkbox>
        </w:sdtPr>
        <w:sdtEndPr/>
        <w:sdtContent>
          <w:r w:rsidR="00FF1EB1" w:rsidRPr="00673F88">
            <w:rPr>
              <w:rFonts w:ascii="Segoe UI Symbol" w:eastAsia="MS Mincho" w:hAnsi="Segoe UI Symbol" w:cs="Segoe UI Symbol"/>
            </w:rPr>
            <w:t>☐</w:t>
          </w:r>
        </w:sdtContent>
      </w:sdt>
      <w:r w:rsidR="00FF1EB1" w:rsidRPr="00673F88">
        <w:rPr>
          <w:rFonts w:ascii="Trebuchet MS" w:eastAsia="Calibri" w:hAnsi="Trebuchet MS" w:cs="Times New Roman"/>
        </w:rPr>
        <w:t xml:space="preserve"> implementată  </w:t>
      </w:r>
      <w:sdt>
        <w:sdtPr>
          <w:rPr>
            <w:rFonts w:ascii="Trebuchet MS" w:eastAsia="MS Mincho" w:hAnsi="Trebuchet MS" w:cs="Times New Roman"/>
          </w:rPr>
          <w:id w:val="-1395501594"/>
          <w14:checkbox>
            <w14:checked w14:val="1"/>
            <w14:checkedState w14:val="2612" w14:font="Arial"/>
            <w14:uncheckedState w14:val="2610" w14:font="Arial"/>
          </w14:checkbox>
        </w:sdtPr>
        <w:sdtEndPr/>
        <w:sdtContent>
          <w:r w:rsidR="001F3942" w:rsidRPr="00673F88">
            <w:rPr>
              <w:rFonts w:ascii="Segoe UI Symbol" w:eastAsia="MS Mincho" w:hAnsi="Segoe UI Symbol" w:cs="Segoe UI Symbol"/>
            </w:rPr>
            <w:t>☒</w:t>
          </w:r>
        </w:sdtContent>
      </w:sdt>
      <w:r w:rsidR="00FF1EB1" w:rsidRPr="00673F88">
        <w:rPr>
          <w:rFonts w:ascii="Trebuchet MS" w:eastAsia="Calibri" w:hAnsi="Trebuchet MS" w:cs="Times New Roman"/>
        </w:rPr>
        <w:t xml:space="preserve">  parțial implementată </w:t>
      </w:r>
      <w:sdt>
        <w:sdtPr>
          <w:rPr>
            <w:rFonts w:ascii="Trebuchet MS" w:eastAsia="MS Mincho" w:hAnsi="Trebuchet MS" w:cs="Times New Roman"/>
          </w:rPr>
          <w:id w:val="-1091467665"/>
          <w14:checkbox>
            <w14:checked w14:val="0"/>
            <w14:checkedState w14:val="2612" w14:font="Arial"/>
            <w14:uncheckedState w14:val="2610" w14:font="Arial"/>
          </w14:checkbox>
        </w:sdtPr>
        <w:sdtEndPr/>
        <w:sdtContent>
          <w:r w:rsidR="00FF1EB1" w:rsidRPr="00673F88">
            <w:rPr>
              <w:rFonts w:ascii="Segoe UI Symbol" w:eastAsia="MS Mincho" w:hAnsi="Segoe UI Symbol" w:cs="Segoe UI Symbol"/>
            </w:rPr>
            <w:t>☐</w:t>
          </w:r>
        </w:sdtContent>
      </w:sdt>
      <w:r w:rsidR="005E49ED">
        <w:rPr>
          <w:rFonts w:ascii="Trebuchet MS" w:eastAsia="MS Mincho" w:hAnsi="Trebuchet MS" w:cs="Times New Roman"/>
        </w:rPr>
        <w:t xml:space="preserve"> </w:t>
      </w:r>
      <w:r w:rsidR="00FF1EB1" w:rsidRPr="00673F88">
        <w:rPr>
          <w:rFonts w:ascii="Trebuchet MS" w:eastAsia="Calibri" w:hAnsi="Trebuchet MS" w:cs="Times New Roman"/>
        </w:rPr>
        <w:t xml:space="preserve">neimplementată </w:t>
      </w:r>
      <w:sdt>
        <w:sdtPr>
          <w:rPr>
            <w:rFonts w:ascii="Trebuchet MS" w:eastAsia="MS Mincho" w:hAnsi="Trebuchet MS" w:cs="Times New Roman"/>
          </w:rPr>
          <w:id w:val="-1600247460"/>
          <w14:checkbox>
            <w14:checked w14:val="0"/>
            <w14:checkedState w14:val="2612" w14:font="Arial"/>
            <w14:uncheckedState w14:val="2610" w14:font="Arial"/>
          </w14:checkbox>
        </w:sdtPr>
        <w:sdtEndPr/>
        <w:sdtContent>
          <w:r w:rsidR="00FF1EB1" w:rsidRPr="00673F88">
            <w:rPr>
              <w:rFonts w:ascii="Segoe UI Symbol" w:eastAsia="MS Mincho" w:hAnsi="Segoe UI Symbol" w:cs="Segoe UI Symbol"/>
            </w:rPr>
            <w:t>☐</w:t>
          </w:r>
        </w:sdtContent>
      </w:sdt>
      <w:r w:rsidR="00FF1EB1" w:rsidRPr="00673F88">
        <w:rPr>
          <w:rFonts w:ascii="Trebuchet MS" w:eastAsia="Calibri" w:hAnsi="Trebuchet MS" w:cs="Times New Roman"/>
        </w:rPr>
        <w:t xml:space="preserve"> în curs de implementare </w:t>
      </w:r>
    </w:p>
    <w:p w14:paraId="59AF1680" w14:textId="77777777" w:rsidR="00FF1EB1" w:rsidRPr="00673F88" w:rsidRDefault="00FF1EB1" w:rsidP="00FF1EB1">
      <w:pPr>
        <w:spacing w:after="160" w:line="259" w:lineRule="auto"/>
        <w:ind w:left="720"/>
        <w:contextualSpacing/>
        <w:jc w:val="both"/>
        <w:rPr>
          <w:rFonts w:ascii="Trebuchet MS" w:eastAsia="Calibri" w:hAnsi="Trebuchet MS" w:cs="Times New Roman"/>
        </w:rPr>
      </w:pPr>
    </w:p>
    <w:p w14:paraId="2CFEFFAC" w14:textId="77777777" w:rsidR="004A1D3C" w:rsidRDefault="004A1D3C" w:rsidP="004A1D3C">
      <w:pPr>
        <w:pBdr>
          <w:top w:val="single" w:sz="4" w:space="1" w:color="auto"/>
          <w:left w:val="single" w:sz="4" w:space="4" w:color="auto"/>
          <w:bottom w:val="single" w:sz="4" w:space="1" w:color="auto"/>
          <w:right w:val="single" w:sz="4" w:space="4" w:color="auto"/>
        </w:pBdr>
        <w:tabs>
          <w:tab w:val="left" w:pos="2405"/>
        </w:tabs>
        <w:spacing w:after="160" w:line="259" w:lineRule="auto"/>
        <w:ind w:left="720"/>
        <w:contextualSpacing/>
        <w:jc w:val="both"/>
        <w:rPr>
          <w:rFonts w:ascii="Trebuchet MS" w:eastAsia="Calibri" w:hAnsi="Trebuchet MS" w:cs="Times New Roman"/>
        </w:rPr>
      </w:pPr>
      <w:r w:rsidRPr="00673F88">
        <w:rPr>
          <w:rFonts w:ascii="Trebuchet MS" w:eastAsia="Calibri" w:hAnsi="Trebuchet MS" w:cs="Times New Roman"/>
        </w:rPr>
        <w:t xml:space="preserve">Prin Ordinul Președintelui </w:t>
      </w:r>
      <w:r w:rsidR="005E49ED">
        <w:rPr>
          <w:rFonts w:ascii="Trebuchet MS" w:eastAsia="Calibri" w:hAnsi="Trebuchet MS" w:cs="Times New Roman"/>
        </w:rPr>
        <w:t>ANI</w:t>
      </w:r>
      <w:r w:rsidR="00467296" w:rsidRPr="00673F88">
        <w:rPr>
          <w:rFonts w:ascii="Trebuchet MS" w:eastAsia="Calibri" w:hAnsi="Trebuchet MS" w:cs="Times New Roman"/>
        </w:rPr>
        <w:t xml:space="preserve"> </w:t>
      </w:r>
      <w:r w:rsidRPr="00673F88">
        <w:rPr>
          <w:rFonts w:ascii="Trebuchet MS" w:eastAsia="Calibri" w:hAnsi="Trebuchet MS" w:cs="Times New Roman"/>
        </w:rPr>
        <w:t xml:space="preserve"> nr. 1822/2023 pentru aprobarea Regulamentului de organizare şi funcţionare al </w:t>
      </w:r>
      <w:r w:rsidR="00467296" w:rsidRPr="00673F88">
        <w:rPr>
          <w:rFonts w:ascii="Trebuchet MS" w:eastAsia="Calibri" w:hAnsi="Trebuchet MS" w:cs="Times New Roman"/>
        </w:rPr>
        <w:t>ANI</w:t>
      </w:r>
      <w:r w:rsidRPr="00673F88">
        <w:rPr>
          <w:rFonts w:ascii="Trebuchet MS" w:eastAsia="Calibri" w:hAnsi="Trebuchet MS" w:cs="Times New Roman"/>
        </w:rPr>
        <w:t xml:space="preserve"> şi a Structurii organizatorice a </w:t>
      </w:r>
      <w:r w:rsidR="00467296" w:rsidRPr="00673F88">
        <w:rPr>
          <w:rFonts w:ascii="Trebuchet MS" w:eastAsia="Calibri" w:hAnsi="Trebuchet MS" w:cs="Times New Roman"/>
        </w:rPr>
        <w:t>ANI</w:t>
      </w:r>
      <w:r w:rsidRPr="00673F88">
        <w:rPr>
          <w:rFonts w:ascii="Trebuchet MS" w:eastAsia="Calibri" w:hAnsi="Trebuchet MS" w:cs="Times New Roman"/>
        </w:rPr>
        <w:t>, publicat în Monitorul Oficial al României, Partea I, nr. 95, din 3 februarie 2023, a fost înființată o structură distinctă în cadrul Agenției – Direcția Avertizori în Interes Public, această structură fiind în subordinea Președintelui Agenției. Totodată, în cadrul Direcției a fost înființat Serviciul Avertizori în Interes Public.</w:t>
      </w:r>
    </w:p>
    <w:p w14:paraId="4DA334C9" w14:textId="77777777" w:rsidR="00E41B94" w:rsidRPr="00673F88" w:rsidRDefault="00E41B94" w:rsidP="004A1D3C">
      <w:pPr>
        <w:pBdr>
          <w:top w:val="single" w:sz="4" w:space="1" w:color="auto"/>
          <w:left w:val="single" w:sz="4" w:space="4" w:color="auto"/>
          <w:bottom w:val="single" w:sz="4" w:space="1" w:color="auto"/>
          <w:right w:val="single" w:sz="4" w:space="4" w:color="auto"/>
        </w:pBdr>
        <w:tabs>
          <w:tab w:val="left" w:pos="2405"/>
        </w:tabs>
        <w:spacing w:after="160" w:line="259" w:lineRule="auto"/>
        <w:ind w:left="720"/>
        <w:contextualSpacing/>
        <w:jc w:val="both"/>
        <w:rPr>
          <w:rFonts w:ascii="Trebuchet MS" w:eastAsia="Calibri" w:hAnsi="Trebuchet MS" w:cs="Times New Roman"/>
        </w:rPr>
      </w:pPr>
    </w:p>
    <w:p w14:paraId="092CF1EB" w14:textId="77777777" w:rsidR="004A1D3C" w:rsidRPr="00673F88" w:rsidRDefault="004A1D3C" w:rsidP="004A1D3C">
      <w:pPr>
        <w:pBdr>
          <w:top w:val="single" w:sz="4" w:space="1" w:color="auto"/>
          <w:left w:val="single" w:sz="4" w:space="4" w:color="auto"/>
          <w:bottom w:val="single" w:sz="4" w:space="1" w:color="auto"/>
          <w:right w:val="single" w:sz="4" w:space="4" w:color="auto"/>
        </w:pBdr>
        <w:tabs>
          <w:tab w:val="left" w:pos="2405"/>
        </w:tabs>
        <w:spacing w:after="160" w:line="259" w:lineRule="auto"/>
        <w:ind w:left="720"/>
        <w:contextualSpacing/>
        <w:jc w:val="both"/>
        <w:rPr>
          <w:rFonts w:ascii="Trebuchet MS" w:eastAsia="Calibri" w:hAnsi="Trebuchet MS" w:cs="Times New Roman"/>
        </w:rPr>
      </w:pPr>
      <w:r w:rsidRPr="00673F88">
        <w:rPr>
          <w:rFonts w:ascii="Trebuchet MS" w:eastAsia="Calibri" w:hAnsi="Trebuchet MS" w:cs="Times New Roman"/>
        </w:rPr>
        <w:t>În urma promulg</w:t>
      </w:r>
      <w:r w:rsidR="00467296" w:rsidRPr="00673F88">
        <w:rPr>
          <w:rFonts w:ascii="Trebuchet MS" w:eastAsia="Calibri" w:hAnsi="Trebuchet MS" w:cs="Times New Roman"/>
        </w:rPr>
        <w:t>ă</w:t>
      </w:r>
      <w:r w:rsidRPr="00673F88">
        <w:rPr>
          <w:rFonts w:ascii="Trebuchet MS" w:eastAsia="Calibri" w:hAnsi="Trebuchet MS" w:cs="Times New Roman"/>
        </w:rPr>
        <w:t>rii Legii nr. 361/2022</w:t>
      </w:r>
      <w:r w:rsidR="00467296" w:rsidRPr="00673F88">
        <w:rPr>
          <w:rStyle w:val="FootnoteReference"/>
          <w:rFonts w:ascii="Trebuchet MS" w:eastAsia="Calibri" w:hAnsi="Trebuchet MS" w:cs="Times New Roman"/>
        </w:rPr>
        <w:footnoteReference w:id="20"/>
      </w:r>
      <w:r w:rsidRPr="00673F88">
        <w:rPr>
          <w:rFonts w:ascii="Trebuchet MS" w:eastAsia="Calibri" w:hAnsi="Trebuchet MS" w:cs="Times New Roman"/>
        </w:rPr>
        <w:t xml:space="preserve"> care conferă ANI rolul de canal extern de raportare - autoritate competentă să primească sesizări privind încălcări ale legii, ANI a solicitat Ministerului Finanțelor resurse financiare suplimentare</w:t>
      </w:r>
      <w:r w:rsidR="00467296" w:rsidRPr="00673F88">
        <w:rPr>
          <w:rFonts w:ascii="Trebuchet MS" w:eastAsia="Calibri" w:hAnsi="Trebuchet MS" w:cs="Times New Roman"/>
        </w:rPr>
        <w:t xml:space="preserve">, în valoare de </w:t>
      </w:r>
    </w:p>
    <w:p w14:paraId="1C497141" w14:textId="77777777" w:rsidR="004A1D3C" w:rsidRDefault="004A1D3C" w:rsidP="004A1D3C">
      <w:pPr>
        <w:pBdr>
          <w:top w:val="single" w:sz="4" w:space="1" w:color="auto"/>
          <w:left w:val="single" w:sz="4" w:space="4" w:color="auto"/>
          <w:bottom w:val="single" w:sz="4" w:space="1" w:color="auto"/>
          <w:right w:val="single" w:sz="4" w:space="4" w:color="auto"/>
        </w:pBdr>
        <w:tabs>
          <w:tab w:val="left" w:pos="2405"/>
        </w:tabs>
        <w:spacing w:after="160" w:line="259" w:lineRule="auto"/>
        <w:ind w:left="720"/>
        <w:contextualSpacing/>
        <w:jc w:val="both"/>
        <w:rPr>
          <w:rFonts w:ascii="Trebuchet MS" w:eastAsia="Calibri" w:hAnsi="Trebuchet MS" w:cs="Times New Roman"/>
        </w:rPr>
      </w:pPr>
      <w:r w:rsidRPr="00673F88">
        <w:rPr>
          <w:rFonts w:ascii="Trebuchet MS" w:eastAsia="Calibri" w:hAnsi="Trebuchet MS" w:cs="Times New Roman"/>
        </w:rPr>
        <w:t>3,5 milioane lei</w:t>
      </w:r>
      <w:r w:rsidR="00E41B94">
        <w:rPr>
          <w:rFonts w:ascii="Trebuchet MS" w:eastAsia="Calibri" w:hAnsi="Trebuchet MS" w:cs="Times New Roman"/>
        </w:rPr>
        <w:t xml:space="preserve">, </w:t>
      </w:r>
      <w:r w:rsidRPr="00673F88">
        <w:rPr>
          <w:rFonts w:ascii="Trebuchet MS" w:eastAsia="Calibri" w:hAnsi="Trebuchet MS" w:cs="Times New Roman"/>
        </w:rPr>
        <w:t>pentru acoperirea costurilor pentru finanțarea posturilor de inspector de integritate care vor avea noi atribuții și pentru operaționalizarea noii structuri de specialitate din punct de vedere al capacităților logistice.</w:t>
      </w:r>
    </w:p>
    <w:p w14:paraId="488A9CE2" w14:textId="77777777" w:rsidR="00E41B94" w:rsidRPr="00673F88" w:rsidRDefault="00E41B94" w:rsidP="004A1D3C">
      <w:pPr>
        <w:pBdr>
          <w:top w:val="single" w:sz="4" w:space="1" w:color="auto"/>
          <w:left w:val="single" w:sz="4" w:space="4" w:color="auto"/>
          <w:bottom w:val="single" w:sz="4" w:space="1" w:color="auto"/>
          <w:right w:val="single" w:sz="4" w:space="4" w:color="auto"/>
        </w:pBdr>
        <w:tabs>
          <w:tab w:val="left" w:pos="2405"/>
        </w:tabs>
        <w:spacing w:after="160" w:line="259" w:lineRule="auto"/>
        <w:ind w:left="720"/>
        <w:contextualSpacing/>
        <w:jc w:val="both"/>
        <w:rPr>
          <w:rFonts w:ascii="Trebuchet MS" w:eastAsia="Calibri" w:hAnsi="Trebuchet MS" w:cs="Times New Roman"/>
        </w:rPr>
      </w:pPr>
    </w:p>
    <w:p w14:paraId="08B174E1" w14:textId="77777777" w:rsidR="004A1D3C" w:rsidRPr="00673F88" w:rsidRDefault="004A1D3C" w:rsidP="004A1D3C">
      <w:pPr>
        <w:pBdr>
          <w:top w:val="single" w:sz="4" w:space="1" w:color="auto"/>
          <w:left w:val="single" w:sz="4" w:space="4" w:color="auto"/>
          <w:bottom w:val="single" w:sz="4" w:space="1" w:color="auto"/>
          <w:right w:val="single" w:sz="4" w:space="4" w:color="auto"/>
        </w:pBdr>
        <w:tabs>
          <w:tab w:val="left" w:pos="2405"/>
        </w:tabs>
        <w:spacing w:after="160" w:line="259" w:lineRule="auto"/>
        <w:ind w:left="720"/>
        <w:contextualSpacing/>
        <w:jc w:val="both"/>
        <w:rPr>
          <w:rFonts w:ascii="Trebuchet MS" w:eastAsia="Calibri" w:hAnsi="Trebuchet MS" w:cs="Times New Roman"/>
        </w:rPr>
      </w:pPr>
      <w:r w:rsidRPr="00673F88">
        <w:rPr>
          <w:rFonts w:ascii="Trebuchet MS" w:eastAsia="Calibri" w:hAnsi="Trebuchet MS" w:cs="Times New Roman"/>
        </w:rPr>
        <w:t xml:space="preserve">În data de 5 ianuarie 2023, Ministerul Finanțelor a informat ANI că pot fi alocate resurse financiare suplimentare cu ocazia primei rectificări bugetare pentru anul 2023, având în vedere faptul că bugetul ANI pentru anul 2023 a fost deja aprobat prin legea anuală a bugetului de stat, adoptată în decembrie 2022. </w:t>
      </w:r>
    </w:p>
    <w:p w14:paraId="1ADD88FF" w14:textId="77777777" w:rsidR="00FF1EB1" w:rsidRPr="00673F88" w:rsidRDefault="00FF1EB1" w:rsidP="00FF1EB1">
      <w:pPr>
        <w:spacing w:after="160" w:line="259" w:lineRule="auto"/>
        <w:ind w:left="720"/>
        <w:contextualSpacing/>
        <w:rPr>
          <w:rFonts w:ascii="Trebuchet MS" w:eastAsia="Calibri" w:hAnsi="Trebuchet MS" w:cs="Times New Roman"/>
        </w:rPr>
      </w:pPr>
    </w:p>
    <w:p w14:paraId="3FDD6D63" w14:textId="77777777" w:rsidR="00FF1EB1" w:rsidRDefault="00FF1EB1" w:rsidP="00FF1EB1">
      <w:pPr>
        <w:spacing w:after="160" w:line="259" w:lineRule="auto"/>
        <w:ind w:left="360"/>
        <w:contextualSpacing/>
        <w:rPr>
          <w:rFonts w:ascii="Trebuchet MS" w:eastAsia="Calibri" w:hAnsi="Trebuchet MS" w:cs="Times New Roman"/>
        </w:rPr>
      </w:pPr>
      <w:r w:rsidRPr="00673F88">
        <w:rPr>
          <w:rFonts w:ascii="Trebuchet MS" w:eastAsia="Calibri" w:hAnsi="Trebuchet MS" w:cs="Times New Roman"/>
        </w:rPr>
        <w:t xml:space="preserve">   </w:t>
      </w:r>
      <w:r w:rsidR="004A170D" w:rsidRPr="00673F88">
        <w:rPr>
          <w:rFonts w:ascii="Trebuchet MS" w:eastAsia="Calibri" w:hAnsi="Trebuchet MS" w:cs="Times New Roman"/>
        </w:rPr>
        <w:t xml:space="preserve"> </w:t>
      </w:r>
      <w:r w:rsidRPr="00673F88">
        <w:rPr>
          <w:rFonts w:ascii="Trebuchet MS" w:eastAsia="Calibri" w:hAnsi="Trebuchet MS" w:cs="Times New Roman"/>
        </w:rPr>
        <w:t>Modificările instituționale care au survenit în urma implementării măsurii</w:t>
      </w:r>
    </w:p>
    <w:p w14:paraId="2CBA4522" w14:textId="77777777" w:rsidR="002C61CB" w:rsidRPr="00673F88" w:rsidRDefault="002C61CB" w:rsidP="00FF1EB1">
      <w:pPr>
        <w:spacing w:after="160" w:line="259" w:lineRule="auto"/>
        <w:ind w:left="360"/>
        <w:contextualSpacing/>
        <w:rPr>
          <w:rFonts w:ascii="Trebuchet MS" w:eastAsia="Calibri" w:hAnsi="Trebuchet MS" w:cs="Times New Roman"/>
        </w:rPr>
      </w:pPr>
    </w:p>
    <w:p w14:paraId="00FAFED9" w14:textId="77777777" w:rsidR="004A1D3C" w:rsidRPr="00673F88" w:rsidRDefault="00E41B94" w:rsidP="004A1D3C">
      <w:pPr>
        <w:pBdr>
          <w:top w:val="single" w:sz="4" w:space="1" w:color="auto"/>
          <w:left w:val="single" w:sz="4" w:space="4" w:color="auto"/>
          <w:bottom w:val="single" w:sz="4" w:space="1" w:color="auto"/>
          <w:right w:val="single" w:sz="4" w:space="4" w:color="auto"/>
        </w:pBdr>
        <w:spacing w:after="160" w:line="259" w:lineRule="auto"/>
        <w:ind w:left="720"/>
        <w:contextualSpacing/>
        <w:rPr>
          <w:rFonts w:ascii="Trebuchet MS" w:eastAsia="Calibri" w:hAnsi="Trebuchet MS" w:cs="Times New Roman"/>
        </w:rPr>
      </w:pPr>
      <w:r>
        <w:rPr>
          <w:rFonts w:ascii="Trebuchet MS" w:eastAsia="Calibri" w:hAnsi="Trebuchet MS" w:cs="Times New Roman"/>
        </w:rPr>
        <w:t xml:space="preserve">A fost creată o nouă structură, respectiv </w:t>
      </w:r>
      <w:r w:rsidRPr="00E41B94">
        <w:rPr>
          <w:rFonts w:ascii="Trebuchet MS" w:eastAsia="Calibri" w:hAnsi="Trebuchet MS" w:cs="Times New Roman"/>
        </w:rPr>
        <w:t>Direcția Avertizori în Interes Public</w:t>
      </w:r>
      <w:r>
        <w:rPr>
          <w:rFonts w:ascii="Trebuchet MS" w:eastAsia="Calibri" w:hAnsi="Trebuchet MS" w:cs="Times New Roman"/>
        </w:rPr>
        <w:t>.</w:t>
      </w:r>
    </w:p>
    <w:p w14:paraId="380F87F9" w14:textId="77777777" w:rsidR="00FF1EB1" w:rsidRPr="00673F88" w:rsidRDefault="00FF1EB1" w:rsidP="00FF1EB1">
      <w:pPr>
        <w:spacing w:after="160" w:line="259" w:lineRule="auto"/>
        <w:ind w:left="720"/>
        <w:contextualSpacing/>
        <w:rPr>
          <w:rFonts w:ascii="Trebuchet MS" w:eastAsia="Calibri" w:hAnsi="Trebuchet MS" w:cs="Times New Roman"/>
        </w:rPr>
      </w:pPr>
    </w:p>
    <w:p w14:paraId="46E03DB0" w14:textId="77777777" w:rsidR="004A170D" w:rsidRPr="00673F88" w:rsidRDefault="00FF1EB1" w:rsidP="00FF1EB1">
      <w:pPr>
        <w:spacing w:after="160" w:line="259" w:lineRule="auto"/>
        <w:ind w:left="360"/>
        <w:contextualSpacing/>
        <w:jc w:val="both"/>
        <w:rPr>
          <w:rFonts w:ascii="Trebuchet MS" w:eastAsia="Calibri" w:hAnsi="Trebuchet MS" w:cs="Calibri"/>
          <w:color w:val="000000"/>
          <w:shd w:val="clear" w:color="auto" w:fill="FFFFFF"/>
        </w:rPr>
      </w:pPr>
      <w:r w:rsidRPr="00673F88">
        <w:rPr>
          <w:rFonts w:ascii="Trebuchet MS" w:eastAsia="Calibri" w:hAnsi="Trebuchet MS" w:cs="Calibri"/>
          <w:color w:val="000000"/>
          <w:shd w:val="clear" w:color="auto" w:fill="FFFFFF"/>
        </w:rPr>
        <w:t xml:space="preserve">   Modificările asupra situației grupurilor-țintă vizate, atât pe parcursul    implementării, </w:t>
      </w:r>
    </w:p>
    <w:p w14:paraId="23AB7343" w14:textId="77777777" w:rsidR="00FF1EB1" w:rsidRPr="00673F88" w:rsidRDefault="004A170D" w:rsidP="00FF1EB1">
      <w:pPr>
        <w:spacing w:after="160" w:line="259" w:lineRule="auto"/>
        <w:ind w:left="360"/>
        <w:contextualSpacing/>
        <w:jc w:val="both"/>
        <w:rPr>
          <w:rFonts w:ascii="Trebuchet MS" w:eastAsia="Calibri" w:hAnsi="Trebuchet MS" w:cs="Times New Roman"/>
        </w:rPr>
      </w:pPr>
      <w:r w:rsidRPr="00673F88">
        <w:rPr>
          <w:rFonts w:ascii="Trebuchet MS" w:eastAsia="Calibri" w:hAnsi="Trebuchet MS" w:cs="Calibri"/>
          <w:color w:val="000000"/>
          <w:shd w:val="clear" w:color="auto" w:fill="FFFFFF"/>
        </w:rPr>
        <w:t xml:space="preserve">   </w:t>
      </w:r>
      <w:r w:rsidR="00FF1EB1" w:rsidRPr="00673F88">
        <w:rPr>
          <w:rFonts w:ascii="Trebuchet MS" w:eastAsia="Calibri" w:hAnsi="Trebuchet MS" w:cs="Calibri"/>
          <w:color w:val="000000"/>
          <w:shd w:val="clear" w:color="auto" w:fill="FFFFFF"/>
        </w:rPr>
        <w:t>cât și la finalizarea acesteia</w:t>
      </w:r>
    </w:p>
    <w:p w14:paraId="0371A184" w14:textId="77777777" w:rsidR="00FF1EB1" w:rsidRPr="00673F88" w:rsidRDefault="00FF1EB1" w:rsidP="00FF1EB1">
      <w:pPr>
        <w:spacing w:after="160" w:line="259" w:lineRule="auto"/>
        <w:ind w:left="720"/>
        <w:contextualSpacing/>
        <w:rPr>
          <w:rFonts w:ascii="Trebuchet MS" w:eastAsia="Calibri" w:hAnsi="Trebuchet MS" w:cs="Times New Roman"/>
        </w:rPr>
      </w:pPr>
    </w:p>
    <w:p w14:paraId="394E0611" w14:textId="77777777" w:rsidR="00FF1EB1" w:rsidRPr="00673F88" w:rsidRDefault="00B5284D" w:rsidP="00FF1EB1">
      <w:pPr>
        <w:pBdr>
          <w:top w:val="single" w:sz="4" w:space="1" w:color="auto"/>
          <w:left w:val="single" w:sz="4" w:space="4" w:color="auto"/>
          <w:bottom w:val="single" w:sz="4" w:space="1" w:color="auto"/>
          <w:right w:val="single" w:sz="4" w:space="4" w:color="auto"/>
        </w:pBdr>
        <w:spacing w:after="160" w:line="259" w:lineRule="auto"/>
        <w:ind w:left="720"/>
        <w:contextualSpacing/>
        <w:rPr>
          <w:rFonts w:ascii="Trebuchet MS" w:eastAsia="Calibri" w:hAnsi="Trebuchet MS" w:cs="Times New Roman"/>
        </w:rPr>
      </w:pPr>
      <w:r w:rsidRPr="00673F88">
        <w:rPr>
          <w:rFonts w:ascii="Trebuchet MS" w:eastAsia="Calibri" w:hAnsi="Trebuchet MS" w:cs="Times New Roman"/>
        </w:rPr>
        <w:t>Nu e</w:t>
      </w:r>
      <w:r w:rsidR="004140A5">
        <w:rPr>
          <w:rFonts w:ascii="Trebuchet MS" w:eastAsia="Calibri" w:hAnsi="Trebuchet MS" w:cs="Times New Roman"/>
        </w:rPr>
        <w:t>ste</w:t>
      </w:r>
      <w:r w:rsidRPr="00673F88">
        <w:rPr>
          <w:rFonts w:ascii="Trebuchet MS" w:eastAsia="Calibri" w:hAnsi="Trebuchet MS" w:cs="Times New Roman"/>
        </w:rPr>
        <w:t xml:space="preserve"> cazul.</w:t>
      </w:r>
    </w:p>
    <w:p w14:paraId="014B8E1A" w14:textId="77777777" w:rsidR="00FF1EB1" w:rsidRPr="005E49ED" w:rsidRDefault="00FF1EB1" w:rsidP="00FF1EB1">
      <w:pPr>
        <w:spacing w:after="160" w:line="259" w:lineRule="auto"/>
        <w:jc w:val="center"/>
        <w:rPr>
          <w:rFonts w:ascii="Trebuchet MS" w:eastAsia="Calibri" w:hAnsi="Trebuchet MS" w:cs="Times New Roman"/>
          <w:sz w:val="4"/>
          <w:szCs w:val="4"/>
        </w:rPr>
      </w:pPr>
    </w:p>
    <w:p w14:paraId="4A971957" w14:textId="77777777" w:rsidR="00FF1EB1" w:rsidRPr="00673F88" w:rsidRDefault="004A170D" w:rsidP="00FF1EB1">
      <w:pPr>
        <w:spacing w:after="160" w:line="259" w:lineRule="auto"/>
        <w:ind w:left="360"/>
        <w:contextualSpacing/>
        <w:rPr>
          <w:rFonts w:ascii="Trebuchet MS" w:eastAsia="Calibri" w:hAnsi="Trebuchet MS" w:cs="Times New Roman"/>
        </w:rPr>
      </w:pPr>
      <w:r w:rsidRPr="00673F88">
        <w:rPr>
          <w:rFonts w:ascii="Trebuchet MS" w:eastAsia="Calibri" w:hAnsi="Trebuchet MS" w:cs="Calibri"/>
          <w:color w:val="000000"/>
          <w:shd w:val="clear" w:color="auto" w:fill="FFFFFF"/>
        </w:rPr>
        <w:t xml:space="preserve">    </w:t>
      </w:r>
      <w:r w:rsidR="00FF1EB1" w:rsidRPr="00673F88">
        <w:rPr>
          <w:rFonts w:ascii="Trebuchet MS" w:eastAsia="Calibri" w:hAnsi="Trebuchet MS" w:cs="Calibri"/>
          <w:color w:val="000000"/>
          <w:shd w:val="clear" w:color="auto" w:fill="FFFFFF"/>
        </w:rPr>
        <w:t>Costurile implementării</w:t>
      </w:r>
    </w:p>
    <w:p w14:paraId="21B40AA8" w14:textId="77777777" w:rsidR="00FF1EB1" w:rsidRPr="00673F88" w:rsidRDefault="00B5284D" w:rsidP="00B5284D">
      <w:pPr>
        <w:pStyle w:val="ListParagraph"/>
        <w:pBdr>
          <w:top w:val="single" w:sz="4" w:space="1" w:color="auto"/>
          <w:left w:val="single" w:sz="4" w:space="4" w:color="auto"/>
          <w:bottom w:val="single" w:sz="4" w:space="1" w:color="auto"/>
          <w:right w:val="single" w:sz="4" w:space="4" w:color="auto"/>
        </w:pBdr>
        <w:jc w:val="both"/>
        <w:rPr>
          <w:rFonts w:ascii="Trebuchet MS" w:eastAsia="Calibri" w:hAnsi="Trebuchet MS" w:cs="Times New Roman"/>
        </w:rPr>
      </w:pPr>
      <w:r w:rsidRPr="00673F88">
        <w:rPr>
          <w:rFonts w:ascii="Trebuchet MS" w:hAnsi="Trebuchet MS"/>
        </w:rPr>
        <w:t>Nu au fost angajate cheltuieli până în acest moment, întrucât funcțiile publice cu statut special de inspector de integritate erau deja bugetate.</w:t>
      </w:r>
    </w:p>
    <w:p w14:paraId="13098B20" w14:textId="77777777" w:rsidR="00FF1EB1" w:rsidRDefault="004A170D" w:rsidP="00FF1EB1">
      <w:pPr>
        <w:spacing w:after="160" w:line="259" w:lineRule="auto"/>
        <w:ind w:left="360"/>
        <w:contextualSpacing/>
        <w:rPr>
          <w:rFonts w:ascii="Trebuchet MS" w:eastAsia="Calibri" w:hAnsi="Trebuchet MS" w:cs="Calibri"/>
          <w:color w:val="000000"/>
          <w:shd w:val="clear" w:color="auto" w:fill="FFFFFF"/>
        </w:rPr>
      </w:pPr>
      <w:r w:rsidRPr="00673F88">
        <w:rPr>
          <w:rFonts w:ascii="Trebuchet MS" w:eastAsia="Calibri" w:hAnsi="Trebuchet MS" w:cs="Calibri"/>
          <w:color w:val="000000"/>
          <w:shd w:val="clear" w:color="auto" w:fill="FFFFFF"/>
        </w:rPr>
        <w:t xml:space="preserve">    </w:t>
      </w:r>
      <w:r w:rsidR="00FF1EB1" w:rsidRPr="00673F88">
        <w:rPr>
          <w:rFonts w:ascii="Trebuchet MS" w:eastAsia="Calibri" w:hAnsi="Trebuchet MS" w:cs="Calibri"/>
          <w:color w:val="000000"/>
          <w:shd w:val="clear" w:color="auto" w:fill="FFFFFF"/>
        </w:rPr>
        <w:t xml:space="preserve">Respectarea termenelor și a conținutului activităților </w:t>
      </w:r>
    </w:p>
    <w:p w14:paraId="702B1806" w14:textId="77777777" w:rsidR="002C61CB" w:rsidRPr="00673F88" w:rsidRDefault="002C61CB" w:rsidP="00FF1EB1">
      <w:pPr>
        <w:spacing w:after="160" w:line="259" w:lineRule="auto"/>
        <w:ind w:left="360"/>
        <w:contextualSpacing/>
        <w:rPr>
          <w:rFonts w:ascii="Trebuchet MS" w:eastAsia="Calibri" w:hAnsi="Trebuchet MS" w:cs="Times New Roman"/>
        </w:rPr>
      </w:pPr>
    </w:p>
    <w:p w14:paraId="4045905F" w14:textId="77777777" w:rsidR="00FF1EB1" w:rsidRPr="00673F88" w:rsidRDefault="00E41B94" w:rsidP="00FF1EB1">
      <w:pPr>
        <w:pBdr>
          <w:top w:val="single" w:sz="4" w:space="1" w:color="auto"/>
          <w:left w:val="single" w:sz="4" w:space="4" w:color="auto"/>
          <w:bottom w:val="single" w:sz="4" w:space="1" w:color="auto"/>
          <w:right w:val="single" w:sz="4" w:space="4" w:color="auto"/>
        </w:pBdr>
        <w:spacing w:after="160" w:line="259" w:lineRule="auto"/>
        <w:ind w:left="720"/>
        <w:contextualSpacing/>
        <w:rPr>
          <w:rFonts w:ascii="Trebuchet MS" w:eastAsia="Calibri" w:hAnsi="Trebuchet MS" w:cs="Times New Roman"/>
        </w:rPr>
      </w:pPr>
      <w:r>
        <w:rPr>
          <w:rFonts w:ascii="Trebuchet MS" w:eastAsia="Calibri" w:hAnsi="Trebuchet MS" w:cs="Times New Roman"/>
        </w:rPr>
        <w:t>A fost depăşit termenul prevăzut de SNA 2021-2025.</w:t>
      </w:r>
    </w:p>
    <w:p w14:paraId="47C05F75" w14:textId="77777777" w:rsidR="00FF1EB1" w:rsidRPr="00673F88" w:rsidRDefault="00FF1EB1" w:rsidP="00FF1EB1">
      <w:pPr>
        <w:spacing w:after="160" w:line="259" w:lineRule="auto"/>
        <w:ind w:left="720"/>
        <w:contextualSpacing/>
        <w:rPr>
          <w:rFonts w:ascii="Trebuchet MS" w:eastAsia="Calibri" w:hAnsi="Trebuchet MS" w:cs="Times New Roman"/>
        </w:rPr>
      </w:pPr>
    </w:p>
    <w:p w14:paraId="3A1AE844" w14:textId="77777777" w:rsidR="00FF1EB1" w:rsidRPr="00673F88" w:rsidRDefault="004A170D" w:rsidP="00FF1EB1">
      <w:pPr>
        <w:spacing w:after="160" w:line="259" w:lineRule="auto"/>
        <w:ind w:left="360"/>
        <w:contextualSpacing/>
        <w:rPr>
          <w:rFonts w:ascii="Trebuchet MS" w:eastAsia="Calibri" w:hAnsi="Trebuchet MS" w:cs="Times New Roman"/>
        </w:rPr>
      </w:pPr>
      <w:r w:rsidRPr="00673F88">
        <w:rPr>
          <w:rFonts w:ascii="Trebuchet MS" w:eastAsia="Calibri" w:hAnsi="Trebuchet MS" w:cs="Times New Roman"/>
        </w:rPr>
        <w:t xml:space="preserve">    </w:t>
      </w:r>
      <w:r w:rsidR="00FF1EB1" w:rsidRPr="00673F88">
        <w:rPr>
          <w:rFonts w:ascii="Trebuchet MS" w:eastAsia="Calibri" w:hAnsi="Trebuchet MS" w:cs="Times New Roman"/>
        </w:rPr>
        <w:t>Întârzierile în realizarea măsurii și motivul producerii lor</w:t>
      </w:r>
    </w:p>
    <w:p w14:paraId="354D4D99" w14:textId="77777777" w:rsidR="00FF1EB1" w:rsidRPr="00673F88" w:rsidRDefault="00FF1EB1" w:rsidP="00FF1EB1">
      <w:pPr>
        <w:spacing w:after="160" w:line="259" w:lineRule="auto"/>
        <w:ind w:left="720"/>
        <w:contextualSpacing/>
        <w:rPr>
          <w:rFonts w:ascii="Trebuchet MS" w:eastAsia="Calibri" w:hAnsi="Trebuchet MS" w:cs="Times New Roman"/>
        </w:rPr>
      </w:pPr>
    </w:p>
    <w:p w14:paraId="71A6B8B3" w14:textId="77777777" w:rsidR="00FF1EB1" w:rsidRPr="00C94334" w:rsidRDefault="00E41B94" w:rsidP="00FF1EB1">
      <w:pPr>
        <w:pBdr>
          <w:top w:val="single" w:sz="4" w:space="1" w:color="auto"/>
          <w:left w:val="single" w:sz="4" w:space="4" w:color="auto"/>
          <w:bottom w:val="single" w:sz="4" w:space="1" w:color="auto"/>
          <w:right w:val="single" w:sz="4" w:space="4" w:color="auto"/>
        </w:pBdr>
        <w:spacing w:after="160" w:line="259" w:lineRule="auto"/>
        <w:ind w:left="720"/>
        <w:contextualSpacing/>
        <w:rPr>
          <w:rFonts w:ascii="Trebuchet MS" w:eastAsia="Calibri" w:hAnsi="Trebuchet MS" w:cs="Times New Roman"/>
        </w:rPr>
      </w:pPr>
      <w:r>
        <w:rPr>
          <w:rFonts w:ascii="Trebuchet MS" w:eastAsia="Calibri" w:hAnsi="Trebuchet MS" w:cs="Times New Roman"/>
        </w:rPr>
        <w:t>Întârzierea în realizarea măsurii a fost generată de faptul că Legea nr. 361/2022 a intrat în vigoare în decembrie 2022.</w:t>
      </w:r>
    </w:p>
    <w:p w14:paraId="2408AE3B" w14:textId="77777777" w:rsidR="00FF1EB1" w:rsidRPr="002C61CB" w:rsidRDefault="00FF1EB1" w:rsidP="00FF1EB1">
      <w:pPr>
        <w:spacing w:after="160" w:line="259" w:lineRule="auto"/>
        <w:ind w:right="900"/>
        <w:jc w:val="center"/>
        <w:rPr>
          <w:rFonts w:ascii="Trebuchet MS" w:eastAsia="Calibri" w:hAnsi="Trebuchet MS" w:cs="Times New Roman"/>
          <w:sz w:val="4"/>
          <w:szCs w:val="4"/>
        </w:rPr>
      </w:pPr>
    </w:p>
    <w:p w14:paraId="7C10C301" w14:textId="77777777" w:rsidR="00FF1EB1" w:rsidRDefault="00FF1EB1" w:rsidP="004A170D">
      <w:pPr>
        <w:spacing w:after="160" w:line="259" w:lineRule="auto"/>
        <w:ind w:left="630" w:right="-90"/>
        <w:contextualSpacing/>
        <w:jc w:val="both"/>
        <w:rPr>
          <w:rFonts w:ascii="Trebuchet MS" w:eastAsia="Calibri" w:hAnsi="Trebuchet MS" w:cs="Times New Roman"/>
        </w:rPr>
      </w:pPr>
      <w:r w:rsidRPr="00673F88">
        <w:rPr>
          <w:rFonts w:ascii="Trebuchet MS" w:eastAsia="Calibri" w:hAnsi="Trebuchet MS" w:cs="Times New Roman"/>
        </w:rPr>
        <w:t>Noul calendar de implementare (în situația în care măsura nu a fost implementată în termen)</w:t>
      </w:r>
    </w:p>
    <w:p w14:paraId="2A15F8B2" w14:textId="77777777" w:rsidR="00BB1E3D" w:rsidRPr="00673F88" w:rsidRDefault="00BB1E3D" w:rsidP="004A170D">
      <w:pPr>
        <w:spacing w:after="160" w:line="259" w:lineRule="auto"/>
        <w:ind w:left="630" w:right="-90"/>
        <w:contextualSpacing/>
        <w:jc w:val="both"/>
        <w:rPr>
          <w:rFonts w:ascii="Trebuchet MS" w:eastAsia="Calibri" w:hAnsi="Trebuchet MS" w:cs="Times New Roman"/>
        </w:rPr>
      </w:pPr>
    </w:p>
    <w:p w14:paraId="27F29DE8" w14:textId="77777777" w:rsidR="00B5284D" w:rsidRPr="00673F88" w:rsidRDefault="00C94334" w:rsidP="00B5284D">
      <w:pPr>
        <w:pBdr>
          <w:top w:val="single" w:sz="4" w:space="1" w:color="auto"/>
          <w:left w:val="single" w:sz="4" w:space="4" w:color="auto"/>
          <w:bottom w:val="single" w:sz="4" w:space="1" w:color="auto"/>
          <w:right w:val="single" w:sz="4" w:space="4" w:color="auto"/>
        </w:pBdr>
        <w:spacing w:after="160" w:line="259" w:lineRule="auto"/>
        <w:ind w:left="720"/>
        <w:contextualSpacing/>
        <w:rPr>
          <w:rFonts w:ascii="Trebuchet MS" w:eastAsia="Calibri" w:hAnsi="Trebuchet MS" w:cs="Times New Roman"/>
        </w:rPr>
      </w:pPr>
      <w:r>
        <w:rPr>
          <w:rFonts w:ascii="Trebuchet MS" w:eastAsia="Calibri" w:hAnsi="Trebuchet MS" w:cs="Times New Roman"/>
        </w:rPr>
        <w:t>2023</w:t>
      </w:r>
    </w:p>
    <w:p w14:paraId="21A08D92" w14:textId="77777777" w:rsidR="00FF1EB1" w:rsidRPr="00707304" w:rsidRDefault="00FF1EB1" w:rsidP="00FF1EB1">
      <w:pPr>
        <w:spacing w:after="160" w:line="259" w:lineRule="auto"/>
        <w:ind w:left="360"/>
        <w:contextualSpacing/>
        <w:jc w:val="both"/>
        <w:rPr>
          <w:rFonts w:ascii="Trebuchet MS" w:eastAsia="Trebuchet MS" w:hAnsi="Trebuchet MS" w:cs="Trebuchet MS"/>
        </w:rPr>
      </w:pPr>
    </w:p>
    <w:p w14:paraId="2763EE09" w14:textId="77777777" w:rsidR="00795286" w:rsidRPr="00707304" w:rsidRDefault="00795286" w:rsidP="00795286">
      <w:pPr>
        <w:jc w:val="both"/>
        <w:rPr>
          <w:rFonts w:ascii="Trebuchet MS" w:eastAsia="Trebuchet MS" w:hAnsi="Trebuchet MS" w:cs="Trebuchet MS"/>
          <w:b/>
          <w:i/>
        </w:rPr>
      </w:pPr>
      <w:bookmarkStart w:id="105" w:name="_Hlk137020680"/>
      <w:bookmarkEnd w:id="104"/>
      <w:r w:rsidRPr="00707304">
        <w:rPr>
          <w:rFonts w:ascii="Trebuchet MS" w:eastAsia="Trebuchet MS" w:hAnsi="Trebuchet MS" w:cs="Trebuchet MS"/>
          <w:b/>
          <w:i/>
        </w:rPr>
        <w:t>Digitalizarea sistemului de declarare a averilor şi intereselor, în vederea automatizării procesului de completare, depunere şi procesare</w:t>
      </w:r>
    </w:p>
    <w:p w14:paraId="3FAF9A7F" w14:textId="77777777" w:rsidR="00FF1EB1" w:rsidRPr="00673F88" w:rsidRDefault="00FF1EB1" w:rsidP="00FF1EB1">
      <w:pPr>
        <w:spacing w:after="160" w:line="259" w:lineRule="auto"/>
        <w:ind w:left="360"/>
        <w:contextualSpacing/>
        <w:jc w:val="both"/>
        <w:rPr>
          <w:rFonts w:ascii="Trebuchet MS" w:eastAsia="Calibri" w:hAnsi="Trebuchet MS" w:cs="Times New Roman"/>
        </w:rPr>
      </w:pPr>
      <w:r w:rsidRPr="00673F88">
        <w:rPr>
          <w:rFonts w:ascii="Trebuchet MS" w:eastAsia="Calibri" w:hAnsi="Trebuchet MS" w:cs="Times New Roman"/>
        </w:rPr>
        <w:t>Stadiul implementării măsurii</w:t>
      </w:r>
    </w:p>
    <w:p w14:paraId="4EC6E210" w14:textId="77777777" w:rsidR="00FF1EB1" w:rsidRPr="00673F88" w:rsidRDefault="00A16B5B" w:rsidP="00FF1EB1">
      <w:pPr>
        <w:spacing w:after="160" w:line="259" w:lineRule="auto"/>
        <w:ind w:left="720"/>
        <w:contextualSpacing/>
        <w:jc w:val="both"/>
        <w:rPr>
          <w:rFonts w:ascii="Trebuchet MS" w:eastAsia="Calibri" w:hAnsi="Trebuchet MS" w:cs="Times New Roman"/>
        </w:rPr>
      </w:pPr>
      <w:sdt>
        <w:sdtPr>
          <w:rPr>
            <w:rFonts w:ascii="Trebuchet MS" w:eastAsia="MS Mincho" w:hAnsi="Trebuchet MS" w:cs="Times New Roman"/>
          </w:rPr>
          <w:id w:val="4802657"/>
          <w14:checkbox>
            <w14:checked w14:val="1"/>
            <w14:checkedState w14:val="2612" w14:font="Arial"/>
            <w14:uncheckedState w14:val="2610" w14:font="Arial"/>
          </w14:checkbox>
        </w:sdtPr>
        <w:sdtEndPr/>
        <w:sdtContent>
          <w:r w:rsidR="00BF3FC4" w:rsidRPr="00673F88">
            <w:rPr>
              <w:rFonts w:ascii="Segoe UI Symbol" w:eastAsia="MS Mincho" w:hAnsi="Segoe UI Symbol" w:cs="Segoe UI Symbol"/>
            </w:rPr>
            <w:t>☒</w:t>
          </w:r>
        </w:sdtContent>
      </w:sdt>
      <w:r w:rsidR="00FF1EB1" w:rsidRPr="00673F88">
        <w:rPr>
          <w:rFonts w:ascii="Trebuchet MS" w:eastAsia="Calibri" w:hAnsi="Trebuchet MS" w:cs="Times New Roman"/>
        </w:rPr>
        <w:t xml:space="preserve"> implementată  </w:t>
      </w:r>
      <w:sdt>
        <w:sdtPr>
          <w:rPr>
            <w:rFonts w:ascii="Trebuchet MS" w:eastAsia="MS Mincho" w:hAnsi="Trebuchet MS" w:cs="Times New Roman"/>
          </w:rPr>
          <w:id w:val="-887644150"/>
          <w14:checkbox>
            <w14:checked w14:val="0"/>
            <w14:checkedState w14:val="2612" w14:font="Arial"/>
            <w14:uncheckedState w14:val="2610" w14:font="Arial"/>
          </w14:checkbox>
        </w:sdtPr>
        <w:sdtEndPr/>
        <w:sdtContent>
          <w:r w:rsidR="00FF1EB1" w:rsidRPr="00673F88">
            <w:rPr>
              <w:rFonts w:ascii="Segoe UI Symbol" w:eastAsia="MS Mincho" w:hAnsi="Segoe UI Symbol" w:cs="Segoe UI Symbol"/>
            </w:rPr>
            <w:t>☐</w:t>
          </w:r>
        </w:sdtContent>
      </w:sdt>
      <w:r w:rsidR="00FF1EB1" w:rsidRPr="00673F88">
        <w:rPr>
          <w:rFonts w:ascii="Trebuchet MS" w:eastAsia="Calibri" w:hAnsi="Trebuchet MS" w:cs="Times New Roman"/>
        </w:rPr>
        <w:t xml:space="preserve">  parțial implementată </w:t>
      </w:r>
      <w:sdt>
        <w:sdtPr>
          <w:rPr>
            <w:rFonts w:ascii="Trebuchet MS" w:eastAsia="MS Mincho" w:hAnsi="Trebuchet MS" w:cs="Times New Roman"/>
          </w:rPr>
          <w:id w:val="304280556"/>
          <w14:checkbox>
            <w14:checked w14:val="0"/>
            <w14:checkedState w14:val="2612" w14:font="Arial"/>
            <w14:uncheckedState w14:val="2610" w14:font="Arial"/>
          </w14:checkbox>
        </w:sdtPr>
        <w:sdtEndPr/>
        <w:sdtContent>
          <w:r w:rsidR="00FF1EB1" w:rsidRPr="00673F88">
            <w:rPr>
              <w:rFonts w:ascii="Segoe UI Symbol" w:eastAsia="MS Mincho" w:hAnsi="Segoe UI Symbol" w:cs="Segoe UI Symbol"/>
            </w:rPr>
            <w:t>☐</w:t>
          </w:r>
        </w:sdtContent>
      </w:sdt>
      <w:r w:rsidR="00FF1EB1" w:rsidRPr="00673F88">
        <w:rPr>
          <w:rFonts w:ascii="Trebuchet MS" w:eastAsia="MS Mincho" w:hAnsi="Trebuchet MS" w:cs="Times New Roman"/>
        </w:rPr>
        <w:t xml:space="preserve"> </w:t>
      </w:r>
      <w:r w:rsidR="00FF1EB1" w:rsidRPr="00673F88">
        <w:rPr>
          <w:rFonts w:ascii="Trebuchet MS" w:eastAsia="Calibri" w:hAnsi="Trebuchet MS" w:cs="Times New Roman"/>
        </w:rPr>
        <w:t xml:space="preserve">neimplementată </w:t>
      </w:r>
      <w:sdt>
        <w:sdtPr>
          <w:rPr>
            <w:rFonts w:ascii="Trebuchet MS" w:eastAsia="MS Mincho" w:hAnsi="Trebuchet MS" w:cs="Times New Roman"/>
          </w:rPr>
          <w:id w:val="116734328"/>
          <w14:checkbox>
            <w14:checked w14:val="0"/>
            <w14:checkedState w14:val="2612" w14:font="Arial"/>
            <w14:uncheckedState w14:val="2610" w14:font="Arial"/>
          </w14:checkbox>
        </w:sdtPr>
        <w:sdtEndPr/>
        <w:sdtContent>
          <w:r w:rsidR="00FF1EB1" w:rsidRPr="00673F88">
            <w:rPr>
              <w:rFonts w:ascii="Segoe UI Symbol" w:eastAsia="MS Mincho" w:hAnsi="Segoe UI Symbol" w:cs="Segoe UI Symbol"/>
            </w:rPr>
            <w:t>☐</w:t>
          </w:r>
        </w:sdtContent>
      </w:sdt>
      <w:r w:rsidR="00FF1EB1" w:rsidRPr="00673F88">
        <w:rPr>
          <w:rFonts w:ascii="Trebuchet MS" w:eastAsia="Calibri" w:hAnsi="Trebuchet MS" w:cs="Times New Roman"/>
        </w:rPr>
        <w:t xml:space="preserve"> în curs de implementare </w:t>
      </w:r>
    </w:p>
    <w:p w14:paraId="3EDB572E" w14:textId="77777777" w:rsidR="00FF1EB1" w:rsidRPr="00673F88" w:rsidRDefault="00FF1EB1" w:rsidP="00FF1EB1">
      <w:pPr>
        <w:spacing w:after="160" w:line="259" w:lineRule="auto"/>
        <w:ind w:left="720"/>
        <w:contextualSpacing/>
        <w:jc w:val="both"/>
        <w:rPr>
          <w:rFonts w:ascii="Trebuchet MS" w:eastAsia="Calibri" w:hAnsi="Trebuchet MS" w:cs="Times New Roman"/>
        </w:rPr>
      </w:pPr>
    </w:p>
    <w:p w14:paraId="7FAC519B" w14:textId="77777777" w:rsidR="00BF3FC4" w:rsidRPr="00673F88" w:rsidRDefault="00BF3FC4" w:rsidP="00BF3FC4">
      <w:pPr>
        <w:pBdr>
          <w:top w:val="single" w:sz="4" w:space="1" w:color="auto"/>
          <w:left w:val="single" w:sz="4" w:space="4" w:color="auto"/>
          <w:bottom w:val="single" w:sz="4" w:space="1" w:color="auto"/>
          <w:right w:val="single" w:sz="4" w:space="4" w:color="auto"/>
        </w:pBdr>
        <w:tabs>
          <w:tab w:val="left" w:pos="2405"/>
        </w:tabs>
        <w:spacing w:after="160" w:line="259" w:lineRule="auto"/>
        <w:ind w:left="720"/>
        <w:contextualSpacing/>
        <w:jc w:val="both"/>
        <w:rPr>
          <w:rFonts w:ascii="Trebuchet MS" w:eastAsia="Calibri" w:hAnsi="Trebuchet MS" w:cs="Times New Roman"/>
        </w:rPr>
      </w:pPr>
      <w:r w:rsidRPr="00673F88">
        <w:rPr>
          <w:rFonts w:ascii="Trebuchet MS" w:eastAsia="Calibri" w:hAnsi="Trebuchet MS" w:cs="Times New Roman"/>
        </w:rPr>
        <w:t>În conformitate cu Ordonanța de urgență a Guvernului României nr. 127/15.12.2021</w:t>
      </w:r>
      <w:r w:rsidR="00467296" w:rsidRPr="00673F88">
        <w:rPr>
          <w:rStyle w:val="FootnoteReference"/>
          <w:rFonts w:ascii="Trebuchet MS" w:eastAsia="Calibri" w:hAnsi="Trebuchet MS" w:cs="Times New Roman"/>
        </w:rPr>
        <w:footnoteReference w:id="21"/>
      </w:r>
      <w:r w:rsidRPr="00673F88">
        <w:rPr>
          <w:rFonts w:ascii="Trebuchet MS" w:eastAsia="Calibri" w:hAnsi="Trebuchet MS" w:cs="Times New Roman"/>
        </w:rPr>
        <w:t xml:space="preserve">, începând cu data de 1 ianuarie 2022 toate declarațiile de avere și de interese sunt completate și transmise </w:t>
      </w:r>
      <w:r w:rsidR="00467296" w:rsidRPr="00673F88">
        <w:rPr>
          <w:rFonts w:ascii="Trebuchet MS" w:eastAsia="Calibri" w:hAnsi="Trebuchet MS" w:cs="Times New Roman"/>
        </w:rPr>
        <w:t>ANI</w:t>
      </w:r>
      <w:r w:rsidRPr="00673F88">
        <w:rPr>
          <w:rFonts w:ascii="Trebuchet MS" w:eastAsia="Calibri" w:hAnsi="Trebuchet MS" w:cs="Times New Roman"/>
        </w:rPr>
        <w:t xml:space="preserve"> exclusiv prin platforma e-DAI. </w:t>
      </w:r>
    </w:p>
    <w:p w14:paraId="10C3959B" w14:textId="77777777" w:rsidR="00BF3FC4" w:rsidRPr="00673F88" w:rsidRDefault="00BF3FC4" w:rsidP="00BF3FC4">
      <w:pPr>
        <w:pBdr>
          <w:top w:val="single" w:sz="4" w:space="1" w:color="auto"/>
          <w:left w:val="single" w:sz="4" w:space="4" w:color="auto"/>
          <w:bottom w:val="single" w:sz="4" w:space="1" w:color="auto"/>
          <w:right w:val="single" w:sz="4" w:space="4" w:color="auto"/>
        </w:pBdr>
        <w:tabs>
          <w:tab w:val="left" w:pos="2405"/>
        </w:tabs>
        <w:spacing w:after="160" w:line="259" w:lineRule="auto"/>
        <w:ind w:left="720"/>
        <w:contextualSpacing/>
        <w:jc w:val="both"/>
        <w:rPr>
          <w:rFonts w:ascii="Trebuchet MS" w:eastAsia="Calibri" w:hAnsi="Trebuchet MS" w:cs="Times New Roman"/>
        </w:rPr>
      </w:pPr>
      <w:r w:rsidRPr="00673F88">
        <w:rPr>
          <w:rFonts w:ascii="Trebuchet MS" w:eastAsia="Calibri" w:hAnsi="Trebuchet MS" w:cs="Times New Roman"/>
        </w:rPr>
        <w:t>Pentru a duce la îndeplinire prerogativele legale, la data de 18 ianuarie 2022 a fost publicat în Monitorul Oficial al României Ordinul Președintelui ANI privind Procedura de transmitere la distanță a declarațiilor de avere și de interese, precum și condițiile în care aceasta se realizează.</w:t>
      </w:r>
    </w:p>
    <w:p w14:paraId="3A4F1D2C" w14:textId="77777777" w:rsidR="00FF1EB1" w:rsidRPr="00673F88" w:rsidRDefault="00FF1EB1" w:rsidP="00FF1EB1">
      <w:pPr>
        <w:spacing w:after="160" w:line="259" w:lineRule="auto"/>
        <w:ind w:left="720"/>
        <w:contextualSpacing/>
        <w:rPr>
          <w:rFonts w:ascii="Trebuchet MS" w:eastAsia="Calibri" w:hAnsi="Trebuchet MS" w:cs="Times New Roman"/>
        </w:rPr>
      </w:pPr>
    </w:p>
    <w:p w14:paraId="081EEDDD" w14:textId="77777777" w:rsidR="00FF1EB1" w:rsidRPr="00673F88" w:rsidRDefault="00FF1EB1" w:rsidP="00FF1EB1">
      <w:pPr>
        <w:spacing w:after="160" w:line="259" w:lineRule="auto"/>
        <w:ind w:left="360"/>
        <w:contextualSpacing/>
        <w:rPr>
          <w:rFonts w:ascii="Trebuchet MS" w:eastAsia="Calibri" w:hAnsi="Trebuchet MS" w:cs="Times New Roman"/>
        </w:rPr>
      </w:pPr>
      <w:r w:rsidRPr="00673F88">
        <w:rPr>
          <w:rFonts w:ascii="Trebuchet MS" w:eastAsia="Calibri" w:hAnsi="Trebuchet MS" w:cs="Times New Roman"/>
        </w:rPr>
        <w:t xml:space="preserve">   </w:t>
      </w:r>
      <w:r w:rsidR="002C61CB">
        <w:rPr>
          <w:rFonts w:ascii="Trebuchet MS" w:eastAsia="Calibri" w:hAnsi="Trebuchet MS" w:cs="Times New Roman"/>
        </w:rPr>
        <w:t xml:space="preserve"> </w:t>
      </w:r>
      <w:r w:rsidRPr="00673F88">
        <w:rPr>
          <w:rFonts w:ascii="Trebuchet MS" w:eastAsia="Calibri" w:hAnsi="Trebuchet MS" w:cs="Times New Roman"/>
        </w:rPr>
        <w:t>Modificările instituționale care au survenit în urma implementării măsurii</w:t>
      </w:r>
    </w:p>
    <w:p w14:paraId="2597F8B3" w14:textId="77777777" w:rsidR="00FF1EB1" w:rsidRPr="00673F88" w:rsidRDefault="00FF1EB1" w:rsidP="00FF1EB1">
      <w:pPr>
        <w:spacing w:after="160" w:line="259" w:lineRule="auto"/>
        <w:ind w:left="720"/>
        <w:contextualSpacing/>
        <w:rPr>
          <w:rFonts w:ascii="Trebuchet MS" w:eastAsia="Calibri" w:hAnsi="Trebuchet MS" w:cs="Times New Roman"/>
        </w:rPr>
      </w:pPr>
    </w:p>
    <w:p w14:paraId="522CB475" w14:textId="77777777" w:rsidR="00FF1EB1" w:rsidRPr="00673F88" w:rsidRDefault="00FF1EB1" w:rsidP="00FF1EB1">
      <w:pPr>
        <w:pBdr>
          <w:top w:val="single" w:sz="4" w:space="1" w:color="auto"/>
          <w:left w:val="single" w:sz="4" w:space="4" w:color="auto"/>
          <w:bottom w:val="single" w:sz="4" w:space="1" w:color="auto"/>
          <w:right w:val="single" w:sz="4" w:space="4" w:color="auto"/>
        </w:pBdr>
        <w:spacing w:after="160" w:line="259" w:lineRule="auto"/>
        <w:ind w:left="720"/>
        <w:contextualSpacing/>
        <w:rPr>
          <w:rFonts w:ascii="Trebuchet MS" w:eastAsia="Calibri" w:hAnsi="Trebuchet MS" w:cs="Times New Roman"/>
        </w:rPr>
      </w:pPr>
      <w:r w:rsidRPr="00673F88">
        <w:rPr>
          <w:rFonts w:ascii="Trebuchet MS" w:eastAsia="Calibri" w:hAnsi="Trebuchet MS" w:cs="Times New Roman"/>
        </w:rPr>
        <w:t>Nu este cazul</w:t>
      </w:r>
    </w:p>
    <w:p w14:paraId="1813C6A5" w14:textId="77777777" w:rsidR="00FF1EB1" w:rsidRPr="005E49ED" w:rsidRDefault="00FF1EB1" w:rsidP="00FF1EB1">
      <w:pPr>
        <w:spacing w:after="160" w:line="259" w:lineRule="auto"/>
        <w:jc w:val="center"/>
        <w:rPr>
          <w:rFonts w:ascii="Trebuchet MS" w:eastAsia="Calibri" w:hAnsi="Trebuchet MS" w:cs="Times New Roman"/>
          <w:sz w:val="4"/>
          <w:szCs w:val="4"/>
        </w:rPr>
      </w:pPr>
    </w:p>
    <w:p w14:paraId="49B86F1F" w14:textId="77777777" w:rsidR="00FF1EB1" w:rsidRDefault="00FF1EB1" w:rsidP="00173BA8">
      <w:pPr>
        <w:spacing w:after="160" w:line="259" w:lineRule="auto"/>
        <w:ind w:left="630"/>
        <w:contextualSpacing/>
        <w:jc w:val="both"/>
        <w:rPr>
          <w:rFonts w:ascii="Trebuchet MS" w:eastAsia="Calibri" w:hAnsi="Trebuchet MS" w:cs="Calibri"/>
          <w:color w:val="000000"/>
          <w:shd w:val="clear" w:color="auto" w:fill="FFFFFF"/>
        </w:rPr>
      </w:pPr>
      <w:r w:rsidRPr="00673F88">
        <w:rPr>
          <w:rFonts w:ascii="Trebuchet MS" w:eastAsia="Calibri" w:hAnsi="Trebuchet MS" w:cs="Calibri"/>
          <w:color w:val="000000"/>
          <w:shd w:val="clear" w:color="auto" w:fill="FFFFFF"/>
        </w:rPr>
        <w:t>Modificările asupra situației grupurilor-țintă vizate, atât pe parcursul implementări</w:t>
      </w:r>
      <w:r w:rsidR="00173BA8">
        <w:rPr>
          <w:rFonts w:ascii="Trebuchet MS" w:eastAsia="Calibri" w:hAnsi="Trebuchet MS" w:cs="Calibri"/>
          <w:color w:val="000000"/>
          <w:shd w:val="clear" w:color="auto" w:fill="FFFFFF"/>
        </w:rPr>
        <w:t>i</w:t>
      </w:r>
      <w:r w:rsidR="00772DC5" w:rsidRPr="00673F88">
        <w:rPr>
          <w:rFonts w:ascii="Trebuchet MS" w:eastAsia="Calibri" w:hAnsi="Trebuchet MS" w:cs="Calibri"/>
          <w:color w:val="000000"/>
          <w:shd w:val="clear" w:color="auto" w:fill="FFFFFF"/>
        </w:rPr>
        <w:t xml:space="preserve">    </w:t>
      </w:r>
      <w:r w:rsidRPr="00673F88">
        <w:rPr>
          <w:rFonts w:ascii="Trebuchet MS" w:eastAsia="Calibri" w:hAnsi="Trebuchet MS" w:cs="Calibri"/>
          <w:color w:val="000000"/>
          <w:shd w:val="clear" w:color="auto" w:fill="FFFFFF"/>
        </w:rPr>
        <w:t>cât și la finalizarea acesteia</w:t>
      </w:r>
    </w:p>
    <w:p w14:paraId="438BE788" w14:textId="77777777" w:rsidR="004F5EA0" w:rsidRPr="00673F88" w:rsidRDefault="004F5EA0" w:rsidP="00FF1EB1">
      <w:pPr>
        <w:spacing w:after="160" w:line="259" w:lineRule="auto"/>
        <w:ind w:left="360"/>
        <w:contextualSpacing/>
        <w:jc w:val="both"/>
        <w:rPr>
          <w:rFonts w:ascii="Trebuchet MS" w:eastAsia="Calibri" w:hAnsi="Trebuchet MS" w:cs="Times New Roman"/>
        </w:rPr>
      </w:pPr>
    </w:p>
    <w:p w14:paraId="693E1C21" w14:textId="77777777" w:rsidR="00BF3FC4" w:rsidRPr="00673F88" w:rsidRDefault="00BF3FC4" w:rsidP="00BF3FC4">
      <w:pPr>
        <w:pBdr>
          <w:top w:val="single" w:sz="4" w:space="1" w:color="auto"/>
          <w:left w:val="single" w:sz="4" w:space="4" w:color="auto"/>
          <w:bottom w:val="single" w:sz="4" w:space="1" w:color="auto"/>
          <w:right w:val="single" w:sz="4" w:space="4" w:color="auto"/>
        </w:pBdr>
        <w:spacing w:after="160" w:line="259" w:lineRule="auto"/>
        <w:ind w:left="720"/>
        <w:contextualSpacing/>
        <w:jc w:val="both"/>
        <w:rPr>
          <w:rFonts w:ascii="Trebuchet MS" w:eastAsia="Calibri" w:hAnsi="Trebuchet MS" w:cs="Times New Roman"/>
        </w:rPr>
      </w:pPr>
      <w:r w:rsidRPr="00673F88">
        <w:rPr>
          <w:rFonts w:ascii="Trebuchet MS" w:eastAsia="Calibri" w:hAnsi="Trebuchet MS" w:cs="Times New Roman"/>
        </w:rPr>
        <w:lastRenderedPageBreak/>
        <w:t>Potrivit Art. III din Legea nr. 105/2020</w:t>
      </w:r>
      <w:r w:rsidR="00467296" w:rsidRPr="00673F88">
        <w:rPr>
          <w:rStyle w:val="FootnoteReference"/>
          <w:rFonts w:ascii="Trebuchet MS" w:eastAsia="Calibri" w:hAnsi="Trebuchet MS" w:cs="Times New Roman"/>
        </w:rPr>
        <w:footnoteReference w:id="22"/>
      </w:r>
      <w:r w:rsidRPr="00673F88">
        <w:rPr>
          <w:rFonts w:ascii="Trebuchet MS" w:eastAsia="Calibri" w:hAnsi="Trebuchet MS" w:cs="Times New Roman"/>
        </w:rPr>
        <w:t>, cu modificările și completările ulterioare, la data de 31 decembrie 2022, toate autorităţile publice, instituţiile publice sau unităţile din care fac parte persoanele prevăzute la art. 1 alin. (1) pct. 1-38 din Legea nr. 176/2010</w:t>
      </w:r>
      <w:r w:rsidR="00572EC4" w:rsidRPr="00673F88">
        <w:rPr>
          <w:rStyle w:val="FootnoteReference"/>
          <w:rFonts w:ascii="Trebuchet MS" w:eastAsia="Calibri" w:hAnsi="Trebuchet MS" w:cs="Times New Roman"/>
        </w:rPr>
        <w:footnoteReference w:id="23"/>
      </w:r>
      <w:r w:rsidRPr="00673F88">
        <w:rPr>
          <w:rFonts w:ascii="Trebuchet MS" w:eastAsia="Calibri" w:hAnsi="Trebuchet MS" w:cs="Times New Roman"/>
        </w:rPr>
        <w:t>, au obligaţia de a asigura deponenţilor certificate calificate pentru semnătură electronică.</w:t>
      </w:r>
    </w:p>
    <w:p w14:paraId="0ECA0205" w14:textId="77777777" w:rsidR="00BF3FC4" w:rsidRPr="00673F88" w:rsidRDefault="00BF3FC4" w:rsidP="00BF3FC4">
      <w:pPr>
        <w:pBdr>
          <w:top w:val="single" w:sz="4" w:space="1" w:color="auto"/>
          <w:left w:val="single" w:sz="4" w:space="4" w:color="auto"/>
          <w:bottom w:val="single" w:sz="4" w:space="1" w:color="auto"/>
          <w:right w:val="single" w:sz="4" w:space="4" w:color="auto"/>
        </w:pBdr>
        <w:spacing w:after="160" w:line="259" w:lineRule="auto"/>
        <w:ind w:left="720"/>
        <w:contextualSpacing/>
        <w:jc w:val="both"/>
        <w:rPr>
          <w:rFonts w:ascii="Trebuchet MS" w:eastAsia="Calibri" w:hAnsi="Trebuchet MS" w:cs="Times New Roman"/>
        </w:rPr>
      </w:pPr>
    </w:p>
    <w:p w14:paraId="76BC4019" w14:textId="77777777" w:rsidR="00BF3FC4" w:rsidRPr="00673F88" w:rsidRDefault="00BF3FC4" w:rsidP="00BF3FC4">
      <w:pPr>
        <w:pBdr>
          <w:top w:val="single" w:sz="4" w:space="1" w:color="auto"/>
          <w:left w:val="single" w:sz="4" w:space="4" w:color="auto"/>
          <w:bottom w:val="single" w:sz="4" w:space="1" w:color="auto"/>
          <w:right w:val="single" w:sz="4" w:space="4" w:color="auto"/>
        </w:pBdr>
        <w:spacing w:after="160" w:line="259" w:lineRule="auto"/>
        <w:ind w:left="720"/>
        <w:contextualSpacing/>
        <w:jc w:val="both"/>
        <w:rPr>
          <w:rFonts w:ascii="Trebuchet MS" w:eastAsia="Calibri" w:hAnsi="Trebuchet MS" w:cs="Times New Roman"/>
        </w:rPr>
      </w:pPr>
      <w:r w:rsidRPr="00673F88">
        <w:rPr>
          <w:rFonts w:ascii="Trebuchet MS" w:eastAsia="Calibri" w:hAnsi="Trebuchet MS" w:cs="Times New Roman"/>
        </w:rPr>
        <w:t>Având în vedere numărul redus de certificate calificate pentru semnătură electronică achiziționate până în prezent pentru deponenții declarațiilor de avere și de interese, prin Ordonanța de Urgență a Guvernului nr. 182/2022</w:t>
      </w:r>
      <w:r w:rsidR="00670D0B" w:rsidRPr="00673F88">
        <w:rPr>
          <w:rStyle w:val="FootnoteReference"/>
          <w:rFonts w:ascii="Trebuchet MS" w:eastAsia="Calibri" w:hAnsi="Trebuchet MS" w:cs="Times New Roman"/>
        </w:rPr>
        <w:footnoteReference w:id="24"/>
      </w:r>
      <w:r w:rsidRPr="00673F88">
        <w:rPr>
          <w:rFonts w:ascii="Trebuchet MS" w:eastAsia="Calibri" w:hAnsi="Trebuchet MS" w:cs="Times New Roman"/>
        </w:rPr>
        <w:t xml:space="preserve"> a fost prorogată până la data de 31 decembrie 2023 obligația tuturor entităților din care fac parte persoanele prevăzute la art. 1 alin. (1) pct. 1-38 din Legea nr. 176/2010, de a asigura aceste certificate calificate.</w:t>
      </w:r>
    </w:p>
    <w:p w14:paraId="2EF3E775" w14:textId="77777777" w:rsidR="00BF3FC4" w:rsidRPr="00673F88" w:rsidRDefault="00BF3FC4" w:rsidP="00BF3FC4">
      <w:pPr>
        <w:pBdr>
          <w:top w:val="single" w:sz="4" w:space="1" w:color="auto"/>
          <w:left w:val="single" w:sz="4" w:space="4" w:color="auto"/>
          <w:bottom w:val="single" w:sz="4" w:space="1" w:color="auto"/>
          <w:right w:val="single" w:sz="4" w:space="4" w:color="auto"/>
        </w:pBdr>
        <w:spacing w:after="160" w:line="259" w:lineRule="auto"/>
        <w:ind w:left="720"/>
        <w:contextualSpacing/>
        <w:jc w:val="both"/>
        <w:rPr>
          <w:rFonts w:ascii="Trebuchet MS" w:eastAsia="Calibri" w:hAnsi="Trebuchet MS" w:cs="Times New Roman"/>
        </w:rPr>
      </w:pPr>
    </w:p>
    <w:p w14:paraId="5E034E64" w14:textId="77777777" w:rsidR="00FF1EB1" w:rsidRPr="00673F88" w:rsidRDefault="00BF3FC4" w:rsidP="00BF3FC4">
      <w:pPr>
        <w:pBdr>
          <w:top w:val="single" w:sz="4" w:space="1" w:color="auto"/>
          <w:left w:val="single" w:sz="4" w:space="4" w:color="auto"/>
          <w:bottom w:val="single" w:sz="4" w:space="1" w:color="auto"/>
          <w:right w:val="single" w:sz="4" w:space="4" w:color="auto"/>
        </w:pBdr>
        <w:spacing w:after="160" w:line="259" w:lineRule="auto"/>
        <w:ind w:left="720"/>
        <w:contextualSpacing/>
        <w:jc w:val="both"/>
        <w:rPr>
          <w:rFonts w:ascii="Trebuchet MS" w:eastAsia="Calibri" w:hAnsi="Trebuchet MS" w:cs="Times New Roman"/>
        </w:rPr>
      </w:pPr>
      <w:r w:rsidRPr="00673F88">
        <w:rPr>
          <w:rFonts w:ascii="Trebuchet MS" w:eastAsia="Calibri" w:hAnsi="Trebuchet MS" w:cs="Times New Roman"/>
        </w:rPr>
        <w:t>Astfel, până la data de 31 decembrie 2023, persoanele prevăzute la art. 1 alin. (1), cu excepţia celor prevăzute la art. 1 alin. (1) pct. 39, completează şi depun declaraţiile de avere şi de interese în format electronic, certificate cu semnătură electronică calificată sau cu semnătură olografă şi le trimit Agenţiei exclusiv prin intermediul e-DAI. Începând cu data de 01 ianuarie 2024, toate aceste persoane vor avea obligația de a completa și depune declarațiile de avere și de interese în format electronic, certificate cu semnătură electronică calificată, prin intermediul e-DAI.</w:t>
      </w:r>
    </w:p>
    <w:p w14:paraId="3FE338D5" w14:textId="77777777" w:rsidR="00BF3FC4" w:rsidRPr="00673F88" w:rsidRDefault="00BF3FC4" w:rsidP="00BF3FC4">
      <w:pPr>
        <w:pBdr>
          <w:top w:val="single" w:sz="4" w:space="1" w:color="auto"/>
          <w:left w:val="single" w:sz="4" w:space="4" w:color="auto"/>
          <w:bottom w:val="single" w:sz="4" w:space="1" w:color="auto"/>
          <w:right w:val="single" w:sz="4" w:space="4" w:color="auto"/>
        </w:pBdr>
        <w:spacing w:after="160" w:line="259" w:lineRule="auto"/>
        <w:ind w:left="720"/>
        <w:contextualSpacing/>
        <w:jc w:val="both"/>
        <w:rPr>
          <w:rFonts w:ascii="Trebuchet MS" w:eastAsia="Calibri" w:hAnsi="Trebuchet MS" w:cs="Times New Roman"/>
        </w:rPr>
      </w:pPr>
      <w:r w:rsidRPr="00673F88">
        <w:rPr>
          <w:rFonts w:ascii="Trebuchet MS" w:eastAsia="Calibri" w:hAnsi="Trebuchet MS" w:cs="Times New Roman"/>
        </w:rPr>
        <w:t>Pe parcursul anului 2022, Agenția Națională de Integritate a efectuat demersuri în scopul creșterii numărului de entități, persoane responsabile cu implementarea prevederilor Legii nr. 176/2021 din cadrul instituțiilor publice și deponenți înrolați în platforma e-DAI.</w:t>
      </w:r>
    </w:p>
    <w:p w14:paraId="0B080971" w14:textId="77777777" w:rsidR="00BF3FC4" w:rsidRPr="00673F88" w:rsidRDefault="00BF3FC4" w:rsidP="00BF3FC4">
      <w:pPr>
        <w:pBdr>
          <w:top w:val="single" w:sz="4" w:space="1" w:color="auto"/>
          <w:left w:val="single" w:sz="4" w:space="4" w:color="auto"/>
          <w:bottom w:val="single" w:sz="4" w:space="1" w:color="auto"/>
          <w:right w:val="single" w:sz="4" w:space="4" w:color="auto"/>
        </w:pBdr>
        <w:spacing w:after="160" w:line="259" w:lineRule="auto"/>
        <w:ind w:left="720"/>
        <w:contextualSpacing/>
        <w:jc w:val="both"/>
        <w:rPr>
          <w:rFonts w:ascii="Trebuchet MS" w:eastAsia="Calibri" w:hAnsi="Trebuchet MS" w:cs="Times New Roman"/>
        </w:rPr>
      </w:pPr>
    </w:p>
    <w:p w14:paraId="4E5EE128" w14:textId="77777777" w:rsidR="00BF3FC4" w:rsidRPr="00673F88" w:rsidRDefault="00BF3FC4" w:rsidP="00BF3FC4">
      <w:pPr>
        <w:pBdr>
          <w:top w:val="single" w:sz="4" w:space="1" w:color="auto"/>
          <w:left w:val="single" w:sz="4" w:space="4" w:color="auto"/>
          <w:bottom w:val="single" w:sz="4" w:space="1" w:color="auto"/>
          <w:right w:val="single" w:sz="4" w:space="4" w:color="auto"/>
        </w:pBdr>
        <w:spacing w:after="160" w:line="259" w:lineRule="auto"/>
        <w:ind w:left="720"/>
        <w:contextualSpacing/>
        <w:jc w:val="both"/>
        <w:rPr>
          <w:rFonts w:ascii="Trebuchet MS" w:eastAsia="Calibri" w:hAnsi="Trebuchet MS" w:cs="Times New Roman"/>
        </w:rPr>
      </w:pPr>
      <w:r w:rsidRPr="00673F88">
        <w:rPr>
          <w:rFonts w:ascii="Trebuchet MS" w:eastAsia="Calibri" w:hAnsi="Trebuchet MS" w:cs="Times New Roman"/>
        </w:rPr>
        <w:t>În acest sens, Agenția a transmis 342 adrese de informare privind digitalizarea procesului de completare și transmitere a declarațiilor de avere și de interese, către instituții și autorități publice, structuri asociative, consilii județene și prefecturi.</w:t>
      </w:r>
    </w:p>
    <w:p w14:paraId="28F0A2B6" w14:textId="77777777" w:rsidR="00BF3FC4" w:rsidRPr="00673F88" w:rsidRDefault="00BF3FC4" w:rsidP="00BF3FC4">
      <w:pPr>
        <w:pBdr>
          <w:top w:val="single" w:sz="4" w:space="1" w:color="auto"/>
          <w:left w:val="single" w:sz="4" w:space="4" w:color="auto"/>
          <w:bottom w:val="single" w:sz="4" w:space="1" w:color="auto"/>
          <w:right w:val="single" w:sz="4" w:space="4" w:color="auto"/>
        </w:pBdr>
        <w:spacing w:after="160" w:line="259" w:lineRule="auto"/>
        <w:ind w:left="720"/>
        <w:contextualSpacing/>
        <w:jc w:val="both"/>
        <w:rPr>
          <w:rFonts w:ascii="Trebuchet MS" w:eastAsia="Calibri" w:hAnsi="Trebuchet MS" w:cs="Times New Roman"/>
        </w:rPr>
      </w:pPr>
    </w:p>
    <w:p w14:paraId="329ED82A" w14:textId="77777777" w:rsidR="00BF3FC4" w:rsidRPr="00673F88" w:rsidRDefault="00BF3FC4" w:rsidP="00BF3FC4">
      <w:pPr>
        <w:pBdr>
          <w:top w:val="single" w:sz="4" w:space="1" w:color="auto"/>
          <w:left w:val="single" w:sz="4" w:space="4" w:color="auto"/>
          <w:bottom w:val="single" w:sz="4" w:space="1" w:color="auto"/>
          <w:right w:val="single" w:sz="4" w:space="4" w:color="auto"/>
        </w:pBdr>
        <w:spacing w:after="160" w:line="259" w:lineRule="auto"/>
        <w:ind w:left="720"/>
        <w:contextualSpacing/>
        <w:jc w:val="both"/>
        <w:rPr>
          <w:rFonts w:ascii="Trebuchet MS" w:eastAsia="Calibri" w:hAnsi="Trebuchet MS" w:cs="Times New Roman"/>
        </w:rPr>
      </w:pPr>
      <w:r w:rsidRPr="00673F88">
        <w:rPr>
          <w:rFonts w:ascii="Trebuchet MS" w:eastAsia="Calibri" w:hAnsi="Trebuchet MS" w:cs="Times New Roman"/>
        </w:rPr>
        <w:t>Situaţia la 31 decembrie 2022 se prezenta astfel:</w:t>
      </w:r>
    </w:p>
    <w:p w14:paraId="12D79801" w14:textId="77777777" w:rsidR="00BF3FC4" w:rsidRPr="00673F88" w:rsidRDefault="00BF3FC4" w:rsidP="0093397F">
      <w:pPr>
        <w:numPr>
          <w:ilvl w:val="0"/>
          <w:numId w:val="9"/>
        </w:numPr>
        <w:pBdr>
          <w:top w:val="single" w:sz="4" w:space="1" w:color="auto"/>
          <w:left w:val="single" w:sz="4" w:space="4" w:color="auto"/>
          <w:bottom w:val="single" w:sz="4" w:space="1" w:color="auto"/>
          <w:right w:val="single" w:sz="4" w:space="4" w:color="auto"/>
        </w:pBdr>
        <w:spacing w:after="160" w:line="259" w:lineRule="auto"/>
        <w:contextualSpacing/>
        <w:jc w:val="both"/>
        <w:rPr>
          <w:rFonts w:ascii="Trebuchet MS" w:eastAsia="Calibri" w:hAnsi="Trebuchet MS" w:cs="Times New Roman"/>
        </w:rPr>
      </w:pPr>
      <w:r w:rsidRPr="00673F88">
        <w:rPr>
          <w:rFonts w:ascii="Trebuchet MS" w:eastAsia="Calibri" w:hAnsi="Trebuchet MS" w:cs="Times New Roman"/>
        </w:rPr>
        <w:t>397.455 utilizatori erau înregistrați ca deponenți;</w:t>
      </w:r>
    </w:p>
    <w:p w14:paraId="73EF228C" w14:textId="77777777" w:rsidR="00BF3FC4" w:rsidRPr="00673F88" w:rsidRDefault="00BF3FC4" w:rsidP="0093397F">
      <w:pPr>
        <w:numPr>
          <w:ilvl w:val="0"/>
          <w:numId w:val="9"/>
        </w:numPr>
        <w:pBdr>
          <w:top w:val="single" w:sz="4" w:space="1" w:color="auto"/>
          <w:left w:val="single" w:sz="4" w:space="4" w:color="auto"/>
          <w:bottom w:val="single" w:sz="4" w:space="1" w:color="auto"/>
          <w:right w:val="single" w:sz="4" w:space="4" w:color="auto"/>
        </w:pBdr>
        <w:spacing w:after="160" w:line="259" w:lineRule="auto"/>
        <w:contextualSpacing/>
        <w:jc w:val="both"/>
        <w:rPr>
          <w:rFonts w:ascii="Trebuchet MS" w:eastAsia="Calibri" w:hAnsi="Trebuchet MS" w:cs="Times New Roman"/>
        </w:rPr>
      </w:pPr>
      <w:r w:rsidRPr="00673F88">
        <w:rPr>
          <w:rFonts w:ascii="Trebuchet MS" w:eastAsia="Calibri" w:hAnsi="Trebuchet MS" w:cs="Times New Roman"/>
        </w:rPr>
        <w:t xml:space="preserve">11.663 instituții înregistrate, cu cel puțin un cont creat; </w:t>
      </w:r>
    </w:p>
    <w:p w14:paraId="380D39F0" w14:textId="77777777" w:rsidR="00BF3FC4" w:rsidRPr="00673F88" w:rsidRDefault="00BF3FC4" w:rsidP="0093397F">
      <w:pPr>
        <w:numPr>
          <w:ilvl w:val="0"/>
          <w:numId w:val="9"/>
        </w:numPr>
        <w:pBdr>
          <w:top w:val="single" w:sz="4" w:space="1" w:color="auto"/>
          <w:left w:val="single" w:sz="4" w:space="4" w:color="auto"/>
          <w:bottom w:val="single" w:sz="4" w:space="1" w:color="auto"/>
          <w:right w:val="single" w:sz="4" w:space="4" w:color="auto"/>
        </w:pBdr>
        <w:spacing w:after="160" w:line="259" w:lineRule="auto"/>
        <w:contextualSpacing/>
        <w:jc w:val="both"/>
        <w:rPr>
          <w:rFonts w:ascii="Trebuchet MS" w:eastAsia="Calibri" w:hAnsi="Trebuchet MS" w:cs="Times New Roman"/>
        </w:rPr>
      </w:pPr>
      <w:r w:rsidRPr="00673F88">
        <w:rPr>
          <w:rFonts w:ascii="Trebuchet MS" w:eastAsia="Calibri" w:hAnsi="Trebuchet MS" w:cs="Times New Roman"/>
        </w:rPr>
        <w:t>418.088 declarații de avere transmise către ANI;</w:t>
      </w:r>
    </w:p>
    <w:p w14:paraId="6E74875F" w14:textId="77777777" w:rsidR="00BF3FC4" w:rsidRPr="00673F88" w:rsidRDefault="00BF3FC4" w:rsidP="0093397F">
      <w:pPr>
        <w:numPr>
          <w:ilvl w:val="0"/>
          <w:numId w:val="9"/>
        </w:numPr>
        <w:pBdr>
          <w:top w:val="single" w:sz="4" w:space="1" w:color="auto"/>
          <w:left w:val="single" w:sz="4" w:space="4" w:color="auto"/>
          <w:bottom w:val="single" w:sz="4" w:space="1" w:color="auto"/>
          <w:right w:val="single" w:sz="4" w:space="4" w:color="auto"/>
        </w:pBdr>
        <w:spacing w:after="160" w:line="259" w:lineRule="auto"/>
        <w:contextualSpacing/>
        <w:jc w:val="both"/>
        <w:rPr>
          <w:rFonts w:ascii="Trebuchet MS" w:eastAsia="Calibri" w:hAnsi="Trebuchet MS" w:cs="Times New Roman"/>
        </w:rPr>
      </w:pPr>
      <w:r w:rsidRPr="00673F88">
        <w:rPr>
          <w:rFonts w:ascii="Trebuchet MS" w:eastAsia="Calibri" w:hAnsi="Trebuchet MS" w:cs="Times New Roman"/>
        </w:rPr>
        <w:t>411.426 declarații de interese transmise către ANI;</w:t>
      </w:r>
    </w:p>
    <w:p w14:paraId="077A49E4" w14:textId="77777777" w:rsidR="00BF3FC4" w:rsidRPr="00673F88" w:rsidRDefault="00BF3FC4" w:rsidP="0093397F">
      <w:pPr>
        <w:numPr>
          <w:ilvl w:val="0"/>
          <w:numId w:val="9"/>
        </w:numPr>
        <w:pBdr>
          <w:top w:val="single" w:sz="4" w:space="1" w:color="auto"/>
          <w:left w:val="single" w:sz="4" w:space="4" w:color="auto"/>
          <w:bottom w:val="single" w:sz="4" w:space="1" w:color="auto"/>
          <w:right w:val="single" w:sz="4" w:space="4" w:color="auto"/>
        </w:pBdr>
        <w:spacing w:after="160" w:line="259" w:lineRule="auto"/>
        <w:contextualSpacing/>
        <w:jc w:val="both"/>
        <w:rPr>
          <w:rFonts w:ascii="Trebuchet MS" w:eastAsia="Calibri" w:hAnsi="Trebuchet MS" w:cs="Times New Roman"/>
        </w:rPr>
      </w:pPr>
      <w:r w:rsidRPr="00673F88">
        <w:rPr>
          <w:rFonts w:ascii="Trebuchet MS" w:eastAsia="Calibri" w:hAnsi="Trebuchet MS" w:cs="Times New Roman"/>
        </w:rPr>
        <w:t>Aprox. 18.000 solicitări de suport primite prin platforma e-DAI.</w:t>
      </w:r>
    </w:p>
    <w:p w14:paraId="79716566" w14:textId="77777777" w:rsidR="00BF3FC4" w:rsidRPr="00673F88" w:rsidRDefault="00BF3FC4" w:rsidP="00BF3FC4">
      <w:pPr>
        <w:pBdr>
          <w:top w:val="single" w:sz="4" w:space="1" w:color="auto"/>
          <w:left w:val="single" w:sz="4" w:space="4" w:color="auto"/>
          <w:bottom w:val="single" w:sz="4" w:space="1" w:color="auto"/>
          <w:right w:val="single" w:sz="4" w:space="4" w:color="auto"/>
        </w:pBdr>
        <w:spacing w:after="160" w:line="259" w:lineRule="auto"/>
        <w:ind w:left="720"/>
        <w:contextualSpacing/>
        <w:jc w:val="both"/>
        <w:rPr>
          <w:rFonts w:ascii="Trebuchet MS" w:eastAsia="Calibri" w:hAnsi="Trebuchet MS" w:cs="Times New Roman"/>
        </w:rPr>
      </w:pPr>
    </w:p>
    <w:p w14:paraId="0E4BF564" w14:textId="77777777" w:rsidR="00FF1EB1" w:rsidRPr="005E49ED" w:rsidRDefault="00FF1EB1" w:rsidP="00FF1EB1">
      <w:pPr>
        <w:spacing w:after="160" w:line="259" w:lineRule="auto"/>
        <w:jc w:val="center"/>
        <w:rPr>
          <w:rFonts w:ascii="Trebuchet MS" w:eastAsia="Calibri" w:hAnsi="Trebuchet MS" w:cs="Times New Roman"/>
          <w:sz w:val="4"/>
          <w:szCs w:val="4"/>
        </w:rPr>
      </w:pPr>
    </w:p>
    <w:p w14:paraId="1311B035" w14:textId="77777777" w:rsidR="00FF1EB1" w:rsidRPr="00673F88" w:rsidRDefault="00772DC5" w:rsidP="00FF1EB1">
      <w:pPr>
        <w:spacing w:after="160" w:line="259" w:lineRule="auto"/>
        <w:ind w:left="360"/>
        <w:contextualSpacing/>
        <w:rPr>
          <w:rFonts w:ascii="Trebuchet MS" w:eastAsia="Calibri" w:hAnsi="Trebuchet MS" w:cs="Times New Roman"/>
        </w:rPr>
      </w:pPr>
      <w:r w:rsidRPr="00673F88">
        <w:rPr>
          <w:rFonts w:ascii="Trebuchet MS" w:eastAsia="Calibri" w:hAnsi="Trebuchet MS" w:cs="Calibri"/>
          <w:color w:val="000000"/>
          <w:shd w:val="clear" w:color="auto" w:fill="FFFFFF"/>
        </w:rPr>
        <w:t xml:space="preserve">    </w:t>
      </w:r>
      <w:r w:rsidR="00FF1EB1" w:rsidRPr="00673F88">
        <w:rPr>
          <w:rFonts w:ascii="Trebuchet MS" w:eastAsia="Calibri" w:hAnsi="Trebuchet MS" w:cs="Calibri"/>
          <w:color w:val="000000"/>
          <w:shd w:val="clear" w:color="auto" w:fill="FFFFFF"/>
        </w:rPr>
        <w:t>Costurile implementării</w:t>
      </w:r>
    </w:p>
    <w:p w14:paraId="28A1A18B" w14:textId="77777777" w:rsidR="00FF1EB1" w:rsidRPr="00673F88" w:rsidRDefault="00FF1EB1" w:rsidP="00FF1EB1">
      <w:pPr>
        <w:spacing w:after="160" w:line="259" w:lineRule="auto"/>
        <w:ind w:left="720"/>
        <w:contextualSpacing/>
        <w:rPr>
          <w:rFonts w:ascii="Trebuchet MS" w:eastAsia="Calibri" w:hAnsi="Trebuchet MS" w:cs="Times New Roman"/>
        </w:rPr>
      </w:pPr>
    </w:p>
    <w:p w14:paraId="5BBF257D" w14:textId="77777777" w:rsidR="00FF1EB1" w:rsidRPr="00673F88" w:rsidRDefault="00BF3FC4" w:rsidP="006A37DB">
      <w:pPr>
        <w:pBdr>
          <w:top w:val="single" w:sz="4" w:space="1" w:color="auto"/>
          <w:left w:val="single" w:sz="4" w:space="4" w:color="auto"/>
          <w:bottom w:val="single" w:sz="4" w:space="1" w:color="auto"/>
          <w:right w:val="single" w:sz="4" w:space="4" w:color="auto"/>
        </w:pBdr>
        <w:spacing w:after="160" w:line="259" w:lineRule="auto"/>
        <w:ind w:left="720"/>
        <w:contextualSpacing/>
        <w:jc w:val="both"/>
        <w:rPr>
          <w:rFonts w:ascii="Trebuchet MS" w:eastAsia="Calibri" w:hAnsi="Trebuchet MS" w:cs="Times New Roman"/>
        </w:rPr>
      </w:pPr>
      <w:r w:rsidRPr="00673F88">
        <w:rPr>
          <w:rFonts w:ascii="Trebuchet MS" w:eastAsia="Calibri" w:hAnsi="Trebuchet MS" w:cs="Times New Roman"/>
        </w:rPr>
        <w:lastRenderedPageBreak/>
        <w:t xml:space="preserve">Costurile de realizare a platformei e-DAI în perioada 2020 – 2022 au fost de aprox 9.000.000 lei (infrastructura hardware și software dedicate acestei platforme).  </w:t>
      </w:r>
    </w:p>
    <w:p w14:paraId="4F0E1E00" w14:textId="77777777" w:rsidR="00FF1EB1" w:rsidRPr="005E49ED" w:rsidRDefault="00FF1EB1" w:rsidP="00FF1EB1">
      <w:pPr>
        <w:spacing w:after="160" w:line="259" w:lineRule="auto"/>
        <w:jc w:val="center"/>
        <w:rPr>
          <w:rFonts w:ascii="Trebuchet MS" w:eastAsia="Calibri" w:hAnsi="Trebuchet MS" w:cs="Times New Roman"/>
          <w:sz w:val="4"/>
          <w:szCs w:val="4"/>
        </w:rPr>
      </w:pPr>
    </w:p>
    <w:p w14:paraId="6BA1CDEC" w14:textId="77777777" w:rsidR="00FF1EB1" w:rsidRDefault="00772DC5" w:rsidP="00FF1EB1">
      <w:pPr>
        <w:spacing w:after="160" w:line="259" w:lineRule="auto"/>
        <w:ind w:left="360"/>
        <w:contextualSpacing/>
        <w:rPr>
          <w:rFonts w:ascii="Trebuchet MS" w:eastAsia="Calibri" w:hAnsi="Trebuchet MS" w:cs="Calibri"/>
          <w:color w:val="000000"/>
          <w:shd w:val="clear" w:color="auto" w:fill="FFFFFF"/>
        </w:rPr>
      </w:pPr>
      <w:r w:rsidRPr="00673F88">
        <w:rPr>
          <w:rFonts w:ascii="Trebuchet MS" w:eastAsia="Calibri" w:hAnsi="Trebuchet MS" w:cs="Calibri"/>
          <w:color w:val="000000"/>
          <w:shd w:val="clear" w:color="auto" w:fill="FFFFFF"/>
        </w:rPr>
        <w:t xml:space="preserve">   </w:t>
      </w:r>
      <w:r w:rsidR="005E49ED">
        <w:rPr>
          <w:rFonts w:ascii="Trebuchet MS" w:eastAsia="Calibri" w:hAnsi="Trebuchet MS" w:cs="Calibri"/>
          <w:color w:val="000000"/>
          <w:shd w:val="clear" w:color="auto" w:fill="FFFFFF"/>
        </w:rPr>
        <w:t xml:space="preserve"> </w:t>
      </w:r>
      <w:r w:rsidR="00FF1EB1" w:rsidRPr="00673F88">
        <w:rPr>
          <w:rFonts w:ascii="Trebuchet MS" w:eastAsia="Calibri" w:hAnsi="Trebuchet MS" w:cs="Calibri"/>
          <w:color w:val="000000"/>
          <w:shd w:val="clear" w:color="auto" w:fill="FFFFFF"/>
        </w:rPr>
        <w:t xml:space="preserve">Respectarea termenelor și a conținutului activităților </w:t>
      </w:r>
    </w:p>
    <w:p w14:paraId="3965D477" w14:textId="77777777" w:rsidR="002C61CB" w:rsidRPr="00673F88" w:rsidRDefault="002C61CB" w:rsidP="00FF1EB1">
      <w:pPr>
        <w:spacing w:after="160" w:line="259" w:lineRule="auto"/>
        <w:ind w:left="360"/>
        <w:contextualSpacing/>
        <w:rPr>
          <w:rFonts w:ascii="Trebuchet MS" w:eastAsia="Calibri" w:hAnsi="Trebuchet MS" w:cs="Times New Roman"/>
        </w:rPr>
      </w:pPr>
    </w:p>
    <w:p w14:paraId="1294AB48" w14:textId="77777777" w:rsidR="00FF1EB1" w:rsidRPr="00673F88" w:rsidRDefault="00BF3FC4" w:rsidP="00FF1EB1">
      <w:pPr>
        <w:pBdr>
          <w:top w:val="single" w:sz="4" w:space="1" w:color="auto"/>
          <w:left w:val="single" w:sz="4" w:space="4" w:color="auto"/>
          <w:bottom w:val="single" w:sz="4" w:space="1" w:color="auto"/>
          <w:right w:val="single" w:sz="4" w:space="4" w:color="auto"/>
        </w:pBdr>
        <w:spacing w:after="160" w:line="259" w:lineRule="auto"/>
        <w:ind w:left="720"/>
        <w:contextualSpacing/>
        <w:rPr>
          <w:rFonts w:ascii="Trebuchet MS" w:eastAsia="Calibri" w:hAnsi="Trebuchet MS" w:cs="Times New Roman"/>
        </w:rPr>
      </w:pPr>
      <w:r w:rsidRPr="00673F88">
        <w:rPr>
          <w:rFonts w:ascii="Trebuchet MS" w:eastAsia="Calibri" w:hAnsi="Trebuchet MS" w:cs="Times New Roman"/>
        </w:rPr>
        <w:t xml:space="preserve">Termen de implementare: 2022 </w:t>
      </w:r>
    </w:p>
    <w:p w14:paraId="6C7B98A9" w14:textId="77777777" w:rsidR="00FF1EB1" w:rsidRPr="00673F88" w:rsidRDefault="00FF1EB1" w:rsidP="00FF1EB1">
      <w:pPr>
        <w:spacing w:after="160" w:line="259" w:lineRule="auto"/>
        <w:ind w:left="720"/>
        <w:contextualSpacing/>
        <w:rPr>
          <w:rFonts w:ascii="Trebuchet MS" w:eastAsia="Calibri" w:hAnsi="Trebuchet MS" w:cs="Times New Roman"/>
        </w:rPr>
      </w:pPr>
    </w:p>
    <w:p w14:paraId="5C9C6B60" w14:textId="77777777" w:rsidR="00FF1EB1" w:rsidRPr="00673F88" w:rsidRDefault="00772DC5" w:rsidP="00FF1EB1">
      <w:pPr>
        <w:spacing w:after="160" w:line="259" w:lineRule="auto"/>
        <w:ind w:left="360"/>
        <w:contextualSpacing/>
        <w:rPr>
          <w:rFonts w:ascii="Trebuchet MS" w:eastAsia="Calibri" w:hAnsi="Trebuchet MS" w:cs="Times New Roman"/>
        </w:rPr>
      </w:pPr>
      <w:r w:rsidRPr="00673F88">
        <w:rPr>
          <w:rFonts w:ascii="Trebuchet MS" w:eastAsia="Calibri" w:hAnsi="Trebuchet MS" w:cs="Times New Roman"/>
        </w:rPr>
        <w:t xml:space="preserve">   </w:t>
      </w:r>
      <w:r w:rsidR="00FF1EB1" w:rsidRPr="00673F88">
        <w:rPr>
          <w:rFonts w:ascii="Trebuchet MS" w:eastAsia="Calibri" w:hAnsi="Trebuchet MS" w:cs="Times New Roman"/>
        </w:rPr>
        <w:t>Întârzierile în realizarea măsurii și motivul producerii lor</w:t>
      </w:r>
    </w:p>
    <w:p w14:paraId="77D035F0" w14:textId="77777777" w:rsidR="00FF1EB1" w:rsidRPr="00673F88" w:rsidRDefault="00FF1EB1" w:rsidP="00FF1EB1">
      <w:pPr>
        <w:spacing w:after="160" w:line="259" w:lineRule="auto"/>
        <w:ind w:left="720"/>
        <w:contextualSpacing/>
        <w:rPr>
          <w:rFonts w:ascii="Trebuchet MS" w:eastAsia="Calibri" w:hAnsi="Trebuchet MS" w:cs="Times New Roman"/>
        </w:rPr>
      </w:pPr>
    </w:p>
    <w:p w14:paraId="09B21FE4" w14:textId="77777777" w:rsidR="00FF1EB1" w:rsidRPr="00673F88" w:rsidRDefault="00BF3FC4" w:rsidP="00FF1EB1">
      <w:pPr>
        <w:pBdr>
          <w:top w:val="single" w:sz="4" w:space="1" w:color="auto"/>
          <w:left w:val="single" w:sz="4" w:space="4" w:color="auto"/>
          <w:bottom w:val="single" w:sz="4" w:space="1" w:color="auto"/>
          <w:right w:val="single" w:sz="4" w:space="4" w:color="auto"/>
        </w:pBdr>
        <w:spacing w:after="160" w:line="259" w:lineRule="auto"/>
        <w:ind w:left="720"/>
        <w:contextualSpacing/>
        <w:rPr>
          <w:rFonts w:ascii="Trebuchet MS" w:eastAsia="Calibri" w:hAnsi="Trebuchet MS" w:cs="Times New Roman"/>
        </w:rPr>
      </w:pPr>
      <w:r w:rsidRPr="00673F88">
        <w:rPr>
          <w:rFonts w:ascii="Trebuchet MS" w:eastAsia="Calibri" w:hAnsi="Trebuchet MS" w:cs="Times New Roman"/>
        </w:rPr>
        <w:t>Nu este cazul.</w:t>
      </w:r>
    </w:p>
    <w:p w14:paraId="117E304B" w14:textId="77777777" w:rsidR="00FF1EB1" w:rsidRPr="005E49ED" w:rsidRDefault="00FF1EB1" w:rsidP="00FF1EB1">
      <w:pPr>
        <w:spacing w:after="160" w:line="259" w:lineRule="auto"/>
        <w:ind w:right="900"/>
        <w:jc w:val="center"/>
        <w:rPr>
          <w:rFonts w:ascii="Trebuchet MS" w:eastAsia="Calibri" w:hAnsi="Trebuchet MS" w:cs="Times New Roman"/>
          <w:sz w:val="4"/>
          <w:szCs w:val="4"/>
        </w:rPr>
      </w:pPr>
    </w:p>
    <w:p w14:paraId="310F6525" w14:textId="77777777" w:rsidR="00FF1EB1" w:rsidRPr="00673F88" w:rsidRDefault="00FF1EB1" w:rsidP="00772DC5">
      <w:pPr>
        <w:spacing w:after="160" w:line="259" w:lineRule="auto"/>
        <w:ind w:left="630" w:right="-90"/>
        <w:contextualSpacing/>
        <w:jc w:val="both"/>
        <w:rPr>
          <w:rFonts w:ascii="Trebuchet MS" w:eastAsia="Calibri" w:hAnsi="Trebuchet MS" w:cs="Times New Roman"/>
        </w:rPr>
      </w:pPr>
      <w:r w:rsidRPr="00673F88">
        <w:rPr>
          <w:rFonts w:ascii="Trebuchet MS" w:eastAsia="Calibri" w:hAnsi="Trebuchet MS" w:cs="Times New Roman"/>
        </w:rPr>
        <w:t>Noul calendar de implementare (în situația în care măsura nu a fost implementată în termen)</w:t>
      </w:r>
    </w:p>
    <w:p w14:paraId="36A80340" w14:textId="77777777" w:rsidR="00BF3FC4" w:rsidRPr="00673F88" w:rsidRDefault="00BF3FC4" w:rsidP="00BF3FC4">
      <w:pPr>
        <w:pStyle w:val="ListParagraph"/>
        <w:pBdr>
          <w:top w:val="single" w:sz="4" w:space="1" w:color="auto"/>
          <w:left w:val="single" w:sz="4" w:space="4" w:color="auto"/>
          <w:bottom w:val="single" w:sz="4" w:space="1" w:color="auto"/>
          <w:right w:val="single" w:sz="4" w:space="4" w:color="auto"/>
        </w:pBdr>
        <w:rPr>
          <w:rFonts w:ascii="Trebuchet MS" w:hAnsi="Trebuchet MS"/>
        </w:rPr>
      </w:pPr>
      <w:r w:rsidRPr="00673F88">
        <w:rPr>
          <w:rFonts w:ascii="Trebuchet MS" w:hAnsi="Trebuchet MS"/>
        </w:rPr>
        <w:t>Nu este cazul.</w:t>
      </w:r>
    </w:p>
    <w:bookmarkEnd w:id="105"/>
    <w:p w14:paraId="66917AAD" w14:textId="77777777" w:rsidR="00FF1EB1" w:rsidRPr="00707304" w:rsidRDefault="00FF1EB1" w:rsidP="00FF1EB1">
      <w:pPr>
        <w:spacing w:after="160" w:line="259" w:lineRule="auto"/>
        <w:ind w:left="360"/>
        <w:contextualSpacing/>
        <w:jc w:val="both"/>
        <w:rPr>
          <w:rFonts w:ascii="Trebuchet MS" w:eastAsia="Trebuchet MS" w:hAnsi="Trebuchet MS" w:cs="Trebuchet MS"/>
          <w:sz w:val="4"/>
          <w:szCs w:val="4"/>
          <w:lang w:val="fr-FR"/>
        </w:rPr>
      </w:pPr>
    </w:p>
    <w:p w14:paraId="761C232C" w14:textId="77777777" w:rsidR="00795286" w:rsidRPr="00707304" w:rsidRDefault="00795286" w:rsidP="00795286">
      <w:pPr>
        <w:jc w:val="both"/>
        <w:rPr>
          <w:rFonts w:ascii="Trebuchet MS" w:eastAsia="Trebuchet MS" w:hAnsi="Trebuchet MS" w:cs="Trebuchet MS"/>
          <w:b/>
          <w:i/>
          <w:lang w:val="fr-FR"/>
        </w:rPr>
      </w:pPr>
      <w:bookmarkStart w:id="106" w:name="_Hlk137020695"/>
      <w:r w:rsidRPr="00707304">
        <w:rPr>
          <w:rFonts w:ascii="Trebuchet MS" w:eastAsia="Trebuchet MS" w:hAnsi="Trebuchet MS" w:cs="Trebuchet MS"/>
          <w:b/>
          <w:i/>
          <w:lang w:val="fr-FR"/>
        </w:rPr>
        <w:t>Organizarea de sesiuni de instruire destinate persoanelor care se află sub incidenţa Legii nr. 176/2010</w:t>
      </w:r>
    </w:p>
    <w:p w14:paraId="307E5781" w14:textId="77777777" w:rsidR="00FF1EB1" w:rsidRPr="00673F88" w:rsidRDefault="00FF1EB1" w:rsidP="00FF1EB1">
      <w:pPr>
        <w:spacing w:after="160" w:line="259" w:lineRule="auto"/>
        <w:ind w:left="360"/>
        <w:contextualSpacing/>
        <w:jc w:val="both"/>
        <w:rPr>
          <w:rFonts w:ascii="Trebuchet MS" w:eastAsia="Calibri" w:hAnsi="Trebuchet MS" w:cs="Times New Roman"/>
        </w:rPr>
      </w:pPr>
      <w:r w:rsidRPr="00673F88">
        <w:rPr>
          <w:rFonts w:ascii="Trebuchet MS" w:eastAsia="Calibri" w:hAnsi="Trebuchet MS" w:cs="Times New Roman"/>
        </w:rPr>
        <w:t>Stadiul implementării măsurii</w:t>
      </w:r>
    </w:p>
    <w:p w14:paraId="79EFC7E7" w14:textId="77777777" w:rsidR="00FF1EB1" w:rsidRPr="00673F88" w:rsidRDefault="00A16B5B" w:rsidP="00FF1EB1">
      <w:pPr>
        <w:spacing w:after="160" w:line="259" w:lineRule="auto"/>
        <w:ind w:left="720"/>
        <w:contextualSpacing/>
        <w:jc w:val="both"/>
        <w:rPr>
          <w:rFonts w:ascii="Trebuchet MS" w:eastAsia="Calibri" w:hAnsi="Trebuchet MS" w:cs="Times New Roman"/>
        </w:rPr>
      </w:pPr>
      <w:sdt>
        <w:sdtPr>
          <w:rPr>
            <w:rFonts w:ascii="Trebuchet MS" w:eastAsia="MS Mincho" w:hAnsi="Trebuchet MS" w:cs="Times New Roman"/>
          </w:rPr>
          <w:id w:val="53677981"/>
          <w14:checkbox>
            <w14:checked w14:val="1"/>
            <w14:checkedState w14:val="2612" w14:font="Arial"/>
            <w14:uncheckedState w14:val="2610" w14:font="Arial"/>
          </w14:checkbox>
        </w:sdtPr>
        <w:sdtEndPr/>
        <w:sdtContent>
          <w:r w:rsidR="009A6503" w:rsidRPr="00673F88">
            <w:rPr>
              <w:rFonts w:ascii="Segoe UI Symbol" w:eastAsia="MS Mincho" w:hAnsi="Segoe UI Symbol" w:cs="Segoe UI Symbol"/>
            </w:rPr>
            <w:t>☒</w:t>
          </w:r>
        </w:sdtContent>
      </w:sdt>
      <w:r w:rsidR="00FF1EB1" w:rsidRPr="00673F88">
        <w:rPr>
          <w:rFonts w:ascii="Trebuchet MS" w:eastAsia="Calibri" w:hAnsi="Trebuchet MS" w:cs="Times New Roman"/>
        </w:rPr>
        <w:t xml:space="preserve"> implementată  </w:t>
      </w:r>
      <w:sdt>
        <w:sdtPr>
          <w:rPr>
            <w:rFonts w:ascii="Trebuchet MS" w:eastAsia="MS Mincho" w:hAnsi="Trebuchet MS" w:cs="Times New Roman"/>
          </w:rPr>
          <w:id w:val="1154412911"/>
          <w14:checkbox>
            <w14:checked w14:val="0"/>
            <w14:checkedState w14:val="2612" w14:font="Arial"/>
            <w14:uncheckedState w14:val="2610" w14:font="Arial"/>
          </w14:checkbox>
        </w:sdtPr>
        <w:sdtEndPr/>
        <w:sdtContent>
          <w:r w:rsidR="00FF1EB1" w:rsidRPr="00673F88">
            <w:rPr>
              <w:rFonts w:ascii="Segoe UI Symbol" w:eastAsia="MS Mincho" w:hAnsi="Segoe UI Symbol" w:cs="Segoe UI Symbol"/>
            </w:rPr>
            <w:t>☐</w:t>
          </w:r>
        </w:sdtContent>
      </w:sdt>
      <w:r w:rsidR="00FF1EB1" w:rsidRPr="00673F88">
        <w:rPr>
          <w:rFonts w:ascii="Trebuchet MS" w:eastAsia="Calibri" w:hAnsi="Trebuchet MS" w:cs="Times New Roman"/>
        </w:rPr>
        <w:t xml:space="preserve">  parțial implementată </w:t>
      </w:r>
      <w:sdt>
        <w:sdtPr>
          <w:rPr>
            <w:rFonts w:ascii="Trebuchet MS" w:eastAsia="MS Mincho" w:hAnsi="Trebuchet MS" w:cs="Times New Roman"/>
          </w:rPr>
          <w:id w:val="-1948229024"/>
          <w14:checkbox>
            <w14:checked w14:val="0"/>
            <w14:checkedState w14:val="2612" w14:font="Arial"/>
            <w14:uncheckedState w14:val="2610" w14:font="Arial"/>
          </w14:checkbox>
        </w:sdtPr>
        <w:sdtEndPr/>
        <w:sdtContent>
          <w:r w:rsidR="00FF1EB1" w:rsidRPr="00673F88">
            <w:rPr>
              <w:rFonts w:ascii="Segoe UI Symbol" w:eastAsia="MS Mincho" w:hAnsi="Segoe UI Symbol" w:cs="Segoe UI Symbol"/>
            </w:rPr>
            <w:t>☐</w:t>
          </w:r>
        </w:sdtContent>
      </w:sdt>
      <w:r w:rsidR="005E49ED">
        <w:rPr>
          <w:rFonts w:ascii="Trebuchet MS" w:eastAsia="MS Mincho" w:hAnsi="Trebuchet MS" w:cs="Times New Roman"/>
        </w:rPr>
        <w:t xml:space="preserve"> </w:t>
      </w:r>
      <w:r w:rsidR="00FF1EB1" w:rsidRPr="00673F88">
        <w:rPr>
          <w:rFonts w:ascii="Trebuchet MS" w:eastAsia="Calibri" w:hAnsi="Trebuchet MS" w:cs="Times New Roman"/>
        </w:rPr>
        <w:t xml:space="preserve">neimplementată </w:t>
      </w:r>
      <w:sdt>
        <w:sdtPr>
          <w:rPr>
            <w:rFonts w:ascii="Trebuchet MS" w:eastAsia="MS Mincho" w:hAnsi="Trebuchet MS" w:cs="Times New Roman"/>
          </w:rPr>
          <w:id w:val="1739435133"/>
          <w14:checkbox>
            <w14:checked w14:val="0"/>
            <w14:checkedState w14:val="2612" w14:font="Arial"/>
            <w14:uncheckedState w14:val="2610" w14:font="Arial"/>
          </w14:checkbox>
        </w:sdtPr>
        <w:sdtEndPr/>
        <w:sdtContent>
          <w:r w:rsidR="00FF1EB1" w:rsidRPr="00673F88">
            <w:rPr>
              <w:rFonts w:ascii="Segoe UI Symbol" w:eastAsia="MS Mincho" w:hAnsi="Segoe UI Symbol" w:cs="Segoe UI Symbol"/>
            </w:rPr>
            <w:t>☐</w:t>
          </w:r>
        </w:sdtContent>
      </w:sdt>
      <w:r w:rsidR="00FF1EB1" w:rsidRPr="00673F88">
        <w:rPr>
          <w:rFonts w:ascii="Trebuchet MS" w:eastAsia="Calibri" w:hAnsi="Trebuchet MS" w:cs="Times New Roman"/>
        </w:rPr>
        <w:t xml:space="preserve"> în curs de implementare </w:t>
      </w:r>
    </w:p>
    <w:p w14:paraId="7ED4D32A" w14:textId="77777777" w:rsidR="00FF1EB1" w:rsidRPr="00673F88" w:rsidRDefault="00FF1EB1" w:rsidP="00FF1EB1">
      <w:pPr>
        <w:spacing w:after="160" w:line="259" w:lineRule="auto"/>
        <w:ind w:left="720"/>
        <w:contextualSpacing/>
        <w:jc w:val="both"/>
        <w:rPr>
          <w:rFonts w:ascii="Trebuchet MS" w:eastAsia="Calibri" w:hAnsi="Trebuchet MS" w:cs="Times New Roman"/>
        </w:rPr>
      </w:pPr>
    </w:p>
    <w:p w14:paraId="45B5E1FA" w14:textId="77777777" w:rsidR="009A6503" w:rsidRPr="00673F88" w:rsidRDefault="009A6503" w:rsidP="009A6503">
      <w:pPr>
        <w:pBdr>
          <w:top w:val="single" w:sz="4" w:space="1" w:color="auto"/>
          <w:left w:val="single" w:sz="4" w:space="4" w:color="auto"/>
          <w:bottom w:val="single" w:sz="4" w:space="1" w:color="auto"/>
          <w:right w:val="single" w:sz="4" w:space="4" w:color="auto"/>
        </w:pBdr>
        <w:tabs>
          <w:tab w:val="left" w:pos="2405"/>
        </w:tabs>
        <w:spacing w:after="160" w:line="259" w:lineRule="auto"/>
        <w:ind w:left="720"/>
        <w:contextualSpacing/>
        <w:jc w:val="both"/>
        <w:rPr>
          <w:rFonts w:ascii="Trebuchet MS" w:eastAsia="Calibri" w:hAnsi="Trebuchet MS" w:cs="Times New Roman"/>
        </w:rPr>
      </w:pPr>
      <w:r w:rsidRPr="00673F88">
        <w:rPr>
          <w:rFonts w:ascii="Trebuchet MS" w:eastAsia="Calibri" w:hAnsi="Trebuchet MS" w:cs="Times New Roman"/>
        </w:rPr>
        <w:t xml:space="preserve">Pe parcursul anului 2022, </w:t>
      </w:r>
      <w:r w:rsidR="00516555" w:rsidRPr="00673F88">
        <w:rPr>
          <w:rFonts w:ascii="Trebuchet MS" w:eastAsia="Calibri" w:hAnsi="Trebuchet MS" w:cs="Times New Roman"/>
        </w:rPr>
        <w:t>ANI</w:t>
      </w:r>
      <w:r w:rsidR="00467296" w:rsidRPr="00673F88">
        <w:rPr>
          <w:rFonts w:ascii="Trebuchet MS" w:eastAsia="Calibri" w:hAnsi="Trebuchet MS" w:cs="Times New Roman"/>
        </w:rPr>
        <w:t xml:space="preserve"> </w:t>
      </w:r>
      <w:r w:rsidRPr="00673F88">
        <w:rPr>
          <w:rFonts w:ascii="Trebuchet MS" w:eastAsia="Calibri" w:hAnsi="Trebuchet MS" w:cs="Times New Roman"/>
        </w:rPr>
        <w:t xml:space="preserve"> a organizat în sistem online, 10 sesiuni de instruire instruire cu privire la digitalizarea procesului de depunere a declarațiilor de avere și interese, dedicate atât persoanelor responsabile, cât și deponenților din cadrul autorităților și instituțiilor publice. Cu acest prilej, au fost abordate și alte subiecte de interes referitoare la regimul incompatibilităților și al conflictelor de interese. În cadrul sesiunilor au participat aprox. 3.000 de persoane responsabile cu implementarea prevederilor legale cu privire la declarațiile de avere și de interese, precum și deponenți din cadrul autorităților și instituțiilor publice.</w:t>
      </w:r>
    </w:p>
    <w:p w14:paraId="6DAB0710" w14:textId="77777777" w:rsidR="009A6503" w:rsidRPr="00673F88" w:rsidRDefault="009A6503" w:rsidP="009A6503">
      <w:pPr>
        <w:pBdr>
          <w:top w:val="single" w:sz="4" w:space="1" w:color="auto"/>
          <w:left w:val="single" w:sz="4" w:space="4" w:color="auto"/>
          <w:bottom w:val="single" w:sz="4" w:space="1" w:color="auto"/>
          <w:right w:val="single" w:sz="4" w:space="4" w:color="auto"/>
        </w:pBdr>
        <w:tabs>
          <w:tab w:val="left" w:pos="2405"/>
        </w:tabs>
        <w:spacing w:after="160" w:line="259" w:lineRule="auto"/>
        <w:ind w:left="720"/>
        <w:contextualSpacing/>
        <w:jc w:val="both"/>
        <w:rPr>
          <w:rFonts w:ascii="Trebuchet MS" w:eastAsia="Calibri" w:hAnsi="Trebuchet MS" w:cs="Times New Roman"/>
        </w:rPr>
      </w:pPr>
    </w:p>
    <w:p w14:paraId="553AE972" w14:textId="77777777" w:rsidR="009A6503" w:rsidRPr="00673F88" w:rsidRDefault="009A6503" w:rsidP="009A6503">
      <w:pPr>
        <w:pBdr>
          <w:top w:val="single" w:sz="4" w:space="1" w:color="auto"/>
          <w:left w:val="single" w:sz="4" w:space="4" w:color="auto"/>
          <w:bottom w:val="single" w:sz="4" w:space="1" w:color="auto"/>
          <w:right w:val="single" w:sz="4" w:space="4" w:color="auto"/>
        </w:pBdr>
        <w:tabs>
          <w:tab w:val="left" w:pos="2405"/>
        </w:tabs>
        <w:spacing w:after="160" w:line="259" w:lineRule="auto"/>
        <w:ind w:left="720"/>
        <w:contextualSpacing/>
        <w:jc w:val="both"/>
        <w:rPr>
          <w:rFonts w:ascii="Trebuchet MS" w:eastAsia="Calibri" w:hAnsi="Trebuchet MS" w:cs="Times New Roman"/>
        </w:rPr>
      </w:pPr>
      <w:r w:rsidRPr="00673F88">
        <w:rPr>
          <w:rFonts w:ascii="Trebuchet MS" w:eastAsia="Calibri" w:hAnsi="Trebuchet MS" w:cs="Times New Roman"/>
        </w:rPr>
        <w:t xml:space="preserve">Pe lângă </w:t>
      </w:r>
      <w:r w:rsidR="00467296" w:rsidRPr="00673F88">
        <w:rPr>
          <w:rFonts w:ascii="Trebuchet MS" w:eastAsia="Calibri" w:hAnsi="Trebuchet MS" w:cs="Times New Roman"/>
        </w:rPr>
        <w:t>acestea</w:t>
      </w:r>
      <w:r w:rsidRPr="00673F88">
        <w:rPr>
          <w:rFonts w:ascii="Trebuchet MS" w:eastAsia="Calibri" w:hAnsi="Trebuchet MS" w:cs="Times New Roman"/>
        </w:rPr>
        <w:t xml:space="preserve">, în perioada noiembrie – decembrie, </w:t>
      </w:r>
      <w:r w:rsidR="00516555" w:rsidRPr="00673F88">
        <w:rPr>
          <w:rFonts w:ascii="Trebuchet MS" w:eastAsia="Calibri" w:hAnsi="Trebuchet MS" w:cs="Times New Roman"/>
        </w:rPr>
        <w:t xml:space="preserve">ANI </w:t>
      </w:r>
      <w:r w:rsidRPr="00673F88">
        <w:rPr>
          <w:rFonts w:ascii="Trebuchet MS" w:eastAsia="Calibri" w:hAnsi="Trebuchet MS" w:cs="Times New Roman"/>
        </w:rPr>
        <w:t xml:space="preserve">a organizat în colaborare cu Compania Națională de Transport al Energiei Electrice Transelectrica S.A., două sesiuni de instruire ce au avut ca scop creșterea gradului de conștientizare și prevenirea incidentelor de integritate în rândul persoanelor ce cad sub incidența Legii nr. 176/2010. Astfel, în cadrul sesiunilor au participat aprox. 35 de persoane cu funcții de conducere din cadrul CNTEE Transelectrica S.A., iar temele de interes au fost reprezentate de modalitatea de completare a declarațiilor de avere și de interese, precum și regimul juridic al incompatibilităților și al conflictelor de interese. </w:t>
      </w:r>
    </w:p>
    <w:p w14:paraId="501AA556" w14:textId="77777777" w:rsidR="009A6503" w:rsidRPr="00673F88" w:rsidRDefault="009A6503" w:rsidP="009A6503">
      <w:pPr>
        <w:pBdr>
          <w:top w:val="single" w:sz="4" w:space="1" w:color="auto"/>
          <w:left w:val="single" w:sz="4" w:space="4" w:color="auto"/>
          <w:bottom w:val="single" w:sz="4" w:space="1" w:color="auto"/>
          <w:right w:val="single" w:sz="4" w:space="4" w:color="auto"/>
        </w:pBdr>
        <w:tabs>
          <w:tab w:val="left" w:pos="2405"/>
        </w:tabs>
        <w:spacing w:after="160" w:line="259" w:lineRule="auto"/>
        <w:ind w:left="720"/>
        <w:contextualSpacing/>
        <w:jc w:val="both"/>
        <w:rPr>
          <w:rFonts w:ascii="Trebuchet MS" w:eastAsia="Calibri" w:hAnsi="Trebuchet MS" w:cs="Times New Roman"/>
        </w:rPr>
      </w:pPr>
      <w:r w:rsidRPr="00673F88">
        <w:rPr>
          <w:rFonts w:ascii="Trebuchet MS" w:eastAsia="Calibri" w:hAnsi="Trebuchet MS" w:cs="Times New Roman"/>
        </w:rPr>
        <w:t>Tot în luna decembrie,  ANI a organizat în colaborare cu Compania Națională „Loteria Română” S.A., o sesiune de instruire dedicată a aprox. 40 de persoane cu funcții de conducere. Sesiunile au vizat procesul de completare a declarațiilor de avere și de interese și cadrul legal de integritate.</w:t>
      </w:r>
    </w:p>
    <w:p w14:paraId="2945B5CD" w14:textId="77777777" w:rsidR="009A6503" w:rsidRPr="00673F88" w:rsidRDefault="009A6503" w:rsidP="009A6503">
      <w:pPr>
        <w:pBdr>
          <w:top w:val="single" w:sz="4" w:space="1" w:color="auto"/>
          <w:left w:val="single" w:sz="4" w:space="4" w:color="auto"/>
          <w:bottom w:val="single" w:sz="4" w:space="1" w:color="auto"/>
          <w:right w:val="single" w:sz="4" w:space="4" w:color="auto"/>
        </w:pBdr>
        <w:tabs>
          <w:tab w:val="left" w:pos="2405"/>
        </w:tabs>
        <w:spacing w:after="160" w:line="259" w:lineRule="auto"/>
        <w:ind w:left="720"/>
        <w:contextualSpacing/>
        <w:jc w:val="both"/>
        <w:rPr>
          <w:rFonts w:ascii="Trebuchet MS" w:eastAsia="Calibri" w:hAnsi="Trebuchet MS" w:cs="Times New Roman"/>
        </w:rPr>
      </w:pPr>
    </w:p>
    <w:p w14:paraId="725C3FFA" w14:textId="77777777" w:rsidR="009A6503" w:rsidRPr="00673F88" w:rsidRDefault="009A6503" w:rsidP="009A6503">
      <w:pPr>
        <w:pBdr>
          <w:top w:val="single" w:sz="4" w:space="1" w:color="auto"/>
          <w:left w:val="single" w:sz="4" w:space="4" w:color="auto"/>
          <w:bottom w:val="single" w:sz="4" w:space="1" w:color="auto"/>
          <w:right w:val="single" w:sz="4" w:space="4" w:color="auto"/>
        </w:pBdr>
        <w:tabs>
          <w:tab w:val="left" w:pos="2405"/>
        </w:tabs>
        <w:spacing w:after="160" w:line="259" w:lineRule="auto"/>
        <w:ind w:left="720"/>
        <w:contextualSpacing/>
        <w:jc w:val="both"/>
        <w:rPr>
          <w:rFonts w:ascii="Trebuchet MS" w:eastAsia="Calibri" w:hAnsi="Trebuchet MS" w:cs="Times New Roman"/>
        </w:rPr>
      </w:pPr>
      <w:r w:rsidRPr="00673F88">
        <w:rPr>
          <w:rFonts w:ascii="Trebuchet MS" w:eastAsia="Calibri" w:hAnsi="Trebuchet MS" w:cs="Times New Roman"/>
        </w:rPr>
        <w:t xml:space="preserve">În cadrul proiectului NIAct, au fost organizate alte două sesiuni în București, derulate în perioada 12 – 13 decembrie 2022, respectiv 15 – 16 decembrie 2022 </w:t>
      </w:r>
      <w:r w:rsidR="00467296" w:rsidRPr="00673F88">
        <w:rPr>
          <w:rFonts w:ascii="Trebuchet MS" w:eastAsia="Calibri" w:hAnsi="Trebuchet MS" w:cs="Times New Roman"/>
        </w:rPr>
        <w:t xml:space="preserve">la care </w:t>
      </w:r>
      <w:r w:rsidRPr="00673F88">
        <w:rPr>
          <w:rFonts w:ascii="Trebuchet MS" w:eastAsia="Calibri" w:hAnsi="Trebuchet MS" w:cs="Times New Roman"/>
        </w:rPr>
        <w:t>au participat angajați din instituții publice centrale și locale din Capitală și județul Ilfov.</w:t>
      </w:r>
      <w:r w:rsidR="00467296" w:rsidRPr="00673F88">
        <w:rPr>
          <w:rFonts w:ascii="Trebuchet MS" w:eastAsia="Calibri" w:hAnsi="Trebuchet MS" w:cs="Times New Roman"/>
        </w:rPr>
        <w:t xml:space="preserve"> </w:t>
      </w:r>
      <w:r w:rsidRPr="00673F88">
        <w:rPr>
          <w:rFonts w:ascii="Trebuchet MS" w:eastAsia="Calibri" w:hAnsi="Trebuchet MS" w:cs="Times New Roman"/>
        </w:rPr>
        <w:t xml:space="preserve">În cadrul sesiunilor de instruire s-a discutat despre legislația aplicabilă, studii </w:t>
      </w:r>
      <w:r w:rsidRPr="00673F88">
        <w:rPr>
          <w:rFonts w:ascii="Trebuchet MS" w:eastAsia="Calibri" w:hAnsi="Trebuchet MS" w:cs="Times New Roman"/>
        </w:rPr>
        <w:lastRenderedPageBreak/>
        <w:t>de caz și provocări întâlnite de utilizatorii platformei e-DAI. Totodată s-a pus accent pe abordarea practică a situațiilor pe care persoanele responsabile din cadrul instituțiilor publice le-au întâmpinat efectiv în cadrul procesului de declarare electronică a averilor si intereselor.</w:t>
      </w:r>
    </w:p>
    <w:p w14:paraId="580F5719" w14:textId="77777777" w:rsidR="009A6503" w:rsidRPr="00673F88" w:rsidRDefault="009A6503" w:rsidP="009A6503">
      <w:pPr>
        <w:pBdr>
          <w:top w:val="single" w:sz="4" w:space="1" w:color="auto"/>
          <w:left w:val="single" w:sz="4" w:space="4" w:color="auto"/>
          <w:bottom w:val="single" w:sz="4" w:space="1" w:color="auto"/>
          <w:right w:val="single" w:sz="4" w:space="4" w:color="auto"/>
        </w:pBdr>
        <w:tabs>
          <w:tab w:val="left" w:pos="2405"/>
        </w:tabs>
        <w:spacing w:after="160" w:line="259" w:lineRule="auto"/>
        <w:ind w:left="720"/>
        <w:contextualSpacing/>
        <w:jc w:val="both"/>
        <w:rPr>
          <w:rFonts w:ascii="Trebuchet MS" w:eastAsia="Calibri" w:hAnsi="Trebuchet MS" w:cs="Times New Roman"/>
        </w:rPr>
      </w:pPr>
    </w:p>
    <w:p w14:paraId="5F8D4EE5" w14:textId="77777777" w:rsidR="009A6503" w:rsidRPr="00673F88" w:rsidRDefault="009A6503" w:rsidP="009A6503">
      <w:pPr>
        <w:pBdr>
          <w:top w:val="single" w:sz="4" w:space="1" w:color="auto"/>
          <w:left w:val="single" w:sz="4" w:space="4" w:color="auto"/>
          <w:bottom w:val="single" w:sz="4" w:space="1" w:color="auto"/>
          <w:right w:val="single" w:sz="4" w:space="4" w:color="auto"/>
        </w:pBdr>
        <w:tabs>
          <w:tab w:val="left" w:pos="2405"/>
        </w:tabs>
        <w:spacing w:after="160" w:line="259" w:lineRule="auto"/>
        <w:ind w:left="720"/>
        <w:contextualSpacing/>
        <w:jc w:val="both"/>
        <w:rPr>
          <w:rFonts w:ascii="Trebuchet MS" w:eastAsia="Calibri" w:hAnsi="Trebuchet MS" w:cs="Times New Roman"/>
        </w:rPr>
      </w:pPr>
      <w:r w:rsidRPr="00673F88">
        <w:rPr>
          <w:rFonts w:ascii="Trebuchet MS" w:eastAsia="Calibri" w:hAnsi="Trebuchet MS" w:cs="Times New Roman"/>
        </w:rPr>
        <w:t xml:space="preserve">Participanții au avut astfel ocazia să își îmbunătățească cunoștințele privind procesul de completare și depunere electronică a declarațiilor de avere și interese prin sistemul e-DAI. </w:t>
      </w:r>
    </w:p>
    <w:p w14:paraId="4B1887D9" w14:textId="77777777" w:rsidR="00FF1EB1" w:rsidRPr="00673F88" w:rsidRDefault="00FF1EB1" w:rsidP="00FF1EB1">
      <w:pPr>
        <w:spacing w:after="160" w:line="259" w:lineRule="auto"/>
        <w:ind w:left="720"/>
        <w:contextualSpacing/>
        <w:rPr>
          <w:rFonts w:ascii="Trebuchet MS" w:eastAsia="Calibri" w:hAnsi="Trebuchet MS" w:cs="Times New Roman"/>
        </w:rPr>
      </w:pPr>
    </w:p>
    <w:p w14:paraId="072075D0" w14:textId="77777777" w:rsidR="00FF1EB1" w:rsidRPr="00673F88" w:rsidRDefault="00FF1EB1" w:rsidP="00FF1EB1">
      <w:pPr>
        <w:spacing w:after="160" w:line="259" w:lineRule="auto"/>
        <w:ind w:left="360"/>
        <w:contextualSpacing/>
        <w:rPr>
          <w:rFonts w:ascii="Trebuchet MS" w:eastAsia="Calibri" w:hAnsi="Trebuchet MS" w:cs="Times New Roman"/>
        </w:rPr>
      </w:pPr>
      <w:r w:rsidRPr="00673F88">
        <w:rPr>
          <w:rFonts w:ascii="Trebuchet MS" w:eastAsia="Calibri" w:hAnsi="Trebuchet MS" w:cs="Times New Roman"/>
        </w:rPr>
        <w:t xml:space="preserve">   Modificările instituționale care au survenit în urma implementării măsurii</w:t>
      </w:r>
    </w:p>
    <w:p w14:paraId="03546836" w14:textId="77777777" w:rsidR="00FF1EB1" w:rsidRPr="00673F88" w:rsidRDefault="00FF1EB1" w:rsidP="00FF1EB1">
      <w:pPr>
        <w:spacing w:after="160" w:line="259" w:lineRule="auto"/>
        <w:ind w:left="720"/>
        <w:contextualSpacing/>
        <w:rPr>
          <w:rFonts w:ascii="Trebuchet MS" w:eastAsia="Calibri" w:hAnsi="Trebuchet MS" w:cs="Times New Roman"/>
        </w:rPr>
      </w:pPr>
    </w:p>
    <w:p w14:paraId="582E8335" w14:textId="77777777" w:rsidR="00FF1EB1" w:rsidRPr="00673F88" w:rsidRDefault="00FF1EB1" w:rsidP="00FF1EB1">
      <w:pPr>
        <w:pBdr>
          <w:top w:val="single" w:sz="4" w:space="1" w:color="auto"/>
          <w:left w:val="single" w:sz="4" w:space="4" w:color="auto"/>
          <w:bottom w:val="single" w:sz="4" w:space="1" w:color="auto"/>
          <w:right w:val="single" w:sz="4" w:space="4" w:color="auto"/>
        </w:pBdr>
        <w:spacing w:after="160" w:line="259" w:lineRule="auto"/>
        <w:ind w:left="720"/>
        <w:contextualSpacing/>
        <w:rPr>
          <w:rFonts w:ascii="Trebuchet MS" w:eastAsia="Calibri" w:hAnsi="Trebuchet MS" w:cs="Times New Roman"/>
        </w:rPr>
      </w:pPr>
      <w:r w:rsidRPr="00673F88">
        <w:rPr>
          <w:rFonts w:ascii="Trebuchet MS" w:eastAsia="Calibri" w:hAnsi="Trebuchet MS" w:cs="Times New Roman"/>
        </w:rPr>
        <w:t>Nu este cazul</w:t>
      </w:r>
    </w:p>
    <w:p w14:paraId="0B6C6CD0" w14:textId="77777777" w:rsidR="00FF1EB1" w:rsidRPr="002C61CB" w:rsidRDefault="00FF1EB1" w:rsidP="00FF1EB1">
      <w:pPr>
        <w:spacing w:after="160" w:line="259" w:lineRule="auto"/>
        <w:jc w:val="center"/>
        <w:rPr>
          <w:rFonts w:ascii="Trebuchet MS" w:eastAsia="Calibri" w:hAnsi="Trebuchet MS" w:cs="Times New Roman"/>
          <w:sz w:val="4"/>
          <w:szCs w:val="4"/>
        </w:rPr>
      </w:pPr>
    </w:p>
    <w:p w14:paraId="599728E6" w14:textId="77777777" w:rsidR="00FF1EB1" w:rsidRPr="00673F88" w:rsidRDefault="00FF1EB1" w:rsidP="00EA231B">
      <w:pPr>
        <w:spacing w:after="160" w:line="259" w:lineRule="auto"/>
        <w:ind w:left="630"/>
        <w:contextualSpacing/>
        <w:jc w:val="both"/>
        <w:rPr>
          <w:rFonts w:ascii="Trebuchet MS" w:eastAsia="Calibri" w:hAnsi="Trebuchet MS" w:cs="Times New Roman"/>
        </w:rPr>
      </w:pPr>
      <w:r w:rsidRPr="00673F88">
        <w:rPr>
          <w:rFonts w:ascii="Trebuchet MS" w:eastAsia="Calibri" w:hAnsi="Trebuchet MS" w:cs="Calibri"/>
          <w:color w:val="000000"/>
          <w:shd w:val="clear" w:color="auto" w:fill="FFFFFF"/>
        </w:rPr>
        <w:t>Modificările asupra situației grupurilor-țintă vizate, atât pe parcursul implementării, cât și la finalizarea acesteia</w:t>
      </w:r>
    </w:p>
    <w:p w14:paraId="1708E862" w14:textId="77777777" w:rsidR="00FF1EB1" w:rsidRPr="00673F88" w:rsidRDefault="00FF1EB1" w:rsidP="00FF1EB1">
      <w:pPr>
        <w:spacing w:after="160" w:line="259" w:lineRule="auto"/>
        <w:ind w:left="720"/>
        <w:contextualSpacing/>
        <w:rPr>
          <w:rFonts w:ascii="Trebuchet MS" w:eastAsia="Calibri" w:hAnsi="Trebuchet MS" w:cs="Times New Roman"/>
        </w:rPr>
      </w:pPr>
    </w:p>
    <w:p w14:paraId="4BC7AF7F" w14:textId="77777777" w:rsidR="00FF1EB1" w:rsidRPr="00673F88" w:rsidRDefault="009A6503" w:rsidP="00EA231B">
      <w:pPr>
        <w:pBdr>
          <w:top w:val="single" w:sz="4" w:space="1" w:color="auto"/>
          <w:left w:val="single" w:sz="4" w:space="4" w:color="auto"/>
          <w:bottom w:val="single" w:sz="4" w:space="1" w:color="auto"/>
          <w:right w:val="single" w:sz="4" w:space="4" w:color="auto"/>
        </w:pBdr>
        <w:spacing w:after="160" w:line="259" w:lineRule="auto"/>
        <w:ind w:left="720"/>
        <w:contextualSpacing/>
        <w:jc w:val="both"/>
        <w:rPr>
          <w:rFonts w:ascii="Trebuchet MS" w:eastAsia="Calibri" w:hAnsi="Trebuchet MS" w:cs="Times New Roman"/>
        </w:rPr>
      </w:pPr>
      <w:r w:rsidRPr="00673F88">
        <w:rPr>
          <w:rFonts w:ascii="Trebuchet MS" w:eastAsia="Calibri" w:hAnsi="Trebuchet MS" w:cs="Times New Roman"/>
        </w:rPr>
        <w:t>Creșterea gradului de cunoștințe a personalului responsabil cu implementarea prevederilor legale privind declarațiile de avere și de interese.</w:t>
      </w:r>
    </w:p>
    <w:p w14:paraId="46A4884F" w14:textId="77777777" w:rsidR="00FF1EB1" w:rsidRPr="002C61CB" w:rsidRDefault="00FF1EB1" w:rsidP="00FF1EB1">
      <w:pPr>
        <w:spacing w:after="160" w:line="259" w:lineRule="auto"/>
        <w:jc w:val="center"/>
        <w:rPr>
          <w:rFonts w:ascii="Trebuchet MS" w:eastAsia="Calibri" w:hAnsi="Trebuchet MS" w:cs="Times New Roman"/>
          <w:sz w:val="4"/>
          <w:szCs w:val="4"/>
        </w:rPr>
      </w:pPr>
    </w:p>
    <w:p w14:paraId="310E0B21" w14:textId="77777777" w:rsidR="00FF1EB1" w:rsidRPr="00673F88" w:rsidRDefault="00EA231B" w:rsidP="00FF1EB1">
      <w:pPr>
        <w:spacing w:after="160" w:line="259" w:lineRule="auto"/>
        <w:ind w:left="360"/>
        <w:contextualSpacing/>
        <w:rPr>
          <w:rFonts w:ascii="Trebuchet MS" w:eastAsia="Calibri" w:hAnsi="Trebuchet MS" w:cs="Times New Roman"/>
        </w:rPr>
      </w:pPr>
      <w:r w:rsidRPr="00673F88">
        <w:rPr>
          <w:rFonts w:ascii="Trebuchet MS" w:eastAsia="Calibri" w:hAnsi="Trebuchet MS" w:cs="Calibri"/>
          <w:color w:val="000000"/>
          <w:shd w:val="clear" w:color="auto" w:fill="FFFFFF"/>
        </w:rPr>
        <w:t xml:space="preserve">   </w:t>
      </w:r>
      <w:r w:rsidR="006A37DB" w:rsidRPr="00673F88">
        <w:rPr>
          <w:rFonts w:ascii="Trebuchet MS" w:eastAsia="Calibri" w:hAnsi="Trebuchet MS" w:cs="Calibri"/>
          <w:color w:val="000000"/>
          <w:shd w:val="clear" w:color="auto" w:fill="FFFFFF"/>
        </w:rPr>
        <w:t xml:space="preserve"> </w:t>
      </w:r>
      <w:r w:rsidR="00FF1EB1" w:rsidRPr="00673F88">
        <w:rPr>
          <w:rFonts w:ascii="Trebuchet MS" w:eastAsia="Calibri" w:hAnsi="Trebuchet MS" w:cs="Calibri"/>
          <w:color w:val="000000"/>
          <w:shd w:val="clear" w:color="auto" w:fill="FFFFFF"/>
        </w:rPr>
        <w:t>Costurile implementării</w:t>
      </w:r>
    </w:p>
    <w:p w14:paraId="02CDAEF5" w14:textId="77777777" w:rsidR="00FF1EB1" w:rsidRPr="00673F88" w:rsidRDefault="00FF1EB1" w:rsidP="00FF1EB1">
      <w:pPr>
        <w:spacing w:after="160" w:line="259" w:lineRule="auto"/>
        <w:ind w:left="720"/>
        <w:contextualSpacing/>
        <w:rPr>
          <w:rFonts w:ascii="Trebuchet MS" w:eastAsia="Calibri" w:hAnsi="Trebuchet MS" w:cs="Times New Roman"/>
        </w:rPr>
      </w:pPr>
    </w:p>
    <w:p w14:paraId="27BDA8CC" w14:textId="77777777" w:rsidR="00FF1EB1" w:rsidRPr="00673F88" w:rsidRDefault="009A6503" w:rsidP="009A6503">
      <w:pPr>
        <w:pBdr>
          <w:top w:val="single" w:sz="4" w:space="1" w:color="auto"/>
          <w:left w:val="single" w:sz="4" w:space="4" w:color="auto"/>
          <w:bottom w:val="single" w:sz="4" w:space="1" w:color="auto"/>
          <w:right w:val="single" w:sz="4" w:space="4" w:color="auto"/>
        </w:pBdr>
        <w:spacing w:after="160" w:line="259" w:lineRule="auto"/>
        <w:ind w:left="720"/>
        <w:contextualSpacing/>
        <w:jc w:val="both"/>
        <w:rPr>
          <w:rFonts w:ascii="Trebuchet MS" w:eastAsia="Calibri" w:hAnsi="Trebuchet MS" w:cs="Times New Roman"/>
        </w:rPr>
      </w:pPr>
      <w:r w:rsidRPr="00673F88">
        <w:rPr>
          <w:rFonts w:ascii="Trebuchet MS" w:eastAsia="Calibri" w:hAnsi="Trebuchet MS" w:cs="Times New Roman"/>
        </w:rPr>
        <w:t xml:space="preserve">Sesiunile de instruire au fost realizate prin resurse proprii, din bugetul ANI, dar și prin proiectul NIAct - SIPOCA 1158. Cea mai mare provocare legată de implementarea acestei măsuri a provenit din deficitul de personal al Agenției și disponibilitatea angajaților care au susținut aceste sesiuni, raportată la celelalte sarcini de serviciu. </w:t>
      </w:r>
    </w:p>
    <w:p w14:paraId="32017201" w14:textId="77777777" w:rsidR="00FF1EB1" w:rsidRPr="005C0CDE" w:rsidRDefault="00FF1EB1" w:rsidP="00FF1EB1">
      <w:pPr>
        <w:spacing w:after="160" w:line="259" w:lineRule="auto"/>
        <w:jc w:val="center"/>
        <w:rPr>
          <w:rFonts w:ascii="Trebuchet MS" w:eastAsia="Calibri" w:hAnsi="Trebuchet MS" w:cs="Times New Roman"/>
          <w:sz w:val="4"/>
          <w:szCs w:val="4"/>
        </w:rPr>
      </w:pPr>
    </w:p>
    <w:p w14:paraId="7C7F5D50" w14:textId="77777777" w:rsidR="00FF1EB1" w:rsidRPr="00673F88" w:rsidRDefault="00EA231B" w:rsidP="00FF1EB1">
      <w:pPr>
        <w:spacing w:after="160" w:line="259" w:lineRule="auto"/>
        <w:ind w:left="360"/>
        <w:contextualSpacing/>
        <w:rPr>
          <w:rFonts w:ascii="Trebuchet MS" w:eastAsia="Calibri" w:hAnsi="Trebuchet MS" w:cs="Times New Roman"/>
        </w:rPr>
      </w:pPr>
      <w:r w:rsidRPr="00673F88">
        <w:rPr>
          <w:rFonts w:ascii="Trebuchet MS" w:eastAsia="Calibri" w:hAnsi="Trebuchet MS" w:cs="Calibri"/>
          <w:color w:val="000000"/>
          <w:shd w:val="clear" w:color="auto" w:fill="FFFFFF"/>
        </w:rPr>
        <w:t xml:space="preserve">    </w:t>
      </w:r>
      <w:r w:rsidR="00FF1EB1" w:rsidRPr="00673F88">
        <w:rPr>
          <w:rFonts w:ascii="Trebuchet MS" w:eastAsia="Calibri" w:hAnsi="Trebuchet MS" w:cs="Calibri"/>
          <w:color w:val="000000"/>
          <w:shd w:val="clear" w:color="auto" w:fill="FFFFFF"/>
        </w:rPr>
        <w:t xml:space="preserve">Respectarea termenelor și a conținutului activităților </w:t>
      </w:r>
    </w:p>
    <w:p w14:paraId="3D2BB4CF" w14:textId="77777777" w:rsidR="00FF1EB1" w:rsidRPr="00673F88" w:rsidRDefault="009A6503" w:rsidP="00FF1EB1">
      <w:pPr>
        <w:pBdr>
          <w:top w:val="single" w:sz="4" w:space="1" w:color="auto"/>
          <w:left w:val="single" w:sz="4" w:space="4" w:color="auto"/>
          <w:bottom w:val="single" w:sz="4" w:space="1" w:color="auto"/>
          <w:right w:val="single" w:sz="4" w:space="4" w:color="auto"/>
        </w:pBdr>
        <w:spacing w:after="160" w:line="259" w:lineRule="auto"/>
        <w:ind w:left="720"/>
        <w:contextualSpacing/>
        <w:rPr>
          <w:rFonts w:ascii="Trebuchet MS" w:eastAsia="Calibri" w:hAnsi="Trebuchet MS" w:cs="Times New Roman"/>
        </w:rPr>
      </w:pPr>
      <w:r w:rsidRPr="00673F88">
        <w:rPr>
          <w:rFonts w:ascii="Trebuchet MS" w:eastAsia="Calibri" w:hAnsi="Trebuchet MS" w:cs="Times New Roman"/>
        </w:rPr>
        <w:t>Au fost realizate semestrial sesiuni de instruire, conform măsurii din SNA.</w:t>
      </w:r>
    </w:p>
    <w:p w14:paraId="50C42EA8" w14:textId="77777777" w:rsidR="00FF1EB1" w:rsidRPr="00673F88" w:rsidRDefault="00FF1EB1" w:rsidP="00FF1EB1">
      <w:pPr>
        <w:spacing w:after="160" w:line="259" w:lineRule="auto"/>
        <w:ind w:left="720"/>
        <w:contextualSpacing/>
        <w:rPr>
          <w:rFonts w:ascii="Trebuchet MS" w:eastAsia="Calibri" w:hAnsi="Trebuchet MS" w:cs="Times New Roman"/>
        </w:rPr>
      </w:pPr>
    </w:p>
    <w:p w14:paraId="113ECB7C" w14:textId="77777777" w:rsidR="00FF1EB1" w:rsidRPr="00673F88" w:rsidRDefault="00EA231B" w:rsidP="00FF1EB1">
      <w:pPr>
        <w:spacing w:after="160" w:line="259" w:lineRule="auto"/>
        <w:ind w:left="360"/>
        <w:contextualSpacing/>
        <w:rPr>
          <w:rFonts w:ascii="Trebuchet MS" w:eastAsia="Calibri" w:hAnsi="Trebuchet MS" w:cs="Times New Roman"/>
        </w:rPr>
      </w:pPr>
      <w:r w:rsidRPr="00673F88">
        <w:rPr>
          <w:rFonts w:ascii="Trebuchet MS" w:eastAsia="Calibri" w:hAnsi="Trebuchet MS" w:cs="Times New Roman"/>
        </w:rPr>
        <w:t xml:space="preserve">   </w:t>
      </w:r>
      <w:r w:rsidR="00FF1EB1" w:rsidRPr="00673F88">
        <w:rPr>
          <w:rFonts w:ascii="Trebuchet MS" w:eastAsia="Calibri" w:hAnsi="Trebuchet MS" w:cs="Times New Roman"/>
        </w:rPr>
        <w:t>Întârzierile în realizarea măsurii și motivul producerii lor</w:t>
      </w:r>
    </w:p>
    <w:p w14:paraId="31110F77" w14:textId="77777777" w:rsidR="00FF1EB1" w:rsidRPr="00673F88" w:rsidRDefault="00FF1EB1" w:rsidP="00FF1EB1">
      <w:pPr>
        <w:spacing w:after="160" w:line="259" w:lineRule="auto"/>
        <w:ind w:left="720"/>
        <w:contextualSpacing/>
        <w:rPr>
          <w:rFonts w:ascii="Trebuchet MS" w:eastAsia="Calibri" w:hAnsi="Trebuchet MS" w:cs="Times New Roman"/>
        </w:rPr>
      </w:pPr>
    </w:p>
    <w:p w14:paraId="768B23A4" w14:textId="77777777" w:rsidR="00FF1EB1" w:rsidRPr="00673F88" w:rsidRDefault="009A6503" w:rsidP="00FF1EB1">
      <w:pPr>
        <w:pBdr>
          <w:top w:val="single" w:sz="4" w:space="1" w:color="auto"/>
          <w:left w:val="single" w:sz="4" w:space="4" w:color="auto"/>
          <w:bottom w:val="single" w:sz="4" w:space="1" w:color="auto"/>
          <w:right w:val="single" w:sz="4" w:space="4" w:color="auto"/>
        </w:pBdr>
        <w:spacing w:after="160" w:line="259" w:lineRule="auto"/>
        <w:ind w:left="720"/>
        <w:contextualSpacing/>
        <w:rPr>
          <w:rFonts w:ascii="Trebuchet MS" w:eastAsia="Calibri" w:hAnsi="Trebuchet MS" w:cs="Times New Roman"/>
        </w:rPr>
      </w:pPr>
      <w:r w:rsidRPr="00673F88">
        <w:rPr>
          <w:rFonts w:ascii="Trebuchet MS" w:eastAsia="Calibri" w:hAnsi="Trebuchet MS" w:cs="Times New Roman"/>
        </w:rPr>
        <w:t>Nu e</w:t>
      </w:r>
      <w:r w:rsidR="00FE6EC1">
        <w:rPr>
          <w:rFonts w:ascii="Trebuchet MS" w:eastAsia="Calibri" w:hAnsi="Trebuchet MS" w:cs="Times New Roman"/>
        </w:rPr>
        <w:t>ste</w:t>
      </w:r>
      <w:r w:rsidRPr="00673F88">
        <w:rPr>
          <w:rFonts w:ascii="Trebuchet MS" w:eastAsia="Calibri" w:hAnsi="Trebuchet MS" w:cs="Times New Roman"/>
        </w:rPr>
        <w:t xml:space="preserve"> cazul.</w:t>
      </w:r>
    </w:p>
    <w:p w14:paraId="52E33B7F" w14:textId="77777777" w:rsidR="00FF1EB1" w:rsidRPr="005C0CDE" w:rsidRDefault="00FF1EB1" w:rsidP="00FF1EB1">
      <w:pPr>
        <w:spacing w:after="160" w:line="259" w:lineRule="auto"/>
        <w:ind w:right="900"/>
        <w:jc w:val="center"/>
        <w:rPr>
          <w:rFonts w:ascii="Trebuchet MS" w:eastAsia="Calibri" w:hAnsi="Trebuchet MS" w:cs="Times New Roman"/>
          <w:sz w:val="4"/>
          <w:szCs w:val="4"/>
        </w:rPr>
      </w:pPr>
    </w:p>
    <w:p w14:paraId="726E46C8" w14:textId="77777777" w:rsidR="00FF1EB1" w:rsidRDefault="00EA231B" w:rsidP="00EA231B">
      <w:pPr>
        <w:spacing w:after="160" w:line="259" w:lineRule="auto"/>
        <w:ind w:left="630" w:right="-90" w:hanging="270"/>
        <w:contextualSpacing/>
        <w:jc w:val="both"/>
        <w:rPr>
          <w:rFonts w:ascii="Trebuchet MS" w:eastAsia="Calibri" w:hAnsi="Trebuchet MS" w:cs="Times New Roman"/>
        </w:rPr>
      </w:pPr>
      <w:r w:rsidRPr="00673F88">
        <w:rPr>
          <w:rFonts w:ascii="Trebuchet MS" w:eastAsia="Calibri" w:hAnsi="Trebuchet MS" w:cs="Times New Roman"/>
        </w:rPr>
        <w:t xml:space="preserve">    </w:t>
      </w:r>
      <w:r w:rsidR="00FF1EB1" w:rsidRPr="00673F88">
        <w:rPr>
          <w:rFonts w:ascii="Trebuchet MS" w:eastAsia="Calibri" w:hAnsi="Trebuchet MS" w:cs="Times New Roman"/>
        </w:rPr>
        <w:t xml:space="preserve">Noul calendar de implementare (în situația în care măsura nu a fost implementată în </w:t>
      </w:r>
      <w:r w:rsidRPr="00673F88">
        <w:rPr>
          <w:rFonts w:ascii="Trebuchet MS" w:eastAsia="Calibri" w:hAnsi="Trebuchet MS" w:cs="Times New Roman"/>
        </w:rPr>
        <w:t xml:space="preserve"> </w:t>
      </w:r>
      <w:r w:rsidR="00FF1EB1" w:rsidRPr="00673F88">
        <w:rPr>
          <w:rFonts w:ascii="Trebuchet MS" w:eastAsia="Calibri" w:hAnsi="Trebuchet MS" w:cs="Times New Roman"/>
        </w:rPr>
        <w:t>termen)</w:t>
      </w:r>
    </w:p>
    <w:p w14:paraId="0B9E6A16" w14:textId="77777777" w:rsidR="002C61CB" w:rsidRPr="00673F88" w:rsidRDefault="002C61CB" w:rsidP="00EA231B">
      <w:pPr>
        <w:spacing w:after="160" w:line="259" w:lineRule="auto"/>
        <w:ind w:left="630" w:right="-90" w:hanging="270"/>
        <w:contextualSpacing/>
        <w:jc w:val="both"/>
        <w:rPr>
          <w:rFonts w:ascii="Trebuchet MS" w:eastAsia="Calibri" w:hAnsi="Trebuchet MS" w:cs="Times New Roman"/>
        </w:rPr>
      </w:pPr>
    </w:p>
    <w:p w14:paraId="5758722E" w14:textId="77777777" w:rsidR="009A6503" w:rsidRPr="00673F88" w:rsidRDefault="009A6503" w:rsidP="009A6503">
      <w:pPr>
        <w:pBdr>
          <w:top w:val="single" w:sz="4" w:space="1" w:color="auto"/>
          <w:left w:val="single" w:sz="4" w:space="4" w:color="auto"/>
          <w:bottom w:val="single" w:sz="4" w:space="1" w:color="auto"/>
          <w:right w:val="single" w:sz="4" w:space="4" w:color="auto"/>
        </w:pBdr>
        <w:spacing w:after="160" w:line="259" w:lineRule="auto"/>
        <w:ind w:left="720"/>
        <w:contextualSpacing/>
        <w:rPr>
          <w:rFonts w:ascii="Trebuchet MS" w:eastAsia="Calibri" w:hAnsi="Trebuchet MS" w:cs="Times New Roman"/>
        </w:rPr>
      </w:pPr>
      <w:r w:rsidRPr="00673F88">
        <w:rPr>
          <w:rFonts w:ascii="Trebuchet MS" w:eastAsia="Calibri" w:hAnsi="Trebuchet MS" w:cs="Times New Roman"/>
        </w:rPr>
        <w:t>Nu e</w:t>
      </w:r>
      <w:r w:rsidR="00FE6EC1">
        <w:rPr>
          <w:rFonts w:ascii="Trebuchet MS" w:eastAsia="Calibri" w:hAnsi="Trebuchet MS" w:cs="Times New Roman"/>
        </w:rPr>
        <w:t>ste</w:t>
      </w:r>
      <w:r w:rsidRPr="00673F88">
        <w:rPr>
          <w:rFonts w:ascii="Trebuchet MS" w:eastAsia="Calibri" w:hAnsi="Trebuchet MS" w:cs="Times New Roman"/>
        </w:rPr>
        <w:t xml:space="preserve"> cazul.</w:t>
      </w:r>
    </w:p>
    <w:bookmarkEnd w:id="106"/>
    <w:p w14:paraId="772144A5" w14:textId="77777777" w:rsidR="00FF1EB1" w:rsidRPr="00707304" w:rsidRDefault="00FF1EB1" w:rsidP="00FF1EB1">
      <w:pPr>
        <w:spacing w:after="160" w:line="259" w:lineRule="auto"/>
        <w:ind w:left="360"/>
        <w:contextualSpacing/>
        <w:jc w:val="both"/>
        <w:rPr>
          <w:rFonts w:ascii="Trebuchet MS" w:eastAsia="Trebuchet MS" w:hAnsi="Trebuchet MS" w:cs="Trebuchet MS"/>
        </w:rPr>
      </w:pPr>
    </w:p>
    <w:p w14:paraId="52536A66" w14:textId="77777777" w:rsidR="00795286" w:rsidRPr="00707304" w:rsidRDefault="00795286" w:rsidP="00795286">
      <w:pPr>
        <w:jc w:val="both"/>
        <w:rPr>
          <w:rFonts w:ascii="Trebuchet MS" w:eastAsia="Trebuchet MS" w:hAnsi="Trebuchet MS" w:cs="Trebuchet MS"/>
          <w:b/>
          <w:i/>
          <w:color w:val="FF0000"/>
        </w:rPr>
      </w:pPr>
      <w:bookmarkStart w:id="107" w:name="_Hlk137020715"/>
      <w:r w:rsidRPr="00707304">
        <w:rPr>
          <w:rFonts w:ascii="Trebuchet MS" w:eastAsia="Trebuchet MS" w:hAnsi="Trebuchet MS" w:cs="Trebuchet MS"/>
          <w:b/>
          <w:i/>
        </w:rPr>
        <w:t>Elaborarea unui pachet de tip „induction” adresat demnitarilor și cabinetelor acestora, care să faciliteze integrarea în cadrul administrației publice și Parlamentului României, inclusiv din perspectiva normelor de integritate aplicabile</w:t>
      </w:r>
    </w:p>
    <w:p w14:paraId="652599A7" w14:textId="77777777" w:rsidR="00FF1EB1" w:rsidRPr="00673F88" w:rsidRDefault="00FF1EB1" w:rsidP="00FF1EB1">
      <w:pPr>
        <w:spacing w:after="160" w:line="259" w:lineRule="auto"/>
        <w:ind w:left="360"/>
        <w:contextualSpacing/>
        <w:jc w:val="both"/>
        <w:rPr>
          <w:rFonts w:ascii="Trebuchet MS" w:eastAsia="Calibri" w:hAnsi="Trebuchet MS" w:cs="Times New Roman"/>
        </w:rPr>
      </w:pPr>
      <w:r w:rsidRPr="00673F88">
        <w:rPr>
          <w:rFonts w:ascii="Trebuchet MS" w:eastAsia="Calibri" w:hAnsi="Trebuchet MS" w:cs="Times New Roman"/>
        </w:rPr>
        <w:t>Stadiul implementării măsurii</w:t>
      </w:r>
    </w:p>
    <w:p w14:paraId="6E848A42" w14:textId="77777777" w:rsidR="00FF1EB1" w:rsidRPr="00673F88" w:rsidRDefault="00A16B5B" w:rsidP="00FF1EB1">
      <w:pPr>
        <w:spacing w:after="160" w:line="259" w:lineRule="auto"/>
        <w:ind w:left="720"/>
        <w:contextualSpacing/>
        <w:jc w:val="both"/>
        <w:rPr>
          <w:rFonts w:ascii="Trebuchet MS" w:eastAsia="Calibri" w:hAnsi="Trebuchet MS" w:cs="Times New Roman"/>
        </w:rPr>
      </w:pPr>
      <w:sdt>
        <w:sdtPr>
          <w:rPr>
            <w:rFonts w:ascii="Trebuchet MS" w:eastAsia="MS Mincho" w:hAnsi="Trebuchet MS" w:cs="Times New Roman"/>
          </w:rPr>
          <w:id w:val="-2007891382"/>
          <w14:checkbox>
            <w14:checked w14:val="0"/>
            <w14:checkedState w14:val="2612" w14:font="Arial"/>
            <w14:uncheckedState w14:val="2610" w14:font="Arial"/>
          </w14:checkbox>
        </w:sdtPr>
        <w:sdtEndPr/>
        <w:sdtContent>
          <w:r w:rsidR="00FF1EB1" w:rsidRPr="00673F88">
            <w:rPr>
              <w:rFonts w:ascii="Segoe UI Symbol" w:eastAsia="MS Mincho" w:hAnsi="Segoe UI Symbol" w:cs="Segoe UI Symbol"/>
            </w:rPr>
            <w:t>☐</w:t>
          </w:r>
        </w:sdtContent>
      </w:sdt>
      <w:r w:rsidR="00FF1EB1" w:rsidRPr="00673F88">
        <w:rPr>
          <w:rFonts w:ascii="Trebuchet MS" w:eastAsia="Calibri" w:hAnsi="Trebuchet MS" w:cs="Times New Roman"/>
        </w:rPr>
        <w:t xml:space="preserve"> implementată  </w:t>
      </w:r>
      <w:sdt>
        <w:sdtPr>
          <w:rPr>
            <w:rFonts w:ascii="Trebuchet MS" w:eastAsia="MS Mincho" w:hAnsi="Trebuchet MS" w:cs="Times New Roman"/>
          </w:rPr>
          <w:id w:val="298809865"/>
          <w14:checkbox>
            <w14:checked w14:val="0"/>
            <w14:checkedState w14:val="2612" w14:font="Arial"/>
            <w14:uncheckedState w14:val="2610" w14:font="Arial"/>
          </w14:checkbox>
        </w:sdtPr>
        <w:sdtEndPr/>
        <w:sdtContent>
          <w:r w:rsidR="007D3F81">
            <w:rPr>
              <w:rFonts w:ascii="Arial" w:eastAsia="MS Mincho" w:hAnsi="Arial" w:cs="Arial"/>
            </w:rPr>
            <w:t>☐</w:t>
          </w:r>
        </w:sdtContent>
      </w:sdt>
      <w:r w:rsidR="00FF1EB1" w:rsidRPr="00673F88">
        <w:rPr>
          <w:rFonts w:ascii="Trebuchet MS" w:eastAsia="Calibri" w:hAnsi="Trebuchet MS" w:cs="Times New Roman"/>
        </w:rPr>
        <w:t xml:space="preserve">  parțial implementată </w:t>
      </w:r>
      <w:sdt>
        <w:sdtPr>
          <w:rPr>
            <w:rFonts w:ascii="Trebuchet MS" w:eastAsia="MS Mincho" w:hAnsi="Trebuchet MS" w:cs="Times New Roman"/>
          </w:rPr>
          <w:id w:val="94213251"/>
          <w14:checkbox>
            <w14:checked w14:val="0"/>
            <w14:checkedState w14:val="2612" w14:font="Arial"/>
            <w14:uncheckedState w14:val="2610" w14:font="Arial"/>
          </w14:checkbox>
        </w:sdtPr>
        <w:sdtEndPr/>
        <w:sdtContent>
          <w:r w:rsidR="00FF1EB1" w:rsidRPr="00673F88">
            <w:rPr>
              <w:rFonts w:ascii="Segoe UI Symbol" w:eastAsia="MS Mincho" w:hAnsi="Segoe UI Symbol" w:cs="Segoe UI Symbol"/>
            </w:rPr>
            <w:t>☐</w:t>
          </w:r>
        </w:sdtContent>
      </w:sdt>
      <w:r w:rsidR="00FF1EB1" w:rsidRPr="00673F88">
        <w:rPr>
          <w:rFonts w:ascii="Trebuchet MS" w:eastAsia="MS Mincho" w:hAnsi="Trebuchet MS" w:cs="Times New Roman"/>
        </w:rPr>
        <w:t xml:space="preserve"> </w:t>
      </w:r>
      <w:r w:rsidR="00FF1EB1" w:rsidRPr="00673F88">
        <w:rPr>
          <w:rFonts w:ascii="Trebuchet MS" w:eastAsia="Calibri" w:hAnsi="Trebuchet MS" w:cs="Times New Roman"/>
        </w:rPr>
        <w:t xml:space="preserve">neimplementată </w:t>
      </w:r>
      <w:sdt>
        <w:sdtPr>
          <w:rPr>
            <w:rFonts w:ascii="Trebuchet MS" w:eastAsia="MS Mincho" w:hAnsi="Trebuchet MS" w:cs="Times New Roman"/>
          </w:rPr>
          <w:id w:val="-698932083"/>
          <w14:checkbox>
            <w14:checked w14:val="1"/>
            <w14:checkedState w14:val="2612" w14:font="Arial"/>
            <w14:uncheckedState w14:val="2610" w14:font="Arial"/>
          </w14:checkbox>
        </w:sdtPr>
        <w:sdtEndPr/>
        <w:sdtContent>
          <w:r w:rsidR="009E4D37">
            <w:rPr>
              <w:rFonts w:ascii="Arial" w:eastAsia="MS Mincho" w:hAnsi="Arial" w:cs="Arial"/>
            </w:rPr>
            <w:t>☒</w:t>
          </w:r>
        </w:sdtContent>
      </w:sdt>
      <w:r w:rsidR="00FF1EB1" w:rsidRPr="00673F88">
        <w:rPr>
          <w:rFonts w:ascii="Trebuchet MS" w:eastAsia="Calibri" w:hAnsi="Trebuchet MS" w:cs="Times New Roman"/>
        </w:rPr>
        <w:t xml:space="preserve"> în curs de implementare </w:t>
      </w:r>
    </w:p>
    <w:p w14:paraId="6DB90A13" w14:textId="77777777" w:rsidR="00FF1EB1" w:rsidRPr="00673F88" w:rsidRDefault="00FF1EB1" w:rsidP="00FF1EB1">
      <w:pPr>
        <w:spacing w:after="160" w:line="259" w:lineRule="auto"/>
        <w:ind w:left="720"/>
        <w:contextualSpacing/>
        <w:jc w:val="both"/>
        <w:rPr>
          <w:rFonts w:ascii="Trebuchet MS" w:eastAsia="Calibri" w:hAnsi="Trebuchet MS" w:cs="Times New Roman"/>
        </w:rPr>
      </w:pPr>
    </w:p>
    <w:p w14:paraId="6EC45DBB" w14:textId="77777777" w:rsidR="009E4D37" w:rsidRPr="005C0CDE" w:rsidRDefault="009E4D37" w:rsidP="009E4D37">
      <w:pPr>
        <w:pBdr>
          <w:top w:val="single" w:sz="4" w:space="1" w:color="auto"/>
          <w:left w:val="single" w:sz="4" w:space="4" w:color="auto"/>
          <w:bottom w:val="single" w:sz="4" w:space="1" w:color="auto"/>
          <w:right w:val="single" w:sz="4" w:space="4" w:color="auto"/>
        </w:pBdr>
        <w:spacing w:after="160" w:line="259" w:lineRule="auto"/>
        <w:ind w:left="720"/>
        <w:contextualSpacing/>
        <w:jc w:val="both"/>
        <w:rPr>
          <w:rFonts w:ascii="Trebuchet MS" w:eastAsia="Calibri" w:hAnsi="Trebuchet MS" w:cs="Times New Roman"/>
        </w:rPr>
      </w:pPr>
      <w:r w:rsidRPr="005C0CDE">
        <w:rPr>
          <w:rFonts w:ascii="Trebuchet MS" w:eastAsia="Calibri" w:hAnsi="Trebuchet MS" w:cs="Times New Roman"/>
        </w:rPr>
        <w:t xml:space="preserve">În luna decembrie 2022, a fost demarată realizarea unui infografic de tip „induction”, care să cuprindă chestiuni relevante privind regimul </w:t>
      </w:r>
      <w:r w:rsidRPr="005C0CDE">
        <w:rPr>
          <w:rFonts w:ascii="Trebuchet MS" w:eastAsia="Calibri" w:hAnsi="Trebuchet MS" w:cs="Times New Roman"/>
        </w:rPr>
        <w:lastRenderedPageBreak/>
        <w:t xml:space="preserve">incompatibilităților, conflictelor de interese și declarării averilor pentru următoarele categorii de personal: membrii Parlamentului, miniștrii, precum și cabinetele acestora. </w:t>
      </w:r>
    </w:p>
    <w:p w14:paraId="7E4CBF3F" w14:textId="77777777" w:rsidR="009E4D37" w:rsidRPr="005C0CDE" w:rsidRDefault="009E4D37" w:rsidP="009E4D37">
      <w:pPr>
        <w:pBdr>
          <w:top w:val="single" w:sz="4" w:space="1" w:color="auto"/>
          <w:left w:val="single" w:sz="4" w:space="4" w:color="auto"/>
          <w:bottom w:val="single" w:sz="4" w:space="1" w:color="auto"/>
          <w:right w:val="single" w:sz="4" w:space="4" w:color="auto"/>
        </w:pBdr>
        <w:spacing w:after="160" w:line="259" w:lineRule="auto"/>
        <w:ind w:left="720"/>
        <w:contextualSpacing/>
        <w:jc w:val="both"/>
        <w:rPr>
          <w:rFonts w:ascii="Trebuchet MS" w:eastAsia="Calibri" w:hAnsi="Trebuchet MS" w:cs="Times New Roman"/>
        </w:rPr>
      </w:pPr>
    </w:p>
    <w:p w14:paraId="6151DEE1" w14:textId="77777777" w:rsidR="009E4D37" w:rsidRPr="005C0CDE" w:rsidRDefault="009E4D37" w:rsidP="009E4D37">
      <w:pPr>
        <w:pBdr>
          <w:top w:val="single" w:sz="4" w:space="1" w:color="auto"/>
          <w:left w:val="single" w:sz="4" w:space="4" w:color="auto"/>
          <w:bottom w:val="single" w:sz="4" w:space="1" w:color="auto"/>
          <w:right w:val="single" w:sz="4" w:space="4" w:color="auto"/>
        </w:pBdr>
        <w:spacing w:after="160" w:line="259" w:lineRule="auto"/>
        <w:ind w:left="720"/>
        <w:contextualSpacing/>
        <w:jc w:val="both"/>
        <w:rPr>
          <w:rFonts w:ascii="Trebuchet MS" w:eastAsia="Calibri" w:hAnsi="Trebuchet MS" w:cs="Times New Roman"/>
        </w:rPr>
      </w:pPr>
      <w:r w:rsidRPr="005C0CDE">
        <w:rPr>
          <w:rFonts w:ascii="Trebuchet MS" w:eastAsia="Calibri" w:hAnsi="Trebuchet MS" w:cs="Times New Roman"/>
        </w:rPr>
        <w:t xml:space="preserve">Astfel, în cadrul acestei activități au avut loc discuții cu reprezentanții Ministerului Justiției pentru acordarea de sprijin către ANI, în vederea structurării materialului vizat și adaptării informațiilor într-un format prietenos și ușor accesibil. </w:t>
      </w:r>
    </w:p>
    <w:p w14:paraId="1CE0357B" w14:textId="77777777" w:rsidR="009E4D37" w:rsidRPr="005C0CDE" w:rsidRDefault="009E4D37" w:rsidP="009E4D37">
      <w:pPr>
        <w:pBdr>
          <w:top w:val="single" w:sz="4" w:space="1" w:color="auto"/>
          <w:left w:val="single" w:sz="4" w:space="4" w:color="auto"/>
          <w:bottom w:val="single" w:sz="4" w:space="1" w:color="auto"/>
          <w:right w:val="single" w:sz="4" w:space="4" w:color="auto"/>
        </w:pBdr>
        <w:spacing w:after="160" w:line="259" w:lineRule="auto"/>
        <w:ind w:left="720"/>
        <w:contextualSpacing/>
        <w:jc w:val="both"/>
        <w:rPr>
          <w:rFonts w:ascii="Trebuchet MS" w:eastAsia="Calibri" w:hAnsi="Trebuchet MS" w:cs="Times New Roman"/>
        </w:rPr>
      </w:pPr>
    </w:p>
    <w:p w14:paraId="60707E0F" w14:textId="77777777" w:rsidR="009E4D37" w:rsidRPr="005C0CDE" w:rsidRDefault="009E4D37" w:rsidP="009E4D37">
      <w:pPr>
        <w:pBdr>
          <w:top w:val="single" w:sz="4" w:space="1" w:color="auto"/>
          <w:left w:val="single" w:sz="4" w:space="4" w:color="auto"/>
          <w:bottom w:val="single" w:sz="4" w:space="1" w:color="auto"/>
          <w:right w:val="single" w:sz="4" w:space="4" w:color="auto"/>
        </w:pBdr>
        <w:spacing w:after="160" w:line="259" w:lineRule="auto"/>
        <w:ind w:left="720"/>
        <w:contextualSpacing/>
        <w:jc w:val="both"/>
        <w:rPr>
          <w:rFonts w:ascii="Trebuchet MS" w:eastAsia="Calibri" w:hAnsi="Trebuchet MS" w:cs="Times New Roman"/>
        </w:rPr>
      </w:pPr>
      <w:r w:rsidRPr="005C0CDE">
        <w:rPr>
          <w:rFonts w:ascii="Trebuchet MS" w:eastAsia="Calibri" w:hAnsi="Trebuchet MS" w:cs="Times New Roman"/>
        </w:rPr>
        <w:t>Prin urmare, experții Agenției Naționale de Integritate au extras și au sintetizat informații referitoare la prevederile legale privind respectarea regimului juridic al declarării averilor și a intereselor, respectarea regimului juridic al incompatibilităților, respectarea regimului juridic al conflictelor de interese și aplicarea sancțiunilor aferente.</w:t>
      </w:r>
      <w:r w:rsidRPr="00707304">
        <w:rPr>
          <w:rFonts w:ascii="Calibri" w:eastAsia="Calibri" w:hAnsi="Calibri" w:cs="Times New Roman"/>
        </w:rPr>
        <w:t xml:space="preserve"> </w:t>
      </w:r>
      <w:r w:rsidRPr="005C0CDE">
        <w:rPr>
          <w:rFonts w:ascii="Trebuchet MS" w:eastAsia="Calibri" w:hAnsi="Trebuchet MS" w:cs="Times New Roman"/>
        </w:rPr>
        <w:t xml:space="preserve">Categoriile pentru care au fost extrase aceste informații sunt: </w:t>
      </w:r>
    </w:p>
    <w:p w14:paraId="56A0DF23" w14:textId="77777777" w:rsidR="009E4D37" w:rsidRPr="00707304" w:rsidRDefault="009E4D37" w:rsidP="009E4D37">
      <w:pPr>
        <w:pBdr>
          <w:top w:val="single" w:sz="4" w:space="1" w:color="auto"/>
          <w:left w:val="single" w:sz="4" w:space="4" w:color="auto"/>
          <w:bottom w:val="single" w:sz="4" w:space="1" w:color="auto"/>
          <w:right w:val="single" w:sz="4" w:space="4" w:color="auto"/>
        </w:pBdr>
        <w:spacing w:after="160" w:line="259" w:lineRule="auto"/>
        <w:ind w:left="720"/>
        <w:contextualSpacing/>
        <w:jc w:val="both"/>
        <w:rPr>
          <w:rFonts w:ascii="Calibri" w:eastAsia="Calibri" w:hAnsi="Calibri" w:cs="Times New Roman"/>
          <w:lang w:val="fr-FR"/>
        </w:rPr>
      </w:pPr>
    </w:p>
    <w:p w14:paraId="749D2BCF" w14:textId="77777777" w:rsidR="009E4D37" w:rsidRPr="005C0CDE" w:rsidRDefault="009E4D37" w:rsidP="009E4D37">
      <w:pPr>
        <w:pBdr>
          <w:top w:val="single" w:sz="4" w:space="1" w:color="auto"/>
          <w:left w:val="single" w:sz="4" w:space="4" w:color="auto"/>
          <w:bottom w:val="single" w:sz="4" w:space="1" w:color="auto"/>
          <w:right w:val="single" w:sz="4" w:space="4" w:color="auto"/>
        </w:pBdr>
        <w:spacing w:after="160" w:line="259" w:lineRule="auto"/>
        <w:ind w:left="720"/>
        <w:contextualSpacing/>
        <w:jc w:val="both"/>
        <w:rPr>
          <w:rFonts w:ascii="Trebuchet MS" w:eastAsia="Calibri" w:hAnsi="Trebuchet MS" w:cs="Times New Roman"/>
        </w:rPr>
      </w:pPr>
      <w:r w:rsidRPr="005C0CDE">
        <w:rPr>
          <w:rFonts w:ascii="Trebuchet MS" w:eastAsia="Calibri" w:hAnsi="Trebuchet MS" w:cs="Times New Roman"/>
        </w:rPr>
        <w:t>1. Membrii Guvernului – art. 1 alin. (1) pct. 5 din Legea 176/2010, cu modificările și completările ulterioare, respectiv primul-ministru, membrii Guvernului, secretarii de stat, subsecretarii de stat, asimilaţii acestora, precum şi consilierii de stat din aparatul de lucru al primului-ministru;</w:t>
      </w:r>
    </w:p>
    <w:p w14:paraId="4CA6AC32" w14:textId="77777777" w:rsidR="009E4D37" w:rsidRPr="005C0CDE" w:rsidRDefault="009E4D37" w:rsidP="009E4D37">
      <w:pPr>
        <w:pBdr>
          <w:top w:val="single" w:sz="4" w:space="1" w:color="auto"/>
          <w:left w:val="single" w:sz="4" w:space="4" w:color="auto"/>
          <w:bottom w:val="single" w:sz="4" w:space="1" w:color="auto"/>
          <w:right w:val="single" w:sz="4" w:space="4" w:color="auto"/>
        </w:pBdr>
        <w:spacing w:after="160" w:line="259" w:lineRule="auto"/>
        <w:ind w:left="720"/>
        <w:contextualSpacing/>
        <w:jc w:val="both"/>
        <w:rPr>
          <w:rFonts w:ascii="Trebuchet MS" w:eastAsia="Calibri" w:hAnsi="Trebuchet MS" w:cs="Times New Roman"/>
        </w:rPr>
      </w:pPr>
      <w:r w:rsidRPr="005C0CDE">
        <w:rPr>
          <w:rFonts w:ascii="Trebuchet MS" w:eastAsia="Calibri" w:hAnsi="Trebuchet MS" w:cs="Times New Roman"/>
        </w:rPr>
        <w:t>2. Președintele Camerei Deputaților, Președintele Senatului, deputați și senatori - art. 1 alin. (1) pct. 3 din Legea 176/2010, cu modificările și completările ulterioare;</w:t>
      </w:r>
    </w:p>
    <w:p w14:paraId="3128C7B7" w14:textId="77777777" w:rsidR="009E4D37" w:rsidRPr="005C0CDE" w:rsidRDefault="009E4D37" w:rsidP="009E4D37">
      <w:pPr>
        <w:pBdr>
          <w:top w:val="single" w:sz="4" w:space="1" w:color="auto"/>
          <w:left w:val="single" w:sz="4" w:space="4" w:color="auto"/>
          <w:bottom w:val="single" w:sz="4" w:space="1" w:color="auto"/>
          <w:right w:val="single" w:sz="4" w:space="4" w:color="auto"/>
        </w:pBdr>
        <w:spacing w:after="160" w:line="259" w:lineRule="auto"/>
        <w:ind w:left="720"/>
        <w:contextualSpacing/>
        <w:jc w:val="both"/>
        <w:rPr>
          <w:rFonts w:ascii="Trebuchet MS" w:eastAsia="Calibri" w:hAnsi="Trebuchet MS" w:cs="Times New Roman"/>
        </w:rPr>
      </w:pPr>
      <w:r w:rsidRPr="005C0CDE">
        <w:rPr>
          <w:rFonts w:ascii="Trebuchet MS" w:eastAsia="Calibri" w:hAnsi="Trebuchet MS" w:cs="Times New Roman"/>
        </w:rPr>
        <w:t xml:space="preserve">3. Personalul încadrat la cabinetul demnitarului  - art. 1 alin. (1) pct. 33 din Legea 176/2010, cu modificările și completările ulterioare. </w:t>
      </w:r>
    </w:p>
    <w:p w14:paraId="04829140" w14:textId="77777777" w:rsidR="009E4D37" w:rsidRPr="005C0CDE" w:rsidRDefault="009E4D37" w:rsidP="009E4D37">
      <w:pPr>
        <w:pBdr>
          <w:top w:val="single" w:sz="4" w:space="1" w:color="auto"/>
          <w:left w:val="single" w:sz="4" w:space="4" w:color="auto"/>
          <w:bottom w:val="single" w:sz="4" w:space="1" w:color="auto"/>
          <w:right w:val="single" w:sz="4" w:space="4" w:color="auto"/>
        </w:pBdr>
        <w:spacing w:after="160" w:line="259" w:lineRule="auto"/>
        <w:ind w:left="720"/>
        <w:contextualSpacing/>
        <w:jc w:val="both"/>
        <w:rPr>
          <w:rFonts w:ascii="Trebuchet MS" w:eastAsia="Calibri" w:hAnsi="Trebuchet MS" w:cs="Times New Roman"/>
        </w:rPr>
      </w:pPr>
    </w:p>
    <w:p w14:paraId="200AE898" w14:textId="77777777" w:rsidR="009E4D37" w:rsidRPr="005C0CDE" w:rsidRDefault="009E4D37" w:rsidP="009E4D37">
      <w:pPr>
        <w:pBdr>
          <w:top w:val="single" w:sz="4" w:space="1" w:color="auto"/>
          <w:left w:val="single" w:sz="4" w:space="4" w:color="auto"/>
          <w:bottom w:val="single" w:sz="4" w:space="1" w:color="auto"/>
          <w:right w:val="single" w:sz="4" w:space="4" w:color="auto"/>
        </w:pBdr>
        <w:spacing w:after="160" w:line="259" w:lineRule="auto"/>
        <w:ind w:left="720"/>
        <w:contextualSpacing/>
        <w:jc w:val="both"/>
        <w:rPr>
          <w:rFonts w:ascii="Trebuchet MS" w:eastAsia="Calibri" w:hAnsi="Trebuchet MS" w:cs="Times New Roman"/>
        </w:rPr>
      </w:pPr>
      <w:r w:rsidRPr="005C0CDE">
        <w:rPr>
          <w:rFonts w:ascii="Trebuchet MS" w:eastAsia="Calibri" w:hAnsi="Trebuchet MS" w:cs="Times New Roman"/>
        </w:rPr>
        <w:t xml:space="preserve">Informațiile respective au fost centralizate și au fost incluse în cadrul unui document sinteză (aprox. 30 pagini), care a fost transmis în luna decembrie 2022 către Ministerul Justiției. </w:t>
      </w:r>
    </w:p>
    <w:p w14:paraId="5D89C65D" w14:textId="77777777" w:rsidR="009E4D37" w:rsidRPr="005C0CDE" w:rsidRDefault="009E4D37" w:rsidP="009E4D37">
      <w:pPr>
        <w:pBdr>
          <w:top w:val="single" w:sz="4" w:space="1" w:color="auto"/>
          <w:left w:val="single" w:sz="4" w:space="4" w:color="auto"/>
          <w:bottom w:val="single" w:sz="4" w:space="1" w:color="auto"/>
          <w:right w:val="single" w:sz="4" w:space="4" w:color="auto"/>
        </w:pBdr>
        <w:spacing w:after="160" w:line="259" w:lineRule="auto"/>
        <w:ind w:left="720"/>
        <w:contextualSpacing/>
        <w:jc w:val="both"/>
        <w:rPr>
          <w:rFonts w:ascii="Trebuchet MS" w:eastAsia="Calibri" w:hAnsi="Trebuchet MS" w:cs="Times New Roman"/>
        </w:rPr>
      </w:pPr>
    </w:p>
    <w:p w14:paraId="098BD201" w14:textId="77777777" w:rsidR="009E4D37" w:rsidRPr="005C0CDE" w:rsidRDefault="009E4D37" w:rsidP="009E4D37">
      <w:pPr>
        <w:pBdr>
          <w:top w:val="single" w:sz="4" w:space="1" w:color="auto"/>
          <w:left w:val="single" w:sz="4" w:space="4" w:color="auto"/>
          <w:bottom w:val="single" w:sz="4" w:space="1" w:color="auto"/>
          <w:right w:val="single" w:sz="4" w:space="4" w:color="auto"/>
        </w:pBdr>
        <w:spacing w:after="160" w:line="259" w:lineRule="auto"/>
        <w:ind w:left="720"/>
        <w:contextualSpacing/>
        <w:jc w:val="both"/>
        <w:rPr>
          <w:rFonts w:ascii="Trebuchet MS" w:eastAsia="Calibri" w:hAnsi="Trebuchet MS" w:cs="Times New Roman"/>
        </w:rPr>
      </w:pPr>
      <w:r w:rsidRPr="005C0CDE">
        <w:rPr>
          <w:rFonts w:ascii="Trebuchet MS" w:eastAsia="Calibri" w:hAnsi="Trebuchet MS" w:cs="Times New Roman"/>
        </w:rPr>
        <w:t xml:space="preserve">În urma transmiterii documentului, informația a fost analizată și s-a decis integrarea și structurarea acesteia sub forma unui infografic digital interactiv, care să conțină hyperlink-uri către legislația din domeniu. În acest moment există o primă variantă a acestui infografic digital, care să sprijine demnitarii în procesul de integrare în administrația publică, urmând ca acesta să fie definitivat în 2023. </w:t>
      </w:r>
    </w:p>
    <w:p w14:paraId="54041946" w14:textId="77777777" w:rsidR="009E4D37" w:rsidRPr="005C0CDE" w:rsidRDefault="009E4D37" w:rsidP="009E4D37">
      <w:pPr>
        <w:pBdr>
          <w:top w:val="single" w:sz="4" w:space="1" w:color="auto"/>
          <w:left w:val="single" w:sz="4" w:space="4" w:color="auto"/>
          <w:bottom w:val="single" w:sz="4" w:space="1" w:color="auto"/>
          <w:right w:val="single" w:sz="4" w:space="4" w:color="auto"/>
        </w:pBdr>
        <w:spacing w:after="160" w:line="259" w:lineRule="auto"/>
        <w:ind w:left="720"/>
        <w:contextualSpacing/>
        <w:jc w:val="both"/>
        <w:rPr>
          <w:rFonts w:ascii="Trebuchet MS" w:eastAsia="Calibri" w:hAnsi="Trebuchet MS" w:cs="Times New Roman"/>
        </w:rPr>
      </w:pPr>
    </w:p>
    <w:p w14:paraId="3C4A7303" w14:textId="77777777" w:rsidR="00FF1EB1" w:rsidRPr="00673F88" w:rsidRDefault="00FF1EB1" w:rsidP="00FF1EB1">
      <w:pPr>
        <w:spacing w:after="160" w:line="259" w:lineRule="auto"/>
        <w:ind w:left="720"/>
        <w:contextualSpacing/>
        <w:rPr>
          <w:rFonts w:ascii="Trebuchet MS" w:eastAsia="Calibri" w:hAnsi="Trebuchet MS" w:cs="Times New Roman"/>
        </w:rPr>
      </w:pPr>
    </w:p>
    <w:p w14:paraId="0F2B191A" w14:textId="77777777" w:rsidR="00FF1EB1" w:rsidRPr="00673F88" w:rsidRDefault="00FF1EB1" w:rsidP="00FF1EB1">
      <w:pPr>
        <w:spacing w:after="160" w:line="259" w:lineRule="auto"/>
        <w:ind w:left="360"/>
        <w:contextualSpacing/>
        <w:rPr>
          <w:rFonts w:ascii="Trebuchet MS" w:eastAsia="Calibri" w:hAnsi="Trebuchet MS" w:cs="Times New Roman"/>
        </w:rPr>
      </w:pPr>
      <w:r w:rsidRPr="00673F88">
        <w:rPr>
          <w:rFonts w:ascii="Trebuchet MS" w:eastAsia="Calibri" w:hAnsi="Trebuchet MS" w:cs="Times New Roman"/>
        </w:rPr>
        <w:t xml:space="preserve">   Modificările instituționale care au survenit în urma implementării măsurii</w:t>
      </w:r>
    </w:p>
    <w:p w14:paraId="036EBA37" w14:textId="77777777" w:rsidR="00FF1EB1" w:rsidRPr="00673F88" w:rsidRDefault="00FF1EB1" w:rsidP="00FF1EB1">
      <w:pPr>
        <w:spacing w:after="160" w:line="259" w:lineRule="auto"/>
        <w:ind w:left="720"/>
        <w:contextualSpacing/>
        <w:rPr>
          <w:rFonts w:ascii="Trebuchet MS" w:eastAsia="Calibri" w:hAnsi="Trebuchet MS" w:cs="Times New Roman"/>
        </w:rPr>
      </w:pPr>
    </w:p>
    <w:p w14:paraId="49EA7332" w14:textId="77777777" w:rsidR="00FF1EB1" w:rsidRPr="00673F88" w:rsidRDefault="00FF1EB1" w:rsidP="00FF1EB1">
      <w:pPr>
        <w:pBdr>
          <w:top w:val="single" w:sz="4" w:space="1" w:color="auto"/>
          <w:left w:val="single" w:sz="4" w:space="4" w:color="auto"/>
          <w:bottom w:val="single" w:sz="4" w:space="1" w:color="auto"/>
          <w:right w:val="single" w:sz="4" w:space="4" w:color="auto"/>
        </w:pBdr>
        <w:spacing w:after="160" w:line="259" w:lineRule="auto"/>
        <w:ind w:left="720"/>
        <w:contextualSpacing/>
        <w:rPr>
          <w:rFonts w:ascii="Trebuchet MS" w:eastAsia="Calibri" w:hAnsi="Trebuchet MS" w:cs="Times New Roman"/>
        </w:rPr>
      </w:pPr>
      <w:r w:rsidRPr="00673F88">
        <w:rPr>
          <w:rFonts w:ascii="Trebuchet MS" w:eastAsia="Calibri" w:hAnsi="Trebuchet MS" w:cs="Times New Roman"/>
        </w:rPr>
        <w:t>Nu este cazul</w:t>
      </w:r>
      <w:r w:rsidR="0073722A" w:rsidRPr="00673F88">
        <w:rPr>
          <w:rFonts w:ascii="Trebuchet MS" w:eastAsia="Calibri" w:hAnsi="Trebuchet MS" w:cs="Times New Roman"/>
        </w:rPr>
        <w:t>.</w:t>
      </w:r>
    </w:p>
    <w:p w14:paraId="42522D3D" w14:textId="77777777" w:rsidR="00FF1EB1" w:rsidRPr="00673F88" w:rsidRDefault="00FF1EB1" w:rsidP="00FF1EB1">
      <w:pPr>
        <w:spacing w:after="160" w:line="259" w:lineRule="auto"/>
        <w:jc w:val="center"/>
        <w:rPr>
          <w:rFonts w:ascii="Trebuchet MS" w:eastAsia="Calibri" w:hAnsi="Trebuchet MS" w:cs="Times New Roman"/>
        </w:rPr>
      </w:pPr>
    </w:p>
    <w:p w14:paraId="659E6276" w14:textId="77777777" w:rsidR="00FF1EB1" w:rsidRPr="00673F88" w:rsidRDefault="00FF1EB1" w:rsidP="0088126A">
      <w:pPr>
        <w:spacing w:after="160" w:line="259" w:lineRule="auto"/>
        <w:ind w:left="630"/>
        <w:contextualSpacing/>
        <w:jc w:val="both"/>
        <w:rPr>
          <w:rFonts w:ascii="Trebuchet MS" w:eastAsia="Calibri" w:hAnsi="Trebuchet MS" w:cs="Times New Roman"/>
        </w:rPr>
      </w:pPr>
      <w:r w:rsidRPr="00673F88">
        <w:rPr>
          <w:rFonts w:ascii="Trebuchet MS" w:eastAsia="Calibri" w:hAnsi="Trebuchet MS" w:cs="Calibri"/>
          <w:color w:val="000000"/>
          <w:shd w:val="clear" w:color="auto" w:fill="FFFFFF"/>
        </w:rPr>
        <w:t>Modificările asupra situației grupurilor-țintă vizate, atât pe parcursul    implementării, cât și la finalizarea acesteia</w:t>
      </w:r>
    </w:p>
    <w:p w14:paraId="083438E4" w14:textId="77777777" w:rsidR="00FF1EB1" w:rsidRPr="00673F88" w:rsidRDefault="00FF1EB1" w:rsidP="00FF1EB1">
      <w:pPr>
        <w:spacing w:after="160" w:line="259" w:lineRule="auto"/>
        <w:ind w:left="720"/>
        <w:contextualSpacing/>
        <w:rPr>
          <w:rFonts w:ascii="Trebuchet MS" w:eastAsia="Calibri" w:hAnsi="Trebuchet MS" w:cs="Times New Roman"/>
        </w:rPr>
      </w:pPr>
    </w:p>
    <w:p w14:paraId="56772525" w14:textId="77777777" w:rsidR="009E4D37" w:rsidRPr="005C0CDE" w:rsidRDefault="009E4D37" w:rsidP="009E4D37">
      <w:pPr>
        <w:pBdr>
          <w:top w:val="single" w:sz="4" w:space="1" w:color="auto"/>
          <w:left w:val="single" w:sz="4" w:space="4" w:color="auto"/>
          <w:bottom w:val="single" w:sz="4" w:space="1" w:color="auto"/>
          <w:right w:val="single" w:sz="4" w:space="4" w:color="auto"/>
        </w:pBdr>
        <w:spacing w:after="160" w:line="259" w:lineRule="auto"/>
        <w:ind w:left="720"/>
        <w:contextualSpacing/>
        <w:jc w:val="both"/>
        <w:rPr>
          <w:rFonts w:ascii="Trebuchet MS" w:eastAsia="Calibri" w:hAnsi="Trebuchet MS" w:cs="Times New Roman"/>
        </w:rPr>
      </w:pPr>
      <w:r w:rsidRPr="005C0CDE">
        <w:rPr>
          <w:rFonts w:ascii="Trebuchet MS" w:eastAsia="Calibri" w:hAnsi="Trebuchet MS" w:cs="Times New Roman"/>
        </w:rPr>
        <w:t>După finalizarea materialului se așteaptă un grad crescut de înțelegere a regimului incompatibilităților, conflictelor de interese și declarării averilor, în rândul demnitarilor și facilitarea integrării acestora în administrația publică din România.</w:t>
      </w:r>
    </w:p>
    <w:p w14:paraId="33D8DDA0" w14:textId="77777777" w:rsidR="00FF1EB1" w:rsidRPr="005C0CDE" w:rsidRDefault="00FF1EB1" w:rsidP="00FF1EB1">
      <w:pPr>
        <w:spacing w:after="160" w:line="259" w:lineRule="auto"/>
        <w:jc w:val="center"/>
        <w:rPr>
          <w:rFonts w:ascii="Trebuchet MS" w:eastAsia="Calibri" w:hAnsi="Trebuchet MS" w:cs="Times New Roman"/>
          <w:sz w:val="4"/>
          <w:szCs w:val="4"/>
        </w:rPr>
      </w:pPr>
    </w:p>
    <w:p w14:paraId="21BB0D28" w14:textId="77777777" w:rsidR="00FF1EB1" w:rsidRPr="00673F88" w:rsidRDefault="0088126A" w:rsidP="00FF1EB1">
      <w:pPr>
        <w:spacing w:after="160" w:line="259" w:lineRule="auto"/>
        <w:ind w:left="360"/>
        <w:contextualSpacing/>
        <w:rPr>
          <w:rFonts w:ascii="Trebuchet MS" w:eastAsia="Calibri" w:hAnsi="Trebuchet MS" w:cs="Times New Roman"/>
        </w:rPr>
      </w:pPr>
      <w:r w:rsidRPr="00673F88">
        <w:rPr>
          <w:rFonts w:ascii="Trebuchet MS" w:eastAsia="Calibri" w:hAnsi="Trebuchet MS" w:cs="Calibri"/>
          <w:color w:val="000000"/>
          <w:shd w:val="clear" w:color="auto" w:fill="FFFFFF"/>
        </w:rPr>
        <w:t xml:space="preserve">    </w:t>
      </w:r>
      <w:r w:rsidR="00FF1EB1" w:rsidRPr="00673F88">
        <w:rPr>
          <w:rFonts w:ascii="Trebuchet MS" w:eastAsia="Calibri" w:hAnsi="Trebuchet MS" w:cs="Calibri"/>
          <w:color w:val="000000"/>
          <w:shd w:val="clear" w:color="auto" w:fill="FFFFFF"/>
        </w:rPr>
        <w:t>Costurile implementării</w:t>
      </w:r>
    </w:p>
    <w:p w14:paraId="1FF47CB1" w14:textId="77777777" w:rsidR="00FF1EB1" w:rsidRPr="00673F88" w:rsidRDefault="00FF1EB1" w:rsidP="00FF1EB1">
      <w:pPr>
        <w:spacing w:after="160" w:line="259" w:lineRule="auto"/>
        <w:ind w:left="720"/>
        <w:contextualSpacing/>
        <w:rPr>
          <w:rFonts w:ascii="Trebuchet MS" w:eastAsia="Calibri" w:hAnsi="Trebuchet MS" w:cs="Times New Roman"/>
        </w:rPr>
      </w:pPr>
    </w:p>
    <w:p w14:paraId="01605EE2" w14:textId="77777777" w:rsidR="00FF1EB1" w:rsidRPr="00673F88" w:rsidRDefault="0073722A" w:rsidP="0088126A">
      <w:pPr>
        <w:pBdr>
          <w:top w:val="single" w:sz="4" w:space="1" w:color="auto"/>
          <w:left w:val="single" w:sz="4" w:space="4" w:color="auto"/>
          <w:bottom w:val="single" w:sz="4" w:space="1" w:color="auto"/>
          <w:right w:val="single" w:sz="4" w:space="4" w:color="auto"/>
        </w:pBdr>
        <w:spacing w:after="160" w:line="259" w:lineRule="auto"/>
        <w:ind w:left="720"/>
        <w:contextualSpacing/>
        <w:jc w:val="both"/>
        <w:rPr>
          <w:rFonts w:ascii="Trebuchet MS" w:eastAsia="Calibri" w:hAnsi="Trebuchet MS" w:cs="Times New Roman"/>
        </w:rPr>
      </w:pPr>
      <w:r w:rsidRPr="00673F88">
        <w:rPr>
          <w:rFonts w:ascii="Trebuchet MS" w:eastAsia="Calibri" w:hAnsi="Trebuchet MS" w:cs="Times New Roman"/>
        </w:rPr>
        <w:lastRenderedPageBreak/>
        <w:t xml:space="preserve">Nu au existat alte costuri, în afară de timpul alocat și expertiza adusă de personalul ANI și MJ. </w:t>
      </w:r>
    </w:p>
    <w:p w14:paraId="6924A9A3" w14:textId="77777777" w:rsidR="00FF1EB1" w:rsidRPr="008702B5" w:rsidRDefault="00FF1EB1" w:rsidP="00FF1EB1">
      <w:pPr>
        <w:spacing w:after="160" w:line="259" w:lineRule="auto"/>
        <w:jc w:val="center"/>
        <w:rPr>
          <w:rFonts w:ascii="Trebuchet MS" w:eastAsia="Calibri" w:hAnsi="Trebuchet MS" w:cs="Times New Roman"/>
          <w:sz w:val="4"/>
          <w:szCs w:val="4"/>
        </w:rPr>
      </w:pPr>
    </w:p>
    <w:p w14:paraId="3E8CD27E" w14:textId="77777777" w:rsidR="002C61CB" w:rsidRDefault="0088126A" w:rsidP="00FF1EB1">
      <w:pPr>
        <w:spacing w:after="160" w:line="259" w:lineRule="auto"/>
        <w:ind w:left="360"/>
        <w:contextualSpacing/>
        <w:rPr>
          <w:rFonts w:ascii="Trebuchet MS" w:eastAsia="Calibri" w:hAnsi="Trebuchet MS" w:cs="Calibri"/>
          <w:color w:val="000000"/>
          <w:shd w:val="clear" w:color="auto" w:fill="FFFFFF"/>
        </w:rPr>
      </w:pPr>
      <w:r w:rsidRPr="00673F88">
        <w:rPr>
          <w:rFonts w:ascii="Trebuchet MS" w:eastAsia="Calibri" w:hAnsi="Trebuchet MS" w:cs="Calibri"/>
          <w:color w:val="000000"/>
          <w:shd w:val="clear" w:color="auto" w:fill="FFFFFF"/>
        </w:rPr>
        <w:t xml:space="preserve">    </w:t>
      </w:r>
      <w:r w:rsidR="00FF1EB1" w:rsidRPr="00673F88">
        <w:rPr>
          <w:rFonts w:ascii="Trebuchet MS" w:eastAsia="Calibri" w:hAnsi="Trebuchet MS" w:cs="Calibri"/>
          <w:color w:val="000000"/>
          <w:shd w:val="clear" w:color="auto" w:fill="FFFFFF"/>
        </w:rPr>
        <w:t>Respectarea termenelor și a conținutului activităților</w:t>
      </w:r>
    </w:p>
    <w:p w14:paraId="3B740FE1" w14:textId="77777777" w:rsidR="00FF1EB1" w:rsidRPr="00673F88" w:rsidRDefault="00FF1EB1" w:rsidP="00FF1EB1">
      <w:pPr>
        <w:spacing w:after="160" w:line="259" w:lineRule="auto"/>
        <w:ind w:left="360"/>
        <w:contextualSpacing/>
        <w:rPr>
          <w:rFonts w:ascii="Trebuchet MS" w:eastAsia="Calibri" w:hAnsi="Trebuchet MS" w:cs="Times New Roman"/>
        </w:rPr>
      </w:pPr>
      <w:r w:rsidRPr="00673F88">
        <w:rPr>
          <w:rFonts w:ascii="Trebuchet MS" w:eastAsia="Calibri" w:hAnsi="Trebuchet MS" w:cs="Calibri"/>
          <w:color w:val="000000"/>
          <w:shd w:val="clear" w:color="auto" w:fill="FFFFFF"/>
        </w:rPr>
        <w:t xml:space="preserve"> </w:t>
      </w:r>
    </w:p>
    <w:p w14:paraId="6E91F7FD" w14:textId="77777777" w:rsidR="009E4D37" w:rsidRPr="008702B5" w:rsidRDefault="009E4D37" w:rsidP="009E4D37">
      <w:pPr>
        <w:pBdr>
          <w:top w:val="single" w:sz="4" w:space="1" w:color="auto"/>
          <w:left w:val="single" w:sz="4" w:space="4" w:color="auto"/>
          <w:bottom w:val="single" w:sz="4" w:space="1" w:color="auto"/>
          <w:right w:val="single" w:sz="4" w:space="4" w:color="auto"/>
        </w:pBdr>
        <w:spacing w:after="160" w:line="259" w:lineRule="auto"/>
        <w:ind w:left="720"/>
        <w:contextualSpacing/>
        <w:jc w:val="both"/>
        <w:rPr>
          <w:rFonts w:ascii="Trebuchet MS" w:eastAsia="Calibri" w:hAnsi="Trebuchet MS" w:cs="Times New Roman"/>
        </w:rPr>
      </w:pPr>
      <w:r w:rsidRPr="008702B5">
        <w:rPr>
          <w:rFonts w:ascii="Trebuchet MS" w:eastAsia="Calibri" w:hAnsi="Trebuchet MS" w:cs="Times New Roman"/>
        </w:rPr>
        <w:t xml:space="preserve">Cu toate că în SNA nu sunt prevăzute în mod expres categoriile de demnitari cărora acest induction package ar trebui să se adreseze, pe parcursul anului 2023 urmează să fie extins acest demers și pentru celelalte categorii de demnitari, așa cum sunt acestea definite în </w:t>
      </w:r>
      <w:r w:rsidRPr="008702B5">
        <w:rPr>
          <w:rFonts w:ascii="Trebuchet MS" w:eastAsia="Calibri" w:hAnsi="Trebuchet MS" w:cs="Times New Roman"/>
          <w:i/>
        </w:rPr>
        <w:t>Codul administrativ</w:t>
      </w:r>
      <w:r w:rsidRPr="008702B5">
        <w:rPr>
          <w:rFonts w:ascii="Trebuchet MS" w:eastAsia="Calibri" w:hAnsi="Trebuchet MS" w:cs="Times New Roman"/>
        </w:rPr>
        <w:t xml:space="preserve">.  </w:t>
      </w:r>
    </w:p>
    <w:p w14:paraId="70E38929" w14:textId="77777777" w:rsidR="00FF1EB1" w:rsidRPr="00673F88" w:rsidRDefault="00FF1EB1" w:rsidP="00FF1EB1">
      <w:pPr>
        <w:spacing w:after="160" w:line="259" w:lineRule="auto"/>
        <w:ind w:left="720"/>
        <w:contextualSpacing/>
        <w:rPr>
          <w:rFonts w:ascii="Trebuchet MS" w:eastAsia="Calibri" w:hAnsi="Trebuchet MS" w:cs="Times New Roman"/>
        </w:rPr>
      </w:pPr>
    </w:p>
    <w:p w14:paraId="6411EB98" w14:textId="77777777" w:rsidR="00FF1EB1" w:rsidRPr="00673F88" w:rsidRDefault="0088126A" w:rsidP="00FF1EB1">
      <w:pPr>
        <w:spacing w:after="160" w:line="259" w:lineRule="auto"/>
        <w:ind w:left="360"/>
        <w:contextualSpacing/>
        <w:rPr>
          <w:rFonts w:ascii="Trebuchet MS" w:eastAsia="Calibri" w:hAnsi="Trebuchet MS" w:cs="Times New Roman"/>
        </w:rPr>
      </w:pPr>
      <w:r w:rsidRPr="00673F88">
        <w:rPr>
          <w:rFonts w:ascii="Trebuchet MS" w:eastAsia="Calibri" w:hAnsi="Trebuchet MS" w:cs="Times New Roman"/>
        </w:rPr>
        <w:t xml:space="preserve">    </w:t>
      </w:r>
      <w:r w:rsidR="00FF1EB1" w:rsidRPr="00673F88">
        <w:rPr>
          <w:rFonts w:ascii="Trebuchet MS" w:eastAsia="Calibri" w:hAnsi="Trebuchet MS" w:cs="Times New Roman"/>
        </w:rPr>
        <w:t>Întârzierile în realizarea măsurii și motivul producerii lor</w:t>
      </w:r>
    </w:p>
    <w:p w14:paraId="1E88103F" w14:textId="77777777" w:rsidR="00FF1EB1" w:rsidRPr="00673F88" w:rsidRDefault="00FF1EB1" w:rsidP="00FF1EB1">
      <w:pPr>
        <w:spacing w:after="160" w:line="259" w:lineRule="auto"/>
        <w:ind w:left="720"/>
        <w:contextualSpacing/>
        <w:rPr>
          <w:rFonts w:ascii="Trebuchet MS" w:eastAsia="Calibri" w:hAnsi="Trebuchet MS" w:cs="Times New Roman"/>
        </w:rPr>
      </w:pPr>
    </w:p>
    <w:p w14:paraId="64E3F52F" w14:textId="77777777" w:rsidR="009E4D37" w:rsidRPr="00B74D68" w:rsidRDefault="009E4D37" w:rsidP="009E4D37">
      <w:pPr>
        <w:pBdr>
          <w:top w:val="single" w:sz="4" w:space="1" w:color="auto"/>
          <w:left w:val="single" w:sz="4" w:space="4" w:color="auto"/>
          <w:bottom w:val="single" w:sz="4" w:space="1" w:color="auto"/>
          <w:right w:val="single" w:sz="4" w:space="4" w:color="auto"/>
        </w:pBdr>
        <w:spacing w:after="160" w:line="259" w:lineRule="auto"/>
        <w:ind w:left="720"/>
        <w:contextualSpacing/>
        <w:jc w:val="both"/>
        <w:rPr>
          <w:rFonts w:ascii="Trebuchet MS" w:eastAsia="Calibri" w:hAnsi="Trebuchet MS" w:cs="Times New Roman"/>
        </w:rPr>
      </w:pPr>
      <w:r w:rsidRPr="00B74D68">
        <w:rPr>
          <w:rFonts w:ascii="Trebuchet MS" w:eastAsia="Calibri" w:hAnsi="Trebuchet MS" w:cs="Times New Roman"/>
        </w:rPr>
        <w:t xml:space="preserve">Finalul anului 2022 a coincis cu finalizarea cererilor de finanțare </w:t>
      </w:r>
      <w:r w:rsidR="00B74D68">
        <w:rPr>
          <w:rFonts w:ascii="Trebuchet MS" w:eastAsia="Calibri" w:hAnsi="Trebuchet MS" w:cs="Times New Roman"/>
        </w:rPr>
        <w:t xml:space="preserve">a proiectelor </w:t>
      </w:r>
      <w:r w:rsidRPr="00B74D68">
        <w:rPr>
          <w:rFonts w:ascii="Trebuchet MS" w:eastAsia="Calibri" w:hAnsi="Trebuchet MS" w:cs="Times New Roman"/>
        </w:rPr>
        <w:t>finanța</w:t>
      </w:r>
      <w:r w:rsidR="00B74D68">
        <w:rPr>
          <w:rFonts w:ascii="Trebuchet MS" w:eastAsia="Calibri" w:hAnsi="Trebuchet MS" w:cs="Times New Roman"/>
        </w:rPr>
        <w:t>t</w:t>
      </w:r>
      <w:r w:rsidRPr="00B74D68">
        <w:rPr>
          <w:rFonts w:ascii="Trebuchet MS" w:eastAsia="Calibri" w:hAnsi="Trebuchet MS" w:cs="Times New Roman"/>
        </w:rPr>
        <w:t xml:space="preserve">e prin PNRR pentru care ANI este Beneficiar și transmiterea acestora către DPE din cadrul MJ, dar și cu operaționalizarea în cadrul ANI a structurii specializate în gestionarea canalului extern de raportare pentru avertizorii în interes public. Ținând cont de aceste evoluții, implementarea acestei măsuri a fost mutată în anul 2023. </w:t>
      </w:r>
    </w:p>
    <w:p w14:paraId="1842040A" w14:textId="77777777" w:rsidR="00FF1EB1" w:rsidRPr="008729D8" w:rsidRDefault="00FF1EB1" w:rsidP="00FF1EB1">
      <w:pPr>
        <w:spacing w:after="160" w:line="259" w:lineRule="auto"/>
        <w:ind w:right="900"/>
        <w:jc w:val="center"/>
        <w:rPr>
          <w:rFonts w:ascii="Trebuchet MS" w:eastAsia="Calibri" w:hAnsi="Trebuchet MS" w:cs="Times New Roman"/>
          <w:sz w:val="4"/>
          <w:szCs w:val="4"/>
        </w:rPr>
      </w:pPr>
    </w:p>
    <w:p w14:paraId="37A19FB1" w14:textId="77777777" w:rsidR="00FF1EB1" w:rsidRDefault="00FF1EB1" w:rsidP="00332233">
      <w:pPr>
        <w:tabs>
          <w:tab w:val="left" w:pos="630"/>
        </w:tabs>
        <w:spacing w:after="160" w:line="259" w:lineRule="auto"/>
        <w:ind w:left="630" w:right="-90"/>
        <w:contextualSpacing/>
        <w:jc w:val="both"/>
        <w:rPr>
          <w:rFonts w:ascii="Trebuchet MS" w:eastAsia="Calibri" w:hAnsi="Trebuchet MS" w:cs="Times New Roman"/>
        </w:rPr>
      </w:pPr>
      <w:r w:rsidRPr="00673F88">
        <w:rPr>
          <w:rFonts w:ascii="Trebuchet MS" w:eastAsia="Calibri" w:hAnsi="Trebuchet MS" w:cs="Times New Roman"/>
        </w:rPr>
        <w:t xml:space="preserve">Noul calendar de implementare (în situația în care măsura nu a fost implementată în </w:t>
      </w:r>
      <w:r w:rsidR="00332233">
        <w:rPr>
          <w:rFonts w:ascii="Trebuchet MS" w:eastAsia="Calibri" w:hAnsi="Trebuchet MS" w:cs="Times New Roman"/>
        </w:rPr>
        <w:t xml:space="preserve">  </w:t>
      </w:r>
      <w:r w:rsidRPr="00673F88">
        <w:rPr>
          <w:rFonts w:ascii="Trebuchet MS" w:eastAsia="Calibri" w:hAnsi="Trebuchet MS" w:cs="Times New Roman"/>
        </w:rPr>
        <w:t>termen)</w:t>
      </w:r>
    </w:p>
    <w:p w14:paraId="4E781BA5" w14:textId="77777777" w:rsidR="002C61CB" w:rsidRPr="00673F88" w:rsidRDefault="002C61CB" w:rsidP="00332233">
      <w:pPr>
        <w:tabs>
          <w:tab w:val="left" w:pos="630"/>
        </w:tabs>
        <w:spacing w:after="160" w:line="259" w:lineRule="auto"/>
        <w:ind w:left="630" w:right="-90"/>
        <w:contextualSpacing/>
        <w:jc w:val="both"/>
        <w:rPr>
          <w:rFonts w:ascii="Trebuchet MS" w:eastAsia="Calibri" w:hAnsi="Trebuchet MS" w:cs="Times New Roman"/>
        </w:rPr>
      </w:pPr>
    </w:p>
    <w:p w14:paraId="70C97AAE" w14:textId="77777777" w:rsidR="009E4D37" w:rsidRPr="008729D8" w:rsidRDefault="009E4D37" w:rsidP="009E4D37">
      <w:pPr>
        <w:pBdr>
          <w:top w:val="single" w:sz="4" w:space="1" w:color="auto"/>
          <w:left w:val="single" w:sz="4" w:space="4" w:color="auto"/>
          <w:bottom w:val="single" w:sz="4" w:space="1" w:color="auto"/>
          <w:right w:val="single" w:sz="4" w:space="4" w:color="auto"/>
        </w:pBdr>
        <w:spacing w:after="160" w:line="259" w:lineRule="auto"/>
        <w:ind w:left="720"/>
        <w:contextualSpacing/>
        <w:jc w:val="both"/>
        <w:rPr>
          <w:rFonts w:ascii="Trebuchet MS" w:eastAsia="Calibri" w:hAnsi="Trebuchet MS" w:cs="Times New Roman"/>
        </w:rPr>
      </w:pPr>
      <w:r w:rsidRPr="008729D8">
        <w:rPr>
          <w:rFonts w:ascii="Trebuchet MS" w:eastAsia="Calibri" w:hAnsi="Trebuchet MS" w:cs="Times New Roman"/>
        </w:rPr>
        <w:t xml:space="preserve">Finalizarea variantei pentru cele 3 categorii de demnitari (descrise la punctul 1), va avea loc în prima jumătate a anului 2023. De asemenea, extinderea pachetului de tip „induction” pentru celelalte categorii de demnitari va fi realizată în cea de-a doua parte a anului 2023. </w:t>
      </w:r>
    </w:p>
    <w:p w14:paraId="7C745B12" w14:textId="77777777" w:rsidR="00FF1EB1" w:rsidRPr="00707304" w:rsidRDefault="00FF1EB1" w:rsidP="00FF1EB1">
      <w:pPr>
        <w:spacing w:after="160" w:line="259" w:lineRule="auto"/>
        <w:ind w:left="360"/>
        <w:contextualSpacing/>
        <w:jc w:val="both"/>
        <w:rPr>
          <w:rFonts w:ascii="Trebuchet MS" w:eastAsia="Trebuchet MS" w:hAnsi="Trebuchet MS" w:cs="Trebuchet MS"/>
          <w:lang w:val="fr-FR"/>
        </w:rPr>
      </w:pPr>
    </w:p>
    <w:p w14:paraId="16D6B71B" w14:textId="77777777" w:rsidR="00795286" w:rsidRPr="00707304" w:rsidRDefault="00795286" w:rsidP="00D2217D">
      <w:pPr>
        <w:jc w:val="both"/>
        <w:rPr>
          <w:rFonts w:ascii="Trebuchet MS" w:eastAsia="Trebuchet MS" w:hAnsi="Trebuchet MS" w:cs="Trebuchet MS"/>
          <w:b/>
          <w:lang w:val="fr-FR"/>
        </w:rPr>
      </w:pPr>
      <w:bookmarkStart w:id="108" w:name="_Hlk137020730"/>
      <w:bookmarkEnd w:id="107"/>
      <w:r w:rsidRPr="00673F88">
        <w:rPr>
          <w:rFonts w:ascii="Trebuchet MS" w:eastAsia="Times New Roman" w:hAnsi="Trebuchet MS" w:cs="Arial"/>
          <w:b/>
          <w:lang w:eastAsia="ro-RO"/>
        </w:rPr>
        <w:t xml:space="preserve">3.5.3. </w:t>
      </w:r>
      <w:r w:rsidRPr="00707304">
        <w:rPr>
          <w:rFonts w:ascii="Trebuchet MS" w:eastAsia="Trebuchet MS" w:hAnsi="Trebuchet MS" w:cs="Trebuchet MS"/>
          <w:b/>
          <w:lang w:val="fr-FR"/>
        </w:rPr>
        <w:t>Prevenirea şi combaterea corupţiei, ca facilitator al activităţii grupurilor de criminalitate organizată</w:t>
      </w:r>
    </w:p>
    <w:p w14:paraId="463B3A22" w14:textId="77777777" w:rsidR="00795286" w:rsidRPr="00673F88" w:rsidRDefault="00795286" w:rsidP="00D2217D">
      <w:pPr>
        <w:jc w:val="both"/>
        <w:rPr>
          <w:rFonts w:ascii="Trebuchet MS" w:eastAsia="Trebuchet MS" w:hAnsi="Trebuchet MS" w:cs="Trebuchet MS"/>
          <w:b/>
          <w:i/>
          <w:lang w:val="fr-FR"/>
        </w:rPr>
      </w:pPr>
      <w:r w:rsidRPr="00673F88">
        <w:rPr>
          <w:rFonts w:ascii="Trebuchet MS" w:eastAsia="Trebuchet MS" w:hAnsi="Trebuchet MS" w:cs="Trebuchet MS"/>
          <w:b/>
          <w:i/>
          <w:lang w:val="fr-FR"/>
        </w:rPr>
        <w:t>Eficientizarea regimului de protecție a personalului implicat în activități de prevenire și combatere a corupției, cu accent pe oficialii care desfășoară activități în legătură cu grupurile de criminalitate organizată</w:t>
      </w:r>
    </w:p>
    <w:p w14:paraId="69321473" w14:textId="77777777" w:rsidR="00FF1EB1" w:rsidRPr="00673F88" w:rsidRDefault="00FF1EB1" w:rsidP="00FF1EB1">
      <w:pPr>
        <w:spacing w:after="160" w:line="259" w:lineRule="auto"/>
        <w:ind w:left="360"/>
        <w:contextualSpacing/>
        <w:jc w:val="both"/>
        <w:rPr>
          <w:rFonts w:ascii="Trebuchet MS" w:eastAsia="Calibri" w:hAnsi="Trebuchet MS" w:cs="Times New Roman"/>
        </w:rPr>
      </w:pPr>
      <w:r w:rsidRPr="00673F88">
        <w:rPr>
          <w:rFonts w:ascii="Trebuchet MS" w:eastAsia="Calibri" w:hAnsi="Trebuchet MS" w:cs="Times New Roman"/>
        </w:rPr>
        <w:t>Stadiul implementării măsurii</w:t>
      </w:r>
    </w:p>
    <w:p w14:paraId="41476169" w14:textId="77777777" w:rsidR="00FF1EB1" w:rsidRPr="00673F88" w:rsidRDefault="00A16B5B" w:rsidP="00FF1EB1">
      <w:pPr>
        <w:spacing w:after="160" w:line="259" w:lineRule="auto"/>
        <w:ind w:left="720"/>
        <w:contextualSpacing/>
        <w:jc w:val="both"/>
        <w:rPr>
          <w:rFonts w:ascii="Trebuchet MS" w:eastAsia="Calibri" w:hAnsi="Trebuchet MS" w:cs="Times New Roman"/>
        </w:rPr>
      </w:pPr>
      <w:sdt>
        <w:sdtPr>
          <w:rPr>
            <w:rFonts w:ascii="Trebuchet MS" w:eastAsia="MS Mincho" w:hAnsi="Trebuchet MS" w:cs="Times New Roman"/>
          </w:rPr>
          <w:id w:val="130521974"/>
          <w14:checkbox>
            <w14:checked w14:val="1"/>
            <w14:checkedState w14:val="2612" w14:font="Arial"/>
            <w14:uncheckedState w14:val="2610" w14:font="Arial"/>
          </w14:checkbox>
        </w:sdtPr>
        <w:sdtEndPr/>
        <w:sdtContent>
          <w:r w:rsidR="00BD3F63" w:rsidRPr="00673F88">
            <w:rPr>
              <w:rFonts w:ascii="Segoe UI Symbol" w:eastAsia="MS Mincho" w:hAnsi="Segoe UI Symbol" w:cs="Segoe UI Symbol"/>
            </w:rPr>
            <w:t>☒</w:t>
          </w:r>
        </w:sdtContent>
      </w:sdt>
      <w:r w:rsidR="00FF1EB1" w:rsidRPr="00673F88">
        <w:rPr>
          <w:rFonts w:ascii="Trebuchet MS" w:eastAsia="Calibri" w:hAnsi="Trebuchet MS" w:cs="Times New Roman"/>
        </w:rPr>
        <w:t xml:space="preserve"> implementată </w:t>
      </w:r>
      <w:sdt>
        <w:sdtPr>
          <w:rPr>
            <w:rFonts w:ascii="Trebuchet MS" w:eastAsia="MS Mincho" w:hAnsi="Trebuchet MS" w:cs="Times New Roman"/>
          </w:rPr>
          <w:id w:val="1385364168"/>
          <w14:checkbox>
            <w14:checked w14:val="0"/>
            <w14:checkedState w14:val="2612" w14:font="Arial"/>
            <w14:uncheckedState w14:val="2610" w14:font="Arial"/>
          </w14:checkbox>
        </w:sdtPr>
        <w:sdtEndPr/>
        <w:sdtContent>
          <w:r w:rsidR="00FF1EB1" w:rsidRPr="00673F88">
            <w:rPr>
              <w:rFonts w:ascii="Segoe UI Symbol" w:eastAsia="MS Mincho" w:hAnsi="Segoe UI Symbol" w:cs="Segoe UI Symbol"/>
            </w:rPr>
            <w:t>☐</w:t>
          </w:r>
        </w:sdtContent>
      </w:sdt>
      <w:r w:rsidR="00FF1EB1" w:rsidRPr="00673F88">
        <w:rPr>
          <w:rFonts w:ascii="Trebuchet MS" w:eastAsia="Calibri" w:hAnsi="Trebuchet MS" w:cs="Times New Roman"/>
        </w:rPr>
        <w:t xml:space="preserve"> parțial implementată </w:t>
      </w:r>
      <w:sdt>
        <w:sdtPr>
          <w:rPr>
            <w:rFonts w:ascii="Trebuchet MS" w:eastAsia="MS Mincho" w:hAnsi="Trebuchet MS" w:cs="Times New Roman"/>
          </w:rPr>
          <w:id w:val="1219176134"/>
          <w14:checkbox>
            <w14:checked w14:val="0"/>
            <w14:checkedState w14:val="2612" w14:font="Arial"/>
            <w14:uncheckedState w14:val="2610" w14:font="Arial"/>
          </w14:checkbox>
        </w:sdtPr>
        <w:sdtEndPr/>
        <w:sdtContent>
          <w:r w:rsidR="00FF1EB1" w:rsidRPr="00673F88">
            <w:rPr>
              <w:rFonts w:ascii="Segoe UI Symbol" w:eastAsia="MS Mincho" w:hAnsi="Segoe UI Symbol" w:cs="Segoe UI Symbol"/>
            </w:rPr>
            <w:t>☐</w:t>
          </w:r>
        </w:sdtContent>
      </w:sdt>
      <w:r w:rsidR="00FF1EB1" w:rsidRPr="00673F88">
        <w:rPr>
          <w:rFonts w:ascii="Trebuchet MS" w:eastAsia="MS Mincho" w:hAnsi="Trebuchet MS" w:cs="Times New Roman"/>
        </w:rPr>
        <w:t xml:space="preserve"> </w:t>
      </w:r>
      <w:r w:rsidR="00FF1EB1" w:rsidRPr="00673F88">
        <w:rPr>
          <w:rFonts w:ascii="Trebuchet MS" w:eastAsia="Calibri" w:hAnsi="Trebuchet MS" w:cs="Times New Roman"/>
        </w:rPr>
        <w:t xml:space="preserve">neimplementată </w:t>
      </w:r>
      <w:sdt>
        <w:sdtPr>
          <w:rPr>
            <w:rFonts w:ascii="Trebuchet MS" w:eastAsia="MS Mincho" w:hAnsi="Trebuchet MS" w:cs="Times New Roman"/>
          </w:rPr>
          <w:id w:val="-1146349699"/>
          <w14:checkbox>
            <w14:checked w14:val="0"/>
            <w14:checkedState w14:val="2612" w14:font="Arial"/>
            <w14:uncheckedState w14:val="2610" w14:font="Arial"/>
          </w14:checkbox>
        </w:sdtPr>
        <w:sdtEndPr/>
        <w:sdtContent>
          <w:r w:rsidR="00FF1EB1" w:rsidRPr="00673F88">
            <w:rPr>
              <w:rFonts w:ascii="Segoe UI Symbol" w:eastAsia="MS Mincho" w:hAnsi="Segoe UI Symbol" w:cs="Segoe UI Symbol"/>
            </w:rPr>
            <w:t>☐</w:t>
          </w:r>
        </w:sdtContent>
      </w:sdt>
      <w:r w:rsidR="00FF1EB1" w:rsidRPr="00673F88">
        <w:rPr>
          <w:rFonts w:ascii="Trebuchet MS" w:eastAsia="Calibri" w:hAnsi="Trebuchet MS" w:cs="Times New Roman"/>
        </w:rPr>
        <w:t xml:space="preserve"> în curs de implementare </w:t>
      </w:r>
    </w:p>
    <w:p w14:paraId="6A70C69E" w14:textId="77777777" w:rsidR="00FF1EB1" w:rsidRPr="00673F88" w:rsidRDefault="00FF1EB1" w:rsidP="00FF1EB1">
      <w:pPr>
        <w:spacing w:after="160" w:line="259" w:lineRule="auto"/>
        <w:ind w:left="720"/>
        <w:contextualSpacing/>
        <w:jc w:val="both"/>
        <w:rPr>
          <w:rFonts w:ascii="Trebuchet MS" w:eastAsia="Calibri" w:hAnsi="Trebuchet MS" w:cs="Times New Roman"/>
        </w:rPr>
      </w:pPr>
    </w:p>
    <w:p w14:paraId="03809490" w14:textId="77777777" w:rsidR="00BD3F63" w:rsidRPr="00673F88" w:rsidRDefault="00BD3F63" w:rsidP="00BD3F63">
      <w:pPr>
        <w:pBdr>
          <w:top w:val="single" w:sz="4" w:space="1" w:color="auto"/>
          <w:left w:val="single" w:sz="4" w:space="4" w:color="auto"/>
          <w:bottom w:val="single" w:sz="4" w:space="1" w:color="auto"/>
          <w:right w:val="single" w:sz="4" w:space="4" w:color="auto"/>
        </w:pBdr>
        <w:spacing w:after="160" w:line="259" w:lineRule="auto"/>
        <w:ind w:left="720"/>
        <w:contextualSpacing/>
        <w:jc w:val="both"/>
        <w:rPr>
          <w:rFonts w:ascii="Trebuchet MS" w:eastAsia="Calibri" w:hAnsi="Trebuchet MS" w:cs="Times New Roman"/>
        </w:rPr>
      </w:pPr>
      <w:r w:rsidRPr="00673F88">
        <w:rPr>
          <w:rFonts w:ascii="Trebuchet MS" w:eastAsia="Calibri" w:hAnsi="Trebuchet MS" w:cs="Times New Roman"/>
          <w:b/>
        </w:rPr>
        <w:t>MAI</w:t>
      </w:r>
      <w:r w:rsidRPr="00673F88">
        <w:rPr>
          <w:rFonts w:ascii="Trebuchet MS" w:eastAsia="Calibri" w:hAnsi="Trebuchet MS" w:cs="Times New Roman"/>
        </w:rPr>
        <w:t xml:space="preserve">  a raportat că în anul 2022 au fost înregistrate două plângeri penale formulate de câte un polițist din cadrul structurilor de combatere a criminalității organizate din cadrul BCCO Bacău și BCCO Oradea, privind săvârșirea infracțiunii de ultraj.</w:t>
      </w:r>
    </w:p>
    <w:p w14:paraId="76D000C5" w14:textId="77777777" w:rsidR="00FF1EB1" w:rsidRPr="00673F88" w:rsidRDefault="00BD3F63" w:rsidP="00BD3F63">
      <w:pPr>
        <w:pBdr>
          <w:top w:val="single" w:sz="4" w:space="1" w:color="auto"/>
          <w:left w:val="single" w:sz="4" w:space="4" w:color="auto"/>
          <w:bottom w:val="single" w:sz="4" w:space="1" w:color="auto"/>
          <w:right w:val="single" w:sz="4" w:space="4" w:color="auto"/>
        </w:pBdr>
        <w:spacing w:after="160" w:line="259" w:lineRule="auto"/>
        <w:ind w:left="720"/>
        <w:contextualSpacing/>
        <w:jc w:val="both"/>
        <w:rPr>
          <w:rFonts w:ascii="Trebuchet MS" w:eastAsia="Calibri" w:hAnsi="Trebuchet MS" w:cs="Times New Roman"/>
        </w:rPr>
      </w:pPr>
      <w:r w:rsidRPr="00673F88">
        <w:rPr>
          <w:rFonts w:ascii="Trebuchet MS" w:eastAsia="Calibri" w:hAnsi="Trebuchet MS" w:cs="Times New Roman"/>
        </w:rPr>
        <w:t>S-au luat măsuri de instruire a personalului structurilor de combatere a criminalității organizate.</w:t>
      </w:r>
    </w:p>
    <w:p w14:paraId="24BA8911" w14:textId="77777777" w:rsidR="00FF1EB1" w:rsidRPr="00673F88" w:rsidRDefault="00FF1EB1" w:rsidP="00FF1EB1">
      <w:pPr>
        <w:spacing w:after="160" w:line="259" w:lineRule="auto"/>
        <w:ind w:left="720"/>
        <w:contextualSpacing/>
        <w:rPr>
          <w:rFonts w:ascii="Trebuchet MS" w:eastAsia="Calibri" w:hAnsi="Trebuchet MS" w:cs="Times New Roman"/>
        </w:rPr>
      </w:pPr>
    </w:p>
    <w:p w14:paraId="232922A0" w14:textId="77777777" w:rsidR="00FF1EB1" w:rsidRPr="00673F88" w:rsidRDefault="00FF1EB1" w:rsidP="00FF1EB1">
      <w:pPr>
        <w:spacing w:after="160" w:line="259" w:lineRule="auto"/>
        <w:ind w:left="360"/>
        <w:contextualSpacing/>
        <w:rPr>
          <w:rFonts w:ascii="Trebuchet MS" w:eastAsia="Calibri" w:hAnsi="Trebuchet MS" w:cs="Times New Roman"/>
        </w:rPr>
      </w:pPr>
      <w:r w:rsidRPr="00673F88">
        <w:rPr>
          <w:rFonts w:ascii="Trebuchet MS" w:eastAsia="Calibri" w:hAnsi="Trebuchet MS" w:cs="Times New Roman"/>
        </w:rPr>
        <w:t xml:space="preserve">   Modificările instituționale care au survenit în urma implementării măsurii</w:t>
      </w:r>
    </w:p>
    <w:p w14:paraId="7C22189B" w14:textId="77777777" w:rsidR="00FF1EB1" w:rsidRPr="00673F88" w:rsidRDefault="00FF1EB1" w:rsidP="00FF1EB1">
      <w:pPr>
        <w:spacing w:after="160" w:line="259" w:lineRule="auto"/>
        <w:ind w:left="720"/>
        <w:contextualSpacing/>
        <w:rPr>
          <w:rFonts w:ascii="Trebuchet MS" w:eastAsia="Calibri" w:hAnsi="Trebuchet MS" w:cs="Times New Roman"/>
        </w:rPr>
      </w:pPr>
    </w:p>
    <w:p w14:paraId="4316F343" w14:textId="77777777" w:rsidR="00FF1EB1" w:rsidRPr="00673F88" w:rsidRDefault="00FF1EB1" w:rsidP="00FF1EB1">
      <w:pPr>
        <w:pBdr>
          <w:top w:val="single" w:sz="4" w:space="1" w:color="auto"/>
          <w:left w:val="single" w:sz="4" w:space="4" w:color="auto"/>
          <w:bottom w:val="single" w:sz="4" w:space="1" w:color="auto"/>
          <w:right w:val="single" w:sz="4" w:space="4" w:color="auto"/>
        </w:pBdr>
        <w:spacing w:after="160" w:line="259" w:lineRule="auto"/>
        <w:ind w:left="720"/>
        <w:contextualSpacing/>
        <w:rPr>
          <w:rFonts w:ascii="Trebuchet MS" w:eastAsia="Calibri" w:hAnsi="Trebuchet MS" w:cs="Times New Roman"/>
        </w:rPr>
      </w:pPr>
      <w:r w:rsidRPr="00673F88">
        <w:rPr>
          <w:rFonts w:ascii="Trebuchet MS" w:eastAsia="Calibri" w:hAnsi="Trebuchet MS" w:cs="Times New Roman"/>
        </w:rPr>
        <w:t>Nu este cazul</w:t>
      </w:r>
      <w:r w:rsidR="00B30795">
        <w:rPr>
          <w:rFonts w:ascii="Trebuchet MS" w:eastAsia="Calibri" w:hAnsi="Trebuchet MS" w:cs="Times New Roman"/>
        </w:rPr>
        <w:t>.</w:t>
      </w:r>
    </w:p>
    <w:p w14:paraId="627F1C0B" w14:textId="77777777" w:rsidR="00FF1EB1" w:rsidRPr="00B30795" w:rsidRDefault="00FF1EB1" w:rsidP="00FF1EB1">
      <w:pPr>
        <w:spacing w:after="160" w:line="259" w:lineRule="auto"/>
        <w:jc w:val="center"/>
        <w:rPr>
          <w:rFonts w:ascii="Trebuchet MS" w:eastAsia="Calibri" w:hAnsi="Trebuchet MS" w:cs="Times New Roman"/>
          <w:sz w:val="4"/>
          <w:szCs w:val="4"/>
        </w:rPr>
      </w:pPr>
    </w:p>
    <w:p w14:paraId="4163AF82" w14:textId="77777777" w:rsidR="00FF1EB1" w:rsidRPr="00673F88" w:rsidRDefault="00FF1EB1" w:rsidP="006A37DB">
      <w:pPr>
        <w:spacing w:after="160" w:line="259" w:lineRule="auto"/>
        <w:ind w:left="630" w:hanging="270"/>
        <w:contextualSpacing/>
        <w:jc w:val="both"/>
        <w:rPr>
          <w:rFonts w:ascii="Trebuchet MS" w:eastAsia="Calibri" w:hAnsi="Trebuchet MS" w:cs="Times New Roman"/>
        </w:rPr>
      </w:pPr>
      <w:r w:rsidRPr="00673F88">
        <w:rPr>
          <w:rFonts w:ascii="Trebuchet MS" w:eastAsia="Calibri" w:hAnsi="Trebuchet MS" w:cs="Calibri"/>
          <w:color w:val="000000"/>
          <w:shd w:val="clear" w:color="auto" w:fill="FFFFFF"/>
        </w:rPr>
        <w:lastRenderedPageBreak/>
        <w:t xml:space="preserve">    Modificările asupra situației grupurilor-țintă vizate, atât pe parcursul    implementării, cât și la finalizarea acesteia</w:t>
      </w:r>
    </w:p>
    <w:p w14:paraId="2850DC14" w14:textId="77777777" w:rsidR="00FF1EB1" w:rsidRPr="00673F88" w:rsidRDefault="00FF1EB1" w:rsidP="00FF1EB1">
      <w:pPr>
        <w:spacing w:after="160" w:line="259" w:lineRule="auto"/>
        <w:ind w:left="720"/>
        <w:contextualSpacing/>
        <w:rPr>
          <w:rFonts w:ascii="Trebuchet MS" w:eastAsia="Calibri" w:hAnsi="Trebuchet MS" w:cs="Times New Roman"/>
        </w:rPr>
      </w:pPr>
    </w:p>
    <w:p w14:paraId="4117BA8A" w14:textId="77777777" w:rsidR="00FF1EB1" w:rsidRPr="00673F88" w:rsidRDefault="00B30795" w:rsidP="00FF1EB1">
      <w:pPr>
        <w:pBdr>
          <w:top w:val="single" w:sz="4" w:space="1" w:color="auto"/>
          <w:left w:val="single" w:sz="4" w:space="4" w:color="auto"/>
          <w:bottom w:val="single" w:sz="4" w:space="1" w:color="auto"/>
          <w:right w:val="single" w:sz="4" w:space="4" w:color="auto"/>
        </w:pBdr>
        <w:spacing w:after="160" w:line="259" w:lineRule="auto"/>
        <w:ind w:left="720"/>
        <w:contextualSpacing/>
        <w:rPr>
          <w:rFonts w:ascii="Trebuchet MS" w:eastAsia="Calibri" w:hAnsi="Trebuchet MS" w:cs="Times New Roman"/>
        </w:rPr>
      </w:pPr>
      <w:r w:rsidRPr="00B30795">
        <w:rPr>
          <w:rFonts w:ascii="Trebuchet MS" w:eastAsia="Calibri" w:hAnsi="Trebuchet MS" w:cs="Times New Roman"/>
        </w:rPr>
        <w:t>Nu este cazul.</w:t>
      </w:r>
    </w:p>
    <w:p w14:paraId="465C20B7" w14:textId="77777777" w:rsidR="00FF1EB1" w:rsidRPr="00B30795" w:rsidRDefault="00FF1EB1" w:rsidP="00FF1EB1">
      <w:pPr>
        <w:spacing w:after="160" w:line="259" w:lineRule="auto"/>
        <w:jc w:val="center"/>
        <w:rPr>
          <w:rFonts w:ascii="Trebuchet MS" w:eastAsia="Calibri" w:hAnsi="Trebuchet MS" w:cs="Times New Roman"/>
          <w:sz w:val="4"/>
          <w:szCs w:val="4"/>
        </w:rPr>
      </w:pPr>
    </w:p>
    <w:p w14:paraId="575FEB7D" w14:textId="77777777" w:rsidR="00FF1EB1" w:rsidRPr="00673F88" w:rsidRDefault="006A37DB" w:rsidP="00FF1EB1">
      <w:pPr>
        <w:spacing w:after="160" w:line="259" w:lineRule="auto"/>
        <w:ind w:left="360"/>
        <w:contextualSpacing/>
        <w:rPr>
          <w:rFonts w:ascii="Trebuchet MS" w:eastAsia="Calibri" w:hAnsi="Trebuchet MS" w:cs="Times New Roman"/>
        </w:rPr>
      </w:pPr>
      <w:r w:rsidRPr="00673F88">
        <w:rPr>
          <w:rFonts w:ascii="Trebuchet MS" w:eastAsia="Calibri" w:hAnsi="Trebuchet MS" w:cs="Calibri"/>
          <w:color w:val="000000"/>
          <w:shd w:val="clear" w:color="auto" w:fill="FFFFFF"/>
        </w:rPr>
        <w:t xml:space="preserve">    </w:t>
      </w:r>
      <w:r w:rsidR="00FF1EB1" w:rsidRPr="00673F88">
        <w:rPr>
          <w:rFonts w:ascii="Trebuchet MS" w:eastAsia="Calibri" w:hAnsi="Trebuchet MS" w:cs="Calibri"/>
          <w:color w:val="000000"/>
          <w:shd w:val="clear" w:color="auto" w:fill="FFFFFF"/>
        </w:rPr>
        <w:t>Costurile implementării</w:t>
      </w:r>
    </w:p>
    <w:p w14:paraId="15DA008A" w14:textId="77777777" w:rsidR="00FF1EB1" w:rsidRPr="00673F88" w:rsidRDefault="00FF1EB1" w:rsidP="00FF1EB1">
      <w:pPr>
        <w:spacing w:after="160" w:line="259" w:lineRule="auto"/>
        <w:ind w:left="720"/>
        <w:contextualSpacing/>
        <w:rPr>
          <w:rFonts w:ascii="Trebuchet MS" w:eastAsia="Calibri" w:hAnsi="Trebuchet MS" w:cs="Times New Roman"/>
        </w:rPr>
      </w:pPr>
    </w:p>
    <w:p w14:paraId="675377B6" w14:textId="77777777" w:rsidR="00FF1EB1" w:rsidRPr="00673F88" w:rsidRDefault="00B30795" w:rsidP="00FF1EB1">
      <w:pPr>
        <w:pBdr>
          <w:top w:val="single" w:sz="4" w:space="1" w:color="auto"/>
          <w:left w:val="single" w:sz="4" w:space="4" w:color="auto"/>
          <w:bottom w:val="single" w:sz="4" w:space="1" w:color="auto"/>
          <w:right w:val="single" w:sz="4" w:space="4" w:color="auto"/>
        </w:pBdr>
        <w:spacing w:after="160" w:line="259" w:lineRule="auto"/>
        <w:ind w:left="720"/>
        <w:contextualSpacing/>
        <w:rPr>
          <w:rFonts w:ascii="Trebuchet MS" w:eastAsia="Calibri" w:hAnsi="Trebuchet MS" w:cs="Times New Roman"/>
        </w:rPr>
      </w:pPr>
      <w:r w:rsidRPr="00B30795">
        <w:rPr>
          <w:rFonts w:ascii="Trebuchet MS" w:eastAsia="Calibri" w:hAnsi="Trebuchet MS" w:cs="Times New Roman"/>
        </w:rPr>
        <w:t>Costurile aferente salarizării personalului implicat.</w:t>
      </w:r>
    </w:p>
    <w:p w14:paraId="08246932" w14:textId="77777777" w:rsidR="00FF1EB1" w:rsidRPr="00B30795" w:rsidRDefault="00FF1EB1" w:rsidP="00FF1EB1">
      <w:pPr>
        <w:spacing w:after="160" w:line="259" w:lineRule="auto"/>
        <w:jc w:val="center"/>
        <w:rPr>
          <w:rFonts w:ascii="Trebuchet MS" w:eastAsia="Calibri" w:hAnsi="Trebuchet MS" w:cs="Times New Roman"/>
          <w:sz w:val="4"/>
          <w:szCs w:val="4"/>
        </w:rPr>
      </w:pPr>
    </w:p>
    <w:p w14:paraId="77E4621A" w14:textId="77777777" w:rsidR="00FF1EB1" w:rsidRDefault="006A37DB" w:rsidP="00FF1EB1">
      <w:pPr>
        <w:spacing w:after="160" w:line="259" w:lineRule="auto"/>
        <w:ind w:left="360"/>
        <w:contextualSpacing/>
        <w:rPr>
          <w:rFonts w:ascii="Trebuchet MS" w:eastAsia="Calibri" w:hAnsi="Trebuchet MS" w:cs="Calibri"/>
          <w:color w:val="000000"/>
          <w:shd w:val="clear" w:color="auto" w:fill="FFFFFF"/>
        </w:rPr>
      </w:pPr>
      <w:r w:rsidRPr="00673F88">
        <w:rPr>
          <w:rFonts w:ascii="Trebuchet MS" w:eastAsia="Calibri" w:hAnsi="Trebuchet MS" w:cs="Calibri"/>
          <w:color w:val="000000"/>
          <w:shd w:val="clear" w:color="auto" w:fill="FFFFFF"/>
        </w:rPr>
        <w:t xml:space="preserve">    </w:t>
      </w:r>
      <w:r w:rsidR="00FF1EB1" w:rsidRPr="00673F88">
        <w:rPr>
          <w:rFonts w:ascii="Trebuchet MS" w:eastAsia="Calibri" w:hAnsi="Trebuchet MS" w:cs="Calibri"/>
          <w:color w:val="000000"/>
          <w:shd w:val="clear" w:color="auto" w:fill="FFFFFF"/>
        </w:rPr>
        <w:t xml:space="preserve">Respectarea termenelor și a conținutului activităților </w:t>
      </w:r>
    </w:p>
    <w:p w14:paraId="0F946F77" w14:textId="77777777" w:rsidR="00BF67FF" w:rsidRPr="00673F88" w:rsidRDefault="00BF67FF" w:rsidP="00FF1EB1">
      <w:pPr>
        <w:spacing w:after="160" w:line="259" w:lineRule="auto"/>
        <w:ind w:left="360"/>
        <w:contextualSpacing/>
        <w:rPr>
          <w:rFonts w:ascii="Trebuchet MS" w:eastAsia="Calibri" w:hAnsi="Trebuchet MS" w:cs="Times New Roman"/>
        </w:rPr>
      </w:pPr>
    </w:p>
    <w:p w14:paraId="4C84F0FC" w14:textId="77777777" w:rsidR="00FF1EB1" w:rsidRPr="00673F88" w:rsidRDefault="00B30795" w:rsidP="00FF1EB1">
      <w:pPr>
        <w:pBdr>
          <w:top w:val="single" w:sz="4" w:space="1" w:color="auto"/>
          <w:left w:val="single" w:sz="4" w:space="4" w:color="auto"/>
          <w:bottom w:val="single" w:sz="4" w:space="1" w:color="auto"/>
          <w:right w:val="single" w:sz="4" w:space="4" w:color="auto"/>
        </w:pBdr>
        <w:spacing w:after="160" w:line="259" w:lineRule="auto"/>
        <w:ind w:left="720"/>
        <w:contextualSpacing/>
        <w:rPr>
          <w:rFonts w:ascii="Trebuchet MS" w:eastAsia="Calibri" w:hAnsi="Trebuchet MS" w:cs="Times New Roman"/>
        </w:rPr>
      </w:pPr>
      <w:r w:rsidRPr="00B30795">
        <w:rPr>
          <w:rFonts w:ascii="Trebuchet MS" w:eastAsia="Calibri" w:hAnsi="Trebuchet MS" w:cs="Times New Roman"/>
        </w:rPr>
        <w:t>Termenele și conținutul activităților au fost respectate.</w:t>
      </w:r>
    </w:p>
    <w:p w14:paraId="231DDBB3" w14:textId="77777777" w:rsidR="00FF1EB1" w:rsidRPr="00B30795" w:rsidRDefault="00FF1EB1" w:rsidP="00FF1EB1">
      <w:pPr>
        <w:spacing w:after="160" w:line="259" w:lineRule="auto"/>
        <w:ind w:left="720"/>
        <w:contextualSpacing/>
        <w:rPr>
          <w:rFonts w:ascii="Trebuchet MS" w:eastAsia="Calibri" w:hAnsi="Trebuchet MS" w:cs="Times New Roman"/>
          <w:sz w:val="4"/>
          <w:szCs w:val="4"/>
        </w:rPr>
      </w:pPr>
    </w:p>
    <w:p w14:paraId="4B8227EF" w14:textId="77777777" w:rsidR="00FF1EB1" w:rsidRPr="00673F88" w:rsidRDefault="00FF1EB1" w:rsidP="00FF1EB1">
      <w:pPr>
        <w:spacing w:after="160" w:line="259" w:lineRule="auto"/>
        <w:ind w:left="720"/>
        <w:contextualSpacing/>
        <w:rPr>
          <w:rFonts w:ascii="Trebuchet MS" w:eastAsia="Calibri" w:hAnsi="Trebuchet MS" w:cs="Times New Roman"/>
        </w:rPr>
      </w:pPr>
    </w:p>
    <w:p w14:paraId="5B42E7B8" w14:textId="77777777" w:rsidR="00FF1EB1" w:rsidRPr="00673F88" w:rsidRDefault="006A37DB" w:rsidP="00FF1EB1">
      <w:pPr>
        <w:spacing w:after="160" w:line="259" w:lineRule="auto"/>
        <w:ind w:left="360"/>
        <w:contextualSpacing/>
        <w:rPr>
          <w:rFonts w:ascii="Trebuchet MS" w:eastAsia="Calibri" w:hAnsi="Trebuchet MS" w:cs="Times New Roman"/>
        </w:rPr>
      </w:pPr>
      <w:r w:rsidRPr="00673F88">
        <w:rPr>
          <w:rFonts w:ascii="Trebuchet MS" w:eastAsia="Calibri" w:hAnsi="Trebuchet MS" w:cs="Times New Roman"/>
        </w:rPr>
        <w:t xml:space="preserve">    </w:t>
      </w:r>
      <w:r w:rsidR="00FF1EB1" w:rsidRPr="00673F88">
        <w:rPr>
          <w:rFonts w:ascii="Trebuchet MS" w:eastAsia="Calibri" w:hAnsi="Trebuchet MS" w:cs="Times New Roman"/>
        </w:rPr>
        <w:t>Întârzierile în realizarea măsurii și motivul producerii lor</w:t>
      </w:r>
    </w:p>
    <w:p w14:paraId="30C06D43" w14:textId="77777777" w:rsidR="00FF1EB1" w:rsidRPr="00673F88" w:rsidRDefault="00FF1EB1" w:rsidP="00FF1EB1">
      <w:pPr>
        <w:spacing w:after="160" w:line="259" w:lineRule="auto"/>
        <w:ind w:left="720"/>
        <w:contextualSpacing/>
        <w:rPr>
          <w:rFonts w:ascii="Trebuchet MS" w:eastAsia="Calibri" w:hAnsi="Trebuchet MS" w:cs="Times New Roman"/>
        </w:rPr>
      </w:pPr>
    </w:p>
    <w:p w14:paraId="612C8100" w14:textId="77777777" w:rsidR="00FF1EB1" w:rsidRPr="00673F88" w:rsidRDefault="00B30795" w:rsidP="00FF1EB1">
      <w:pPr>
        <w:pBdr>
          <w:top w:val="single" w:sz="4" w:space="1" w:color="auto"/>
          <w:left w:val="single" w:sz="4" w:space="4" w:color="auto"/>
          <w:bottom w:val="single" w:sz="4" w:space="1" w:color="auto"/>
          <w:right w:val="single" w:sz="4" w:space="4" w:color="auto"/>
        </w:pBdr>
        <w:spacing w:after="160" w:line="259" w:lineRule="auto"/>
        <w:ind w:left="720"/>
        <w:contextualSpacing/>
        <w:rPr>
          <w:rFonts w:ascii="Trebuchet MS" w:eastAsia="Calibri" w:hAnsi="Trebuchet MS" w:cs="Times New Roman"/>
        </w:rPr>
      </w:pPr>
      <w:r w:rsidRPr="00B30795">
        <w:rPr>
          <w:rFonts w:ascii="Trebuchet MS" w:eastAsia="Calibri" w:hAnsi="Trebuchet MS" w:cs="Times New Roman"/>
        </w:rPr>
        <w:t>Nu este cazul.</w:t>
      </w:r>
    </w:p>
    <w:p w14:paraId="035DB8CB" w14:textId="77777777" w:rsidR="00FF1EB1" w:rsidRPr="002C61CB" w:rsidRDefault="00FF1EB1" w:rsidP="00FF1EB1">
      <w:pPr>
        <w:spacing w:after="160" w:line="259" w:lineRule="auto"/>
        <w:ind w:right="900"/>
        <w:jc w:val="center"/>
        <w:rPr>
          <w:rFonts w:ascii="Trebuchet MS" w:eastAsia="Calibri" w:hAnsi="Trebuchet MS" w:cs="Times New Roman"/>
          <w:sz w:val="4"/>
          <w:szCs w:val="4"/>
        </w:rPr>
      </w:pPr>
    </w:p>
    <w:p w14:paraId="3D86E46A" w14:textId="77777777" w:rsidR="00FF1EB1" w:rsidRDefault="00FF1EB1" w:rsidP="006A37DB">
      <w:pPr>
        <w:spacing w:after="160" w:line="259" w:lineRule="auto"/>
        <w:ind w:left="630" w:right="-90"/>
        <w:contextualSpacing/>
        <w:jc w:val="both"/>
        <w:rPr>
          <w:rFonts w:ascii="Trebuchet MS" w:eastAsia="Calibri" w:hAnsi="Trebuchet MS" w:cs="Times New Roman"/>
        </w:rPr>
      </w:pPr>
      <w:r w:rsidRPr="00673F88">
        <w:rPr>
          <w:rFonts w:ascii="Trebuchet MS" w:eastAsia="Calibri" w:hAnsi="Trebuchet MS" w:cs="Times New Roman"/>
        </w:rPr>
        <w:t>Noul calendar de implementare (în situația în care măsura nu a fost implementată în termen)</w:t>
      </w:r>
    </w:p>
    <w:p w14:paraId="7AF597D6" w14:textId="77777777" w:rsidR="002C61CB" w:rsidRPr="00673F88" w:rsidRDefault="002C61CB" w:rsidP="006A37DB">
      <w:pPr>
        <w:spacing w:after="160" w:line="259" w:lineRule="auto"/>
        <w:ind w:left="630" w:right="-90"/>
        <w:contextualSpacing/>
        <w:jc w:val="both"/>
        <w:rPr>
          <w:rFonts w:ascii="Trebuchet MS" w:eastAsia="Calibri" w:hAnsi="Trebuchet MS" w:cs="Times New Roman"/>
        </w:rPr>
      </w:pPr>
    </w:p>
    <w:p w14:paraId="3ACEEB12" w14:textId="77777777" w:rsidR="00FF1EB1" w:rsidRPr="00673F88" w:rsidRDefault="00B30795" w:rsidP="00FF1EB1">
      <w:pPr>
        <w:pBdr>
          <w:top w:val="single" w:sz="4" w:space="1" w:color="auto"/>
          <w:left w:val="single" w:sz="4" w:space="4" w:color="auto"/>
          <w:bottom w:val="single" w:sz="4" w:space="1" w:color="auto"/>
          <w:right w:val="single" w:sz="4" w:space="4" w:color="auto"/>
        </w:pBdr>
        <w:spacing w:after="160" w:line="259" w:lineRule="auto"/>
        <w:ind w:left="720"/>
        <w:contextualSpacing/>
        <w:rPr>
          <w:rFonts w:ascii="Trebuchet MS" w:eastAsia="Calibri" w:hAnsi="Trebuchet MS" w:cs="Times New Roman"/>
        </w:rPr>
      </w:pPr>
      <w:r w:rsidRPr="00B30795">
        <w:rPr>
          <w:rFonts w:ascii="Trebuchet MS" w:eastAsia="Calibri" w:hAnsi="Trebuchet MS" w:cs="Times New Roman"/>
        </w:rPr>
        <w:t>Nu este cazul.</w:t>
      </w:r>
    </w:p>
    <w:p w14:paraId="2F1CF4F8" w14:textId="77777777" w:rsidR="00FF1EB1" w:rsidRPr="00707304" w:rsidRDefault="00FF1EB1" w:rsidP="00FF1EB1">
      <w:pPr>
        <w:spacing w:after="160" w:line="259" w:lineRule="auto"/>
        <w:ind w:left="360"/>
        <w:contextualSpacing/>
        <w:jc w:val="both"/>
        <w:rPr>
          <w:rFonts w:ascii="Trebuchet MS" w:eastAsia="Trebuchet MS" w:hAnsi="Trebuchet MS" w:cs="Trebuchet MS"/>
        </w:rPr>
      </w:pPr>
    </w:p>
    <w:p w14:paraId="04EEA95C" w14:textId="77777777" w:rsidR="00795286" w:rsidRPr="00707304" w:rsidRDefault="00795286" w:rsidP="00D2217D">
      <w:pPr>
        <w:jc w:val="both"/>
        <w:rPr>
          <w:rFonts w:ascii="Trebuchet MS" w:eastAsia="Trebuchet MS" w:hAnsi="Trebuchet MS" w:cs="Trebuchet MS"/>
          <w:b/>
          <w:i/>
        </w:rPr>
      </w:pPr>
      <w:bookmarkStart w:id="109" w:name="_Hlk137020746"/>
      <w:bookmarkEnd w:id="108"/>
      <w:r w:rsidRPr="00707304">
        <w:rPr>
          <w:rFonts w:ascii="Trebuchet MS" w:eastAsia="Trebuchet MS" w:hAnsi="Trebuchet MS" w:cs="Trebuchet MS"/>
          <w:b/>
          <w:i/>
        </w:rPr>
        <w:t>Consolidarea capacităţii organelor de urmărire penală de</w:t>
      </w:r>
      <w:r w:rsidR="00FC7152" w:rsidRPr="00707304">
        <w:rPr>
          <w:rFonts w:ascii="Trebuchet MS" w:eastAsia="Trebuchet MS" w:hAnsi="Trebuchet MS" w:cs="Trebuchet MS"/>
          <w:b/>
          <w:i/>
        </w:rPr>
        <w:t xml:space="preserve"> </w:t>
      </w:r>
      <w:r w:rsidRPr="00707304">
        <w:rPr>
          <w:rFonts w:ascii="Trebuchet MS" w:eastAsia="Trebuchet MS" w:hAnsi="Trebuchet MS" w:cs="Trebuchet MS"/>
          <w:b/>
          <w:i/>
        </w:rPr>
        <w:t>a identifica situaţiile în care grupurile de criminalitate organizată beneficiază de sprijin din partea unor oficiali</w:t>
      </w:r>
    </w:p>
    <w:p w14:paraId="52E3EB0A" w14:textId="77777777" w:rsidR="00FF1EB1" w:rsidRPr="00673F88" w:rsidRDefault="00FF1EB1" w:rsidP="00FF1EB1">
      <w:pPr>
        <w:spacing w:after="160" w:line="259" w:lineRule="auto"/>
        <w:ind w:left="360"/>
        <w:contextualSpacing/>
        <w:jc w:val="both"/>
        <w:rPr>
          <w:rFonts w:ascii="Trebuchet MS" w:eastAsia="Calibri" w:hAnsi="Trebuchet MS" w:cs="Times New Roman"/>
        </w:rPr>
      </w:pPr>
      <w:r w:rsidRPr="00673F88">
        <w:rPr>
          <w:rFonts w:ascii="Trebuchet MS" w:eastAsia="Calibri" w:hAnsi="Trebuchet MS" w:cs="Times New Roman"/>
        </w:rPr>
        <w:t>Stadiul implementării măsurii</w:t>
      </w:r>
    </w:p>
    <w:p w14:paraId="0CBCB674" w14:textId="77777777" w:rsidR="00FF1EB1" w:rsidRPr="00673F88" w:rsidRDefault="00A16B5B" w:rsidP="00FF1EB1">
      <w:pPr>
        <w:spacing w:after="160" w:line="259" w:lineRule="auto"/>
        <w:ind w:left="720"/>
        <w:contextualSpacing/>
        <w:jc w:val="both"/>
        <w:rPr>
          <w:rFonts w:ascii="Trebuchet MS" w:eastAsia="Calibri" w:hAnsi="Trebuchet MS" w:cs="Times New Roman"/>
        </w:rPr>
      </w:pPr>
      <w:sdt>
        <w:sdtPr>
          <w:rPr>
            <w:rFonts w:ascii="Trebuchet MS" w:eastAsia="MS Mincho" w:hAnsi="Trebuchet MS" w:cs="Times New Roman"/>
          </w:rPr>
          <w:id w:val="1949418567"/>
          <w14:checkbox>
            <w14:checked w14:val="0"/>
            <w14:checkedState w14:val="2612" w14:font="Arial"/>
            <w14:uncheckedState w14:val="2610" w14:font="Arial"/>
          </w14:checkbox>
        </w:sdtPr>
        <w:sdtEndPr/>
        <w:sdtContent>
          <w:r w:rsidR="00C554AE">
            <w:rPr>
              <w:rFonts w:ascii="Arial" w:eastAsia="MS Mincho" w:hAnsi="Arial" w:cs="Arial"/>
            </w:rPr>
            <w:t>☐</w:t>
          </w:r>
        </w:sdtContent>
      </w:sdt>
      <w:r w:rsidR="00FF1EB1" w:rsidRPr="00673F88">
        <w:rPr>
          <w:rFonts w:ascii="Trebuchet MS" w:eastAsia="Calibri" w:hAnsi="Trebuchet MS" w:cs="Times New Roman"/>
        </w:rPr>
        <w:t xml:space="preserve"> implementată </w:t>
      </w:r>
      <w:sdt>
        <w:sdtPr>
          <w:rPr>
            <w:rFonts w:ascii="Trebuchet MS" w:eastAsia="MS Mincho" w:hAnsi="Trebuchet MS" w:cs="Times New Roman"/>
          </w:rPr>
          <w:id w:val="1191103084"/>
          <w14:checkbox>
            <w14:checked w14:val="0"/>
            <w14:checkedState w14:val="2612" w14:font="Arial"/>
            <w14:uncheckedState w14:val="2610" w14:font="Arial"/>
          </w14:checkbox>
        </w:sdtPr>
        <w:sdtEndPr/>
        <w:sdtContent>
          <w:r w:rsidR="00FF1EB1" w:rsidRPr="00673F88">
            <w:rPr>
              <w:rFonts w:ascii="Segoe UI Symbol" w:eastAsia="MS Mincho" w:hAnsi="Segoe UI Symbol" w:cs="Segoe UI Symbol"/>
            </w:rPr>
            <w:t>☐</w:t>
          </w:r>
        </w:sdtContent>
      </w:sdt>
      <w:r w:rsidR="00FF1EB1" w:rsidRPr="00673F88">
        <w:rPr>
          <w:rFonts w:ascii="Trebuchet MS" w:eastAsia="Calibri" w:hAnsi="Trebuchet MS" w:cs="Times New Roman"/>
        </w:rPr>
        <w:t xml:space="preserve"> parțial implementată </w:t>
      </w:r>
      <w:sdt>
        <w:sdtPr>
          <w:rPr>
            <w:rFonts w:ascii="Trebuchet MS" w:eastAsia="MS Mincho" w:hAnsi="Trebuchet MS" w:cs="Times New Roman"/>
          </w:rPr>
          <w:id w:val="85654786"/>
          <w14:checkbox>
            <w14:checked w14:val="1"/>
            <w14:checkedState w14:val="2612" w14:font="Arial"/>
            <w14:uncheckedState w14:val="2610" w14:font="Arial"/>
          </w14:checkbox>
        </w:sdtPr>
        <w:sdtEndPr/>
        <w:sdtContent>
          <w:r w:rsidR="00C554AE">
            <w:rPr>
              <w:rFonts w:ascii="Arial" w:eastAsia="MS Mincho" w:hAnsi="Arial" w:cs="Arial"/>
            </w:rPr>
            <w:t>☒</w:t>
          </w:r>
        </w:sdtContent>
      </w:sdt>
      <w:r w:rsidR="00FF1EB1" w:rsidRPr="00673F88">
        <w:rPr>
          <w:rFonts w:ascii="Trebuchet MS" w:eastAsia="MS Mincho" w:hAnsi="Trebuchet MS" w:cs="Times New Roman"/>
        </w:rPr>
        <w:t xml:space="preserve"> </w:t>
      </w:r>
      <w:r w:rsidR="00FF1EB1" w:rsidRPr="00673F88">
        <w:rPr>
          <w:rFonts w:ascii="Trebuchet MS" w:eastAsia="Calibri" w:hAnsi="Trebuchet MS" w:cs="Times New Roman"/>
        </w:rPr>
        <w:t xml:space="preserve">neimplementată </w:t>
      </w:r>
      <w:sdt>
        <w:sdtPr>
          <w:rPr>
            <w:rFonts w:ascii="Trebuchet MS" w:eastAsia="MS Mincho" w:hAnsi="Trebuchet MS" w:cs="Times New Roman"/>
          </w:rPr>
          <w:id w:val="-1329365795"/>
          <w14:checkbox>
            <w14:checked w14:val="0"/>
            <w14:checkedState w14:val="2612" w14:font="Arial"/>
            <w14:uncheckedState w14:val="2610" w14:font="Arial"/>
          </w14:checkbox>
        </w:sdtPr>
        <w:sdtEndPr/>
        <w:sdtContent>
          <w:r w:rsidR="00FF1EB1" w:rsidRPr="00673F88">
            <w:rPr>
              <w:rFonts w:ascii="Segoe UI Symbol" w:eastAsia="MS Mincho" w:hAnsi="Segoe UI Symbol" w:cs="Segoe UI Symbol"/>
            </w:rPr>
            <w:t>☐</w:t>
          </w:r>
        </w:sdtContent>
      </w:sdt>
      <w:r w:rsidR="00FF1EB1" w:rsidRPr="00673F88">
        <w:rPr>
          <w:rFonts w:ascii="Trebuchet MS" w:eastAsia="Calibri" w:hAnsi="Trebuchet MS" w:cs="Times New Roman"/>
        </w:rPr>
        <w:t xml:space="preserve"> în curs de implementare </w:t>
      </w:r>
    </w:p>
    <w:p w14:paraId="3EB02F1F" w14:textId="77777777" w:rsidR="00FF1EB1" w:rsidRPr="00673F88" w:rsidRDefault="00FF1EB1" w:rsidP="00FF1EB1">
      <w:pPr>
        <w:spacing w:after="160" w:line="259" w:lineRule="auto"/>
        <w:ind w:left="720"/>
        <w:contextualSpacing/>
        <w:jc w:val="both"/>
        <w:rPr>
          <w:rFonts w:ascii="Trebuchet MS" w:eastAsia="Calibri" w:hAnsi="Trebuchet MS" w:cs="Times New Roman"/>
        </w:rPr>
      </w:pPr>
    </w:p>
    <w:p w14:paraId="080C8DD5" w14:textId="77777777" w:rsidR="00EF4D0A" w:rsidRPr="00673F88" w:rsidRDefault="00372D8D" w:rsidP="00EF4D0A">
      <w:pPr>
        <w:pBdr>
          <w:top w:val="single" w:sz="4" w:space="1" w:color="auto"/>
          <w:left w:val="single" w:sz="4" w:space="4" w:color="auto"/>
          <w:bottom w:val="single" w:sz="4" w:space="1" w:color="auto"/>
          <w:right w:val="single" w:sz="4" w:space="4" w:color="auto"/>
        </w:pBdr>
        <w:spacing w:after="160" w:line="259" w:lineRule="auto"/>
        <w:ind w:left="720"/>
        <w:contextualSpacing/>
        <w:jc w:val="both"/>
        <w:rPr>
          <w:rFonts w:ascii="Trebuchet MS" w:eastAsia="Calibri" w:hAnsi="Trebuchet MS" w:cs="Times New Roman"/>
        </w:rPr>
      </w:pPr>
      <w:r>
        <w:rPr>
          <w:rFonts w:ascii="Trebuchet MS" w:eastAsia="Calibri" w:hAnsi="Trebuchet MS" w:cs="Times New Roman"/>
        </w:rPr>
        <w:t>Informaţiile furnizate nu pot fi valorificate pentru evaluarea stadiului implementării măsurii, prin raportare la indicatori.</w:t>
      </w:r>
    </w:p>
    <w:p w14:paraId="64A9E87D" w14:textId="77777777" w:rsidR="00FF1EB1" w:rsidRPr="00673F88" w:rsidRDefault="00FF1EB1" w:rsidP="00FF1EB1">
      <w:pPr>
        <w:spacing w:after="160" w:line="259" w:lineRule="auto"/>
        <w:ind w:left="720"/>
        <w:contextualSpacing/>
        <w:rPr>
          <w:rFonts w:ascii="Trebuchet MS" w:eastAsia="Calibri" w:hAnsi="Trebuchet MS" w:cs="Times New Roman"/>
        </w:rPr>
      </w:pPr>
    </w:p>
    <w:p w14:paraId="6548E185" w14:textId="77777777" w:rsidR="00FF1EB1" w:rsidRPr="00673F88" w:rsidRDefault="00FF1EB1" w:rsidP="00FF1EB1">
      <w:pPr>
        <w:spacing w:after="160" w:line="259" w:lineRule="auto"/>
        <w:ind w:left="360"/>
        <w:contextualSpacing/>
        <w:rPr>
          <w:rFonts w:ascii="Trebuchet MS" w:eastAsia="Calibri" w:hAnsi="Trebuchet MS" w:cs="Times New Roman"/>
        </w:rPr>
      </w:pPr>
      <w:r w:rsidRPr="00673F88">
        <w:rPr>
          <w:rFonts w:ascii="Trebuchet MS" w:eastAsia="Calibri" w:hAnsi="Trebuchet MS" w:cs="Times New Roman"/>
        </w:rPr>
        <w:t xml:space="preserve">   Modificările instituționale care au survenit în urma implementării măsurii</w:t>
      </w:r>
    </w:p>
    <w:p w14:paraId="38008A8D" w14:textId="77777777" w:rsidR="00FF1EB1" w:rsidRPr="00673F88" w:rsidRDefault="00FF1EB1" w:rsidP="00FF1EB1">
      <w:pPr>
        <w:spacing w:after="160" w:line="259" w:lineRule="auto"/>
        <w:ind w:left="720"/>
        <w:contextualSpacing/>
        <w:rPr>
          <w:rFonts w:ascii="Trebuchet MS" w:eastAsia="Calibri" w:hAnsi="Trebuchet MS" w:cs="Times New Roman"/>
        </w:rPr>
      </w:pPr>
    </w:p>
    <w:p w14:paraId="07D017E5" w14:textId="77777777" w:rsidR="00FF1EB1" w:rsidRPr="00673F88" w:rsidRDefault="00FF1EB1" w:rsidP="00FF1EB1">
      <w:pPr>
        <w:pBdr>
          <w:top w:val="single" w:sz="4" w:space="1" w:color="auto"/>
          <w:left w:val="single" w:sz="4" w:space="4" w:color="auto"/>
          <w:bottom w:val="single" w:sz="4" w:space="1" w:color="auto"/>
          <w:right w:val="single" w:sz="4" w:space="4" w:color="auto"/>
        </w:pBdr>
        <w:spacing w:after="160" w:line="259" w:lineRule="auto"/>
        <w:ind w:left="720"/>
        <w:contextualSpacing/>
        <w:rPr>
          <w:rFonts w:ascii="Trebuchet MS" w:eastAsia="Calibri" w:hAnsi="Trebuchet MS" w:cs="Times New Roman"/>
        </w:rPr>
      </w:pPr>
    </w:p>
    <w:p w14:paraId="55316968" w14:textId="77777777" w:rsidR="00FF1EB1" w:rsidRPr="00B30795" w:rsidRDefault="00FF1EB1" w:rsidP="00FF1EB1">
      <w:pPr>
        <w:spacing w:after="160" w:line="259" w:lineRule="auto"/>
        <w:jc w:val="center"/>
        <w:rPr>
          <w:rFonts w:ascii="Trebuchet MS" w:eastAsia="Calibri" w:hAnsi="Trebuchet MS" w:cs="Times New Roman"/>
          <w:sz w:val="4"/>
          <w:szCs w:val="4"/>
        </w:rPr>
      </w:pPr>
    </w:p>
    <w:p w14:paraId="63A5A3FB" w14:textId="77777777" w:rsidR="00FF1EB1" w:rsidRPr="00673F88" w:rsidRDefault="00FF1EB1" w:rsidP="00BB6DA4">
      <w:pPr>
        <w:spacing w:after="160" w:line="259" w:lineRule="auto"/>
        <w:ind w:left="630"/>
        <w:contextualSpacing/>
        <w:jc w:val="both"/>
        <w:rPr>
          <w:rFonts w:ascii="Trebuchet MS" w:eastAsia="Calibri" w:hAnsi="Trebuchet MS" w:cs="Times New Roman"/>
        </w:rPr>
      </w:pPr>
      <w:r w:rsidRPr="00673F88">
        <w:rPr>
          <w:rFonts w:ascii="Trebuchet MS" w:eastAsia="Calibri" w:hAnsi="Trebuchet MS" w:cs="Calibri"/>
          <w:color w:val="000000"/>
          <w:shd w:val="clear" w:color="auto" w:fill="FFFFFF"/>
        </w:rPr>
        <w:t>Modificările asupra situației grupurilor-țintă vizate,</w:t>
      </w:r>
      <w:r w:rsidR="00372D8D">
        <w:rPr>
          <w:rFonts w:ascii="Trebuchet MS" w:eastAsia="Calibri" w:hAnsi="Trebuchet MS" w:cs="Calibri"/>
          <w:color w:val="000000"/>
          <w:shd w:val="clear" w:color="auto" w:fill="FFFFFF"/>
        </w:rPr>
        <w:t xml:space="preserve"> </w:t>
      </w:r>
      <w:r w:rsidRPr="00673F88">
        <w:rPr>
          <w:rFonts w:ascii="Trebuchet MS" w:eastAsia="Calibri" w:hAnsi="Trebuchet MS" w:cs="Calibri"/>
          <w:color w:val="000000"/>
          <w:shd w:val="clear" w:color="auto" w:fill="FFFFFF"/>
        </w:rPr>
        <w:t>atât pe parcursul    implementării, cât și la finalizarea acesteia</w:t>
      </w:r>
    </w:p>
    <w:p w14:paraId="6490AEEB" w14:textId="77777777" w:rsidR="00FF1EB1" w:rsidRPr="00673F88" w:rsidRDefault="00FF1EB1" w:rsidP="00FF1EB1">
      <w:pPr>
        <w:spacing w:after="160" w:line="259" w:lineRule="auto"/>
        <w:ind w:left="720"/>
        <w:contextualSpacing/>
        <w:rPr>
          <w:rFonts w:ascii="Trebuchet MS" w:eastAsia="Calibri" w:hAnsi="Trebuchet MS" w:cs="Times New Roman"/>
        </w:rPr>
      </w:pPr>
    </w:p>
    <w:p w14:paraId="1D936C4D" w14:textId="77777777" w:rsidR="00FF1EB1" w:rsidRPr="00673F88" w:rsidRDefault="00FF1EB1" w:rsidP="00FF1EB1">
      <w:pPr>
        <w:pBdr>
          <w:top w:val="single" w:sz="4" w:space="1" w:color="auto"/>
          <w:left w:val="single" w:sz="4" w:space="4" w:color="auto"/>
          <w:bottom w:val="single" w:sz="4" w:space="1" w:color="auto"/>
          <w:right w:val="single" w:sz="4" w:space="4" w:color="auto"/>
        </w:pBdr>
        <w:spacing w:after="160" w:line="259" w:lineRule="auto"/>
        <w:ind w:left="720"/>
        <w:contextualSpacing/>
        <w:rPr>
          <w:rFonts w:ascii="Trebuchet MS" w:eastAsia="Calibri" w:hAnsi="Trebuchet MS" w:cs="Times New Roman"/>
        </w:rPr>
      </w:pPr>
    </w:p>
    <w:p w14:paraId="3BAE9446" w14:textId="77777777" w:rsidR="00FF1EB1" w:rsidRPr="00B30795" w:rsidRDefault="00FF1EB1" w:rsidP="00FF1EB1">
      <w:pPr>
        <w:spacing w:after="160" w:line="259" w:lineRule="auto"/>
        <w:jc w:val="center"/>
        <w:rPr>
          <w:rFonts w:ascii="Trebuchet MS" w:eastAsia="Calibri" w:hAnsi="Trebuchet MS" w:cs="Times New Roman"/>
          <w:sz w:val="4"/>
          <w:szCs w:val="4"/>
        </w:rPr>
      </w:pPr>
    </w:p>
    <w:p w14:paraId="337B1427" w14:textId="77777777" w:rsidR="00FF1EB1" w:rsidRPr="00673F88" w:rsidRDefault="00BB6DA4" w:rsidP="00FF1EB1">
      <w:pPr>
        <w:spacing w:after="160" w:line="259" w:lineRule="auto"/>
        <w:ind w:left="360"/>
        <w:contextualSpacing/>
        <w:rPr>
          <w:rFonts w:ascii="Trebuchet MS" w:eastAsia="Calibri" w:hAnsi="Trebuchet MS" w:cs="Times New Roman"/>
        </w:rPr>
      </w:pPr>
      <w:r w:rsidRPr="00673F88">
        <w:rPr>
          <w:rFonts w:ascii="Trebuchet MS" w:eastAsia="Calibri" w:hAnsi="Trebuchet MS" w:cs="Calibri"/>
          <w:color w:val="000000"/>
          <w:shd w:val="clear" w:color="auto" w:fill="FFFFFF"/>
        </w:rPr>
        <w:t xml:space="preserve">    </w:t>
      </w:r>
      <w:r w:rsidR="00FF1EB1" w:rsidRPr="00673F88">
        <w:rPr>
          <w:rFonts w:ascii="Trebuchet MS" w:eastAsia="Calibri" w:hAnsi="Trebuchet MS" w:cs="Calibri"/>
          <w:color w:val="000000"/>
          <w:shd w:val="clear" w:color="auto" w:fill="FFFFFF"/>
        </w:rPr>
        <w:t>Costurile implementării</w:t>
      </w:r>
    </w:p>
    <w:p w14:paraId="13C0E407" w14:textId="77777777" w:rsidR="00FF1EB1" w:rsidRPr="00673F88" w:rsidRDefault="00FF1EB1" w:rsidP="00FF1EB1">
      <w:pPr>
        <w:spacing w:after="160" w:line="259" w:lineRule="auto"/>
        <w:ind w:left="720"/>
        <w:contextualSpacing/>
        <w:rPr>
          <w:rFonts w:ascii="Trebuchet MS" w:eastAsia="Calibri" w:hAnsi="Trebuchet MS" w:cs="Times New Roman"/>
        </w:rPr>
      </w:pPr>
    </w:p>
    <w:p w14:paraId="69F89B6F" w14:textId="77777777" w:rsidR="00FF1EB1" w:rsidRPr="00673F88" w:rsidRDefault="00FF1EB1" w:rsidP="004022E0">
      <w:pPr>
        <w:pBdr>
          <w:top w:val="single" w:sz="4" w:space="1" w:color="auto"/>
          <w:left w:val="single" w:sz="4" w:space="4" w:color="auto"/>
          <w:bottom w:val="single" w:sz="4" w:space="1" w:color="auto"/>
          <w:right w:val="single" w:sz="4" w:space="4" w:color="auto"/>
        </w:pBdr>
        <w:spacing w:after="160" w:line="259" w:lineRule="auto"/>
        <w:ind w:left="720"/>
        <w:contextualSpacing/>
        <w:jc w:val="both"/>
        <w:rPr>
          <w:rFonts w:ascii="Trebuchet MS" w:eastAsia="Calibri" w:hAnsi="Trebuchet MS" w:cs="Times New Roman"/>
        </w:rPr>
      </w:pPr>
    </w:p>
    <w:p w14:paraId="016FE8B0" w14:textId="77777777" w:rsidR="00FF1EB1" w:rsidRPr="002C61CB" w:rsidRDefault="00FF1EB1" w:rsidP="00FF1EB1">
      <w:pPr>
        <w:spacing w:after="160" w:line="259" w:lineRule="auto"/>
        <w:jc w:val="center"/>
        <w:rPr>
          <w:rFonts w:ascii="Trebuchet MS" w:eastAsia="Calibri" w:hAnsi="Trebuchet MS" w:cs="Times New Roman"/>
          <w:sz w:val="4"/>
          <w:szCs w:val="4"/>
        </w:rPr>
      </w:pPr>
    </w:p>
    <w:p w14:paraId="3D3E68FA" w14:textId="77777777" w:rsidR="00FF1EB1" w:rsidRDefault="00BB6DA4" w:rsidP="00FF1EB1">
      <w:pPr>
        <w:spacing w:after="160" w:line="259" w:lineRule="auto"/>
        <w:ind w:left="360"/>
        <w:contextualSpacing/>
        <w:rPr>
          <w:rFonts w:ascii="Trebuchet MS" w:eastAsia="Calibri" w:hAnsi="Trebuchet MS" w:cs="Calibri"/>
          <w:color w:val="000000"/>
          <w:shd w:val="clear" w:color="auto" w:fill="FFFFFF"/>
        </w:rPr>
      </w:pPr>
      <w:r w:rsidRPr="00673F88">
        <w:rPr>
          <w:rFonts w:ascii="Trebuchet MS" w:eastAsia="Calibri" w:hAnsi="Trebuchet MS" w:cs="Calibri"/>
          <w:color w:val="000000"/>
          <w:shd w:val="clear" w:color="auto" w:fill="FFFFFF"/>
        </w:rPr>
        <w:t xml:space="preserve">    </w:t>
      </w:r>
      <w:r w:rsidR="00FF1EB1" w:rsidRPr="00673F88">
        <w:rPr>
          <w:rFonts w:ascii="Trebuchet MS" w:eastAsia="Calibri" w:hAnsi="Trebuchet MS" w:cs="Calibri"/>
          <w:color w:val="000000"/>
          <w:shd w:val="clear" w:color="auto" w:fill="FFFFFF"/>
        </w:rPr>
        <w:t xml:space="preserve">Respectarea termenelor și a conținutului activităților </w:t>
      </w:r>
    </w:p>
    <w:p w14:paraId="1E4E0BC6" w14:textId="77777777" w:rsidR="002C61CB" w:rsidRPr="00673F88" w:rsidRDefault="002C61CB" w:rsidP="00FF1EB1">
      <w:pPr>
        <w:spacing w:after="160" w:line="259" w:lineRule="auto"/>
        <w:ind w:left="360"/>
        <w:contextualSpacing/>
        <w:rPr>
          <w:rFonts w:ascii="Trebuchet MS" w:eastAsia="Calibri" w:hAnsi="Trebuchet MS" w:cs="Times New Roman"/>
        </w:rPr>
      </w:pPr>
    </w:p>
    <w:p w14:paraId="33267EC7" w14:textId="77777777" w:rsidR="00FF1EB1" w:rsidRPr="00673F88" w:rsidRDefault="00FF1EB1" w:rsidP="00FF1EB1">
      <w:pPr>
        <w:pBdr>
          <w:top w:val="single" w:sz="4" w:space="1" w:color="auto"/>
          <w:left w:val="single" w:sz="4" w:space="4" w:color="auto"/>
          <w:bottom w:val="single" w:sz="4" w:space="1" w:color="auto"/>
          <w:right w:val="single" w:sz="4" w:space="4" w:color="auto"/>
        </w:pBdr>
        <w:spacing w:after="160" w:line="259" w:lineRule="auto"/>
        <w:ind w:left="720"/>
        <w:contextualSpacing/>
        <w:rPr>
          <w:rFonts w:ascii="Trebuchet MS" w:eastAsia="Calibri" w:hAnsi="Trebuchet MS" w:cs="Times New Roman"/>
        </w:rPr>
      </w:pPr>
    </w:p>
    <w:p w14:paraId="66DA5595" w14:textId="77777777" w:rsidR="00FF1EB1" w:rsidRPr="00673F88" w:rsidRDefault="00FF1EB1" w:rsidP="00FF1EB1">
      <w:pPr>
        <w:spacing w:after="160" w:line="259" w:lineRule="auto"/>
        <w:ind w:left="720"/>
        <w:contextualSpacing/>
        <w:rPr>
          <w:rFonts w:ascii="Trebuchet MS" w:eastAsia="Calibri" w:hAnsi="Trebuchet MS" w:cs="Times New Roman"/>
        </w:rPr>
      </w:pPr>
    </w:p>
    <w:p w14:paraId="6112254B" w14:textId="77777777" w:rsidR="00FF1EB1" w:rsidRPr="00673F88" w:rsidRDefault="00BB6DA4" w:rsidP="00FF1EB1">
      <w:pPr>
        <w:spacing w:after="160" w:line="259" w:lineRule="auto"/>
        <w:ind w:left="360"/>
        <w:contextualSpacing/>
        <w:rPr>
          <w:rFonts w:ascii="Trebuchet MS" w:eastAsia="Calibri" w:hAnsi="Trebuchet MS" w:cs="Times New Roman"/>
        </w:rPr>
      </w:pPr>
      <w:r w:rsidRPr="00673F88">
        <w:rPr>
          <w:rFonts w:ascii="Trebuchet MS" w:eastAsia="Calibri" w:hAnsi="Trebuchet MS" w:cs="Times New Roman"/>
        </w:rPr>
        <w:lastRenderedPageBreak/>
        <w:t xml:space="preserve">    </w:t>
      </w:r>
      <w:r w:rsidR="00FF1EB1" w:rsidRPr="00673F88">
        <w:rPr>
          <w:rFonts w:ascii="Trebuchet MS" w:eastAsia="Calibri" w:hAnsi="Trebuchet MS" w:cs="Times New Roman"/>
        </w:rPr>
        <w:t>Întârzierile în realizarea măsurii și motivul producerii lor</w:t>
      </w:r>
    </w:p>
    <w:p w14:paraId="102DAB3B" w14:textId="77777777" w:rsidR="00FF1EB1" w:rsidRPr="00673F88" w:rsidRDefault="00FF1EB1" w:rsidP="00FF1EB1">
      <w:pPr>
        <w:spacing w:after="160" w:line="259" w:lineRule="auto"/>
        <w:ind w:left="720"/>
        <w:contextualSpacing/>
        <w:rPr>
          <w:rFonts w:ascii="Trebuchet MS" w:eastAsia="Calibri" w:hAnsi="Trebuchet MS" w:cs="Times New Roman"/>
        </w:rPr>
      </w:pPr>
    </w:p>
    <w:p w14:paraId="430EA903" w14:textId="77777777" w:rsidR="00FF1EB1" w:rsidRPr="00673F88" w:rsidRDefault="00FF1EB1" w:rsidP="00FF1EB1">
      <w:pPr>
        <w:pBdr>
          <w:top w:val="single" w:sz="4" w:space="1" w:color="auto"/>
          <w:left w:val="single" w:sz="4" w:space="4" w:color="auto"/>
          <w:bottom w:val="single" w:sz="4" w:space="1" w:color="auto"/>
          <w:right w:val="single" w:sz="4" w:space="4" w:color="auto"/>
        </w:pBdr>
        <w:spacing w:after="160" w:line="259" w:lineRule="auto"/>
        <w:ind w:left="720"/>
        <w:contextualSpacing/>
        <w:rPr>
          <w:rFonts w:ascii="Trebuchet MS" w:eastAsia="Calibri" w:hAnsi="Trebuchet MS" w:cs="Times New Roman"/>
        </w:rPr>
      </w:pPr>
    </w:p>
    <w:p w14:paraId="2476A2DF" w14:textId="77777777" w:rsidR="00FF1EB1" w:rsidRPr="00B30795" w:rsidRDefault="00FF1EB1" w:rsidP="00FF1EB1">
      <w:pPr>
        <w:spacing w:after="160" w:line="259" w:lineRule="auto"/>
        <w:ind w:right="900"/>
        <w:jc w:val="center"/>
        <w:rPr>
          <w:rFonts w:ascii="Trebuchet MS" w:eastAsia="Calibri" w:hAnsi="Trebuchet MS" w:cs="Times New Roman"/>
          <w:sz w:val="4"/>
          <w:szCs w:val="4"/>
        </w:rPr>
      </w:pPr>
    </w:p>
    <w:p w14:paraId="76530320" w14:textId="77777777" w:rsidR="00FF1EB1" w:rsidRDefault="00FF1EB1" w:rsidP="002C61CB">
      <w:pPr>
        <w:spacing w:after="160" w:line="259" w:lineRule="auto"/>
        <w:ind w:left="630" w:right="-90"/>
        <w:contextualSpacing/>
        <w:jc w:val="both"/>
        <w:rPr>
          <w:rFonts w:ascii="Trebuchet MS" w:eastAsia="Calibri" w:hAnsi="Trebuchet MS" w:cs="Times New Roman"/>
        </w:rPr>
      </w:pPr>
      <w:r w:rsidRPr="00673F88">
        <w:rPr>
          <w:rFonts w:ascii="Trebuchet MS" w:eastAsia="Calibri" w:hAnsi="Trebuchet MS" w:cs="Times New Roman"/>
        </w:rPr>
        <w:t xml:space="preserve">Noul calendar de implementare (în situația în care măsura nu a fost implementată în </w:t>
      </w:r>
      <w:r w:rsidR="00BB6DA4" w:rsidRPr="00673F88">
        <w:rPr>
          <w:rFonts w:ascii="Trebuchet MS" w:eastAsia="Calibri" w:hAnsi="Trebuchet MS" w:cs="Times New Roman"/>
        </w:rPr>
        <w:t xml:space="preserve"> </w:t>
      </w:r>
      <w:r w:rsidRPr="00673F88">
        <w:rPr>
          <w:rFonts w:ascii="Trebuchet MS" w:eastAsia="Calibri" w:hAnsi="Trebuchet MS" w:cs="Times New Roman"/>
        </w:rPr>
        <w:t>termen)</w:t>
      </w:r>
    </w:p>
    <w:p w14:paraId="69ABD2B7" w14:textId="77777777" w:rsidR="002C61CB" w:rsidRPr="00673F88" w:rsidRDefault="002C61CB" w:rsidP="002C61CB">
      <w:pPr>
        <w:spacing w:after="160" w:line="259" w:lineRule="auto"/>
        <w:ind w:left="630" w:right="-90"/>
        <w:contextualSpacing/>
        <w:jc w:val="both"/>
        <w:rPr>
          <w:rFonts w:ascii="Trebuchet MS" w:eastAsia="Calibri" w:hAnsi="Trebuchet MS" w:cs="Times New Roman"/>
        </w:rPr>
      </w:pPr>
    </w:p>
    <w:p w14:paraId="7FBFAC7D" w14:textId="77777777" w:rsidR="00FF1EB1" w:rsidRPr="00673F88" w:rsidRDefault="00653AB9" w:rsidP="00FF1EB1">
      <w:pPr>
        <w:pBdr>
          <w:top w:val="single" w:sz="4" w:space="1" w:color="auto"/>
          <w:left w:val="single" w:sz="4" w:space="4" w:color="auto"/>
          <w:bottom w:val="single" w:sz="4" w:space="1" w:color="auto"/>
          <w:right w:val="single" w:sz="4" w:space="4" w:color="auto"/>
        </w:pBdr>
        <w:spacing w:after="160" w:line="259" w:lineRule="auto"/>
        <w:ind w:left="720"/>
        <w:contextualSpacing/>
        <w:rPr>
          <w:rFonts w:ascii="Trebuchet MS" w:eastAsia="Calibri" w:hAnsi="Trebuchet MS" w:cs="Times New Roman"/>
        </w:rPr>
      </w:pPr>
      <w:r>
        <w:rPr>
          <w:rFonts w:ascii="Trebuchet MS" w:eastAsia="Calibri" w:hAnsi="Trebuchet MS" w:cs="Times New Roman"/>
        </w:rPr>
        <w:t>Măsura are termen de implementare „permanent”.</w:t>
      </w:r>
    </w:p>
    <w:bookmarkEnd w:id="109"/>
    <w:p w14:paraId="77493AD5" w14:textId="77777777" w:rsidR="00FF1EB1" w:rsidRPr="00707304" w:rsidRDefault="00FF1EB1" w:rsidP="00FF1EB1">
      <w:pPr>
        <w:spacing w:after="160" w:line="259" w:lineRule="auto"/>
        <w:ind w:left="360"/>
        <w:contextualSpacing/>
        <w:jc w:val="both"/>
        <w:rPr>
          <w:rFonts w:ascii="Trebuchet MS" w:eastAsia="Trebuchet MS" w:hAnsi="Trebuchet MS" w:cs="Trebuchet MS"/>
          <w:lang w:val="fr-FR"/>
        </w:rPr>
      </w:pPr>
    </w:p>
    <w:p w14:paraId="4F62EE4C" w14:textId="77777777" w:rsidR="00795286" w:rsidRPr="00673F88" w:rsidRDefault="00795286" w:rsidP="00D2217D">
      <w:pPr>
        <w:jc w:val="both"/>
        <w:rPr>
          <w:rFonts w:ascii="Trebuchet MS" w:eastAsia="Trebuchet MS" w:hAnsi="Trebuchet MS" w:cs="Trebuchet MS"/>
          <w:b/>
          <w:lang w:val="fr-FR"/>
        </w:rPr>
      </w:pPr>
      <w:bookmarkStart w:id="110" w:name="_Hlk137020775"/>
      <w:r w:rsidRPr="00673F88">
        <w:rPr>
          <w:rFonts w:ascii="Trebuchet MS" w:eastAsia="Times New Roman" w:hAnsi="Trebuchet MS" w:cs="Arial"/>
          <w:b/>
          <w:lang w:eastAsia="ro-RO"/>
        </w:rPr>
        <w:t xml:space="preserve">3.5.4. </w:t>
      </w:r>
      <w:r w:rsidRPr="00673F88">
        <w:rPr>
          <w:rFonts w:ascii="Trebuchet MS" w:eastAsia="Trebuchet MS" w:hAnsi="Trebuchet MS" w:cs="Trebuchet MS"/>
          <w:b/>
          <w:lang w:val="fr-FR"/>
        </w:rPr>
        <w:t>Întărirea rolului de coordonare metodologică a Corpului de control al prim-ministrului în domeniul controlului administrativ desfășurat la nivelul administrației publice centrale</w:t>
      </w:r>
    </w:p>
    <w:p w14:paraId="215CA943" w14:textId="77777777" w:rsidR="00795286" w:rsidRPr="00D75FDE" w:rsidRDefault="00795286" w:rsidP="00D2217D">
      <w:pPr>
        <w:jc w:val="both"/>
        <w:rPr>
          <w:rFonts w:ascii="Trebuchet MS" w:eastAsia="Trebuchet MS" w:hAnsi="Trebuchet MS" w:cs="Trebuchet MS"/>
          <w:b/>
          <w:i/>
          <w:lang w:val="fr-FR"/>
        </w:rPr>
      </w:pPr>
      <w:r w:rsidRPr="00D75FDE">
        <w:rPr>
          <w:rFonts w:ascii="Trebuchet MS" w:eastAsia="Trebuchet MS" w:hAnsi="Trebuchet MS" w:cs="Trebuchet MS"/>
          <w:b/>
          <w:i/>
          <w:lang w:val="fr-FR"/>
        </w:rPr>
        <w:t>Reglementarea funcției de coordonare metodologică a structurilor cu atribuții de control din cadrul ministerelor și autorităților din administrația publică centrală, cu respectarea independenței operaționale a acestora, în vederea creării unui standard de calitate în control, aplicabil la nivelul întregului aparat guvernamental</w:t>
      </w:r>
    </w:p>
    <w:p w14:paraId="7AD62609" w14:textId="77777777" w:rsidR="00FF1EB1" w:rsidRPr="00D75FDE" w:rsidRDefault="00FF1EB1" w:rsidP="00FF1EB1">
      <w:pPr>
        <w:spacing w:after="160" w:line="259" w:lineRule="auto"/>
        <w:ind w:left="360"/>
        <w:contextualSpacing/>
        <w:jc w:val="both"/>
        <w:rPr>
          <w:rFonts w:ascii="Trebuchet MS" w:eastAsia="Calibri" w:hAnsi="Trebuchet MS" w:cs="Times New Roman"/>
        </w:rPr>
      </w:pPr>
      <w:r w:rsidRPr="00D75FDE">
        <w:rPr>
          <w:rFonts w:ascii="Trebuchet MS" w:eastAsia="Calibri" w:hAnsi="Trebuchet MS" w:cs="Times New Roman"/>
        </w:rPr>
        <w:t>Stadiul implementării măsurii</w:t>
      </w:r>
    </w:p>
    <w:p w14:paraId="047E180A" w14:textId="77777777" w:rsidR="00FF1EB1" w:rsidRPr="00673F88" w:rsidRDefault="00A16B5B" w:rsidP="00FF1EB1">
      <w:pPr>
        <w:spacing w:after="160" w:line="259" w:lineRule="auto"/>
        <w:ind w:left="720"/>
        <w:contextualSpacing/>
        <w:jc w:val="both"/>
        <w:rPr>
          <w:rFonts w:ascii="Trebuchet MS" w:eastAsia="Calibri" w:hAnsi="Trebuchet MS" w:cs="Times New Roman"/>
        </w:rPr>
      </w:pPr>
      <w:sdt>
        <w:sdtPr>
          <w:rPr>
            <w:rFonts w:ascii="Trebuchet MS" w:eastAsia="MS Mincho" w:hAnsi="Trebuchet MS" w:cs="Times New Roman"/>
          </w:rPr>
          <w:id w:val="2048566517"/>
          <w14:checkbox>
            <w14:checked w14:val="0"/>
            <w14:checkedState w14:val="2612" w14:font="Arial"/>
            <w14:uncheckedState w14:val="2610" w14:font="Arial"/>
          </w14:checkbox>
        </w:sdtPr>
        <w:sdtEndPr/>
        <w:sdtContent>
          <w:r w:rsidR="00FF1EB1" w:rsidRPr="00D75FDE">
            <w:rPr>
              <w:rFonts w:ascii="Segoe UI Symbol" w:eastAsia="MS Mincho" w:hAnsi="Segoe UI Symbol" w:cs="Segoe UI Symbol"/>
            </w:rPr>
            <w:t>☐</w:t>
          </w:r>
        </w:sdtContent>
      </w:sdt>
      <w:r w:rsidR="00FF1EB1" w:rsidRPr="00D75FDE">
        <w:rPr>
          <w:rFonts w:ascii="Trebuchet MS" w:eastAsia="Calibri" w:hAnsi="Trebuchet MS" w:cs="Times New Roman"/>
        </w:rPr>
        <w:t xml:space="preserve"> implementată  </w:t>
      </w:r>
      <w:sdt>
        <w:sdtPr>
          <w:rPr>
            <w:rFonts w:ascii="Trebuchet MS" w:eastAsia="MS Mincho" w:hAnsi="Trebuchet MS" w:cs="Times New Roman"/>
          </w:rPr>
          <w:id w:val="-1320889580"/>
          <w14:checkbox>
            <w14:checked w14:val="0"/>
            <w14:checkedState w14:val="2612" w14:font="Arial"/>
            <w14:uncheckedState w14:val="2610" w14:font="Arial"/>
          </w14:checkbox>
        </w:sdtPr>
        <w:sdtEndPr/>
        <w:sdtContent>
          <w:r w:rsidR="00846331">
            <w:rPr>
              <w:rFonts w:ascii="Arial" w:eastAsia="MS Mincho" w:hAnsi="Arial" w:cs="Arial"/>
            </w:rPr>
            <w:t>☐</w:t>
          </w:r>
        </w:sdtContent>
      </w:sdt>
      <w:r w:rsidR="00FF1EB1" w:rsidRPr="00D75FDE">
        <w:rPr>
          <w:rFonts w:ascii="Trebuchet MS" w:eastAsia="Calibri" w:hAnsi="Trebuchet MS" w:cs="Times New Roman"/>
        </w:rPr>
        <w:t xml:space="preserve">  parțial implementată </w:t>
      </w:r>
      <w:sdt>
        <w:sdtPr>
          <w:rPr>
            <w:rFonts w:ascii="Trebuchet MS" w:eastAsia="MS Mincho" w:hAnsi="Trebuchet MS" w:cs="Times New Roman"/>
          </w:rPr>
          <w:id w:val="221099405"/>
          <w14:checkbox>
            <w14:checked w14:val="0"/>
            <w14:checkedState w14:val="2612" w14:font="Arial"/>
            <w14:uncheckedState w14:val="2610" w14:font="Arial"/>
          </w14:checkbox>
        </w:sdtPr>
        <w:sdtEndPr/>
        <w:sdtContent>
          <w:r w:rsidR="00FF1EB1" w:rsidRPr="00D75FDE">
            <w:rPr>
              <w:rFonts w:ascii="Segoe UI Symbol" w:eastAsia="MS Mincho" w:hAnsi="Segoe UI Symbol" w:cs="Segoe UI Symbol"/>
            </w:rPr>
            <w:t>☐</w:t>
          </w:r>
        </w:sdtContent>
      </w:sdt>
      <w:r w:rsidR="00903310">
        <w:rPr>
          <w:rFonts w:ascii="Trebuchet MS" w:eastAsia="MS Mincho" w:hAnsi="Trebuchet MS" w:cs="Times New Roman"/>
        </w:rPr>
        <w:t xml:space="preserve"> </w:t>
      </w:r>
      <w:r w:rsidR="00FF1EB1" w:rsidRPr="00D75FDE">
        <w:rPr>
          <w:rFonts w:ascii="Trebuchet MS" w:eastAsia="Calibri" w:hAnsi="Trebuchet MS" w:cs="Times New Roman"/>
        </w:rPr>
        <w:t xml:space="preserve">neimplementată </w:t>
      </w:r>
      <w:sdt>
        <w:sdtPr>
          <w:rPr>
            <w:rFonts w:ascii="Trebuchet MS" w:eastAsia="MS Mincho" w:hAnsi="Trebuchet MS" w:cs="Times New Roman"/>
          </w:rPr>
          <w:id w:val="1244464924"/>
          <w14:checkbox>
            <w14:checked w14:val="1"/>
            <w14:checkedState w14:val="2612" w14:font="Arial"/>
            <w14:uncheckedState w14:val="2610" w14:font="Arial"/>
          </w14:checkbox>
        </w:sdtPr>
        <w:sdtEndPr/>
        <w:sdtContent>
          <w:r w:rsidR="00846331">
            <w:rPr>
              <w:rFonts w:ascii="Arial" w:eastAsia="MS Mincho" w:hAnsi="Arial" w:cs="Arial"/>
            </w:rPr>
            <w:t>☒</w:t>
          </w:r>
        </w:sdtContent>
      </w:sdt>
      <w:r w:rsidR="00FF1EB1" w:rsidRPr="00D75FDE">
        <w:rPr>
          <w:rFonts w:ascii="Trebuchet MS" w:eastAsia="Calibri" w:hAnsi="Trebuchet MS" w:cs="Times New Roman"/>
        </w:rPr>
        <w:t xml:space="preserve"> în curs de implementare</w:t>
      </w:r>
      <w:r w:rsidR="00FF1EB1" w:rsidRPr="00673F88">
        <w:rPr>
          <w:rFonts w:ascii="Trebuchet MS" w:eastAsia="Calibri" w:hAnsi="Trebuchet MS" w:cs="Times New Roman"/>
        </w:rPr>
        <w:t xml:space="preserve"> </w:t>
      </w:r>
    </w:p>
    <w:p w14:paraId="746CF958" w14:textId="77777777" w:rsidR="00FF1EB1" w:rsidRPr="00673F88" w:rsidRDefault="00FF1EB1" w:rsidP="00FF1EB1">
      <w:pPr>
        <w:spacing w:after="160" w:line="259" w:lineRule="auto"/>
        <w:ind w:left="720"/>
        <w:contextualSpacing/>
        <w:jc w:val="both"/>
        <w:rPr>
          <w:rFonts w:ascii="Trebuchet MS" w:eastAsia="Calibri" w:hAnsi="Trebuchet MS" w:cs="Times New Roman"/>
        </w:rPr>
      </w:pPr>
    </w:p>
    <w:p w14:paraId="13A68A46" w14:textId="77777777" w:rsidR="00DC2D87" w:rsidRPr="00673F88" w:rsidRDefault="00DC2D87" w:rsidP="00DC2D87">
      <w:pPr>
        <w:pBdr>
          <w:top w:val="single" w:sz="4" w:space="1" w:color="auto"/>
          <w:left w:val="single" w:sz="4" w:space="4" w:color="auto"/>
          <w:bottom w:val="single" w:sz="4" w:space="1" w:color="auto"/>
          <w:right w:val="single" w:sz="4" w:space="4" w:color="auto"/>
        </w:pBdr>
        <w:spacing w:after="160" w:line="259" w:lineRule="auto"/>
        <w:ind w:left="720"/>
        <w:contextualSpacing/>
        <w:jc w:val="both"/>
        <w:rPr>
          <w:rFonts w:ascii="Trebuchet MS" w:eastAsia="Calibri" w:hAnsi="Trebuchet MS" w:cs="Times New Roman"/>
        </w:rPr>
      </w:pPr>
      <w:r w:rsidRPr="00673F88">
        <w:rPr>
          <w:rFonts w:ascii="Trebuchet MS" w:eastAsia="Calibri" w:hAnsi="Trebuchet MS" w:cs="Times New Roman"/>
        </w:rPr>
        <w:t xml:space="preserve">În </w:t>
      </w:r>
      <w:r w:rsidR="000237B0" w:rsidRPr="00673F88">
        <w:rPr>
          <w:rFonts w:ascii="Trebuchet MS" w:eastAsia="Calibri" w:hAnsi="Trebuchet MS" w:cs="Times New Roman"/>
        </w:rPr>
        <w:t xml:space="preserve"> vederea </w:t>
      </w:r>
      <w:r w:rsidRPr="00673F88">
        <w:rPr>
          <w:rFonts w:ascii="Trebuchet MS" w:eastAsia="Calibri" w:hAnsi="Trebuchet MS" w:cs="Times New Roman"/>
        </w:rPr>
        <w:t>îndeplinir</w:t>
      </w:r>
      <w:r w:rsidR="000237B0" w:rsidRPr="00673F88">
        <w:rPr>
          <w:rFonts w:ascii="Trebuchet MS" w:eastAsia="Calibri" w:hAnsi="Trebuchet MS" w:cs="Times New Roman"/>
        </w:rPr>
        <w:t xml:space="preserve">ii aceste măsuri, </w:t>
      </w:r>
      <w:r w:rsidR="00903310" w:rsidRPr="00673F88">
        <w:rPr>
          <w:rFonts w:ascii="Trebuchet MS" w:eastAsia="Calibri" w:hAnsi="Trebuchet MS" w:cs="Times New Roman"/>
        </w:rPr>
        <w:t xml:space="preserve"> </w:t>
      </w:r>
      <w:r w:rsidR="00903310">
        <w:rPr>
          <w:rFonts w:ascii="Trebuchet MS" w:eastAsia="Calibri" w:hAnsi="Trebuchet MS" w:cs="Times New Roman"/>
        </w:rPr>
        <w:t>CCPM</w:t>
      </w:r>
      <w:r w:rsidR="00903310" w:rsidRPr="00673F88">
        <w:rPr>
          <w:rFonts w:ascii="Trebuchet MS" w:eastAsia="Calibri" w:hAnsi="Trebuchet MS" w:cs="Times New Roman"/>
        </w:rPr>
        <w:t xml:space="preserve"> </w:t>
      </w:r>
      <w:r w:rsidRPr="00673F88">
        <w:rPr>
          <w:rFonts w:ascii="Trebuchet MS" w:eastAsia="Calibri" w:hAnsi="Trebuchet MS" w:cs="Times New Roman"/>
        </w:rPr>
        <w:t xml:space="preserve">a realizat </w:t>
      </w:r>
      <w:r w:rsidR="000237B0" w:rsidRPr="00673F88">
        <w:rPr>
          <w:rFonts w:ascii="Trebuchet MS" w:eastAsia="Calibri" w:hAnsi="Trebuchet MS" w:cs="Times New Roman"/>
        </w:rPr>
        <w:t>următoarele acţiuni</w:t>
      </w:r>
      <w:r w:rsidRPr="00673F88">
        <w:rPr>
          <w:rFonts w:ascii="Trebuchet MS" w:eastAsia="Calibri" w:hAnsi="Trebuchet MS" w:cs="Times New Roman"/>
        </w:rPr>
        <w:t>:</w:t>
      </w:r>
    </w:p>
    <w:p w14:paraId="77136915" w14:textId="77777777" w:rsidR="00DC2D87" w:rsidRPr="00673F88" w:rsidRDefault="00DC2D87" w:rsidP="0093397F">
      <w:pPr>
        <w:pStyle w:val="ListParagraph"/>
        <w:numPr>
          <w:ilvl w:val="0"/>
          <w:numId w:val="14"/>
        </w:numPr>
        <w:pBdr>
          <w:top w:val="single" w:sz="4" w:space="1" w:color="auto"/>
          <w:left w:val="single" w:sz="4" w:space="4" w:color="auto"/>
          <w:bottom w:val="single" w:sz="4" w:space="1" w:color="auto"/>
          <w:right w:val="single" w:sz="4" w:space="4" w:color="auto"/>
        </w:pBdr>
        <w:spacing w:after="160" w:line="259" w:lineRule="auto"/>
        <w:jc w:val="both"/>
        <w:rPr>
          <w:rFonts w:ascii="Trebuchet MS" w:eastAsia="Calibri" w:hAnsi="Trebuchet MS" w:cs="Times New Roman"/>
        </w:rPr>
      </w:pPr>
      <w:r w:rsidRPr="00673F88">
        <w:rPr>
          <w:rFonts w:ascii="Trebuchet MS" w:eastAsia="Calibri" w:hAnsi="Trebuchet MS" w:cs="Times New Roman"/>
        </w:rPr>
        <w:t>Înființarea unui Grup de lucru interministerial constituit la nivelul structurilor de control din cadrul administrației publice centrale, a cărei activitate s-a concretizat în o întâlnire inițială, pentru stabilirea oportunității scopului acestui grup și trei conferințe realizate în cursul anului 2022, ultima având loc la data de 10.11.2022.  Prin prisma activității Grupului, s-a realizat o îmbunătățire majoră a relațiilor de cooperare interinstituționale în materia controlului administrativ, a fost constatată necesitatea conturării unui statut al inspectorului de control administrativ de stat și s-a evocat lipsa unui cadru legal unitar care să reglementeze această funcție cu un rol foarte important în ce privește buna guvernare lato sensu.</w:t>
      </w:r>
    </w:p>
    <w:p w14:paraId="3EB339AC" w14:textId="77777777" w:rsidR="00DC2D87" w:rsidRPr="00673F88" w:rsidRDefault="00DC2D87" w:rsidP="00DC2D87">
      <w:pPr>
        <w:pBdr>
          <w:top w:val="single" w:sz="4" w:space="1" w:color="auto"/>
          <w:left w:val="single" w:sz="4" w:space="4" w:color="auto"/>
          <w:bottom w:val="single" w:sz="4" w:space="1" w:color="auto"/>
          <w:right w:val="single" w:sz="4" w:space="4" w:color="auto"/>
        </w:pBdr>
        <w:spacing w:after="160" w:line="259" w:lineRule="auto"/>
        <w:ind w:left="720"/>
        <w:contextualSpacing/>
        <w:jc w:val="both"/>
        <w:rPr>
          <w:rFonts w:ascii="Trebuchet MS" w:eastAsia="Calibri" w:hAnsi="Trebuchet MS" w:cs="Times New Roman"/>
        </w:rPr>
      </w:pPr>
      <w:r w:rsidRPr="00673F88">
        <w:rPr>
          <w:rFonts w:ascii="Trebuchet MS" w:eastAsia="Calibri" w:hAnsi="Trebuchet MS" w:cs="Times New Roman"/>
        </w:rPr>
        <w:t xml:space="preserve">În contextul constatării oportunității continuării activității acestui format de lucru, atât de către membrii Grupului, cât și de către Prim-ministrul Guvernului României, la nivelul CCPM au fost efectuate toate demersurile necesare pentru constituirea unui Comitet interministerial al Corpurilor de control din cadrul ministerelor și Secretariatului General al Guvernului (SGG), prin Decizie a Prim-ministrului.  </w:t>
      </w:r>
    </w:p>
    <w:p w14:paraId="7CB85CD0" w14:textId="77777777" w:rsidR="00DC2D87" w:rsidRPr="00D66234" w:rsidRDefault="00DC2D87" w:rsidP="0093397F">
      <w:pPr>
        <w:pStyle w:val="ListParagraph"/>
        <w:numPr>
          <w:ilvl w:val="0"/>
          <w:numId w:val="14"/>
        </w:numPr>
        <w:pBdr>
          <w:top w:val="single" w:sz="4" w:space="1" w:color="auto"/>
          <w:left w:val="single" w:sz="4" w:space="4" w:color="auto"/>
          <w:bottom w:val="single" w:sz="4" w:space="1" w:color="auto"/>
          <w:right w:val="single" w:sz="4" w:space="4" w:color="auto"/>
        </w:pBdr>
        <w:spacing w:after="160" w:line="259" w:lineRule="auto"/>
        <w:jc w:val="both"/>
        <w:rPr>
          <w:rFonts w:ascii="Trebuchet MS" w:eastAsia="Calibri" w:hAnsi="Trebuchet MS" w:cs="Times New Roman"/>
        </w:rPr>
      </w:pPr>
      <w:r w:rsidRPr="00D66234">
        <w:rPr>
          <w:rFonts w:ascii="Trebuchet MS" w:eastAsia="Calibri" w:hAnsi="Trebuchet MS" w:cs="Times New Roman"/>
        </w:rPr>
        <w:t>În cursul anului 2022, la nivelul CCPM a fost elaborat un Manual de proceduri, ale cărui prevederi vor crește eficiența membrilor echipelor de control administrativ.  Din perspectiva măsurii 5.4.1., toate procedurile, cu precădere cea pe linia efectuării activităților de control administrativ, au fost prezentate ca modele de bune practici în domeniu.</w:t>
      </w:r>
    </w:p>
    <w:p w14:paraId="47CD95E4" w14:textId="77777777" w:rsidR="00FF1EB1" w:rsidRPr="00D66234" w:rsidRDefault="00DC2D87" w:rsidP="0093397F">
      <w:pPr>
        <w:pStyle w:val="ListParagraph"/>
        <w:numPr>
          <w:ilvl w:val="0"/>
          <w:numId w:val="14"/>
        </w:numPr>
        <w:pBdr>
          <w:top w:val="single" w:sz="4" w:space="1" w:color="auto"/>
          <w:left w:val="single" w:sz="4" w:space="4" w:color="auto"/>
          <w:bottom w:val="single" w:sz="4" w:space="1" w:color="auto"/>
          <w:right w:val="single" w:sz="4" w:space="4" w:color="auto"/>
        </w:pBdr>
        <w:spacing w:after="160" w:line="259" w:lineRule="auto"/>
        <w:jc w:val="both"/>
        <w:rPr>
          <w:rFonts w:ascii="Trebuchet MS" w:eastAsia="Calibri" w:hAnsi="Trebuchet MS" w:cs="Times New Roman"/>
        </w:rPr>
      </w:pPr>
      <w:r w:rsidRPr="00D66234">
        <w:rPr>
          <w:rFonts w:ascii="Trebuchet MS" w:eastAsia="Calibri" w:hAnsi="Trebuchet MS" w:cs="Times New Roman"/>
        </w:rPr>
        <w:t xml:space="preserve">CCPM a efectuat demersuri în vederea actualizării și consolidării cadrului legal în domeniul controlului administrativ, atât prin formularea de propuneri de modificare a legislației de organizare și funcționare a instituției noastre (OUG și HG), adaptate nevoilor instituționale constatate în vederea creșterii nivelului de </w:t>
      </w:r>
      <w:r w:rsidRPr="00D66234">
        <w:rPr>
          <w:rFonts w:ascii="Trebuchet MS" w:eastAsia="Calibri" w:hAnsi="Trebuchet MS" w:cs="Times New Roman"/>
        </w:rPr>
        <w:lastRenderedPageBreak/>
        <w:t>eficiență profesională, cât și prin analizarea cadrului legal existent în cadrul Grupului de lucru interministerial și identificarea unor soluții optime pentru modificarea și adaptarea cadrului legal existent în domeniul controlului administrativ la nivelul întregului aparat guvernamental.</w:t>
      </w:r>
    </w:p>
    <w:p w14:paraId="34FC2F42" w14:textId="77777777" w:rsidR="00FF1EB1" w:rsidRPr="00673F88" w:rsidRDefault="00FF1EB1" w:rsidP="00FF1EB1">
      <w:pPr>
        <w:spacing w:after="160" w:line="259" w:lineRule="auto"/>
        <w:ind w:left="360"/>
        <w:contextualSpacing/>
        <w:rPr>
          <w:rFonts w:ascii="Trebuchet MS" w:eastAsia="Calibri" w:hAnsi="Trebuchet MS" w:cs="Times New Roman"/>
        </w:rPr>
      </w:pPr>
      <w:r w:rsidRPr="00673F88">
        <w:rPr>
          <w:rFonts w:ascii="Trebuchet MS" w:eastAsia="Calibri" w:hAnsi="Trebuchet MS" w:cs="Times New Roman"/>
        </w:rPr>
        <w:t xml:space="preserve">   Modificările instituționale care au survenit în urma implementării măsurii</w:t>
      </w:r>
    </w:p>
    <w:p w14:paraId="49ADD23D" w14:textId="77777777" w:rsidR="00FF1EB1" w:rsidRPr="00673F88" w:rsidRDefault="00FF1EB1" w:rsidP="00FF1EB1">
      <w:pPr>
        <w:spacing w:after="160" w:line="259" w:lineRule="auto"/>
        <w:ind w:left="720"/>
        <w:contextualSpacing/>
        <w:rPr>
          <w:rFonts w:ascii="Trebuchet MS" w:eastAsia="Calibri" w:hAnsi="Trebuchet MS" w:cs="Times New Roman"/>
        </w:rPr>
      </w:pPr>
    </w:p>
    <w:p w14:paraId="2C675124" w14:textId="77777777" w:rsidR="00673F88" w:rsidRPr="00673F88" w:rsidRDefault="003A6B64" w:rsidP="00673F88">
      <w:pPr>
        <w:pBdr>
          <w:top w:val="single" w:sz="4" w:space="1" w:color="auto"/>
          <w:left w:val="single" w:sz="4" w:space="4" w:color="auto"/>
          <w:bottom w:val="single" w:sz="4" w:space="1" w:color="auto"/>
          <w:right w:val="single" w:sz="4" w:space="4" w:color="auto"/>
        </w:pBdr>
        <w:spacing w:after="160" w:line="259" w:lineRule="auto"/>
        <w:ind w:left="720"/>
        <w:contextualSpacing/>
        <w:jc w:val="both"/>
        <w:rPr>
          <w:rFonts w:ascii="Trebuchet MS" w:eastAsia="Calibri" w:hAnsi="Trebuchet MS" w:cs="Times New Roman"/>
        </w:rPr>
      </w:pPr>
      <w:r>
        <w:rPr>
          <w:rFonts w:ascii="Trebuchet MS" w:eastAsia="Calibri" w:hAnsi="Trebuchet MS" w:cs="Times New Roman"/>
        </w:rPr>
        <w:t>-</w:t>
      </w:r>
    </w:p>
    <w:p w14:paraId="12A0A9E6" w14:textId="77777777" w:rsidR="00FF1EB1" w:rsidRPr="002C5604" w:rsidRDefault="00FF1EB1" w:rsidP="00FF1EB1">
      <w:pPr>
        <w:spacing w:after="160" w:line="259" w:lineRule="auto"/>
        <w:jc w:val="center"/>
        <w:rPr>
          <w:rFonts w:ascii="Trebuchet MS" w:eastAsia="Calibri" w:hAnsi="Trebuchet MS" w:cs="Times New Roman"/>
          <w:sz w:val="4"/>
          <w:szCs w:val="4"/>
        </w:rPr>
      </w:pPr>
    </w:p>
    <w:p w14:paraId="38A28B89" w14:textId="77777777" w:rsidR="00FF1EB1" w:rsidRPr="00673F88" w:rsidRDefault="00FF1EB1" w:rsidP="00F51938">
      <w:pPr>
        <w:spacing w:after="160" w:line="259" w:lineRule="auto"/>
        <w:ind w:left="630" w:hanging="90"/>
        <w:contextualSpacing/>
        <w:jc w:val="both"/>
        <w:rPr>
          <w:rFonts w:ascii="Trebuchet MS" w:eastAsia="Calibri" w:hAnsi="Trebuchet MS" w:cs="Times New Roman"/>
        </w:rPr>
      </w:pPr>
      <w:r w:rsidRPr="00673F88">
        <w:rPr>
          <w:rFonts w:ascii="Trebuchet MS" w:eastAsia="Calibri" w:hAnsi="Trebuchet MS" w:cs="Calibri"/>
          <w:color w:val="000000"/>
          <w:shd w:val="clear" w:color="auto" w:fill="FFFFFF"/>
        </w:rPr>
        <w:t xml:space="preserve"> Modificările asupra situației grupurilor-țintă vizate, atât pe parcursul    </w:t>
      </w:r>
      <w:r w:rsidR="00F51938">
        <w:rPr>
          <w:rFonts w:ascii="Trebuchet MS" w:eastAsia="Calibri" w:hAnsi="Trebuchet MS" w:cs="Calibri"/>
          <w:color w:val="000000"/>
          <w:shd w:val="clear" w:color="auto" w:fill="FFFFFF"/>
        </w:rPr>
        <w:t xml:space="preserve">   </w:t>
      </w:r>
      <w:r w:rsidRPr="00673F88">
        <w:rPr>
          <w:rFonts w:ascii="Trebuchet MS" w:eastAsia="Calibri" w:hAnsi="Trebuchet MS" w:cs="Calibri"/>
          <w:color w:val="000000"/>
          <w:shd w:val="clear" w:color="auto" w:fill="FFFFFF"/>
        </w:rPr>
        <w:t>implementării,</w:t>
      </w:r>
      <w:r w:rsidR="00634B82">
        <w:rPr>
          <w:rFonts w:ascii="Trebuchet MS" w:eastAsia="Calibri" w:hAnsi="Trebuchet MS" w:cs="Calibri"/>
          <w:color w:val="000000"/>
          <w:shd w:val="clear" w:color="auto" w:fill="FFFFFF"/>
        </w:rPr>
        <w:t xml:space="preserve"> </w:t>
      </w:r>
      <w:r w:rsidR="00673F88" w:rsidRPr="00673F88">
        <w:rPr>
          <w:rFonts w:ascii="Trebuchet MS" w:eastAsia="Calibri" w:hAnsi="Trebuchet MS" w:cs="Calibri"/>
          <w:color w:val="000000"/>
          <w:shd w:val="clear" w:color="auto" w:fill="FFFFFF"/>
        </w:rPr>
        <w:t xml:space="preserve"> </w:t>
      </w:r>
      <w:r w:rsidRPr="00673F88">
        <w:rPr>
          <w:rFonts w:ascii="Trebuchet MS" w:eastAsia="Calibri" w:hAnsi="Trebuchet MS" w:cs="Calibri"/>
          <w:color w:val="000000"/>
          <w:shd w:val="clear" w:color="auto" w:fill="FFFFFF"/>
        </w:rPr>
        <w:t>cât și la finalizarea acesteia</w:t>
      </w:r>
    </w:p>
    <w:p w14:paraId="4ECFDC56" w14:textId="77777777" w:rsidR="00FF1EB1" w:rsidRPr="00673F88" w:rsidRDefault="00FF1EB1" w:rsidP="00FF1EB1">
      <w:pPr>
        <w:spacing w:after="160" w:line="259" w:lineRule="auto"/>
        <w:ind w:left="720"/>
        <w:contextualSpacing/>
        <w:rPr>
          <w:rFonts w:ascii="Trebuchet MS" w:eastAsia="Calibri" w:hAnsi="Trebuchet MS" w:cs="Times New Roman"/>
        </w:rPr>
      </w:pPr>
    </w:p>
    <w:p w14:paraId="1744B9B8" w14:textId="77777777" w:rsidR="00673F88" w:rsidRPr="00673F88" w:rsidRDefault="00634B82" w:rsidP="00673F88">
      <w:pPr>
        <w:pBdr>
          <w:top w:val="single" w:sz="4" w:space="1" w:color="auto"/>
          <w:left w:val="single" w:sz="4" w:space="4" w:color="auto"/>
          <w:bottom w:val="single" w:sz="4" w:space="1" w:color="auto"/>
          <w:right w:val="single" w:sz="4" w:space="4" w:color="auto"/>
        </w:pBdr>
        <w:spacing w:after="160" w:line="259" w:lineRule="auto"/>
        <w:ind w:left="720"/>
        <w:contextualSpacing/>
        <w:jc w:val="both"/>
        <w:rPr>
          <w:rFonts w:ascii="Trebuchet MS" w:eastAsia="Calibri" w:hAnsi="Trebuchet MS" w:cs="Times New Roman"/>
        </w:rPr>
      </w:pPr>
      <w:r>
        <w:rPr>
          <w:rFonts w:ascii="Trebuchet MS" w:eastAsia="Calibri" w:hAnsi="Trebuchet MS" w:cs="Times New Roman"/>
        </w:rPr>
        <w:t>1.</w:t>
      </w:r>
      <w:r w:rsidR="00673F88" w:rsidRPr="00673F88">
        <w:rPr>
          <w:rFonts w:ascii="Trebuchet MS" w:eastAsia="Calibri" w:hAnsi="Trebuchet MS" w:cs="Times New Roman"/>
        </w:rPr>
        <w:t xml:space="preserve"> </w:t>
      </w:r>
      <w:r>
        <w:rPr>
          <w:rFonts w:ascii="Trebuchet MS" w:eastAsia="Calibri" w:hAnsi="Trebuchet MS" w:cs="Times New Roman"/>
        </w:rPr>
        <w:t>Î</w:t>
      </w:r>
      <w:r w:rsidR="00673F88" w:rsidRPr="00673F88">
        <w:rPr>
          <w:rFonts w:ascii="Trebuchet MS" w:eastAsia="Calibri" w:hAnsi="Trebuchet MS" w:cs="Times New Roman"/>
        </w:rPr>
        <w:t>mbunătățire</w:t>
      </w:r>
      <w:r>
        <w:rPr>
          <w:rFonts w:ascii="Trebuchet MS" w:eastAsia="Calibri" w:hAnsi="Trebuchet MS" w:cs="Times New Roman"/>
        </w:rPr>
        <w:t>a</w:t>
      </w:r>
      <w:r w:rsidR="00673F88" w:rsidRPr="00673F88">
        <w:rPr>
          <w:rFonts w:ascii="Trebuchet MS" w:eastAsia="Calibri" w:hAnsi="Trebuchet MS" w:cs="Times New Roman"/>
        </w:rPr>
        <w:t xml:space="preserve"> semnificativă a relațiilor de cooperare interinstituțională în materia controlului administrativ de stat</w:t>
      </w:r>
      <w:r>
        <w:rPr>
          <w:rFonts w:ascii="Trebuchet MS" w:eastAsia="Calibri" w:hAnsi="Trebuchet MS" w:cs="Times New Roman"/>
        </w:rPr>
        <w:t>;</w:t>
      </w:r>
    </w:p>
    <w:p w14:paraId="42957F97" w14:textId="77777777" w:rsidR="00FF1EB1" w:rsidRPr="00673F88" w:rsidRDefault="00634B82" w:rsidP="00673F88">
      <w:pPr>
        <w:pBdr>
          <w:top w:val="single" w:sz="4" w:space="1" w:color="auto"/>
          <w:left w:val="single" w:sz="4" w:space="4" w:color="auto"/>
          <w:bottom w:val="single" w:sz="4" w:space="1" w:color="auto"/>
          <w:right w:val="single" w:sz="4" w:space="4" w:color="auto"/>
        </w:pBdr>
        <w:spacing w:after="160" w:line="259" w:lineRule="auto"/>
        <w:ind w:left="720"/>
        <w:contextualSpacing/>
        <w:jc w:val="both"/>
        <w:rPr>
          <w:rFonts w:ascii="Trebuchet MS" w:eastAsia="Calibri" w:hAnsi="Trebuchet MS" w:cs="Times New Roman"/>
        </w:rPr>
      </w:pPr>
      <w:r>
        <w:rPr>
          <w:rFonts w:ascii="Trebuchet MS" w:eastAsia="Calibri" w:hAnsi="Trebuchet MS" w:cs="Times New Roman"/>
        </w:rPr>
        <w:t xml:space="preserve">2. Creşterea </w:t>
      </w:r>
      <w:r w:rsidR="00673F88" w:rsidRPr="00673F88">
        <w:rPr>
          <w:rFonts w:ascii="Trebuchet MS" w:eastAsia="Calibri" w:hAnsi="Trebuchet MS" w:cs="Times New Roman"/>
        </w:rPr>
        <w:t>nivelului de profesionalism al personalului angrenat în aceste activități, indiferent de structura de control de care aparține, elimi</w:t>
      </w:r>
      <w:r>
        <w:rPr>
          <w:rFonts w:ascii="Trebuchet MS" w:eastAsia="Calibri" w:hAnsi="Trebuchet MS" w:cs="Times New Roman"/>
        </w:rPr>
        <w:t xml:space="preserve">narea </w:t>
      </w:r>
      <w:r w:rsidR="00673F88" w:rsidRPr="00673F88">
        <w:rPr>
          <w:rFonts w:ascii="Trebuchet MS" w:eastAsia="Calibri" w:hAnsi="Trebuchet MS" w:cs="Times New Roman"/>
        </w:rPr>
        <w:t>unor bariere cu privire la schimbul de experiență/personal între aceste structuri.</w:t>
      </w:r>
    </w:p>
    <w:p w14:paraId="7C4CA316" w14:textId="77777777" w:rsidR="00FF1EB1" w:rsidRPr="002C5604" w:rsidRDefault="00FF1EB1" w:rsidP="00FF1EB1">
      <w:pPr>
        <w:spacing w:after="160" w:line="259" w:lineRule="auto"/>
        <w:jc w:val="center"/>
        <w:rPr>
          <w:rFonts w:ascii="Trebuchet MS" w:eastAsia="Calibri" w:hAnsi="Trebuchet MS" w:cs="Times New Roman"/>
          <w:sz w:val="4"/>
          <w:szCs w:val="4"/>
        </w:rPr>
      </w:pPr>
    </w:p>
    <w:p w14:paraId="23197E07" w14:textId="77777777" w:rsidR="00FF1EB1" w:rsidRDefault="00673F88" w:rsidP="00FF1EB1">
      <w:pPr>
        <w:spacing w:after="160" w:line="259" w:lineRule="auto"/>
        <w:ind w:left="360"/>
        <w:contextualSpacing/>
        <w:rPr>
          <w:rFonts w:ascii="Trebuchet MS" w:eastAsia="Calibri" w:hAnsi="Trebuchet MS" w:cs="Calibri"/>
          <w:color w:val="000000"/>
          <w:shd w:val="clear" w:color="auto" w:fill="FFFFFF"/>
        </w:rPr>
      </w:pPr>
      <w:r w:rsidRPr="00673F88">
        <w:rPr>
          <w:rFonts w:ascii="Trebuchet MS" w:eastAsia="Calibri" w:hAnsi="Trebuchet MS" w:cs="Calibri"/>
          <w:color w:val="000000"/>
          <w:shd w:val="clear" w:color="auto" w:fill="FFFFFF"/>
        </w:rPr>
        <w:t xml:space="preserve">    </w:t>
      </w:r>
      <w:r w:rsidR="00FF1EB1" w:rsidRPr="00673F88">
        <w:rPr>
          <w:rFonts w:ascii="Trebuchet MS" w:eastAsia="Calibri" w:hAnsi="Trebuchet MS" w:cs="Calibri"/>
          <w:color w:val="000000"/>
          <w:shd w:val="clear" w:color="auto" w:fill="FFFFFF"/>
        </w:rPr>
        <w:t>Costurile implementării</w:t>
      </w:r>
    </w:p>
    <w:p w14:paraId="24048FE9" w14:textId="77777777" w:rsidR="002C61CB" w:rsidRPr="00673F88" w:rsidRDefault="002C61CB" w:rsidP="00FF1EB1">
      <w:pPr>
        <w:spacing w:after="160" w:line="259" w:lineRule="auto"/>
        <w:ind w:left="360"/>
        <w:contextualSpacing/>
        <w:rPr>
          <w:rFonts w:ascii="Trebuchet MS" w:eastAsia="Calibri" w:hAnsi="Trebuchet MS" w:cs="Times New Roman"/>
        </w:rPr>
      </w:pPr>
    </w:p>
    <w:p w14:paraId="5E11AE6A" w14:textId="77777777" w:rsidR="00FF1EB1" w:rsidRPr="002C5604" w:rsidRDefault="00FF1EB1" w:rsidP="00FF1EB1">
      <w:pPr>
        <w:spacing w:after="160" w:line="259" w:lineRule="auto"/>
        <w:ind w:left="720"/>
        <w:contextualSpacing/>
        <w:rPr>
          <w:rFonts w:ascii="Trebuchet MS" w:eastAsia="Calibri" w:hAnsi="Trebuchet MS" w:cs="Times New Roman"/>
          <w:sz w:val="4"/>
          <w:szCs w:val="4"/>
        </w:rPr>
      </w:pPr>
    </w:p>
    <w:p w14:paraId="675D115D" w14:textId="77777777" w:rsidR="00FF1EB1" w:rsidRPr="00673F88" w:rsidRDefault="00F91E5B" w:rsidP="007273C5">
      <w:pPr>
        <w:pBdr>
          <w:top w:val="single" w:sz="4" w:space="1" w:color="auto"/>
          <w:left w:val="single" w:sz="4" w:space="4" w:color="auto"/>
          <w:bottom w:val="single" w:sz="4" w:space="1" w:color="auto"/>
          <w:right w:val="single" w:sz="4" w:space="4" w:color="auto"/>
        </w:pBdr>
        <w:spacing w:after="160" w:line="259" w:lineRule="auto"/>
        <w:ind w:left="720"/>
        <w:contextualSpacing/>
        <w:jc w:val="both"/>
        <w:rPr>
          <w:rFonts w:ascii="Trebuchet MS" w:eastAsia="Calibri" w:hAnsi="Trebuchet MS" w:cs="Times New Roman"/>
        </w:rPr>
      </w:pPr>
      <w:r w:rsidRPr="00F91E5B">
        <w:rPr>
          <w:rFonts w:ascii="Trebuchet MS" w:eastAsia="Calibri" w:hAnsi="Trebuchet MS" w:cs="Times New Roman"/>
        </w:rPr>
        <w:t>Până în prezent, nu au existat costuri.</w:t>
      </w:r>
    </w:p>
    <w:p w14:paraId="78701C76" w14:textId="77777777" w:rsidR="00FF1EB1" w:rsidRPr="004C3744" w:rsidRDefault="00FF1EB1" w:rsidP="00FF1EB1">
      <w:pPr>
        <w:spacing w:after="160" w:line="259" w:lineRule="auto"/>
        <w:jc w:val="center"/>
        <w:rPr>
          <w:rFonts w:ascii="Trebuchet MS" w:eastAsia="Calibri" w:hAnsi="Trebuchet MS" w:cs="Times New Roman"/>
          <w:sz w:val="4"/>
          <w:szCs w:val="4"/>
        </w:rPr>
      </w:pPr>
    </w:p>
    <w:p w14:paraId="0000C87E" w14:textId="77777777" w:rsidR="00FF1EB1" w:rsidRDefault="00673F88" w:rsidP="00FF1EB1">
      <w:pPr>
        <w:spacing w:after="160" w:line="259" w:lineRule="auto"/>
        <w:ind w:left="360"/>
        <w:contextualSpacing/>
        <w:rPr>
          <w:rFonts w:ascii="Trebuchet MS" w:eastAsia="Calibri" w:hAnsi="Trebuchet MS" w:cs="Calibri"/>
          <w:color w:val="000000"/>
          <w:shd w:val="clear" w:color="auto" w:fill="FFFFFF"/>
        </w:rPr>
      </w:pPr>
      <w:r w:rsidRPr="00673F88">
        <w:rPr>
          <w:rFonts w:ascii="Trebuchet MS" w:eastAsia="Calibri" w:hAnsi="Trebuchet MS" w:cs="Calibri"/>
          <w:color w:val="000000"/>
          <w:shd w:val="clear" w:color="auto" w:fill="FFFFFF"/>
        </w:rPr>
        <w:t xml:space="preserve">    </w:t>
      </w:r>
      <w:r w:rsidR="00FF1EB1" w:rsidRPr="00673F88">
        <w:rPr>
          <w:rFonts w:ascii="Trebuchet MS" w:eastAsia="Calibri" w:hAnsi="Trebuchet MS" w:cs="Calibri"/>
          <w:color w:val="000000"/>
          <w:shd w:val="clear" w:color="auto" w:fill="FFFFFF"/>
        </w:rPr>
        <w:t xml:space="preserve">Respectarea termenelor și a conținutului activităților </w:t>
      </w:r>
    </w:p>
    <w:p w14:paraId="3918335C" w14:textId="77777777" w:rsidR="002C61CB" w:rsidRPr="00673F88" w:rsidRDefault="002C61CB" w:rsidP="00FF1EB1">
      <w:pPr>
        <w:spacing w:after="160" w:line="259" w:lineRule="auto"/>
        <w:ind w:left="360"/>
        <w:contextualSpacing/>
        <w:rPr>
          <w:rFonts w:ascii="Trebuchet MS" w:eastAsia="Calibri" w:hAnsi="Trebuchet MS" w:cs="Times New Roman"/>
        </w:rPr>
      </w:pPr>
    </w:p>
    <w:p w14:paraId="707722FE" w14:textId="77777777" w:rsidR="00FF1EB1" w:rsidRPr="00673F88" w:rsidRDefault="00673F88" w:rsidP="00673F88">
      <w:pPr>
        <w:pBdr>
          <w:top w:val="single" w:sz="4" w:space="1" w:color="auto"/>
          <w:left w:val="single" w:sz="4" w:space="4" w:color="auto"/>
          <w:bottom w:val="single" w:sz="4" w:space="1" w:color="auto"/>
          <w:right w:val="single" w:sz="4" w:space="4" w:color="auto"/>
        </w:pBdr>
        <w:spacing w:after="160" w:line="259" w:lineRule="auto"/>
        <w:ind w:left="720"/>
        <w:contextualSpacing/>
        <w:jc w:val="both"/>
        <w:rPr>
          <w:rFonts w:ascii="Trebuchet MS" w:eastAsia="Calibri" w:hAnsi="Trebuchet MS" w:cs="Times New Roman"/>
        </w:rPr>
      </w:pPr>
      <w:r w:rsidRPr="00673F88">
        <w:rPr>
          <w:rFonts w:ascii="Trebuchet MS" w:eastAsia="Calibri" w:hAnsi="Trebuchet MS" w:cs="Times New Roman"/>
        </w:rPr>
        <w:t xml:space="preserve">   </w:t>
      </w:r>
    </w:p>
    <w:p w14:paraId="25865858" w14:textId="77777777" w:rsidR="00FF1EB1" w:rsidRPr="00673F88" w:rsidRDefault="00FF1EB1" w:rsidP="00FF1EB1">
      <w:pPr>
        <w:spacing w:after="160" w:line="259" w:lineRule="auto"/>
        <w:ind w:left="720"/>
        <w:contextualSpacing/>
        <w:rPr>
          <w:rFonts w:ascii="Trebuchet MS" w:eastAsia="Calibri" w:hAnsi="Trebuchet MS" w:cs="Times New Roman"/>
        </w:rPr>
      </w:pPr>
    </w:p>
    <w:p w14:paraId="2DF7FB5E" w14:textId="77777777" w:rsidR="00FF1EB1" w:rsidRPr="00673F88" w:rsidRDefault="00673F88" w:rsidP="00FF1EB1">
      <w:pPr>
        <w:spacing w:after="160" w:line="259" w:lineRule="auto"/>
        <w:ind w:left="360"/>
        <w:contextualSpacing/>
        <w:rPr>
          <w:rFonts w:ascii="Trebuchet MS" w:eastAsia="Calibri" w:hAnsi="Trebuchet MS" w:cs="Times New Roman"/>
        </w:rPr>
      </w:pPr>
      <w:r w:rsidRPr="00673F88">
        <w:rPr>
          <w:rFonts w:ascii="Trebuchet MS" w:eastAsia="Calibri" w:hAnsi="Trebuchet MS" w:cs="Times New Roman"/>
        </w:rPr>
        <w:t xml:space="preserve">    </w:t>
      </w:r>
      <w:r w:rsidR="00FF1EB1" w:rsidRPr="00673F88">
        <w:rPr>
          <w:rFonts w:ascii="Trebuchet MS" w:eastAsia="Calibri" w:hAnsi="Trebuchet MS" w:cs="Times New Roman"/>
        </w:rPr>
        <w:t>Întârzierile în realizarea măsurii și motivul producerii lor</w:t>
      </w:r>
    </w:p>
    <w:p w14:paraId="1D72FEFF" w14:textId="77777777" w:rsidR="00FF1EB1" w:rsidRPr="00673F88" w:rsidRDefault="00FF1EB1" w:rsidP="00FF1EB1">
      <w:pPr>
        <w:spacing w:after="160" w:line="259" w:lineRule="auto"/>
        <w:ind w:left="720"/>
        <w:contextualSpacing/>
        <w:rPr>
          <w:rFonts w:ascii="Trebuchet MS" w:eastAsia="Calibri" w:hAnsi="Trebuchet MS" w:cs="Times New Roman"/>
        </w:rPr>
      </w:pPr>
    </w:p>
    <w:p w14:paraId="5FAD38CD" w14:textId="77777777" w:rsidR="00634B82" w:rsidRPr="00673F88" w:rsidRDefault="00634B82" w:rsidP="00634B82">
      <w:pPr>
        <w:pBdr>
          <w:top w:val="single" w:sz="4" w:space="1" w:color="auto"/>
          <w:left w:val="single" w:sz="4" w:space="4" w:color="auto"/>
          <w:bottom w:val="single" w:sz="4" w:space="1" w:color="auto"/>
          <w:right w:val="single" w:sz="4" w:space="4" w:color="auto"/>
        </w:pBdr>
        <w:spacing w:after="160" w:line="259" w:lineRule="auto"/>
        <w:ind w:left="720"/>
        <w:contextualSpacing/>
        <w:jc w:val="both"/>
        <w:rPr>
          <w:rFonts w:ascii="Trebuchet MS" w:eastAsia="Calibri" w:hAnsi="Trebuchet MS" w:cs="Times New Roman"/>
        </w:rPr>
      </w:pPr>
      <w:r w:rsidRPr="00673F88">
        <w:rPr>
          <w:rFonts w:ascii="Trebuchet MS" w:eastAsia="Calibri" w:hAnsi="Trebuchet MS" w:cs="Times New Roman"/>
        </w:rPr>
        <w:t xml:space="preserve">Neimplementarea în totalitate a măsurii este cauzată de natura acesteia, activitățile necesar a fi efectuate fiind în legătură inclusiv cu anumite modificări legislative.   </w:t>
      </w:r>
    </w:p>
    <w:p w14:paraId="13690B35" w14:textId="77777777" w:rsidR="00FF1EB1" w:rsidRPr="004C3744" w:rsidRDefault="00FF1EB1" w:rsidP="00FF1EB1">
      <w:pPr>
        <w:spacing w:after="160" w:line="259" w:lineRule="auto"/>
        <w:ind w:right="900"/>
        <w:jc w:val="center"/>
        <w:rPr>
          <w:rFonts w:ascii="Trebuchet MS" w:eastAsia="Calibri" w:hAnsi="Trebuchet MS" w:cs="Times New Roman"/>
          <w:sz w:val="4"/>
          <w:szCs w:val="4"/>
        </w:rPr>
      </w:pPr>
    </w:p>
    <w:p w14:paraId="3FDFB7F6" w14:textId="77777777" w:rsidR="00673F88" w:rsidRPr="00673F88" w:rsidRDefault="00673F88" w:rsidP="00673F88">
      <w:pPr>
        <w:spacing w:after="160" w:line="259" w:lineRule="auto"/>
        <w:ind w:left="360" w:right="-90"/>
        <w:contextualSpacing/>
        <w:jc w:val="both"/>
        <w:rPr>
          <w:rFonts w:ascii="Trebuchet MS" w:eastAsia="Calibri" w:hAnsi="Trebuchet MS" w:cs="Times New Roman"/>
        </w:rPr>
      </w:pPr>
      <w:r w:rsidRPr="00673F88">
        <w:rPr>
          <w:rFonts w:ascii="Trebuchet MS" w:eastAsia="Calibri" w:hAnsi="Trebuchet MS" w:cs="Times New Roman"/>
        </w:rPr>
        <w:t xml:space="preserve">    </w:t>
      </w:r>
      <w:r w:rsidR="00FF1EB1" w:rsidRPr="00673F88">
        <w:rPr>
          <w:rFonts w:ascii="Trebuchet MS" w:eastAsia="Calibri" w:hAnsi="Trebuchet MS" w:cs="Times New Roman"/>
        </w:rPr>
        <w:t>Noul calendar de implementare (în situația în care măsura nu a fost implementată în</w:t>
      </w:r>
    </w:p>
    <w:p w14:paraId="04A12BB1" w14:textId="77777777" w:rsidR="00FF1EB1" w:rsidRDefault="00FF1EB1" w:rsidP="00673F88">
      <w:pPr>
        <w:spacing w:after="160" w:line="259" w:lineRule="auto"/>
        <w:ind w:left="360" w:right="-90"/>
        <w:contextualSpacing/>
        <w:jc w:val="both"/>
        <w:rPr>
          <w:rFonts w:ascii="Trebuchet MS" w:eastAsia="Calibri" w:hAnsi="Trebuchet MS" w:cs="Times New Roman"/>
        </w:rPr>
      </w:pPr>
      <w:r w:rsidRPr="00673F88">
        <w:rPr>
          <w:rFonts w:ascii="Trebuchet MS" w:eastAsia="Calibri" w:hAnsi="Trebuchet MS" w:cs="Times New Roman"/>
        </w:rPr>
        <w:t xml:space="preserve"> </w:t>
      </w:r>
      <w:r w:rsidR="00673F88" w:rsidRPr="00673F88">
        <w:rPr>
          <w:rFonts w:ascii="Trebuchet MS" w:eastAsia="Calibri" w:hAnsi="Trebuchet MS" w:cs="Times New Roman"/>
        </w:rPr>
        <w:t xml:space="preserve">   </w:t>
      </w:r>
      <w:r w:rsidRPr="00673F88">
        <w:rPr>
          <w:rFonts w:ascii="Trebuchet MS" w:eastAsia="Calibri" w:hAnsi="Trebuchet MS" w:cs="Times New Roman"/>
        </w:rPr>
        <w:t>termen)</w:t>
      </w:r>
    </w:p>
    <w:p w14:paraId="3615D82E" w14:textId="77777777" w:rsidR="002C61CB" w:rsidRPr="00673F88" w:rsidRDefault="002C61CB" w:rsidP="00673F88">
      <w:pPr>
        <w:spacing w:after="160" w:line="259" w:lineRule="auto"/>
        <w:ind w:left="360" w:right="-90"/>
        <w:contextualSpacing/>
        <w:jc w:val="both"/>
        <w:rPr>
          <w:rFonts w:ascii="Trebuchet MS" w:eastAsia="Calibri" w:hAnsi="Trebuchet MS" w:cs="Times New Roman"/>
        </w:rPr>
      </w:pPr>
    </w:p>
    <w:p w14:paraId="7F131CFF" w14:textId="77777777" w:rsidR="00673F88" w:rsidRPr="00673F88" w:rsidRDefault="00673F88" w:rsidP="00673F88">
      <w:pPr>
        <w:pBdr>
          <w:top w:val="single" w:sz="4" w:space="1" w:color="auto"/>
          <w:left w:val="single" w:sz="4" w:space="4" w:color="auto"/>
          <w:bottom w:val="single" w:sz="4" w:space="1" w:color="auto"/>
          <w:right w:val="single" w:sz="4" w:space="4" w:color="auto"/>
        </w:pBdr>
        <w:spacing w:after="160" w:line="259" w:lineRule="auto"/>
        <w:ind w:left="720"/>
        <w:contextualSpacing/>
        <w:jc w:val="both"/>
        <w:rPr>
          <w:rFonts w:ascii="Trebuchet MS" w:eastAsia="Calibri" w:hAnsi="Trebuchet MS" w:cs="Times New Roman"/>
        </w:rPr>
      </w:pPr>
      <w:r w:rsidRPr="00673F88">
        <w:rPr>
          <w:rFonts w:ascii="Trebuchet MS" w:eastAsia="Calibri" w:hAnsi="Trebuchet MS" w:cs="Times New Roman"/>
        </w:rPr>
        <w:t>Activitățile CCPM pe linia coordonării metodologice și îmbunătățirii cooperării interinstituționale în materia controlului administrativ  au caracter permanent.  Totodată, CCPM se preocupă și de identificarea altor soluții, față de cele prezentate, în vederea realizării implementării măsurii.</w:t>
      </w:r>
    </w:p>
    <w:p w14:paraId="1B4C5CFF" w14:textId="77777777" w:rsidR="00FF1EB1" w:rsidRPr="00707304" w:rsidRDefault="00FF1EB1" w:rsidP="00673F88">
      <w:pPr>
        <w:spacing w:after="160" w:line="259" w:lineRule="auto"/>
        <w:ind w:left="630" w:firstLine="270"/>
        <w:contextualSpacing/>
        <w:jc w:val="both"/>
        <w:rPr>
          <w:rFonts w:ascii="Trebuchet MS" w:eastAsia="Trebuchet MS" w:hAnsi="Trebuchet MS" w:cs="Trebuchet MS"/>
        </w:rPr>
      </w:pPr>
    </w:p>
    <w:p w14:paraId="5B986DF0" w14:textId="77777777" w:rsidR="00795286" w:rsidRPr="00673F88" w:rsidRDefault="00795286" w:rsidP="00D2217D">
      <w:pPr>
        <w:jc w:val="both"/>
        <w:rPr>
          <w:rFonts w:ascii="Trebuchet MS" w:eastAsia="Trebuchet MS" w:hAnsi="Trebuchet MS" w:cs="Trebuchet MS"/>
          <w:b/>
          <w:i/>
          <w:lang w:val="fr-FR"/>
        </w:rPr>
      </w:pPr>
      <w:bookmarkStart w:id="111" w:name="_Hlk137020798"/>
      <w:bookmarkEnd w:id="110"/>
      <w:r w:rsidRPr="00673F88">
        <w:rPr>
          <w:rFonts w:ascii="Trebuchet MS" w:eastAsia="Trebuchet MS" w:hAnsi="Trebuchet MS" w:cs="Trebuchet MS"/>
          <w:b/>
          <w:i/>
          <w:lang w:val="fr-FR"/>
        </w:rPr>
        <w:t>Consolidarea capacității structurilor de control administrativ din administrația publică centrală de a identifica riscurile și vulnerabilitățile instituționale, implicit pe cele ce vizează aspecte de integritate</w:t>
      </w:r>
    </w:p>
    <w:p w14:paraId="01BE7F16" w14:textId="77777777" w:rsidR="00FF1EB1" w:rsidRPr="00673F88" w:rsidRDefault="00FF1EB1" w:rsidP="00FF1EB1">
      <w:pPr>
        <w:spacing w:after="160" w:line="259" w:lineRule="auto"/>
        <w:ind w:left="360"/>
        <w:contextualSpacing/>
        <w:jc w:val="both"/>
        <w:rPr>
          <w:rFonts w:ascii="Trebuchet MS" w:eastAsia="Calibri" w:hAnsi="Trebuchet MS" w:cs="Times New Roman"/>
        </w:rPr>
      </w:pPr>
      <w:r w:rsidRPr="00673F88">
        <w:rPr>
          <w:rFonts w:ascii="Trebuchet MS" w:eastAsia="Calibri" w:hAnsi="Trebuchet MS" w:cs="Times New Roman"/>
        </w:rPr>
        <w:t>Stadiul implementării măsurii</w:t>
      </w:r>
    </w:p>
    <w:p w14:paraId="041E1BE1" w14:textId="77777777" w:rsidR="00FF1EB1" w:rsidRPr="00673F88" w:rsidRDefault="00A16B5B" w:rsidP="00FF1EB1">
      <w:pPr>
        <w:spacing w:after="160" w:line="259" w:lineRule="auto"/>
        <w:ind w:left="720"/>
        <w:contextualSpacing/>
        <w:jc w:val="both"/>
        <w:rPr>
          <w:rFonts w:ascii="Trebuchet MS" w:eastAsia="Calibri" w:hAnsi="Trebuchet MS" w:cs="Times New Roman"/>
        </w:rPr>
      </w:pPr>
      <w:sdt>
        <w:sdtPr>
          <w:rPr>
            <w:rFonts w:ascii="Trebuchet MS" w:eastAsia="MS Mincho" w:hAnsi="Trebuchet MS" w:cs="Times New Roman"/>
          </w:rPr>
          <w:id w:val="-127165725"/>
          <w14:checkbox>
            <w14:checked w14:val="0"/>
            <w14:checkedState w14:val="2612" w14:font="Arial"/>
            <w14:uncheckedState w14:val="2610" w14:font="Arial"/>
          </w14:checkbox>
        </w:sdtPr>
        <w:sdtEndPr/>
        <w:sdtContent>
          <w:r w:rsidR="006D04C2">
            <w:rPr>
              <w:rFonts w:ascii="Arial" w:eastAsia="MS Mincho" w:hAnsi="Arial" w:cs="Arial"/>
            </w:rPr>
            <w:t>☐</w:t>
          </w:r>
        </w:sdtContent>
      </w:sdt>
      <w:r w:rsidR="00FF1EB1" w:rsidRPr="00673F88">
        <w:rPr>
          <w:rFonts w:ascii="Trebuchet MS" w:eastAsia="Calibri" w:hAnsi="Trebuchet MS" w:cs="Times New Roman"/>
        </w:rPr>
        <w:t xml:space="preserve"> implementată </w:t>
      </w:r>
      <w:sdt>
        <w:sdtPr>
          <w:rPr>
            <w:rFonts w:ascii="Trebuchet MS" w:eastAsia="MS Mincho" w:hAnsi="Trebuchet MS" w:cs="Times New Roman"/>
          </w:rPr>
          <w:id w:val="1252473425"/>
          <w14:checkbox>
            <w14:checked w14:val="1"/>
            <w14:checkedState w14:val="2612" w14:font="Arial"/>
            <w14:uncheckedState w14:val="2610" w14:font="Arial"/>
          </w14:checkbox>
        </w:sdtPr>
        <w:sdtEndPr/>
        <w:sdtContent>
          <w:r w:rsidR="003A6B64">
            <w:rPr>
              <w:rFonts w:ascii="Arial" w:eastAsia="MS Mincho" w:hAnsi="Arial" w:cs="Arial"/>
            </w:rPr>
            <w:t>☒</w:t>
          </w:r>
        </w:sdtContent>
      </w:sdt>
      <w:r w:rsidR="00FF1EB1" w:rsidRPr="00673F88">
        <w:rPr>
          <w:rFonts w:ascii="Trebuchet MS" w:eastAsia="Calibri" w:hAnsi="Trebuchet MS" w:cs="Times New Roman"/>
        </w:rPr>
        <w:t xml:space="preserve"> parțial implementată </w:t>
      </w:r>
      <w:sdt>
        <w:sdtPr>
          <w:rPr>
            <w:rFonts w:ascii="Trebuchet MS" w:eastAsia="MS Mincho" w:hAnsi="Trebuchet MS" w:cs="Times New Roman"/>
          </w:rPr>
          <w:id w:val="2042397251"/>
          <w14:checkbox>
            <w14:checked w14:val="0"/>
            <w14:checkedState w14:val="2612" w14:font="Arial"/>
            <w14:uncheckedState w14:val="2610" w14:font="Arial"/>
          </w14:checkbox>
        </w:sdtPr>
        <w:sdtEndPr/>
        <w:sdtContent>
          <w:r w:rsidR="00FF1EB1" w:rsidRPr="00673F88">
            <w:rPr>
              <w:rFonts w:ascii="Segoe UI Symbol" w:eastAsia="MS Mincho" w:hAnsi="Segoe UI Symbol" w:cs="Segoe UI Symbol"/>
            </w:rPr>
            <w:t>☐</w:t>
          </w:r>
        </w:sdtContent>
      </w:sdt>
      <w:r w:rsidR="004C3744">
        <w:rPr>
          <w:rFonts w:ascii="Trebuchet MS" w:eastAsia="MS Mincho" w:hAnsi="Trebuchet MS" w:cs="Times New Roman"/>
        </w:rPr>
        <w:t xml:space="preserve"> </w:t>
      </w:r>
      <w:r w:rsidR="00FF1EB1" w:rsidRPr="00673F88">
        <w:rPr>
          <w:rFonts w:ascii="Trebuchet MS" w:eastAsia="Calibri" w:hAnsi="Trebuchet MS" w:cs="Times New Roman"/>
        </w:rPr>
        <w:t xml:space="preserve">neimplementată </w:t>
      </w:r>
      <w:sdt>
        <w:sdtPr>
          <w:rPr>
            <w:rFonts w:ascii="Trebuchet MS" w:eastAsia="MS Mincho" w:hAnsi="Trebuchet MS" w:cs="Times New Roman"/>
          </w:rPr>
          <w:id w:val="-1370524546"/>
          <w14:checkbox>
            <w14:checked w14:val="0"/>
            <w14:checkedState w14:val="2612" w14:font="Arial"/>
            <w14:uncheckedState w14:val="2610" w14:font="Arial"/>
          </w14:checkbox>
        </w:sdtPr>
        <w:sdtEndPr/>
        <w:sdtContent>
          <w:r w:rsidR="00FF1EB1" w:rsidRPr="00673F88">
            <w:rPr>
              <w:rFonts w:ascii="Segoe UI Symbol" w:eastAsia="MS Mincho" w:hAnsi="Segoe UI Symbol" w:cs="Segoe UI Symbol"/>
            </w:rPr>
            <w:t>☐</w:t>
          </w:r>
        </w:sdtContent>
      </w:sdt>
      <w:r w:rsidR="00FF1EB1" w:rsidRPr="00673F88">
        <w:rPr>
          <w:rFonts w:ascii="Trebuchet MS" w:eastAsia="Calibri" w:hAnsi="Trebuchet MS" w:cs="Times New Roman"/>
        </w:rPr>
        <w:t xml:space="preserve"> în curs de implementare </w:t>
      </w:r>
    </w:p>
    <w:p w14:paraId="122032A7" w14:textId="77777777" w:rsidR="00FF1EB1" w:rsidRPr="00673F88" w:rsidRDefault="00FF1EB1" w:rsidP="00FF1EB1">
      <w:pPr>
        <w:spacing w:after="160" w:line="259" w:lineRule="auto"/>
        <w:ind w:left="720"/>
        <w:contextualSpacing/>
        <w:jc w:val="both"/>
        <w:rPr>
          <w:rFonts w:ascii="Trebuchet MS" w:eastAsia="Calibri" w:hAnsi="Trebuchet MS" w:cs="Times New Roman"/>
        </w:rPr>
      </w:pPr>
    </w:p>
    <w:p w14:paraId="7843E5B4" w14:textId="77777777" w:rsidR="001018D6" w:rsidRPr="001018D6" w:rsidRDefault="001018D6" w:rsidP="00F67B7F">
      <w:pPr>
        <w:pBdr>
          <w:top w:val="single" w:sz="4" w:space="1" w:color="auto"/>
          <w:left w:val="single" w:sz="4" w:space="4" w:color="auto"/>
          <w:bottom w:val="single" w:sz="4" w:space="1" w:color="auto"/>
          <w:right w:val="single" w:sz="4" w:space="4" w:color="auto"/>
        </w:pBdr>
        <w:spacing w:after="160" w:line="259" w:lineRule="auto"/>
        <w:ind w:left="720"/>
        <w:contextualSpacing/>
        <w:jc w:val="both"/>
        <w:rPr>
          <w:rFonts w:ascii="Trebuchet MS" w:eastAsia="Calibri" w:hAnsi="Trebuchet MS" w:cs="Times New Roman"/>
        </w:rPr>
      </w:pPr>
      <w:r w:rsidRPr="001018D6">
        <w:rPr>
          <w:rFonts w:ascii="Trebuchet MS" w:eastAsia="Calibri" w:hAnsi="Trebuchet MS" w:cs="Times New Roman"/>
        </w:rPr>
        <w:t>Raportat la indicatori, informaţiile primite nu au permis întotdeauna decelarea datelor necesare pentru analiza tuturor compoinentelor acestei măsuri.</w:t>
      </w:r>
    </w:p>
    <w:p w14:paraId="5FD0326C" w14:textId="77777777" w:rsidR="001018D6" w:rsidRDefault="001018D6" w:rsidP="00F67B7F">
      <w:pPr>
        <w:pBdr>
          <w:top w:val="single" w:sz="4" w:space="1" w:color="auto"/>
          <w:left w:val="single" w:sz="4" w:space="4" w:color="auto"/>
          <w:bottom w:val="single" w:sz="4" w:space="1" w:color="auto"/>
          <w:right w:val="single" w:sz="4" w:space="4" w:color="auto"/>
        </w:pBdr>
        <w:spacing w:after="160" w:line="259" w:lineRule="auto"/>
        <w:ind w:left="720"/>
        <w:contextualSpacing/>
        <w:jc w:val="both"/>
        <w:rPr>
          <w:rFonts w:ascii="Trebuchet MS" w:eastAsia="Calibri" w:hAnsi="Trebuchet MS" w:cs="Times New Roman"/>
          <w:b/>
        </w:rPr>
      </w:pPr>
    </w:p>
    <w:p w14:paraId="512B3D6A" w14:textId="77777777" w:rsidR="00B6480D" w:rsidRPr="00673F88" w:rsidRDefault="00B6480D" w:rsidP="00F67B7F">
      <w:pPr>
        <w:pBdr>
          <w:top w:val="single" w:sz="4" w:space="1" w:color="auto"/>
          <w:left w:val="single" w:sz="4" w:space="4" w:color="auto"/>
          <w:bottom w:val="single" w:sz="4" w:space="1" w:color="auto"/>
          <w:right w:val="single" w:sz="4" w:space="4" w:color="auto"/>
        </w:pBdr>
        <w:spacing w:after="160" w:line="259" w:lineRule="auto"/>
        <w:ind w:left="720"/>
        <w:contextualSpacing/>
        <w:jc w:val="both"/>
        <w:rPr>
          <w:rFonts w:ascii="Trebuchet MS" w:eastAsia="Calibri" w:hAnsi="Trebuchet MS" w:cs="Times New Roman"/>
        </w:rPr>
      </w:pPr>
      <w:r w:rsidRPr="00673F88">
        <w:rPr>
          <w:rFonts w:ascii="Trebuchet MS" w:eastAsia="Calibri" w:hAnsi="Trebuchet MS" w:cs="Times New Roman"/>
          <w:b/>
        </w:rPr>
        <w:t>MAI</w:t>
      </w:r>
      <w:r w:rsidRPr="00673F88">
        <w:rPr>
          <w:rFonts w:ascii="Trebuchet MS" w:eastAsia="Calibri" w:hAnsi="Trebuchet MS" w:cs="Times New Roman"/>
        </w:rPr>
        <w:t xml:space="preserve">  a raportat că în anul 2022, au fost situații când s-au fost alocate resurse umane suplimentare pentru realizarea activităților de control în MAI. Ca urmare a raportărilor structurilor, au fost totalizate 504 activități de control, din totalul celor 1764 de recomandări trasate fiind implementate aproximativ 80% dintre acestea.</w:t>
      </w:r>
    </w:p>
    <w:p w14:paraId="02DFDFBB" w14:textId="77777777" w:rsidR="003A6B64" w:rsidRDefault="003A6B64" w:rsidP="00F67B7F">
      <w:pPr>
        <w:pBdr>
          <w:top w:val="single" w:sz="4" w:space="1" w:color="auto"/>
          <w:left w:val="single" w:sz="4" w:space="4" w:color="auto"/>
          <w:bottom w:val="single" w:sz="4" w:space="1" w:color="auto"/>
          <w:right w:val="single" w:sz="4" w:space="4" w:color="auto"/>
        </w:pBdr>
        <w:spacing w:after="160" w:line="259" w:lineRule="auto"/>
        <w:ind w:left="720"/>
        <w:contextualSpacing/>
        <w:jc w:val="both"/>
        <w:rPr>
          <w:rFonts w:ascii="Trebuchet MS" w:eastAsia="Calibri" w:hAnsi="Trebuchet MS" w:cs="Times New Roman"/>
        </w:rPr>
      </w:pPr>
    </w:p>
    <w:p w14:paraId="6196C2B4" w14:textId="77777777" w:rsidR="004C52D3" w:rsidRPr="006D04C2" w:rsidRDefault="003A6B64" w:rsidP="00F67B7F">
      <w:pPr>
        <w:pBdr>
          <w:top w:val="single" w:sz="4" w:space="1" w:color="auto"/>
          <w:left w:val="single" w:sz="4" w:space="4" w:color="auto"/>
          <w:bottom w:val="single" w:sz="4" w:space="1" w:color="auto"/>
          <w:right w:val="single" w:sz="4" w:space="4" w:color="auto"/>
        </w:pBdr>
        <w:spacing w:after="160" w:line="259" w:lineRule="auto"/>
        <w:ind w:left="720"/>
        <w:contextualSpacing/>
        <w:jc w:val="both"/>
        <w:rPr>
          <w:rFonts w:ascii="Trebuchet MS" w:eastAsia="Calibri" w:hAnsi="Trebuchet MS" w:cs="Times New Roman"/>
        </w:rPr>
      </w:pPr>
      <w:r w:rsidRPr="003A6B64">
        <w:rPr>
          <w:rFonts w:ascii="Trebuchet MS" w:eastAsia="Calibri" w:hAnsi="Trebuchet MS" w:cs="Times New Roman"/>
          <w:b/>
        </w:rPr>
        <w:t>MAE</w:t>
      </w:r>
      <w:r>
        <w:rPr>
          <w:rFonts w:ascii="Trebuchet MS" w:eastAsia="Calibri" w:hAnsi="Trebuchet MS" w:cs="Times New Roman"/>
        </w:rPr>
        <w:t xml:space="preserve"> a raportat că î</w:t>
      </w:r>
      <w:r w:rsidR="00183AF1" w:rsidRPr="006D04C2">
        <w:rPr>
          <w:rFonts w:ascii="Trebuchet MS" w:eastAsia="Calibri" w:hAnsi="Trebuchet MS" w:cs="Times New Roman"/>
        </w:rPr>
        <w:t>n cursul anulul 2022 schema de personal a CCED</w:t>
      </w:r>
      <w:r w:rsidR="008A0B23">
        <w:rPr>
          <w:rFonts w:ascii="Trebuchet MS" w:eastAsia="Calibri" w:hAnsi="Trebuchet MS" w:cs="Times New Roman"/>
        </w:rPr>
        <w:t>/MAE</w:t>
      </w:r>
      <w:r w:rsidR="00183AF1" w:rsidRPr="006D04C2">
        <w:rPr>
          <w:rFonts w:ascii="Trebuchet MS" w:eastAsia="Calibri" w:hAnsi="Trebuchet MS" w:cs="Times New Roman"/>
        </w:rPr>
        <w:t xml:space="preserve"> a fost de 2 posturi de conducere, 2 posturi diplomatice, 3 posturi  inspectori şi 1 post secretariat. Au fost realizate un număr de 15 misiuni de control</w:t>
      </w:r>
      <w:r w:rsidR="008A0B23">
        <w:rPr>
          <w:rFonts w:ascii="Trebuchet MS" w:eastAsia="Calibri" w:hAnsi="Trebuchet MS" w:cs="Times New Roman"/>
        </w:rPr>
        <w:t xml:space="preserve"> </w:t>
      </w:r>
      <w:r w:rsidR="00183AF1" w:rsidRPr="006D04C2">
        <w:rPr>
          <w:rFonts w:ascii="Trebuchet MS" w:eastAsia="Calibri" w:hAnsi="Trebuchet MS" w:cs="Times New Roman"/>
        </w:rPr>
        <w:t>şi s-au verificat prin corespondenţă un număr de 14 misiuni diplomatice/oficii consulare şi institute culturale. În urma misiunilor de control au fost formulate un număr de 391 de măsuri/recomandări.</w:t>
      </w:r>
    </w:p>
    <w:p w14:paraId="6FB84EF4" w14:textId="77777777" w:rsidR="001A7267" w:rsidRPr="00673F88" w:rsidRDefault="001A7267" w:rsidP="00F67B7F">
      <w:pPr>
        <w:pBdr>
          <w:top w:val="single" w:sz="4" w:space="1" w:color="auto"/>
          <w:left w:val="single" w:sz="4" w:space="4" w:color="auto"/>
          <w:bottom w:val="single" w:sz="4" w:space="1" w:color="auto"/>
          <w:right w:val="single" w:sz="4" w:space="4" w:color="auto"/>
        </w:pBdr>
        <w:spacing w:after="160" w:line="259" w:lineRule="auto"/>
        <w:ind w:left="720"/>
        <w:contextualSpacing/>
        <w:jc w:val="both"/>
        <w:rPr>
          <w:rFonts w:ascii="Trebuchet MS" w:eastAsia="Calibri" w:hAnsi="Trebuchet MS" w:cs="Times New Roman"/>
        </w:rPr>
      </w:pPr>
    </w:p>
    <w:p w14:paraId="0CB9D623" w14:textId="77777777" w:rsidR="00315E63" w:rsidRPr="00673F88" w:rsidRDefault="00315E63" w:rsidP="00315E63">
      <w:pPr>
        <w:pBdr>
          <w:top w:val="single" w:sz="4" w:space="1" w:color="auto"/>
          <w:left w:val="single" w:sz="4" w:space="4" w:color="auto"/>
          <w:bottom w:val="single" w:sz="4" w:space="1" w:color="auto"/>
          <w:right w:val="single" w:sz="4" w:space="4" w:color="auto"/>
        </w:pBdr>
        <w:spacing w:after="160" w:line="256" w:lineRule="auto"/>
        <w:ind w:left="720"/>
        <w:contextualSpacing/>
        <w:jc w:val="both"/>
        <w:rPr>
          <w:rFonts w:ascii="Trebuchet MS" w:eastAsia="Calibri" w:hAnsi="Trebuchet MS" w:cs="Times New Roman"/>
        </w:rPr>
      </w:pPr>
      <w:r w:rsidRPr="00673F88">
        <w:rPr>
          <w:rFonts w:ascii="Trebuchet MS" w:eastAsia="Calibri" w:hAnsi="Trebuchet MS" w:cs="Times New Roman"/>
          <w:color w:val="000000"/>
        </w:rPr>
        <w:t xml:space="preserve">În anul 2022, la </w:t>
      </w:r>
      <w:r w:rsidRPr="00673F88">
        <w:rPr>
          <w:rFonts w:ascii="Trebuchet MS" w:eastAsia="Calibri" w:hAnsi="Trebuchet MS" w:cs="Times New Roman"/>
        </w:rPr>
        <w:t>nivelul aparatului propriu al</w:t>
      </w:r>
      <w:r w:rsidRPr="00673F88">
        <w:rPr>
          <w:rFonts w:ascii="Trebuchet MS" w:eastAsia="Calibri" w:hAnsi="Trebuchet MS" w:cs="Times New Roman"/>
          <w:b/>
        </w:rPr>
        <w:t xml:space="preserve"> MMSS</w:t>
      </w:r>
      <w:r w:rsidRPr="00673F88">
        <w:rPr>
          <w:rFonts w:ascii="Trebuchet MS" w:eastAsia="Calibri" w:hAnsi="Trebuchet MS" w:cs="Times New Roman"/>
        </w:rPr>
        <w:t xml:space="preserve"> și al instituțiilor aflate în subordinea/sub autoritatea/în coordonarea ministerului, numărul de </w:t>
      </w:r>
      <w:r w:rsidRPr="00707304">
        <w:rPr>
          <w:rFonts w:ascii="Trebuchet MS" w:eastAsia="Calibri" w:hAnsi="Trebuchet MS" w:cs="Times New Roman"/>
          <w:lang w:val="fr-FR"/>
        </w:rPr>
        <w:t xml:space="preserve">resurse umane suplimentar alocate </w:t>
      </w:r>
      <w:r w:rsidRPr="00673F88">
        <w:rPr>
          <w:rFonts w:ascii="Trebuchet MS" w:eastAsia="Calibri" w:hAnsi="Trebuchet MS" w:cs="Times New Roman"/>
        </w:rPr>
        <w:t xml:space="preserve">structurilor cu atribuții de control a fost de 4 persoane; au fost realizate 173 de controale și au fost implementate 1137 recomandări. </w:t>
      </w:r>
    </w:p>
    <w:p w14:paraId="5058BAFB" w14:textId="77777777" w:rsidR="001A7267" w:rsidRDefault="001A7267" w:rsidP="00F67B7F">
      <w:pPr>
        <w:pBdr>
          <w:top w:val="single" w:sz="4" w:space="1" w:color="auto"/>
          <w:left w:val="single" w:sz="4" w:space="4" w:color="auto"/>
          <w:bottom w:val="single" w:sz="4" w:space="1" w:color="auto"/>
          <w:right w:val="single" w:sz="4" w:space="4" w:color="auto"/>
        </w:pBdr>
        <w:spacing w:after="160" w:line="259" w:lineRule="auto"/>
        <w:ind w:left="720"/>
        <w:contextualSpacing/>
        <w:jc w:val="both"/>
        <w:rPr>
          <w:rFonts w:ascii="Trebuchet MS" w:eastAsia="Calibri" w:hAnsi="Trebuchet MS" w:cs="Times New Roman"/>
        </w:rPr>
      </w:pPr>
    </w:p>
    <w:p w14:paraId="770A06D9" w14:textId="77777777" w:rsidR="003B4E10" w:rsidRDefault="003B4E10" w:rsidP="00F67B7F">
      <w:pPr>
        <w:pBdr>
          <w:top w:val="single" w:sz="4" w:space="1" w:color="auto"/>
          <w:left w:val="single" w:sz="4" w:space="4" w:color="auto"/>
          <w:bottom w:val="single" w:sz="4" w:space="1" w:color="auto"/>
          <w:right w:val="single" w:sz="4" w:space="4" w:color="auto"/>
        </w:pBdr>
        <w:spacing w:after="160" w:line="259" w:lineRule="auto"/>
        <w:ind w:left="720"/>
        <w:contextualSpacing/>
        <w:jc w:val="both"/>
        <w:rPr>
          <w:rFonts w:ascii="Trebuchet MS" w:eastAsia="Calibri" w:hAnsi="Trebuchet MS" w:cs="Times New Roman"/>
        </w:rPr>
      </w:pPr>
      <w:r w:rsidRPr="003B4E10">
        <w:rPr>
          <w:rFonts w:ascii="Trebuchet MS" w:eastAsia="Calibri" w:hAnsi="Trebuchet MS" w:cs="Times New Roman"/>
          <w:b/>
        </w:rPr>
        <w:t>Ministerul Finanţelor</w:t>
      </w:r>
      <w:r>
        <w:rPr>
          <w:rFonts w:ascii="Trebuchet MS" w:eastAsia="Calibri" w:hAnsi="Trebuchet MS" w:cs="Times New Roman"/>
        </w:rPr>
        <w:t xml:space="preserve"> a raportat că în anul 2022 au avut loc </w:t>
      </w:r>
      <w:r w:rsidRPr="003B4E10">
        <w:rPr>
          <w:rFonts w:ascii="Trebuchet MS" w:eastAsia="Calibri" w:hAnsi="Trebuchet MS" w:cs="Times New Roman"/>
        </w:rPr>
        <w:t>16 acțiuni de control/informare, urmare cărora au fost stabilite 47 de măsuri, dintre care 32 de măsuri sunt implementate, 3 măsuri parțial implementate, iar 12 măsuri sunt în curs de implementare.</w:t>
      </w:r>
    </w:p>
    <w:p w14:paraId="56B5A09A" w14:textId="77777777" w:rsidR="003B4E10" w:rsidRDefault="003B4E10" w:rsidP="00F67B7F">
      <w:pPr>
        <w:pBdr>
          <w:top w:val="single" w:sz="4" w:space="1" w:color="auto"/>
          <w:left w:val="single" w:sz="4" w:space="4" w:color="auto"/>
          <w:bottom w:val="single" w:sz="4" w:space="1" w:color="auto"/>
          <w:right w:val="single" w:sz="4" w:space="4" w:color="auto"/>
        </w:pBdr>
        <w:spacing w:after="160" w:line="259" w:lineRule="auto"/>
        <w:ind w:left="720"/>
        <w:contextualSpacing/>
        <w:jc w:val="both"/>
        <w:rPr>
          <w:rFonts w:ascii="Trebuchet MS" w:eastAsia="Calibri" w:hAnsi="Trebuchet MS" w:cs="Times New Roman"/>
        </w:rPr>
      </w:pPr>
      <w:r w:rsidRPr="003B4E10">
        <w:rPr>
          <w:rFonts w:ascii="Trebuchet MS" w:eastAsia="Calibri" w:hAnsi="Trebuchet MS" w:cs="Times New Roman"/>
        </w:rPr>
        <w:t xml:space="preserve">Poatrivit raportului de activitate pentru anul 2022 al </w:t>
      </w:r>
      <w:r w:rsidRPr="003B4E10">
        <w:rPr>
          <w:rFonts w:ascii="Trebuchet MS" w:eastAsia="Calibri" w:hAnsi="Trebuchet MS" w:cs="Times New Roman"/>
          <w:b/>
        </w:rPr>
        <w:t>ANAF</w:t>
      </w:r>
      <w:r w:rsidRPr="003B4E10">
        <w:t xml:space="preserve"> </w:t>
      </w:r>
      <w:r w:rsidRPr="003B4E10">
        <w:rPr>
          <w:rFonts w:ascii="Trebuchet MS" w:eastAsia="Calibri" w:hAnsi="Trebuchet MS" w:cs="Times New Roman"/>
        </w:rPr>
        <w:t>activitatea de control derulată la nivelul DGI și structuri teritoriate s-a concretizat în elaborarea unui număr de 6.618 acte emise în realizarea activităților specifice de control intern, fiind dispuse un număr de 679 măsuri.</w:t>
      </w:r>
    </w:p>
    <w:p w14:paraId="10DF11D5" w14:textId="77777777" w:rsidR="003B4E10" w:rsidRDefault="003B4E10" w:rsidP="00F67B7F">
      <w:pPr>
        <w:pBdr>
          <w:top w:val="single" w:sz="4" w:space="1" w:color="auto"/>
          <w:left w:val="single" w:sz="4" w:space="4" w:color="auto"/>
          <w:bottom w:val="single" w:sz="4" w:space="1" w:color="auto"/>
          <w:right w:val="single" w:sz="4" w:space="4" w:color="auto"/>
        </w:pBdr>
        <w:spacing w:after="160" w:line="259" w:lineRule="auto"/>
        <w:ind w:left="720"/>
        <w:contextualSpacing/>
        <w:jc w:val="both"/>
        <w:rPr>
          <w:rFonts w:ascii="Trebuchet MS" w:eastAsia="Calibri" w:hAnsi="Trebuchet MS" w:cs="Times New Roman"/>
        </w:rPr>
      </w:pPr>
      <w:r>
        <w:rPr>
          <w:rFonts w:ascii="Trebuchet MS" w:eastAsia="Calibri" w:hAnsi="Trebuchet MS" w:cs="Times New Roman"/>
        </w:rPr>
        <w:t xml:space="preserve">La nivelul </w:t>
      </w:r>
      <w:r w:rsidRPr="003B4E10">
        <w:rPr>
          <w:rFonts w:ascii="Trebuchet MS" w:eastAsia="Calibri" w:hAnsi="Trebuchet MS" w:cs="Times New Roman"/>
          <w:b/>
        </w:rPr>
        <w:t>Autorităţii Vamale din România</w:t>
      </w:r>
      <w:r>
        <w:rPr>
          <w:rFonts w:ascii="Trebuchet MS" w:eastAsia="Calibri" w:hAnsi="Trebuchet MS" w:cs="Times New Roman"/>
        </w:rPr>
        <w:t xml:space="preserve"> au fost realizate un număr de 16 controale finalizate cu 34 de măsuri implementate.</w:t>
      </w:r>
    </w:p>
    <w:p w14:paraId="58BBE2B5" w14:textId="77777777" w:rsidR="003B4E10" w:rsidRDefault="003B4E10" w:rsidP="00F67B7F">
      <w:pPr>
        <w:pBdr>
          <w:top w:val="single" w:sz="4" w:space="1" w:color="auto"/>
          <w:left w:val="single" w:sz="4" w:space="4" w:color="auto"/>
          <w:bottom w:val="single" w:sz="4" w:space="1" w:color="auto"/>
          <w:right w:val="single" w:sz="4" w:space="4" w:color="auto"/>
        </w:pBdr>
        <w:spacing w:after="160" w:line="259" w:lineRule="auto"/>
        <w:ind w:left="720"/>
        <w:contextualSpacing/>
        <w:jc w:val="both"/>
        <w:rPr>
          <w:rFonts w:ascii="Trebuchet MS" w:eastAsia="Calibri" w:hAnsi="Trebuchet MS" w:cs="Times New Roman"/>
        </w:rPr>
      </w:pPr>
    </w:p>
    <w:p w14:paraId="3AF51AC9" w14:textId="77777777" w:rsidR="003B4E10" w:rsidRDefault="003B4E10" w:rsidP="00F67B7F">
      <w:pPr>
        <w:pBdr>
          <w:top w:val="single" w:sz="4" w:space="1" w:color="auto"/>
          <w:left w:val="single" w:sz="4" w:space="4" w:color="auto"/>
          <w:bottom w:val="single" w:sz="4" w:space="1" w:color="auto"/>
          <w:right w:val="single" w:sz="4" w:space="4" w:color="auto"/>
        </w:pBdr>
        <w:spacing w:after="160" w:line="259" w:lineRule="auto"/>
        <w:ind w:left="720"/>
        <w:contextualSpacing/>
        <w:jc w:val="both"/>
        <w:rPr>
          <w:rFonts w:ascii="Trebuchet MS" w:eastAsia="Calibri" w:hAnsi="Trebuchet MS" w:cs="Times New Roman"/>
        </w:rPr>
      </w:pPr>
      <w:r>
        <w:rPr>
          <w:rFonts w:ascii="Trebuchet MS" w:eastAsia="Calibri" w:hAnsi="Trebuchet MS" w:cs="Times New Roman"/>
        </w:rPr>
        <w:t>Î</w:t>
      </w:r>
      <w:r w:rsidRPr="003B4E10">
        <w:rPr>
          <w:rFonts w:ascii="Trebuchet MS" w:eastAsia="Calibri" w:hAnsi="Trebuchet MS" w:cs="Times New Roman"/>
        </w:rPr>
        <w:t>ncep</w:t>
      </w:r>
      <w:r>
        <w:rPr>
          <w:rFonts w:ascii="Trebuchet MS" w:eastAsia="Calibri" w:hAnsi="Trebuchet MS" w:cs="Times New Roman"/>
        </w:rPr>
        <w:t>â</w:t>
      </w:r>
      <w:r w:rsidRPr="003B4E10">
        <w:rPr>
          <w:rFonts w:ascii="Trebuchet MS" w:eastAsia="Calibri" w:hAnsi="Trebuchet MS" w:cs="Times New Roman"/>
        </w:rPr>
        <w:t xml:space="preserve">nd cu data intrarii </w:t>
      </w:r>
      <w:r>
        <w:rPr>
          <w:rFonts w:ascii="Trebuchet MS" w:eastAsia="Calibri" w:hAnsi="Trebuchet MS" w:cs="Times New Roman"/>
        </w:rPr>
        <w:t>î</w:t>
      </w:r>
      <w:r w:rsidRPr="003B4E10">
        <w:rPr>
          <w:rFonts w:ascii="Trebuchet MS" w:eastAsia="Calibri" w:hAnsi="Trebuchet MS" w:cs="Times New Roman"/>
        </w:rPr>
        <w:t>n vigoare a HG nr. 491/2021 pentru aprobarea Regulamentului de organizare şi funcţionare a Oficiului Naţional de Prevenire şi Combatere a Spălării Banilor, la nivelul institu</w:t>
      </w:r>
      <w:r>
        <w:rPr>
          <w:rFonts w:ascii="Trebuchet MS" w:eastAsia="Calibri" w:hAnsi="Trebuchet MS" w:cs="Times New Roman"/>
        </w:rPr>
        <w:t>ţ</w:t>
      </w:r>
      <w:r w:rsidRPr="003B4E10">
        <w:rPr>
          <w:rFonts w:ascii="Trebuchet MS" w:eastAsia="Calibri" w:hAnsi="Trebuchet MS" w:cs="Times New Roman"/>
        </w:rPr>
        <w:t xml:space="preserve">iei s-a </w:t>
      </w:r>
      <w:r>
        <w:rPr>
          <w:rFonts w:ascii="Trebuchet MS" w:eastAsia="Calibri" w:hAnsi="Trebuchet MS" w:cs="Times New Roman"/>
        </w:rPr>
        <w:t>î</w:t>
      </w:r>
      <w:r w:rsidRPr="003B4E10">
        <w:rPr>
          <w:rFonts w:ascii="Trebuchet MS" w:eastAsia="Calibri" w:hAnsi="Trebuchet MS" w:cs="Times New Roman"/>
        </w:rPr>
        <w:t>nfiin</w:t>
      </w:r>
      <w:r>
        <w:rPr>
          <w:rFonts w:ascii="Trebuchet MS" w:eastAsia="Calibri" w:hAnsi="Trebuchet MS" w:cs="Times New Roman"/>
        </w:rPr>
        <w:t>ţ</w:t>
      </w:r>
      <w:r w:rsidRPr="003B4E10">
        <w:rPr>
          <w:rFonts w:ascii="Trebuchet MS" w:eastAsia="Calibri" w:hAnsi="Trebuchet MS" w:cs="Times New Roman"/>
        </w:rPr>
        <w:t>at Compartimentul Corpul de Control ca structur</w:t>
      </w:r>
      <w:r>
        <w:rPr>
          <w:rFonts w:ascii="Trebuchet MS" w:eastAsia="Calibri" w:hAnsi="Trebuchet MS" w:cs="Times New Roman"/>
        </w:rPr>
        <w:t>ă</w:t>
      </w:r>
      <w:r w:rsidRPr="003B4E10">
        <w:rPr>
          <w:rFonts w:ascii="Trebuchet MS" w:eastAsia="Calibri" w:hAnsi="Trebuchet MS" w:cs="Times New Roman"/>
        </w:rPr>
        <w:t xml:space="preserve"> ce are ca atribu</w:t>
      </w:r>
      <w:r>
        <w:rPr>
          <w:rFonts w:ascii="Trebuchet MS" w:eastAsia="Calibri" w:hAnsi="Trebuchet MS" w:cs="Times New Roman"/>
        </w:rPr>
        <w:t>ţ</w:t>
      </w:r>
      <w:r w:rsidRPr="003B4E10">
        <w:rPr>
          <w:rFonts w:ascii="Trebuchet MS" w:eastAsia="Calibri" w:hAnsi="Trebuchet MS" w:cs="Times New Roman"/>
        </w:rPr>
        <w:t>ii, printre altele, identificarea riscurilor şi vulnerabilităţilor instituţionale, implicit pe cele ce vizează aspecte de integritate.</w:t>
      </w:r>
    </w:p>
    <w:p w14:paraId="68117379" w14:textId="77777777" w:rsidR="00AD204B" w:rsidRDefault="00AD204B" w:rsidP="00F67B7F">
      <w:pPr>
        <w:pBdr>
          <w:top w:val="single" w:sz="4" w:space="1" w:color="auto"/>
          <w:left w:val="single" w:sz="4" w:space="4" w:color="auto"/>
          <w:bottom w:val="single" w:sz="4" w:space="1" w:color="auto"/>
          <w:right w:val="single" w:sz="4" w:space="4" w:color="auto"/>
        </w:pBdr>
        <w:spacing w:after="160" w:line="259" w:lineRule="auto"/>
        <w:ind w:left="720"/>
        <w:contextualSpacing/>
        <w:jc w:val="both"/>
        <w:rPr>
          <w:rFonts w:ascii="Trebuchet MS" w:eastAsia="Calibri" w:hAnsi="Trebuchet MS" w:cs="Times New Roman"/>
        </w:rPr>
      </w:pPr>
    </w:p>
    <w:p w14:paraId="0087DCBA" w14:textId="77777777" w:rsidR="00AD204B" w:rsidRPr="003B4E10" w:rsidRDefault="00AD204B" w:rsidP="00F67B7F">
      <w:pPr>
        <w:pBdr>
          <w:top w:val="single" w:sz="4" w:space="1" w:color="auto"/>
          <w:left w:val="single" w:sz="4" w:space="4" w:color="auto"/>
          <w:bottom w:val="single" w:sz="4" w:space="1" w:color="auto"/>
          <w:right w:val="single" w:sz="4" w:space="4" w:color="auto"/>
        </w:pBdr>
        <w:spacing w:after="160" w:line="259" w:lineRule="auto"/>
        <w:ind w:left="720"/>
        <w:contextualSpacing/>
        <w:jc w:val="both"/>
        <w:rPr>
          <w:rFonts w:ascii="Trebuchet MS" w:eastAsia="Calibri" w:hAnsi="Trebuchet MS" w:cs="Times New Roman"/>
        </w:rPr>
      </w:pPr>
      <w:r w:rsidRPr="00AD204B">
        <w:rPr>
          <w:rFonts w:ascii="Trebuchet MS" w:eastAsia="Calibri" w:hAnsi="Trebuchet MS" w:cs="Times New Roman"/>
          <w:b/>
        </w:rPr>
        <w:t>Ministerul Familiei, Tineretului și Egalității de Șanse</w:t>
      </w:r>
      <w:r w:rsidRPr="00AD204B">
        <w:rPr>
          <w:rFonts w:ascii="Trebuchet MS" w:eastAsia="Calibri" w:hAnsi="Trebuchet MS" w:cs="Times New Roman"/>
        </w:rPr>
        <w:t xml:space="preserve"> a </w:t>
      </w:r>
      <w:r>
        <w:rPr>
          <w:rFonts w:ascii="Trebuchet MS" w:eastAsia="Calibri" w:hAnsi="Trebuchet MS" w:cs="Times New Roman"/>
        </w:rPr>
        <w:t>rapo</w:t>
      </w:r>
      <w:r w:rsidR="000A1A05">
        <w:rPr>
          <w:rFonts w:ascii="Trebuchet MS" w:eastAsia="Calibri" w:hAnsi="Trebuchet MS" w:cs="Times New Roman"/>
        </w:rPr>
        <w:t>r</w:t>
      </w:r>
      <w:r>
        <w:rPr>
          <w:rFonts w:ascii="Trebuchet MS" w:eastAsia="Calibri" w:hAnsi="Trebuchet MS" w:cs="Times New Roman"/>
        </w:rPr>
        <w:t xml:space="preserve">tat că instituţia a </w:t>
      </w:r>
      <w:r w:rsidRPr="00AD204B">
        <w:rPr>
          <w:rFonts w:ascii="Trebuchet MS" w:eastAsia="Calibri" w:hAnsi="Trebuchet MS" w:cs="Times New Roman"/>
        </w:rPr>
        <w:t>fost înființat</w:t>
      </w:r>
      <w:r>
        <w:rPr>
          <w:rFonts w:ascii="Trebuchet MS" w:eastAsia="Calibri" w:hAnsi="Trebuchet MS" w:cs="Times New Roman"/>
        </w:rPr>
        <w:t>ă</w:t>
      </w:r>
      <w:r w:rsidRPr="00AD204B">
        <w:rPr>
          <w:rFonts w:ascii="Trebuchet MS" w:eastAsia="Calibri" w:hAnsi="Trebuchet MS" w:cs="Times New Roman"/>
        </w:rPr>
        <w:t xml:space="preserve"> prin OUG nr. 121</w:t>
      </w:r>
      <w:r w:rsidR="00FE7F99">
        <w:rPr>
          <w:rFonts w:ascii="Trebuchet MS" w:eastAsia="Calibri" w:hAnsi="Trebuchet MS" w:cs="Times New Roman"/>
        </w:rPr>
        <w:t>/</w:t>
      </w:r>
      <w:r w:rsidRPr="00AD204B">
        <w:rPr>
          <w:rFonts w:ascii="Trebuchet MS" w:eastAsia="Calibri" w:hAnsi="Trebuchet MS" w:cs="Times New Roman"/>
        </w:rPr>
        <w:t>2021</w:t>
      </w:r>
      <w:r w:rsidR="00FE7F99">
        <w:rPr>
          <w:rStyle w:val="FootnoteReference"/>
          <w:rFonts w:ascii="Trebuchet MS" w:eastAsia="Calibri" w:hAnsi="Trebuchet MS" w:cs="Times New Roman"/>
        </w:rPr>
        <w:footnoteReference w:id="25"/>
      </w:r>
      <w:r w:rsidRPr="00AD204B">
        <w:rPr>
          <w:rFonts w:ascii="Trebuchet MS" w:eastAsia="Calibri" w:hAnsi="Trebuchet MS" w:cs="Times New Roman"/>
        </w:rPr>
        <w:t>, iar organizarea și funcționarea acest</w:t>
      </w:r>
      <w:r w:rsidR="00C9116C">
        <w:rPr>
          <w:rFonts w:ascii="Trebuchet MS" w:eastAsia="Calibri" w:hAnsi="Trebuchet MS" w:cs="Times New Roman"/>
        </w:rPr>
        <w:t>e</w:t>
      </w:r>
      <w:r w:rsidRPr="00AD204B">
        <w:rPr>
          <w:rFonts w:ascii="Trebuchet MS" w:eastAsia="Calibri" w:hAnsi="Trebuchet MS" w:cs="Times New Roman"/>
        </w:rPr>
        <w:t xml:space="preserve">ia a fost reglementată prin HG nr. 22 </w:t>
      </w:r>
      <w:r w:rsidR="00C9116C">
        <w:rPr>
          <w:rFonts w:ascii="Trebuchet MS" w:eastAsia="Calibri" w:hAnsi="Trebuchet MS" w:cs="Times New Roman"/>
        </w:rPr>
        <w:t>/</w:t>
      </w:r>
      <w:r w:rsidRPr="00AD204B">
        <w:rPr>
          <w:rFonts w:ascii="Trebuchet MS" w:eastAsia="Calibri" w:hAnsi="Trebuchet MS" w:cs="Times New Roman"/>
        </w:rPr>
        <w:t xml:space="preserve">2022. Activitatea propriu-zisă a Direcției Corp Control și Integritate a fost demarată în a doua jumătate a lunii mai, cu o singură persoană și a vizat, în principal, activități de operaționalizare. Totodată, au fost întreprinse demersuri privind scoaterea la concurs a unui număr de 4 posturi de execuție vacante din cadrul Direcției Corp Control și Integritate, dar care nu au fost ocupate deoarece niciunul dintre candidați nu a obținut punctajul minim pentru a fi admis. </w:t>
      </w:r>
    </w:p>
    <w:p w14:paraId="772B7108" w14:textId="77777777" w:rsidR="00FF1EB1" w:rsidRPr="00673F88" w:rsidRDefault="00FF1EB1" w:rsidP="00F67B7F">
      <w:pPr>
        <w:spacing w:after="160" w:line="259" w:lineRule="auto"/>
        <w:ind w:left="720"/>
        <w:contextualSpacing/>
        <w:jc w:val="both"/>
        <w:rPr>
          <w:rFonts w:ascii="Trebuchet MS" w:eastAsia="Calibri" w:hAnsi="Trebuchet MS" w:cs="Times New Roman"/>
        </w:rPr>
      </w:pPr>
    </w:p>
    <w:p w14:paraId="589C3937" w14:textId="77777777" w:rsidR="00FF1EB1" w:rsidRPr="00673F88" w:rsidRDefault="00FF1EB1" w:rsidP="00F67B7F">
      <w:pPr>
        <w:spacing w:after="160" w:line="259" w:lineRule="auto"/>
        <w:ind w:left="360"/>
        <w:contextualSpacing/>
        <w:jc w:val="both"/>
        <w:rPr>
          <w:rFonts w:ascii="Trebuchet MS" w:eastAsia="Calibri" w:hAnsi="Trebuchet MS" w:cs="Times New Roman"/>
        </w:rPr>
      </w:pPr>
      <w:r w:rsidRPr="00673F88">
        <w:rPr>
          <w:rFonts w:ascii="Trebuchet MS" w:eastAsia="Calibri" w:hAnsi="Trebuchet MS" w:cs="Times New Roman"/>
        </w:rPr>
        <w:t xml:space="preserve">  </w:t>
      </w:r>
      <w:r w:rsidR="00700FE9">
        <w:rPr>
          <w:rFonts w:ascii="Trebuchet MS" w:eastAsia="Calibri" w:hAnsi="Trebuchet MS" w:cs="Times New Roman"/>
        </w:rPr>
        <w:t xml:space="preserve"> </w:t>
      </w:r>
      <w:r w:rsidRPr="00673F88">
        <w:rPr>
          <w:rFonts w:ascii="Trebuchet MS" w:eastAsia="Calibri" w:hAnsi="Trebuchet MS" w:cs="Times New Roman"/>
        </w:rPr>
        <w:t xml:space="preserve"> Modificările instituționale care au survenit în urma implementării măsurii</w:t>
      </w:r>
    </w:p>
    <w:p w14:paraId="7C4BDB5A" w14:textId="77777777" w:rsidR="00FF1EB1" w:rsidRPr="00673F88" w:rsidRDefault="00FF1EB1" w:rsidP="00F67B7F">
      <w:pPr>
        <w:spacing w:after="160" w:line="259" w:lineRule="auto"/>
        <w:ind w:left="720"/>
        <w:contextualSpacing/>
        <w:jc w:val="both"/>
        <w:rPr>
          <w:rFonts w:ascii="Trebuchet MS" w:eastAsia="Calibri" w:hAnsi="Trebuchet MS" w:cs="Times New Roman"/>
        </w:rPr>
      </w:pPr>
    </w:p>
    <w:p w14:paraId="052B0CE0" w14:textId="77777777" w:rsidR="00FF1EB1" w:rsidRPr="00673F88" w:rsidRDefault="001018D6" w:rsidP="00F67B7F">
      <w:pPr>
        <w:pBdr>
          <w:top w:val="single" w:sz="4" w:space="1" w:color="auto"/>
          <w:left w:val="single" w:sz="4" w:space="4" w:color="auto"/>
          <w:bottom w:val="single" w:sz="4" w:space="1" w:color="auto"/>
          <w:right w:val="single" w:sz="4" w:space="4" w:color="auto"/>
        </w:pBdr>
        <w:spacing w:after="160" w:line="259" w:lineRule="auto"/>
        <w:ind w:left="720"/>
        <w:contextualSpacing/>
        <w:jc w:val="both"/>
        <w:rPr>
          <w:rFonts w:ascii="Trebuchet MS" w:eastAsia="Calibri" w:hAnsi="Trebuchet MS" w:cs="Times New Roman"/>
        </w:rPr>
      </w:pPr>
      <w:r>
        <w:rPr>
          <w:rFonts w:ascii="Trebuchet MS" w:eastAsia="Calibri" w:hAnsi="Trebuchet MS" w:cs="Times New Roman"/>
        </w:rPr>
        <w:lastRenderedPageBreak/>
        <w:t>Unele scheme de control au fost majorate.</w:t>
      </w:r>
    </w:p>
    <w:p w14:paraId="5F99A68B" w14:textId="77777777" w:rsidR="00FF1EB1" w:rsidRPr="004C3744" w:rsidRDefault="00FF1EB1" w:rsidP="00FF1EB1">
      <w:pPr>
        <w:spacing w:after="160" w:line="259" w:lineRule="auto"/>
        <w:jc w:val="center"/>
        <w:rPr>
          <w:rFonts w:ascii="Trebuchet MS" w:eastAsia="Calibri" w:hAnsi="Trebuchet MS" w:cs="Times New Roman"/>
          <w:sz w:val="4"/>
          <w:szCs w:val="4"/>
        </w:rPr>
      </w:pPr>
    </w:p>
    <w:p w14:paraId="2497130A" w14:textId="77777777" w:rsidR="00B83068" w:rsidRPr="00673F88" w:rsidRDefault="00FF1EB1" w:rsidP="00B83068">
      <w:pPr>
        <w:tabs>
          <w:tab w:val="left" w:pos="7650"/>
        </w:tabs>
        <w:spacing w:after="160" w:line="259" w:lineRule="auto"/>
        <w:ind w:left="360" w:right="-153"/>
        <w:contextualSpacing/>
        <w:jc w:val="both"/>
        <w:rPr>
          <w:rFonts w:ascii="Trebuchet MS" w:eastAsia="Calibri" w:hAnsi="Trebuchet MS" w:cs="Calibri"/>
          <w:color w:val="000000"/>
          <w:shd w:val="clear" w:color="auto" w:fill="FFFFFF"/>
        </w:rPr>
      </w:pPr>
      <w:r w:rsidRPr="00673F88">
        <w:rPr>
          <w:rFonts w:ascii="Trebuchet MS" w:eastAsia="Calibri" w:hAnsi="Trebuchet MS" w:cs="Calibri"/>
          <w:color w:val="000000"/>
          <w:shd w:val="clear" w:color="auto" w:fill="FFFFFF"/>
        </w:rPr>
        <w:t xml:space="preserve">    Modificările asupra situației grupurilor-țintă vizate, atât pe parcursul</w:t>
      </w:r>
      <w:r w:rsidR="004C3744">
        <w:rPr>
          <w:rFonts w:ascii="Trebuchet MS" w:eastAsia="Calibri" w:hAnsi="Trebuchet MS" w:cs="Calibri"/>
          <w:color w:val="000000"/>
          <w:shd w:val="clear" w:color="auto" w:fill="FFFFFF"/>
        </w:rPr>
        <w:t xml:space="preserve"> implementării, </w:t>
      </w:r>
      <w:r w:rsidR="004C3744" w:rsidRPr="00673F88">
        <w:rPr>
          <w:rFonts w:ascii="Trebuchet MS" w:eastAsia="Calibri" w:hAnsi="Trebuchet MS" w:cs="Calibri"/>
          <w:color w:val="000000"/>
          <w:shd w:val="clear" w:color="auto" w:fill="FFFFFF"/>
        </w:rPr>
        <w:t xml:space="preserve">  </w:t>
      </w:r>
    </w:p>
    <w:p w14:paraId="52C239BA" w14:textId="77777777" w:rsidR="00FF1EB1" w:rsidRPr="00673F88" w:rsidRDefault="00FF1EB1" w:rsidP="00FF1EB1">
      <w:pPr>
        <w:spacing w:after="160" w:line="259" w:lineRule="auto"/>
        <w:ind w:left="360"/>
        <w:contextualSpacing/>
        <w:jc w:val="both"/>
        <w:rPr>
          <w:rFonts w:ascii="Trebuchet MS" w:eastAsia="Calibri" w:hAnsi="Trebuchet MS" w:cs="Times New Roman"/>
        </w:rPr>
      </w:pPr>
      <w:r w:rsidRPr="00673F88">
        <w:rPr>
          <w:rFonts w:ascii="Trebuchet MS" w:eastAsia="Calibri" w:hAnsi="Trebuchet MS" w:cs="Calibri"/>
          <w:color w:val="000000"/>
          <w:shd w:val="clear" w:color="auto" w:fill="FFFFFF"/>
        </w:rPr>
        <w:t xml:space="preserve">  </w:t>
      </w:r>
      <w:r w:rsidR="00B83068" w:rsidRPr="00673F88">
        <w:rPr>
          <w:rFonts w:ascii="Trebuchet MS" w:eastAsia="Calibri" w:hAnsi="Trebuchet MS" w:cs="Calibri"/>
          <w:color w:val="000000"/>
          <w:shd w:val="clear" w:color="auto" w:fill="FFFFFF"/>
        </w:rPr>
        <w:t xml:space="preserve">  </w:t>
      </w:r>
      <w:r w:rsidRPr="00673F88">
        <w:rPr>
          <w:rFonts w:ascii="Trebuchet MS" w:eastAsia="Calibri" w:hAnsi="Trebuchet MS" w:cs="Calibri"/>
          <w:color w:val="000000"/>
          <w:shd w:val="clear" w:color="auto" w:fill="FFFFFF"/>
        </w:rPr>
        <w:t>cât și la finalizarea acesteia</w:t>
      </w:r>
    </w:p>
    <w:p w14:paraId="002D7F46" w14:textId="77777777" w:rsidR="00FF1EB1" w:rsidRPr="00673F88" w:rsidRDefault="00FF1EB1" w:rsidP="00FF1EB1">
      <w:pPr>
        <w:spacing w:after="160" w:line="259" w:lineRule="auto"/>
        <w:ind w:left="720"/>
        <w:contextualSpacing/>
        <w:rPr>
          <w:rFonts w:ascii="Trebuchet MS" w:eastAsia="Calibri" w:hAnsi="Trebuchet MS" w:cs="Times New Roman"/>
        </w:rPr>
      </w:pPr>
    </w:p>
    <w:p w14:paraId="6C7846B7" w14:textId="77777777" w:rsidR="00315E63" w:rsidRPr="00673F88" w:rsidRDefault="001018D6" w:rsidP="001018D6">
      <w:pPr>
        <w:pBdr>
          <w:top w:val="single" w:sz="4" w:space="1" w:color="auto"/>
          <w:left w:val="single" w:sz="4" w:space="4" w:color="auto"/>
          <w:bottom w:val="single" w:sz="4" w:space="1" w:color="auto"/>
          <w:right w:val="single" w:sz="4" w:space="4" w:color="auto"/>
        </w:pBdr>
        <w:tabs>
          <w:tab w:val="left" w:pos="1601"/>
        </w:tabs>
        <w:spacing w:after="160" w:line="259" w:lineRule="auto"/>
        <w:ind w:left="720"/>
        <w:contextualSpacing/>
        <w:jc w:val="both"/>
        <w:rPr>
          <w:rFonts w:ascii="Trebuchet MS" w:eastAsia="Calibri" w:hAnsi="Trebuchet MS" w:cs="Times New Roman"/>
        </w:rPr>
      </w:pPr>
      <w:r>
        <w:rPr>
          <w:rFonts w:ascii="Trebuchet MS" w:eastAsia="Calibri" w:hAnsi="Trebuchet MS" w:cs="Times New Roman"/>
        </w:rPr>
        <w:t>Nu este cazul.</w:t>
      </w:r>
    </w:p>
    <w:p w14:paraId="5D3DD3B7" w14:textId="77777777" w:rsidR="00FF1EB1" w:rsidRPr="004C3744" w:rsidRDefault="00FF1EB1" w:rsidP="00FF1EB1">
      <w:pPr>
        <w:spacing w:after="160" w:line="259" w:lineRule="auto"/>
        <w:jc w:val="center"/>
        <w:rPr>
          <w:rFonts w:ascii="Trebuchet MS" w:eastAsia="Calibri" w:hAnsi="Trebuchet MS" w:cs="Times New Roman"/>
          <w:sz w:val="4"/>
          <w:szCs w:val="4"/>
        </w:rPr>
      </w:pPr>
    </w:p>
    <w:p w14:paraId="27EFF7A9" w14:textId="77777777" w:rsidR="00FF1EB1" w:rsidRPr="00673F88" w:rsidRDefault="00B83068" w:rsidP="00FF1EB1">
      <w:pPr>
        <w:spacing w:after="160" w:line="259" w:lineRule="auto"/>
        <w:ind w:left="360"/>
        <w:contextualSpacing/>
        <w:rPr>
          <w:rFonts w:ascii="Trebuchet MS" w:eastAsia="Calibri" w:hAnsi="Trebuchet MS" w:cs="Times New Roman"/>
        </w:rPr>
      </w:pPr>
      <w:r w:rsidRPr="00673F88">
        <w:rPr>
          <w:rFonts w:ascii="Trebuchet MS" w:eastAsia="Calibri" w:hAnsi="Trebuchet MS" w:cs="Calibri"/>
          <w:color w:val="000000"/>
          <w:shd w:val="clear" w:color="auto" w:fill="FFFFFF"/>
        </w:rPr>
        <w:t xml:space="preserve">    </w:t>
      </w:r>
      <w:r w:rsidR="00FF1EB1" w:rsidRPr="00673F88">
        <w:rPr>
          <w:rFonts w:ascii="Trebuchet MS" w:eastAsia="Calibri" w:hAnsi="Trebuchet MS" w:cs="Calibri"/>
          <w:color w:val="000000"/>
          <w:shd w:val="clear" w:color="auto" w:fill="FFFFFF"/>
        </w:rPr>
        <w:t>Costurile implementării</w:t>
      </w:r>
    </w:p>
    <w:p w14:paraId="3BFCE29D" w14:textId="77777777" w:rsidR="00FF1EB1" w:rsidRPr="00673F88" w:rsidRDefault="00FF1EB1" w:rsidP="00FF1EB1">
      <w:pPr>
        <w:spacing w:after="160" w:line="259" w:lineRule="auto"/>
        <w:ind w:left="720"/>
        <w:contextualSpacing/>
        <w:rPr>
          <w:rFonts w:ascii="Trebuchet MS" w:eastAsia="Calibri" w:hAnsi="Trebuchet MS" w:cs="Times New Roman"/>
        </w:rPr>
      </w:pPr>
    </w:p>
    <w:p w14:paraId="6F8E812A" w14:textId="77777777" w:rsidR="00FF1EB1" w:rsidRPr="00673F88" w:rsidRDefault="007E1DDA" w:rsidP="00FF1EB1">
      <w:pPr>
        <w:pBdr>
          <w:top w:val="single" w:sz="4" w:space="1" w:color="auto"/>
          <w:left w:val="single" w:sz="4" w:space="4" w:color="auto"/>
          <w:bottom w:val="single" w:sz="4" w:space="1" w:color="auto"/>
          <w:right w:val="single" w:sz="4" w:space="4" w:color="auto"/>
        </w:pBdr>
        <w:spacing w:after="160" w:line="259" w:lineRule="auto"/>
        <w:ind w:left="720"/>
        <w:contextualSpacing/>
        <w:rPr>
          <w:rFonts w:ascii="Trebuchet MS" w:eastAsia="Calibri" w:hAnsi="Trebuchet MS" w:cs="Times New Roman"/>
        </w:rPr>
      </w:pPr>
      <w:r w:rsidRPr="007E1DDA">
        <w:rPr>
          <w:rFonts w:ascii="Trebuchet MS" w:eastAsia="Calibri" w:hAnsi="Trebuchet MS" w:cs="Times New Roman"/>
        </w:rPr>
        <w:t>Nu a fost necesară alocarea de fonduri suplimentare.</w:t>
      </w:r>
    </w:p>
    <w:p w14:paraId="48FE2A2F" w14:textId="77777777" w:rsidR="00FF1EB1" w:rsidRPr="003A1A4C" w:rsidRDefault="00FF1EB1" w:rsidP="00FF1EB1">
      <w:pPr>
        <w:spacing w:after="160" w:line="259" w:lineRule="auto"/>
        <w:jc w:val="center"/>
        <w:rPr>
          <w:rFonts w:ascii="Trebuchet MS" w:eastAsia="Calibri" w:hAnsi="Trebuchet MS" w:cs="Times New Roman"/>
          <w:sz w:val="4"/>
          <w:szCs w:val="4"/>
        </w:rPr>
      </w:pPr>
    </w:p>
    <w:p w14:paraId="59A525B7" w14:textId="77777777" w:rsidR="00FF1EB1" w:rsidRDefault="00B83068" w:rsidP="00FF1EB1">
      <w:pPr>
        <w:spacing w:after="160" w:line="259" w:lineRule="auto"/>
        <w:ind w:left="360"/>
        <w:contextualSpacing/>
        <w:rPr>
          <w:rFonts w:ascii="Trebuchet MS" w:eastAsia="Calibri" w:hAnsi="Trebuchet MS" w:cs="Calibri"/>
          <w:color w:val="000000"/>
          <w:shd w:val="clear" w:color="auto" w:fill="FFFFFF"/>
        </w:rPr>
      </w:pPr>
      <w:r w:rsidRPr="00673F88">
        <w:rPr>
          <w:rFonts w:ascii="Trebuchet MS" w:eastAsia="Calibri" w:hAnsi="Trebuchet MS" w:cs="Calibri"/>
          <w:color w:val="000000"/>
          <w:shd w:val="clear" w:color="auto" w:fill="FFFFFF"/>
        </w:rPr>
        <w:t xml:space="preserve">   </w:t>
      </w:r>
      <w:r w:rsidR="00FF1EB1" w:rsidRPr="00673F88">
        <w:rPr>
          <w:rFonts w:ascii="Trebuchet MS" w:eastAsia="Calibri" w:hAnsi="Trebuchet MS" w:cs="Calibri"/>
          <w:color w:val="000000"/>
          <w:shd w:val="clear" w:color="auto" w:fill="FFFFFF"/>
        </w:rPr>
        <w:t xml:space="preserve">Respectarea termenelor și a conținutului activităților </w:t>
      </w:r>
    </w:p>
    <w:p w14:paraId="2FA4B2C0" w14:textId="77777777" w:rsidR="00700FE9" w:rsidRPr="00673F88" w:rsidRDefault="00700FE9" w:rsidP="00FF1EB1">
      <w:pPr>
        <w:spacing w:after="160" w:line="259" w:lineRule="auto"/>
        <w:ind w:left="360"/>
        <w:contextualSpacing/>
        <w:rPr>
          <w:rFonts w:ascii="Trebuchet MS" w:eastAsia="Calibri" w:hAnsi="Trebuchet MS" w:cs="Times New Roman"/>
        </w:rPr>
      </w:pPr>
    </w:p>
    <w:p w14:paraId="5C6A3E59" w14:textId="77777777" w:rsidR="00FF1EB1" w:rsidRPr="00673F88" w:rsidRDefault="00B83068" w:rsidP="00FF1EB1">
      <w:pPr>
        <w:pBdr>
          <w:top w:val="single" w:sz="4" w:space="1" w:color="auto"/>
          <w:left w:val="single" w:sz="4" w:space="4" w:color="auto"/>
          <w:bottom w:val="single" w:sz="4" w:space="1" w:color="auto"/>
          <w:right w:val="single" w:sz="4" w:space="4" w:color="auto"/>
        </w:pBdr>
        <w:spacing w:after="160" w:line="259" w:lineRule="auto"/>
        <w:ind w:left="720"/>
        <w:contextualSpacing/>
        <w:rPr>
          <w:rFonts w:ascii="Trebuchet MS" w:eastAsia="Calibri" w:hAnsi="Trebuchet MS" w:cs="Times New Roman"/>
        </w:rPr>
      </w:pPr>
      <w:r w:rsidRPr="00673F88">
        <w:rPr>
          <w:rFonts w:ascii="Trebuchet MS" w:eastAsia="Calibri" w:hAnsi="Trebuchet MS" w:cs="Times New Roman"/>
        </w:rPr>
        <w:t>Termenele și conținutul activităților au fost respectate.</w:t>
      </w:r>
    </w:p>
    <w:p w14:paraId="72E6CAEC" w14:textId="77777777" w:rsidR="00FF1EB1" w:rsidRPr="004C3744" w:rsidRDefault="00FF1EB1" w:rsidP="00FF1EB1">
      <w:pPr>
        <w:spacing w:after="160" w:line="259" w:lineRule="auto"/>
        <w:ind w:left="720"/>
        <w:contextualSpacing/>
        <w:rPr>
          <w:rFonts w:ascii="Trebuchet MS" w:eastAsia="Calibri" w:hAnsi="Trebuchet MS" w:cs="Times New Roman"/>
          <w:sz w:val="4"/>
          <w:szCs w:val="4"/>
        </w:rPr>
      </w:pPr>
    </w:p>
    <w:p w14:paraId="1B03C3D6" w14:textId="77777777" w:rsidR="00FF1EB1" w:rsidRPr="00673F88" w:rsidRDefault="00FF1EB1" w:rsidP="00FF1EB1">
      <w:pPr>
        <w:spacing w:after="160" w:line="259" w:lineRule="auto"/>
        <w:ind w:left="720"/>
        <w:contextualSpacing/>
        <w:rPr>
          <w:rFonts w:ascii="Trebuchet MS" w:eastAsia="Calibri" w:hAnsi="Trebuchet MS" w:cs="Times New Roman"/>
        </w:rPr>
      </w:pPr>
    </w:p>
    <w:p w14:paraId="7A7CA535" w14:textId="77777777" w:rsidR="00FF1EB1" w:rsidRPr="00673F88" w:rsidRDefault="00B83068" w:rsidP="00FF1EB1">
      <w:pPr>
        <w:spacing w:after="160" w:line="259" w:lineRule="auto"/>
        <w:ind w:left="360"/>
        <w:contextualSpacing/>
        <w:rPr>
          <w:rFonts w:ascii="Trebuchet MS" w:eastAsia="Calibri" w:hAnsi="Trebuchet MS" w:cs="Times New Roman"/>
        </w:rPr>
      </w:pPr>
      <w:r w:rsidRPr="00673F88">
        <w:rPr>
          <w:rFonts w:ascii="Trebuchet MS" w:eastAsia="Calibri" w:hAnsi="Trebuchet MS" w:cs="Times New Roman"/>
        </w:rPr>
        <w:t xml:space="preserve">   </w:t>
      </w:r>
      <w:r w:rsidR="00FF1EB1" w:rsidRPr="00673F88">
        <w:rPr>
          <w:rFonts w:ascii="Trebuchet MS" w:eastAsia="Calibri" w:hAnsi="Trebuchet MS" w:cs="Times New Roman"/>
        </w:rPr>
        <w:t>Întârzierile în realizarea măsurii și motivul producerii lor</w:t>
      </w:r>
    </w:p>
    <w:p w14:paraId="1ADAD280" w14:textId="77777777" w:rsidR="00FF1EB1" w:rsidRPr="00673F88" w:rsidRDefault="00FF1EB1" w:rsidP="00FF1EB1">
      <w:pPr>
        <w:spacing w:after="160" w:line="259" w:lineRule="auto"/>
        <w:ind w:left="720"/>
        <w:contextualSpacing/>
        <w:rPr>
          <w:rFonts w:ascii="Trebuchet MS" w:eastAsia="Calibri" w:hAnsi="Trebuchet MS" w:cs="Times New Roman"/>
        </w:rPr>
      </w:pPr>
    </w:p>
    <w:p w14:paraId="57CA2FDF" w14:textId="77777777" w:rsidR="00FF1EB1" w:rsidRPr="00673F88" w:rsidRDefault="00B83068" w:rsidP="00FF1EB1">
      <w:pPr>
        <w:pBdr>
          <w:top w:val="single" w:sz="4" w:space="1" w:color="auto"/>
          <w:left w:val="single" w:sz="4" w:space="4" w:color="auto"/>
          <w:bottom w:val="single" w:sz="4" w:space="1" w:color="auto"/>
          <w:right w:val="single" w:sz="4" w:space="4" w:color="auto"/>
        </w:pBdr>
        <w:spacing w:after="160" w:line="259" w:lineRule="auto"/>
        <w:ind w:left="720"/>
        <w:contextualSpacing/>
        <w:rPr>
          <w:rFonts w:ascii="Trebuchet MS" w:eastAsia="Calibri" w:hAnsi="Trebuchet MS" w:cs="Times New Roman"/>
        </w:rPr>
      </w:pPr>
      <w:r w:rsidRPr="00673F88">
        <w:rPr>
          <w:rFonts w:ascii="Trebuchet MS" w:eastAsia="Calibri" w:hAnsi="Trebuchet MS" w:cs="Times New Roman"/>
        </w:rPr>
        <w:t>Nu este cazul.</w:t>
      </w:r>
    </w:p>
    <w:p w14:paraId="029B60C5" w14:textId="77777777" w:rsidR="00FF1EB1" w:rsidRPr="003A1A4C" w:rsidRDefault="00FF1EB1" w:rsidP="00FF1EB1">
      <w:pPr>
        <w:spacing w:after="160" w:line="259" w:lineRule="auto"/>
        <w:ind w:right="900"/>
        <w:jc w:val="center"/>
        <w:rPr>
          <w:rFonts w:ascii="Trebuchet MS" w:eastAsia="Calibri" w:hAnsi="Trebuchet MS" w:cs="Times New Roman"/>
          <w:sz w:val="4"/>
          <w:szCs w:val="4"/>
        </w:rPr>
      </w:pPr>
    </w:p>
    <w:p w14:paraId="1DDC287B" w14:textId="77777777" w:rsidR="00FF1EB1" w:rsidRPr="00673F88" w:rsidRDefault="00FF1EB1" w:rsidP="004C3744">
      <w:pPr>
        <w:spacing w:after="160" w:line="259" w:lineRule="auto"/>
        <w:ind w:left="630" w:right="-243"/>
        <w:contextualSpacing/>
        <w:rPr>
          <w:rFonts w:ascii="Trebuchet MS" w:eastAsia="Calibri" w:hAnsi="Trebuchet MS" w:cs="Times New Roman"/>
        </w:rPr>
      </w:pPr>
      <w:r w:rsidRPr="00673F88">
        <w:rPr>
          <w:rFonts w:ascii="Trebuchet MS" w:eastAsia="Calibri" w:hAnsi="Trebuchet MS" w:cs="Times New Roman"/>
        </w:rPr>
        <w:t xml:space="preserve">Noul calendar de implementare (în situația în care măsura nu a fost </w:t>
      </w:r>
      <w:r w:rsidR="00B83068" w:rsidRPr="00673F88">
        <w:rPr>
          <w:rFonts w:ascii="Trebuchet MS" w:eastAsia="Calibri" w:hAnsi="Trebuchet MS" w:cs="Times New Roman"/>
        </w:rPr>
        <w:t xml:space="preserve"> </w:t>
      </w:r>
      <w:r w:rsidRPr="00673F88">
        <w:rPr>
          <w:rFonts w:ascii="Trebuchet MS" w:eastAsia="Calibri" w:hAnsi="Trebuchet MS" w:cs="Times New Roman"/>
        </w:rPr>
        <w:t>implementată în termen)</w:t>
      </w:r>
    </w:p>
    <w:p w14:paraId="2209B208" w14:textId="77777777" w:rsidR="00FF1EB1" w:rsidRPr="00673F88" w:rsidRDefault="00B83068" w:rsidP="00B83068">
      <w:pPr>
        <w:pStyle w:val="ListParagraph"/>
        <w:pBdr>
          <w:top w:val="single" w:sz="4" w:space="1" w:color="auto"/>
          <w:left w:val="single" w:sz="4" w:space="4" w:color="auto"/>
          <w:bottom w:val="single" w:sz="4" w:space="1" w:color="auto"/>
          <w:right w:val="single" w:sz="4" w:space="4" w:color="auto"/>
        </w:pBdr>
        <w:rPr>
          <w:rFonts w:ascii="Trebuchet MS" w:eastAsia="Calibri" w:hAnsi="Trebuchet MS" w:cs="Times New Roman"/>
        </w:rPr>
      </w:pPr>
      <w:r w:rsidRPr="00673F88">
        <w:rPr>
          <w:rFonts w:ascii="Trebuchet MS" w:eastAsia="Calibri" w:hAnsi="Trebuchet MS" w:cs="Times New Roman"/>
        </w:rPr>
        <w:t xml:space="preserve"> Nu este cazul.</w:t>
      </w:r>
    </w:p>
    <w:bookmarkEnd w:id="111"/>
    <w:p w14:paraId="68FFA1FD" w14:textId="77777777" w:rsidR="00FF1EB1" w:rsidRPr="00707304" w:rsidRDefault="00FF1EB1" w:rsidP="00FF1EB1">
      <w:pPr>
        <w:spacing w:after="160" w:line="259" w:lineRule="auto"/>
        <w:ind w:left="360"/>
        <w:contextualSpacing/>
        <w:jc w:val="both"/>
        <w:rPr>
          <w:rFonts w:ascii="Trebuchet MS" w:eastAsia="Trebuchet MS" w:hAnsi="Trebuchet MS" w:cs="Trebuchet MS"/>
          <w:lang w:val="fr-FR"/>
        </w:rPr>
      </w:pPr>
    </w:p>
    <w:p w14:paraId="31F652E2" w14:textId="77777777" w:rsidR="00795286" w:rsidRPr="00673F88" w:rsidRDefault="00795286" w:rsidP="00D2217D">
      <w:pPr>
        <w:jc w:val="both"/>
        <w:rPr>
          <w:rFonts w:ascii="Trebuchet MS" w:eastAsia="Trebuchet MS" w:hAnsi="Trebuchet MS" w:cs="Trebuchet MS"/>
          <w:b/>
          <w:i/>
          <w:lang w:val="fr-FR"/>
        </w:rPr>
      </w:pPr>
      <w:bookmarkStart w:id="112" w:name="_Hlk137020818"/>
      <w:r w:rsidRPr="00673F88">
        <w:rPr>
          <w:rFonts w:ascii="Trebuchet MS" w:eastAsia="Trebuchet MS" w:hAnsi="Trebuchet MS" w:cs="Trebuchet MS"/>
          <w:b/>
          <w:i/>
          <w:lang w:val="fr-FR"/>
        </w:rPr>
        <w:t>Organizarea unor sesiuni de pregătire și perfecționare a personalului cu atribuții de control</w:t>
      </w:r>
    </w:p>
    <w:p w14:paraId="51D67820" w14:textId="77777777" w:rsidR="00FF1EB1" w:rsidRPr="00673F88" w:rsidRDefault="00FF1EB1" w:rsidP="00FF1EB1">
      <w:pPr>
        <w:spacing w:after="160" w:line="259" w:lineRule="auto"/>
        <w:ind w:left="360"/>
        <w:contextualSpacing/>
        <w:jc w:val="both"/>
        <w:rPr>
          <w:rFonts w:ascii="Trebuchet MS" w:eastAsia="Calibri" w:hAnsi="Trebuchet MS" w:cs="Times New Roman"/>
        </w:rPr>
      </w:pPr>
      <w:r w:rsidRPr="00673F88">
        <w:rPr>
          <w:rFonts w:ascii="Trebuchet MS" w:eastAsia="Calibri" w:hAnsi="Trebuchet MS" w:cs="Times New Roman"/>
        </w:rPr>
        <w:t>Stadiul implementării măsurii</w:t>
      </w:r>
    </w:p>
    <w:p w14:paraId="2BCB3D2A" w14:textId="77777777" w:rsidR="00FF1EB1" w:rsidRPr="00673F88" w:rsidRDefault="00A16B5B" w:rsidP="00FF1EB1">
      <w:pPr>
        <w:spacing w:after="160" w:line="259" w:lineRule="auto"/>
        <w:ind w:left="720"/>
        <w:contextualSpacing/>
        <w:jc w:val="both"/>
        <w:rPr>
          <w:rFonts w:ascii="Trebuchet MS" w:eastAsia="Calibri" w:hAnsi="Trebuchet MS" w:cs="Times New Roman"/>
        </w:rPr>
      </w:pPr>
      <w:sdt>
        <w:sdtPr>
          <w:rPr>
            <w:rFonts w:ascii="Trebuchet MS" w:eastAsia="MS Mincho" w:hAnsi="Trebuchet MS" w:cs="Times New Roman"/>
          </w:rPr>
          <w:id w:val="1792395505"/>
          <w14:checkbox>
            <w14:checked w14:val="1"/>
            <w14:checkedState w14:val="2612" w14:font="Arial"/>
            <w14:uncheckedState w14:val="2610" w14:font="Arial"/>
          </w14:checkbox>
        </w:sdtPr>
        <w:sdtEndPr/>
        <w:sdtContent>
          <w:r w:rsidR="004F5ACD" w:rsidRPr="00673F88">
            <w:rPr>
              <w:rFonts w:ascii="Segoe UI Symbol" w:eastAsia="MS Mincho" w:hAnsi="Segoe UI Symbol" w:cs="Segoe UI Symbol"/>
            </w:rPr>
            <w:t>☒</w:t>
          </w:r>
        </w:sdtContent>
      </w:sdt>
      <w:r w:rsidR="00FF1EB1" w:rsidRPr="00673F88">
        <w:rPr>
          <w:rFonts w:ascii="Trebuchet MS" w:eastAsia="Calibri" w:hAnsi="Trebuchet MS" w:cs="Times New Roman"/>
        </w:rPr>
        <w:t xml:space="preserve"> implementată  </w:t>
      </w:r>
      <w:sdt>
        <w:sdtPr>
          <w:rPr>
            <w:rFonts w:ascii="Trebuchet MS" w:eastAsia="MS Mincho" w:hAnsi="Trebuchet MS" w:cs="Times New Roman"/>
          </w:rPr>
          <w:id w:val="474494058"/>
          <w14:checkbox>
            <w14:checked w14:val="0"/>
            <w14:checkedState w14:val="2612" w14:font="Arial"/>
            <w14:uncheckedState w14:val="2610" w14:font="Arial"/>
          </w14:checkbox>
        </w:sdtPr>
        <w:sdtEndPr/>
        <w:sdtContent>
          <w:r w:rsidR="00FF1EB1" w:rsidRPr="00673F88">
            <w:rPr>
              <w:rFonts w:ascii="Segoe UI Symbol" w:eastAsia="MS Mincho" w:hAnsi="Segoe UI Symbol" w:cs="Segoe UI Symbol"/>
            </w:rPr>
            <w:t>☐</w:t>
          </w:r>
        </w:sdtContent>
      </w:sdt>
      <w:r w:rsidR="00FF1EB1" w:rsidRPr="00673F88">
        <w:rPr>
          <w:rFonts w:ascii="Trebuchet MS" w:eastAsia="Calibri" w:hAnsi="Trebuchet MS" w:cs="Times New Roman"/>
        </w:rPr>
        <w:t xml:space="preserve">  parțial implementată </w:t>
      </w:r>
      <w:sdt>
        <w:sdtPr>
          <w:rPr>
            <w:rFonts w:ascii="Trebuchet MS" w:eastAsia="MS Mincho" w:hAnsi="Trebuchet MS" w:cs="Times New Roman"/>
          </w:rPr>
          <w:id w:val="342058063"/>
          <w14:checkbox>
            <w14:checked w14:val="0"/>
            <w14:checkedState w14:val="2612" w14:font="Arial"/>
            <w14:uncheckedState w14:val="2610" w14:font="Arial"/>
          </w14:checkbox>
        </w:sdtPr>
        <w:sdtEndPr/>
        <w:sdtContent>
          <w:r w:rsidR="00FF1EB1" w:rsidRPr="00673F88">
            <w:rPr>
              <w:rFonts w:ascii="Segoe UI Symbol" w:eastAsia="MS Mincho" w:hAnsi="Segoe UI Symbol" w:cs="Segoe UI Symbol"/>
            </w:rPr>
            <w:t>☐</w:t>
          </w:r>
        </w:sdtContent>
      </w:sdt>
      <w:r w:rsidR="00FF1EB1" w:rsidRPr="00673F88">
        <w:rPr>
          <w:rFonts w:ascii="Trebuchet MS" w:eastAsia="MS Mincho" w:hAnsi="Trebuchet MS" w:cs="Times New Roman"/>
        </w:rPr>
        <w:t xml:space="preserve"> </w:t>
      </w:r>
      <w:r w:rsidR="00FF1EB1" w:rsidRPr="00673F88">
        <w:rPr>
          <w:rFonts w:ascii="Trebuchet MS" w:eastAsia="Calibri" w:hAnsi="Trebuchet MS" w:cs="Times New Roman"/>
        </w:rPr>
        <w:t xml:space="preserve">neimplementată </w:t>
      </w:r>
      <w:sdt>
        <w:sdtPr>
          <w:rPr>
            <w:rFonts w:ascii="Trebuchet MS" w:eastAsia="MS Mincho" w:hAnsi="Trebuchet MS" w:cs="Times New Roman"/>
          </w:rPr>
          <w:id w:val="2062663728"/>
          <w14:checkbox>
            <w14:checked w14:val="0"/>
            <w14:checkedState w14:val="2612" w14:font="Arial"/>
            <w14:uncheckedState w14:val="2610" w14:font="Arial"/>
          </w14:checkbox>
        </w:sdtPr>
        <w:sdtEndPr/>
        <w:sdtContent>
          <w:r w:rsidR="00FF1EB1" w:rsidRPr="00673F88">
            <w:rPr>
              <w:rFonts w:ascii="Segoe UI Symbol" w:eastAsia="MS Mincho" w:hAnsi="Segoe UI Symbol" w:cs="Segoe UI Symbol"/>
            </w:rPr>
            <w:t>☐</w:t>
          </w:r>
        </w:sdtContent>
      </w:sdt>
      <w:r w:rsidR="00FF1EB1" w:rsidRPr="00673F88">
        <w:rPr>
          <w:rFonts w:ascii="Trebuchet MS" w:eastAsia="Calibri" w:hAnsi="Trebuchet MS" w:cs="Times New Roman"/>
        </w:rPr>
        <w:t xml:space="preserve"> în curs de implementare </w:t>
      </w:r>
    </w:p>
    <w:p w14:paraId="2EF6506C" w14:textId="77777777" w:rsidR="00FF1EB1" w:rsidRPr="00673F88" w:rsidRDefault="00FF1EB1" w:rsidP="00FF1EB1">
      <w:pPr>
        <w:spacing w:after="160" w:line="259" w:lineRule="auto"/>
        <w:ind w:left="720"/>
        <w:contextualSpacing/>
        <w:jc w:val="both"/>
        <w:rPr>
          <w:rFonts w:ascii="Trebuchet MS" w:eastAsia="Calibri" w:hAnsi="Trebuchet MS" w:cs="Times New Roman"/>
        </w:rPr>
      </w:pPr>
    </w:p>
    <w:p w14:paraId="3A7802BF" w14:textId="77777777" w:rsidR="004F5ACD" w:rsidRPr="00673F88" w:rsidRDefault="004F5ACD" w:rsidP="004F5ACD">
      <w:pPr>
        <w:pBdr>
          <w:top w:val="single" w:sz="4" w:space="1" w:color="auto"/>
          <w:left w:val="single" w:sz="4" w:space="4" w:color="auto"/>
          <w:bottom w:val="single" w:sz="4" w:space="1" w:color="auto"/>
          <w:right w:val="single" w:sz="4" w:space="4" w:color="auto"/>
        </w:pBdr>
        <w:spacing w:after="160" w:line="259" w:lineRule="auto"/>
        <w:ind w:left="720"/>
        <w:contextualSpacing/>
        <w:jc w:val="both"/>
        <w:rPr>
          <w:rFonts w:ascii="Trebuchet MS" w:eastAsia="Calibri" w:hAnsi="Trebuchet MS" w:cs="Times New Roman"/>
        </w:rPr>
      </w:pPr>
      <w:r w:rsidRPr="00673F88">
        <w:rPr>
          <w:rFonts w:ascii="Trebuchet MS" w:eastAsia="Calibri" w:hAnsi="Trebuchet MS" w:cs="Times New Roman"/>
        </w:rPr>
        <w:t xml:space="preserve">La nivelul </w:t>
      </w:r>
      <w:r w:rsidRPr="00673F88">
        <w:rPr>
          <w:rFonts w:ascii="Trebuchet MS" w:eastAsia="Calibri" w:hAnsi="Trebuchet MS" w:cs="Times New Roman"/>
          <w:b/>
        </w:rPr>
        <w:t>CCPM</w:t>
      </w:r>
      <w:r w:rsidRPr="00673F88">
        <w:rPr>
          <w:rFonts w:ascii="Trebuchet MS" w:eastAsia="Calibri" w:hAnsi="Trebuchet MS" w:cs="Times New Roman"/>
        </w:rPr>
        <w:t>, activitatea de formare profesională a dobândit un caracter permanent în cadrul instituției, fiind organizate mai multe sesiuni de training în cursul anului 2022.</w:t>
      </w:r>
    </w:p>
    <w:p w14:paraId="290E261D" w14:textId="77777777" w:rsidR="004F5ACD" w:rsidRPr="00673F88" w:rsidRDefault="004F5ACD" w:rsidP="004F5ACD">
      <w:pPr>
        <w:pBdr>
          <w:top w:val="single" w:sz="4" w:space="1" w:color="auto"/>
          <w:left w:val="single" w:sz="4" w:space="4" w:color="auto"/>
          <w:bottom w:val="single" w:sz="4" w:space="1" w:color="auto"/>
          <w:right w:val="single" w:sz="4" w:space="4" w:color="auto"/>
        </w:pBdr>
        <w:spacing w:after="160" w:line="259" w:lineRule="auto"/>
        <w:ind w:left="720"/>
        <w:contextualSpacing/>
        <w:jc w:val="both"/>
        <w:rPr>
          <w:rFonts w:ascii="Trebuchet MS" w:eastAsia="Calibri" w:hAnsi="Trebuchet MS" w:cs="Times New Roman"/>
        </w:rPr>
      </w:pPr>
      <w:r w:rsidRPr="00673F88">
        <w:rPr>
          <w:rFonts w:ascii="Trebuchet MS" w:eastAsia="Calibri" w:hAnsi="Trebuchet MS" w:cs="Times New Roman"/>
        </w:rPr>
        <w:t>Demersurile privind pregătirea și perfecționarea personalului CCPM au fost consolidate suplimentar, prin identificarea unor specialiști din mediul academic, din mai multe instituții publice centrale cu bogată experiență și cazuistică relevantă, precum IGPR, DLAF, Centrul de Cercetări și Tehnologii ale Limbajului.</w:t>
      </w:r>
    </w:p>
    <w:p w14:paraId="1ED90060" w14:textId="77777777" w:rsidR="00FF1EB1" w:rsidRPr="00673F88" w:rsidRDefault="004F5ACD" w:rsidP="004F5ACD">
      <w:pPr>
        <w:pBdr>
          <w:top w:val="single" w:sz="4" w:space="1" w:color="auto"/>
          <w:left w:val="single" w:sz="4" w:space="4" w:color="auto"/>
          <w:bottom w:val="single" w:sz="4" w:space="1" w:color="auto"/>
          <w:right w:val="single" w:sz="4" w:space="4" w:color="auto"/>
        </w:pBdr>
        <w:spacing w:after="160" w:line="259" w:lineRule="auto"/>
        <w:ind w:left="720"/>
        <w:contextualSpacing/>
        <w:jc w:val="both"/>
        <w:rPr>
          <w:rFonts w:ascii="Trebuchet MS" w:eastAsia="Calibri" w:hAnsi="Trebuchet MS" w:cs="Times New Roman"/>
        </w:rPr>
      </w:pPr>
      <w:r w:rsidRPr="00673F88">
        <w:rPr>
          <w:rFonts w:ascii="Trebuchet MS" w:eastAsia="Calibri" w:hAnsi="Trebuchet MS" w:cs="Times New Roman"/>
        </w:rPr>
        <w:t>În anul 2022, personalul CCPM a beneficiat de perfecționare în domeniile: Analiza comportamentală în organizații, Achiziții publice, Concurența în achiziții publice, Investigarea și cercetarea faptelor de corupție, Schimbul de bune practici în domeniul protecției intereselor financiare ale Uniunii Europene în România și Infracțiuni prevăzute în Legea nr. 78/2000, Consolidarea înțelegerii în domeniul logicii limbajului – Soluții bazate pe Procesarea Limbajului Natural (Natural Language Processing) în detectarea comportamentelor simulate.</w:t>
      </w:r>
    </w:p>
    <w:p w14:paraId="05F0348D" w14:textId="77777777" w:rsidR="004F5ACD" w:rsidRPr="00673F88" w:rsidRDefault="004F5ACD" w:rsidP="004F5ACD">
      <w:pPr>
        <w:pBdr>
          <w:top w:val="single" w:sz="4" w:space="1" w:color="auto"/>
          <w:left w:val="single" w:sz="4" w:space="4" w:color="auto"/>
          <w:bottom w:val="single" w:sz="4" w:space="1" w:color="auto"/>
          <w:right w:val="single" w:sz="4" w:space="4" w:color="auto"/>
        </w:pBdr>
        <w:spacing w:after="160" w:line="259" w:lineRule="auto"/>
        <w:ind w:left="720"/>
        <w:contextualSpacing/>
        <w:jc w:val="both"/>
        <w:rPr>
          <w:rFonts w:ascii="Trebuchet MS" w:eastAsia="Calibri" w:hAnsi="Trebuchet MS" w:cs="Times New Roman"/>
        </w:rPr>
      </w:pPr>
      <w:r w:rsidRPr="00673F88">
        <w:rPr>
          <w:rFonts w:ascii="Trebuchet MS" w:eastAsia="Calibri" w:hAnsi="Trebuchet MS" w:cs="Times New Roman"/>
        </w:rPr>
        <w:t>Totodată, personalul CCPM responsabil cu formarea profesională se preocupă de identificarea unor noi domenii de interes, în vederea organizării altor sesiuni de pregătire profesională.</w:t>
      </w:r>
    </w:p>
    <w:p w14:paraId="6B1CB83F" w14:textId="77777777" w:rsidR="004F5ACD" w:rsidRPr="00673F88" w:rsidRDefault="004F5ACD" w:rsidP="004F5ACD">
      <w:pPr>
        <w:pBdr>
          <w:top w:val="single" w:sz="4" w:space="1" w:color="auto"/>
          <w:left w:val="single" w:sz="4" w:space="4" w:color="auto"/>
          <w:bottom w:val="single" w:sz="4" w:space="1" w:color="auto"/>
          <w:right w:val="single" w:sz="4" w:space="4" w:color="auto"/>
        </w:pBdr>
        <w:spacing w:after="160" w:line="259" w:lineRule="auto"/>
        <w:ind w:left="720"/>
        <w:contextualSpacing/>
        <w:jc w:val="both"/>
        <w:rPr>
          <w:rFonts w:ascii="Trebuchet MS" w:eastAsia="Calibri" w:hAnsi="Trebuchet MS" w:cs="Times New Roman"/>
        </w:rPr>
      </w:pPr>
      <w:r w:rsidRPr="00673F88">
        <w:rPr>
          <w:rFonts w:ascii="Trebuchet MS" w:eastAsia="Calibri" w:hAnsi="Trebuchet MS" w:cs="Times New Roman"/>
        </w:rPr>
        <w:lastRenderedPageBreak/>
        <w:t>În plus, un deziderat al conducerii CCPM, propus în cadrul Grupului de lucru interministerial, este reprezentat de atragerea unor membri ai personalului structurilor de control din administrația publică centrală, în vederea participării la niște sesiuni de formare profesională comune, organizate de CCPM.  Acest aspect va fi realizat începând cu anul 2023.</w:t>
      </w:r>
    </w:p>
    <w:p w14:paraId="47D53D7A" w14:textId="77777777" w:rsidR="00FF1EB1" w:rsidRPr="00673F88" w:rsidRDefault="00FF1EB1" w:rsidP="00FF1EB1">
      <w:pPr>
        <w:spacing w:after="160" w:line="259" w:lineRule="auto"/>
        <w:ind w:left="720"/>
        <w:contextualSpacing/>
        <w:rPr>
          <w:rFonts w:ascii="Trebuchet MS" w:eastAsia="Calibri" w:hAnsi="Trebuchet MS" w:cs="Times New Roman"/>
        </w:rPr>
      </w:pPr>
    </w:p>
    <w:p w14:paraId="5AA43D12" w14:textId="77777777" w:rsidR="00FF1EB1" w:rsidRPr="004C3744" w:rsidRDefault="00FF1EB1" w:rsidP="00FF1EB1">
      <w:pPr>
        <w:spacing w:after="160" w:line="259" w:lineRule="auto"/>
        <w:ind w:left="720"/>
        <w:contextualSpacing/>
        <w:rPr>
          <w:rFonts w:ascii="Trebuchet MS" w:eastAsia="Calibri" w:hAnsi="Trebuchet MS" w:cs="Times New Roman"/>
          <w:sz w:val="4"/>
          <w:szCs w:val="4"/>
        </w:rPr>
      </w:pPr>
    </w:p>
    <w:p w14:paraId="69C7CDE1" w14:textId="77777777" w:rsidR="00FF1EB1" w:rsidRPr="00673F88" w:rsidRDefault="00FF1EB1" w:rsidP="00FF1EB1">
      <w:pPr>
        <w:spacing w:after="160" w:line="259" w:lineRule="auto"/>
        <w:ind w:left="360"/>
        <w:contextualSpacing/>
        <w:rPr>
          <w:rFonts w:ascii="Trebuchet MS" w:eastAsia="Calibri" w:hAnsi="Trebuchet MS" w:cs="Times New Roman"/>
        </w:rPr>
      </w:pPr>
      <w:r w:rsidRPr="00673F88">
        <w:rPr>
          <w:rFonts w:ascii="Trebuchet MS" w:eastAsia="Calibri" w:hAnsi="Trebuchet MS" w:cs="Times New Roman"/>
        </w:rPr>
        <w:t xml:space="preserve">   </w:t>
      </w:r>
      <w:r w:rsidR="004C3744">
        <w:rPr>
          <w:rFonts w:ascii="Trebuchet MS" w:eastAsia="Calibri" w:hAnsi="Trebuchet MS" w:cs="Times New Roman"/>
        </w:rPr>
        <w:t xml:space="preserve"> </w:t>
      </w:r>
      <w:r w:rsidRPr="00673F88">
        <w:rPr>
          <w:rFonts w:ascii="Trebuchet MS" w:eastAsia="Calibri" w:hAnsi="Trebuchet MS" w:cs="Times New Roman"/>
        </w:rPr>
        <w:t>Modificările instituționale care au survenit în urma implementării măsurii</w:t>
      </w:r>
    </w:p>
    <w:p w14:paraId="3132119F" w14:textId="77777777" w:rsidR="00FF1EB1" w:rsidRPr="00673F88" w:rsidRDefault="00FF1EB1" w:rsidP="00FF1EB1">
      <w:pPr>
        <w:spacing w:after="160" w:line="259" w:lineRule="auto"/>
        <w:ind w:left="720"/>
        <w:contextualSpacing/>
        <w:rPr>
          <w:rFonts w:ascii="Trebuchet MS" w:eastAsia="Calibri" w:hAnsi="Trebuchet MS" w:cs="Times New Roman"/>
        </w:rPr>
      </w:pPr>
    </w:p>
    <w:p w14:paraId="68DAD547" w14:textId="77777777" w:rsidR="004F5ACD" w:rsidRPr="00673F88" w:rsidRDefault="004F5ACD" w:rsidP="004F5ACD">
      <w:pPr>
        <w:pBdr>
          <w:top w:val="single" w:sz="4" w:space="1" w:color="auto"/>
          <w:left w:val="single" w:sz="4" w:space="4" w:color="auto"/>
          <w:bottom w:val="single" w:sz="4" w:space="0" w:color="auto"/>
          <w:right w:val="single" w:sz="4" w:space="4" w:color="auto"/>
        </w:pBdr>
        <w:ind w:left="720"/>
        <w:jc w:val="both"/>
        <w:rPr>
          <w:rFonts w:ascii="Trebuchet MS" w:hAnsi="Trebuchet MS"/>
        </w:rPr>
      </w:pPr>
      <w:r w:rsidRPr="00673F88">
        <w:rPr>
          <w:rFonts w:ascii="Trebuchet MS" w:hAnsi="Trebuchet MS"/>
        </w:rPr>
        <w:t>CCPM beneficiază de personal specializat, ale căror competențe profesionale au cunoscut o îmbunătățire, prin prisma aprofundării cunoștințelor existente și a dobândirii unora noi. În acest sens, calitatea actului de control administrativ, precum și a capacității de coordonare metodologică au cunoscut o îmbunătățire.</w:t>
      </w:r>
    </w:p>
    <w:p w14:paraId="2E3500CD" w14:textId="77777777" w:rsidR="00FF1EB1" w:rsidRPr="00673F88" w:rsidRDefault="00FF1EB1" w:rsidP="004F5ACD">
      <w:pPr>
        <w:spacing w:after="160" w:line="259" w:lineRule="auto"/>
        <w:ind w:left="630"/>
        <w:contextualSpacing/>
        <w:jc w:val="both"/>
        <w:rPr>
          <w:rFonts w:ascii="Trebuchet MS" w:eastAsia="Calibri" w:hAnsi="Trebuchet MS" w:cs="Times New Roman"/>
        </w:rPr>
      </w:pPr>
      <w:r w:rsidRPr="00673F88">
        <w:rPr>
          <w:rFonts w:ascii="Trebuchet MS" w:eastAsia="Calibri" w:hAnsi="Trebuchet MS" w:cs="Calibri"/>
          <w:color w:val="000000"/>
          <w:shd w:val="clear" w:color="auto" w:fill="FFFFFF"/>
        </w:rPr>
        <w:t>Modificările asupra situației grupurilor-țintă vizate, atât pe</w:t>
      </w:r>
      <w:r w:rsidR="00954EFB">
        <w:rPr>
          <w:rFonts w:ascii="Trebuchet MS" w:eastAsia="Calibri" w:hAnsi="Trebuchet MS" w:cs="Calibri"/>
          <w:color w:val="000000"/>
          <w:shd w:val="clear" w:color="auto" w:fill="FFFFFF"/>
        </w:rPr>
        <w:t xml:space="preserve"> </w:t>
      </w:r>
      <w:r w:rsidRPr="00673F88">
        <w:rPr>
          <w:rFonts w:ascii="Trebuchet MS" w:eastAsia="Calibri" w:hAnsi="Trebuchet MS" w:cs="Calibri"/>
          <w:color w:val="000000"/>
          <w:shd w:val="clear" w:color="auto" w:fill="FFFFFF"/>
        </w:rPr>
        <w:t xml:space="preserve">parcursul    </w:t>
      </w:r>
      <w:r w:rsidR="004F5ACD" w:rsidRPr="00673F88">
        <w:rPr>
          <w:rFonts w:ascii="Trebuchet MS" w:eastAsia="Calibri" w:hAnsi="Trebuchet MS" w:cs="Calibri"/>
          <w:color w:val="000000"/>
          <w:shd w:val="clear" w:color="auto" w:fill="FFFFFF"/>
        </w:rPr>
        <w:t xml:space="preserve"> </w:t>
      </w:r>
      <w:r w:rsidRPr="00673F88">
        <w:rPr>
          <w:rFonts w:ascii="Trebuchet MS" w:eastAsia="Calibri" w:hAnsi="Trebuchet MS" w:cs="Calibri"/>
          <w:color w:val="000000"/>
          <w:shd w:val="clear" w:color="auto" w:fill="FFFFFF"/>
        </w:rPr>
        <w:t>implementării, cât și la finalizarea acesteia</w:t>
      </w:r>
    </w:p>
    <w:p w14:paraId="426C838D" w14:textId="77777777" w:rsidR="00FF1EB1" w:rsidRPr="00673F88" w:rsidRDefault="00FF1EB1" w:rsidP="00FF1EB1">
      <w:pPr>
        <w:spacing w:after="160" w:line="259" w:lineRule="auto"/>
        <w:ind w:left="720"/>
        <w:contextualSpacing/>
        <w:rPr>
          <w:rFonts w:ascii="Trebuchet MS" w:eastAsia="Calibri" w:hAnsi="Trebuchet MS" w:cs="Times New Roman"/>
        </w:rPr>
      </w:pPr>
    </w:p>
    <w:p w14:paraId="57FF9236" w14:textId="77777777" w:rsidR="009D01E9" w:rsidRPr="00673F88" w:rsidRDefault="009D01E9" w:rsidP="009D01E9">
      <w:pPr>
        <w:pBdr>
          <w:top w:val="single" w:sz="4" w:space="1" w:color="auto"/>
          <w:left w:val="single" w:sz="4" w:space="4" w:color="auto"/>
          <w:bottom w:val="single" w:sz="4" w:space="1" w:color="auto"/>
          <w:right w:val="single" w:sz="4" w:space="4" w:color="auto"/>
        </w:pBdr>
        <w:spacing w:after="160" w:line="259" w:lineRule="auto"/>
        <w:ind w:left="720"/>
        <w:contextualSpacing/>
        <w:jc w:val="both"/>
        <w:rPr>
          <w:rFonts w:ascii="Trebuchet MS" w:eastAsia="Calibri" w:hAnsi="Trebuchet MS" w:cs="Times New Roman"/>
        </w:rPr>
      </w:pPr>
      <w:r w:rsidRPr="00673F88">
        <w:rPr>
          <w:rFonts w:ascii="Trebuchet MS" w:eastAsia="Calibri" w:hAnsi="Trebuchet MS" w:cs="Times New Roman"/>
        </w:rPr>
        <w:t>Grupurile-țintă sunt reprezentate, în principal de personalul CCPM, și în subsidiar, de personalul  structurilor de control din cadrul administrației publice centrale, interesat de a participa la activitățile de formare profesională organizate de CCPM.</w:t>
      </w:r>
    </w:p>
    <w:p w14:paraId="0299013B" w14:textId="77777777" w:rsidR="009D01E9" w:rsidRPr="00673F88" w:rsidRDefault="009D01E9" w:rsidP="009D01E9">
      <w:pPr>
        <w:pBdr>
          <w:top w:val="single" w:sz="4" w:space="1" w:color="auto"/>
          <w:left w:val="single" w:sz="4" w:space="4" w:color="auto"/>
          <w:bottom w:val="single" w:sz="4" w:space="1" w:color="auto"/>
          <w:right w:val="single" w:sz="4" w:space="4" w:color="auto"/>
        </w:pBdr>
        <w:spacing w:after="160" w:line="259" w:lineRule="auto"/>
        <w:ind w:left="720"/>
        <w:contextualSpacing/>
        <w:jc w:val="both"/>
        <w:rPr>
          <w:rFonts w:ascii="Trebuchet MS" w:eastAsia="Calibri" w:hAnsi="Trebuchet MS" w:cs="Times New Roman"/>
        </w:rPr>
      </w:pPr>
    </w:p>
    <w:p w14:paraId="42D0DF38" w14:textId="77777777" w:rsidR="00FF1EB1" w:rsidRPr="00673F88" w:rsidRDefault="009D01E9" w:rsidP="009D01E9">
      <w:pPr>
        <w:pBdr>
          <w:top w:val="single" w:sz="4" w:space="1" w:color="auto"/>
          <w:left w:val="single" w:sz="4" w:space="4" w:color="auto"/>
          <w:bottom w:val="single" w:sz="4" w:space="1" w:color="auto"/>
          <w:right w:val="single" w:sz="4" w:space="4" w:color="auto"/>
        </w:pBdr>
        <w:spacing w:after="160" w:line="259" w:lineRule="auto"/>
        <w:ind w:left="720"/>
        <w:contextualSpacing/>
        <w:jc w:val="both"/>
        <w:rPr>
          <w:rFonts w:ascii="Trebuchet MS" w:eastAsia="Calibri" w:hAnsi="Trebuchet MS" w:cs="Times New Roman"/>
        </w:rPr>
      </w:pPr>
      <w:r w:rsidRPr="00673F88">
        <w:rPr>
          <w:rFonts w:ascii="Trebuchet MS" w:eastAsia="Calibri" w:hAnsi="Trebuchet MS" w:cs="Times New Roman"/>
        </w:rPr>
        <w:t xml:space="preserve">În acest sens, disponibilitatea personalului vizat a crescut în cursul anului 2022, aspect relevat de numărul mare de personal care a accesat toate sesiunile de formare profesională organizate în acest an, precum și faptul că pentru începutul anului 2023, există cursuri organizate de CCPM la care s-au înscris și membri ai personalului altor structuri de control (ex.: SGG). </w:t>
      </w:r>
    </w:p>
    <w:p w14:paraId="62103652" w14:textId="77777777" w:rsidR="00FF1EB1" w:rsidRPr="004C3744" w:rsidRDefault="00FF1EB1" w:rsidP="00FF1EB1">
      <w:pPr>
        <w:spacing w:after="160" w:line="259" w:lineRule="auto"/>
        <w:jc w:val="center"/>
        <w:rPr>
          <w:rFonts w:ascii="Trebuchet MS" w:eastAsia="Calibri" w:hAnsi="Trebuchet MS" w:cs="Times New Roman"/>
          <w:sz w:val="4"/>
          <w:szCs w:val="4"/>
        </w:rPr>
      </w:pPr>
    </w:p>
    <w:p w14:paraId="2300C381" w14:textId="77777777" w:rsidR="00FF1EB1" w:rsidRPr="00673F88" w:rsidRDefault="009D01E9" w:rsidP="00FF1EB1">
      <w:pPr>
        <w:spacing w:after="160" w:line="259" w:lineRule="auto"/>
        <w:ind w:left="360"/>
        <w:contextualSpacing/>
        <w:rPr>
          <w:rFonts w:ascii="Trebuchet MS" w:eastAsia="Calibri" w:hAnsi="Trebuchet MS" w:cs="Times New Roman"/>
        </w:rPr>
      </w:pPr>
      <w:r w:rsidRPr="00673F88">
        <w:rPr>
          <w:rFonts w:ascii="Trebuchet MS" w:eastAsia="Calibri" w:hAnsi="Trebuchet MS" w:cs="Calibri"/>
          <w:color w:val="000000"/>
          <w:shd w:val="clear" w:color="auto" w:fill="FFFFFF"/>
        </w:rPr>
        <w:t xml:space="preserve">    </w:t>
      </w:r>
      <w:r w:rsidR="00FF1EB1" w:rsidRPr="00673F88">
        <w:rPr>
          <w:rFonts w:ascii="Trebuchet MS" w:eastAsia="Calibri" w:hAnsi="Trebuchet MS" w:cs="Calibri"/>
          <w:color w:val="000000"/>
          <w:shd w:val="clear" w:color="auto" w:fill="FFFFFF"/>
        </w:rPr>
        <w:t>Costurile implementării</w:t>
      </w:r>
    </w:p>
    <w:p w14:paraId="6F58EBED" w14:textId="77777777" w:rsidR="00FF1EB1" w:rsidRPr="00673F88" w:rsidRDefault="00FF1EB1" w:rsidP="00FF1EB1">
      <w:pPr>
        <w:spacing w:after="160" w:line="259" w:lineRule="auto"/>
        <w:ind w:left="720"/>
        <w:contextualSpacing/>
        <w:rPr>
          <w:rFonts w:ascii="Trebuchet MS" w:eastAsia="Calibri" w:hAnsi="Trebuchet MS" w:cs="Times New Roman"/>
        </w:rPr>
      </w:pPr>
    </w:p>
    <w:p w14:paraId="415FC88D" w14:textId="77777777" w:rsidR="00FF1EB1" w:rsidRPr="00673F88" w:rsidRDefault="009D01E9" w:rsidP="009D01E9">
      <w:pPr>
        <w:pBdr>
          <w:top w:val="single" w:sz="4" w:space="1" w:color="auto"/>
          <w:left w:val="single" w:sz="4" w:space="4" w:color="auto"/>
          <w:bottom w:val="single" w:sz="4" w:space="1" w:color="auto"/>
          <w:right w:val="single" w:sz="4" w:space="4" w:color="auto"/>
        </w:pBdr>
        <w:spacing w:after="160" w:line="259" w:lineRule="auto"/>
        <w:ind w:left="720"/>
        <w:contextualSpacing/>
        <w:jc w:val="both"/>
        <w:rPr>
          <w:rFonts w:ascii="Trebuchet MS" w:eastAsia="Calibri" w:hAnsi="Trebuchet MS" w:cs="Times New Roman"/>
        </w:rPr>
      </w:pPr>
      <w:r w:rsidRPr="00673F88">
        <w:rPr>
          <w:rFonts w:ascii="Trebuchet MS" w:eastAsia="Calibri" w:hAnsi="Trebuchet MS" w:cs="Times New Roman"/>
        </w:rPr>
        <w:t>Până în prezent, nu au existat costuri</w:t>
      </w:r>
      <w:r w:rsidR="001018D6">
        <w:rPr>
          <w:rFonts w:ascii="Trebuchet MS" w:eastAsia="Calibri" w:hAnsi="Trebuchet MS" w:cs="Times New Roman"/>
        </w:rPr>
        <w:t>.</w:t>
      </w:r>
    </w:p>
    <w:p w14:paraId="129DA0F7" w14:textId="77777777" w:rsidR="00FF1EB1" w:rsidRPr="004C3744" w:rsidRDefault="00FF1EB1" w:rsidP="00FF1EB1">
      <w:pPr>
        <w:spacing w:after="160" w:line="259" w:lineRule="auto"/>
        <w:jc w:val="center"/>
        <w:rPr>
          <w:rFonts w:ascii="Trebuchet MS" w:eastAsia="Calibri" w:hAnsi="Trebuchet MS" w:cs="Times New Roman"/>
          <w:sz w:val="4"/>
          <w:szCs w:val="4"/>
        </w:rPr>
      </w:pPr>
    </w:p>
    <w:p w14:paraId="4434F21B" w14:textId="77777777" w:rsidR="00FF1EB1" w:rsidRDefault="009D01E9" w:rsidP="00FF1EB1">
      <w:pPr>
        <w:spacing w:after="160" w:line="259" w:lineRule="auto"/>
        <w:ind w:left="360"/>
        <w:contextualSpacing/>
        <w:rPr>
          <w:rFonts w:ascii="Trebuchet MS" w:eastAsia="Calibri" w:hAnsi="Trebuchet MS" w:cs="Calibri"/>
          <w:color w:val="000000"/>
          <w:shd w:val="clear" w:color="auto" w:fill="FFFFFF"/>
        </w:rPr>
      </w:pPr>
      <w:r w:rsidRPr="00673F88">
        <w:rPr>
          <w:rFonts w:ascii="Trebuchet MS" w:eastAsia="Calibri" w:hAnsi="Trebuchet MS" w:cs="Calibri"/>
          <w:color w:val="000000"/>
          <w:shd w:val="clear" w:color="auto" w:fill="FFFFFF"/>
        </w:rPr>
        <w:t xml:space="preserve">    </w:t>
      </w:r>
      <w:r w:rsidR="00FF1EB1" w:rsidRPr="00673F88">
        <w:rPr>
          <w:rFonts w:ascii="Trebuchet MS" w:eastAsia="Calibri" w:hAnsi="Trebuchet MS" w:cs="Calibri"/>
          <w:color w:val="000000"/>
          <w:shd w:val="clear" w:color="auto" w:fill="FFFFFF"/>
        </w:rPr>
        <w:t xml:space="preserve">Respectarea termenelor și a conținutului activităților </w:t>
      </w:r>
    </w:p>
    <w:p w14:paraId="3E38CF80" w14:textId="77777777" w:rsidR="00700FE9" w:rsidRPr="00673F88" w:rsidRDefault="00700FE9" w:rsidP="00FF1EB1">
      <w:pPr>
        <w:spacing w:after="160" w:line="259" w:lineRule="auto"/>
        <w:ind w:left="360"/>
        <w:contextualSpacing/>
        <w:rPr>
          <w:rFonts w:ascii="Trebuchet MS" w:eastAsia="Calibri" w:hAnsi="Trebuchet MS" w:cs="Times New Roman"/>
        </w:rPr>
      </w:pPr>
    </w:p>
    <w:p w14:paraId="247D253D" w14:textId="77777777" w:rsidR="00FF1EB1" w:rsidRPr="00673F88" w:rsidRDefault="001018D6" w:rsidP="009D01E9">
      <w:pPr>
        <w:pBdr>
          <w:top w:val="single" w:sz="4" w:space="1" w:color="auto"/>
          <w:left w:val="single" w:sz="4" w:space="4" w:color="auto"/>
          <w:bottom w:val="single" w:sz="4" w:space="1" w:color="auto"/>
          <w:right w:val="single" w:sz="4" w:space="4" w:color="auto"/>
        </w:pBdr>
        <w:spacing w:after="160" w:line="259" w:lineRule="auto"/>
        <w:ind w:left="720"/>
        <w:contextualSpacing/>
        <w:jc w:val="both"/>
        <w:rPr>
          <w:rFonts w:ascii="Trebuchet MS" w:eastAsia="Calibri" w:hAnsi="Trebuchet MS" w:cs="Times New Roman"/>
        </w:rPr>
      </w:pPr>
      <w:r>
        <w:rPr>
          <w:rFonts w:ascii="Trebuchet MS" w:eastAsia="Calibri" w:hAnsi="Trebuchet MS" w:cs="Times New Roman"/>
        </w:rPr>
        <w:t>Măsura a fost implementată în termen.</w:t>
      </w:r>
    </w:p>
    <w:p w14:paraId="700A506D" w14:textId="77777777" w:rsidR="00FF1EB1" w:rsidRPr="004C3744" w:rsidRDefault="00FF1EB1" w:rsidP="00FF1EB1">
      <w:pPr>
        <w:spacing w:after="160" w:line="259" w:lineRule="auto"/>
        <w:ind w:left="720"/>
        <w:contextualSpacing/>
        <w:rPr>
          <w:rFonts w:ascii="Trebuchet MS" w:eastAsia="Calibri" w:hAnsi="Trebuchet MS" w:cs="Times New Roman"/>
          <w:sz w:val="4"/>
          <w:szCs w:val="4"/>
        </w:rPr>
      </w:pPr>
    </w:p>
    <w:p w14:paraId="56BC5970" w14:textId="77777777" w:rsidR="00FF1EB1" w:rsidRPr="00673F88" w:rsidRDefault="00FF1EB1" w:rsidP="00FF1EB1">
      <w:pPr>
        <w:spacing w:after="160" w:line="259" w:lineRule="auto"/>
        <w:ind w:left="720"/>
        <w:contextualSpacing/>
        <w:rPr>
          <w:rFonts w:ascii="Trebuchet MS" w:eastAsia="Calibri" w:hAnsi="Trebuchet MS" w:cs="Times New Roman"/>
        </w:rPr>
      </w:pPr>
    </w:p>
    <w:p w14:paraId="12BFF0A3" w14:textId="77777777" w:rsidR="00FF1EB1" w:rsidRPr="00673F88" w:rsidRDefault="009D01E9" w:rsidP="00FF1EB1">
      <w:pPr>
        <w:spacing w:after="160" w:line="259" w:lineRule="auto"/>
        <w:ind w:left="360"/>
        <w:contextualSpacing/>
        <w:rPr>
          <w:rFonts w:ascii="Trebuchet MS" w:eastAsia="Calibri" w:hAnsi="Trebuchet MS" w:cs="Times New Roman"/>
        </w:rPr>
      </w:pPr>
      <w:r w:rsidRPr="00673F88">
        <w:rPr>
          <w:rFonts w:ascii="Trebuchet MS" w:eastAsia="Calibri" w:hAnsi="Trebuchet MS" w:cs="Times New Roman"/>
        </w:rPr>
        <w:t xml:space="preserve">    </w:t>
      </w:r>
      <w:r w:rsidR="00FF1EB1" w:rsidRPr="00673F88">
        <w:rPr>
          <w:rFonts w:ascii="Trebuchet MS" w:eastAsia="Calibri" w:hAnsi="Trebuchet MS" w:cs="Times New Roman"/>
        </w:rPr>
        <w:t>Întârzierile în realizarea măsurii și motivul producerii lor</w:t>
      </w:r>
    </w:p>
    <w:p w14:paraId="687F539C" w14:textId="77777777" w:rsidR="00FF1EB1" w:rsidRPr="00673F88" w:rsidRDefault="00FF1EB1" w:rsidP="00FF1EB1">
      <w:pPr>
        <w:spacing w:after="160" w:line="259" w:lineRule="auto"/>
        <w:ind w:left="720"/>
        <w:contextualSpacing/>
        <w:rPr>
          <w:rFonts w:ascii="Trebuchet MS" w:eastAsia="Calibri" w:hAnsi="Trebuchet MS" w:cs="Times New Roman"/>
        </w:rPr>
      </w:pPr>
    </w:p>
    <w:p w14:paraId="77B782ED" w14:textId="77777777" w:rsidR="00FF1EB1" w:rsidRPr="00673F88" w:rsidRDefault="009D01E9" w:rsidP="00FF1EB1">
      <w:pPr>
        <w:pBdr>
          <w:top w:val="single" w:sz="4" w:space="1" w:color="auto"/>
          <w:left w:val="single" w:sz="4" w:space="4" w:color="auto"/>
          <w:bottom w:val="single" w:sz="4" w:space="1" w:color="auto"/>
          <w:right w:val="single" w:sz="4" w:space="4" w:color="auto"/>
        </w:pBdr>
        <w:spacing w:after="160" w:line="259" w:lineRule="auto"/>
        <w:ind w:left="720"/>
        <w:contextualSpacing/>
        <w:rPr>
          <w:rFonts w:ascii="Trebuchet MS" w:eastAsia="Calibri" w:hAnsi="Trebuchet MS" w:cs="Times New Roman"/>
        </w:rPr>
      </w:pPr>
      <w:r w:rsidRPr="00673F88">
        <w:rPr>
          <w:rFonts w:ascii="Trebuchet MS" w:eastAsia="Calibri" w:hAnsi="Trebuchet MS" w:cs="Times New Roman"/>
        </w:rPr>
        <w:t>Nu au fost înregistrate întârzieri</w:t>
      </w:r>
      <w:r w:rsidR="001018D6">
        <w:rPr>
          <w:rFonts w:ascii="Trebuchet MS" w:eastAsia="Calibri" w:hAnsi="Trebuchet MS" w:cs="Times New Roman"/>
        </w:rPr>
        <w:t>.</w:t>
      </w:r>
    </w:p>
    <w:p w14:paraId="5626B695" w14:textId="77777777" w:rsidR="00FF1EB1" w:rsidRPr="00AE7551" w:rsidRDefault="00FF1EB1" w:rsidP="00FF1EB1">
      <w:pPr>
        <w:spacing w:after="160" w:line="259" w:lineRule="auto"/>
        <w:ind w:right="900"/>
        <w:jc w:val="center"/>
        <w:rPr>
          <w:rFonts w:ascii="Trebuchet MS" w:eastAsia="Calibri" w:hAnsi="Trebuchet MS" w:cs="Times New Roman"/>
          <w:sz w:val="4"/>
          <w:szCs w:val="4"/>
        </w:rPr>
      </w:pPr>
    </w:p>
    <w:p w14:paraId="26374EF8" w14:textId="77777777" w:rsidR="00FF1EB1" w:rsidRDefault="00FF1EB1" w:rsidP="004C3744">
      <w:pPr>
        <w:tabs>
          <w:tab w:val="left" w:pos="720"/>
        </w:tabs>
        <w:spacing w:after="160" w:line="259" w:lineRule="auto"/>
        <w:ind w:left="630" w:right="-90"/>
        <w:contextualSpacing/>
        <w:jc w:val="both"/>
        <w:rPr>
          <w:rFonts w:ascii="Trebuchet MS" w:eastAsia="Calibri" w:hAnsi="Trebuchet MS" w:cs="Times New Roman"/>
        </w:rPr>
      </w:pPr>
      <w:r w:rsidRPr="00673F88">
        <w:rPr>
          <w:rFonts w:ascii="Trebuchet MS" w:eastAsia="Calibri" w:hAnsi="Trebuchet MS" w:cs="Times New Roman"/>
        </w:rPr>
        <w:t>Noul calendar de implementare (în situația în care măsura nu a fost implementată în termen)</w:t>
      </w:r>
    </w:p>
    <w:p w14:paraId="32DD3598" w14:textId="77777777" w:rsidR="00700FE9" w:rsidRPr="00673F88" w:rsidRDefault="00700FE9" w:rsidP="004C3744">
      <w:pPr>
        <w:tabs>
          <w:tab w:val="left" w:pos="720"/>
        </w:tabs>
        <w:spacing w:after="160" w:line="259" w:lineRule="auto"/>
        <w:ind w:left="630" w:right="-90"/>
        <w:contextualSpacing/>
        <w:jc w:val="both"/>
        <w:rPr>
          <w:rFonts w:ascii="Trebuchet MS" w:eastAsia="Calibri" w:hAnsi="Trebuchet MS" w:cs="Times New Roman"/>
        </w:rPr>
      </w:pPr>
    </w:p>
    <w:p w14:paraId="6B5DD637" w14:textId="77777777" w:rsidR="00575D92" w:rsidRPr="00673F88" w:rsidRDefault="001018D6" w:rsidP="00575D92">
      <w:pPr>
        <w:pBdr>
          <w:top w:val="single" w:sz="4" w:space="1" w:color="auto"/>
          <w:left w:val="single" w:sz="4" w:space="4" w:color="auto"/>
          <w:bottom w:val="single" w:sz="4" w:space="1" w:color="auto"/>
          <w:right w:val="single" w:sz="4" w:space="4" w:color="auto"/>
        </w:pBdr>
        <w:spacing w:after="160" w:line="259" w:lineRule="auto"/>
        <w:ind w:left="720"/>
        <w:contextualSpacing/>
        <w:jc w:val="both"/>
        <w:rPr>
          <w:rFonts w:ascii="Trebuchet MS" w:eastAsia="Calibri" w:hAnsi="Trebuchet MS" w:cs="Times New Roman"/>
        </w:rPr>
      </w:pPr>
      <w:r>
        <w:rPr>
          <w:rFonts w:ascii="Trebuchet MS" w:eastAsia="Calibri" w:hAnsi="Trebuchet MS" w:cs="Times New Roman"/>
        </w:rPr>
        <w:t>Termenul de implementare al măsurii este „</w:t>
      </w:r>
      <w:r w:rsidR="00954EFB">
        <w:rPr>
          <w:rFonts w:ascii="Trebuchet MS" w:eastAsia="Calibri" w:hAnsi="Trebuchet MS" w:cs="Times New Roman"/>
        </w:rPr>
        <w:t>a</w:t>
      </w:r>
      <w:r>
        <w:rPr>
          <w:rFonts w:ascii="Trebuchet MS" w:eastAsia="Calibri" w:hAnsi="Trebuchet MS" w:cs="Times New Roman"/>
        </w:rPr>
        <w:t>nual”.</w:t>
      </w:r>
    </w:p>
    <w:p w14:paraId="09EFFF8F" w14:textId="77777777" w:rsidR="00795286" w:rsidRDefault="00795286" w:rsidP="00D2217D">
      <w:pPr>
        <w:jc w:val="both"/>
        <w:rPr>
          <w:rFonts w:ascii="Trebuchet MS" w:eastAsia="Times New Roman" w:hAnsi="Trebuchet MS" w:cs="Arial"/>
          <w:b/>
          <w:lang w:eastAsia="ro-RO"/>
        </w:rPr>
      </w:pPr>
    </w:p>
    <w:p w14:paraId="572BC2ED" w14:textId="77777777" w:rsidR="008641A6" w:rsidRDefault="008641A6" w:rsidP="00D2217D">
      <w:pPr>
        <w:jc w:val="both"/>
        <w:rPr>
          <w:rFonts w:ascii="Trebuchet MS" w:eastAsia="Times New Roman" w:hAnsi="Trebuchet MS" w:cs="Arial"/>
          <w:b/>
          <w:lang w:eastAsia="ro-RO"/>
        </w:rPr>
      </w:pPr>
    </w:p>
    <w:p w14:paraId="44E1DDDB" w14:textId="77777777" w:rsidR="008641A6" w:rsidRDefault="008641A6" w:rsidP="00D2217D">
      <w:pPr>
        <w:jc w:val="both"/>
        <w:rPr>
          <w:rFonts w:ascii="Trebuchet MS" w:eastAsia="Times New Roman" w:hAnsi="Trebuchet MS" w:cs="Arial"/>
          <w:b/>
          <w:lang w:eastAsia="ro-RO"/>
        </w:rPr>
      </w:pPr>
    </w:p>
    <w:bookmarkEnd w:id="112"/>
    <w:p w14:paraId="2808F9A5" w14:textId="77777777" w:rsidR="0051522E" w:rsidRPr="00673F88" w:rsidRDefault="008A0E2D" w:rsidP="00D2217D">
      <w:pPr>
        <w:tabs>
          <w:tab w:val="left" w:pos="284"/>
        </w:tabs>
        <w:spacing w:after="120"/>
        <w:jc w:val="both"/>
        <w:rPr>
          <w:rFonts w:ascii="Trebuchet MS" w:hAnsi="Trebuchet MS" w:cs="Arial"/>
          <w:b/>
        </w:rPr>
      </w:pPr>
      <w:r w:rsidRPr="00673F88">
        <w:rPr>
          <w:rFonts w:ascii="Trebuchet MS" w:hAnsi="Trebuchet MS" w:cs="Arial"/>
          <w:b/>
        </w:rPr>
        <w:lastRenderedPageBreak/>
        <w:t xml:space="preserve">STADIUL IMPLEMENTĂRII STANDARDULUI PRIVIND INFORMAȚIILE DE INTERES PUBLIC ÎN  CADRUL ÎNTREPRINDERILOR PUBLICE - ANEXA 5 LA HOTĂRÂREA GUVERNULUI NR. </w:t>
      </w:r>
      <w:r w:rsidR="000F67ED" w:rsidRPr="00673F88">
        <w:rPr>
          <w:rFonts w:ascii="Trebuchet MS" w:hAnsi="Trebuchet MS" w:cs="Arial"/>
          <w:b/>
        </w:rPr>
        <w:t>1269/2021</w:t>
      </w:r>
    </w:p>
    <w:p w14:paraId="7B5DF5AC" w14:textId="77777777" w:rsidR="0051522E" w:rsidRPr="00673F88" w:rsidRDefault="0051522E" w:rsidP="00D2217D">
      <w:pPr>
        <w:tabs>
          <w:tab w:val="left" w:pos="284"/>
        </w:tabs>
        <w:spacing w:after="120"/>
        <w:jc w:val="both"/>
        <w:rPr>
          <w:rFonts w:ascii="Trebuchet MS" w:hAnsi="Trebuchet MS" w:cs="Arial"/>
        </w:rPr>
      </w:pPr>
      <w:r w:rsidRPr="00673F88">
        <w:rPr>
          <w:rFonts w:ascii="Trebuchet MS" w:hAnsi="Trebuchet MS" w:cs="Arial"/>
        </w:rPr>
        <w:t xml:space="preserve">Prin Hotărârea Guvernului nr. </w:t>
      </w:r>
      <w:r w:rsidR="000F67ED" w:rsidRPr="00673F88">
        <w:rPr>
          <w:rFonts w:ascii="Trebuchet MS" w:hAnsi="Trebuchet MS" w:cs="Arial"/>
        </w:rPr>
        <w:t>1269/2021</w:t>
      </w:r>
      <w:r w:rsidRPr="00673F88">
        <w:rPr>
          <w:rFonts w:ascii="Trebuchet MS" w:hAnsi="Trebuchet MS" w:cs="Arial"/>
        </w:rPr>
        <w:t xml:space="preserve"> a fost aprobat standardul general de publicare a informațiilor de interes public, astfel încât, instituțiile care au în subordine / coordonare / sub autoritate întreprinderi publice au obligația de a raporta gradul de implementare a acestui standard.</w:t>
      </w:r>
    </w:p>
    <w:p w14:paraId="5EA6B34E" w14:textId="77777777" w:rsidR="0051522E" w:rsidRPr="00673F88" w:rsidRDefault="0051522E" w:rsidP="00D2217D">
      <w:pPr>
        <w:tabs>
          <w:tab w:val="left" w:pos="284"/>
        </w:tabs>
        <w:spacing w:after="120"/>
        <w:jc w:val="both"/>
        <w:rPr>
          <w:rFonts w:ascii="Trebuchet MS" w:hAnsi="Trebuchet MS" w:cs="Arial"/>
        </w:rPr>
      </w:pPr>
      <w:r w:rsidRPr="00673F88">
        <w:rPr>
          <w:rFonts w:ascii="Trebuchet MS" w:hAnsi="Trebuchet MS" w:cs="Arial"/>
        </w:rPr>
        <w:t xml:space="preserve">Secretariatul tehnic al SNA a primit raportarea privind stadiul implementării standardului privind informațiile de interes public în cadrul întreprinderilor publice de la un  număr de </w:t>
      </w:r>
      <w:r w:rsidR="002A0B1F" w:rsidRPr="000523A7">
        <w:rPr>
          <w:rFonts w:ascii="Trebuchet MS" w:hAnsi="Trebuchet MS" w:cs="Arial"/>
        </w:rPr>
        <w:t>10</w:t>
      </w:r>
      <w:r w:rsidR="000F67ED" w:rsidRPr="00673F88">
        <w:rPr>
          <w:rFonts w:ascii="Trebuchet MS" w:hAnsi="Trebuchet MS" w:cs="Arial"/>
        </w:rPr>
        <w:t xml:space="preserve"> </w:t>
      </w:r>
      <w:r w:rsidRPr="00673F88">
        <w:rPr>
          <w:rFonts w:ascii="Trebuchet MS" w:hAnsi="Trebuchet MS" w:cs="Arial"/>
        </w:rPr>
        <w:t xml:space="preserve">instituții, cu privire la </w:t>
      </w:r>
      <w:r w:rsidR="000523A7" w:rsidRPr="00925F5A">
        <w:rPr>
          <w:rFonts w:ascii="Trebuchet MS" w:hAnsi="Trebuchet MS" w:cs="Arial"/>
        </w:rPr>
        <w:t>82</w:t>
      </w:r>
      <w:r w:rsidRPr="00673F88">
        <w:rPr>
          <w:rFonts w:ascii="Trebuchet MS" w:hAnsi="Trebuchet MS" w:cs="Arial"/>
        </w:rPr>
        <w:t xml:space="preserve"> întreprinderi publice aflate în subordine / coordonare / sub autoritate. </w:t>
      </w:r>
    </w:p>
    <w:p w14:paraId="3C399FDD" w14:textId="77777777" w:rsidR="008B0386" w:rsidRPr="00673F88" w:rsidRDefault="0051522E" w:rsidP="00700FE9">
      <w:pPr>
        <w:tabs>
          <w:tab w:val="left" w:pos="284"/>
        </w:tabs>
        <w:spacing w:after="120"/>
        <w:jc w:val="both"/>
        <w:rPr>
          <w:rFonts w:ascii="Trebuchet MS" w:hAnsi="Trebuchet MS" w:cs="Arial"/>
          <w:b/>
          <w:color w:val="FF0000"/>
        </w:rPr>
      </w:pPr>
      <w:r w:rsidRPr="00673F88">
        <w:rPr>
          <w:rFonts w:ascii="Trebuchet MS" w:hAnsi="Trebuchet MS" w:cs="Arial"/>
        </w:rPr>
        <w:t>Gradul de implementare a standardului privind informațiile de interes public în cadrul întreprinderilor publice care au raportat este prezentat în tabelul anexă la prezentul raport.</w:t>
      </w:r>
    </w:p>
    <w:p w14:paraId="09B6A3AD" w14:textId="77777777" w:rsidR="008B0386" w:rsidRPr="00673F88" w:rsidRDefault="008B0386" w:rsidP="00D2217D">
      <w:pPr>
        <w:tabs>
          <w:tab w:val="left" w:pos="284"/>
        </w:tabs>
        <w:spacing w:after="120"/>
        <w:ind w:left="360"/>
        <w:jc w:val="both"/>
        <w:rPr>
          <w:rFonts w:ascii="Trebuchet MS" w:hAnsi="Trebuchet MS" w:cs="Arial"/>
          <w:b/>
        </w:rPr>
      </w:pPr>
    </w:p>
    <w:sectPr w:rsidR="008B0386" w:rsidRPr="00673F88" w:rsidSect="00155D14">
      <w:headerReference w:type="default" r:id="rId32"/>
      <w:footerReference w:type="default" r:id="rId33"/>
      <w:headerReference w:type="first" r:id="rId34"/>
      <w:pgSz w:w="11907" w:h="16839" w:code="9"/>
      <w:pgMar w:top="1440" w:right="1377" w:bottom="540" w:left="1530" w:header="9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B63CA1" w14:textId="77777777" w:rsidR="00A16B5B" w:rsidRDefault="00A16B5B" w:rsidP="00B33A7C">
      <w:pPr>
        <w:spacing w:after="0" w:line="240" w:lineRule="auto"/>
      </w:pPr>
      <w:r>
        <w:separator/>
      </w:r>
    </w:p>
  </w:endnote>
  <w:endnote w:type="continuationSeparator" w:id="0">
    <w:p w14:paraId="384FE751" w14:textId="77777777" w:rsidR="00A16B5B" w:rsidRDefault="00A16B5B" w:rsidP="00B33A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446" w:type="dxa"/>
      <w:jc w:val="center"/>
      <w:tblLook w:val="04A0" w:firstRow="1" w:lastRow="0" w:firstColumn="1" w:lastColumn="0" w:noHBand="0" w:noVBand="1"/>
    </w:tblPr>
    <w:tblGrid>
      <w:gridCol w:w="10733"/>
      <w:gridCol w:w="222"/>
      <w:gridCol w:w="222"/>
    </w:tblGrid>
    <w:tr w:rsidR="008641A6" w:rsidRPr="00B33A7C" w14:paraId="2E23E15A" w14:textId="77777777" w:rsidTr="00F2200B">
      <w:trPr>
        <w:jc w:val="center"/>
      </w:trPr>
      <w:tc>
        <w:tcPr>
          <w:tcW w:w="479" w:type="dxa"/>
          <w:shd w:val="clear" w:color="auto" w:fill="auto"/>
        </w:tcPr>
        <w:tbl>
          <w:tblPr>
            <w:tblW w:w="10517" w:type="dxa"/>
            <w:tblLook w:val="04A0" w:firstRow="1" w:lastRow="0" w:firstColumn="1" w:lastColumn="0" w:noHBand="0" w:noVBand="1"/>
          </w:tblPr>
          <w:tblGrid>
            <w:gridCol w:w="1310"/>
            <w:gridCol w:w="5986"/>
            <w:gridCol w:w="3221"/>
          </w:tblGrid>
          <w:tr w:rsidR="008641A6" w:rsidRPr="0080016D" w14:paraId="0F4AC3EE" w14:textId="77777777" w:rsidTr="009E5729">
            <w:trPr>
              <w:trHeight w:val="66"/>
            </w:trPr>
            <w:tc>
              <w:tcPr>
                <w:tcW w:w="1310" w:type="dxa"/>
                <w:shd w:val="clear" w:color="auto" w:fill="auto"/>
              </w:tcPr>
              <w:p w14:paraId="2A31B8B6" w14:textId="77777777" w:rsidR="008641A6" w:rsidRDefault="008641A6" w:rsidP="00197FA7"/>
              <w:p w14:paraId="5087F063" w14:textId="77777777" w:rsidR="008641A6" w:rsidRPr="00036CF6" w:rsidRDefault="008641A6" w:rsidP="00197FA7">
                <w:pPr>
                  <w:tabs>
                    <w:tab w:val="center" w:pos="4536"/>
                    <w:tab w:val="right" w:pos="9072"/>
                  </w:tabs>
                  <w:spacing w:after="0" w:line="240" w:lineRule="auto"/>
                  <w:ind w:left="-108"/>
                  <w:rPr>
                    <w:rFonts w:ascii="Arial" w:eastAsia="Times New Roman" w:hAnsi="Arial" w:cs="Arial"/>
                    <w:b/>
                    <w:color w:val="003366"/>
                    <w:sz w:val="16"/>
                    <w:szCs w:val="16"/>
                    <w:lang w:val="es-ES" w:eastAsia="ro-RO"/>
                  </w:rPr>
                </w:pPr>
              </w:p>
            </w:tc>
            <w:tc>
              <w:tcPr>
                <w:tcW w:w="5986" w:type="dxa"/>
                <w:tcBorders>
                  <w:left w:val="nil"/>
                </w:tcBorders>
                <w:shd w:val="clear" w:color="auto" w:fill="auto"/>
              </w:tcPr>
              <w:p w14:paraId="0A1DF0BE" w14:textId="77777777" w:rsidR="008641A6" w:rsidRPr="00036CF6" w:rsidRDefault="008641A6" w:rsidP="00197FA7">
                <w:pPr>
                  <w:tabs>
                    <w:tab w:val="center" w:pos="4536"/>
                    <w:tab w:val="right" w:pos="9072"/>
                  </w:tabs>
                  <w:spacing w:after="0" w:line="240" w:lineRule="auto"/>
                  <w:rPr>
                    <w:sz w:val="14"/>
                    <w:szCs w:val="14"/>
                  </w:rPr>
                </w:pPr>
                <w:r w:rsidRPr="00036CF6">
                  <w:rPr>
                    <w:sz w:val="14"/>
                    <w:szCs w:val="14"/>
                  </w:rPr>
                  <w:t>Str. Apolodor nr. 17, sector 5, 050741 Bucureşti, România</w:t>
                </w:r>
              </w:p>
              <w:p w14:paraId="39A95648" w14:textId="77777777" w:rsidR="008641A6" w:rsidRPr="00036CF6" w:rsidRDefault="008641A6" w:rsidP="00197FA7">
                <w:pPr>
                  <w:tabs>
                    <w:tab w:val="center" w:pos="4320"/>
                    <w:tab w:val="right" w:pos="8640"/>
                  </w:tabs>
                  <w:spacing w:after="0"/>
                  <w:rPr>
                    <w:sz w:val="14"/>
                    <w:szCs w:val="14"/>
                  </w:rPr>
                </w:pPr>
                <w:r w:rsidRPr="00036CF6">
                  <w:rPr>
                    <w:sz w:val="14"/>
                    <w:szCs w:val="14"/>
                  </w:rPr>
                  <w:t>Tel. +4 037 204 1999</w:t>
                </w:r>
              </w:p>
              <w:p w14:paraId="305FD6E8" w14:textId="77777777" w:rsidR="008641A6" w:rsidRPr="00036CF6" w:rsidRDefault="00A16B5B" w:rsidP="00197FA7">
                <w:pPr>
                  <w:tabs>
                    <w:tab w:val="center" w:pos="4320"/>
                    <w:tab w:val="right" w:pos="8640"/>
                  </w:tabs>
                  <w:spacing w:after="0"/>
                  <w:rPr>
                    <w:sz w:val="14"/>
                    <w:szCs w:val="14"/>
                  </w:rPr>
                </w:pPr>
                <w:hyperlink r:id="rId1" w:history="1">
                  <w:r w:rsidR="008641A6" w:rsidRPr="00036CF6">
                    <w:rPr>
                      <w:color w:val="0000FF" w:themeColor="hyperlink"/>
                      <w:sz w:val="14"/>
                      <w:szCs w:val="14"/>
                      <w:u w:val="single"/>
                    </w:rPr>
                    <w:t>www.just.ro</w:t>
                  </w:r>
                </w:hyperlink>
              </w:p>
              <w:p w14:paraId="67C45872" w14:textId="77777777" w:rsidR="008641A6" w:rsidRPr="00036CF6" w:rsidRDefault="008641A6" w:rsidP="00197FA7">
                <w:pPr>
                  <w:tabs>
                    <w:tab w:val="center" w:pos="4536"/>
                    <w:tab w:val="right" w:pos="9072"/>
                  </w:tabs>
                  <w:spacing w:after="0" w:line="240" w:lineRule="auto"/>
                  <w:rPr>
                    <w:rFonts w:ascii="Arial" w:eastAsia="Times New Roman" w:hAnsi="Arial" w:cs="Arial"/>
                    <w:b/>
                    <w:color w:val="003366"/>
                    <w:sz w:val="16"/>
                    <w:szCs w:val="16"/>
                    <w:lang w:eastAsia="ro-RO"/>
                  </w:rPr>
                </w:pPr>
              </w:p>
            </w:tc>
            <w:tc>
              <w:tcPr>
                <w:tcW w:w="3221" w:type="dxa"/>
                <w:shd w:val="clear" w:color="auto" w:fill="auto"/>
              </w:tcPr>
              <w:p w14:paraId="72820945" w14:textId="7F1AB893" w:rsidR="008641A6" w:rsidRPr="00DA68C1" w:rsidRDefault="008641A6" w:rsidP="00197FA7">
                <w:pPr>
                  <w:tabs>
                    <w:tab w:val="center" w:pos="4536"/>
                    <w:tab w:val="right" w:pos="9072"/>
                  </w:tabs>
                  <w:spacing w:after="0" w:line="240" w:lineRule="auto"/>
                  <w:jc w:val="right"/>
                  <w:rPr>
                    <w:sz w:val="14"/>
                    <w:szCs w:val="14"/>
                    <w:lang w:val="es-ES"/>
                  </w:rPr>
                </w:pPr>
                <w:r w:rsidRPr="00DA68C1">
                  <w:rPr>
                    <w:sz w:val="14"/>
                    <w:szCs w:val="14"/>
                    <w:lang w:val="es-ES"/>
                  </w:rPr>
                  <w:t xml:space="preserve">Pagina </w:t>
                </w:r>
                <w:r w:rsidRPr="00036CF6">
                  <w:rPr>
                    <w:sz w:val="14"/>
                    <w:szCs w:val="14"/>
                  </w:rPr>
                  <w:fldChar w:fldCharType="begin"/>
                </w:r>
                <w:r w:rsidRPr="00DA68C1">
                  <w:rPr>
                    <w:sz w:val="14"/>
                    <w:szCs w:val="14"/>
                    <w:lang w:val="es-ES"/>
                  </w:rPr>
                  <w:instrText xml:space="preserve"> PAGE </w:instrText>
                </w:r>
                <w:r w:rsidRPr="00036CF6">
                  <w:rPr>
                    <w:sz w:val="14"/>
                    <w:szCs w:val="14"/>
                  </w:rPr>
                  <w:fldChar w:fldCharType="separate"/>
                </w:r>
                <w:r>
                  <w:rPr>
                    <w:noProof/>
                    <w:sz w:val="14"/>
                    <w:szCs w:val="14"/>
                    <w:lang w:val="es-ES"/>
                  </w:rPr>
                  <w:t>57</w:t>
                </w:r>
                <w:r w:rsidRPr="00036CF6">
                  <w:rPr>
                    <w:sz w:val="14"/>
                    <w:szCs w:val="14"/>
                  </w:rPr>
                  <w:fldChar w:fldCharType="end"/>
                </w:r>
                <w:r w:rsidRPr="00DA68C1">
                  <w:rPr>
                    <w:sz w:val="14"/>
                    <w:szCs w:val="14"/>
                    <w:lang w:val="es-ES"/>
                  </w:rPr>
                  <w:t xml:space="preserve"> din </w:t>
                </w:r>
                <w:r w:rsidRPr="00036CF6">
                  <w:rPr>
                    <w:sz w:val="14"/>
                    <w:szCs w:val="14"/>
                  </w:rPr>
                  <w:fldChar w:fldCharType="begin"/>
                </w:r>
                <w:r w:rsidRPr="00DA68C1">
                  <w:rPr>
                    <w:sz w:val="14"/>
                    <w:szCs w:val="14"/>
                    <w:lang w:val="es-ES"/>
                  </w:rPr>
                  <w:instrText xml:space="preserve"> SECTIONPAGES   \* MERGEFORMAT </w:instrText>
                </w:r>
                <w:r w:rsidRPr="00036CF6">
                  <w:rPr>
                    <w:sz w:val="14"/>
                    <w:szCs w:val="14"/>
                  </w:rPr>
                  <w:fldChar w:fldCharType="separate"/>
                </w:r>
                <w:r w:rsidR="00066BD9">
                  <w:rPr>
                    <w:noProof/>
                    <w:sz w:val="14"/>
                    <w:szCs w:val="14"/>
                    <w:lang w:val="es-ES"/>
                  </w:rPr>
                  <w:t>145</w:t>
                </w:r>
                <w:r w:rsidRPr="00036CF6">
                  <w:rPr>
                    <w:sz w:val="14"/>
                    <w:szCs w:val="14"/>
                  </w:rPr>
                  <w:fldChar w:fldCharType="end"/>
                </w:r>
              </w:p>
              <w:p w14:paraId="01AA7F93" w14:textId="77777777" w:rsidR="008641A6" w:rsidRPr="00DA68C1" w:rsidRDefault="008641A6" w:rsidP="00197FA7">
                <w:pPr>
                  <w:tabs>
                    <w:tab w:val="center" w:pos="4536"/>
                    <w:tab w:val="right" w:pos="9072"/>
                  </w:tabs>
                  <w:spacing w:after="0" w:line="240" w:lineRule="auto"/>
                  <w:jc w:val="right"/>
                  <w:rPr>
                    <w:sz w:val="14"/>
                    <w:szCs w:val="14"/>
                    <w:lang w:val="es-ES"/>
                  </w:rPr>
                </w:pPr>
              </w:p>
              <w:p w14:paraId="04ECE646" w14:textId="77777777" w:rsidR="008641A6" w:rsidRPr="00036CF6" w:rsidRDefault="008641A6" w:rsidP="00197FA7">
                <w:pPr>
                  <w:tabs>
                    <w:tab w:val="center" w:pos="4536"/>
                    <w:tab w:val="right" w:pos="9072"/>
                  </w:tabs>
                  <w:spacing w:after="0" w:line="240" w:lineRule="auto"/>
                  <w:jc w:val="right"/>
                  <w:rPr>
                    <w:rFonts w:ascii="Arial" w:eastAsia="Times New Roman" w:hAnsi="Arial" w:cs="Arial"/>
                    <w:b/>
                    <w:sz w:val="16"/>
                    <w:szCs w:val="16"/>
                    <w:lang w:eastAsia="ro-RO"/>
                  </w:rPr>
                </w:pPr>
              </w:p>
            </w:tc>
          </w:tr>
        </w:tbl>
        <w:p w14:paraId="424B4A48" w14:textId="77777777" w:rsidR="008641A6" w:rsidRPr="00640F6C" w:rsidRDefault="008641A6" w:rsidP="00197FA7">
          <w:r w:rsidRPr="00640F6C">
            <w:t xml:space="preserve">  </w:t>
          </w:r>
        </w:p>
      </w:tc>
      <w:tc>
        <w:tcPr>
          <w:tcW w:w="5986" w:type="dxa"/>
          <w:tcBorders>
            <w:left w:val="nil"/>
          </w:tcBorders>
          <w:shd w:val="clear" w:color="auto" w:fill="auto"/>
        </w:tcPr>
        <w:p w14:paraId="5D6D8C07" w14:textId="77777777" w:rsidR="008641A6" w:rsidRPr="00640F6C" w:rsidRDefault="008641A6" w:rsidP="00197FA7"/>
      </w:tc>
      <w:tc>
        <w:tcPr>
          <w:tcW w:w="2981" w:type="dxa"/>
          <w:shd w:val="clear" w:color="auto" w:fill="auto"/>
        </w:tcPr>
        <w:p w14:paraId="4EA1BEDC" w14:textId="77777777" w:rsidR="008641A6" w:rsidRPr="00640F6C" w:rsidRDefault="008641A6" w:rsidP="00197FA7">
          <w:r w:rsidRPr="00640F6C">
            <w:t xml:space="preserve">  </w:t>
          </w:r>
        </w:p>
      </w:tc>
    </w:tr>
  </w:tbl>
  <w:p w14:paraId="318914F6" w14:textId="77777777" w:rsidR="008641A6" w:rsidRDefault="008641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4D4CF1" w14:textId="77777777" w:rsidR="00A16B5B" w:rsidRDefault="00A16B5B" w:rsidP="00B33A7C">
      <w:pPr>
        <w:spacing w:after="0" w:line="240" w:lineRule="auto"/>
      </w:pPr>
      <w:r>
        <w:separator/>
      </w:r>
    </w:p>
  </w:footnote>
  <w:footnote w:type="continuationSeparator" w:id="0">
    <w:p w14:paraId="01E88C23" w14:textId="77777777" w:rsidR="00A16B5B" w:rsidRDefault="00A16B5B" w:rsidP="00B33A7C">
      <w:pPr>
        <w:spacing w:after="0" w:line="240" w:lineRule="auto"/>
      </w:pPr>
      <w:r>
        <w:continuationSeparator/>
      </w:r>
    </w:p>
  </w:footnote>
  <w:footnote w:id="1">
    <w:p w14:paraId="4AE3C99F" w14:textId="77777777" w:rsidR="008641A6" w:rsidRPr="00390C5C" w:rsidRDefault="008641A6" w:rsidP="00314106">
      <w:pPr>
        <w:pStyle w:val="FootnoteText"/>
        <w:spacing w:after="120"/>
        <w:jc w:val="both"/>
        <w:rPr>
          <w:rFonts w:ascii="Trebuchet MS" w:hAnsi="Trebuchet MS"/>
          <w:sz w:val="16"/>
          <w:szCs w:val="16"/>
        </w:rPr>
      </w:pPr>
      <w:r w:rsidRPr="00726E7E">
        <w:rPr>
          <w:rStyle w:val="FootnoteReference"/>
          <w:rFonts w:ascii="Trebuchet MS" w:hAnsi="Trebuchet MS"/>
          <w:sz w:val="18"/>
          <w:szCs w:val="18"/>
        </w:rPr>
        <w:footnoteRef/>
      </w:r>
      <w:r w:rsidRPr="00726E7E">
        <w:rPr>
          <w:rFonts w:ascii="Trebuchet MS" w:hAnsi="Trebuchet MS"/>
          <w:sz w:val="18"/>
          <w:szCs w:val="18"/>
        </w:rPr>
        <w:t xml:space="preserve"> </w:t>
      </w:r>
      <w:r w:rsidRPr="00390C5C">
        <w:rPr>
          <w:rFonts w:ascii="Trebuchet MS" w:hAnsi="Trebuchet MS"/>
          <w:sz w:val="16"/>
          <w:szCs w:val="16"/>
        </w:rPr>
        <w:t>HG nr. 1.269 din 17 decembrie 2021 privind aprobarea Strategiei naționale anticorupție 2021-2025 și a documentelor aferente acesteia</w:t>
      </w:r>
    </w:p>
  </w:footnote>
  <w:footnote w:id="2">
    <w:p w14:paraId="1FBAB620" w14:textId="77777777" w:rsidR="008641A6" w:rsidRPr="00390C5C" w:rsidRDefault="008641A6" w:rsidP="00314106">
      <w:pPr>
        <w:pStyle w:val="FootnoteText"/>
        <w:spacing w:after="120"/>
        <w:rPr>
          <w:rFonts w:ascii="Trebuchet MS" w:hAnsi="Trebuchet MS"/>
          <w:sz w:val="16"/>
          <w:szCs w:val="16"/>
        </w:rPr>
      </w:pPr>
      <w:r w:rsidRPr="00726E7E">
        <w:rPr>
          <w:rStyle w:val="FootnoteReference"/>
          <w:rFonts w:ascii="Trebuchet MS" w:hAnsi="Trebuchet MS"/>
          <w:sz w:val="18"/>
          <w:szCs w:val="18"/>
        </w:rPr>
        <w:footnoteRef/>
      </w:r>
      <w:hyperlink r:id="rId1" w:history="1">
        <w:r w:rsidRPr="00390C5C">
          <w:rPr>
            <w:rStyle w:val="Hyperlink"/>
            <w:rFonts w:ascii="Trebuchet MS" w:hAnsi="Trebuchet MS"/>
            <w:sz w:val="16"/>
            <w:szCs w:val="16"/>
          </w:rPr>
          <w:t>https://sna.just.ro/docs/pagini/47/Metodologia%20de%20monitorizare%20a%20implementarii%20SNA%202021-2025.pdf</w:t>
        </w:r>
      </w:hyperlink>
      <w:r w:rsidRPr="00390C5C">
        <w:rPr>
          <w:rFonts w:ascii="Trebuchet MS" w:hAnsi="Trebuchet MS"/>
          <w:sz w:val="16"/>
          <w:szCs w:val="16"/>
        </w:rPr>
        <w:t xml:space="preserve"> </w:t>
      </w:r>
    </w:p>
  </w:footnote>
  <w:footnote w:id="3">
    <w:p w14:paraId="58E9A98A" w14:textId="77777777" w:rsidR="008641A6" w:rsidRPr="00390C5C" w:rsidRDefault="008641A6" w:rsidP="00314106">
      <w:pPr>
        <w:pStyle w:val="FootnoteText"/>
        <w:spacing w:after="60"/>
        <w:jc w:val="both"/>
        <w:rPr>
          <w:rFonts w:ascii="Trebuchet MS" w:hAnsi="Trebuchet MS" w:cs="Calibri"/>
          <w:sz w:val="16"/>
          <w:szCs w:val="16"/>
        </w:rPr>
      </w:pPr>
      <w:r w:rsidRPr="00390C5C">
        <w:rPr>
          <w:rStyle w:val="FootnoteReference"/>
          <w:rFonts w:ascii="Trebuchet MS" w:hAnsi="Trebuchet MS" w:cs="Calibri"/>
          <w:sz w:val="16"/>
          <w:szCs w:val="16"/>
        </w:rPr>
        <w:footnoteRef/>
      </w:r>
      <w:r w:rsidRPr="00390C5C">
        <w:rPr>
          <w:rFonts w:ascii="Trebuchet MS" w:hAnsi="Trebuchet MS" w:cs="Calibri"/>
          <w:sz w:val="16"/>
          <w:szCs w:val="16"/>
        </w:rPr>
        <w:t xml:space="preserve"> Platforma autorităţilor independente şi a instituţiilor anticorupţie</w:t>
      </w:r>
    </w:p>
    <w:p w14:paraId="1719EAA7" w14:textId="77777777" w:rsidR="008641A6" w:rsidRPr="00390C5C" w:rsidRDefault="008641A6" w:rsidP="00314106">
      <w:pPr>
        <w:pStyle w:val="FootnoteText"/>
        <w:spacing w:after="60"/>
        <w:jc w:val="both"/>
        <w:rPr>
          <w:rFonts w:ascii="Trebuchet MS" w:hAnsi="Trebuchet MS" w:cs="Calibri"/>
          <w:sz w:val="16"/>
          <w:szCs w:val="16"/>
        </w:rPr>
      </w:pPr>
      <w:r w:rsidRPr="00390C5C">
        <w:rPr>
          <w:rFonts w:ascii="Trebuchet MS" w:hAnsi="Trebuchet MS" w:cs="Calibri"/>
          <w:sz w:val="16"/>
          <w:szCs w:val="16"/>
        </w:rPr>
        <w:t xml:space="preserve">  Platforma administraţiei publice centrale</w:t>
      </w:r>
    </w:p>
    <w:p w14:paraId="584BC223" w14:textId="77777777" w:rsidR="008641A6" w:rsidRPr="00390C5C" w:rsidRDefault="008641A6" w:rsidP="00314106">
      <w:pPr>
        <w:pStyle w:val="FootnoteText"/>
        <w:spacing w:after="60"/>
        <w:jc w:val="both"/>
        <w:rPr>
          <w:rFonts w:ascii="Trebuchet MS" w:hAnsi="Trebuchet MS" w:cs="Calibri"/>
          <w:sz w:val="16"/>
          <w:szCs w:val="16"/>
        </w:rPr>
      </w:pPr>
      <w:r w:rsidRPr="00390C5C">
        <w:rPr>
          <w:rFonts w:ascii="Trebuchet MS" w:hAnsi="Trebuchet MS" w:cs="Calibri"/>
          <w:sz w:val="16"/>
          <w:szCs w:val="16"/>
        </w:rPr>
        <w:t xml:space="preserve">  Platforma administraţiei publice locale – coordonată în parteneriat cu MDLPA</w:t>
      </w:r>
    </w:p>
    <w:p w14:paraId="6D639EC4" w14:textId="77777777" w:rsidR="008641A6" w:rsidRPr="00390C5C" w:rsidRDefault="008641A6" w:rsidP="00314106">
      <w:pPr>
        <w:pStyle w:val="FootnoteText"/>
        <w:spacing w:after="60"/>
        <w:jc w:val="both"/>
        <w:rPr>
          <w:rFonts w:ascii="Trebuchet MS" w:hAnsi="Trebuchet MS" w:cs="Calibri"/>
          <w:sz w:val="16"/>
          <w:szCs w:val="16"/>
        </w:rPr>
      </w:pPr>
      <w:r w:rsidRPr="00390C5C">
        <w:rPr>
          <w:rFonts w:ascii="Trebuchet MS" w:hAnsi="Trebuchet MS" w:cs="Calibri"/>
          <w:sz w:val="16"/>
          <w:szCs w:val="16"/>
        </w:rPr>
        <w:t xml:space="preserve">  Platforma mediului de afaceri</w:t>
      </w:r>
    </w:p>
    <w:p w14:paraId="21CEAE2E" w14:textId="77777777" w:rsidR="008641A6" w:rsidRPr="00390C5C" w:rsidRDefault="008641A6" w:rsidP="00314106">
      <w:pPr>
        <w:pStyle w:val="FootnoteText"/>
        <w:spacing w:after="60"/>
        <w:jc w:val="both"/>
        <w:rPr>
          <w:rFonts w:ascii="Trebuchet MS" w:hAnsi="Trebuchet MS" w:cs="Calibri"/>
          <w:sz w:val="16"/>
          <w:szCs w:val="16"/>
          <w:lang w:val="it-IT"/>
        </w:rPr>
      </w:pPr>
      <w:r w:rsidRPr="00390C5C">
        <w:rPr>
          <w:rFonts w:ascii="Trebuchet MS" w:hAnsi="Trebuchet MS" w:cs="Calibri"/>
          <w:sz w:val="16"/>
          <w:szCs w:val="16"/>
        </w:rPr>
        <w:t xml:space="preserve">  Platforma societăţii civile</w:t>
      </w:r>
    </w:p>
  </w:footnote>
  <w:footnote w:id="4">
    <w:p w14:paraId="10FCE09F" w14:textId="77777777" w:rsidR="008641A6" w:rsidRPr="00390C5C" w:rsidRDefault="008641A6" w:rsidP="00314106">
      <w:pPr>
        <w:pStyle w:val="FootnoteText"/>
        <w:spacing w:after="120"/>
        <w:rPr>
          <w:rFonts w:ascii="Trebuchet MS" w:hAnsi="Trebuchet MS"/>
          <w:sz w:val="16"/>
          <w:szCs w:val="16"/>
        </w:rPr>
      </w:pPr>
      <w:r w:rsidRPr="00726E7E">
        <w:rPr>
          <w:rStyle w:val="FootnoteReference"/>
          <w:rFonts w:ascii="Trebuchet MS" w:hAnsi="Trebuchet MS"/>
          <w:sz w:val="18"/>
          <w:szCs w:val="18"/>
        </w:rPr>
        <w:footnoteRef/>
      </w:r>
      <w:r w:rsidRPr="00726E7E">
        <w:rPr>
          <w:rFonts w:ascii="Trebuchet MS" w:hAnsi="Trebuchet MS"/>
          <w:sz w:val="18"/>
          <w:szCs w:val="18"/>
        </w:rPr>
        <w:t xml:space="preserve"> </w:t>
      </w:r>
      <w:hyperlink r:id="rId2" w:history="1">
        <w:r w:rsidRPr="00390C5C">
          <w:rPr>
            <w:rStyle w:val="Hyperlink"/>
            <w:rFonts w:ascii="Trebuchet MS" w:hAnsi="Trebuchet MS"/>
            <w:sz w:val="16"/>
            <w:szCs w:val="16"/>
          </w:rPr>
          <w:t>https://eur-lex.europa.eu/legal-content/RO/TXT/PDF/?uri=CELEX:52022DC0664&amp;from=RO</w:t>
        </w:r>
      </w:hyperlink>
      <w:r w:rsidRPr="00390C5C">
        <w:rPr>
          <w:rFonts w:ascii="Trebuchet MS" w:hAnsi="Trebuchet MS"/>
          <w:sz w:val="16"/>
          <w:szCs w:val="16"/>
        </w:rPr>
        <w:t xml:space="preserve"> </w:t>
      </w:r>
    </w:p>
  </w:footnote>
  <w:footnote w:id="5">
    <w:p w14:paraId="5041F94B" w14:textId="77777777" w:rsidR="008641A6" w:rsidRPr="00D614D3" w:rsidRDefault="008641A6" w:rsidP="00AF4F3C">
      <w:pPr>
        <w:spacing w:after="120"/>
        <w:contextualSpacing/>
        <w:jc w:val="both"/>
        <w:rPr>
          <w:rFonts w:ascii="Trebuchet MS" w:eastAsia="MS Mincho" w:hAnsi="Trebuchet MS" w:cs="Times New Roman"/>
          <w:sz w:val="18"/>
          <w:szCs w:val="18"/>
        </w:rPr>
      </w:pPr>
      <w:r>
        <w:rPr>
          <w:rStyle w:val="FootnoteReference"/>
        </w:rPr>
        <w:footnoteRef/>
      </w:r>
      <w:r>
        <w:t xml:space="preserve"> </w:t>
      </w:r>
      <w:r w:rsidRPr="00D614D3">
        <w:rPr>
          <w:rFonts w:ascii="Trebuchet MS" w:eastAsia="MS Mincho" w:hAnsi="Trebuchet MS" w:cs="Times New Roman"/>
          <w:sz w:val="18"/>
          <w:szCs w:val="18"/>
        </w:rPr>
        <w:t>Primăria Comunei Ciugud, judeţul Alba</w:t>
      </w:r>
    </w:p>
    <w:p w14:paraId="0E05A1AB" w14:textId="77777777" w:rsidR="008641A6" w:rsidRPr="00D614D3" w:rsidRDefault="008641A6" w:rsidP="00AF4F3C">
      <w:pPr>
        <w:spacing w:after="120"/>
        <w:contextualSpacing/>
        <w:jc w:val="both"/>
        <w:rPr>
          <w:rFonts w:ascii="Trebuchet MS" w:eastAsia="MS Mincho" w:hAnsi="Trebuchet MS" w:cs="Times New Roman"/>
          <w:sz w:val="18"/>
          <w:szCs w:val="18"/>
        </w:rPr>
      </w:pPr>
      <w:r w:rsidRPr="00D614D3">
        <w:rPr>
          <w:rFonts w:ascii="Trebuchet MS" w:eastAsia="MS Mincho" w:hAnsi="Trebuchet MS" w:cs="Times New Roman"/>
          <w:sz w:val="18"/>
          <w:szCs w:val="18"/>
        </w:rPr>
        <w:t>Primăria Comunei Solovastru, judeţul Mureş</w:t>
      </w:r>
    </w:p>
    <w:p w14:paraId="0917D46C" w14:textId="77777777" w:rsidR="008641A6" w:rsidRPr="00D614D3" w:rsidRDefault="008641A6" w:rsidP="00AF4F3C">
      <w:pPr>
        <w:spacing w:after="120"/>
        <w:contextualSpacing/>
        <w:jc w:val="both"/>
        <w:rPr>
          <w:rFonts w:ascii="Trebuchet MS" w:eastAsia="MS Mincho" w:hAnsi="Trebuchet MS" w:cs="Times New Roman"/>
          <w:sz w:val="18"/>
          <w:szCs w:val="18"/>
        </w:rPr>
      </w:pPr>
      <w:r w:rsidRPr="00D614D3">
        <w:rPr>
          <w:rFonts w:ascii="Trebuchet MS" w:eastAsia="MS Mincho" w:hAnsi="Trebuchet MS" w:cs="Times New Roman"/>
          <w:sz w:val="18"/>
          <w:szCs w:val="18"/>
        </w:rPr>
        <w:t>Primăria Comunei Petriş, judeţul Arad</w:t>
      </w:r>
    </w:p>
    <w:p w14:paraId="723CE8A8" w14:textId="77777777" w:rsidR="008641A6" w:rsidRPr="00D614D3" w:rsidRDefault="008641A6" w:rsidP="00AF4F3C">
      <w:pPr>
        <w:spacing w:after="120"/>
        <w:contextualSpacing/>
        <w:jc w:val="both"/>
        <w:rPr>
          <w:rFonts w:ascii="Trebuchet MS" w:eastAsia="MS Mincho" w:hAnsi="Trebuchet MS" w:cs="Times New Roman"/>
          <w:sz w:val="18"/>
          <w:szCs w:val="18"/>
        </w:rPr>
      </w:pPr>
      <w:r w:rsidRPr="00D614D3">
        <w:rPr>
          <w:rFonts w:ascii="Trebuchet MS" w:eastAsia="MS Mincho" w:hAnsi="Trebuchet MS" w:cs="Times New Roman"/>
          <w:sz w:val="18"/>
          <w:szCs w:val="18"/>
        </w:rPr>
        <w:t>Primăria Comunei Dudeştii Noi, judeţul Timiş</w:t>
      </w:r>
    </w:p>
    <w:p w14:paraId="25B6626E" w14:textId="77777777" w:rsidR="008641A6" w:rsidRPr="00D614D3" w:rsidRDefault="008641A6" w:rsidP="00AF4F3C">
      <w:pPr>
        <w:spacing w:after="120"/>
        <w:contextualSpacing/>
        <w:jc w:val="both"/>
        <w:rPr>
          <w:rFonts w:ascii="Trebuchet MS" w:eastAsia="MS Mincho" w:hAnsi="Trebuchet MS" w:cs="Times New Roman"/>
          <w:sz w:val="18"/>
          <w:szCs w:val="18"/>
        </w:rPr>
      </w:pPr>
      <w:r w:rsidRPr="00D614D3">
        <w:rPr>
          <w:rFonts w:ascii="Trebuchet MS" w:eastAsia="MS Mincho" w:hAnsi="Trebuchet MS" w:cs="Times New Roman"/>
          <w:sz w:val="18"/>
          <w:szCs w:val="18"/>
        </w:rPr>
        <w:t>Primăria Oraşului Videle, judeţul Teleorman</w:t>
      </w:r>
    </w:p>
    <w:p w14:paraId="60EAD0EE" w14:textId="77777777" w:rsidR="008641A6" w:rsidRPr="00D614D3" w:rsidRDefault="008641A6" w:rsidP="00AF4F3C">
      <w:pPr>
        <w:spacing w:after="120"/>
        <w:contextualSpacing/>
        <w:jc w:val="both"/>
        <w:rPr>
          <w:rFonts w:ascii="Trebuchet MS" w:eastAsia="MS Mincho" w:hAnsi="Trebuchet MS" w:cs="Times New Roman"/>
          <w:sz w:val="18"/>
          <w:szCs w:val="18"/>
        </w:rPr>
      </w:pPr>
      <w:r w:rsidRPr="00D614D3">
        <w:rPr>
          <w:rFonts w:ascii="Trebuchet MS" w:eastAsia="MS Mincho" w:hAnsi="Trebuchet MS" w:cs="Times New Roman"/>
          <w:sz w:val="18"/>
          <w:szCs w:val="18"/>
        </w:rPr>
        <w:t>Primăria Municipiului Roşiori de Vede, judeţul Teleorman</w:t>
      </w:r>
    </w:p>
    <w:p w14:paraId="2B5E126E" w14:textId="77777777" w:rsidR="008641A6" w:rsidRPr="00D614D3" w:rsidRDefault="008641A6" w:rsidP="00AF4F3C">
      <w:pPr>
        <w:spacing w:after="120"/>
        <w:contextualSpacing/>
        <w:jc w:val="both"/>
        <w:rPr>
          <w:rFonts w:ascii="Trebuchet MS" w:eastAsia="MS Mincho" w:hAnsi="Trebuchet MS" w:cs="Times New Roman"/>
          <w:sz w:val="18"/>
          <w:szCs w:val="18"/>
        </w:rPr>
      </w:pPr>
      <w:r w:rsidRPr="00D614D3">
        <w:rPr>
          <w:rFonts w:ascii="Trebuchet MS" w:eastAsia="MS Mincho" w:hAnsi="Trebuchet MS" w:cs="Times New Roman"/>
          <w:sz w:val="18"/>
          <w:szCs w:val="18"/>
        </w:rPr>
        <w:t>Primăria Municipiului Piteşti, judeţul Argeş</w:t>
      </w:r>
    </w:p>
    <w:p w14:paraId="52F5C2E0" w14:textId="77777777" w:rsidR="008641A6" w:rsidRPr="00D614D3" w:rsidRDefault="008641A6" w:rsidP="00AF4F3C">
      <w:pPr>
        <w:spacing w:after="120"/>
        <w:contextualSpacing/>
        <w:jc w:val="both"/>
        <w:rPr>
          <w:rFonts w:ascii="Trebuchet MS" w:eastAsia="MS Mincho" w:hAnsi="Trebuchet MS" w:cs="Times New Roman"/>
          <w:sz w:val="18"/>
          <w:szCs w:val="18"/>
        </w:rPr>
      </w:pPr>
      <w:r w:rsidRPr="00D614D3">
        <w:rPr>
          <w:rFonts w:ascii="Trebuchet MS" w:eastAsia="MS Mincho" w:hAnsi="Trebuchet MS" w:cs="Times New Roman"/>
          <w:sz w:val="18"/>
          <w:szCs w:val="18"/>
        </w:rPr>
        <w:t>Primăria Municipiului Feteşti, judeţul Ialomiţa</w:t>
      </w:r>
    </w:p>
    <w:p w14:paraId="3941FF11" w14:textId="77777777" w:rsidR="008641A6" w:rsidRPr="00D614D3" w:rsidRDefault="008641A6" w:rsidP="00AF4F3C">
      <w:pPr>
        <w:spacing w:after="120"/>
        <w:contextualSpacing/>
        <w:jc w:val="both"/>
        <w:rPr>
          <w:rFonts w:ascii="Trebuchet MS" w:eastAsia="MS Mincho" w:hAnsi="Trebuchet MS" w:cs="Times New Roman"/>
          <w:sz w:val="18"/>
          <w:szCs w:val="18"/>
        </w:rPr>
      </w:pPr>
      <w:r w:rsidRPr="00D614D3">
        <w:rPr>
          <w:rFonts w:ascii="Trebuchet MS" w:eastAsia="MS Mincho" w:hAnsi="Trebuchet MS" w:cs="Times New Roman"/>
          <w:sz w:val="18"/>
          <w:szCs w:val="18"/>
        </w:rPr>
        <w:t>Consiliul Judeţean Argeş</w:t>
      </w:r>
    </w:p>
    <w:p w14:paraId="33E2F409" w14:textId="77777777" w:rsidR="008641A6" w:rsidRPr="001E795E" w:rsidRDefault="008641A6" w:rsidP="00023F38">
      <w:pPr>
        <w:spacing w:after="120"/>
        <w:contextualSpacing/>
        <w:jc w:val="both"/>
      </w:pPr>
      <w:r w:rsidRPr="00D614D3">
        <w:rPr>
          <w:rFonts w:ascii="Trebuchet MS" w:eastAsia="MS Mincho" w:hAnsi="Trebuchet MS" w:cs="Times New Roman"/>
          <w:sz w:val="18"/>
          <w:szCs w:val="18"/>
        </w:rPr>
        <w:t>Consiliul Județean Cluj</w:t>
      </w:r>
    </w:p>
  </w:footnote>
  <w:footnote w:id="6">
    <w:p w14:paraId="24B8D457" w14:textId="77777777" w:rsidR="008641A6" w:rsidRPr="00815094" w:rsidRDefault="008641A6" w:rsidP="00785F9F">
      <w:pPr>
        <w:pStyle w:val="FootnoteText"/>
        <w:spacing w:after="120"/>
        <w:jc w:val="both"/>
        <w:rPr>
          <w:rFonts w:ascii="Trebuchet MS" w:hAnsi="Trebuchet MS"/>
          <w:sz w:val="18"/>
          <w:szCs w:val="18"/>
        </w:rPr>
      </w:pPr>
      <w:r w:rsidRPr="00815094">
        <w:rPr>
          <w:rStyle w:val="FootnoteReference"/>
          <w:rFonts w:ascii="Trebuchet MS" w:hAnsi="Trebuchet MS"/>
          <w:sz w:val="18"/>
          <w:szCs w:val="18"/>
        </w:rPr>
        <w:footnoteRef/>
      </w:r>
      <w:r w:rsidRPr="00815094">
        <w:rPr>
          <w:rFonts w:ascii="Trebuchet MS" w:hAnsi="Trebuchet MS"/>
          <w:sz w:val="18"/>
          <w:szCs w:val="18"/>
        </w:rPr>
        <w:t xml:space="preserve"> Hotărârea Guvernului nr. 775/2005 pentru aprobarea Regulamentului privind procedurile de elaborare, monitorizare şi evaluare a politicilor publice la nivel central, actualizată</w:t>
      </w:r>
    </w:p>
  </w:footnote>
  <w:footnote w:id="7">
    <w:p w14:paraId="61B6C3A1" w14:textId="77777777" w:rsidR="008641A6" w:rsidRPr="00390C5C" w:rsidRDefault="008641A6" w:rsidP="00A02F84">
      <w:pPr>
        <w:pStyle w:val="FootnoteText"/>
        <w:spacing w:after="120"/>
        <w:jc w:val="both"/>
        <w:rPr>
          <w:rFonts w:ascii="Trebuchet MS" w:hAnsi="Trebuchet MS"/>
          <w:sz w:val="16"/>
          <w:szCs w:val="16"/>
        </w:rPr>
      </w:pPr>
      <w:r w:rsidRPr="00B629A3">
        <w:rPr>
          <w:rStyle w:val="FootnoteReference"/>
          <w:rFonts w:ascii="Trebuchet MS" w:hAnsi="Trebuchet MS"/>
        </w:rPr>
        <w:footnoteRef/>
      </w:r>
      <w:r w:rsidRPr="00B629A3">
        <w:rPr>
          <w:rFonts w:ascii="Trebuchet MS" w:hAnsi="Trebuchet MS"/>
        </w:rPr>
        <w:t xml:space="preserve"> </w:t>
      </w:r>
      <w:r w:rsidRPr="00390C5C">
        <w:rPr>
          <w:rFonts w:ascii="Trebuchet MS" w:hAnsi="Trebuchet MS"/>
          <w:sz w:val="16"/>
          <w:szCs w:val="16"/>
        </w:rPr>
        <w:t>Direcţia Generală Anticorupţie, Ministerul Dezvoltării, Lucrărilor Publice şi Administraţiei, Ministerul Finanţelor, Agenţia Naţională pentru Achiziţii Publice.</w:t>
      </w:r>
    </w:p>
  </w:footnote>
  <w:footnote w:id="8">
    <w:p w14:paraId="3B7BCFE7" w14:textId="77777777" w:rsidR="008641A6" w:rsidRPr="00195E59" w:rsidRDefault="008641A6" w:rsidP="00195E59">
      <w:pPr>
        <w:pStyle w:val="FootnoteText"/>
        <w:jc w:val="both"/>
        <w:rPr>
          <w:rFonts w:ascii="Trebuchet MS" w:hAnsi="Trebuchet MS"/>
          <w:sz w:val="16"/>
          <w:szCs w:val="16"/>
        </w:rPr>
      </w:pPr>
      <w:r>
        <w:rPr>
          <w:rStyle w:val="FootnoteReference"/>
        </w:rPr>
        <w:footnoteRef/>
      </w:r>
      <w:r>
        <w:t xml:space="preserve"> </w:t>
      </w:r>
      <w:r w:rsidRPr="00195E59">
        <w:rPr>
          <w:rFonts w:ascii="Trebuchet MS" w:hAnsi="Trebuchet MS"/>
          <w:sz w:val="16"/>
          <w:szCs w:val="16"/>
        </w:rPr>
        <w:t>HG nr. 341/2007 privind ocuparea funcțiilor publice din categoria înalților funcționari publici, managementul carierei și mobilitatea înalților funcționari publici</w:t>
      </w:r>
    </w:p>
  </w:footnote>
  <w:footnote w:id="9">
    <w:p w14:paraId="17E3B7A6" w14:textId="77777777" w:rsidR="008641A6" w:rsidRPr="00195E59" w:rsidRDefault="008641A6" w:rsidP="00195E59">
      <w:pPr>
        <w:pStyle w:val="FootnoteText"/>
        <w:jc w:val="both"/>
        <w:rPr>
          <w:rFonts w:ascii="Trebuchet MS" w:hAnsi="Trebuchet MS"/>
          <w:sz w:val="16"/>
          <w:szCs w:val="16"/>
        </w:rPr>
      </w:pPr>
      <w:r w:rsidRPr="00195E59">
        <w:rPr>
          <w:rStyle w:val="FootnoteReference"/>
          <w:rFonts w:ascii="Trebuchet MS" w:hAnsi="Trebuchet MS"/>
          <w:sz w:val="16"/>
          <w:szCs w:val="16"/>
        </w:rPr>
        <w:footnoteRef/>
      </w:r>
      <w:r w:rsidRPr="00195E59">
        <w:rPr>
          <w:rFonts w:ascii="Trebuchet MS" w:hAnsi="Trebuchet MS"/>
          <w:sz w:val="16"/>
          <w:szCs w:val="16"/>
        </w:rPr>
        <w:t xml:space="preserve"> OUG nr. 92/2008 privind statutul funcţionarului public denumit manager public</w:t>
      </w:r>
    </w:p>
  </w:footnote>
  <w:footnote w:id="10">
    <w:p w14:paraId="16090FE8" w14:textId="77777777" w:rsidR="008641A6" w:rsidRPr="00195E59" w:rsidRDefault="008641A6" w:rsidP="00195E59">
      <w:pPr>
        <w:pStyle w:val="FootnoteText"/>
        <w:jc w:val="both"/>
        <w:rPr>
          <w:rFonts w:ascii="Trebuchet MS" w:hAnsi="Trebuchet MS"/>
          <w:sz w:val="16"/>
          <w:szCs w:val="16"/>
        </w:rPr>
      </w:pPr>
      <w:r w:rsidRPr="00195E59">
        <w:rPr>
          <w:rStyle w:val="FootnoteReference"/>
          <w:rFonts w:ascii="Trebuchet MS" w:hAnsi="Trebuchet MS"/>
          <w:sz w:val="16"/>
          <w:szCs w:val="16"/>
        </w:rPr>
        <w:footnoteRef/>
      </w:r>
      <w:r w:rsidRPr="00195E59">
        <w:rPr>
          <w:rFonts w:ascii="Trebuchet MS" w:hAnsi="Trebuchet MS"/>
          <w:sz w:val="16"/>
          <w:szCs w:val="16"/>
        </w:rPr>
        <w:t xml:space="preserve"> HG nr. 78/2011 pentru aprobarea Normelor metodologice de aplicare a Ordonanţei de urgenţă a Guvernului nr. 92/2008 privind statutul funcţionarului public denumit manager public</w:t>
      </w:r>
    </w:p>
  </w:footnote>
  <w:footnote w:id="11">
    <w:p w14:paraId="74B3FE63" w14:textId="77777777" w:rsidR="008641A6" w:rsidRDefault="008641A6" w:rsidP="002867B3">
      <w:pPr>
        <w:pStyle w:val="FootnoteText"/>
        <w:jc w:val="both"/>
      </w:pPr>
      <w:r>
        <w:rPr>
          <w:rStyle w:val="FootnoteReference"/>
        </w:rPr>
        <w:footnoteRef/>
      </w:r>
      <w:r>
        <w:t xml:space="preserve"> Legea nr. 161/2003 </w:t>
      </w:r>
      <w:r w:rsidRPr="00206613">
        <w:t>privind unele măsuri pentru asigurarea transparenței în exercitarea demnităților publice, a funcțiilor publice și în mediul de afaceri, prevenirea și sancționarea corupției</w:t>
      </w:r>
    </w:p>
  </w:footnote>
  <w:footnote w:id="12">
    <w:p w14:paraId="38330444" w14:textId="77777777" w:rsidR="008641A6" w:rsidRDefault="008641A6" w:rsidP="002867B3">
      <w:pPr>
        <w:pStyle w:val="FootnoteText"/>
        <w:jc w:val="both"/>
      </w:pPr>
      <w:r>
        <w:rPr>
          <w:rStyle w:val="FootnoteReference"/>
        </w:rPr>
        <w:footnoteRef/>
      </w:r>
      <w:r>
        <w:t xml:space="preserve"> OUG nr. 57/2019 </w:t>
      </w:r>
      <w:r w:rsidRPr="00B10617">
        <w:t>privind Codul administrativ</w:t>
      </w:r>
    </w:p>
  </w:footnote>
  <w:footnote w:id="13">
    <w:p w14:paraId="1837788D" w14:textId="77777777" w:rsidR="008641A6" w:rsidRPr="00BE0E89" w:rsidRDefault="008641A6" w:rsidP="008D18AA">
      <w:pPr>
        <w:pStyle w:val="FootnoteText"/>
        <w:jc w:val="both"/>
        <w:rPr>
          <w:rFonts w:ascii="Trebuchet MS" w:hAnsi="Trebuchet MS"/>
          <w:sz w:val="16"/>
          <w:szCs w:val="16"/>
        </w:rPr>
      </w:pPr>
      <w:r>
        <w:rPr>
          <w:rStyle w:val="FootnoteReference"/>
        </w:rPr>
        <w:footnoteRef/>
      </w:r>
      <w:r>
        <w:t xml:space="preserve"> </w:t>
      </w:r>
      <w:r w:rsidRPr="00BE0E89">
        <w:rPr>
          <w:rFonts w:ascii="Trebuchet MS" w:hAnsi="Trebuchet MS"/>
          <w:sz w:val="16"/>
          <w:szCs w:val="16"/>
        </w:rPr>
        <w:t>HG nr. 830 pentru modificarea și completarea Normelor metodologice de aplicare a Legii nr. 544/2001 privind liberul acces la informațiile de interes public, aprobate prin Hotărârea Guvernului nr. 123/2002</w:t>
      </w:r>
    </w:p>
  </w:footnote>
  <w:footnote w:id="14">
    <w:p w14:paraId="23187684" w14:textId="77777777" w:rsidR="008641A6" w:rsidRPr="00BE0E89" w:rsidRDefault="008641A6" w:rsidP="008D18AA">
      <w:pPr>
        <w:pStyle w:val="FootnoteText"/>
        <w:jc w:val="both"/>
        <w:rPr>
          <w:rFonts w:ascii="Trebuchet MS" w:hAnsi="Trebuchet MS"/>
          <w:sz w:val="16"/>
          <w:szCs w:val="16"/>
        </w:rPr>
      </w:pPr>
      <w:r>
        <w:rPr>
          <w:rStyle w:val="FootnoteReference"/>
        </w:rPr>
        <w:footnoteRef/>
      </w:r>
      <w:r>
        <w:t xml:space="preserve"> </w:t>
      </w:r>
      <w:r w:rsidRPr="00BE0E89">
        <w:rPr>
          <w:rFonts w:ascii="Trebuchet MS" w:hAnsi="Trebuchet MS"/>
          <w:sz w:val="16"/>
          <w:szCs w:val="16"/>
        </w:rPr>
        <w:t>HG nr. 831/2022 pentru aprobarea Normelor metodologice de aplicare a Legii nr. 52/2003 privind transparența decizională în administrația publică</w:t>
      </w:r>
    </w:p>
  </w:footnote>
  <w:footnote w:id="15">
    <w:p w14:paraId="7C876FC1" w14:textId="77777777" w:rsidR="008641A6" w:rsidRPr="00CA36C5" w:rsidRDefault="008641A6" w:rsidP="00244FD4">
      <w:pPr>
        <w:pStyle w:val="FootnoteText"/>
        <w:jc w:val="both"/>
        <w:rPr>
          <w:rFonts w:ascii="Trebuchet MS" w:hAnsi="Trebuchet MS"/>
          <w:sz w:val="16"/>
          <w:szCs w:val="16"/>
        </w:rPr>
      </w:pPr>
      <w:r>
        <w:rPr>
          <w:rStyle w:val="FootnoteReference"/>
        </w:rPr>
        <w:footnoteRef/>
      </w:r>
      <w:r>
        <w:t xml:space="preserve"> „</w:t>
      </w:r>
      <w:r w:rsidRPr="00CA36C5">
        <w:rPr>
          <w:rFonts w:ascii="Trebuchet MS" w:hAnsi="Trebuchet MS"/>
          <w:sz w:val="16"/>
          <w:szCs w:val="16"/>
        </w:rPr>
        <w:t>În exercitarea atribuțiilor și responsabilităților prevăzute la alin. (1), Ministerul Sănătății și structurile de specialitate ale acestuia au acces nemijlocit și utilizează datele din cadrul Platformei informatice din asigurările de sănătate, cu respectarea prevederilor Regulamentului (UE) 2016/679 al Parlamentului European și al Consiliului din 27 aprilie 2016 privind protecția persoanelor fizice în ceea ce privește prelucrarea datelor cu caracter personal și privind libera circulație a acestor date și de abrogare a Directivei 95/46/CE (Regulamentul general privind protecția datelor), precum și legislația națională aplicabilă domeniului protecției datelor. CNAS, precum și furnizorul Platformei informatice din asigurările de sănătate au obligația de a acorda Ministerului Sănătății drepturi și privilegii de acces la datele informatice, egale cu cele ale CNAS.”</w:t>
      </w:r>
    </w:p>
  </w:footnote>
  <w:footnote w:id="16">
    <w:p w14:paraId="72D73C17" w14:textId="77777777" w:rsidR="008641A6" w:rsidRPr="006E76AC" w:rsidRDefault="008641A6" w:rsidP="00CD4395">
      <w:pPr>
        <w:pStyle w:val="FootnoteText"/>
        <w:jc w:val="both"/>
        <w:rPr>
          <w:rFonts w:ascii="Trebuchet MS" w:hAnsi="Trebuchet MS"/>
          <w:sz w:val="16"/>
          <w:szCs w:val="16"/>
        </w:rPr>
      </w:pPr>
      <w:r>
        <w:rPr>
          <w:rStyle w:val="FootnoteReference"/>
        </w:rPr>
        <w:footnoteRef/>
      </w:r>
      <w:r>
        <w:t xml:space="preserve"> </w:t>
      </w:r>
      <w:r w:rsidRPr="006E76AC">
        <w:rPr>
          <w:rFonts w:ascii="Trebuchet MS" w:hAnsi="Trebuchet MS"/>
          <w:sz w:val="16"/>
          <w:szCs w:val="16"/>
        </w:rPr>
        <w:t>Ordinul ministrului educaţiei naţionale nr. 3131/2018 privind includerea în planurile de învăţământ, pentru toate programele de studii universitare organizate în instituţiile de învăţământ superior din sistemul naţional de învăţământ, a cursurilor de etică şi integritate academică</w:t>
      </w:r>
    </w:p>
  </w:footnote>
  <w:footnote w:id="17">
    <w:p w14:paraId="46293DA9" w14:textId="77777777" w:rsidR="008641A6" w:rsidRPr="0049191D" w:rsidRDefault="008641A6" w:rsidP="0049191D">
      <w:pPr>
        <w:pStyle w:val="FootnoteText"/>
        <w:jc w:val="both"/>
        <w:rPr>
          <w:rFonts w:ascii="Trebuchet MS" w:hAnsi="Trebuchet MS"/>
          <w:sz w:val="16"/>
          <w:szCs w:val="16"/>
        </w:rPr>
      </w:pPr>
      <w:r w:rsidRPr="006E76AC">
        <w:rPr>
          <w:rStyle w:val="FootnoteReference"/>
          <w:rFonts w:ascii="Trebuchet MS" w:hAnsi="Trebuchet MS"/>
          <w:sz w:val="16"/>
          <w:szCs w:val="16"/>
        </w:rPr>
        <w:footnoteRef/>
      </w:r>
      <w:r w:rsidRPr="006E76AC">
        <w:rPr>
          <w:rFonts w:ascii="Trebuchet MS" w:hAnsi="Trebuchet MS"/>
          <w:sz w:val="16"/>
          <w:szCs w:val="16"/>
        </w:rPr>
        <w:t xml:space="preserve"> Ordinul ministrului educaţiei naţionale nr. 5255/2021 privind verificarea respectării eticii şi deontologiei universitare în</w:t>
      </w:r>
      <w:r w:rsidRPr="0049191D">
        <w:rPr>
          <w:rFonts w:ascii="Trebuchet MS" w:hAnsi="Trebuchet MS"/>
          <w:sz w:val="16"/>
          <w:szCs w:val="16"/>
        </w:rPr>
        <w:t xml:space="preserve"> elaborarea tezelor de doctorat din perioada 1990 - 2016</w:t>
      </w:r>
      <w:r w:rsidRPr="0049191D">
        <w:rPr>
          <w:rFonts w:ascii="Trebuchet MS" w:hAnsi="Trebuchet MS"/>
          <w:sz w:val="16"/>
          <w:szCs w:val="16"/>
        </w:rPr>
        <w:cr/>
      </w:r>
    </w:p>
  </w:footnote>
  <w:footnote w:id="18">
    <w:p w14:paraId="372F4740" w14:textId="77777777" w:rsidR="008641A6" w:rsidRPr="00707304" w:rsidRDefault="008641A6" w:rsidP="00C928B2">
      <w:pPr>
        <w:pStyle w:val="FootnoteText"/>
        <w:jc w:val="both"/>
        <w:rPr>
          <w:sz w:val="16"/>
          <w:szCs w:val="16"/>
        </w:rPr>
      </w:pPr>
      <w:r>
        <w:rPr>
          <w:rStyle w:val="FootnoteReference"/>
        </w:rPr>
        <w:footnoteRef/>
      </w:r>
      <w:r>
        <w:t xml:space="preserve"> </w:t>
      </w:r>
      <w:r w:rsidRPr="00C928B2">
        <w:rPr>
          <w:sz w:val="16"/>
          <w:szCs w:val="16"/>
        </w:rPr>
        <w:t>Informaţiile din fişele de raportare aferente obiectivului specific 4.7. reprezintă extrase din contribuţiile Senatului şi Camerei Deputaţilor transmise Ministerului Justiţiei în vederea elaborării raportului de progres în contextul rundei a patra de evaluare privind România a Grupului de State Împotriva Corupţiei.</w:t>
      </w:r>
    </w:p>
  </w:footnote>
  <w:footnote w:id="19">
    <w:p w14:paraId="2BCD2756" w14:textId="77777777" w:rsidR="008641A6" w:rsidRDefault="008641A6">
      <w:pPr>
        <w:pStyle w:val="FootnoteText"/>
      </w:pPr>
      <w:r>
        <w:rPr>
          <w:rStyle w:val="FootnoteReference"/>
        </w:rPr>
        <w:footnoteRef/>
      </w:r>
      <w:r>
        <w:t xml:space="preserve"> Legea nr. 78/2000 </w:t>
      </w:r>
      <w:r w:rsidRPr="006E05F2">
        <w:t>pentru prevenirea, descoperirea și sancționarea faptelor de corupție</w:t>
      </w:r>
    </w:p>
  </w:footnote>
  <w:footnote w:id="20">
    <w:p w14:paraId="786AD3D9" w14:textId="77777777" w:rsidR="008641A6" w:rsidRDefault="008641A6">
      <w:pPr>
        <w:pStyle w:val="FootnoteText"/>
      </w:pPr>
      <w:r>
        <w:rPr>
          <w:rStyle w:val="FootnoteReference"/>
        </w:rPr>
        <w:footnoteRef/>
      </w:r>
      <w:r>
        <w:t xml:space="preserve"> </w:t>
      </w:r>
      <w:r w:rsidRPr="00B5284D">
        <w:rPr>
          <w:rFonts w:ascii="Trebuchet MS" w:eastAsia="Calibri" w:hAnsi="Trebuchet MS" w:cs="Times New Roman"/>
        </w:rPr>
        <w:t>Leg</w:t>
      </w:r>
      <w:r>
        <w:rPr>
          <w:rFonts w:ascii="Trebuchet MS" w:eastAsia="Calibri" w:hAnsi="Trebuchet MS" w:cs="Times New Roman"/>
        </w:rPr>
        <w:t>ea</w:t>
      </w:r>
      <w:r w:rsidRPr="00B5284D">
        <w:rPr>
          <w:rFonts w:ascii="Trebuchet MS" w:eastAsia="Calibri" w:hAnsi="Trebuchet MS" w:cs="Times New Roman"/>
        </w:rPr>
        <w:t xml:space="preserve"> nr. 361/2022</w:t>
      </w:r>
      <w:r>
        <w:rPr>
          <w:rStyle w:val="FootnoteReference"/>
          <w:rFonts w:ascii="Trebuchet MS" w:eastAsia="Calibri" w:hAnsi="Trebuchet MS" w:cs="Times New Roman"/>
        </w:rPr>
        <w:footnoteRef/>
      </w:r>
      <w:r w:rsidRPr="00B5284D">
        <w:rPr>
          <w:rFonts w:ascii="Trebuchet MS" w:eastAsia="Calibri" w:hAnsi="Trebuchet MS" w:cs="Times New Roman"/>
        </w:rPr>
        <w:t xml:space="preserve"> </w:t>
      </w:r>
      <w:r w:rsidRPr="00B5284D">
        <w:rPr>
          <w:rFonts w:ascii="Trebuchet MS" w:eastAsia="Calibri" w:hAnsi="Trebuchet MS" w:cs="Times New Roman"/>
          <w:i/>
        </w:rPr>
        <w:t>privind protecția avertizorilor de interes public</w:t>
      </w:r>
    </w:p>
  </w:footnote>
  <w:footnote w:id="21">
    <w:p w14:paraId="354E2238" w14:textId="77777777" w:rsidR="008641A6" w:rsidRPr="004F5EA0" w:rsidRDefault="008641A6" w:rsidP="00467296">
      <w:pPr>
        <w:pStyle w:val="FootnoteText"/>
        <w:jc w:val="both"/>
        <w:rPr>
          <w:rFonts w:ascii="Trebuchet MS" w:hAnsi="Trebuchet MS"/>
          <w:sz w:val="16"/>
          <w:szCs w:val="16"/>
        </w:rPr>
      </w:pPr>
      <w:r>
        <w:rPr>
          <w:rStyle w:val="FootnoteReference"/>
        </w:rPr>
        <w:footnoteRef/>
      </w:r>
      <w:r>
        <w:t xml:space="preserve"> </w:t>
      </w:r>
      <w:r w:rsidRPr="004F5EA0">
        <w:rPr>
          <w:rFonts w:ascii="Trebuchet MS" w:hAnsi="Trebuchet MS"/>
          <w:sz w:val="16"/>
          <w:szCs w:val="16"/>
        </w:rPr>
        <w:t>OUG nr. 27/2021 pentru modificarea Legii nr. 176/2010 privind integritatea în exercitarea funcțiilor și demnităților publice, pentru modificarea și completarea Legii nr. 144/2007 privind înființarea, organizarea și funcționarea Agenției Naționale de Integritate, precum și pentru modificarea și completarea altor acte normative și a art. III din Legea nr. 105/2020 pentru completarea Legii nr. 176/2010 privind integritatea în exercitarea funcțiilor și demnităților publice, pentru modificarea și completarea Legii nr. 144/2007 privind înființarea, organizarea și funcționarea Agenției Naționale de Integritate, precum și pentru modificarea și completarea altor acte normative</w:t>
      </w:r>
    </w:p>
  </w:footnote>
  <w:footnote w:id="22">
    <w:p w14:paraId="118397E3" w14:textId="77777777" w:rsidR="008641A6" w:rsidRPr="004F5EA0" w:rsidRDefault="008641A6" w:rsidP="00467296">
      <w:pPr>
        <w:pStyle w:val="FootnoteText"/>
        <w:jc w:val="both"/>
        <w:rPr>
          <w:rFonts w:ascii="Trebuchet MS" w:hAnsi="Trebuchet MS"/>
          <w:sz w:val="16"/>
          <w:szCs w:val="16"/>
        </w:rPr>
      </w:pPr>
      <w:r>
        <w:rPr>
          <w:rStyle w:val="FootnoteReference"/>
        </w:rPr>
        <w:footnoteRef/>
      </w:r>
      <w:r>
        <w:t xml:space="preserve"> </w:t>
      </w:r>
      <w:r w:rsidRPr="004F5EA0">
        <w:rPr>
          <w:rFonts w:ascii="Trebuchet MS" w:hAnsi="Trebuchet MS"/>
          <w:sz w:val="16"/>
          <w:szCs w:val="16"/>
        </w:rPr>
        <w:t>Legea nr. 105/2020 pentru completarea Legii nr. 176/2010 privind integritatea în exercitarea funcțiilor și demnităților publice, pentru modificarea și completarea Legii nr. 144/2007 privind înființarea, organizarea și funcționarea Agenției Naționale de Integritate, precum și pentru modificarea și completarea altor acte normative</w:t>
      </w:r>
    </w:p>
  </w:footnote>
  <w:footnote w:id="23">
    <w:p w14:paraId="00669544" w14:textId="77777777" w:rsidR="008641A6" w:rsidRPr="004F5EA0" w:rsidRDefault="008641A6" w:rsidP="00572EC4">
      <w:pPr>
        <w:pStyle w:val="FootnoteText"/>
        <w:jc w:val="both"/>
        <w:rPr>
          <w:rFonts w:ascii="Trebuchet MS" w:hAnsi="Trebuchet MS"/>
          <w:sz w:val="16"/>
          <w:szCs w:val="16"/>
        </w:rPr>
      </w:pPr>
      <w:r>
        <w:rPr>
          <w:rStyle w:val="FootnoteReference"/>
        </w:rPr>
        <w:footnoteRef/>
      </w:r>
      <w:r>
        <w:t xml:space="preserve"> </w:t>
      </w:r>
      <w:r w:rsidRPr="004F5EA0">
        <w:rPr>
          <w:rFonts w:ascii="Trebuchet MS" w:hAnsi="Trebuchet MS"/>
          <w:sz w:val="16"/>
          <w:szCs w:val="16"/>
        </w:rPr>
        <w:t>Legea nr. 176/2010 privind integritatea în exercitarea funcțiilor și demnităților publice, pentru modificarea și completarea Legii nr. 144/2007 privind înființarea, organizarea și funcționarea Agenției Naționale de Integritate, precum și pentru modificarea și completarea altor acte normative</w:t>
      </w:r>
    </w:p>
  </w:footnote>
  <w:footnote w:id="24">
    <w:p w14:paraId="7A791536" w14:textId="77777777" w:rsidR="008641A6" w:rsidRDefault="008641A6" w:rsidP="00670D0B">
      <w:pPr>
        <w:pStyle w:val="FootnoteText"/>
        <w:jc w:val="both"/>
      </w:pPr>
      <w:r w:rsidRPr="004F5EA0">
        <w:rPr>
          <w:rStyle w:val="FootnoteReference"/>
          <w:rFonts w:ascii="Trebuchet MS" w:hAnsi="Trebuchet MS"/>
          <w:sz w:val="16"/>
          <w:szCs w:val="16"/>
        </w:rPr>
        <w:footnoteRef/>
      </w:r>
      <w:r w:rsidRPr="004F5EA0">
        <w:rPr>
          <w:rFonts w:ascii="Trebuchet MS" w:hAnsi="Trebuchet MS"/>
          <w:sz w:val="16"/>
          <w:szCs w:val="16"/>
        </w:rPr>
        <w:t xml:space="preserve"> OUG nr. 182/2022 pentru modificarea art. 2^1 din Legea nr. 176/2010 privind integritatea în exercitarea funcțiilor și demnităților publice, pentru modificarea și completarea Legii nr. 144/2007 privind înființarea, organizarea și funcționarea Agenției Naționale de Integritate, precum și pentru modificarea și completarea altor acte normative și a art. III din Legea nr. 105/2020 pentru completarea Legii nr. 176/2010 privind integritatea în exercitarea funcțiilor și demnităților publice, pentru modificarea și completarea Legii nr. 144/2007 privind înființarea, organizarea și funcționarea Agenției Naționale de Integritate, precum și pentru modificarea și</w:t>
      </w:r>
      <w:r w:rsidRPr="00670D0B">
        <w:t xml:space="preserve"> completarea altor acte normative</w:t>
      </w:r>
    </w:p>
  </w:footnote>
  <w:footnote w:id="25">
    <w:p w14:paraId="122FABB6" w14:textId="77777777" w:rsidR="008641A6" w:rsidRPr="00FE7F99" w:rsidRDefault="008641A6" w:rsidP="00FE7F99">
      <w:pPr>
        <w:pStyle w:val="FootnoteText"/>
        <w:jc w:val="both"/>
        <w:rPr>
          <w:rFonts w:ascii="Trebuchet MS" w:hAnsi="Trebuchet MS"/>
          <w:sz w:val="16"/>
          <w:szCs w:val="16"/>
        </w:rPr>
      </w:pPr>
      <w:r>
        <w:rPr>
          <w:rStyle w:val="FootnoteReference"/>
        </w:rPr>
        <w:footnoteRef/>
      </w:r>
      <w:r>
        <w:t xml:space="preserve"> </w:t>
      </w:r>
      <w:r w:rsidRPr="00FE7F99">
        <w:rPr>
          <w:rFonts w:ascii="Trebuchet MS" w:hAnsi="Trebuchet MS"/>
          <w:sz w:val="16"/>
          <w:szCs w:val="16"/>
        </w:rPr>
        <w:t>Ordonanţa de Urgenţă a Guvernului privind privind stabilirea unor măsuri la nivelul administrației publice centrale și pentru modificarea și completarea unor acte normative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DAF538" w14:textId="77777777" w:rsidR="008641A6" w:rsidRPr="006057A3" w:rsidRDefault="008641A6" w:rsidP="006057A3">
    <w:pPr>
      <w:pStyle w:val="Header"/>
    </w:pPr>
    <w:r w:rsidRPr="0083564A">
      <w:rPr>
        <w:rFonts w:ascii="Trebuchet MS" w:eastAsia="MS Mincho" w:hAnsi="Trebuchet MS" w:cs="Times New Roman"/>
        <w:noProof/>
        <w:lang w:val="en-US"/>
      </w:rPr>
      <w:drawing>
        <wp:inline distT="0" distB="0" distL="0" distR="0" wp14:anchorId="6E41B3BE" wp14:editId="699963C0">
          <wp:extent cx="1765005" cy="902581"/>
          <wp:effectExtent l="0" t="0" r="6985" b="0"/>
          <wp:docPr id="4"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
                    <a:extLst>
                      <a:ext uri="{28A0092B-C50C-407E-A947-70E740481C1C}">
                        <a14:useLocalDpi xmlns:a14="http://schemas.microsoft.com/office/drawing/2010/main" val="0"/>
                      </a:ext>
                    </a:extLst>
                  </a:blip>
                  <a:srcRect l="37358"/>
                  <a:stretch/>
                </pic:blipFill>
                <pic:spPr bwMode="auto">
                  <a:xfrm>
                    <a:off x="0" y="0"/>
                    <a:ext cx="1764524" cy="902335"/>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gril1"/>
      <w:tblW w:w="11341"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04"/>
      <w:gridCol w:w="4837"/>
    </w:tblGrid>
    <w:tr w:rsidR="008641A6" w:rsidRPr="002805DB" w14:paraId="43A95C8E" w14:textId="77777777" w:rsidTr="007A3FFF">
      <w:tc>
        <w:tcPr>
          <w:tcW w:w="6504" w:type="dxa"/>
        </w:tcPr>
        <w:p w14:paraId="5D51E45D" w14:textId="77777777" w:rsidR="008641A6" w:rsidRPr="002805DB" w:rsidRDefault="008641A6" w:rsidP="00E557D1">
          <w:pPr>
            <w:spacing w:before="120"/>
          </w:pPr>
          <w:r w:rsidRPr="002805DB">
            <w:rPr>
              <w:noProof/>
              <w:lang w:val="en-US"/>
            </w:rPr>
            <w:drawing>
              <wp:inline distT="0" distB="0" distL="0" distR="0" wp14:anchorId="3C94B3F6" wp14:editId="2FC8BDD5">
                <wp:extent cx="2816860" cy="902335"/>
                <wp:effectExtent l="0" t="0" r="2540" b="0"/>
                <wp:docPr id="5" name="I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16860" cy="902335"/>
                        </a:xfrm>
                        <a:prstGeom prst="rect">
                          <a:avLst/>
                        </a:prstGeom>
                        <a:noFill/>
                      </pic:spPr>
                    </pic:pic>
                  </a:graphicData>
                </a:graphic>
              </wp:inline>
            </w:drawing>
          </w:r>
        </w:p>
      </w:tc>
      <w:tc>
        <w:tcPr>
          <w:tcW w:w="4837" w:type="dxa"/>
        </w:tcPr>
        <w:p w14:paraId="29B29921" w14:textId="77777777" w:rsidR="008641A6" w:rsidRPr="002805DB" w:rsidRDefault="008641A6" w:rsidP="00E557D1">
          <w:pPr>
            <w:spacing w:before="120"/>
            <w:ind w:right="313"/>
            <w:jc w:val="right"/>
          </w:pPr>
          <w:r w:rsidRPr="002805DB">
            <w:rPr>
              <w:rFonts w:ascii="Calibri" w:eastAsia="Times New Roman" w:hAnsi="Calibri"/>
              <w:noProof/>
              <w:lang w:val="en-US"/>
            </w:rPr>
            <w:drawing>
              <wp:anchor distT="0" distB="0" distL="114300" distR="114300" simplePos="0" relativeHeight="251659264" behindDoc="0" locked="0" layoutInCell="1" allowOverlap="1" wp14:anchorId="43276993" wp14:editId="5A09F408">
                <wp:simplePos x="0" y="0"/>
                <wp:positionH relativeFrom="column">
                  <wp:posOffset>6106795</wp:posOffset>
                </wp:positionH>
                <wp:positionV relativeFrom="paragraph">
                  <wp:posOffset>424815</wp:posOffset>
                </wp:positionV>
                <wp:extent cx="1277620" cy="902970"/>
                <wp:effectExtent l="0" t="0" r="0" b="0"/>
                <wp:wrapNone/>
                <wp:docPr id="6" name="Imagine 8" descr="C:\Users\leonard.anghel\Desktop\logo_centenar_ROMANIA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eonard.anghel\Desktop\logo_centenar_ROMANIA_1.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77620" cy="90297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53509E0F" w14:textId="77777777" w:rsidR="008641A6" w:rsidRDefault="008641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55pt;height:11.55pt" o:bullet="t">
        <v:imagedata r:id="rId1" o:title="mso1FB2"/>
      </v:shape>
    </w:pict>
  </w:numPicBullet>
  <w:abstractNum w:abstractNumId="0" w15:restartNumberingAfterBreak="0">
    <w:nsid w:val="00723BB1"/>
    <w:multiLevelType w:val="hybridMultilevel"/>
    <w:tmpl w:val="3CEE006E"/>
    <w:lvl w:ilvl="0" w:tplc="F7E226EA">
      <w:numFmt w:val="bullet"/>
      <w:lvlText w:val="-"/>
      <w:lvlJc w:val="left"/>
      <w:pPr>
        <w:ind w:left="1080" w:hanging="360"/>
      </w:pPr>
      <w:rPr>
        <w:rFonts w:ascii="Trebuchet MS" w:eastAsia="Calibri" w:hAnsi="Trebuchet M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0DB098F"/>
    <w:multiLevelType w:val="hybridMultilevel"/>
    <w:tmpl w:val="A1B64A9C"/>
    <w:lvl w:ilvl="0" w:tplc="560468D2">
      <w:start w:val="264"/>
      <w:numFmt w:val="bullet"/>
      <w:lvlText w:val="-"/>
      <w:lvlJc w:val="left"/>
      <w:pPr>
        <w:ind w:left="1080" w:hanging="360"/>
      </w:pPr>
      <w:rPr>
        <w:rFonts w:ascii="Trebuchet MS" w:eastAsia="Calibri" w:hAnsi="Trebuchet M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41B1DDB"/>
    <w:multiLevelType w:val="hybridMultilevel"/>
    <w:tmpl w:val="B8DC64A6"/>
    <w:lvl w:ilvl="0" w:tplc="632271D6">
      <w:numFmt w:val="bullet"/>
      <w:lvlText w:val="-"/>
      <w:lvlJc w:val="left"/>
      <w:pPr>
        <w:ind w:left="1080" w:hanging="360"/>
      </w:pPr>
      <w:rPr>
        <w:rFonts w:ascii="Trebuchet MS" w:eastAsia="Calibri" w:hAnsi="Trebuchet M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7FC6C47"/>
    <w:multiLevelType w:val="hybridMultilevel"/>
    <w:tmpl w:val="614C33DA"/>
    <w:lvl w:ilvl="0" w:tplc="7766EFD4">
      <w:start w:val="2"/>
      <w:numFmt w:val="bullet"/>
      <w:lvlText w:val="-"/>
      <w:lvlJc w:val="left"/>
      <w:pPr>
        <w:ind w:left="1080" w:hanging="360"/>
      </w:pPr>
      <w:rPr>
        <w:rFonts w:ascii="Trebuchet MS" w:eastAsia="Calibri" w:hAnsi="Trebuchet M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DAD48AF"/>
    <w:multiLevelType w:val="hybridMultilevel"/>
    <w:tmpl w:val="02A83298"/>
    <w:lvl w:ilvl="0" w:tplc="3E4C73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09A698A"/>
    <w:multiLevelType w:val="hybridMultilevel"/>
    <w:tmpl w:val="57747C9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171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34965BE"/>
    <w:multiLevelType w:val="multilevel"/>
    <w:tmpl w:val="F720206A"/>
    <w:lvl w:ilvl="0">
      <w:start w:val="3"/>
      <w:numFmt w:val="decimal"/>
      <w:lvlText w:val="%1."/>
      <w:lvlJc w:val="left"/>
      <w:pPr>
        <w:ind w:left="450" w:hanging="450"/>
      </w:pPr>
      <w:rPr>
        <w:rFonts w:hint="default"/>
      </w:rPr>
    </w:lvl>
    <w:lvl w:ilvl="1">
      <w:start w:val="4"/>
      <w:numFmt w:val="decimal"/>
      <w:lvlText w:val="%1.%2."/>
      <w:lvlJc w:val="left"/>
      <w:pPr>
        <w:ind w:left="780" w:hanging="72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1260" w:hanging="108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740" w:hanging="1440"/>
      </w:pPr>
      <w:rPr>
        <w:rFonts w:hint="default"/>
      </w:rPr>
    </w:lvl>
    <w:lvl w:ilvl="6">
      <w:start w:val="1"/>
      <w:numFmt w:val="decimal"/>
      <w:lvlText w:val="%1.%2.%3.%4.%5.%6.%7."/>
      <w:lvlJc w:val="left"/>
      <w:pPr>
        <w:ind w:left="2160" w:hanging="1800"/>
      </w:pPr>
      <w:rPr>
        <w:rFonts w:hint="default"/>
      </w:rPr>
    </w:lvl>
    <w:lvl w:ilvl="7">
      <w:start w:val="1"/>
      <w:numFmt w:val="decimal"/>
      <w:lvlText w:val="%1.%2.%3.%4.%5.%6.%7.%8."/>
      <w:lvlJc w:val="left"/>
      <w:pPr>
        <w:ind w:left="2220" w:hanging="1800"/>
      </w:pPr>
      <w:rPr>
        <w:rFonts w:hint="default"/>
      </w:rPr>
    </w:lvl>
    <w:lvl w:ilvl="8">
      <w:start w:val="1"/>
      <w:numFmt w:val="decimal"/>
      <w:lvlText w:val="%1.%2.%3.%4.%5.%6.%7.%8.%9."/>
      <w:lvlJc w:val="left"/>
      <w:pPr>
        <w:ind w:left="2640" w:hanging="2160"/>
      </w:pPr>
      <w:rPr>
        <w:rFonts w:hint="default"/>
      </w:rPr>
    </w:lvl>
  </w:abstractNum>
  <w:abstractNum w:abstractNumId="7" w15:restartNumberingAfterBreak="0">
    <w:nsid w:val="2997447D"/>
    <w:multiLevelType w:val="multilevel"/>
    <w:tmpl w:val="6966FA28"/>
    <w:lvl w:ilvl="0">
      <w:start w:val="1"/>
      <w:numFmt w:val="bullet"/>
      <w:lvlText w:val=""/>
      <w:lvlPicBulletId w:val="0"/>
      <w:lvlJc w:val="left"/>
      <w:pPr>
        <w:ind w:left="450" w:hanging="360"/>
      </w:pPr>
      <w:rPr>
        <w:rFonts w:ascii="Symbol" w:hAnsi="Symbol" w:hint="default"/>
      </w:rPr>
    </w:lvl>
    <w:lvl w:ilvl="1">
      <w:start w:val="4"/>
      <w:numFmt w:val="decimal"/>
      <w:isLgl/>
      <w:lvlText w:val="%1.%2"/>
      <w:lvlJc w:val="left"/>
      <w:pPr>
        <w:ind w:left="495" w:hanging="405"/>
      </w:pPr>
      <w:rPr>
        <w:rFonts w:hint="default"/>
      </w:rPr>
    </w:lvl>
    <w:lvl w:ilvl="2">
      <w:start w:val="1"/>
      <w:numFmt w:val="decimal"/>
      <w:isLgl/>
      <w:lvlText w:val="%1.%2.%3"/>
      <w:lvlJc w:val="left"/>
      <w:pPr>
        <w:ind w:left="810" w:hanging="720"/>
      </w:pPr>
      <w:rPr>
        <w:rFonts w:hint="default"/>
      </w:rPr>
    </w:lvl>
    <w:lvl w:ilvl="3">
      <w:start w:val="1"/>
      <w:numFmt w:val="decimal"/>
      <w:isLgl/>
      <w:lvlText w:val="%1.%2.%3.%4"/>
      <w:lvlJc w:val="left"/>
      <w:pPr>
        <w:ind w:left="1170" w:hanging="1080"/>
      </w:pPr>
      <w:rPr>
        <w:rFonts w:hint="default"/>
      </w:rPr>
    </w:lvl>
    <w:lvl w:ilvl="4">
      <w:start w:val="1"/>
      <w:numFmt w:val="decimal"/>
      <w:isLgl/>
      <w:lvlText w:val="%1.%2.%3.%4.%5"/>
      <w:lvlJc w:val="left"/>
      <w:pPr>
        <w:ind w:left="1170" w:hanging="1080"/>
      </w:pPr>
      <w:rPr>
        <w:rFonts w:hint="default"/>
      </w:rPr>
    </w:lvl>
    <w:lvl w:ilvl="5">
      <w:start w:val="1"/>
      <w:numFmt w:val="decimal"/>
      <w:isLgl/>
      <w:lvlText w:val="%1.%2.%3.%4.%5.%6"/>
      <w:lvlJc w:val="left"/>
      <w:pPr>
        <w:ind w:left="1530" w:hanging="1440"/>
      </w:pPr>
      <w:rPr>
        <w:rFonts w:hint="default"/>
      </w:rPr>
    </w:lvl>
    <w:lvl w:ilvl="6">
      <w:start w:val="1"/>
      <w:numFmt w:val="decimal"/>
      <w:isLgl/>
      <w:lvlText w:val="%1.%2.%3.%4.%5.%6.%7"/>
      <w:lvlJc w:val="left"/>
      <w:pPr>
        <w:ind w:left="1530" w:hanging="1440"/>
      </w:pPr>
      <w:rPr>
        <w:rFonts w:hint="default"/>
      </w:rPr>
    </w:lvl>
    <w:lvl w:ilvl="7">
      <w:start w:val="1"/>
      <w:numFmt w:val="decimal"/>
      <w:isLgl/>
      <w:lvlText w:val="%1.%2.%3.%4.%5.%6.%7.%8"/>
      <w:lvlJc w:val="left"/>
      <w:pPr>
        <w:ind w:left="1890" w:hanging="1800"/>
      </w:pPr>
      <w:rPr>
        <w:rFonts w:hint="default"/>
      </w:rPr>
    </w:lvl>
    <w:lvl w:ilvl="8">
      <w:start w:val="1"/>
      <w:numFmt w:val="decimal"/>
      <w:isLgl/>
      <w:lvlText w:val="%1.%2.%3.%4.%5.%6.%7.%8.%9"/>
      <w:lvlJc w:val="left"/>
      <w:pPr>
        <w:ind w:left="2250" w:hanging="2160"/>
      </w:pPr>
      <w:rPr>
        <w:rFonts w:hint="default"/>
      </w:rPr>
    </w:lvl>
  </w:abstractNum>
  <w:abstractNum w:abstractNumId="8" w15:restartNumberingAfterBreak="0">
    <w:nsid w:val="2EF225CC"/>
    <w:multiLevelType w:val="hybridMultilevel"/>
    <w:tmpl w:val="CB5C26FC"/>
    <w:lvl w:ilvl="0" w:tplc="95AC4A90">
      <w:start w:val="2"/>
      <w:numFmt w:val="bullet"/>
      <w:lvlText w:val="-"/>
      <w:lvlJc w:val="left"/>
      <w:pPr>
        <w:ind w:left="1080" w:hanging="360"/>
      </w:pPr>
      <w:rPr>
        <w:rFonts w:ascii="Trebuchet MS" w:eastAsiaTheme="minorHAnsi" w:hAnsi="Trebuchet M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5C327D5"/>
    <w:multiLevelType w:val="hybridMultilevel"/>
    <w:tmpl w:val="36A48DF2"/>
    <w:lvl w:ilvl="0" w:tplc="1D3E2E9A">
      <w:numFmt w:val="bullet"/>
      <w:lvlText w:val="-"/>
      <w:lvlJc w:val="left"/>
      <w:pPr>
        <w:ind w:left="1080" w:hanging="360"/>
      </w:pPr>
      <w:rPr>
        <w:rFonts w:ascii="Trebuchet MS" w:eastAsia="Calibri" w:hAnsi="Trebuchet M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E9C09F3"/>
    <w:multiLevelType w:val="hybridMultilevel"/>
    <w:tmpl w:val="C820FE5E"/>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504D64D5"/>
    <w:multiLevelType w:val="hybridMultilevel"/>
    <w:tmpl w:val="7836218A"/>
    <w:lvl w:ilvl="0" w:tplc="D862E04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06C00E1"/>
    <w:multiLevelType w:val="hybridMultilevel"/>
    <w:tmpl w:val="9FA62E40"/>
    <w:lvl w:ilvl="0" w:tplc="04090007">
      <w:start w:val="1"/>
      <w:numFmt w:val="bullet"/>
      <w:lvlText w:val=""/>
      <w:lvlPicBulletId w:val="0"/>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579412F2"/>
    <w:multiLevelType w:val="hybridMultilevel"/>
    <w:tmpl w:val="1BEEE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9452B8"/>
    <w:multiLevelType w:val="hybridMultilevel"/>
    <w:tmpl w:val="8D243CC6"/>
    <w:lvl w:ilvl="0" w:tplc="4D5637EA">
      <w:numFmt w:val="bullet"/>
      <w:lvlText w:val="-"/>
      <w:lvlJc w:val="left"/>
      <w:pPr>
        <w:ind w:left="1080" w:hanging="360"/>
      </w:pPr>
      <w:rPr>
        <w:rFonts w:ascii="Trebuchet MS" w:eastAsia="Calibri" w:hAnsi="Trebuchet MS"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FFB74B8"/>
    <w:multiLevelType w:val="hybridMultilevel"/>
    <w:tmpl w:val="EFD0C6D8"/>
    <w:lvl w:ilvl="0" w:tplc="04090005">
      <w:start w:val="1"/>
      <w:numFmt w:val="bullet"/>
      <w:lvlText w:val=""/>
      <w:lvlJc w:val="left"/>
      <w:pPr>
        <w:ind w:left="720" w:hanging="360"/>
      </w:pPr>
      <w:rPr>
        <w:rFonts w:ascii="Wingdings" w:hAnsi="Wingdings" w:hint="default"/>
        <w:strike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23319A1"/>
    <w:multiLevelType w:val="hybridMultilevel"/>
    <w:tmpl w:val="0892330C"/>
    <w:lvl w:ilvl="0" w:tplc="58809498">
      <w:numFmt w:val="bullet"/>
      <w:lvlText w:val="-"/>
      <w:lvlJc w:val="left"/>
      <w:pPr>
        <w:ind w:left="1080" w:hanging="360"/>
      </w:pPr>
      <w:rPr>
        <w:rFonts w:ascii="Trebuchet MS" w:eastAsiaTheme="minorHAnsi" w:hAnsi="Trebuchet M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33B2997"/>
    <w:multiLevelType w:val="hybridMultilevel"/>
    <w:tmpl w:val="CBC4A158"/>
    <w:lvl w:ilvl="0" w:tplc="2C96C8AA">
      <w:numFmt w:val="bullet"/>
      <w:lvlText w:val="-"/>
      <w:lvlJc w:val="left"/>
      <w:pPr>
        <w:ind w:left="1080" w:hanging="360"/>
      </w:pPr>
      <w:rPr>
        <w:rFonts w:ascii="Trebuchet MS" w:eastAsia="Calibri" w:hAnsi="Trebuchet M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65E6BC1"/>
    <w:multiLevelType w:val="hybridMultilevel"/>
    <w:tmpl w:val="4D807AB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38B5982"/>
    <w:multiLevelType w:val="hybridMultilevel"/>
    <w:tmpl w:val="99D02E2A"/>
    <w:lvl w:ilvl="0" w:tplc="5810F48E">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0" w15:restartNumberingAfterBreak="0">
    <w:nsid w:val="77170533"/>
    <w:multiLevelType w:val="hybridMultilevel"/>
    <w:tmpl w:val="DE38A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8"/>
  </w:num>
  <w:num w:numId="3">
    <w:abstractNumId w:val="10"/>
  </w:num>
  <w:num w:numId="4">
    <w:abstractNumId w:val="15"/>
  </w:num>
  <w:num w:numId="5">
    <w:abstractNumId w:val="20"/>
  </w:num>
  <w:num w:numId="6">
    <w:abstractNumId w:val="9"/>
  </w:num>
  <w:num w:numId="7">
    <w:abstractNumId w:val="19"/>
  </w:num>
  <w:num w:numId="8">
    <w:abstractNumId w:val="14"/>
  </w:num>
  <w:num w:numId="9">
    <w:abstractNumId w:val="8"/>
  </w:num>
  <w:num w:numId="10">
    <w:abstractNumId w:val="6"/>
  </w:num>
  <w:num w:numId="11">
    <w:abstractNumId w:val="16"/>
  </w:num>
  <w:num w:numId="12">
    <w:abstractNumId w:val="0"/>
  </w:num>
  <w:num w:numId="13">
    <w:abstractNumId w:val="2"/>
  </w:num>
  <w:num w:numId="14">
    <w:abstractNumId w:val="4"/>
  </w:num>
  <w:num w:numId="15">
    <w:abstractNumId w:val="7"/>
  </w:num>
  <w:num w:numId="16">
    <w:abstractNumId w:val="1"/>
  </w:num>
  <w:num w:numId="17">
    <w:abstractNumId w:val="3"/>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11"/>
  </w:num>
  <w:num w:numId="21">
    <w:abstractNumId w:val="1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678"/>
    <w:rsid w:val="00000850"/>
    <w:rsid w:val="00000975"/>
    <w:rsid w:val="00002104"/>
    <w:rsid w:val="000029FA"/>
    <w:rsid w:val="00002E5D"/>
    <w:rsid w:val="00003C59"/>
    <w:rsid w:val="00004602"/>
    <w:rsid w:val="00004B85"/>
    <w:rsid w:val="000063B9"/>
    <w:rsid w:val="00007215"/>
    <w:rsid w:val="00010087"/>
    <w:rsid w:val="000100B0"/>
    <w:rsid w:val="000101D5"/>
    <w:rsid w:val="0001079F"/>
    <w:rsid w:val="00010FD9"/>
    <w:rsid w:val="0001191C"/>
    <w:rsid w:val="00011DBF"/>
    <w:rsid w:val="00011E55"/>
    <w:rsid w:val="0001288B"/>
    <w:rsid w:val="00013035"/>
    <w:rsid w:val="000130EE"/>
    <w:rsid w:val="00013523"/>
    <w:rsid w:val="00015A80"/>
    <w:rsid w:val="00016EFA"/>
    <w:rsid w:val="0001702C"/>
    <w:rsid w:val="0001782C"/>
    <w:rsid w:val="00017AA5"/>
    <w:rsid w:val="00017ADA"/>
    <w:rsid w:val="00017C6A"/>
    <w:rsid w:val="00021ED1"/>
    <w:rsid w:val="00023300"/>
    <w:rsid w:val="000233FE"/>
    <w:rsid w:val="0002376D"/>
    <w:rsid w:val="000237B0"/>
    <w:rsid w:val="0002398C"/>
    <w:rsid w:val="00023F38"/>
    <w:rsid w:val="00024119"/>
    <w:rsid w:val="0002466C"/>
    <w:rsid w:val="000259A4"/>
    <w:rsid w:val="0002691A"/>
    <w:rsid w:val="00026FE6"/>
    <w:rsid w:val="00027848"/>
    <w:rsid w:val="00027BF8"/>
    <w:rsid w:val="000312B9"/>
    <w:rsid w:val="00031331"/>
    <w:rsid w:val="00031D43"/>
    <w:rsid w:val="00031FF7"/>
    <w:rsid w:val="00032116"/>
    <w:rsid w:val="0003327E"/>
    <w:rsid w:val="000345BE"/>
    <w:rsid w:val="000348F7"/>
    <w:rsid w:val="00034E2E"/>
    <w:rsid w:val="000356B3"/>
    <w:rsid w:val="00035828"/>
    <w:rsid w:val="00035F09"/>
    <w:rsid w:val="0003646F"/>
    <w:rsid w:val="00036B4E"/>
    <w:rsid w:val="00036B7E"/>
    <w:rsid w:val="00036FD9"/>
    <w:rsid w:val="0003708A"/>
    <w:rsid w:val="00037584"/>
    <w:rsid w:val="00040211"/>
    <w:rsid w:val="00040442"/>
    <w:rsid w:val="000407B2"/>
    <w:rsid w:val="000408BD"/>
    <w:rsid w:val="000414EA"/>
    <w:rsid w:val="00041698"/>
    <w:rsid w:val="00041702"/>
    <w:rsid w:val="0004185C"/>
    <w:rsid w:val="000419BD"/>
    <w:rsid w:val="00041A5E"/>
    <w:rsid w:val="00041F82"/>
    <w:rsid w:val="00042249"/>
    <w:rsid w:val="00042391"/>
    <w:rsid w:val="000426DE"/>
    <w:rsid w:val="00042774"/>
    <w:rsid w:val="00043129"/>
    <w:rsid w:val="0004395A"/>
    <w:rsid w:val="00043967"/>
    <w:rsid w:val="00043968"/>
    <w:rsid w:val="00043BDA"/>
    <w:rsid w:val="000446FE"/>
    <w:rsid w:val="0004483E"/>
    <w:rsid w:val="0004526B"/>
    <w:rsid w:val="00045DD6"/>
    <w:rsid w:val="00046473"/>
    <w:rsid w:val="00047014"/>
    <w:rsid w:val="0004718D"/>
    <w:rsid w:val="00050242"/>
    <w:rsid w:val="00050317"/>
    <w:rsid w:val="0005059E"/>
    <w:rsid w:val="0005096E"/>
    <w:rsid w:val="000511A1"/>
    <w:rsid w:val="000514C0"/>
    <w:rsid w:val="0005153B"/>
    <w:rsid w:val="00051853"/>
    <w:rsid w:val="00051C7A"/>
    <w:rsid w:val="00051D5C"/>
    <w:rsid w:val="000523A7"/>
    <w:rsid w:val="0005259A"/>
    <w:rsid w:val="00052EB2"/>
    <w:rsid w:val="000530C4"/>
    <w:rsid w:val="0005310B"/>
    <w:rsid w:val="0005355E"/>
    <w:rsid w:val="00054D05"/>
    <w:rsid w:val="00055289"/>
    <w:rsid w:val="0005554E"/>
    <w:rsid w:val="000563FB"/>
    <w:rsid w:val="000568F5"/>
    <w:rsid w:val="00056E39"/>
    <w:rsid w:val="00056F8C"/>
    <w:rsid w:val="00057342"/>
    <w:rsid w:val="00057388"/>
    <w:rsid w:val="00057FBB"/>
    <w:rsid w:val="00060B99"/>
    <w:rsid w:val="00060DA3"/>
    <w:rsid w:val="000617D6"/>
    <w:rsid w:val="00061827"/>
    <w:rsid w:val="00061A0D"/>
    <w:rsid w:val="000623E1"/>
    <w:rsid w:val="0006250E"/>
    <w:rsid w:val="00062F75"/>
    <w:rsid w:val="00063EF1"/>
    <w:rsid w:val="00063F63"/>
    <w:rsid w:val="000646C7"/>
    <w:rsid w:val="00064A0C"/>
    <w:rsid w:val="000651B2"/>
    <w:rsid w:val="0006537E"/>
    <w:rsid w:val="000654D2"/>
    <w:rsid w:val="0006576B"/>
    <w:rsid w:val="0006584C"/>
    <w:rsid w:val="00065BB1"/>
    <w:rsid w:val="00065C3C"/>
    <w:rsid w:val="00066195"/>
    <w:rsid w:val="000665E4"/>
    <w:rsid w:val="00066A36"/>
    <w:rsid w:val="00066BD9"/>
    <w:rsid w:val="00066E8F"/>
    <w:rsid w:val="00066EEB"/>
    <w:rsid w:val="000670DB"/>
    <w:rsid w:val="0006719E"/>
    <w:rsid w:val="000677BC"/>
    <w:rsid w:val="00067951"/>
    <w:rsid w:val="00067EDD"/>
    <w:rsid w:val="00067F72"/>
    <w:rsid w:val="00070157"/>
    <w:rsid w:val="00070754"/>
    <w:rsid w:val="00071283"/>
    <w:rsid w:val="00071324"/>
    <w:rsid w:val="000714F5"/>
    <w:rsid w:val="000717E0"/>
    <w:rsid w:val="0007183B"/>
    <w:rsid w:val="0007273D"/>
    <w:rsid w:val="00072DD1"/>
    <w:rsid w:val="0007387B"/>
    <w:rsid w:val="0007431B"/>
    <w:rsid w:val="00074AD0"/>
    <w:rsid w:val="00074E59"/>
    <w:rsid w:val="00076221"/>
    <w:rsid w:val="000773E8"/>
    <w:rsid w:val="00077ACA"/>
    <w:rsid w:val="00080039"/>
    <w:rsid w:val="000806B5"/>
    <w:rsid w:val="000808EB"/>
    <w:rsid w:val="00082517"/>
    <w:rsid w:val="0008320B"/>
    <w:rsid w:val="000834CF"/>
    <w:rsid w:val="00083647"/>
    <w:rsid w:val="000840DB"/>
    <w:rsid w:val="000841BE"/>
    <w:rsid w:val="00084D74"/>
    <w:rsid w:val="00085094"/>
    <w:rsid w:val="00085A83"/>
    <w:rsid w:val="00086096"/>
    <w:rsid w:val="00086691"/>
    <w:rsid w:val="00086B67"/>
    <w:rsid w:val="00087621"/>
    <w:rsid w:val="000878D4"/>
    <w:rsid w:val="0009097C"/>
    <w:rsid w:val="000910F3"/>
    <w:rsid w:val="0009173D"/>
    <w:rsid w:val="00091DCA"/>
    <w:rsid w:val="00092663"/>
    <w:rsid w:val="0009288B"/>
    <w:rsid w:val="000928FF"/>
    <w:rsid w:val="00092D0E"/>
    <w:rsid w:val="00092FDF"/>
    <w:rsid w:val="00093A8A"/>
    <w:rsid w:val="000945DC"/>
    <w:rsid w:val="00094D47"/>
    <w:rsid w:val="000950AF"/>
    <w:rsid w:val="000952A3"/>
    <w:rsid w:val="000961D7"/>
    <w:rsid w:val="00096432"/>
    <w:rsid w:val="0009676C"/>
    <w:rsid w:val="00097A48"/>
    <w:rsid w:val="000A05CF"/>
    <w:rsid w:val="000A0D80"/>
    <w:rsid w:val="000A1993"/>
    <w:rsid w:val="000A19C2"/>
    <w:rsid w:val="000A1A05"/>
    <w:rsid w:val="000A1E0F"/>
    <w:rsid w:val="000A1F5F"/>
    <w:rsid w:val="000A38E6"/>
    <w:rsid w:val="000A4B1F"/>
    <w:rsid w:val="000A4FA8"/>
    <w:rsid w:val="000A53DD"/>
    <w:rsid w:val="000A5F71"/>
    <w:rsid w:val="000A60E2"/>
    <w:rsid w:val="000B00EE"/>
    <w:rsid w:val="000B049F"/>
    <w:rsid w:val="000B09B3"/>
    <w:rsid w:val="000B0F13"/>
    <w:rsid w:val="000B0FE3"/>
    <w:rsid w:val="000B11CF"/>
    <w:rsid w:val="000B162B"/>
    <w:rsid w:val="000B166F"/>
    <w:rsid w:val="000B1F5B"/>
    <w:rsid w:val="000B233F"/>
    <w:rsid w:val="000B2A06"/>
    <w:rsid w:val="000B2B8E"/>
    <w:rsid w:val="000B2BD5"/>
    <w:rsid w:val="000B3103"/>
    <w:rsid w:val="000B3C4B"/>
    <w:rsid w:val="000B45A9"/>
    <w:rsid w:val="000B51EC"/>
    <w:rsid w:val="000B561C"/>
    <w:rsid w:val="000B694A"/>
    <w:rsid w:val="000B69C3"/>
    <w:rsid w:val="000B72D8"/>
    <w:rsid w:val="000B7561"/>
    <w:rsid w:val="000C027B"/>
    <w:rsid w:val="000C047E"/>
    <w:rsid w:val="000C0960"/>
    <w:rsid w:val="000C0B44"/>
    <w:rsid w:val="000C0E54"/>
    <w:rsid w:val="000C179F"/>
    <w:rsid w:val="000C22F0"/>
    <w:rsid w:val="000C263C"/>
    <w:rsid w:val="000C2783"/>
    <w:rsid w:val="000C281D"/>
    <w:rsid w:val="000C3930"/>
    <w:rsid w:val="000C3AD8"/>
    <w:rsid w:val="000C43FA"/>
    <w:rsid w:val="000C4546"/>
    <w:rsid w:val="000C4874"/>
    <w:rsid w:val="000C5724"/>
    <w:rsid w:val="000C5AF9"/>
    <w:rsid w:val="000C5C08"/>
    <w:rsid w:val="000C5D9E"/>
    <w:rsid w:val="000C61CA"/>
    <w:rsid w:val="000C6C47"/>
    <w:rsid w:val="000C6E25"/>
    <w:rsid w:val="000C7DED"/>
    <w:rsid w:val="000C7DFA"/>
    <w:rsid w:val="000D00BA"/>
    <w:rsid w:val="000D0AA7"/>
    <w:rsid w:val="000D10D0"/>
    <w:rsid w:val="000D18DE"/>
    <w:rsid w:val="000D1B42"/>
    <w:rsid w:val="000D227C"/>
    <w:rsid w:val="000D2834"/>
    <w:rsid w:val="000D2C24"/>
    <w:rsid w:val="000D36D5"/>
    <w:rsid w:val="000D4830"/>
    <w:rsid w:val="000D4B54"/>
    <w:rsid w:val="000D516E"/>
    <w:rsid w:val="000D5239"/>
    <w:rsid w:val="000D530C"/>
    <w:rsid w:val="000D55BD"/>
    <w:rsid w:val="000D6316"/>
    <w:rsid w:val="000D6B16"/>
    <w:rsid w:val="000D76D6"/>
    <w:rsid w:val="000D7CA8"/>
    <w:rsid w:val="000E001F"/>
    <w:rsid w:val="000E01D6"/>
    <w:rsid w:val="000E0551"/>
    <w:rsid w:val="000E0583"/>
    <w:rsid w:val="000E05FC"/>
    <w:rsid w:val="000E0B90"/>
    <w:rsid w:val="000E13E4"/>
    <w:rsid w:val="000E1FF6"/>
    <w:rsid w:val="000E225B"/>
    <w:rsid w:val="000E225D"/>
    <w:rsid w:val="000E237D"/>
    <w:rsid w:val="000E241B"/>
    <w:rsid w:val="000E24BD"/>
    <w:rsid w:val="000E2798"/>
    <w:rsid w:val="000E363B"/>
    <w:rsid w:val="000E39EE"/>
    <w:rsid w:val="000E4615"/>
    <w:rsid w:val="000E474C"/>
    <w:rsid w:val="000E5030"/>
    <w:rsid w:val="000E5407"/>
    <w:rsid w:val="000E5418"/>
    <w:rsid w:val="000E5E28"/>
    <w:rsid w:val="000E6BBA"/>
    <w:rsid w:val="000E6BF4"/>
    <w:rsid w:val="000E702F"/>
    <w:rsid w:val="000E758F"/>
    <w:rsid w:val="000F0201"/>
    <w:rsid w:val="000F057F"/>
    <w:rsid w:val="000F06A0"/>
    <w:rsid w:val="000F1443"/>
    <w:rsid w:val="000F19C4"/>
    <w:rsid w:val="000F1D1F"/>
    <w:rsid w:val="000F259A"/>
    <w:rsid w:val="000F27E8"/>
    <w:rsid w:val="000F2A7D"/>
    <w:rsid w:val="000F2C34"/>
    <w:rsid w:val="000F3B3F"/>
    <w:rsid w:val="000F415A"/>
    <w:rsid w:val="000F5175"/>
    <w:rsid w:val="000F5382"/>
    <w:rsid w:val="000F57F2"/>
    <w:rsid w:val="000F67ED"/>
    <w:rsid w:val="000F747F"/>
    <w:rsid w:val="001000F6"/>
    <w:rsid w:val="001004FA"/>
    <w:rsid w:val="001006E8"/>
    <w:rsid w:val="00100F9F"/>
    <w:rsid w:val="001013A3"/>
    <w:rsid w:val="001018D6"/>
    <w:rsid w:val="00102EB0"/>
    <w:rsid w:val="00102F93"/>
    <w:rsid w:val="0010332F"/>
    <w:rsid w:val="00103740"/>
    <w:rsid w:val="00103986"/>
    <w:rsid w:val="00104744"/>
    <w:rsid w:val="00105FB6"/>
    <w:rsid w:val="001069D7"/>
    <w:rsid w:val="001072AB"/>
    <w:rsid w:val="001075E0"/>
    <w:rsid w:val="00107902"/>
    <w:rsid w:val="00107980"/>
    <w:rsid w:val="00107A27"/>
    <w:rsid w:val="00107AF2"/>
    <w:rsid w:val="00107BAF"/>
    <w:rsid w:val="00110116"/>
    <w:rsid w:val="00110161"/>
    <w:rsid w:val="00110558"/>
    <w:rsid w:val="001114E9"/>
    <w:rsid w:val="001123C5"/>
    <w:rsid w:val="00112D92"/>
    <w:rsid w:val="0011341C"/>
    <w:rsid w:val="001134F0"/>
    <w:rsid w:val="00113515"/>
    <w:rsid w:val="0011475F"/>
    <w:rsid w:val="00114A2F"/>
    <w:rsid w:val="00114EE9"/>
    <w:rsid w:val="00115AA0"/>
    <w:rsid w:val="00116147"/>
    <w:rsid w:val="00116511"/>
    <w:rsid w:val="00116E8B"/>
    <w:rsid w:val="001174C7"/>
    <w:rsid w:val="00117C61"/>
    <w:rsid w:val="0012024F"/>
    <w:rsid w:val="00120851"/>
    <w:rsid w:val="00120B5C"/>
    <w:rsid w:val="0012124F"/>
    <w:rsid w:val="0012162B"/>
    <w:rsid w:val="00121E5E"/>
    <w:rsid w:val="00121EC6"/>
    <w:rsid w:val="00122920"/>
    <w:rsid w:val="00122D37"/>
    <w:rsid w:val="001232CA"/>
    <w:rsid w:val="001235E3"/>
    <w:rsid w:val="00123634"/>
    <w:rsid w:val="00124219"/>
    <w:rsid w:val="00124935"/>
    <w:rsid w:val="00124F1E"/>
    <w:rsid w:val="00125CFC"/>
    <w:rsid w:val="00126289"/>
    <w:rsid w:val="00126958"/>
    <w:rsid w:val="00126AFF"/>
    <w:rsid w:val="00126C9A"/>
    <w:rsid w:val="0012714C"/>
    <w:rsid w:val="00127890"/>
    <w:rsid w:val="001300B9"/>
    <w:rsid w:val="00130117"/>
    <w:rsid w:val="00130382"/>
    <w:rsid w:val="00130800"/>
    <w:rsid w:val="00130BBC"/>
    <w:rsid w:val="00130C75"/>
    <w:rsid w:val="00131A09"/>
    <w:rsid w:val="00132217"/>
    <w:rsid w:val="00133807"/>
    <w:rsid w:val="00133A12"/>
    <w:rsid w:val="00133BEB"/>
    <w:rsid w:val="00134748"/>
    <w:rsid w:val="001347BC"/>
    <w:rsid w:val="001349B3"/>
    <w:rsid w:val="00134B61"/>
    <w:rsid w:val="00134DD1"/>
    <w:rsid w:val="001350C4"/>
    <w:rsid w:val="00135BCC"/>
    <w:rsid w:val="00135F5B"/>
    <w:rsid w:val="00136784"/>
    <w:rsid w:val="00136B66"/>
    <w:rsid w:val="00136D7A"/>
    <w:rsid w:val="0013724F"/>
    <w:rsid w:val="00137416"/>
    <w:rsid w:val="00140348"/>
    <w:rsid w:val="00140379"/>
    <w:rsid w:val="00140380"/>
    <w:rsid w:val="00140455"/>
    <w:rsid w:val="00140B64"/>
    <w:rsid w:val="00141222"/>
    <w:rsid w:val="001421DD"/>
    <w:rsid w:val="00142231"/>
    <w:rsid w:val="001424FA"/>
    <w:rsid w:val="00142FEE"/>
    <w:rsid w:val="00143918"/>
    <w:rsid w:val="00143EDF"/>
    <w:rsid w:val="00145CF1"/>
    <w:rsid w:val="001462C5"/>
    <w:rsid w:val="001462CF"/>
    <w:rsid w:val="00147161"/>
    <w:rsid w:val="0014757D"/>
    <w:rsid w:val="0014790C"/>
    <w:rsid w:val="00147CFF"/>
    <w:rsid w:val="00150E3F"/>
    <w:rsid w:val="001512F9"/>
    <w:rsid w:val="0015163E"/>
    <w:rsid w:val="00151903"/>
    <w:rsid w:val="00151A9D"/>
    <w:rsid w:val="00151B8A"/>
    <w:rsid w:val="00151C01"/>
    <w:rsid w:val="00151E7A"/>
    <w:rsid w:val="00151F28"/>
    <w:rsid w:val="001526C8"/>
    <w:rsid w:val="00152895"/>
    <w:rsid w:val="00152A9A"/>
    <w:rsid w:val="00152EDF"/>
    <w:rsid w:val="0015352D"/>
    <w:rsid w:val="00153D1B"/>
    <w:rsid w:val="0015459D"/>
    <w:rsid w:val="00154D4E"/>
    <w:rsid w:val="0015503A"/>
    <w:rsid w:val="00155A29"/>
    <w:rsid w:val="00155AC4"/>
    <w:rsid w:val="00155D14"/>
    <w:rsid w:val="001561CF"/>
    <w:rsid w:val="001563B2"/>
    <w:rsid w:val="0015690E"/>
    <w:rsid w:val="00157A96"/>
    <w:rsid w:val="00157E22"/>
    <w:rsid w:val="00157E8F"/>
    <w:rsid w:val="00157F48"/>
    <w:rsid w:val="0016032C"/>
    <w:rsid w:val="00160A3C"/>
    <w:rsid w:val="0016185B"/>
    <w:rsid w:val="00161C85"/>
    <w:rsid w:val="00161D4C"/>
    <w:rsid w:val="001621BF"/>
    <w:rsid w:val="001621E8"/>
    <w:rsid w:val="001621EA"/>
    <w:rsid w:val="001622B3"/>
    <w:rsid w:val="001624EA"/>
    <w:rsid w:val="00162759"/>
    <w:rsid w:val="00162D6C"/>
    <w:rsid w:val="00163B7F"/>
    <w:rsid w:val="001643FE"/>
    <w:rsid w:val="00164BF5"/>
    <w:rsid w:val="00164C78"/>
    <w:rsid w:val="00165766"/>
    <w:rsid w:val="00165AF7"/>
    <w:rsid w:val="001665F7"/>
    <w:rsid w:val="0016660B"/>
    <w:rsid w:val="001667BF"/>
    <w:rsid w:val="00166B4B"/>
    <w:rsid w:val="00167800"/>
    <w:rsid w:val="00167CFA"/>
    <w:rsid w:val="0017076E"/>
    <w:rsid w:val="00170D43"/>
    <w:rsid w:val="001710B7"/>
    <w:rsid w:val="0017161C"/>
    <w:rsid w:val="001718A4"/>
    <w:rsid w:val="00171EAF"/>
    <w:rsid w:val="00172579"/>
    <w:rsid w:val="00172C74"/>
    <w:rsid w:val="001733AA"/>
    <w:rsid w:val="0017360F"/>
    <w:rsid w:val="00173BA8"/>
    <w:rsid w:val="00173C4A"/>
    <w:rsid w:val="00173FA3"/>
    <w:rsid w:val="00174273"/>
    <w:rsid w:val="0017430E"/>
    <w:rsid w:val="00174639"/>
    <w:rsid w:val="001746B3"/>
    <w:rsid w:val="00175712"/>
    <w:rsid w:val="0017594D"/>
    <w:rsid w:val="00175A88"/>
    <w:rsid w:val="00175E06"/>
    <w:rsid w:val="001763F1"/>
    <w:rsid w:val="00176BA3"/>
    <w:rsid w:val="0017723B"/>
    <w:rsid w:val="00177623"/>
    <w:rsid w:val="001778CF"/>
    <w:rsid w:val="00177D93"/>
    <w:rsid w:val="00177E65"/>
    <w:rsid w:val="00177ED7"/>
    <w:rsid w:val="00177EEE"/>
    <w:rsid w:val="0018085D"/>
    <w:rsid w:val="00180BCA"/>
    <w:rsid w:val="0018159D"/>
    <w:rsid w:val="0018172A"/>
    <w:rsid w:val="0018259D"/>
    <w:rsid w:val="00182F1F"/>
    <w:rsid w:val="00183336"/>
    <w:rsid w:val="00183AF1"/>
    <w:rsid w:val="00183DFD"/>
    <w:rsid w:val="00184B11"/>
    <w:rsid w:val="001854A1"/>
    <w:rsid w:val="00186773"/>
    <w:rsid w:val="00186934"/>
    <w:rsid w:val="00186A4F"/>
    <w:rsid w:val="001876B8"/>
    <w:rsid w:val="00187A9D"/>
    <w:rsid w:val="0019168F"/>
    <w:rsid w:val="00191753"/>
    <w:rsid w:val="00191F53"/>
    <w:rsid w:val="00192425"/>
    <w:rsid w:val="00192694"/>
    <w:rsid w:val="00192F50"/>
    <w:rsid w:val="00193349"/>
    <w:rsid w:val="00193721"/>
    <w:rsid w:val="00193F72"/>
    <w:rsid w:val="001941E2"/>
    <w:rsid w:val="00194793"/>
    <w:rsid w:val="00194BAF"/>
    <w:rsid w:val="00195079"/>
    <w:rsid w:val="00195675"/>
    <w:rsid w:val="00195E59"/>
    <w:rsid w:val="00195EB3"/>
    <w:rsid w:val="00196389"/>
    <w:rsid w:val="00196446"/>
    <w:rsid w:val="001969C7"/>
    <w:rsid w:val="00197072"/>
    <w:rsid w:val="001972B4"/>
    <w:rsid w:val="00197510"/>
    <w:rsid w:val="001979D9"/>
    <w:rsid w:val="00197FA7"/>
    <w:rsid w:val="001A07C0"/>
    <w:rsid w:val="001A0B27"/>
    <w:rsid w:val="001A0B76"/>
    <w:rsid w:val="001A12BD"/>
    <w:rsid w:val="001A161E"/>
    <w:rsid w:val="001A1AC9"/>
    <w:rsid w:val="001A1C05"/>
    <w:rsid w:val="001A1DE8"/>
    <w:rsid w:val="001A281D"/>
    <w:rsid w:val="001A2835"/>
    <w:rsid w:val="001A3DB7"/>
    <w:rsid w:val="001A3E54"/>
    <w:rsid w:val="001A4C77"/>
    <w:rsid w:val="001A4F0F"/>
    <w:rsid w:val="001A598A"/>
    <w:rsid w:val="001A5E29"/>
    <w:rsid w:val="001A5F7D"/>
    <w:rsid w:val="001A6281"/>
    <w:rsid w:val="001A7267"/>
    <w:rsid w:val="001A75F6"/>
    <w:rsid w:val="001A7877"/>
    <w:rsid w:val="001A7993"/>
    <w:rsid w:val="001A7B3B"/>
    <w:rsid w:val="001B01E7"/>
    <w:rsid w:val="001B0BB1"/>
    <w:rsid w:val="001B0C1E"/>
    <w:rsid w:val="001B0DB1"/>
    <w:rsid w:val="001B1404"/>
    <w:rsid w:val="001B21F3"/>
    <w:rsid w:val="001B2778"/>
    <w:rsid w:val="001B291F"/>
    <w:rsid w:val="001B3791"/>
    <w:rsid w:val="001B3965"/>
    <w:rsid w:val="001B3D3C"/>
    <w:rsid w:val="001B3D7C"/>
    <w:rsid w:val="001B3E8F"/>
    <w:rsid w:val="001B3ED9"/>
    <w:rsid w:val="001B4010"/>
    <w:rsid w:val="001B491B"/>
    <w:rsid w:val="001B4D89"/>
    <w:rsid w:val="001B5925"/>
    <w:rsid w:val="001B671F"/>
    <w:rsid w:val="001B6BD9"/>
    <w:rsid w:val="001B7078"/>
    <w:rsid w:val="001B711C"/>
    <w:rsid w:val="001C056F"/>
    <w:rsid w:val="001C0734"/>
    <w:rsid w:val="001C1194"/>
    <w:rsid w:val="001C134C"/>
    <w:rsid w:val="001C1957"/>
    <w:rsid w:val="001C1A04"/>
    <w:rsid w:val="001C2467"/>
    <w:rsid w:val="001C2581"/>
    <w:rsid w:val="001C27B8"/>
    <w:rsid w:val="001C287C"/>
    <w:rsid w:val="001C2C21"/>
    <w:rsid w:val="001C2D65"/>
    <w:rsid w:val="001C3B35"/>
    <w:rsid w:val="001C4252"/>
    <w:rsid w:val="001C542E"/>
    <w:rsid w:val="001C5469"/>
    <w:rsid w:val="001C67C5"/>
    <w:rsid w:val="001C6812"/>
    <w:rsid w:val="001C72EE"/>
    <w:rsid w:val="001C7396"/>
    <w:rsid w:val="001D0663"/>
    <w:rsid w:val="001D0966"/>
    <w:rsid w:val="001D0E09"/>
    <w:rsid w:val="001D10B4"/>
    <w:rsid w:val="001D1E85"/>
    <w:rsid w:val="001D2227"/>
    <w:rsid w:val="001D2E35"/>
    <w:rsid w:val="001D3548"/>
    <w:rsid w:val="001D3946"/>
    <w:rsid w:val="001D3C3F"/>
    <w:rsid w:val="001D413D"/>
    <w:rsid w:val="001D4175"/>
    <w:rsid w:val="001D4512"/>
    <w:rsid w:val="001D4905"/>
    <w:rsid w:val="001D4FED"/>
    <w:rsid w:val="001D5302"/>
    <w:rsid w:val="001D5910"/>
    <w:rsid w:val="001D64F6"/>
    <w:rsid w:val="001D65FC"/>
    <w:rsid w:val="001D6661"/>
    <w:rsid w:val="001E0044"/>
    <w:rsid w:val="001E05F9"/>
    <w:rsid w:val="001E0D7B"/>
    <w:rsid w:val="001E20A7"/>
    <w:rsid w:val="001E232A"/>
    <w:rsid w:val="001E23D9"/>
    <w:rsid w:val="001E29C9"/>
    <w:rsid w:val="001E2A28"/>
    <w:rsid w:val="001E31AD"/>
    <w:rsid w:val="001E387F"/>
    <w:rsid w:val="001E3B7D"/>
    <w:rsid w:val="001E48B9"/>
    <w:rsid w:val="001E4F02"/>
    <w:rsid w:val="001E4F69"/>
    <w:rsid w:val="001E4FE7"/>
    <w:rsid w:val="001E5001"/>
    <w:rsid w:val="001E5259"/>
    <w:rsid w:val="001E57C3"/>
    <w:rsid w:val="001E61F5"/>
    <w:rsid w:val="001E703A"/>
    <w:rsid w:val="001E70DB"/>
    <w:rsid w:val="001E7DB7"/>
    <w:rsid w:val="001F085D"/>
    <w:rsid w:val="001F0B12"/>
    <w:rsid w:val="001F0CCA"/>
    <w:rsid w:val="001F0FE7"/>
    <w:rsid w:val="001F1228"/>
    <w:rsid w:val="001F1CA0"/>
    <w:rsid w:val="001F1F7F"/>
    <w:rsid w:val="001F211C"/>
    <w:rsid w:val="001F2620"/>
    <w:rsid w:val="001F26D8"/>
    <w:rsid w:val="001F28B5"/>
    <w:rsid w:val="001F2D30"/>
    <w:rsid w:val="001F2D71"/>
    <w:rsid w:val="001F36FD"/>
    <w:rsid w:val="001F375D"/>
    <w:rsid w:val="001F3942"/>
    <w:rsid w:val="001F3E58"/>
    <w:rsid w:val="001F403F"/>
    <w:rsid w:val="001F46B2"/>
    <w:rsid w:val="001F4A52"/>
    <w:rsid w:val="001F4B00"/>
    <w:rsid w:val="001F55B2"/>
    <w:rsid w:val="001F578B"/>
    <w:rsid w:val="001F6E23"/>
    <w:rsid w:val="001F7204"/>
    <w:rsid w:val="0020007F"/>
    <w:rsid w:val="0020102B"/>
    <w:rsid w:val="0020108C"/>
    <w:rsid w:val="00201504"/>
    <w:rsid w:val="0020153A"/>
    <w:rsid w:val="00201F27"/>
    <w:rsid w:val="002025D5"/>
    <w:rsid w:val="00202687"/>
    <w:rsid w:val="00202B62"/>
    <w:rsid w:val="00202D24"/>
    <w:rsid w:val="00202D8D"/>
    <w:rsid w:val="00202E91"/>
    <w:rsid w:val="00202ED8"/>
    <w:rsid w:val="00203073"/>
    <w:rsid w:val="00203351"/>
    <w:rsid w:val="002049B3"/>
    <w:rsid w:val="00204B80"/>
    <w:rsid w:val="00204BA0"/>
    <w:rsid w:val="00204DB1"/>
    <w:rsid w:val="0020570A"/>
    <w:rsid w:val="00206327"/>
    <w:rsid w:val="00206613"/>
    <w:rsid w:val="0020734E"/>
    <w:rsid w:val="00207377"/>
    <w:rsid w:val="0021032C"/>
    <w:rsid w:val="00210539"/>
    <w:rsid w:val="00210A73"/>
    <w:rsid w:val="00210BA2"/>
    <w:rsid w:val="00211493"/>
    <w:rsid w:val="00211BA9"/>
    <w:rsid w:val="002121C4"/>
    <w:rsid w:val="002123CD"/>
    <w:rsid w:val="00212B0D"/>
    <w:rsid w:val="0021314D"/>
    <w:rsid w:val="00213371"/>
    <w:rsid w:val="002139B6"/>
    <w:rsid w:val="00213B43"/>
    <w:rsid w:val="00213C3D"/>
    <w:rsid w:val="00214104"/>
    <w:rsid w:val="00214E61"/>
    <w:rsid w:val="00215290"/>
    <w:rsid w:val="00215691"/>
    <w:rsid w:val="00215AAF"/>
    <w:rsid w:val="00216960"/>
    <w:rsid w:val="00216FC4"/>
    <w:rsid w:val="002171FA"/>
    <w:rsid w:val="0022090C"/>
    <w:rsid w:val="00220F57"/>
    <w:rsid w:val="00220F88"/>
    <w:rsid w:val="00221381"/>
    <w:rsid w:val="0022273E"/>
    <w:rsid w:val="00222940"/>
    <w:rsid w:val="00222BD0"/>
    <w:rsid w:val="00224091"/>
    <w:rsid w:val="00224189"/>
    <w:rsid w:val="00224870"/>
    <w:rsid w:val="0022492F"/>
    <w:rsid w:val="00225F37"/>
    <w:rsid w:val="0022638F"/>
    <w:rsid w:val="0022781F"/>
    <w:rsid w:val="00227DE0"/>
    <w:rsid w:val="00227E52"/>
    <w:rsid w:val="00230031"/>
    <w:rsid w:val="002306F4"/>
    <w:rsid w:val="00230DEF"/>
    <w:rsid w:val="00231713"/>
    <w:rsid w:val="00231DCE"/>
    <w:rsid w:val="002326FC"/>
    <w:rsid w:val="00232B63"/>
    <w:rsid w:val="002332C0"/>
    <w:rsid w:val="00233832"/>
    <w:rsid w:val="00234289"/>
    <w:rsid w:val="00234E1F"/>
    <w:rsid w:val="00234FCB"/>
    <w:rsid w:val="002352FE"/>
    <w:rsid w:val="00235373"/>
    <w:rsid w:val="002364E2"/>
    <w:rsid w:val="00236851"/>
    <w:rsid w:val="002369D0"/>
    <w:rsid w:val="00236AF0"/>
    <w:rsid w:val="00236F91"/>
    <w:rsid w:val="00236FF8"/>
    <w:rsid w:val="00237B42"/>
    <w:rsid w:val="00237BED"/>
    <w:rsid w:val="00240028"/>
    <w:rsid w:val="00240BC7"/>
    <w:rsid w:val="00241E63"/>
    <w:rsid w:val="00242AA5"/>
    <w:rsid w:val="00242C75"/>
    <w:rsid w:val="00242D82"/>
    <w:rsid w:val="002437B5"/>
    <w:rsid w:val="00243EDE"/>
    <w:rsid w:val="00244735"/>
    <w:rsid w:val="00244770"/>
    <w:rsid w:val="00244961"/>
    <w:rsid w:val="00244FD4"/>
    <w:rsid w:val="00245624"/>
    <w:rsid w:val="00245EAE"/>
    <w:rsid w:val="00246423"/>
    <w:rsid w:val="002466E5"/>
    <w:rsid w:val="00246836"/>
    <w:rsid w:val="002468BD"/>
    <w:rsid w:val="00246DE4"/>
    <w:rsid w:val="00247079"/>
    <w:rsid w:val="00247087"/>
    <w:rsid w:val="002477AB"/>
    <w:rsid w:val="00247932"/>
    <w:rsid w:val="00247CBB"/>
    <w:rsid w:val="00247EEC"/>
    <w:rsid w:val="00250BA7"/>
    <w:rsid w:val="00250FB0"/>
    <w:rsid w:val="00251625"/>
    <w:rsid w:val="00251BA1"/>
    <w:rsid w:val="002526D0"/>
    <w:rsid w:val="00252952"/>
    <w:rsid w:val="00252B97"/>
    <w:rsid w:val="00253575"/>
    <w:rsid w:val="00253828"/>
    <w:rsid w:val="002539DC"/>
    <w:rsid w:val="00253E90"/>
    <w:rsid w:val="00255211"/>
    <w:rsid w:val="00255223"/>
    <w:rsid w:val="002557F8"/>
    <w:rsid w:val="00255B46"/>
    <w:rsid w:val="00256D24"/>
    <w:rsid w:val="00257749"/>
    <w:rsid w:val="00257AE6"/>
    <w:rsid w:val="00257B69"/>
    <w:rsid w:val="00260022"/>
    <w:rsid w:val="002604EE"/>
    <w:rsid w:val="002613D1"/>
    <w:rsid w:val="002619C1"/>
    <w:rsid w:val="0026240C"/>
    <w:rsid w:val="00262746"/>
    <w:rsid w:val="0026448A"/>
    <w:rsid w:val="0026553B"/>
    <w:rsid w:val="00265A1F"/>
    <w:rsid w:val="00265A4D"/>
    <w:rsid w:val="00265E36"/>
    <w:rsid w:val="00265E60"/>
    <w:rsid w:val="0026660A"/>
    <w:rsid w:val="00266EE5"/>
    <w:rsid w:val="002704D0"/>
    <w:rsid w:val="002704DA"/>
    <w:rsid w:val="002707C9"/>
    <w:rsid w:val="0027090A"/>
    <w:rsid w:val="0027163E"/>
    <w:rsid w:val="00271729"/>
    <w:rsid w:val="0027217E"/>
    <w:rsid w:val="0027229D"/>
    <w:rsid w:val="002727B1"/>
    <w:rsid w:val="00272F0A"/>
    <w:rsid w:val="00272F47"/>
    <w:rsid w:val="002735AA"/>
    <w:rsid w:val="0027388C"/>
    <w:rsid w:val="00273B0B"/>
    <w:rsid w:val="002742B2"/>
    <w:rsid w:val="00274C96"/>
    <w:rsid w:val="00275265"/>
    <w:rsid w:val="0027583F"/>
    <w:rsid w:val="00275B11"/>
    <w:rsid w:val="0027614E"/>
    <w:rsid w:val="0027703B"/>
    <w:rsid w:val="00277227"/>
    <w:rsid w:val="00277C2C"/>
    <w:rsid w:val="00280DF2"/>
    <w:rsid w:val="0028124D"/>
    <w:rsid w:val="00281AA5"/>
    <w:rsid w:val="00281B51"/>
    <w:rsid w:val="002824A7"/>
    <w:rsid w:val="0028255E"/>
    <w:rsid w:val="0028337A"/>
    <w:rsid w:val="002835AF"/>
    <w:rsid w:val="00283B50"/>
    <w:rsid w:val="00284206"/>
    <w:rsid w:val="00284945"/>
    <w:rsid w:val="00284F50"/>
    <w:rsid w:val="00284FEF"/>
    <w:rsid w:val="00285643"/>
    <w:rsid w:val="00285B53"/>
    <w:rsid w:val="00285F3F"/>
    <w:rsid w:val="002867B3"/>
    <w:rsid w:val="00286C5B"/>
    <w:rsid w:val="00287A98"/>
    <w:rsid w:val="00290E75"/>
    <w:rsid w:val="002918D6"/>
    <w:rsid w:val="00291BF1"/>
    <w:rsid w:val="00292D53"/>
    <w:rsid w:val="00293A11"/>
    <w:rsid w:val="002942EF"/>
    <w:rsid w:val="0029440B"/>
    <w:rsid w:val="0029495C"/>
    <w:rsid w:val="00294A14"/>
    <w:rsid w:val="00295106"/>
    <w:rsid w:val="00295973"/>
    <w:rsid w:val="00295A83"/>
    <w:rsid w:val="00295F2F"/>
    <w:rsid w:val="00296075"/>
    <w:rsid w:val="0029629C"/>
    <w:rsid w:val="002963F2"/>
    <w:rsid w:val="0029671A"/>
    <w:rsid w:val="00296B53"/>
    <w:rsid w:val="00296C6C"/>
    <w:rsid w:val="0029753F"/>
    <w:rsid w:val="00297857"/>
    <w:rsid w:val="002A0002"/>
    <w:rsid w:val="002A01BB"/>
    <w:rsid w:val="002A077C"/>
    <w:rsid w:val="002A0827"/>
    <w:rsid w:val="002A08F5"/>
    <w:rsid w:val="002A0A20"/>
    <w:rsid w:val="002A0B1F"/>
    <w:rsid w:val="002A2073"/>
    <w:rsid w:val="002A2308"/>
    <w:rsid w:val="002A26FE"/>
    <w:rsid w:val="002A34A8"/>
    <w:rsid w:val="002A3A2E"/>
    <w:rsid w:val="002A444E"/>
    <w:rsid w:val="002A4972"/>
    <w:rsid w:val="002A4D9D"/>
    <w:rsid w:val="002A4EF7"/>
    <w:rsid w:val="002A5B46"/>
    <w:rsid w:val="002A5C29"/>
    <w:rsid w:val="002A5F91"/>
    <w:rsid w:val="002A611C"/>
    <w:rsid w:val="002A62AC"/>
    <w:rsid w:val="002A63D1"/>
    <w:rsid w:val="002A78E3"/>
    <w:rsid w:val="002B118E"/>
    <w:rsid w:val="002B166E"/>
    <w:rsid w:val="002B2208"/>
    <w:rsid w:val="002B2AED"/>
    <w:rsid w:val="002B2E39"/>
    <w:rsid w:val="002B362B"/>
    <w:rsid w:val="002B36FB"/>
    <w:rsid w:val="002B3C8F"/>
    <w:rsid w:val="002B40C5"/>
    <w:rsid w:val="002B4AC1"/>
    <w:rsid w:val="002B4E17"/>
    <w:rsid w:val="002B5054"/>
    <w:rsid w:val="002B5880"/>
    <w:rsid w:val="002B5AC8"/>
    <w:rsid w:val="002B5C4B"/>
    <w:rsid w:val="002B5E75"/>
    <w:rsid w:val="002B6271"/>
    <w:rsid w:val="002B6353"/>
    <w:rsid w:val="002B6AFD"/>
    <w:rsid w:val="002B7C1E"/>
    <w:rsid w:val="002B7C4E"/>
    <w:rsid w:val="002C11A8"/>
    <w:rsid w:val="002C1332"/>
    <w:rsid w:val="002C14CC"/>
    <w:rsid w:val="002C1B62"/>
    <w:rsid w:val="002C2520"/>
    <w:rsid w:val="002C25EF"/>
    <w:rsid w:val="002C3161"/>
    <w:rsid w:val="002C343A"/>
    <w:rsid w:val="002C3E4A"/>
    <w:rsid w:val="002C3EDA"/>
    <w:rsid w:val="002C4174"/>
    <w:rsid w:val="002C5075"/>
    <w:rsid w:val="002C5604"/>
    <w:rsid w:val="002C61CB"/>
    <w:rsid w:val="002C64F9"/>
    <w:rsid w:val="002C6D50"/>
    <w:rsid w:val="002C7169"/>
    <w:rsid w:val="002D0351"/>
    <w:rsid w:val="002D0928"/>
    <w:rsid w:val="002D0E52"/>
    <w:rsid w:val="002D11D9"/>
    <w:rsid w:val="002D128C"/>
    <w:rsid w:val="002D1BF8"/>
    <w:rsid w:val="002D20B3"/>
    <w:rsid w:val="002D2BC7"/>
    <w:rsid w:val="002D2C04"/>
    <w:rsid w:val="002D320D"/>
    <w:rsid w:val="002D332C"/>
    <w:rsid w:val="002D35B7"/>
    <w:rsid w:val="002D3713"/>
    <w:rsid w:val="002D3A62"/>
    <w:rsid w:val="002D57FA"/>
    <w:rsid w:val="002D648F"/>
    <w:rsid w:val="002D6A29"/>
    <w:rsid w:val="002D6C19"/>
    <w:rsid w:val="002D6D55"/>
    <w:rsid w:val="002D73DD"/>
    <w:rsid w:val="002D790E"/>
    <w:rsid w:val="002E014A"/>
    <w:rsid w:val="002E021D"/>
    <w:rsid w:val="002E07C3"/>
    <w:rsid w:val="002E0FA8"/>
    <w:rsid w:val="002E0FFA"/>
    <w:rsid w:val="002E2244"/>
    <w:rsid w:val="002E2F60"/>
    <w:rsid w:val="002E3EEF"/>
    <w:rsid w:val="002E442A"/>
    <w:rsid w:val="002E4E0E"/>
    <w:rsid w:val="002E51B1"/>
    <w:rsid w:val="002E5DD9"/>
    <w:rsid w:val="002E6485"/>
    <w:rsid w:val="002E7220"/>
    <w:rsid w:val="002E728B"/>
    <w:rsid w:val="002E7CD4"/>
    <w:rsid w:val="002E7CE8"/>
    <w:rsid w:val="002F0179"/>
    <w:rsid w:val="002F04D8"/>
    <w:rsid w:val="002F17C6"/>
    <w:rsid w:val="002F17F6"/>
    <w:rsid w:val="002F23D5"/>
    <w:rsid w:val="002F23E0"/>
    <w:rsid w:val="002F2718"/>
    <w:rsid w:val="002F3CC3"/>
    <w:rsid w:val="002F40F3"/>
    <w:rsid w:val="002F420E"/>
    <w:rsid w:val="002F4EB1"/>
    <w:rsid w:val="002F558D"/>
    <w:rsid w:val="002F5919"/>
    <w:rsid w:val="002F59E7"/>
    <w:rsid w:val="002F5C17"/>
    <w:rsid w:val="002F6358"/>
    <w:rsid w:val="002F6D87"/>
    <w:rsid w:val="002F6DFD"/>
    <w:rsid w:val="002F74EF"/>
    <w:rsid w:val="002F7B3C"/>
    <w:rsid w:val="002F7F95"/>
    <w:rsid w:val="0030062B"/>
    <w:rsid w:val="00300B52"/>
    <w:rsid w:val="0030212C"/>
    <w:rsid w:val="0030266B"/>
    <w:rsid w:val="0030294F"/>
    <w:rsid w:val="00302D6A"/>
    <w:rsid w:val="00302EF0"/>
    <w:rsid w:val="0030382E"/>
    <w:rsid w:val="00303C79"/>
    <w:rsid w:val="0030582B"/>
    <w:rsid w:val="00307C48"/>
    <w:rsid w:val="00307F17"/>
    <w:rsid w:val="00310030"/>
    <w:rsid w:val="0031027A"/>
    <w:rsid w:val="0031042B"/>
    <w:rsid w:val="00310683"/>
    <w:rsid w:val="003106C5"/>
    <w:rsid w:val="00310E67"/>
    <w:rsid w:val="00311426"/>
    <w:rsid w:val="00311D72"/>
    <w:rsid w:val="0031322F"/>
    <w:rsid w:val="0031395C"/>
    <w:rsid w:val="00313BA3"/>
    <w:rsid w:val="00313E06"/>
    <w:rsid w:val="00314106"/>
    <w:rsid w:val="003142FC"/>
    <w:rsid w:val="00314923"/>
    <w:rsid w:val="00314EF5"/>
    <w:rsid w:val="00315E63"/>
    <w:rsid w:val="00316341"/>
    <w:rsid w:val="003166C3"/>
    <w:rsid w:val="0031677F"/>
    <w:rsid w:val="00316BC1"/>
    <w:rsid w:val="00317229"/>
    <w:rsid w:val="0031759A"/>
    <w:rsid w:val="00317D82"/>
    <w:rsid w:val="00317E3E"/>
    <w:rsid w:val="00320339"/>
    <w:rsid w:val="00320D16"/>
    <w:rsid w:val="003211D4"/>
    <w:rsid w:val="00321284"/>
    <w:rsid w:val="00321569"/>
    <w:rsid w:val="0032254E"/>
    <w:rsid w:val="00322BB3"/>
    <w:rsid w:val="00323487"/>
    <w:rsid w:val="0032390D"/>
    <w:rsid w:val="00323EC3"/>
    <w:rsid w:val="003248CF"/>
    <w:rsid w:val="00324EC0"/>
    <w:rsid w:val="00324EC3"/>
    <w:rsid w:val="0032612B"/>
    <w:rsid w:val="003264ED"/>
    <w:rsid w:val="003270CC"/>
    <w:rsid w:val="00327160"/>
    <w:rsid w:val="00327501"/>
    <w:rsid w:val="00327967"/>
    <w:rsid w:val="003279EF"/>
    <w:rsid w:val="003302A6"/>
    <w:rsid w:val="00330540"/>
    <w:rsid w:val="003308A8"/>
    <w:rsid w:val="00330959"/>
    <w:rsid w:val="00330ECD"/>
    <w:rsid w:val="00330EE0"/>
    <w:rsid w:val="0033155E"/>
    <w:rsid w:val="003315F2"/>
    <w:rsid w:val="00331FAD"/>
    <w:rsid w:val="00332233"/>
    <w:rsid w:val="00332AA9"/>
    <w:rsid w:val="00333595"/>
    <w:rsid w:val="003344C9"/>
    <w:rsid w:val="003346B3"/>
    <w:rsid w:val="00334924"/>
    <w:rsid w:val="00334A7B"/>
    <w:rsid w:val="00335062"/>
    <w:rsid w:val="0033574B"/>
    <w:rsid w:val="00335877"/>
    <w:rsid w:val="003359B1"/>
    <w:rsid w:val="00335D8E"/>
    <w:rsid w:val="00336499"/>
    <w:rsid w:val="003367E2"/>
    <w:rsid w:val="003370D7"/>
    <w:rsid w:val="00337832"/>
    <w:rsid w:val="0033795C"/>
    <w:rsid w:val="00340320"/>
    <w:rsid w:val="00340AC2"/>
    <w:rsid w:val="00341529"/>
    <w:rsid w:val="00341D61"/>
    <w:rsid w:val="0034283A"/>
    <w:rsid w:val="003429A7"/>
    <w:rsid w:val="003436CC"/>
    <w:rsid w:val="00343E66"/>
    <w:rsid w:val="00344063"/>
    <w:rsid w:val="00344552"/>
    <w:rsid w:val="00344804"/>
    <w:rsid w:val="00344B0E"/>
    <w:rsid w:val="00344E4E"/>
    <w:rsid w:val="003458D5"/>
    <w:rsid w:val="00345F21"/>
    <w:rsid w:val="0034602C"/>
    <w:rsid w:val="00346CE9"/>
    <w:rsid w:val="003471F7"/>
    <w:rsid w:val="00347544"/>
    <w:rsid w:val="00347FC7"/>
    <w:rsid w:val="00350534"/>
    <w:rsid w:val="0035072A"/>
    <w:rsid w:val="00350778"/>
    <w:rsid w:val="003508E0"/>
    <w:rsid w:val="0035124B"/>
    <w:rsid w:val="00351971"/>
    <w:rsid w:val="003519EC"/>
    <w:rsid w:val="0035206E"/>
    <w:rsid w:val="00352BE1"/>
    <w:rsid w:val="00353217"/>
    <w:rsid w:val="003533E3"/>
    <w:rsid w:val="003534C6"/>
    <w:rsid w:val="003535FF"/>
    <w:rsid w:val="003537B7"/>
    <w:rsid w:val="00353F20"/>
    <w:rsid w:val="00354842"/>
    <w:rsid w:val="003548DB"/>
    <w:rsid w:val="003559B1"/>
    <w:rsid w:val="0035638B"/>
    <w:rsid w:val="00356635"/>
    <w:rsid w:val="003578D2"/>
    <w:rsid w:val="00360044"/>
    <w:rsid w:val="00360256"/>
    <w:rsid w:val="00360793"/>
    <w:rsid w:val="00360820"/>
    <w:rsid w:val="00360C1B"/>
    <w:rsid w:val="00362790"/>
    <w:rsid w:val="0036300B"/>
    <w:rsid w:val="0036310F"/>
    <w:rsid w:val="003635F1"/>
    <w:rsid w:val="00363792"/>
    <w:rsid w:val="00364061"/>
    <w:rsid w:val="0036482C"/>
    <w:rsid w:val="00365D1B"/>
    <w:rsid w:val="00365D3B"/>
    <w:rsid w:val="00365D52"/>
    <w:rsid w:val="00366177"/>
    <w:rsid w:val="00366271"/>
    <w:rsid w:val="003662D4"/>
    <w:rsid w:val="00366E8F"/>
    <w:rsid w:val="00367445"/>
    <w:rsid w:val="0037016A"/>
    <w:rsid w:val="0037063B"/>
    <w:rsid w:val="003709C9"/>
    <w:rsid w:val="00370AB6"/>
    <w:rsid w:val="00371012"/>
    <w:rsid w:val="003713A0"/>
    <w:rsid w:val="00372D8D"/>
    <w:rsid w:val="0037304B"/>
    <w:rsid w:val="00373E48"/>
    <w:rsid w:val="00374CB5"/>
    <w:rsid w:val="00375226"/>
    <w:rsid w:val="003753E0"/>
    <w:rsid w:val="00375C94"/>
    <w:rsid w:val="00376A3F"/>
    <w:rsid w:val="00377156"/>
    <w:rsid w:val="0037753A"/>
    <w:rsid w:val="00381053"/>
    <w:rsid w:val="00381532"/>
    <w:rsid w:val="003815E6"/>
    <w:rsid w:val="00381DF7"/>
    <w:rsid w:val="00382E59"/>
    <w:rsid w:val="00383380"/>
    <w:rsid w:val="0038477F"/>
    <w:rsid w:val="00384B2D"/>
    <w:rsid w:val="00384BA2"/>
    <w:rsid w:val="003857AC"/>
    <w:rsid w:val="00386AD0"/>
    <w:rsid w:val="00386F8F"/>
    <w:rsid w:val="00387553"/>
    <w:rsid w:val="0038780C"/>
    <w:rsid w:val="00387812"/>
    <w:rsid w:val="00387DFF"/>
    <w:rsid w:val="00390C5C"/>
    <w:rsid w:val="00390F6D"/>
    <w:rsid w:val="00391794"/>
    <w:rsid w:val="00392372"/>
    <w:rsid w:val="003934B3"/>
    <w:rsid w:val="00393AD9"/>
    <w:rsid w:val="00393D37"/>
    <w:rsid w:val="003941F4"/>
    <w:rsid w:val="00394A14"/>
    <w:rsid w:val="0039569A"/>
    <w:rsid w:val="00395AA7"/>
    <w:rsid w:val="00395BB4"/>
    <w:rsid w:val="00397C48"/>
    <w:rsid w:val="00397E37"/>
    <w:rsid w:val="003A074C"/>
    <w:rsid w:val="003A0757"/>
    <w:rsid w:val="003A097A"/>
    <w:rsid w:val="003A0A2B"/>
    <w:rsid w:val="003A1A4C"/>
    <w:rsid w:val="003A32A9"/>
    <w:rsid w:val="003A3A5A"/>
    <w:rsid w:val="003A443B"/>
    <w:rsid w:val="003A458B"/>
    <w:rsid w:val="003A57AD"/>
    <w:rsid w:val="003A58ED"/>
    <w:rsid w:val="003A6978"/>
    <w:rsid w:val="003A6B64"/>
    <w:rsid w:val="003B212D"/>
    <w:rsid w:val="003B227B"/>
    <w:rsid w:val="003B26D6"/>
    <w:rsid w:val="003B3B2E"/>
    <w:rsid w:val="003B4885"/>
    <w:rsid w:val="003B4978"/>
    <w:rsid w:val="003B4E10"/>
    <w:rsid w:val="003B4E41"/>
    <w:rsid w:val="003B5129"/>
    <w:rsid w:val="003B5C90"/>
    <w:rsid w:val="003B6A03"/>
    <w:rsid w:val="003B6F18"/>
    <w:rsid w:val="003B71FC"/>
    <w:rsid w:val="003B7419"/>
    <w:rsid w:val="003B7645"/>
    <w:rsid w:val="003B78A5"/>
    <w:rsid w:val="003B78E3"/>
    <w:rsid w:val="003B79E8"/>
    <w:rsid w:val="003B7BB0"/>
    <w:rsid w:val="003C04F7"/>
    <w:rsid w:val="003C0633"/>
    <w:rsid w:val="003C0720"/>
    <w:rsid w:val="003C07B8"/>
    <w:rsid w:val="003C0A94"/>
    <w:rsid w:val="003C110F"/>
    <w:rsid w:val="003C1AA4"/>
    <w:rsid w:val="003C1AB5"/>
    <w:rsid w:val="003C1BDB"/>
    <w:rsid w:val="003C354A"/>
    <w:rsid w:val="003C445B"/>
    <w:rsid w:val="003C463F"/>
    <w:rsid w:val="003C572F"/>
    <w:rsid w:val="003C5E4F"/>
    <w:rsid w:val="003C6D54"/>
    <w:rsid w:val="003C75AE"/>
    <w:rsid w:val="003C7CD5"/>
    <w:rsid w:val="003D00A3"/>
    <w:rsid w:val="003D020C"/>
    <w:rsid w:val="003D02AE"/>
    <w:rsid w:val="003D05E9"/>
    <w:rsid w:val="003D089D"/>
    <w:rsid w:val="003D178C"/>
    <w:rsid w:val="003D1B27"/>
    <w:rsid w:val="003D1B96"/>
    <w:rsid w:val="003D1E4B"/>
    <w:rsid w:val="003D1E59"/>
    <w:rsid w:val="003D3321"/>
    <w:rsid w:val="003D38AA"/>
    <w:rsid w:val="003D3A4F"/>
    <w:rsid w:val="003D4677"/>
    <w:rsid w:val="003D49B3"/>
    <w:rsid w:val="003D4A40"/>
    <w:rsid w:val="003D4C12"/>
    <w:rsid w:val="003D4DF0"/>
    <w:rsid w:val="003D50CD"/>
    <w:rsid w:val="003D560E"/>
    <w:rsid w:val="003D5BA7"/>
    <w:rsid w:val="003D5BF5"/>
    <w:rsid w:val="003D5CA8"/>
    <w:rsid w:val="003D62D2"/>
    <w:rsid w:val="003D68BE"/>
    <w:rsid w:val="003D72E1"/>
    <w:rsid w:val="003D73D3"/>
    <w:rsid w:val="003D7488"/>
    <w:rsid w:val="003D77C6"/>
    <w:rsid w:val="003D7923"/>
    <w:rsid w:val="003D7A80"/>
    <w:rsid w:val="003D7DD3"/>
    <w:rsid w:val="003E0783"/>
    <w:rsid w:val="003E0928"/>
    <w:rsid w:val="003E0E20"/>
    <w:rsid w:val="003E2359"/>
    <w:rsid w:val="003E24FB"/>
    <w:rsid w:val="003E2EA5"/>
    <w:rsid w:val="003E3541"/>
    <w:rsid w:val="003E3D07"/>
    <w:rsid w:val="003E44D8"/>
    <w:rsid w:val="003E4629"/>
    <w:rsid w:val="003E5012"/>
    <w:rsid w:val="003E55DC"/>
    <w:rsid w:val="003E62A6"/>
    <w:rsid w:val="003E707E"/>
    <w:rsid w:val="003E70F9"/>
    <w:rsid w:val="003E716A"/>
    <w:rsid w:val="003E7713"/>
    <w:rsid w:val="003E7764"/>
    <w:rsid w:val="003E78E3"/>
    <w:rsid w:val="003F0563"/>
    <w:rsid w:val="003F0721"/>
    <w:rsid w:val="003F0BF2"/>
    <w:rsid w:val="003F10DA"/>
    <w:rsid w:val="003F147B"/>
    <w:rsid w:val="003F1FDD"/>
    <w:rsid w:val="003F221B"/>
    <w:rsid w:val="003F259F"/>
    <w:rsid w:val="003F2F6B"/>
    <w:rsid w:val="003F3097"/>
    <w:rsid w:val="003F382E"/>
    <w:rsid w:val="003F3E54"/>
    <w:rsid w:val="003F4C2B"/>
    <w:rsid w:val="003F4E03"/>
    <w:rsid w:val="003F4FB6"/>
    <w:rsid w:val="003F50E5"/>
    <w:rsid w:val="003F53B8"/>
    <w:rsid w:val="003F56D5"/>
    <w:rsid w:val="003F56D7"/>
    <w:rsid w:val="003F6358"/>
    <w:rsid w:val="003F69EA"/>
    <w:rsid w:val="003F6A88"/>
    <w:rsid w:val="003F6D85"/>
    <w:rsid w:val="003F6E07"/>
    <w:rsid w:val="003F6ECD"/>
    <w:rsid w:val="003F6FBE"/>
    <w:rsid w:val="003F7CA4"/>
    <w:rsid w:val="00400181"/>
    <w:rsid w:val="004004F1"/>
    <w:rsid w:val="00400A05"/>
    <w:rsid w:val="00400C48"/>
    <w:rsid w:val="00401279"/>
    <w:rsid w:val="00401566"/>
    <w:rsid w:val="0040157D"/>
    <w:rsid w:val="00401CCA"/>
    <w:rsid w:val="00402111"/>
    <w:rsid w:val="004022E0"/>
    <w:rsid w:val="00402B30"/>
    <w:rsid w:val="004039AE"/>
    <w:rsid w:val="004040BD"/>
    <w:rsid w:val="0040514E"/>
    <w:rsid w:val="00406004"/>
    <w:rsid w:val="004065FB"/>
    <w:rsid w:val="0040661B"/>
    <w:rsid w:val="004078A8"/>
    <w:rsid w:val="00410358"/>
    <w:rsid w:val="00410710"/>
    <w:rsid w:val="0041126D"/>
    <w:rsid w:val="004116B4"/>
    <w:rsid w:val="004118AD"/>
    <w:rsid w:val="004118E5"/>
    <w:rsid w:val="00412729"/>
    <w:rsid w:val="0041317E"/>
    <w:rsid w:val="004131B8"/>
    <w:rsid w:val="0041361E"/>
    <w:rsid w:val="00414044"/>
    <w:rsid w:val="004140A5"/>
    <w:rsid w:val="004147FE"/>
    <w:rsid w:val="004148FF"/>
    <w:rsid w:val="00415217"/>
    <w:rsid w:val="004156D7"/>
    <w:rsid w:val="00416354"/>
    <w:rsid w:val="004171D1"/>
    <w:rsid w:val="0041758E"/>
    <w:rsid w:val="00417983"/>
    <w:rsid w:val="00417A51"/>
    <w:rsid w:val="00421E7E"/>
    <w:rsid w:val="00422874"/>
    <w:rsid w:val="00422AEF"/>
    <w:rsid w:val="00423010"/>
    <w:rsid w:val="0042340B"/>
    <w:rsid w:val="004236C9"/>
    <w:rsid w:val="00423937"/>
    <w:rsid w:val="004239D0"/>
    <w:rsid w:val="00423B5F"/>
    <w:rsid w:val="00423BC0"/>
    <w:rsid w:val="0042413A"/>
    <w:rsid w:val="00424621"/>
    <w:rsid w:val="004248E2"/>
    <w:rsid w:val="00424DF6"/>
    <w:rsid w:val="00424EBA"/>
    <w:rsid w:val="004254F3"/>
    <w:rsid w:val="004263BA"/>
    <w:rsid w:val="00426D34"/>
    <w:rsid w:val="00427270"/>
    <w:rsid w:val="00430227"/>
    <w:rsid w:val="00430A3A"/>
    <w:rsid w:val="004313CC"/>
    <w:rsid w:val="00431B70"/>
    <w:rsid w:val="004324F6"/>
    <w:rsid w:val="004326B1"/>
    <w:rsid w:val="00432A9E"/>
    <w:rsid w:val="00432CC3"/>
    <w:rsid w:val="0043311C"/>
    <w:rsid w:val="0043315F"/>
    <w:rsid w:val="004332CC"/>
    <w:rsid w:val="00433AE4"/>
    <w:rsid w:val="00434057"/>
    <w:rsid w:val="0043439D"/>
    <w:rsid w:val="0043541F"/>
    <w:rsid w:val="00436006"/>
    <w:rsid w:val="00436F35"/>
    <w:rsid w:val="004377CF"/>
    <w:rsid w:val="004378A6"/>
    <w:rsid w:val="00437B45"/>
    <w:rsid w:val="00440AB6"/>
    <w:rsid w:val="00441A9A"/>
    <w:rsid w:val="00441B43"/>
    <w:rsid w:val="00442314"/>
    <w:rsid w:val="0044295B"/>
    <w:rsid w:val="00442A66"/>
    <w:rsid w:val="0044337D"/>
    <w:rsid w:val="004439D6"/>
    <w:rsid w:val="0044499E"/>
    <w:rsid w:val="00445252"/>
    <w:rsid w:val="0044537D"/>
    <w:rsid w:val="00445627"/>
    <w:rsid w:val="004456FD"/>
    <w:rsid w:val="0044599E"/>
    <w:rsid w:val="00445B69"/>
    <w:rsid w:val="00445CCE"/>
    <w:rsid w:val="00445EC0"/>
    <w:rsid w:val="004469AC"/>
    <w:rsid w:val="00446EE3"/>
    <w:rsid w:val="00446EE9"/>
    <w:rsid w:val="00446F27"/>
    <w:rsid w:val="004471F5"/>
    <w:rsid w:val="004472FD"/>
    <w:rsid w:val="00447472"/>
    <w:rsid w:val="00447EEA"/>
    <w:rsid w:val="00447F8D"/>
    <w:rsid w:val="004505A8"/>
    <w:rsid w:val="004524E0"/>
    <w:rsid w:val="0045252E"/>
    <w:rsid w:val="00452DDB"/>
    <w:rsid w:val="004532DF"/>
    <w:rsid w:val="004548BB"/>
    <w:rsid w:val="00455413"/>
    <w:rsid w:val="0045643B"/>
    <w:rsid w:val="00456C5D"/>
    <w:rsid w:val="00456CC8"/>
    <w:rsid w:val="00456EC3"/>
    <w:rsid w:val="00457273"/>
    <w:rsid w:val="004579E9"/>
    <w:rsid w:val="0046098E"/>
    <w:rsid w:val="00460B6D"/>
    <w:rsid w:val="00460CBF"/>
    <w:rsid w:val="004613CC"/>
    <w:rsid w:val="004616C4"/>
    <w:rsid w:val="00461EB8"/>
    <w:rsid w:val="00462071"/>
    <w:rsid w:val="0046348C"/>
    <w:rsid w:val="00463575"/>
    <w:rsid w:val="00463711"/>
    <w:rsid w:val="00464DAD"/>
    <w:rsid w:val="004654E8"/>
    <w:rsid w:val="004667BF"/>
    <w:rsid w:val="00466860"/>
    <w:rsid w:val="00466BD0"/>
    <w:rsid w:val="00466C9B"/>
    <w:rsid w:val="0046722D"/>
    <w:rsid w:val="00467258"/>
    <w:rsid w:val="00467296"/>
    <w:rsid w:val="0046730A"/>
    <w:rsid w:val="0047031D"/>
    <w:rsid w:val="004708AC"/>
    <w:rsid w:val="00470D18"/>
    <w:rsid w:val="00470D4C"/>
    <w:rsid w:val="0047107A"/>
    <w:rsid w:val="00471852"/>
    <w:rsid w:val="004727CF"/>
    <w:rsid w:val="00472D71"/>
    <w:rsid w:val="004730B6"/>
    <w:rsid w:val="0047366A"/>
    <w:rsid w:val="004738B3"/>
    <w:rsid w:val="0047416E"/>
    <w:rsid w:val="004746B4"/>
    <w:rsid w:val="00474844"/>
    <w:rsid w:val="00474894"/>
    <w:rsid w:val="00474D6E"/>
    <w:rsid w:val="00474D8F"/>
    <w:rsid w:val="0047598D"/>
    <w:rsid w:val="00475C62"/>
    <w:rsid w:val="00475CE1"/>
    <w:rsid w:val="00475E20"/>
    <w:rsid w:val="0047658F"/>
    <w:rsid w:val="00476E2C"/>
    <w:rsid w:val="004778A5"/>
    <w:rsid w:val="00477C75"/>
    <w:rsid w:val="00480009"/>
    <w:rsid w:val="004812F2"/>
    <w:rsid w:val="004836FF"/>
    <w:rsid w:val="004837BF"/>
    <w:rsid w:val="004838AA"/>
    <w:rsid w:val="004838B5"/>
    <w:rsid w:val="00483ACA"/>
    <w:rsid w:val="00484016"/>
    <w:rsid w:val="0048419D"/>
    <w:rsid w:val="0048429E"/>
    <w:rsid w:val="0048452F"/>
    <w:rsid w:val="00484D92"/>
    <w:rsid w:val="00485142"/>
    <w:rsid w:val="00485D07"/>
    <w:rsid w:val="004864E5"/>
    <w:rsid w:val="004865F9"/>
    <w:rsid w:val="0048666F"/>
    <w:rsid w:val="00487575"/>
    <w:rsid w:val="0048764A"/>
    <w:rsid w:val="00487E26"/>
    <w:rsid w:val="00490086"/>
    <w:rsid w:val="0049052E"/>
    <w:rsid w:val="004906B2"/>
    <w:rsid w:val="0049191D"/>
    <w:rsid w:val="00492A4E"/>
    <w:rsid w:val="00493476"/>
    <w:rsid w:val="004934A2"/>
    <w:rsid w:val="004937FC"/>
    <w:rsid w:val="00494282"/>
    <w:rsid w:val="00494429"/>
    <w:rsid w:val="0049659D"/>
    <w:rsid w:val="00496E04"/>
    <w:rsid w:val="00496E5E"/>
    <w:rsid w:val="00497360"/>
    <w:rsid w:val="004977F4"/>
    <w:rsid w:val="004A00E9"/>
    <w:rsid w:val="004A040C"/>
    <w:rsid w:val="004A06BE"/>
    <w:rsid w:val="004A0EBB"/>
    <w:rsid w:val="004A13DA"/>
    <w:rsid w:val="004A1471"/>
    <w:rsid w:val="004A170D"/>
    <w:rsid w:val="004A19A2"/>
    <w:rsid w:val="004A1C25"/>
    <w:rsid w:val="004A1D3C"/>
    <w:rsid w:val="004A1D4D"/>
    <w:rsid w:val="004A1F90"/>
    <w:rsid w:val="004A205D"/>
    <w:rsid w:val="004A29D7"/>
    <w:rsid w:val="004A2BB6"/>
    <w:rsid w:val="004A2BD0"/>
    <w:rsid w:val="004A2F12"/>
    <w:rsid w:val="004A3DA4"/>
    <w:rsid w:val="004A3E41"/>
    <w:rsid w:val="004A4381"/>
    <w:rsid w:val="004A495F"/>
    <w:rsid w:val="004A578F"/>
    <w:rsid w:val="004A61CC"/>
    <w:rsid w:val="004A676F"/>
    <w:rsid w:val="004A72E9"/>
    <w:rsid w:val="004A7C72"/>
    <w:rsid w:val="004A7D54"/>
    <w:rsid w:val="004B06E0"/>
    <w:rsid w:val="004B0AEB"/>
    <w:rsid w:val="004B0B04"/>
    <w:rsid w:val="004B0CA7"/>
    <w:rsid w:val="004B15BC"/>
    <w:rsid w:val="004B1B54"/>
    <w:rsid w:val="004B2D55"/>
    <w:rsid w:val="004B2D7F"/>
    <w:rsid w:val="004B30AA"/>
    <w:rsid w:val="004B335B"/>
    <w:rsid w:val="004B3CE8"/>
    <w:rsid w:val="004B4310"/>
    <w:rsid w:val="004B48ED"/>
    <w:rsid w:val="004B4B48"/>
    <w:rsid w:val="004B4CF9"/>
    <w:rsid w:val="004B577E"/>
    <w:rsid w:val="004B5B26"/>
    <w:rsid w:val="004B5E5D"/>
    <w:rsid w:val="004B6009"/>
    <w:rsid w:val="004B67C4"/>
    <w:rsid w:val="004B6F80"/>
    <w:rsid w:val="004B7954"/>
    <w:rsid w:val="004B7A67"/>
    <w:rsid w:val="004C098A"/>
    <w:rsid w:val="004C0E2A"/>
    <w:rsid w:val="004C0E86"/>
    <w:rsid w:val="004C1CB5"/>
    <w:rsid w:val="004C248A"/>
    <w:rsid w:val="004C2917"/>
    <w:rsid w:val="004C2DFB"/>
    <w:rsid w:val="004C34D4"/>
    <w:rsid w:val="004C3744"/>
    <w:rsid w:val="004C3AFA"/>
    <w:rsid w:val="004C3DF3"/>
    <w:rsid w:val="004C3EA9"/>
    <w:rsid w:val="004C443E"/>
    <w:rsid w:val="004C4448"/>
    <w:rsid w:val="004C463B"/>
    <w:rsid w:val="004C4B19"/>
    <w:rsid w:val="004C4BE2"/>
    <w:rsid w:val="004C4C77"/>
    <w:rsid w:val="004C5039"/>
    <w:rsid w:val="004C52D3"/>
    <w:rsid w:val="004C56E2"/>
    <w:rsid w:val="004C5C97"/>
    <w:rsid w:val="004C5F0B"/>
    <w:rsid w:val="004C5F2C"/>
    <w:rsid w:val="004C69A1"/>
    <w:rsid w:val="004C6BDE"/>
    <w:rsid w:val="004D0821"/>
    <w:rsid w:val="004D09EC"/>
    <w:rsid w:val="004D0B70"/>
    <w:rsid w:val="004D0C04"/>
    <w:rsid w:val="004D0DD7"/>
    <w:rsid w:val="004D2238"/>
    <w:rsid w:val="004D2691"/>
    <w:rsid w:val="004D2A06"/>
    <w:rsid w:val="004D36BD"/>
    <w:rsid w:val="004D4052"/>
    <w:rsid w:val="004D4255"/>
    <w:rsid w:val="004D43B0"/>
    <w:rsid w:val="004D442F"/>
    <w:rsid w:val="004D4FC9"/>
    <w:rsid w:val="004D5BED"/>
    <w:rsid w:val="004D5F87"/>
    <w:rsid w:val="004D65DD"/>
    <w:rsid w:val="004D7574"/>
    <w:rsid w:val="004E06DA"/>
    <w:rsid w:val="004E1842"/>
    <w:rsid w:val="004E21C9"/>
    <w:rsid w:val="004E2D18"/>
    <w:rsid w:val="004E320E"/>
    <w:rsid w:val="004E381A"/>
    <w:rsid w:val="004E3BEA"/>
    <w:rsid w:val="004E3D07"/>
    <w:rsid w:val="004E4001"/>
    <w:rsid w:val="004E4016"/>
    <w:rsid w:val="004E40F1"/>
    <w:rsid w:val="004E4EDF"/>
    <w:rsid w:val="004E57CF"/>
    <w:rsid w:val="004E59CE"/>
    <w:rsid w:val="004E5B28"/>
    <w:rsid w:val="004E5D78"/>
    <w:rsid w:val="004E614B"/>
    <w:rsid w:val="004E6156"/>
    <w:rsid w:val="004E6315"/>
    <w:rsid w:val="004E6ABB"/>
    <w:rsid w:val="004E6AF1"/>
    <w:rsid w:val="004E6AF5"/>
    <w:rsid w:val="004E7035"/>
    <w:rsid w:val="004E7378"/>
    <w:rsid w:val="004F002D"/>
    <w:rsid w:val="004F0222"/>
    <w:rsid w:val="004F023D"/>
    <w:rsid w:val="004F073D"/>
    <w:rsid w:val="004F1939"/>
    <w:rsid w:val="004F1B3E"/>
    <w:rsid w:val="004F1D24"/>
    <w:rsid w:val="004F1E1A"/>
    <w:rsid w:val="004F35C1"/>
    <w:rsid w:val="004F3E42"/>
    <w:rsid w:val="004F3EDE"/>
    <w:rsid w:val="004F46EA"/>
    <w:rsid w:val="004F4A52"/>
    <w:rsid w:val="004F4E8C"/>
    <w:rsid w:val="004F5ACD"/>
    <w:rsid w:val="004F5EA0"/>
    <w:rsid w:val="004F656D"/>
    <w:rsid w:val="004F7495"/>
    <w:rsid w:val="004F767C"/>
    <w:rsid w:val="004F78CB"/>
    <w:rsid w:val="004F7963"/>
    <w:rsid w:val="005002AB"/>
    <w:rsid w:val="00500529"/>
    <w:rsid w:val="00500949"/>
    <w:rsid w:val="00500C0D"/>
    <w:rsid w:val="00500F13"/>
    <w:rsid w:val="00501726"/>
    <w:rsid w:val="005023C9"/>
    <w:rsid w:val="005025A4"/>
    <w:rsid w:val="0050283C"/>
    <w:rsid w:val="00502B04"/>
    <w:rsid w:val="005035E8"/>
    <w:rsid w:val="005037A6"/>
    <w:rsid w:val="00503A37"/>
    <w:rsid w:val="00503C84"/>
    <w:rsid w:val="00503EF6"/>
    <w:rsid w:val="00503F18"/>
    <w:rsid w:val="00504134"/>
    <w:rsid w:val="0050445A"/>
    <w:rsid w:val="00504E32"/>
    <w:rsid w:val="005052AE"/>
    <w:rsid w:val="00505428"/>
    <w:rsid w:val="00505570"/>
    <w:rsid w:val="00506AD8"/>
    <w:rsid w:val="00506B92"/>
    <w:rsid w:val="005072BA"/>
    <w:rsid w:val="005077CE"/>
    <w:rsid w:val="00507F3F"/>
    <w:rsid w:val="00507F69"/>
    <w:rsid w:val="00510C70"/>
    <w:rsid w:val="00511488"/>
    <w:rsid w:val="00511C08"/>
    <w:rsid w:val="00511C34"/>
    <w:rsid w:val="00511D2C"/>
    <w:rsid w:val="005129D7"/>
    <w:rsid w:val="00512AEE"/>
    <w:rsid w:val="00513AD4"/>
    <w:rsid w:val="00513F66"/>
    <w:rsid w:val="005143FF"/>
    <w:rsid w:val="00514545"/>
    <w:rsid w:val="005146C0"/>
    <w:rsid w:val="005148CF"/>
    <w:rsid w:val="00514D1C"/>
    <w:rsid w:val="0051522E"/>
    <w:rsid w:val="00515A57"/>
    <w:rsid w:val="00515D71"/>
    <w:rsid w:val="00515F1E"/>
    <w:rsid w:val="005160F0"/>
    <w:rsid w:val="00516555"/>
    <w:rsid w:val="0051664E"/>
    <w:rsid w:val="005166DA"/>
    <w:rsid w:val="00517038"/>
    <w:rsid w:val="00517165"/>
    <w:rsid w:val="00517CE2"/>
    <w:rsid w:val="00520ABE"/>
    <w:rsid w:val="00520EFC"/>
    <w:rsid w:val="00522A60"/>
    <w:rsid w:val="00522B26"/>
    <w:rsid w:val="0052395F"/>
    <w:rsid w:val="00523BA0"/>
    <w:rsid w:val="00523D2C"/>
    <w:rsid w:val="00523FD9"/>
    <w:rsid w:val="005242DE"/>
    <w:rsid w:val="00524656"/>
    <w:rsid w:val="00526804"/>
    <w:rsid w:val="00526995"/>
    <w:rsid w:val="00526F29"/>
    <w:rsid w:val="00527118"/>
    <w:rsid w:val="00527C1C"/>
    <w:rsid w:val="00530076"/>
    <w:rsid w:val="00531D2E"/>
    <w:rsid w:val="00531EBF"/>
    <w:rsid w:val="00532275"/>
    <w:rsid w:val="005329E2"/>
    <w:rsid w:val="00532B3A"/>
    <w:rsid w:val="00532E6A"/>
    <w:rsid w:val="005330A4"/>
    <w:rsid w:val="005335F7"/>
    <w:rsid w:val="00533DC0"/>
    <w:rsid w:val="00534207"/>
    <w:rsid w:val="005348E4"/>
    <w:rsid w:val="0053538D"/>
    <w:rsid w:val="00535391"/>
    <w:rsid w:val="00535775"/>
    <w:rsid w:val="00535E8D"/>
    <w:rsid w:val="005362E2"/>
    <w:rsid w:val="005366E9"/>
    <w:rsid w:val="00536ACF"/>
    <w:rsid w:val="00536C27"/>
    <w:rsid w:val="005408BC"/>
    <w:rsid w:val="00541469"/>
    <w:rsid w:val="00541939"/>
    <w:rsid w:val="00541C1A"/>
    <w:rsid w:val="0054219A"/>
    <w:rsid w:val="005422A4"/>
    <w:rsid w:val="00542D69"/>
    <w:rsid w:val="00543041"/>
    <w:rsid w:val="00543177"/>
    <w:rsid w:val="00543AC9"/>
    <w:rsid w:val="005441DD"/>
    <w:rsid w:val="00544661"/>
    <w:rsid w:val="00544B52"/>
    <w:rsid w:val="00544C5C"/>
    <w:rsid w:val="00544C75"/>
    <w:rsid w:val="005452B3"/>
    <w:rsid w:val="00545608"/>
    <w:rsid w:val="00545D0A"/>
    <w:rsid w:val="005470C9"/>
    <w:rsid w:val="0054750D"/>
    <w:rsid w:val="0054775C"/>
    <w:rsid w:val="00550936"/>
    <w:rsid w:val="005517B3"/>
    <w:rsid w:val="005518B3"/>
    <w:rsid w:val="00551C21"/>
    <w:rsid w:val="00551EC0"/>
    <w:rsid w:val="0055274F"/>
    <w:rsid w:val="00552814"/>
    <w:rsid w:val="00552C3B"/>
    <w:rsid w:val="00553465"/>
    <w:rsid w:val="00553A51"/>
    <w:rsid w:val="00553E6D"/>
    <w:rsid w:val="005560B4"/>
    <w:rsid w:val="00556608"/>
    <w:rsid w:val="005566BE"/>
    <w:rsid w:val="005569E0"/>
    <w:rsid w:val="00556A69"/>
    <w:rsid w:val="00556AC9"/>
    <w:rsid w:val="00556F6B"/>
    <w:rsid w:val="005571CB"/>
    <w:rsid w:val="005572FE"/>
    <w:rsid w:val="00557308"/>
    <w:rsid w:val="00560F77"/>
    <w:rsid w:val="005611A2"/>
    <w:rsid w:val="00561452"/>
    <w:rsid w:val="005620AA"/>
    <w:rsid w:val="00562516"/>
    <w:rsid w:val="0056284E"/>
    <w:rsid w:val="00562AE7"/>
    <w:rsid w:val="0056313B"/>
    <w:rsid w:val="00563B88"/>
    <w:rsid w:val="00564AD1"/>
    <w:rsid w:val="00564B90"/>
    <w:rsid w:val="0056515C"/>
    <w:rsid w:val="00565A78"/>
    <w:rsid w:val="0056629E"/>
    <w:rsid w:val="00566CB6"/>
    <w:rsid w:val="005670FB"/>
    <w:rsid w:val="0056772D"/>
    <w:rsid w:val="00567CBA"/>
    <w:rsid w:val="00570D33"/>
    <w:rsid w:val="00570FE9"/>
    <w:rsid w:val="005711B7"/>
    <w:rsid w:val="00571351"/>
    <w:rsid w:val="00571D03"/>
    <w:rsid w:val="00571F6E"/>
    <w:rsid w:val="005726DA"/>
    <w:rsid w:val="00572A45"/>
    <w:rsid w:val="00572A8A"/>
    <w:rsid w:val="00572EC4"/>
    <w:rsid w:val="00573B10"/>
    <w:rsid w:val="00574328"/>
    <w:rsid w:val="005743C5"/>
    <w:rsid w:val="00574891"/>
    <w:rsid w:val="005756CA"/>
    <w:rsid w:val="00575895"/>
    <w:rsid w:val="00575899"/>
    <w:rsid w:val="00575D92"/>
    <w:rsid w:val="00580E45"/>
    <w:rsid w:val="00580F4A"/>
    <w:rsid w:val="005817EE"/>
    <w:rsid w:val="00581B46"/>
    <w:rsid w:val="0058219B"/>
    <w:rsid w:val="0058254B"/>
    <w:rsid w:val="00582B3B"/>
    <w:rsid w:val="00582B9D"/>
    <w:rsid w:val="00583127"/>
    <w:rsid w:val="00583DCF"/>
    <w:rsid w:val="0058405B"/>
    <w:rsid w:val="005841D8"/>
    <w:rsid w:val="0058431F"/>
    <w:rsid w:val="005845C8"/>
    <w:rsid w:val="00584840"/>
    <w:rsid w:val="00584D9B"/>
    <w:rsid w:val="00585608"/>
    <w:rsid w:val="00585F81"/>
    <w:rsid w:val="005863B9"/>
    <w:rsid w:val="00587260"/>
    <w:rsid w:val="00587C7F"/>
    <w:rsid w:val="00590370"/>
    <w:rsid w:val="00590A18"/>
    <w:rsid w:val="005911C4"/>
    <w:rsid w:val="005912B1"/>
    <w:rsid w:val="005913AD"/>
    <w:rsid w:val="00591DF7"/>
    <w:rsid w:val="00591ED9"/>
    <w:rsid w:val="005920D2"/>
    <w:rsid w:val="0059250C"/>
    <w:rsid w:val="005932A0"/>
    <w:rsid w:val="005933BB"/>
    <w:rsid w:val="005940F1"/>
    <w:rsid w:val="005948DE"/>
    <w:rsid w:val="00594B02"/>
    <w:rsid w:val="00595CA2"/>
    <w:rsid w:val="00595F2D"/>
    <w:rsid w:val="00596672"/>
    <w:rsid w:val="005966B4"/>
    <w:rsid w:val="00596BA0"/>
    <w:rsid w:val="00596FD6"/>
    <w:rsid w:val="005974A7"/>
    <w:rsid w:val="005977A7"/>
    <w:rsid w:val="00597A4D"/>
    <w:rsid w:val="00597D4A"/>
    <w:rsid w:val="00597E1D"/>
    <w:rsid w:val="00597FBB"/>
    <w:rsid w:val="005A0432"/>
    <w:rsid w:val="005A17F8"/>
    <w:rsid w:val="005A18A0"/>
    <w:rsid w:val="005A1B14"/>
    <w:rsid w:val="005A3259"/>
    <w:rsid w:val="005A345F"/>
    <w:rsid w:val="005A3E66"/>
    <w:rsid w:val="005A3F88"/>
    <w:rsid w:val="005A4B30"/>
    <w:rsid w:val="005A4F08"/>
    <w:rsid w:val="005A5695"/>
    <w:rsid w:val="005A5E6C"/>
    <w:rsid w:val="005A62C6"/>
    <w:rsid w:val="005A683C"/>
    <w:rsid w:val="005A6C6E"/>
    <w:rsid w:val="005A714B"/>
    <w:rsid w:val="005A7803"/>
    <w:rsid w:val="005B0881"/>
    <w:rsid w:val="005B19B9"/>
    <w:rsid w:val="005B2294"/>
    <w:rsid w:val="005B22BD"/>
    <w:rsid w:val="005B2920"/>
    <w:rsid w:val="005B30D3"/>
    <w:rsid w:val="005B436A"/>
    <w:rsid w:val="005B4586"/>
    <w:rsid w:val="005B4621"/>
    <w:rsid w:val="005B48D5"/>
    <w:rsid w:val="005B4A6F"/>
    <w:rsid w:val="005B4AFA"/>
    <w:rsid w:val="005B5089"/>
    <w:rsid w:val="005B5757"/>
    <w:rsid w:val="005B58E5"/>
    <w:rsid w:val="005B6C80"/>
    <w:rsid w:val="005B709A"/>
    <w:rsid w:val="005C0CDE"/>
    <w:rsid w:val="005C1953"/>
    <w:rsid w:val="005C213E"/>
    <w:rsid w:val="005C2F06"/>
    <w:rsid w:val="005C3575"/>
    <w:rsid w:val="005C3985"/>
    <w:rsid w:val="005C3D55"/>
    <w:rsid w:val="005C4D42"/>
    <w:rsid w:val="005C56A1"/>
    <w:rsid w:val="005C5B25"/>
    <w:rsid w:val="005C65BC"/>
    <w:rsid w:val="005C669F"/>
    <w:rsid w:val="005C67FA"/>
    <w:rsid w:val="005C6C55"/>
    <w:rsid w:val="005C6D85"/>
    <w:rsid w:val="005C6F3B"/>
    <w:rsid w:val="005C72DF"/>
    <w:rsid w:val="005C7327"/>
    <w:rsid w:val="005C7361"/>
    <w:rsid w:val="005C7772"/>
    <w:rsid w:val="005C7888"/>
    <w:rsid w:val="005D03F1"/>
    <w:rsid w:val="005D052D"/>
    <w:rsid w:val="005D05E5"/>
    <w:rsid w:val="005D11C7"/>
    <w:rsid w:val="005D131A"/>
    <w:rsid w:val="005D1AE8"/>
    <w:rsid w:val="005D1B65"/>
    <w:rsid w:val="005D3D15"/>
    <w:rsid w:val="005D3F61"/>
    <w:rsid w:val="005D46E0"/>
    <w:rsid w:val="005D57FD"/>
    <w:rsid w:val="005D5C42"/>
    <w:rsid w:val="005D61C9"/>
    <w:rsid w:val="005D638D"/>
    <w:rsid w:val="005D6860"/>
    <w:rsid w:val="005D73B2"/>
    <w:rsid w:val="005D78EC"/>
    <w:rsid w:val="005E0788"/>
    <w:rsid w:val="005E0FFE"/>
    <w:rsid w:val="005E1103"/>
    <w:rsid w:val="005E1DE7"/>
    <w:rsid w:val="005E201A"/>
    <w:rsid w:val="005E2187"/>
    <w:rsid w:val="005E21F0"/>
    <w:rsid w:val="005E2328"/>
    <w:rsid w:val="005E31C7"/>
    <w:rsid w:val="005E384E"/>
    <w:rsid w:val="005E38D3"/>
    <w:rsid w:val="005E3ADB"/>
    <w:rsid w:val="005E3C69"/>
    <w:rsid w:val="005E43C6"/>
    <w:rsid w:val="005E49ED"/>
    <w:rsid w:val="005E4B31"/>
    <w:rsid w:val="005E5824"/>
    <w:rsid w:val="005E5A8C"/>
    <w:rsid w:val="005E5BE4"/>
    <w:rsid w:val="005E6B3B"/>
    <w:rsid w:val="005E7A4F"/>
    <w:rsid w:val="005E7F93"/>
    <w:rsid w:val="005E7FF9"/>
    <w:rsid w:val="005F05F6"/>
    <w:rsid w:val="005F0681"/>
    <w:rsid w:val="005F0B64"/>
    <w:rsid w:val="005F0D00"/>
    <w:rsid w:val="005F0F47"/>
    <w:rsid w:val="005F176E"/>
    <w:rsid w:val="005F1E07"/>
    <w:rsid w:val="005F2146"/>
    <w:rsid w:val="005F238B"/>
    <w:rsid w:val="005F2757"/>
    <w:rsid w:val="005F30BC"/>
    <w:rsid w:val="005F364D"/>
    <w:rsid w:val="005F3A55"/>
    <w:rsid w:val="005F48DD"/>
    <w:rsid w:val="005F4E27"/>
    <w:rsid w:val="005F598D"/>
    <w:rsid w:val="005F5CAB"/>
    <w:rsid w:val="005F67FD"/>
    <w:rsid w:val="005F682C"/>
    <w:rsid w:val="005F6B7F"/>
    <w:rsid w:val="005F6C86"/>
    <w:rsid w:val="005F741B"/>
    <w:rsid w:val="005F74CF"/>
    <w:rsid w:val="005F74E4"/>
    <w:rsid w:val="005F7E22"/>
    <w:rsid w:val="005F7E53"/>
    <w:rsid w:val="0060002F"/>
    <w:rsid w:val="00600F56"/>
    <w:rsid w:val="0060107B"/>
    <w:rsid w:val="00601214"/>
    <w:rsid w:val="00602582"/>
    <w:rsid w:val="006029BA"/>
    <w:rsid w:val="00602BDE"/>
    <w:rsid w:val="00602DF0"/>
    <w:rsid w:val="0060323D"/>
    <w:rsid w:val="0060381A"/>
    <w:rsid w:val="0060384A"/>
    <w:rsid w:val="00603A43"/>
    <w:rsid w:val="006057A3"/>
    <w:rsid w:val="0060581C"/>
    <w:rsid w:val="006058EB"/>
    <w:rsid w:val="00605A81"/>
    <w:rsid w:val="00606680"/>
    <w:rsid w:val="0060699D"/>
    <w:rsid w:val="006071C6"/>
    <w:rsid w:val="006074F9"/>
    <w:rsid w:val="00607783"/>
    <w:rsid w:val="00607B09"/>
    <w:rsid w:val="00610735"/>
    <w:rsid w:val="006117F9"/>
    <w:rsid w:val="0061181D"/>
    <w:rsid w:val="006118CE"/>
    <w:rsid w:val="00611C3D"/>
    <w:rsid w:val="00612509"/>
    <w:rsid w:val="00612B1E"/>
    <w:rsid w:val="0061352E"/>
    <w:rsid w:val="00613DE8"/>
    <w:rsid w:val="00613DFC"/>
    <w:rsid w:val="0062038A"/>
    <w:rsid w:val="006203D9"/>
    <w:rsid w:val="006206C8"/>
    <w:rsid w:val="00620A91"/>
    <w:rsid w:val="00620C9F"/>
    <w:rsid w:val="00620D59"/>
    <w:rsid w:val="00621959"/>
    <w:rsid w:val="006229D9"/>
    <w:rsid w:val="00622C64"/>
    <w:rsid w:val="00622F6A"/>
    <w:rsid w:val="00623D0E"/>
    <w:rsid w:val="00623DC1"/>
    <w:rsid w:val="00623DE4"/>
    <w:rsid w:val="00624D30"/>
    <w:rsid w:val="006260FC"/>
    <w:rsid w:val="0062626D"/>
    <w:rsid w:val="00626524"/>
    <w:rsid w:val="006279E2"/>
    <w:rsid w:val="00630DA6"/>
    <w:rsid w:val="00630FF1"/>
    <w:rsid w:val="00631212"/>
    <w:rsid w:val="00631736"/>
    <w:rsid w:val="006319F1"/>
    <w:rsid w:val="00631B98"/>
    <w:rsid w:val="00631BD9"/>
    <w:rsid w:val="006320FB"/>
    <w:rsid w:val="00633401"/>
    <w:rsid w:val="0063382D"/>
    <w:rsid w:val="00633D77"/>
    <w:rsid w:val="0063404F"/>
    <w:rsid w:val="0063462B"/>
    <w:rsid w:val="00634771"/>
    <w:rsid w:val="0063492B"/>
    <w:rsid w:val="00634AEC"/>
    <w:rsid w:val="00634B82"/>
    <w:rsid w:val="00634D96"/>
    <w:rsid w:val="006353F9"/>
    <w:rsid w:val="00635AE3"/>
    <w:rsid w:val="00635D96"/>
    <w:rsid w:val="00636270"/>
    <w:rsid w:val="0063665E"/>
    <w:rsid w:val="006366EC"/>
    <w:rsid w:val="00636E0C"/>
    <w:rsid w:val="00636FB9"/>
    <w:rsid w:val="00637656"/>
    <w:rsid w:val="00637CD4"/>
    <w:rsid w:val="0064005C"/>
    <w:rsid w:val="006407E5"/>
    <w:rsid w:val="006409B4"/>
    <w:rsid w:val="00640F0B"/>
    <w:rsid w:val="0064134A"/>
    <w:rsid w:val="0064174F"/>
    <w:rsid w:val="00642AC2"/>
    <w:rsid w:val="00642CA5"/>
    <w:rsid w:val="00643044"/>
    <w:rsid w:val="006432BA"/>
    <w:rsid w:val="0064339F"/>
    <w:rsid w:val="006433FE"/>
    <w:rsid w:val="006438CA"/>
    <w:rsid w:val="006449C7"/>
    <w:rsid w:val="006450D5"/>
    <w:rsid w:val="0064531A"/>
    <w:rsid w:val="0064576E"/>
    <w:rsid w:val="00645984"/>
    <w:rsid w:val="0064665E"/>
    <w:rsid w:val="006467AD"/>
    <w:rsid w:val="00646C22"/>
    <w:rsid w:val="00646E05"/>
    <w:rsid w:val="00647758"/>
    <w:rsid w:val="006501DE"/>
    <w:rsid w:val="00651051"/>
    <w:rsid w:val="006510BA"/>
    <w:rsid w:val="00652B29"/>
    <w:rsid w:val="0065361D"/>
    <w:rsid w:val="006536F0"/>
    <w:rsid w:val="00653AB9"/>
    <w:rsid w:val="006544A7"/>
    <w:rsid w:val="00654874"/>
    <w:rsid w:val="006550B1"/>
    <w:rsid w:val="006554C9"/>
    <w:rsid w:val="00655F11"/>
    <w:rsid w:val="006560D9"/>
    <w:rsid w:val="0065678E"/>
    <w:rsid w:val="00656824"/>
    <w:rsid w:val="006576D2"/>
    <w:rsid w:val="006576E3"/>
    <w:rsid w:val="0065776C"/>
    <w:rsid w:val="0065777F"/>
    <w:rsid w:val="00657FC4"/>
    <w:rsid w:val="0066097D"/>
    <w:rsid w:val="00661154"/>
    <w:rsid w:val="0066138D"/>
    <w:rsid w:val="006618FF"/>
    <w:rsid w:val="006624DA"/>
    <w:rsid w:val="00662AB4"/>
    <w:rsid w:val="00662B63"/>
    <w:rsid w:val="00662B78"/>
    <w:rsid w:val="00662CA9"/>
    <w:rsid w:val="00662F9F"/>
    <w:rsid w:val="00663394"/>
    <w:rsid w:val="006634AB"/>
    <w:rsid w:val="006635E8"/>
    <w:rsid w:val="00663EF0"/>
    <w:rsid w:val="00664AB1"/>
    <w:rsid w:val="00664AE3"/>
    <w:rsid w:val="00666080"/>
    <w:rsid w:val="00666B93"/>
    <w:rsid w:val="006673C8"/>
    <w:rsid w:val="006676DE"/>
    <w:rsid w:val="0066791D"/>
    <w:rsid w:val="00667B2E"/>
    <w:rsid w:val="00670475"/>
    <w:rsid w:val="0067057C"/>
    <w:rsid w:val="00670D0B"/>
    <w:rsid w:val="00670DC1"/>
    <w:rsid w:val="00670E50"/>
    <w:rsid w:val="00671332"/>
    <w:rsid w:val="00671A4F"/>
    <w:rsid w:val="006725BC"/>
    <w:rsid w:val="00672661"/>
    <w:rsid w:val="00673A2B"/>
    <w:rsid w:val="00673F88"/>
    <w:rsid w:val="0067444D"/>
    <w:rsid w:val="0067590D"/>
    <w:rsid w:val="00675FEA"/>
    <w:rsid w:val="0067650D"/>
    <w:rsid w:val="006768A0"/>
    <w:rsid w:val="006772AE"/>
    <w:rsid w:val="0067754A"/>
    <w:rsid w:val="00680524"/>
    <w:rsid w:val="00680525"/>
    <w:rsid w:val="00680881"/>
    <w:rsid w:val="006809AA"/>
    <w:rsid w:val="00680EE0"/>
    <w:rsid w:val="00681F14"/>
    <w:rsid w:val="00682672"/>
    <w:rsid w:val="0068286D"/>
    <w:rsid w:val="006830B3"/>
    <w:rsid w:val="00683294"/>
    <w:rsid w:val="0068365C"/>
    <w:rsid w:val="0068378E"/>
    <w:rsid w:val="00684618"/>
    <w:rsid w:val="00684B78"/>
    <w:rsid w:val="00684CBD"/>
    <w:rsid w:val="00685625"/>
    <w:rsid w:val="00685C37"/>
    <w:rsid w:val="0068635B"/>
    <w:rsid w:val="00686976"/>
    <w:rsid w:val="00686EFB"/>
    <w:rsid w:val="0068702B"/>
    <w:rsid w:val="006873DD"/>
    <w:rsid w:val="006878E5"/>
    <w:rsid w:val="00690521"/>
    <w:rsid w:val="0069057D"/>
    <w:rsid w:val="00691139"/>
    <w:rsid w:val="0069146B"/>
    <w:rsid w:val="00691B08"/>
    <w:rsid w:val="00691E48"/>
    <w:rsid w:val="00691FE8"/>
    <w:rsid w:val="006927BC"/>
    <w:rsid w:val="00692884"/>
    <w:rsid w:val="0069428B"/>
    <w:rsid w:val="00694694"/>
    <w:rsid w:val="00694719"/>
    <w:rsid w:val="00694B30"/>
    <w:rsid w:val="00694D07"/>
    <w:rsid w:val="00694EA9"/>
    <w:rsid w:val="0069519B"/>
    <w:rsid w:val="0069520A"/>
    <w:rsid w:val="00695323"/>
    <w:rsid w:val="00695F28"/>
    <w:rsid w:val="00696E60"/>
    <w:rsid w:val="00697BC0"/>
    <w:rsid w:val="00697F65"/>
    <w:rsid w:val="006A01FA"/>
    <w:rsid w:val="006A042B"/>
    <w:rsid w:val="006A058C"/>
    <w:rsid w:val="006A078D"/>
    <w:rsid w:val="006A0BAD"/>
    <w:rsid w:val="006A0DE8"/>
    <w:rsid w:val="006A1364"/>
    <w:rsid w:val="006A157A"/>
    <w:rsid w:val="006A1DB7"/>
    <w:rsid w:val="006A1F2C"/>
    <w:rsid w:val="006A1FC1"/>
    <w:rsid w:val="006A2025"/>
    <w:rsid w:val="006A25B1"/>
    <w:rsid w:val="006A3166"/>
    <w:rsid w:val="006A3237"/>
    <w:rsid w:val="006A37DB"/>
    <w:rsid w:val="006A38E4"/>
    <w:rsid w:val="006A3959"/>
    <w:rsid w:val="006A426F"/>
    <w:rsid w:val="006A45C3"/>
    <w:rsid w:val="006A587A"/>
    <w:rsid w:val="006A6B83"/>
    <w:rsid w:val="006A6FA7"/>
    <w:rsid w:val="006A7E87"/>
    <w:rsid w:val="006A7EBE"/>
    <w:rsid w:val="006A7F01"/>
    <w:rsid w:val="006B0601"/>
    <w:rsid w:val="006B0EE7"/>
    <w:rsid w:val="006B1398"/>
    <w:rsid w:val="006B2853"/>
    <w:rsid w:val="006B2E42"/>
    <w:rsid w:val="006B3608"/>
    <w:rsid w:val="006B3A4D"/>
    <w:rsid w:val="006B3D98"/>
    <w:rsid w:val="006B4A78"/>
    <w:rsid w:val="006B4E6E"/>
    <w:rsid w:val="006B565F"/>
    <w:rsid w:val="006B5758"/>
    <w:rsid w:val="006B5D03"/>
    <w:rsid w:val="006B6731"/>
    <w:rsid w:val="006B6C42"/>
    <w:rsid w:val="006B6E10"/>
    <w:rsid w:val="006B7651"/>
    <w:rsid w:val="006B7794"/>
    <w:rsid w:val="006B79BA"/>
    <w:rsid w:val="006C0070"/>
    <w:rsid w:val="006C03B7"/>
    <w:rsid w:val="006C0682"/>
    <w:rsid w:val="006C08B0"/>
    <w:rsid w:val="006C097D"/>
    <w:rsid w:val="006C0E6C"/>
    <w:rsid w:val="006C1142"/>
    <w:rsid w:val="006C12EB"/>
    <w:rsid w:val="006C1768"/>
    <w:rsid w:val="006C1AD3"/>
    <w:rsid w:val="006C1CCE"/>
    <w:rsid w:val="006C1E21"/>
    <w:rsid w:val="006C2013"/>
    <w:rsid w:val="006C22DE"/>
    <w:rsid w:val="006C29EE"/>
    <w:rsid w:val="006C2A30"/>
    <w:rsid w:val="006C2C85"/>
    <w:rsid w:val="006C2E91"/>
    <w:rsid w:val="006C3020"/>
    <w:rsid w:val="006C4DB9"/>
    <w:rsid w:val="006C4E2D"/>
    <w:rsid w:val="006C52C1"/>
    <w:rsid w:val="006C548F"/>
    <w:rsid w:val="006C5570"/>
    <w:rsid w:val="006C58DE"/>
    <w:rsid w:val="006C5DE9"/>
    <w:rsid w:val="006C5E2E"/>
    <w:rsid w:val="006C5EAE"/>
    <w:rsid w:val="006C62DE"/>
    <w:rsid w:val="006C6428"/>
    <w:rsid w:val="006C68E5"/>
    <w:rsid w:val="006C7311"/>
    <w:rsid w:val="006D028B"/>
    <w:rsid w:val="006D03F8"/>
    <w:rsid w:val="006D04C2"/>
    <w:rsid w:val="006D056A"/>
    <w:rsid w:val="006D08FA"/>
    <w:rsid w:val="006D1042"/>
    <w:rsid w:val="006D17F3"/>
    <w:rsid w:val="006D2599"/>
    <w:rsid w:val="006D262E"/>
    <w:rsid w:val="006D29F2"/>
    <w:rsid w:val="006D2DBC"/>
    <w:rsid w:val="006D305C"/>
    <w:rsid w:val="006D3110"/>
    <w:rsid w:val="006D403C"/>
    <w:rsid w:val="006D4191"/>
    <w:rsid w:val="006D423A"/>
    <w:rsid w:val="006D4CBA"/>
    <w:rsid w:val="006D587F"/>
    <w:rsid w:val="006D5B6A"/>
    <w:rsid w:val="006D5DB7"/>
    <w:rsid w:val="006D6FD0"/>
    <w:rsid w:val="006E00B6"/>
    <w:rsid w:val="006E0134"/>
    <w:rsid w:val="006E0160"/>
    <w:rsid w:val="006E0495"/>
    <w:rsid w:val="006E05F2"/>
    <w:rsid w:val="006E062D"/>
    <w:rsid w:val="006E0692"/>
    <w:rsid w:val="006E078F"/>
    <w:rsid w:val="006E10A4"/>
    <w:rsid w:val="006E1116"/>
    <w:rsid w:val="006E12C5"/>
    <w:rsid w:val="006E1FA3"/>
    <w:rsid w:val="006E21ED"/>
    <w:rsid w:val="006E2218"/>
    <w:rsid w:val="006E263D"/>
    <w:rsid w:val="006E2A2E"/>
    <w:rsid w:val="006E327A"/>
    <w:rsid w:val="006E329D"/>
    <w:rsid w:val="006E348E"/>
    <w:rsid w:val="006E3956"/>
    <w:rsid w:val="006E3BAF"/>
    <w:rsid w:val="006E3F6C"/>
    <w:rsid w:val="006E41D1"/>
    <w:rsid w:val="006E4722"/>
    <w:rsid w:val="006E4B5A"/>
    <w:rsid w:val="006E5A6B"/>
    <w:rsid w:val="006E5D05"/>
    <w:rsid w:val="006E5D76"/>
    <w:rsid w:val="006E61E8"/>
    <w:rsid w:val="006E63A2"/>
    <w:rsid w:val="006E68CE"/>
    <w:rsid w:val="006E6D03"/>
    <w:rsid w:val="006E6F8F"/>
    <w:rsid w:val="006E7453"/>
    <w:rsid w:val="006E76AC"/>
    <w:rsid w:val="006F0779"/>
    <w:rsid w:val="006F0CD9"/>
    <w:rsid w:val="006F0DEB"/>
    <w:rsid w:val="006F0FF1"/>
    <w:rsid w:val="006F1C7C"/>
    <w:rsid w:val="006F1E3D"/>
    <w:rsid w:val="006F20A2"/>
    <w:rsid w:val="006F27C6"/>
    <w:rsid w:val="006F29DA"/>
    <w:rsid w:val="006F29F2"/>
    <w:rsid w:val="006F2B4F"/>
    <w:rsid w:val="006F2FF2"/>
    <w:rsid w:val="006F3662"/>
    <w:rsid w:val="006F3E55"/>
    <w:rsid w:val="006F3F70"/>
    <w:rsid w:val="006F4B65"/>
    <w:rsid w:val="006F4F4C"/>
    <w:rsid w:val="006F55C0"/>
    <w:rsid w:val="006F6654"/>
    <w:rsid w:val="006F73AD"/>
    <w:rsid w:val="006F74C2"/>
    <w:rsid w:val="006F7B4B"/>
    <w:rsid w:val="0070081D"/>
    <w:rsid w:val="00700B6A"/>
    <w:rsid w:val="00700FE9"/>
    <w:rsid w:val="007017CF"/>
    <w:rsid w:val="00701916"/>
    <w:rsid w:val="007021D3"/>
    <w:rsid w:val="00702390"/>
    <w:rsid w:val="00702728"/>
    <w:rsid w:val="0070289E"/>
    <w:rsid w:val="00703FCF"/>
    <w:rsid w:val="0070468E"/>
    <w:rsid w:val="007048BE"/>
    <w:rsid w:val="00704BB7"/>
    <w:rsid w:val="007054C2"/>
    <w:rsid w:val="00705C4A"/>
    <w:rsid w:val="00705D58"/>
    <w:rsid w:val="00705FC9"/>
    <w:rsid w:val="00706533"/>
    <w:rsid w:val="00706567"/>
    <w:rsid w:val="00706B33"/>
    <w:rsid w:val="00707147"/>
    <w:rsid w:val="00707304"/>
    <w:rsid w:val="007074E2"/>
    <w:rsid w:val="007078AD"/>
    <w:rsid w:val="0071029B"/>
    <w:rsid w:val="00710A4F"/>
    <w:rsid w:val="0071208A"/>
    <w:rsid w:val="00712252"/>
    <w:rsid w:val="00712317"/>
    <w:rsid w:val="0071281C"/>
    <w:rsid w:val="00712A0E"/>
    <w:rsid w:val="00712B66"/>
    <w:rsid w:val="00712F21"/>
    <w:rsid w:val="007134E4"/>
    <w:rsid w:val="00713811"/>
    <w:rsid w:val="007138DD"/>
    <w:rsid w:val="00713D32"/>
    <w:rsid w:val="00716F26"/>
    <w:rsid w:val="00717676"/>
    <w:rsid w:val="0071792A"/>
    <w:rsid w:val="00717B1C"/>
    <w:rsid w:val="0072046B"/>
    <w:rsid w:val="007206DD"/>
    <w:rsid w:val="007208CB"/>
    <w:rsid w:val="007220CF"/>
    <w:rsid w:val="00722210"/>
    <w:rsid w:val="00722B45"/>
    <w:rsid w:val="00722C5B"/>
    <w:rsid w:val="00722FA5"/>
    <w:rsid w:val="00723590"/>
    <w:rsid w:val="00724498"/>
    <w:rsid w:val="0072488F"/>
    <w:rsid w:val="00724F1F"/>
    <w:rsid w:val="007256D7"/>
    <w:rsid w:val="007259E2"/>
    <w:rsid w:val="007261BB"/>
    <w:rsid w:val="00726465"/>
    <w:rsid w:val="00726660"/>
    <w:rsid w:val="007267DF"/>
    <w:rsid w:val="00726A89"/>
    <w:rsid w:val="007273C5"/>
    <w:rsid w:val="00727610"/>
    <w:rsid w:val="0072770E"/>
    <w:rsid w:val="00727F6B"/>
    <w:rsid w:val="007301D8"/>
    <w:rsid w:val="00730418"/>
    <w:rsid w:val="00730B12"/>
    <w:rsid w:val="00731548"/>
    <w:rsid w:val="00731DF9"/>
    <w:rsid w:val="007327BB"/>
    <w:rsid w:val="00732A90"/>
    <w:rsid w:val="00733354"/>
    <w:rsid w:val="007337F0"/>
    <w:rsid w:val="00733C48"/>
    <w:rsid w:val="00733D1A"/>
    <w:rsid w:val="00733D4E"/>
    <w:rsid w:val="007341A7"/>
    <w:rsid w:val="00734236"/>
    <w:rsid w:val="00736D1C"/>
    <w:rsid w:val="007370F3"/>
    <w:rsid w:val="0073722A"/>
    <w:rsid w:val="00737966"/>
    <w:rsid w:val="0074023E"/>
    <w:rsid w:val="0074033F"/>
    <w:rsid w:val="00740CEE"/>
    <w:rsid w:val="00741B60"/>
    <w:rsid w:val="00742248"/>
    <w:rsid w:val="007423F5"/>
    <w:rsid w:val="00742785"/>
    <w:rsid w:val="0074377B"/>
    <w:rsid w:val="00744567"/>
    <w:rsid w:val="00744592"/>
    <w:rsid w:val="007448FE"/>
    <w:rsid w:val="0074496A"/>
    <w:rsid w:val="00744BA2"/>
    <w:rsid w:val="00745D8E"/>
    <w:rsid w:val="007460BB"/>
    <w:rsid w:val="00746AFB"/>
    <w:rsid w:val="00746C0A"/>
    <w:rsid w:val="00746D80"/>
    <w:rsid w:val="00746F0F"/>
    <w:rsid w:val="00747616"/>
    <w:rsid w:val="007508A6"/>
    <w:rsid w:val="00750BBC"/>
    <w:rsid w:val="00750F6A"/>
    <w:rsid w:val="00751BA0"/>
    <w:rsid w:val="00751CEF"/>
    <w:rsid w:val="00751DD3"/>
    <w:rsid w:val="007521DE"/>
    <w:rsid w:val="00752336"/>
    <w:rsid w:val="0075297F"/>
    <w:rsid w:val="00752B17"/>
    <w:rsid w:val="00752EAE"/>
    <w:rsid w:val="00753189"/>
    <w:rsid w:val="007538BB"/>
    <w:rsid w:val="00753C55"/>
    <w:rsid w:val="007541D2"/>
    <w:rsid w:val="0075442C"/>
    <w:rsid w:val="00754580"/>
    <w:rsid w:val="007548A8"/>
    <w:rsid w:val="00754D73"/>
    <w:rsid w:val="00755B58"/>
    <w:rsid w:val="00755E24"/>
    <w:rsid w:val="00755E34"/>
    <w:rsid w:val="00760132"/>
    <w:rsid w:val="007616E0"/>
    <w:rsid w:val="00761C96"/>
    <w:rsid w:val="00761FA7"/>
    <w:rsid w:val="0076257B"/>
    <w:rsid w:val="007626AA"/>
    <w:rsid w:val="007626CA"/>
    <w:rsid w:val="00762929"/>
    <w:rsid w:val="00763F4B"/>
    <w:rsid w:val="007642ED"/>
    <w:rsid w:val="00765013"/>
    <w:rsid w:val="007653A4"/>
    <w:rsid w:val="007653CA"/>
    <w:rsid w:val="007656B5"/>
    <w:rsid w:val="00766225"/>
    <w:rsid w:val="007673B6"/>
    <w:rsid w:val="00767614"/>
    <w:rsid w:val="00767658"/>
    <w:rsid w:val="00767844"/>
    <w:rsid w:val="0077048C"/>
    <w:rsid w:val="00771A72"/>
    <w:rsid w:val="00772780"/>
    <w:rsid w:val="00772BD2"/>
    <w:rsid w:val="00772DC5"/>
    <w:rsid w:val="007731BD"/>
    <w:rsid w:val="00773BF2"/>
    <w:rsid w:val="007743A2"/>
    <w:rsid w:val="0077459A"/>
    <w:rsid w:val="007746B4"/>
    <w:rsid w:val="00774793"/>
    <w:rsid w:val="00774DC2"/>
    <w:rsid w:val="00775B67"/>
    <w:rsid w:val="00775CD3"/>
    <w:rsid w:val="00775D76"/>
    <w:rsid w:val="0077659C"/>
    <w:rsid w:val="00776852"/>
    <w:rsid w:val="00776BD6"/>
    <w:rsid w:val="00776C4C"/>
    <w:rsid w:val="00776E73"/>
    <w:rsid w:val="00777298"/>
    <w:rsid w:val="00777869"/>
    <w:rsid w:val="00777FEA"/>
    <w:rsid w:val="00780503"/>
    <w:rsid w:val="007805C1"/>
    <w:rsid w:val="00780DD6"/>
    <w:rsid w:val="00781E69"/>
    <w:rsid w:val="00782156"/>
    <w:rsid w:val="00782C93"/>
    <w:rsid w:val="00782F79"/>
    <w:rsid w:val="007832DC"/>
    <w:rsid w:val="007839BC"/>
    <w:rsid w:val="00783BDA"/>
    <w:rsid w:val="00784A11"/>
    <w:rsid w:val="00785F9F"/>
    <w:rsid w:val="00786BD7"/>
    <w:rsid w:val="00790158"/>
    <w:rsid w:val="0079019A"/>
    <w:rsid w:val="00790221"/>
    <w:rsid w:val="00790300"/>
    <w:rsid w:val="00790DBD"/>
    <w:rsid w:val="00791099"/>
    <w:rsid w:val="007915AB"/>
    <w:rsid w:val="00791E41"/>
    <w:rsid w:val="0079218C"/>
    <w:rsid w:val="007927EB"/>
    <w:rsid w:val="00793EC6"/>
    <w:rsid w:val="00794034"/>
    <w:rsid w:val="00794277"/>
    <w:rsid w:val="00794AC2"/>
    <w:rsid w:val="00795286"/>
    <w:rsid w:val="007952D2"/>
    <w:rsid w:val="0079585C"/>
    <w:rsid w:val="00796104"/>
    <w:rsid w:val="00796174"/>
    <w:rsid w:val="00796287"/>
    <w:rsid w:val="007963BB"/>
    <w:rsid w:val="00796A35"/>
    <w:rsid w:val="00796B00"/>
    <w:rsid w:val="00797146"/>
    <w:rsid w:val="007A21DC"/>
    <w:rsid w:val="007A2B0B"/>
    <w:rsid w:val="007A3069"/>
    <w:rsid w:val="007A366C"/>
    <w:rsid w:val="007A3FFF"/>
    <w:rsid w:val="007A4089"/>
    <w:rsid w:val="007A4443"/>
    <w:rsid w:val="007A4725"/>
    <w:rsid w:val="007A598D"/>
    <w:rsid w:val="007A5DC2"/>
    <w:rsid w:val="007A6D03"/>
    <w:rsid w:val="007A77D2"/>
    <w:rsid w:val="007A79A4"/>
    <w:rsid w:val="007A7C29"/>
    <w:rsid w:val="007B06CF"/>
    <w:rsid w:val="007B0BA5"/>
    <w:rsid w:val="007B13FC"/>
    <w:rsid w:val="007B1768"/>
    <w:rsid w:val="007B1D13"/>
    <w:rsid w:val="007B21F5"/>
    <w:rsid w:val="007B23B4"/>
    <w:rsid w:val="007B2621"/>
    <w:rsid w:val="007B2D46"/>
    <w:rsid w:val="007B2D68"/>
    <w:rsid w:val="007B2F72"/>
    <w:rsid w:val="007B3083"/>
    <w:rsid w:val="007B30A7"/>
    <w:rsid w:val="007B3393"/>
    <w:rsid w:val="007B3A97"/>
    <w:rsid w:val="007B3C4D"/>
    <w:rsid w:val="007B48AC"/>
    <w:rsid w:val="007B4962"/>
    <w:rsid w:val="007B51D1"/>
    <w:rsid w:val="007B5EB5"/>
    <w:rsid w:val="007B619C"/>
    <w:rsid w:val="007B6276"/>
    <w:rsid w:val="007B658E"/>
    <w:rsid w:val="007B67A8"/>
    <w:rsid w:val="007B67E4"/>
    <w:rsid w:val="007B7388"/>
    <w:rsid w:val="007B7A01"/>
    <w:rsid w:val="007C039F"/>
    <w:rsid w:val="007C0A5E"/>
    <w:rsid w:val="007C0C36"/>
    <w:rsid w:val="007C0FE9"/>
    <w:rsid w:val="007C1096"/>
    <w:rsid w:val="007C19D3"/>
    <w:rsid w:val="007C208F"/>
    <w:rsid w:val="007C294A"/>
    <w:rsid w:val="007C2BA9"/>
    <w:rsid w:val="007C318F"/>
    <w:rsid w:val="007C3758"/>
    <w:rsid w:val="007C39F8"/>
    <w:rsid w:val="007C3A15"/>
    <w:rsid w:val="007C3A41"/>
    <w:rsid w:val="007C46CF"/>
    <w:rsid w:val="007C4AA3"/>
    <w:rsid w:val="007C4DCF"/>
    <w:rsid w:val="007C540F"/>
    <w:rsid w:val="007C5669"/>
    <w:rsid w:val="007C63A6"/>
    <w:rsid w:val="007C66CF"/>
    <w:rsid w:val="007C688C"/>
    <w:rsid w:val="007C6B53"/>
    <w:rsid w:val="007C6BF1"/>
    <w:rsid w:val="007C6F07"/>
    <w:rsid w:val="007C753F"/>
    <w:rsid w:val="007C789E"/>
    <w:rsid w:val="007C7D5C"/>
    <w:rsid w:val="007D0116"/>
    <w:rsid w:val="007D0339"/>
    <w:rsid w:val="007D0A64"/>
    <w:rsid w:val="007D0C70"/>
    <w:rsid w:val="007D0CBC"/>
    <w:rsid w:val="007D1534"/>
    <w:rsid w:val="007D1A17"/>
    <w:rsid w:val="007D26C0"/>
    <w:rsid w:val="007D2B81"/>
    <w:rsid w:val="007D2F77"/>
    <w:rsid w:val="007D3583"/>
    <w:rsid w:val="007D39B5"/>
    <w:rsid w:val="007D3BB4"/>
    <w:rsid w:val="007D3F02"/>
    <w:rsid w:val="007D3F81"/>
    <w:rsid w:val="007D3FBF"/>
    <w:rsid w:val="007D49BF"/>
    <w:rsid w:val="007D4E1F"/>
    <w:rsid w:val="007D5058"/>
    <w:rsid w:val="007D510E"/>
    <w:rsid w:val="007D521C"/>
    <w:rsid w:val="007D58D0"/>
    <w:rsid w:val="007D5B27"/>
    <w:rsid w:val="007D5D50"/>
    <w:rsid w:val="007D6B1F"/>
    <w:rsid w:val="007D6EAA"/>
    <w:rsid w:val="007D7B7A"/>
    <w:rsid w:val="007D7C72"/>
    <w:rsid w:val="007E1250"/>
    <w:rsid w:val="007E1457"/>
    <w:rsid w:val="007E1B1A"/>
    <w:rsid w:val="007E1CCA"/>
    <w:rsid w:val="007E1DDA"/>
    <w:rsid w:val="007E1FF2"/>
    <w:rsid w:val="007E2C8D"/>
    <w:rsid w:val="007E3E7D"/>
    <w:rsid w:val="007E402A"/>
    <w:rsid w:val="007E40D1"/>
    <w:rsid w:val="007E431E"/>
    <w:rsid w:val="007E4656"/>
    <w:rsid w:val="007E4A7E"/>
    <w:rsid w:val="007E4C77"/>
    <w:rsid w:val="007E4D74"/>
    <w:rsid w:val="007E5510"/>
    <w:rsid w:val="007E5823"/>
    <w:rsid w:val="007E5EBB"/>
    <w:rsid w:val="007F0012"/>
    <w:rsid w:val="007F00CA"/>
    <w:rsid w:val="007F092F"/>
    <w:rsid w:val="007F111E"/>
    <w:rsid w:val="007F1124"/>
    <w:rsid w:val="007F129D"/>
    <w:rsid w:val="007F19D1"/>
    <w:rsid w:val="007F1B67"/>
    <w:rsid w:val="007F1EFB"/>
    <w:rsid w:val="007F1F85"/>
    <w:rsid w:val="007F2682"/>
    <w:rsid w:val="007F2D28"/>
    <w:rsid w:val="007F3313"/>
    <w:rsid w:val="007F3C9A"/>
    <w:rsid w:val="007F48CD"/>
    <w:rsid w:val="007F4A14"/>
    <w:rsid w:val="007F4B80"/>
    <w:rsid w:val="007F52F2"/>
    <w:rsid w:val="007F55B0"/>
    <w:rsid w:val="007F5689"/>
    <w:rsid w:val="007F58AC"/>
    <w:rsid w:val="007F5ACF"/>
    <w:rsid w:val="007F6AE8"/>
    <w:rsid w:val="007F6BED"/>
    <w:rsid w:val="008000EA"/>
    <w:rsid w:val="008001F5"/>
    <w:rsid w:val="008003F3"/>
    <w:rsid w:val="00800C1C"/>
    <w:rsid w:val="008021B7"/>
    <w:rsid w:val="008022A2"/>
    <w:rsid w:val="00802443"/>
    <w:rsid w:val="00803C69"/>
    <w:rsid w:val="00803EB9"/>
    <w:rsid w:val="0080520E"/>
    <w:rsid w:val="0080522A"/>
    <w:rsid w:val="008053ED"/>
    <w:rsid w:val="00805602"/>
    <w:rsid w:val="00805B4B"/>
    <w:rsid w:val="0080620C"/>
    <w:rsid w:val="00806248"/>
    <w:rsid w:val="00806942"/>
    <w:rsid w:val="00806AE0"/>
    <w:rsid w:val="008072AD"/>
    <w:rsid w:val="008076FC"/>
    <w:rsid w:val="00807892"/>
    <w:rsid w:val="00807C34"/>
    <w:rsid w:val="008107E7"/>
    <w:rsid w:val="00810C2F"/>
    <w:rsid w:val="008118F7"/>
    <w:rsid w:val="008119D1"/>
    <w:rsid w:val="00812314"/>
    <w:rsid w:val="00812599"/>
    <w:rsid w:val="00812F06"/>
    <w:rsid w:val="00813FED"/>
    <w:rsid w:val="00814344"/>
    <w:rsid w:val="008145FC"/>
    <w:rsid w:val="008146F8"/>
    <w:rsid w:val="00814833"/>
    <w:rsid w:val="008152C6"/>
    <w:rsid w:val="00815360"/>
    <w:rsid w:val="00815750"/>
    <w:rsid w:val="00816125"/>
    <w:rsid w:val="00816397"/>
    <w:rsid w:val="00817195"/>
    <w:rsid w:val="0081740E"/>
    <w:rsid w:val="00817A17"/>
    <w:rsid w:val="00817F03"/>
    <w:rsid w:val="008208B1"/>
    <w:rsid w:val="0082127A"/>
    <w:rsid w:val="00821C4B"/>
    <w:rsid w:val="008231BB"/>
    <w:rsid w:val="00823BEB"/>
    <w:rsid w:val="00824042"/>
    <w:rsid w:val="008241B1"/>
    <w:rsid w:val="0082423D"/>
    <w:rsid w:val="00824EF5"/>
    <w:rsid w:val="0082522A"/>
    <w:rsid w:val="0082586A"/>
    <w:rsid w:val="00825A77"/>
    <w:rsid w:val="00825CB7"/>
    <w:rsid w:val="00826557"/>
    <w:rsid w:val="0082666F"/>
    <w:rsid w:val="00826D76"/>
    <w:rsid w:val="00826F31"/>
    <w:rsid w:val="008312B9"/>
    <w:rsid w:val="00831901"/>
    <w:rsid w:val="00831A2D"/>
    <w:rsid w:val="00831B84"/>
    <w:rsid w:val="0083220F"/>
    <w:rsid w:val="0083252D"/>
    <w:rsid w:val="00832C33"/>
    <w:rsid w:val="008337DE"/>
    <w:rsid w:val="00833D98"/>
    <w:rsid w:val="00834C43"/>
    <w:rsid w:val="0083564A"/>
    <w:rsid w:val="008356F9"/>
    <w:rsid w:val="0083574A"/>
    <w:rsid w:val="008359BD"/>
    <w:rsid w:val="00836284"/>
    <w:rsid w:val="00836996"/>
    <w:rsid w:val="00836A95"/>
    <w:rsid w:val="00837726"/>
    <w:rsid w:val="00840183"/>
    <w:rsid w:val="008410C8"/>
    <w:rsid w:val="00841F23"/>
    <w:rsid w:val="00841F8E"/>
    <w:rsid w:val="008420EC"/>
    <w:rsid w:val="00842E61"/>
    <w:rsid w:val="00843E80"/>
    <w:rsid w:val="0084467A"/>
    <w:rsid w:val="00844EEE"/>
    <w:rsid w:val="00846331"/>
    <w:rsid w:val="008463E6"/>
    <w:rsid w:val="0084663D"/>
    <w:rsid w:val="0084668E"/>
    <w:rsid w:val="0084672B"/>
    <w:rsid w:val="00846893"/>
    <w:rsid w:val="008469A1"/>
    <w:rsid w:val="00846D44"/>
    <w:rsid w:val="008470AA"/>
    <w:rsid w:val="00847182"/>
    <w:rsid w:val="00847190"/>
    <w:rsid w:val="008471A1"/>
    <w:rsid w:val="0084729B"/>
    <w:rsid w:val="0084779C"/>
    <w:rsid w:val="008478CF"/>
    <w:rsid w:val="00847990"/>
    <w:rsid w:val="00847C5A"/>
    <w:rsid w:val="008505F7"/>
    <w:rsid w:val="0085111C"/>
    <w:rsid w:val="00851D6A"/>
    <w:rsid w:val="008525C3"/>
    <w:rsid w:val="00852818"/>
    <w:rsid w:val="008534EA"/>
    <w:rsid w:val="00853611"/>
    <w:rsid w:val="00853D40"/>
    <w:rsid w:val="00854438"/>
    <w:rsid w:val="00855317"/>
    <w:rsid w:val="00855448"/>
    <w:rsid w:val="00856E67"/>
    <w:rsid w:val="00856F27"/>
    <w:rsid w:val="00857B5F"/>
    <w:rsid w:val="00857D0D"/>
    <w:rsid w:val="00857ED8"/>
    <w:rsid w:val="00860988"/>
    <w:rsid w:val="00860B88"/>
    <w:rsid w:val="00860DBF"/>
    <w:rsid w:val="00860E1D"/>
    <w:rsid w:val="00860F7B"/>
    <w:rsid w:val="00861589"/>
    <w:rsid w:val="0086190A"/>
    <w:rsid w:val="00861C49"/>
    <w:rsid w:val="008628A3"/>
    <w:rsid w:val="008638F0"/>
    <w:rsid w:val="00863AD0"/>
    <w:rsid w:val="00863C10"/>
    <w:rsid w:val="008641A6"/>
    <w:rsid w:val="0086443B"/>
    <w:rsid w:val="00864857"/>
    <w:rsid w:val="00864C27"/>
    <w:rsid w:val="00865195"/>
    <w:rsid w:val="00865C76"/>
    <w:rsid w:val="00866024"/>
    <w:rsid w:val="008665E0"/>
    <w:rsid w:val="00866EFB"/>
    <w:rsid w:val="0086753A"/>
    <w:rsid w:val="0086793F"/>
    <w:rsid w:val="00867FF6"/>
    <w:rsid w:val="008702B5"/>
    <w:rsid w:val="008705AB"/>
    <w:rsid w:val="00870643"/>
    <w:rsid w:val="008707ED"/>
    <w:rsid w:val="00870EF0"/>
    <w:rsid w:val="008729D8"/>
    <w:rsid w:val="00873825"/>
    <w:rsid w:val="00873AB5"/>
    <w:rsid w:val="00874233"/>
    <w:rsid w:val="0087459B"/>
    <w:rsid w:val="008748DE"/>
    <w:rsid w:val="0087513A"/>
    <w:rsid w:val="00875172"/>
    <w:rsid w:val="008758E1"/>
    <w:rsid w:val="00875A48"/>
    <w:rsid w:val="008762A2"/>
    <w:rsid w:val="00876455"/>
    <w:rsid w:val="00877678"/>
    <w:rsid w:val="00877702"/>
    <w:rsid w:val="00877BB9"/>
    <w:rsid w:val="00877C83"/>
    <w:rsid w:val="00877E2A"/>
    <w:rsid w:val="0088061E"/>
    <w:rsid w:val="0088126A"/>
    <w:rsid w:val="00881492"/>
    <w:rsid w:val="0088178E"/>
    <w:rsid w:val="008817CA"/>
    <w:rsid w:val="00881D84"/>
    <w:rsid w:val="00881E96"/>
    <w:rsid w:val="00882025"/>
    <w:rsid w:val="008823FD"/>
    <w:rsid w:val="00882468"/>
    <w:rsid w:val="00882EB0"/>
    <w:rsid w:val="0088348C"/>
    <w:rsid w:val="00883DD6"/>
    <w:rsid w:val="00884C99"/>
    <w:rsid w:val="00884FD7"/>
    <w:rsid w:val="0088553B"/>
    <w:rsid w:val="00885C8A"/>
    <w:rsid w:val="00886C36"/>
    <w:rsid w:val="00886C8D"/>
    <w:rsid w:val="00886FED"/>
    <w:rsid w:val="00887B4A"/>
    <w:rsid w:val="00890A55"/>
    <w:rsid w:val="00890D01"/>
    <w:rsid w:val="00890E60"/>
    <w:rsid w:val="00891BDB"/>
    <w:rsid w:val="00892162"/>
    <w:rsid w:val="00892194"/>
    <w:rsid w:val="00892751"/>
    <w:rsid w:val="00892813"/>
    <w:rsid w:val="0089321F"/>
    <w:rsid w:val="008932C3"/>
    <w:rsid w:val="00893815"/>
    <w:rsid w:val="00893B26"/>
    <w:rsid w:val="00893EEF"/>
    <w:rsid w:val="0089444B"/>
    <w:rsid w:val="00894861"/>
    <w:rsid w:val="00894B13"/>
    <w:rsid w:val="00894F67"/>
    <w:rsid w:val="00895DFC"/>
    <w:rsid w:val="00895F22"/>
    <w:rsid w:val="008969D2"/>
    <w:rsid w:val="00897946"/>
    <w:rsid w:val="008A01F3"/>
    <w:rsid w:val="008A0B23"/>
    <w:rsid w:val="008A0E2D"/>
    <w:rsid w:val="008A141E"/>
    <w:rsid w:val="008A1838"/>
    <w:rsid w:val="008A23A0"/>
    <w:rsid w:val="008A2464"/>
    <w:rsid w:val="008A24D1"/>
    <w:rsid w:val="008A26FF"/>
    <w:rsid w:val="008A2C74"/>
    <w:rsid w:val="008A3CE6"/>
    <w:rsid w:val="008A439B"/>
    <w:rsid w:val="008A5135"/>
    <w:rsid w:val="008A52B8"/>
    <w:rsid w:val="008A64DE"/>
    <w:rsid w:val="008A6C15"/>
    <w:rsid w:val="008A6F20"/>
    <w:rsid w:val="008A7A6D"/>
    <w:rsid w:val="008A7DE7"/>
    <w:rsid w:val="008A7E2E"/>
    <w:rsid w:val="008B0268"/>
    <w:rsid w:val="008B0386"/>
    <w:rsid w:val="008B0835"/>
    <w:rsid w:val="008B0DF7"/>
    <w:rsid w:val="008B14EC"/>
    <w:rsid w:val="008B159B"/>
    <w:rsid w:val="008B1654"/>
    <w:rsid w:val="008B17F7"/>
    <w:rsid w:val="008B1D07"/>
    <w:rsid w:val="008B23A8"/>
    <w:rsid w:val="008B2E19"/>
    <w:rsid w:val="008B4420"/>
    <w:rsid w:val="008B4F28"/>
    <w:rsid w:val="008B5F76"/>
    <w:rsid w:val="008B637A"/>
    <w:rsid w:val="008B69E2"/>
    <w:rsid w:val="008B6E6F"/>
    <w:rsid w:val="008B6ED9"/>
    <w:rsid w:val="008B721C"/>
    <w:rsid w:val="008B79F4"/>
    <w:rsid w:val="008B7B23"/>
    <w:rsid w:val="008B7C3F"/>
    <w:rsid w:val="008B7C4D"/>
    <w:rsid w:val="008C04BF"/>
    <w:rsid w:val="008C0825"/>
    <w:rsid w:val="008C0BAD"/>
    <w:rsid w:val="008C134D"/>
    <w:rsid w:val="008C1DAE"/>
    <w:rsid w:val="008C1F57"/>
    <w:rsid w:val="008C3B78"/>
    <w:rsid w:val="008C3DBC"/>
    <w:rsid w:val="008C45DC"/>
    <w:rsid w:val="008C46AA"/>
    <w:rsid w:val="008C4A22"/>
    <w:rsid w:val="008C4ABD"/>
    <w:rsid w:val="008C4EB0"/>
    <w:rsid w:val="008C4FF2"/>
    <w:rsid w:val="008C559E"/>
    <w:rsid w:val="008C5F10"/>
    <w:rsid w:val="008C651A"/>
    <w:rsid w:val="008C666C"/>
    <w:rsid w:val="008C6CC4"/>
    <w:rsid w:val="008C6F54"/>
    <w:rsid w:val="008C7616"/>
    <w:rsid w:val="008C783E"/>
    <w:rsid w:val="008D18AA"/>
    <w:rsid w:val="008D1B41"/>
    <w:rsid w:val="008D1F43"/>
    <w:rsid w:val="008D2155"/>
    <w:rsid w:val="008D2279"/>
    <w:rsid w:val="008D310D"/>
    <w:rsid w:val="008D37BD"/>
    <w:rsid w:val="008D3B27"/>
    <w:rsid w:val="008D3BE9"/>
    <w:rsid w:val="008D4569"/>
    <w:rsid w:val="008D466A"/>
    <w:rsid w:val="008D5032"/>
    <w:rsid w:val="008D5B45"/>
    <w:rsid w:val="008D6211"/>
    <w:rsid w:val="008D6576"/>
    <w:rsid w:val="008D66DE"/>
    <w:rsid w:val="008D6AD1"/>
    <w:rsid w:val="008D7331"/>
    <w:rsid w:val="008D737A"/>
    <w:rsid w:val="008D7613"/>
    <w:rsid w:val="008D7A6B"/>
    <w:rsid w:val="008E009D"/>
    <w:rsid w:val="008E00CE"/>
    <w:rsid w:val="008E0212"/>
    <w:rsid w:val="008E0638"/>
    <w:rsid w:val="008E0A86"/>
    <w:rsid w:val="008E0BA0"/>
    <w:rsid w:val="008E0BA8"/>
    <w:rsid w:val="008E0F0D"/>
    <w:rsid w:val="008E1723"/>
    <w:rsid w:val="008E1A3F"/>
    <w:rsid w:val="008E1ABB"/>
    <w:rsid w:val="008E21C1"/>
    <w:rsid w:val="008E24FE"/>
    <w:rsid w:val="008E2C2B"/>
    <w:rsid w:val="008E2DB4"/>
    <w:rsid w:val="008E433F"/>
    <w:rsid w:val="008E45FD"/>
    <w:rsid w:val="008E4F38"/>
    <w:rsid w:val="008E61B9"/>
    <w:rsid w:val="008E67F1"/>
    <w:rsid w:val="008E68CC"/>
    <w:rsid w:val="008E69F5"/>
    <w:rsid w:val="008E6FD3"/>
    <w:rsid w:val="008E71B4"/>
    <w:rsid w:val="008E77BE"/>
    <w:rsid w:val="008E7896"/>
    <w:rsid w:val="008F0132"/>
    <w:rsid w:val="008F01C8"/>
    <w:rsid w:val="008F102D"/>
    <w:rsid w:val="008F11FD"/>
    <w:rsid w:val="008F26BD"/>
    <w:rsid w:val="008F2998"/>
    <w:rsid w:val="008F2B60"/>
    <w:rsid w:val="008F2F2B"/>
    <w:rsid w:val="008F36D0"/>
    <w:rsid w:val="008F3A58"/>
    <w:rsid w:val="008F3B20"/>
    <w:rsid w:val="008F3B81"/>
    <w:rsid w:val="008F4597"/>
    <w:rsid w:val="008F4C48"/>
    <w:rsid w:val="008F4FC8"/>
    <w:rsid w:val="008F5122"/>
    <w:rsid w:val="008F5845"/>
    <w:rsid w:val="008F6102"/>
    <w:rsid w:val="008F6481"/>
    <w:rsid w:val="008F64DB"/>
    <w:rsid w:val="008F65F7"/>
    <w:rsid w:val="008F66A5"/>
    <w:rsid w:val="008F6E3A"/>
    <w:rsid w:val="008F6F55"/>
    <w:rsid w:val="008F70C0"/>
    <w:rsid w:val="008F7802"/>
    <w:rsid w:val="008F79FF"/>
    <w:rsid w:val="008F7F45"/>
    <w:rsid w:val="00900264"/>
    <w:rsid w:val="0090079C"/>
    <w:rsid w:val="00900D90"/>
    <w:rsid w:val="0090133D"/>
    <w:rsid w:val="009025F4"/>
    <w:rsid w:val="00902650"/>
    <w:rsid w:val="009028D5"/>
    <w:rsid w:val="00902971"/>
    <w:rsid w:val="00902D64"/>
    <w:rsid w:val="00902E1D"/>
    <w:rsid w:val="00903310"/>
    <w:rsid w:val="00903494"/>
    <w:rsid w:val="009034D3"/>
    <w:rsid w:val="00903FB8"/>
    <w:rsid w:val="0090458C"/>
    <w:rsid w:val="009049D2"/>
    <w:rsid w:val="00905D06"/>
    <w:rsid w:val="00905E97"/>
    <w:rsid w:val="00906C45"/>
    <w:rsid w:val="00906D1A"/>
    <w:rsid w:val="00906DDD"/>
    <w:rsid w:val="0090751E"/>
    <w:rsid w:val="0091031A"/>
    <w:rsid w:val="009104C3"/>
    <w:rsid w:val="00910C9D"/>
    <w:rsid w:val="00911208"/>
    <w:rsid w:val="009112D6"/>
    <w:rsid w:val="00911422"/>
    <w:rsid w:val="0091154A"/>
    <w:rsid w:val="00911AB9"/>
    <w:rsid w:val="009136BB"/>
    <w:rsid w:val="009139BD"/>
    <w:rsid w:val="009145F6"/>
    <w:rsid w:val="00914A56"/>
    <w:rsid w:val="00915569"/>
    <w:rsid w:val="009159A0"/>
    <w:rsid w:val="00915CDD"/>
    <w:rsid w:val="009169D5"/>
    <w:rsid w:val="00917165"/>
    <w:rsid w:val="00917295"/>
    <w:rsid w:val="009173CC"/>
    <w:rsid w:val="009176D9"/>
    <w:rsid w:val="00917740"/>
    <w:rsid w:val="00917AA6"/>
    <w:rsid w:val="00920796"/>
    <w:rsid w:val="00920AC5"/>
    <w:rsid w:val="00920DF6"/>
    <w:rsid w:val="009211B6"/>
    <w:rsid w:val="009213C2"/>
    <w:rsid w:val="0092167B"/>
    <w:rsid w:val="009216CB"/>
    <w:rsid w:val="00921E4E"/>
    <w:rsid w:val="00922259"/>
    <w:rsid w:val="0092252E"/>
    <w:rsid w:val="009237BB"/>
    <w:rsid w:val="0092380F"/>
    <w:rsid w:val="00923FF6"/>
    <w:rsid w:val="0092406E"/>
    <w:rsid w:val="009244E5"/>
    <w:rsid w:val="00924514"/>
    <w:rsid w:val="009253BC"/>
    <w:rsid w:val="00925F5A"/>
    <w:rsid w:val="00926684"/>
    <w:rsid w:val="009274B4"/>
    <w:rsid w:val="009277BD"/>
    <w:rsid w:val="00930AC0"/>
    <w:rsid w:val="009317D2"/>
    <w:rsid w:val="00931E76"/>
    <w:rsid w:val="00931ED6"/>
    <w:rsid w:val="00932371"/>
    <w:rsid w:val="009328BD"/>
    <w:rsid w:val="009331D6"/>
    <w:rsid w:val="009334D9"/>
    <w:rsid w:val="0093397F"/>
    <w:rsid w:val="00933986"/>
    <w:rsid w:val="00933B3F"/>
    <w:rsid w:val="009340FB"/>
    <w:rsid w:val="00935311"/>
    <w:rsid w:val="0093566B"/>
    <w:rsid w:val="009359B5"/>
    <w:rsid w:val="009359F2"/>
    <w:rsid w:val="00935A61"/>
    <w:rsid w:val="009360BC"/>
    <w:rsid w:val="0093617E"/>
    <w:rsid w:val="009366FD"/>
    <w:rsid w:val="00937909"/>
    <w:rsid w:val="00937B2C"/>
    <w:rsid w:val="00937BBD"/>
    <w:rsid w:val="009400DE"/>
    <w:rsid w:val="009409A9"/>
    <w:rsid w:val="00940EF0"/>
    <w:rsid w:val="00941BA6"/>
    <w:rsid w:val="00941D2E"/>
    <w:rsid w:val="00942579"/>
    <w:rsid w:val="00942E21"/>
    <w:rsid w:val="00942FF0"/>
    <w:rsid w:val="00943755"/>
    <w:rsid w:val="00943CB8"/>
    <w:rsid w:val="00943D57"/>
    <w:rsid w:val="009440CF"/>
    <w:rsid w:val="00944410"/>
    <w:rsid w:val="00944A2B"/>
    <w:rsid w:val="00944A55"/>
    <w:rsid w:val="00944B82"/>
    <w:rsid w:val="00945017"/>
    <w:rsid w:val="0094546C"/>
    <w:rsid w:val="00945906"/>
    <w:rsid w:val="009464E8"/>
    <w:rsid w:val="00946E39"/>
    <w:rsid w:val="00947CA2"/>
    <w:rsid w:val="009500EB"/>
    <w:rsid w:val="00950362"/>
    <w:rsid w:val="00950843"/>
    <w:rsid w:val="009515CC"/>
    <w:rsid w:val="00951ED8"/>
    <w:rsid w:val="009529DE"/>
    <w:rsid w:val="00952B2D"/>
    <w:rsid w:val="00952BA1"/>
    <w:rsid w:val="00952CAB"/>
    <w:rsid w:val="00953195"/>
    <w:rsid w:val="00953B2A"/>
    <w:rsid w:val="00953F4E"/>
    <w:rsid w:val="00953F66"/>
    <w:rsid w:val="009541D6"/>
    <w:rsid w:val="00954466"/>
    <w:rsid w:val="009545A4"/>
    <w:rsid w:val="00954EFB"/>
    <w:rsid w:val="0095512E"/>
    <w:rsid w:val="009551AD"/>
    <w:rsid w:val="009553DA"/>
    <w:rsid w:val="00955617"/>
    <w:rsid w:val="009557A0"/>
    <w:rsid w:val="00955E98"/>
    <w:rsid w:val="00956558"/>
    <w:rsid w:val="00956B63"/>
    <w:rsid w:val="00956B9D"/>
    <w:rsid w:val="009570AE"/>
    <w:rsid w:val="009570CD"/>
    <w:rsid w:val="009572CA"/>
    <w:rsid w:val="00957517"/>
    <w:rsid w:val="009576CA"/>
    <w:rsid w:val="00957E34"/>
    <w:rsid w:val="00957EB2"/>
    <w:rsid w:val="00957F3B"/>
    <w:rsid w:val="00960275"/>
    <w:rsid w:val="00960F8F"/>
    <w:rsid w:val="00961640"/>
    <w:rsid w:val="009619DB"/>
    <w:rsid w:val="00961A35"/>
    <w:rsid w:val="0096262E"/>
    <w:rsid w:val="0096274A"/>
    <w:rsid w:val="009629D8"/>
    <w:rsid w:val="00963241"/>
    <w:rsid w:val="00963B99"/>
    <w:rsid w:val="00963EE5"/>
    <w:rsid w:val="009648B0"/>
    <w:rsid w:val="00964F31"/>
    <w:rsid w:val="00965067"/>
    <w:rsid w:val="009656EC"/>
    <w:rsid w:val="00966890"/>
    <w:rsid w:val="0096794C"/>
    <w:rsid w:val="009704E8"/>
    <w:rsid w:val="00970548"/>
    <w:rsid w:val="00970660"/>
    <w:rsid w:val="00970B57"/>
    <w:rsid w:val="00971CFD"/>
    <w:rsid w:val="00971E7D"/>
    <w:rsid w:val="009727F0"/>
    <w:rsid w:val="00972838"/>
    <w:rsid w:val="00972A6F"/>
    <w:rsid w:val="009732EF"/>
    <w:rsid w:val="0097466E"/>
    <w:rsid w:val="00974C96"/>
    <w:rsid w:val="00975A81"/>
    <w:rsid w:val="00975C18"/>
    <w:rsid w:val="009762A5"/>
    <w:rsid w:val="00976EF7"/>
    <w:rsid w:val="00976F40"/>
    <w:rsid w:val="009771AB"/>
    <w:rsid w:val="00980503"/>
    <w:rsid w:val="0098088D"/>
    <w:rsid w:val="00980DB9"/>
    <w:rsid w:val="00981423"/>
    <w:rsid w:val="00981AD8"/>
    <w:rsid w:val="009829B7"/>
    <w:rsid w:val="009829D5"/>
    <w:rsid w:val="00982F46"/>
    <w:rsid w:val="00983864"/>
    <w:rsid w:val="00983AF2"/>
    <w:rsid w:val="00983CD7"/>
    <w:rsid w:val="00983D33"/>
    <w:rsid w:val="00983DE1"/>
    <w:rsid w:val="00983E32"/>
    <w:rsid w:val="00983ECB"/>
    <w:rsid w:val="00983F50"/>
    <w:rsid w:val="009841CF"/>
    <w:rsid w:val="00987199"/>
    <w:rsid w:val="009873A1"/>
    <w:rsid w:val="009873D2"/>
    <w:rsid w:val="009900AF"/>
    <w:rsid w:val="00990936"/>
    <w:rsid w:val="00990B19"/>
    <w:rsid w:val="00990BE3"/>
    <w:rsid w:val="00991524"/>
    <w:rsid w:val="00991B4D"/>
    <w:rsid w:val="00991FE8"/>
    <w:rsid w:val="00992D5E"/>
    <w:rsid w:val="00992FE6"/>
    <w:rsid w:val="00993321"/>
    <w:rsid w:val="009938FA"/>
    <w:rsid w:val="0099394B"/>
    <w:rsid w:val="00993BD9"/>
    <w:rsid w:val="00993E27"/>
    <w:rsid w:val="00993E9F"/>
    <w:rsid w:val="009941EA"/>
    <w:rsid w:val="00995663"/>
    <w:rsid w:val="00995728"/>
    <w:rsid w:val="00996162"/>
    <w:rsid w:val="00996448"/>
    <w:rsid w:val="0099675F"/>
    <w:rsid w:val="00996D29"/>
    <w:rsid w:val="0099713E"/>
    <w:rsid w:val="009A03F2"/>
    <w:rsid w:val="009A118E"/>
    <w:rsid w:val="009A1B49"/>
    <w:rsid w:val="009A1CF9"/>
    <w:rsid w:val="009A3FA2"/>
    <w:rsid w:val="009A4895"/>
    <w:rsid w:val="009A5069"/>
    <w:rsid w:val="009A54C0"/>
    <w:rsid w:val="009A59B2"/>
    <w:rsid w:val="009A5B17"/>
    <w:rsid w:val="009A5CC9"/>
    <w:rsid w:val="009A612A"/>
    <w:rsid w:val="009A6503"/>
    <w:rsid w:val="009A69B0"/>
    <w:rsid w:val="009A6DFA"/>
    <w:rsid w:val="009A7133"/>
    <w:rsid w:val="009A7C2E"/>
    <w:rsid w:val="009B043B"/>
    <w:rsid w:val="009B165E"/>
    <w:rsid w:val="009B1FE3"/>
    <w:rsid w:val="009B2643"/>
    <w:rsid w:val="009B2661"/>
    <w:rsid w:val="009B2996"/>
    <w:rsid w:val="009B2BBF"/>
    <w:rsid w:val="009B2F3A"/>
    <w:rsid w:val="009B3552"/>
    <w:rsid w:val="009B39B8"/>
    <w:rsid w:val="009B407E"/>
    <w:rsid w:val="009B427D"/>
    <w:rsid w:val="009B4980"/>
    <w:rsid w:val="009B5903"/>
    <w:rsid w:val="009B5CD8"/>
    <w:rsid w:val="009B5ED3"/>
    <w:rsid w:val="009B6425"/>
    <w:rsid w:val="009B6832"/>
    <w:rsid w:val="009B6C3B"/>
    <w:rsid w:val="009B715A"/>
    <w:rsid w:val="009B787A"/>
    <w:rsid w:val="009C0726"/>
    <w:rsid w:val="009C0AE4"/>
    <w:rsid w:val="009C0DD4"/>
    <w:rsid w:val="009C11EC"/>
    <w:rsid w:val="009C13E8"/>
    <w:rsid w:val="009C1A3D"/>
    <w:rsid w:val="009C2057"/>
    <w:rsid w:val="009C28B7"/>
    <w:rsid w:val="009C3C5F"/>
    <w:rsid w:val="009C3C83"/>
    <w:rsid w:val="009C48B9"/>
    <w:rsid w:val="009C5502"/>
    <w:rsid w:val="009C5BAD"/>
    <w:rsid w:val="009C623E"/>
    <w:rsid w:val="009C63EA"/>
    <w:rsid w:val="009C71E9"/>
    <w:rsid w:val="009C7EE2"/>
    <w:rsid w:val="009D01E9"/>
    <w:rsid w:val="009D07A2"/>
    <w:rsid w:val="009D0942"/>
    <w:rsid w:val="009D1040"/>
    <w:rsid w:val="009D154A"/>
    <w:rsid w:val="009D18F1"/>
    <w:rsid w:val="009D1943"/>
    <w:rsid w:val="009D252B"/>
    <w:rsid w:val="009D28B2"/>
    <w:rsid w:val="009D3735"/>
    <w:rsid w:val="009D38D6"/>
    <w:rsid w:val="009D3BAB"/>
    <w:rsid w:val="009D443F"/>
    <w:rsid w:val="009D576B"/>
    <w:rsid w:val="009D5B16"/>
    <w:rsid w:val="009D5BD9"/>
    <w:rsid w:val="009D6B6E"/>
    <w:rsid w:val="009D6BED"/>
    <w:rsid w:val="009D6F7A"/>
    <w:rsid w:val="009D7DBC"/>
    <w:rsid w:val="009E0252"/>
    <w:rsid w:val="009E08AF"/>
    <w:rsid w:val="009E0A12"/>
    <w:rsid w:val="009E0A8D"/>
    <w:rsid w:val="009E0B53"/>
    <w:rsid w:val="009E0E0E"/>
    <w:rsid w:val="009E10D6"/>
    <w:rsid w:val="009E1932"/>
    <w:rsid w:val="009E1AE1"/>
    <w:rsid w:val="009E2033"/>
    <w:rsid w:val="009E379F"/>
    <w:rsid w:val="009E3907"/>
    <w:rsid w:val="009E3DA2"/>
    <w:rsid w:val="009E42C5"/>
    <w:rsid w:val="009E4D37"/>
    <w:rsid w:val="009E5729"/>
    <w:rsid w:val="009E5DE3"/>
    <w:rsid w:val="009E6227"/>
    <w:rsid w:val="009E638F"/>
    <w:rsid w:val="009E6FC0"/>
    <w:rsid w:val="009E6FFF"/>
    <w:rsid w:val="009E7791"/>
    <w:rsid w:val="009F02B8"/>
    <w:rsid w:val="009F038D"/>
    <w:rsid w:val="009F08A8"/>
    <w:rsid w:val="009F23A1"/>
    <w:rsid w:val="009F26B6"/>
    <w:rsid w:val="009F3155"/>
    <w:rsid w:val="009F325F"/>
    <w:rsid w:val="009F3D95"/>
    <w:rsid w:val="009F46A4"/>
    <w:rsid w:val="009F6388"/>
    <w:rsid w:val="009F67AF"/>
    <w:rsid w:val="009F70F2"/>
    <w:rsid w:val="009F7197"/>
    <w:rsid w:val="009F7AA4"/>
    <w:rsid w:val="00A0024B"/>
    <w:rsid w:val="00A0033E"/>
    <w:rsid w:val="00A003FF"/>
    <w:rsid w:val="00A0096A"/>
    <w:rsid w:val="00A012F8"/>
    <w:rsid w:val="00A013F3"/>
    <w:rsid w:val="00A0155F"/>
    <w:rsid w:val="00A01B4E"/>
    <w:rsid w:val="00A0270D"/>
    <w:rsid w:val="00A02B8E"/>
    <w:rsid w:val="00A02C3B"/>
    <w:rsid w:val="00A02CA7"/>
    <w:rsid w:val="00A02F84"/>
    <w:rsid w:val="00A038BB"/>
    <w:rsid w:val="00A039D4"/>
    <w:rsid w:val="00A03E51"/>
    <w:rsid w:val="00A04081"/>
    <w:rsid w:val="00A041BF"/>
    <w:rsid w:val="00A047CF"/>
    <w:rsid w:val="00A04C78"/>
    <w:rsid w:val="00A04FE4"/>
    <w:rsid w:val="00A0522C"/>
    <w:rsid w:val="00A05316"/>
    <w:rsid w:val="00A05481"/>
    <w:rsid w:val="00A056FA"/>
    <w:rsid w:val="00A05783"/>
    <w:rsid w:val="00A06EAB"/>
    <w:rsid w:val="00A109CA"/>
    <w:rsid w:val="00A12B4A"/>
    <w:rsid w:val="00A134CC"/>
    <w:rsid w:val="00A141E1"/>
    <w:rsid w:val="00A15756"/>
    <w:rsid w:val="00A15DBB"/>
    <w:rsid w:val="00A160CC"/>
    <w:rsid w:val="00A160E6"/>
    <w:rsid w:val="00A1692F"/>
    <w:rsid w:val="00A16B5B"/>
    <w:rsid w:val="00A16D17"/>
    <w:rsid w:val="00A17103"/>
    <w:rsid w:val="00A17323"/>
    <w:rsid w:val="00A20660"/>
    <w:rsid w:val="00A20925"/>
    <w:rsid w:val="00A20DC9"/>
    <w:rsid w:val="00A22A9C"/>
    <w:rsid w:val="00A2497A"/>
    <w:rsid w:val="00A24E63"/>
    <w:rsid w:val="00A252ED"/>
    <w:rsid w:val="00A25775"/>
    <w:rsid w:val="00A2613E"/>
    <w:rsid w:val="00A26C70"/>
    <w:rsid w:val="00A27390"/>
    <w:rsid w:val="00A27A4A"/>
    <w:rsid w:val="00A27BA2"/>
    <w:rsid w:val="00A30071"/>
    <w:rsid w:val="00A303C0"/>
    <w:rsid w:val="00A30B2B"/>
    <w:rsid w:val="00A30E44"/>
    <w:rsid w:val="00A3109E"/>
    <w:rsid w:val="00A313EB"/>
    <w:rsid w:val="00A31820"/>
    <w:rsid w:val="00A31CC8"/>
    <w:rsid w:val="00A31CD8"/>
    <w:rsid w:val="00A334F1"/>
    <w:rsid w:val="00A33AAC"/>
    <w:rsid w:val="00A33F34"/>
    <w:rsid w:val="00A35093"/>
    <w:rsid w:val="00A356AC"/>
    <w:rsid w:val="00A359B1"/>
    <w:rsid w:val="00A361A5"/>
    <w:rsid w:val="00A36361"/>
    <w:rsid w:val="00A3678E"/>
    <w:rsid w:val="00A37033"/>
    <w:rsid w:val="00A376F7"/>
    <w:rsid w:val="00A40384"/>
    <w:rsid w:val="00A40C43"/>
    <w:rsid w:val="00A410E9"/>
    <w:rsid w:val="00A41132"/>
    <w:rsid w:val="00A41146"/>
    <w:rsid w:val="00A41768"/>
    <w:rsid w:val="00A41770"/>
    <w:rsid w:val="00A41C92"/>
    <w:rsid w:val="00A4301E"/>
    <w:rsid w:val="00A430CB"/>
    <w:rsid w:val="00A43711"/>
    <w:rsid w:val="00A43CBD"/>
    <w:rsid w:val="00A4455C"/>
    <w:rsid w:val="00A44E80"/>
    <w:rsid w:val="00A45340"/>
    <w:rsid w:val="00A4534A"/>
    <w:rsid w:val="00A457F4"/>
    <w:rsid w:val="00A46A51"/>
    <w:rsid w:val="00A46E82"/>
    <w:rsid w:val="00A478D7"/>
    <w:rsid w:val="00A50098"/>
    <w:rsid w:val="00A50842"/>
    <w:rsid w:val="00A50DF1"/>
    <w:rsid w:val="00A5167C"/>
    <w:rsid w:val="00A52072"/>
    <w:rsid w:val="00A5239B"/>
    <w:rsid w:val="00A52FD9"/>
    <w:rsid w:val="00A52FF1"/>
    <w:rsid w:val="00A540C4"/>
    <w:rsid w:val="00A545E5"/>
    <w:rsid w:val="00A549AF"/>
    <w:rsid w:val="00A55375"/>
    <w:rsid w:val="00A5538C"/>
    <w:rsid w:val="00A55732"/>
    <w:rsid w:val="00A55987"/>
    <w:rsid w:val="00A55F10"/>
    <w:rsid w:val="00A56421"/>
    <w:rsid w:val="00A56E77"/>
    <w:rsid w:val="00A57436"/>
    <w:rsid w:val="00A57965"/>
    <w:rsid w:val="00A579A0"/>
    <w:rsid w:val="00A57D4A"/>
    <w:rsid w:val="00A60250"/>
    <w:rsid w:val="00A60457"/>
    <w:rsid w:val="00A614D6"/>
    <w:rsid w:val="00A618DF"/>
    <w:rsid w:val="00A62590"/>
    <w:rsid w:val="00A62DFB"/>
    <w:rsid w:val="00A6317A"/>
    <w:rsid w:val="00A63C59"/>
    <w:rsid w:val="00A63FED"/>
    <w:rsid w:val="00A640AA"/>
    <w:rsid w:val="00A64689"/>
    <w:rsid w:val="00A6488F"/>
    <w:rsid w:val="00A65993"/>
    <w:rsid w:val="00A65A73"/>
    <w:rsid w:val="00A65E75"/>
    <w:rsid w:val="00A6604D"/>
    <w:rsid w:val="00A6611A"/>
    <w:rsid w:val="00A66AFC"/>
    <w:rsid w:val="00A708A6"/>
    <w:rsid w:val="00A7175C"/>
    <w:rsid w:val="00A722AB"/>
    <w:rsid w:val="00A72540"/>
    <w:rsid w:val="00A7287A"/>
    <w:rsid w:val="00A733ED"/>
    <w:rsid w:val="00A73C6C"/>
    <w:rsid w:val="00A740A0"/>
    <w:rsid w:val="00A754DA"/>
    <w:rsid w:val="00A75A8E"/>
    <w:rsid w:val="00A767B4"/>
    <w:rsid w:val="00A76AD0"/>
    <w:rsid w:val="00A77280"/>
    <w:rsid w:val="00A77519"/>
    <w:rsid w:val="00A77593"/>
    <w:rsid w:val="00A77C2C"/>
    <w:rsid w:val="00A8040E"/>
    <w:rsid w:val="00A80E74"/>
    <w:rsid w:val="00A81258"/>
    <w:rsid w:val="00A81B82"/>
    <w:rsid w:val="00A81CDA"/>
    <w:rsid w:val="00A821DF"/>
    <w:rsid w:val="00A82CA2"/>
    <w:rsid w:val="00A83BD2"/>
    <w:rsid w:val="00A83CF4"/>
    <w:rsid w:val="00A843B1"/>
    <w:rsid w:val="00A84577"/>
    <w:rsid w:val="00A847F2"/>
    <w:rsid w:val="00A85191"/>
    <w:rsid w:val="00A853CD"/>
    <w:rsid w:val="00A86184"/>
    <w:rsid w:val="00A871E7"/>
    <w:rsid w:val="00A873C6"/>
    <w:rsid w:val="00A874A1"/>
    <w:rsid w:val="00A87A29"/>
    <w:rsid w:val="00A87E5B"/>
    <w:rsid w:val="00A90DAE"/>
    <w:rsid w:val="00A916C4"/>
    <w:rsid w:val="00A91C29"/>
    <w:rsid w:val="00A92B5A"/>
    <w:rsid w:val="00A92D3C"/>
    <w:rsid w:val="00A94086"/>
    <w:rsid w:val="00A94796"/>
    <w:rsid w:val="00A94DF1"/>
    <w:rsid w:val="00A95519"/>
    <w:rsid w:val="00A95DB1"/>
    <w:rsid w:val="00A9674F"/>
    <w:rsid w:val="00A96AC6"/>
    <w:rsid w:val="00A96E40"/>
    <w:rsid w:val="00A96FB9"/>
    <w:rsid w:val="00A9706D"/>
    <w:rsid w:val="00A97228"/>
    <w:rsid w:val="00A9751D"/>
    <w:rsid w:val="00A976E4"/>
    <w:rsid w:val="00AA0675"/>
    <w:rsid w:val="00AA1A2A"/>
    <w:rsid w:val="00AA2113"/>
    <w:rsid w:val="00AA2CBF"/>
    <w:rsid w:val="00AA3253"/>
    <w:rsid w:val="00AA3849"/>
    <w:rsid w:val="00AA3954"/>
    <w:rsid w:val="00AA3C81"/>
    <w:rsid w:val="00AA505F"/>
    <w:rsid w:val="00AA5107"/>
    <w:rsid w:val="00AA58D2"/>
    <w:rsid w:val="00AA5E49"/>
    <w:rsid w:val="00AA6193"/>
    <w:rsid w:val="00AA62A7"/>
    <w:rsid w:val="00AA7611"/>
    <w:rsid w:val="00AA797D"/>
    <w:rsid w:val="00AA79C2"/>
    <w:rsid w:val="00AA7C53"/>
    <w:rsid w:val="00AB0906"/>
    <w:rsid w:val="00AB0B04"/>
    <w:rsid w:val="00AB14BC"/>
    <w:rsid w:val="00AB1A7F"/>
    <w:rsid w:val="00AB1C50"/>
    <w:rsid w:val="00AB26E4"/>
    <w:rsid w:val="00AB315C"/>
    <w:rsid w:val="00AB4528"/>
    <w:rsid w:val="00AB5A65"/>
    <w:rsid w:val="00AB61D1"/>
    <w:rsid w:val="00AB65A3"/>
    <w:rsid w:val="00AB7227"/>
    <w:rsid w:val="00AB75B2"/>
    <w:rsid w:val="00AB79A8"/>
    <w:rsid w:val="00AC0114"/>
    <w:rsid w:val="00AC030A"/>
    <w:rsid w:val="00AC0659"/>
    <w:rsid w:val="00AC07A1"/>
    <w:rsid w:val="00AC1C80"/>
    <w:rsid w:val="00AC1E82"/>
    <w:rsid w:val="00AC2309"/>
    <w:rsid w:val="00AC2646"/>
    <w:rsid w:val="00AC2B6E"/>
    <w:rsid w:val="00AC2EF6"/>
    <w:rsid w:val="00AC3DBA"/>
    <w:rsid w:val="00AC47B4"/>
    <w:rsid w:val="00AC4B3D"/>
    <w:rsid w:val="00AC5BF6"/>
    <w:rsid w:val="00AC5CBF"/>
    <w:rsid w:val="00AC616C"/>
    <w:rsid w:val="00AC636D"/>
    <w:rsid w:val="00AC69FD"/>
    <w:rsid w:val="00AC7317"/>
    <w:rsid w:val="00AC7E67"/>
    <w:rsid w:val="00AD0162"/>
    <w:rsid w:val="00AD0284"/>
    <w:rsid w:val="00AD204B"/>
    <w:rsid w:val="00AD3AC4"/>
    <w:rsid w:val="00AD4061"/>
    <w:rsid w:val="00AD4513"/>
    <w:rsid w:val="00AD50B7"/>
    <w:rsid w:val="00AD586D"/>
    <w:rsid w:val="00AD5C35"/>
    <w:rsid w:val="00AD5E09"/>
    <w:rsid w:val="00AD61FB"/>
    <w:rsid w:val="00AD703D"/>
    <w:rsid w:val="00AD7CC1"/>
    <w:rsid w:val="00AE0268"/>
    <w:rsid w:val="00AE06A1"/>
    <w:rsid w:val="00AE0A60"/>
    <w:rsid w:val="00AE0DE8"/>
    <w:rsid w:val="00AE0E79"/>
    <w:rsid w:val="00AE0FC0"/>
    <w:rsid w:val="00AE1147"/>
    <w:rsid w:val="00AE189A"/>
    <w:rsid w:val="00AE1A76"/>
    <w:rsid w:val="00AE207B"/>
    <w:rsid w:val="00AE2233"/>
    <w:rsid w:val="00AE23D5"/>
    <w:rsid w:val="00AE271A"/>
    <w:rsid w:val="00AE27F4"/>
    <w:rsid w:val="00AE29F5"/>
    <w:rsid w:val="00AE398A"/>
    <w:rsid w:val="00AE3A4A"/>
    <w:rsid w:val="00AE3B3C"/>
    <w:rsid w:val="00AE433F"/>
    <w:rsid w:val="00AE46B9"/>
    <w:rsid w:val="00AE5476"/>
    <w:rsid w:val="00AE5AE7"/>
    <w:rsid w:val="00AE610A"/>
    <w:rsid w:val="00AE7551"/>
    <w:rsid w:val="00AF0024"/>
    <w:rsid w:val="00AF048B"/>
    <w:rsid w:val="00AF0AC4"/>
    <w:rsid w:val="00AF0B9C"/>
    <w:rsid w:val="00AF21CA"/>
    <w:rsid w:val="00AF2D98"/>
    <w:rsid w:val="00AF31E7"/>
    <w:rsid w:val="00AF3B40"/>
    <w:rsid w:val="00AF3F3B"/>
    <w:rsid w:val="00AF4095"/>
    <w:rsid w:val="00AF42F6"/>
    <w:rsid w:val="00AF4951"/>
    <w:rsid w:val="00AF4F3C"/>
    <w:rsid w:val="00AF5455"/>
    <w:rsid w:val="00AF5653"/>
    <w:rsid w:val="00AF57B6"/>
    <w:rsid w:val="00AF63C4"/>
    <w:rsid w:val="00AF672A"/>
    <w:rsid w:val="00AF7D83"/>
    <w:rsid w:val="00B00A39"/>
    <w:rsid w:val="00B00A51"/>
    <w:rsid w:val="00B00C3B"/>
    <w:rsid w:val="00B00C64"/>
    <w:rsid w:val="00B01255"/>
    <w:rsid w:val="00B0162E"/>
    <w:rsid w:val="00B01747"/>
    <w:rsid w:val="00B01C70"/>
    <w:rsid w:val="00B02A42"/>
    <w:rsid w:val="00B02EF0"/>
    <w:rsid w:val="00B03ED1"/>
    <w:rsid w:val="00B04BC4"/>
    <w:rsid w:val="00B05CBF"/>
    <w:rsid w:val="00B05FC3"/>
    <w:rsid w:val="00B06559"/>
    <w:rsid w:val="00B067B0"/>
    <w:rsid w:val="00B07A1D"/>
    <w:rsid w:val="00B10617"/>
    <w:rsid w:val="00B10881"/>
    <w:rsid w:val="00B10CFD"/>
    <w:rsid w:val="00B10FF5"/>
    <w:rsid w:val="00B11111"/>
    <w:rsid w:val="00B11800"/>
    <w:rsid w:val="00B11C59"/>
    <w:rsid w:val="00B11E45"/>
    <w:rsid w:val="00B11E68"/>
    <w:rsid w:val="00B12845"/>
    <w:rsid w:val="00B12C03"/>
    <w:rsid w:val="00B12D34"/>
    <w:rsid w:val="00B12FD2"/>
    <w:rsid w:val="00B131DB"/>
    <w:rsid w:val="00B13321"/>
    <w:rsid w:val="00B13463"/>
    <w:rsid w:val="00B134C1"/>
    <w:rsid w:val="00B136B8"/>
    <w:rsid w:val="00B13F30"/>
    <w:rsid w:val="00B13F32"/>
    <w:rsid w:val="00B14387"/>
    <w:rsid w:val="00B145E8"/>
    <w:rsid w:val="00B14808"/>
    <w:rsid w:val="00B14ABA"/>
    <w:rsid w:val="00B14F41"/>
    <w:rsid w:val="00B151FB"/>
    <w:rsid w:val="00B157DF"/>
    <w:rsid w:val="00B15E43"/>
    <w:rsid w:val="00B15E6F"/>
    <w:rsid w:val="00B16021"/>
    <w:rsid w:val="00B1639C"/>
    <w:rsid w:val="00B165C3"/>
    <w:rsid w:val="00B16736"/>
    <w:rsid w:val="00B16D06"/>
    <w:rsid w:val="00B16D53"/>
    <w:rsid w:val="00B1754E"/>
    <w:rsid w:val="00B17597"/>
    <w:rsid w:val="00B17E17"/>
    <w:rsid w:val="00B20332"/>
    <w:rsid w:val="00B207C9"/>
    <w:rsid w:val="00B208AB"/>
    <w:rsid w:val="00B20ADD"/>
    <w:rsid w:val="00B20BC6"/>
    <w:rsid w:val="00B21597"/>
    <w:rsid w:val="00B218C0"/>
    <w:rsid w:val="00B21F7E"/>
    <w:rsid w:val="00B22273"/>
    <w:rsid w:val="00B226FC"/>
    <w:rsid w:val="00B22826"/>
    <w:rsid w:val="00B234A7"/>
    <w:rsid w:val="00B2378A"/>
    <w:rsid w:val="00B23B82"/>
    <w:rsid w:val="00B23E44"/>
    <w:rsid w:val="00B23F46"/>
    <w:rsid w:val="00B255C8"/>
    <w:rsid w:val="00B257FF"/>
    <w:rsid w:val="00B25D12"/>
    <w:rsid w:val="00B267A5"/>
    <w:rsid w:val="00B26898"/>
    <w:rsid w:val="00B2701F"/>
    <w:rsid w:val="00B27042"/>
    <w:rsid w:val="00B273F8"/>
    <w:rsid w:val="00B27BF6"/>
    <w:rsid w:val="00B27C35"/>
    <w:rsid w:val="00B30414"/>
    <w:rsid w:val="00B30463"/>
    <w:rsid w:val="00B3054C"/>
    <w:rsid w:val="00B30795"/>
    <w:rsid w:val="00B31669"/>
    <w:rsid w:val="00B316F9"/>
    <w:rsid w:val="00B32AAD"/>
    <w:rsid w:val="00B32AF3"/>
    <w:rsid w:val="00B33221"/>
    <w:rsid w:val="00B333CD"/>
    <w:rsid w:val="00B33474"/>
    <w:rsid w:val="00B33A3F"/>
    <w:rsid w:val="00B33A7C"/>
    <w:rsid w:val="00B33F8F"/>
    <w:rsid w:val="00B34333"/>
    <w:rsid w:val="00B349A1"/>
    <w:rsid w:val="00B3503B"/>
    <w:rsid w:val="00B35F5F"/>
    <w:rsid w:val="00B3678C"/>
    <w:rsid w:val="00B37A50"/>
    <w:rsid w:val="00B37E51"/>
    <w:rsid w:val="00B40A8F"/>
    <w:rsid w:val="00B40BC6"/>
    <w:rsid w:val="00B40FCB"/>
    <w:rsid w:val="00B420F9"/>
    <w:rsid w:val="00B42314"/>
    <w:rsid w:val="00B4290B"/>
    <w:rsid w:val="00B42FFA"/>
    <w:rsid w:val="00B431CC"/>
    <w:rsid w:val="00B43202"/>
    <w:rsid w:val="00B4474D"/>
    <w:rsid w:val="00B44C53"/>
    <w:rsid w:val="00B451C7"/>
    <w:rsid w:val="00B4591C"/>
    <w:rsid w:val="00B45E2C"/>
    <w:rsid w:val="00B45EB6"/>
    <w:rsid w:val="00B45FE8"/>
    <w:rsid w:val="00B46080"/>
    <w:rsid w:val="00B46ABE"/>
    <w:rsid w:val="00B470B7"/>
    <w:rsid w:val="00B47AE8"/>
    <w:rsid w:val="00B47D9D"/>
    <w:rsid w:val="00B5036C"/>
    <w:rsid w:val="00B50435"/>
    <w:rsid w:val="00B51049"/>
    <w:rsid w:val="00B51388"/>
    <w:rsid w:val="00B51749"/>
    <w:rsid w:val="00B519F4"/>
    <w:rsid w:val="00B51BBA"/>
    <w:rsid w:val="00B5284D"/>
    <w:rsid w:val="00B530E2"/>
    <w:rsid w:val="00B53333"/>
    <w:rsid w:val="00B53978"/>
    <w:rsid w:val="00B539C2"/>
    <w:rsid w:val="00B53ACA"/>
    <w:rsid w:val="00B5475E"/>
    <w:rsid w:val="00B54B2E"/>
    <w:rsid w:val="00B54B71"/>
    <w:rsid w:val="00B54C71"/>
    <w:rsid w:val="00B55A03"/>
    <w:rsid w:val="00B5610D"/>
    <w:rsid w:val="00B57B6A"/>
    <w:rsid w:val="00B57BBC"/>
    <w:rsid w:val="00B60152"/>
    <w:rsid w:val="00B607AC"/>
    <w:rsid w:val="00B6099C"/>
    <w:rsid w:val="00B60B2B"/>
    <w:rsid w:val="00B61C8A"/>
    <w:rsid w:val="00B61EA6"/>
    <w:rsid w:val="00B61FF0"/>
    <w:rsid w:val="00B620FB"/>
    <w:rsid w:val="00B62664"/>
    <w:rsid w:val="00B62728"/>
    <w:rsid w:val="00B62737"/>
    <w:rsid w:val="00B62D9F"/>
    <w:rsid w:val="00B6318B"/>
    <w:rsid w:val="00B63FF9"/>
    <w:rsid w:val="00B643CD"/>
    <w:rsid w:val="00B6449B"/>
    <w:rsid w:val="00B6480D"/>
    <w:rsid w:val="00B64A11"/>
    <w:rsid w:val="00B662B6"/>
    <w:rsid w:val="00B664B6"/>
    <w:rsid w:val="00B66A83"/>
    <w:rsid w:val="00B66E9F"/>
    <w:rsid w:val="00B6752E"/>
    <w:rsid w:val="00B6755D"/>
    <w:rsid w:val="00B6782D"/>
    <w:rsid w:val="00B67949"/>
    <w:rsid w:val="00B67FA7"/>
    <w:rsid w:val="00B70EFE"/>
    <w:rsid w:val="00B70F16"/>
    <w:rsid w:val="00B71154"/>
    <w:rsid w:val="00B71443"/>
    <w:rsid w:val="00B7156A"/>
    <w:rsid w:val="00B718D7"/>
    <w:rsid w:val="00B71B27"/>
    <w:rsid w:val="00B723BA"/>
    <w:rsid w:val="00B72790"/>
    <w:rsid w:val="00B7369C"/>
    <w:rsid w:val="00B738BB"/>
    <w:rsid w:val="00B73A86"/>
    <w:rsid w:val="00B73C7B"/>
    <w:rsid w:val="00B73F7D"/>
    <w:rsid w:val="00B7411D"/>
    <w:rsid w:val="00B745A7"/>
    <w:rsid w:val="00B74D68"/>
    <w:rsid w:val="00B751C3"/>
    <w:rsid w:val="00B7536D"/>
    <w:rsid w:val="00B759EE"/>
    <w:rsid w:val="00B762CB"/>
    <w:rsid w:val="00B768B0"/>
    <w:rsid w:val="00B77790"/>
    <w:rsid w:val="00B800C5"/>
    <w:rsid w:val="00B80216"/>
    <w:rsid w:val="00B807C8"/>
    <w:rsid w:val="00B808D8"/>
    <w:rsid w:val="00B80C0B"/>
    <w:rsid w:val="00B80FE5"/>
    <w:rsid w:val="00B81004"/>
    <w:rsid w:val="00B81CD7"/>
    <w:rsid w:val="00B82544"/>
    <w:rsid w:val="00B83068"/>
    <w:rsid w:val="00B8338F"/>
    <w:rsid w:val="00B83694"/>
    <w:rsid w:val="00B842CD"/>
    <w:rsid w:val="00B84369"/>
    <w:rsid w:val="00B84775"/>
    <w:rsid w:val="00B84B15"/>
    <w:rsid w:val="00B85BB7"/>
    <w:rsid w:val="00B86826"/>
    <w:rsid w:val="00B86965"/>
    <w:rsid w:val="00B86998"/>
    <w:rsid w:val="00B86C78"/>
    <w:rsid w:val="00B86FAE"/>
    <w:rsid w:val="00B87C19"/>
    <w:rsid w:val="00B87FC0"/>
    <w:rsid w:val="00B91E4E"/>
    <w:rsid w:val="00B920EA"/>
    <w:rsid w:val="00B92748"/>
    <w:rsid w:val="00B935B8"/>
    <w:rsid w:val="00B93C86"/>
    <w:rsid w:val="00B93F3D"/>
    <w:rsid w:val="00B93FB4"/>
    <w:rsid w:val="00B947B7"/>
    <w:rsid w:val="00B94B16"/>
    <w:rsid w:val="00B950E9"/>
    <w:rsid w:val="00B959AD"/>
    <w:rsid w:val="00B95E12"/>
    <w:rsid w:val="00B962D0"/>
    <w:rsid w:val="00B96905"/>
    <w:rsid w:val="00B9778C"/>
    <w:rsid w:val="00B97A38"/>
    <w:rsid w:val="00BA0AB5"/>
    <w:rsid w:val="00BA0EF7"/>
    <w:rsid w:val="00BA0F60"/>
    <w:rsid w:val="00BA1076"/>
    <w:rsid w:val="00BA10E6"/>
    <w:rsid w:val="00BA1229"/>
    <w:rsid w:val="00BA158B"/>
    <w:rsid w:val="00BA238A"/>
    <w:rsid w:val="00BA256E"/>
    <w:rsid w:val="00BA2783"/>
    <w:rsid w:val="00BA318D"/>
    <w:rsid w:val="00BA3FA1"/>
    <w:rsid w:val="00BA46B3"/>
    <w:rsid w:val="00BA4700"/>
    <w:rsid w:val="00BA4A63"/>
    <w:rsid w:val="00BA598F"/>
    <w:rsid w:val="00BA5D06"/>
    <w:rsid w:val="00BA66E8"/>
    <w:rsid w:val="00BA6795"/>
    <w:rsid w:val="00BA6871"/>
    <w:rsid w:val="00BB0069"/>
    <w:rsid w:val="00BB1097"/>
    <w:rsid w:val="00BB110A"/>
    <w:rsid w:val="00BB1583"/>
    <w:rsid w:val="00BB1D79"/>
    <w:rsid w:val="00BB1E3D"/>
    <w:rsid w:val="00BB2AF2"/>
    <w:rsid w:val="00BB2B68"/>
    <w:rsid w:val="00BB2C64"/>
    <w:rsid w:val="00BB2E8D"/>
    <w:rsid w:val="00BB35CD"/>
    <w:rsid w:val="00BB383F"/>
    <w:rsid w:val="00BB467C"/>
    <w:rsid w:val="00BB4729"/>
    <w:rsid w:val="00BB510F"/>
    <w:rsid w:val="00BB51FD"/>
    <w:rsid w:val="00BB59B2"/>
    <w:rsid w:val="00BB5D5D"/>
    <w:rsid w:val="00BB5EC8"/>
    <w:rsid w:val="00BB6D7F"/>
    <w:rsid w:val="00BB6DA4"/>
    <w:rsid w:val="00BB782A"/>
    <w:rsid w:val="00BB7D40"/>
    <w:rsid w:val="00BC1809"/>
    <w:rsid w:val="00BC1ABA"/>
    <w:rsid w:val="00BC1F22"/>
    <w:rsid w:val="00BC309E"/>
    <w:rsid w:val="00BC39F8"/>
    <w:rsid w:val="00BC40C3"/>
    <w:rsid w:val="00BC4298"/>
    <w:rsid w:val="00BC4437"/>
    <w:rsid w:val="00BC45A6"/>
    <w:rsid w:val="00BC570E"/>
    <w:rsid w:val="00BC5F74"/>
    <w:rsid w:val="00BC6237"/>
    <w:rsid w:val="00BC656C"/>
    <w:rsid w:val="00BC6E14"/>
    <w:rsid w:val="00BC7B59"/>
    <w:rsid w:val="00BC7D23"/>
    <w:rsid w:val="00BD00B2"/>
    <w:rsid w:val="00BD1787"/>
    <w:rsid w:val="00BD1A91"/>
    <w:rsid w:val="00BD27B6"/>
    <w:rsid w:val="00BD29E1"/>
    <w:rsid w:val="00BD2AE5"/>
    <w:rsid w:val="00BD2D2E"/>
    <w:rsid w:val="00BD2F9F"/>
    <w:rsid w:val="00BD2FE9"/>
    <w:rsid w:val="00BD3523"/>
    <w:rsid w:val="00BD3F63"/>
    <w:rsid w:val="00BD43D3"/>
    <w:rsid w:val="00BD466D"/>
    <w:rsid w:val="00BD48EF"/>
    <w:rsid w:val="00BD512D"/>
    <w:rsid w:val="00BD655F"/>
    <w:rsid w:val="00BD70B0"/>
    <w:rsid w:val="00BD7F83"/>
    <w:rsid w:val="00BE08C5"/>
    <w:rsid w:val="00BE0B95"/>
    <w:rsid w:val="00BE0E89"/>
    <w:rsid w:val="00BE158C"/>
    <w:rsid w:val="00BE2FC1"/>
    <w:rsid w:val="00BE348A"/>
    <w:rsid w:val="00BE3688"/>
    <w:rsid w:val="00BE386E"/>
    <w:rsid w:val="00BE420C"/>
    <w:rsid w:val="00BE423B"/>
    <w:rsid w:val="00BE42FD"/>
    <w:rsid w:val="00BE4602"/>
    <w:rsid w:val="00BE4EF6"/>
    <w:rsid w:val="00BE58FD"/>
    <w:rsid w:val="00BE5A65"/>
    <w:rsid w:val="00BE6253"/>
    <w:rsid w:val="00BE7115"/>
    <w:rsid w:val="00BE721F"/>
    <w:rsid w:val="00BE78C7"/>
    <w:rsid w:val="00BE7AB4"/>
    <w:rsid w:val="00BE7B96"/>
    <w:rsid w:val="00BF0087"/>
    <w:rsid w:val="00BF042C"/>
    <w:rsid w:val="00BF046A"/>
    <w:rsid w:val="00BF17B3"/>
    <w:rsid w:val="00BF20EA"/>
    <w:rsid w:val="00BF246A"/>
    <w:rsid w:val="00BF29B2"/>
    <w:rsid w:val="00BF2AC6"/>
    <w:rsid w:val="00BF2F3A"/>
    <w:rsid w:val="00BF3162"/>
    <w:rsid w:val="00BF33A2"/>
    <w:rsid w:val="00BF35EF"/>
    <w:rsid w:val="00BF38EA"/>
    <w:rsid w:val="00BF3C33"/>
    <w:rsid w:val="00BF3FC4"/>
    <w:rsid w:val="00BF4853"/>
    <w:rsid w:val="00BF4CDB"/>
    <w:rsid w:val="00BF4DEC"/>
    <w:rsid w:val="00BF5057"/>
    <w:rsid w:val="00BF5776"/>
    <w:rsid w:val="00BF5AA7"/>
    <w:rsid w:val="00BF5AB4"/>
    <w:rsid w:val="00BF5DF4"/>
    <w:rsid w:val="00BF61D5"/>
    <w:rsid w:val="00BF67FF"/>
    <w:rsid w:val="00BF6CC3"/>
    <w:rsid w:val="00BF6E5D"/>
    <w:rsid w:val="00BF6F90"/>
    <w:rsid w:val="00BF711E"/>
    <w:rsid w:val="00BF73AB"/>
    <w:rsid w:val="00BF746D"/>
    <w:rsid w:val="00C0048E"/>
    <w:rsid w:val="00C0092A"/>
    <w:rsid w:val="00C027C6"/>
    <w:rsid w:val="00C03310"/>
    <w:rsid w:val="00C03407"/>
    <w:rsid w:val="00C044AB"/>
    <w:rsid w:val="00C04702"/>
    <w:rsid w:val="00C04973"/>
    <w:rsid w:val="00C04AC2"/>
    <w:rsid w:val="00C04B36"/>
    <w:rsid w:val="00C04B8D"/>
    <w:rsid w:val="00C04C31"/>
    <w:rsid w:val="00C0506B"/>
    <w:rsid w:val="00C055AE"/>
    <w:rsid w:val="00C05A67"/>
    <w:rsid w:val="00C06678"/>
    <w:rsid w:val="00C06882"/>
    <w:rsid w:val="00C069CE"/>
    <w:rsid w:val="00C06C2D"/>
    <w:rsid w:val="00C06F14"/>
    <w:rsid w:val="00C07568"/>
    <w:rsid w:val="00C077E2"/>
    <w:rsid w:val="00C07890"/>
    <w:rsid w:val="00C100EA"/>
    <w:rsid w:val="00C101C3"/>
    <w:rsid w:val="00C10622"/>
    <w:rsid w:val="00C10834"/>
    <w:rsid w:val="00C10FCA"/>
    <w:rsid w:val="00C1159B"/>
    <w:rsid w:val="00C116E5"/>
    <w:rsid w:val="00C117EF"/>
    <w:rsid w:val="00C11EEB"/>
    <w:rsid w:val="00C1229B"/>
    <w:rsid w:val="00C122A1"/>
    <w:rsid w:val="00C122B1"/>
    <w:rsid w:val="00C124F4"/>
    <w:rsid w:val="00C128E5"/>
    <w:rsid w:val="00C12BFE"/>
    <w:rsid w:val="00C12E49"/>
    <w:rsid w:val="00C132C7"/>
    <w:rsid w:val="00C134B2"/>
    <w:rsid w:val="00C136EC"/>
    <w:rsid w:val="00C14444"/>
    <w:rsid w:val="00C14AD2"/>
    <w:rsid w:val="00C14F7B"/>
    <w:rsid w:val="00C152F8"/>
    <w:rsid w:val="00C159B6"/>
    <w:rsid w:val="00C15CB0"/>
    <w:rsid w:val="00C15D70"/>
    <w:rsid w:val="00C16046"/>
    <w:rsid w:val="00C16A99"/>
    <w:rsid w:val="00C171EC"/>
    <w:rsid w:val="00C176DC"/>
    <w:rsid w:val="00C17961"/>
    <w:rsid w:val="00C17C80"/>
    <w:rsid w:val="00C17F92"/>
    <w:rsid w:val="00C2122A"/>
    <w:rsid w:val="00C21A34"/>
    <w:rsid w:val="00C21B73"/>
    <w:rsid w:val="00C22795"/>
    <w:rsid w:val="00C2378F"/>
    <w:rsid w:val="00C23A9F"/>
    <w:rsid w:val="00C23B39"/>
    <w:rsid w:val="00C23CF0"/>
    <w:rsid w:val="00C240DD"/>
    <w:rsid w:val="00C247C8"/>
    <w:rsid w:val="00C24CEE"/>
    <w:rsid w:val="00C24F8A"/>
    <w:rsid w:val="00C25BFA"/>
    <w:rsid w:val="00C264EB"/>
    <w:rsid w:val="00C2678D"/>
    <w:rsid w:val="00C2688A"/>
    <w:rsid w:val="00C26D20"/>
    <w:rsid w:val="00C26ED3"/>
    <w:rsid w:val="00C2705A"/>
    <w:rsid w:val="00C27075"/>
    <w:rsid w:val="00C27426"/>
    <w:rsid w:val="00C27E6E"/>
    <w:rsid w:val="00C301D5"/>
    <w:rsid w:val="00C3084C"/>
    <w:rsid w:val="00C31302"/>
    <w:rsid w:val="00C319C0"/>
    <w:rsid w:val="00C321FC"/>
    <w:rsid w:val="00C322FA"/>
    <w:rsid w:val="00C3259F"/>
    <w:rsid w:val="00C32698"/>
    <w:rsid w:val="00C32932"/>
    <w:rsid w:val="00C3441A"/>
    <w:rsid w:val="00C34423"/>
    <w:rsid w:val="00C34FDB"/>
    <w:rsid w:val="00C35067"/>
    <w:rsid w:val="00C35071"/>
    <w:rsid w:val="00C355FC"/>
    <w:rsid w:val="00C35E37"/>
    <w:rsid w:val="00C35E4D"/>
    <w:rsid w:val="00C3775B"/>
    <w:rsid w:val="00C402D3"/>
    <w:rsid w:val="00C40B6E"/>
    <w:rsid w:val="00C40DD2"/>
    <w:rsid w:val="00C412B1"/>
    <w:rsid w:val="00C41363"/>
    <w:rsid w:val="00C41A0C"/>
    <w:rsid w:val="00C41E7A"/>
    <w:rsid w:val="00C41F80"/>
    <w:rsid w:val="00C42B86"/>
    <w:rsid w:val="00C42BDF"/>
    <w:rsid w:val="00C433DE"/>
    <w:rsid w:val="00C44186"/>
    <w:rsid w:val="00C4423D"/>
    <w:rsid w:val="00C44BA8"/>
    <w:rsid w:val="00C452D8"/>
    <w:rsid w:val="00C453D5"/>
    <w:rsid w:val="00C45676"/>
    <w:rsid w:val="00C45C35"/>
    <w:rsid w:val="00C45E06"/>
    <w:rsid w:val="00C46DBD"/>
    <w:rsid w:val="00C47189"/>
    <w:rsid w:val="00C4723D"/>
    <w:rsid w:val="00C476DD"/>
    <w:rsid w:val="00C47BCE"/>
    <w:rsid w:val="00C508AA"/>
    <w:rsid w:val="00C5094B"/>
    <w:rsid w:val="00C50F40"/>
    <w:rsid w:val="00C50FE3"/>
    <w:rsid w:val="00C512F4"/>
    <w:rsid w:val="00C5185D"/>
    <w:rsid w:val="00C5208F"/>
    <w:rsid w:val="00C52548"/>
    <w:rsid w:val="00C52DF8"/>
    <w:rsid w:val="00C53098"/>
    <w:rsid w:val="00C5426E"/>
    <w:rsid w:val="00C543A3"/>
    <w:rsid w:val="00C546DC"/>
    <w:rsid w:val="00C54CBC"/>
    <w:rsid w:val="00C554AE"/>
    <w:rsid w:val="00C55609"/>
    <w:rsid w:val="00C558AD"/>
    <w:rsid w:val="00C559DA"/>
    <w:rsid w:val="00C56781"/>
    <w:rsid w:val="00C56B97"/>
    <w:rsid w:val="00C57182"/>
    <w:rsid w:val="00C57910"/>
    <w:rsid w:val="00C6134F"/>
    <w:rsid w:val="00C619A2"/>
    <w:rsid w:val="00C61E7D"/>
    <w:rsid w:val="00C62337"/>
    <w:rsid w:val="00C62355"/>
    <w:rsid w:val="00C62C96"/>
    <w:rsid w:val="00C62D62"/>
    <w:rsid w:val="00C63149"/>
    <w:rsid w:val="00C64C08"/>
    <w:rsid w:val="00C6571E"/>
    <w:rsid w:val="00C65DAB"/>
    <w:rsid w:val="00C66130"/>
    <w:rsid w:val="00C66B30"/>
    <w:rsid w:val="00C66B88"/>
    <w:rsid w:val="00C66E9A"/>
    <w:rsid w:val="00C67693"/>
    <w:rsid w:val="00C679D8"/>
    <w:rsid w:val="00C67BD4"/>
    <w:rsid w:val="00C67F65"/>
    <w:rsid w:val="00C70269"/>
    <w:rsid w:val="00C70279"/>
    <w:rsid w:val="00C70CCB"/>
    <w:rsid w:val="00C7156B"/>
    <w:rsid w:val="00C716C0"/>
    <w:rsid w:val="00C720DD"/>
    <w:rsid w:val="00C72BC5"/>
    <w:rsid w:val="00C72EB6"/>
    <w:rsid w:val="00C7397C"/>
    <w:rsid w:val="00C73E2A"/>
    <w:rsid w:val="00C752C2"/>
    <w:rsid w:val="00C75794"/>
    <w:rsid w:val="00C75B3B"/>
    <w:rsid w:val="00C75C07"/>
    <w:rsid w:val="00C776CD"/>
    <w:rsid w:val="00C77790"/>
    <w:rsid w:val="00C77D5D"/>
    <w:rsid w:val="00C80006"/>
    <w:rsid w:val="00C801A6"/>
    <w:rsid w:val="00C8025D"/>
    <w:rsid w:val="00C80CC2"/>
    <w:rsid w:val="00C80E42"/>
    <w:rsid w:val="00C80F46"/>
    <w:rsid w:val="00C8136A"/>
    <w:rsid w:val="00C81E8F"/>
    <w:rsid w:val="00C82027"/>
    <w:rsid w:val="00C827DD"/>
    <w:rsid w:val="00C83804"/>
    <w:rsid w:val="00C83824"/>
    <w:rsid w:val="00C83DDC"/>
    <w:rsid w:val="00C85EA9"/>
    <w:rsid w:val="00C86F4B"/>
    <w:rsid w:val="00C878DF"/>
    <w:rsid w:val="00C87BC2"/>
    <w:rsid w:val="00C9048E"/>
    <w:rsid w:val="00C9116C"/>
    <w:rsid w:val="00C916D3"/>
    <w:rsid w:val="00C91C18"/>
    <w:rsid w:val="00C91FAC"/>
    <w:rsid w:val="00C928B2"/>
    <w:rsid w:val="00C92EEB"/>
    <w:rsid w:val="00C9314F"/>
    <w:rsid w:val="00C934EA"/>
    <w:rsid w:val="00C936B5"/>
    <w:rsid w:val="00C93C39"/>
    <w:rsid w:val="00C94242"/>
    <w:rsid w:val="00C94334"/>
    <w:rsid w:val="00C94808"/>
    <w:rsid w:val="00C94BE9"/>
    <w:rsid w:val="00C94C6C"/>
    <w:rsid w:val="00C94C95"/>
    <w:rsid w:val="00C95BA3"/>
    <w:rsid w:val="00C95E08"/>
    <w:rsid w:val="00C95F0C"/>
    <w:rsid w:val="00C960BD"/>
    <w:rsid w:val="00C9638E"/>
    <w:rsid w:val="00C9646A"/>
    <w:rsid w:val="00C96A51"/>
    <w:rsid w:val="00C973CA"/>
    <w:rsid w:val="00C97C4C"/>
    <w:rsid w:val="00CA0899"/>
    <w:rsid w:val="00CA1173"/>
    <w:rsid w:val="00CA13C2"/>
    <w:rsid w:val="00CA1900"/>
    <w:rsid w:val="00CA1B99"/>
    <w:rsid w:val="00CA1F87"/>
    <w:rsid w:val="00CA23B4"/>
    <w:rsid w:val="00CA24EB"/>
    <w:rsid w:val="00CA2E0D"/>
    <w:rsid w:val="00CA30FC"/>
    <w:rsid w:val="00CA36C5"/>
    <w:rsid w:val="00CA3F2B"/>
    <w:rsid w:val="00CA4D5D"/>
    <w:rsid w:val="00CA547E"/>
    <w:rsid w:val="00CA57ED"/>
    <w:rsid w:val="00CA68AF"/>
    <w:rsid w:val="00CA6B5D"/>
    <w:rsid w:val="00CA6C2A"/>
    <w:rsid w:val="00CA6F4C"/>
    <w:rsid w:val="00CA7100"/>
    <w:rsid w:val="00CA71F0"/>
    <w:rsid w:val="00CA7541"/>
    <w:rsid w:val="00CA7693"/>
    <w:rsid w:val="00CA7B5E"/>
    <w:rsid w:val="00CB037C"/>
    <w:rsid w:val="00CB0650"/>
    <w:rsid w:val="00CB06FB"/>
    <w:rsid w:val="00CB0908"/>
    <w:rsid w:val="00CB09F2"/>
    <w:rsid w:val="00CB0C8E"/>
    <w:rsid w:val="00CB10DB"/>
    <w:rsid w:val="00CB11F1"/>
    <w:rsid w:val="00CB123C"/>
    <w:rsid w:val="00CB140B"/>
    <w:rsid w:val="00CB15EE"/>
    <w:rsid w:val="00CB1833"/>
    <w:rsid w:val="00CB1884"/>
    <w:rsid w:val="00CB2025"/>
    <w:rsid w:val="00CB2097"/>
    <w:rsid w:val="00CB296F"/>
    <w:rsid w:val="00CB29FD"/>
    <w:rsid w:val="00CB3188"/>
    <w:rsid w:val="00CB3603"/>
    <w:rsid w:val="00CB370C"/>
    <w:rsid w:val="00CB4342"/>
    <w:rsid w:val="00CB45DD"/>
    <w:rsid w:val="00CB48FD"/>
    <w:rsid w:val="00CB5833"/>
    <w:rsid w:val="00CB5AAA"/>
    <w:rsid w:val="00CB672B"/>
    <w:rsid w:val="00CB6CC5"/>
    <w:rsid w:val="00CB70F2"/>
    <w:rsid w:val="00CB7857"/>
    <w:rsid w:val="00CC031B"/>
    <w:rsid w:val="00CC0B60"/>
    <w:rsid w:val="00CC108F"/>
    <w:rsid w:val="00CC1635"/>
    <w:rsid w:val="00CC18F3"/>
    <w:rsid w:val="00CC1DE4"/>
    <w:rsid w:val="00CC217A"/>
    <w:rsid w:val="00CC2530"/>
    <w:rsid w:val="00CC2562"/>
    <w:rsid w:val="00CC270D"/>
    <w:rsid w:val="00CC27EF"/>
    <w:rsid w:val="00CC313E"/>
    <w:rsid w:val="00CC330C"/>
    <w:rsid w:val="00CC37BA"/>
    <w:rsid w:val="00CC3BA6"/>
    <w:rsid w:val="00CC4067"/>
    <w:rsid w:val="00CC447A"/>
    <w:rsid w:val="00CC4B95"/>
    <w:rsid w:val="00CC51A4"/>
    <w:rsid w:val="00CC51E5"/>
    <w:rsid w:val="00CC54A3"/>
    <w:rsid w:val="00CC59B2"/>
    <w:rsid w:val="00CC5BE6"/>
    <w:rsid w:val="00CC6376"/>
    <w:rsid w:val="00CC656D"/>
    <w:rsid w:val="00CC66AC"/>
    <w:rsid w:val="00CC680F"/>
    <w:rsid w:val="00CC70AD"/>
    <w:rsid w:val="00CC76AA"/>
    <w:rsid w:val="00CD04D7"/>
    <w:rsid w:val="00CD0533"/>
    <w:rsid w:val="00CD0DBA"/>
    <w:rsid w:val="00CD17EA"/>
    <w:rsid w:val="00CD2A58"/>
    <w:rsid w:val="00CD2EA4"/>
    <w:rsid w:val="00CD322A"/>
    <w:rsid w:val="00CD32C7"/>
    <w:rsid w:val="00CD3324"/>
    <w:rsid w:val="00CD433E"/>
    <w:rsid w:val="00CD4395"/>
    <w:rsid w:val="00CD560B"/>
    <w:rsid w:val="00CD5AB7"/>
    <w:rsid w:val="00CD5E0C"/>
    <w:rsid w:val="00CD5E7C"/>
    <w:rsid w:val="00CD66DF"/>
    <w:rsid w:val="00CD66F1"/>
    <w:rsid w:val="00CD6BBB"/>
    <w:rsid w:val="00CD6EA4"/>
    <w:rsid w:val="00CD763B"/>
    <w:rsid w:val="00CE0154"/>
    <w:rsid w:val="00CE095A"/>
    <w:rsid w:val="00CE10A2"/>
    <w:rsid w:val="00CE15FC"/>
    <w:rsid w:val="00CE1969"/>
    <w:rsid w:val="00CE2275"/>
    <w:rsid w:val="00CE2702"/>
    <w:rsid w:val="00CE346B"/>
    <w:rsid w:val="00CE371F"/>
    <w:rsid w:val="00CE3CE2"/>
    <w:rsid w:val="00CE3DB8"/>
    <w:rsid w:val="00CE43A6"/>
    <w:rsid w:val="00CE448D"/>
    <w:rsid w:val="00CE4ABB"/>
    <w:rsid w:val="00CE4F5F"/>
    <w:rsid w:val="00CE5084"/>
    <w:rsid w:val="00CE5A4A"/>
    <w:rsid w:val="00CE5C84"/>
    <w:rsid w:val="00CE5CB0"/>
    <w:rsid w:val="00CE5CE3"/>
    <w:rsid w:val="00CE5E49"/>
    <w:rsid w:val="00CE6199"/>
    <w:rsid w:val="00CE68C8"/>
    <w:rsid w:val="00CE6C1C"/>
    <w:rsid w:val="00CE7471"/>
    <w:rsid w:val="00CE7CC2"/>
    <w:rsid w:val="00CE7D27"/>
    <w:rsid w:val="00CE7DC2"/>
    <w:rsid w:val="00CE7EC9"/>
    <w:rsid w:val="00CF03B3"/>
    <w:rsid w:val="00CF066B"/>
    <w:rsid w:val="00CF11E1"/>
    <w:rsid w:val="00CF16EE"/>
    <w:rsid w:val="00CF1883"/>
    <w:rsid w:val="00CF1A9A"/>
    <w:rsid w:val="00CF21AA"/>
    <w:rsid w:val="00CF2347"/>
    <w:rsid w:val="00CF38F8"/>
    <w:rsid w:val="00CF3B3A"/>
    <w:rsid w:val="00CF4349"/>
    <w:rsid w:val="00CF4434"/>
    <w:rsid w:val="00CF4AC3"/>
    <w:rsid w:val="00CF4D3E"/>
    <w:rsid w:val="00CF4F07"/>
    <w:rsid w:val="00CF579D"/>
    <w:rsid w:val="00CF57F3"/>
    <w:rsid w:val="00CF5874"/>
    <w:rsid w:val="00CF5E7C"/>
    <w:rsid w:val="00CF6531"/>
    <w:rsid w:val="00CF69E3"/>
    <w:rsid w:val="00CF72AB"/>
    <w:rsid w:val="00CF7A8C"/>
    <w:rsid w:val="00D002C1"/>
    <w:rsid w:val="00D00986"/>
    <w:rsid w:val="00D01A79"/>
    <w:rsid w:val="00D01D3A"/>
    <w:rsid w:val="00D01F57"/>
    <w:rsid w:val="00D02335"/>
    <w:rsid w:val="00D024D2"/>
    <w:rsid w:val="00D02822"/>
    <w:rsid w:val="00D02D52"/>
    <w:rsid w:val="00D03279"/>
    <w:rsid w:val="00D03E1A"/>
    <w:rsid w:val="00D0431C"/>
    <w:rsid w:val="00D049A8"/>
    <w:rsid w:val="00D051B4"/>
    <w:rsid w:val="00D0550E"/>
    <w:rsid w:val="00D056DD"/>
    <w:rsid w:val="00D05F4A"/>
    <w:rsid w:val="00D05FB4"/>
    <w:rsid w:val="00D0647A"/>
    <w:rsid w:val="00D064F6"/>
    <w:rsid w:val="00D06894"/>
    <w:rsid w:val="00D06B1C"/>
    <w:rsid w:val="00D074CB"/>
    <w:rsid w:val="00D0757C"/>
    <w:rsid w:val="00D07A18"/>
    <w:rsid w:val="00D07AA2"/>
    <w:rsid w:val="00D07E4C"/>
    <w:rsid w:val="00D100A7"/>
    <w:rsid w:val="00D10254"/>
    <w:rsid w:val="00D1066C"/>
    <w:rsid w:val="00D10874"/>
    <w:rsid w:val="00D10A53"/>
    <w:rsid w:val="00D10C72"/>
    <w:rsid w:val="00D118B6"/>
    <w:rsid w:val="00D11D62"/>
    <w:rsid w:val="00D124A6"/>
    <w:rsid w:val="00D12FBB"/>
    <w:rsid w:val="00D13265"/>
    <w:rsid w:val="00D1328E"/>
    <w:rsid w:val="00D13462"/>
    <w:rsid w:val="00D13BF7"/>
    <w:rsid w:val="00D141F2"/>
    <w:rsid w:val="00D14DCD"/>
    <w:rsid w:val="00D1548F"/>
    <w:rsid w:val="00D154E4"/>
    <w:rsid w:val="00D1569D"/>
    <w:rsid w:val="00D167CB"/>
    <w:rsid w:val="00D17274"/>
    <w:rsid w:val="00D17382"/>
    <w:rsid w:val="00D1752A"/>
    <w:rsid w:val="00D175D4"/>
    <w:rsid w:val="00D177A4"/>
    <w:rsid w:val="00D17E7C"/>
    <w:rsid w:val="00D2073F"/>
    <w:rsid w:val="00D21669"/>
    <w:rsid w:val="00D2217D"/>
    <w:rsid w:val="00D223A0"/>
    <w:rsid w:val="00D22BD0"/>
    <w:rsid w:val="00D24187"/>
    <w:rsid w:val="00D24BAF"/>
    <w:rsid w:val="00D2515B"/>
    <w:rsid w:val="00D25843"/>
    <w:rsid w:val="00D259E5"/>
    <w:rsid w:val="00D26171"/>
    <w:rsid w:val="00D262B1"/>
    <w:rsid w:val="00D2744B"/>
    <w:rsid w:val="00D27BCF"/>
    <w:rsid w:val="00D27DD5"/>
    <w:rsid w:val="00D27E81"/>
    <w:rsid w:val="00D27EA0"/>
    <w:rsid w:val="00D27F24"/>
    <w:rsid w:val="00D30696"/>
    <w:rsid w:val="00D31612"/>
    <w:rsid w:val="00D318F0"/>
    <w:rsid w:val="00D31FC5"/>
    <w:rsid w:val="00D32663"/>
    <w:rsid w:val="00D32994"/>
    <w:rsid w:val="00D3380C"/>
    <w:rsid w:val="00D33D50"/>
    <w:rsid w:val="00D33E30"/>
    <w:rsid w:val="00D3415E"/>
    <w:rsid w:val="00D34206"/>
    <w:rsid w:val="00D34860"/>
    <w:rsid w:val="00D355B3"/>
    <w:rsid w:val="00D3589B"/>
    <w:rsid w:val="00D3678E"/>
    <w:rsid w:val="00D36E08"/>
    <w:rsid w:val="00D36F13"/>
    <w:rsid w:val="00D3700A"/>
    <w:rsid w:val="00D410A0"/>
    <w:rsid w:val="00D41C9F"/>
    <w:rsid w:val="00D42062"/>
    <w:rsid w:val="00D42082"/>
    <w:rsid w:val="00D42FA5"/>
    <w:rsid w:val="00D4369F"/>
    <w:rsid w:val="00D43A82"/>
    <w:rsid w:val="00D4421D"/>
    <w:rsid w:val="00D44CAF"/>
    <w:rsid w:val="00D459FD"/>
    <w:rsid w:val="00D45D78"/>
    <w:rsid w:val="00D479FD"/>
    <w:rsid w:val="00D502E5"/>
    <w:rsid w:val="00D5132E"/>
    <w:rsid w:val="00D51545"/>
    <w:rsid w:val="00D517D4"/>
    <w:rsid w:val="00D51DFA"/>
    <w:rsid w:val="00D52AFB"/>
    <w:rsid w:val="00D52E99"/>
    <w:rsid w:val="00D5376F"/>
    <w:rsid w:val="00D537F8"/>
    <w:rsid w:val="00D54193"/>
    <w:rsid w:val="00D54953"/>
    <w:rsid w:val="00D550E3"/>
    <w:rsid w:val="00D552C8"/>
    <w:rsid w:val="00D5623B"/>
    <w:rsid w:val="00D56314"/>
    <w:rsid w:val="00D56A2D"/>
    <w:rsid w:val="00D57234"/>
    <w:rsid w:val="00D60226"/>
    <w:rsid w:val="00D6054F"/>
    <w:rsid w:val="00D61BC8"/>
    <w:rsid w:val="00D61DE0"/>
    <w:rsid w:val="00D61EEA"/>
    <w:rsid w:val="00D62420"/>
    <w:rsid w:val="00D64AB9"/>
    <w:rsid w:val="00D6548C"/>
    <w:rsid w:val="00D65AA1"/>
    <w:rsid w:val="00D66080"/>
    <w:rsid w:val="00D66234"/>
    <w:rsid w:val="00D66620"/>
    <w:rsid w:val="00D66C9C"/>
    <w:rsid w:val="00D66D1C"/>
    <w:rsid w:val="00D66FBF"/>
    <w:rsid w:val="00D6756D"/>
    <w:rsid w:val="00D678A1"/>
    <w:rsid w:val="00D67C32"/>
    <w:rsid w:val="00D67E23"/>
    <w:rsid w:val="00D67E9D"/>
    <w:rsid w:val="00D70129"/>
    <w:rsid w:val="00D70840"/>
    <w:rsid w:val="00D70D73"/>
    <w:rsid w:val="00D71DA2"/>
    <w:rsid w:val="00D71E61"/>
    <w:rsid w:val="00D72CEE"/>
    <w:rsid w:val="00D7338A"/>
    <w:rsid w:val="00D734BF"/>
    <w:rsid w:val="00D74B72"/>
    <w:rsid w:val="00D74B84"/>
    <w:rsid w:val="00D750E9"/>
    <w:rsid w:val="00D75178"/>
    <w:rsid w:val="00D75EE6"/>
    <w:rsid w:val="00D75FDE"/>
    <w:rsid w:val="00D76FA8"/>
    <w:rsid w:val="00D7707F"/>
    <w:rsid w:val="00D776AB"/>
    <w:rsid w:val="00D806FB"/>
    <w:rsid w:val="00D80B37"/>
    <w:rsid w:val="00D80BB6"/>
    <w:rsid w:val="00D8127D"/>
    <w:rsid w:val="00D813AB"/>
    <w:rsid w:val="00D81BA2"/>
    <w:rsid w:val="00D81ED4"/>
    <w:rsid w:val="00D8205B"/>
    <w:rsid w:val="00D82816"/>
    <w:rsid w:val="00D82BF8"/>
    <w:rsid w:val="00D8355A"/>
    <w:rsid w:val="00D837FD"/>
    <w:rsid w:val="00D84220"/>
    <w:rsid w:val="00D84ECE"/>
    <w:rsid w:val="00D84F98"/>
    <w:rsid w:val="00D85257"/>
    <w:rsid w:val="00D858C3"/>
    <w:rsid w:val="00D85C47"/>
    <w:rsid w:val="00D866BA"/>
    <w:rsid w:val="00D866D3"/>
    <w:rsid w:val="00D86B72"/>
    <w:rsid w:val="00D86E44"/>
    <w:rsid w:val="00D87163"/>
    <w:rsid w:val="00D87A04"/>
    <w:rsid w:val="00D87ABC"/>
    <w:rsid w:val="00D9066E"/>
    <w:rsid w:val="00D911EA"/>
    <w:rsid w:val="00D91621"/>
    <w:rsid w:val="00D91FDA"/>
    <w:rsid w:val="00D923B3"/>
    <w:rsid w:val="00D92683"/>
    <w:rsid w:val="00D926B6"/>
    <w:rsid w:val="00D92736"/>
    <w:rsid w:val="00D92747"/>
    <w:rsid w:val="00D92EF6"/>
    <w:rsid w:val="00D9301E"/>
    <w:rsid w:val="00D9313E"/>
    <w:rsid w:val="00D933D8"/>
    <w:rsid w:val="00D93BF5"/>
    <w:rsid w:val="00D93CA0"/>
    <w:rsid w:val="00D942B4"/>
    <w:rsid w:val="00D9430D"/>
    <w:rsid w:val="00D943C0"/>
    <w:rsid w:val="00D94567"/>
    <w:rsid w:val="00D94749"/>
    <w:rsid w:val="00D94A73"/>
    <w:rsid w:val="00D94C07"/>
    <w:rsid w:val="00D96066"/>
    <w:rsid w:val="00D964C2"/>
    <w:rsid w:val="00D9764E"/>
    <w:rsid w:val="00D97AB1"/>
    <w:rsid w:val="00D97E98"/>
    <w:rsid w:val="00DA0433"/>
    <w:rsid w:val="00DA08B3"/>
    <w:rsid w:val="00DA1604"/>
    <w:rsid w:val="00DA2048"/>
    <w:rsid w:val="00DA2228"/>
    <w:rsid w:val="00DA22E8"/>
    <w:rsid w:val="00DA2312"/>
    <w:rsid w:val="00DA2564"/>
    <w:rsid w:val="00DA26B4"/>
    <w:rsid w:val="00DA29A4"/>
    <w:rsid w:val="00DA3743"/>
    <w:rsid w:val="00DA465B"/>
    <w:rsid w:val="00DA552B"/>
    <w:rsid w:val="00DA5616"/>
    <w:rsid w:val="00DA6366"/>
    <w:rsid w:val="00DA6761"/>
    <w:rsid w:val="00DA6F7B"/>
    <w:rsid w:val="00DA7602"/>
    <w:rsid w:val="00DB0399"/>
    <w:rsid w:val="00DB0E4E"/>
    <w:rsid w:val="00DB125C"/>
    <w:rsid w:val="00DB152A"/>
    <w:rsid w:val="00DB1619"/>
    <w:rsid w:val="00DB2CC9"/>
    <w:rsid w:val="00DB346C"/>
    <w:rsid w:val="00DB3475"/>
    <w:rsid w:val="00DB3508"/>
    <w:rsid w:val="00DB359A"/>
    <w:rsid w:val="00DB4BC0"/>
    <w:rsid w:val="00DB5E03"/>
    <w:rsid w:val="00DB6D14"/>
    <w:rsid w:val="00DB6F21"/>
    <w:rsid w:val="00DB6FAB"/>
    <w:rsid w:val="00DB7145"/>
    <w:rsid w:val="00DB73A7"/>
    <w:rsid w:val="00DB7759"/>
    <w:rsid w:val="00DB7845"/>
    <w:rsid w:val="00DB7C89"/>
    <w:rsid w:val="00DB7D9E"/>
    <w:rsid w:val="00DC011E"/>
    <w:rsid w:val="00DC0BE1"/>
    <w:rsid w:val="00DC144F"/>
    <w:rsid w:val="00DC1664"/>
    <w:rsid w:val="00DC1BC4"/>
    <w:rsid w:val="00DC1D43"/>
    <w:rsid w:val="00DC1F2F"/>
    <w:rsid w:val="00DC21BB"/>
    <w:rsid w:val="00DC2394"/>
    <w:rsid w:val="00DC2ACB"/>
    <w:rsid w:val="00DC2D87"/>
    <w:rsid w:val="00DC2F3B"/>
    <w:rsid w:val="00DC36AB"/>
    <w:rsid w:val="00DC375F"/>
    <w:rsid w:val="00DC3CF7"/>
    <w:rsid w:val="00DC3D39"/>
    <w:rsid w:val="00DC407F"/>
    <w:rsid w:val="00DC5072"/>
    <w:rsid w:val="00DC53C3"/>
    <w:rsid w:val="00DC65D8"/>
    <w:rsid w:val="00DC6D91"/>
    <w:rsid w:val="00DC76ED"/>
    <w:rsid w:val="00DC7785"/>
    <w:rsid w:val="00DC7E6F"/>
    <w:rsid w:val="00DC7EF9"/>
    <w:rsid w:val="00DD0319"/>
    <w:rsid w:val="00DD0D90"/>
    <w:rsid w:val="00DD17B7"/>
    <w:rsid w:val="00DD1882"/>
    <w:rsid w:val="00DD21CB"/>
    <w:rsid w:val="00DD2971"/>
    <w:rsid w:val="00DD2DE6"/>
    <w:rsid w:val="00DD3565"/>
    <w:rsid w:val="00DD394A"/>
    <w:rsid w:val="00DD451A"/>
    <w:rsid w:val="00DD46FA"/>
    <w:rsid w:val="00DD484C"/>
    <w:rsid w:val="00DD4D15"/>
    <w:rsid w:val="00DD575B"/>
    <w:rsid w:val="00DD58D9"/>
    <w:rsid w:val="00DD58DD"/>
    <w:rsid w:val="00DD5A79"/>
    <w:rsid w:val="00DD5C1D"/>
    <w:rsid w:val="00DD6286"/>
    <w:rsid w:val="00DD6A6B"/>
    <w:rsid w:val="00DD6B57"/>
    <w:rsid w:val="00DE0127"/>
    <w:rsid w:val="00DE0AD9"/>
    <w:rsid w:val="00DE0F29"/>
    <w:rsid w:val="00DE17BB"/>
    <w:rsid w:val="00DE182E"/>
    <w:rsid w:val="00DE1F79"/>
    <w:rsid w:val="00DE2C1C"/>
    <w:rsid w:val="00DE2C1E"/>
    <w:rsid w:val="00DE32C7"/>
    <w:rsid w:val="00DE3779"/>
    <w:rsid w:val="00DE38A9"/>
    <w:rsid w:val="00DE38C6"/>
    <w:rsid w:val="00DE3CE7"/>
    <w:rsid w:val="00DE405F"/>
    <w:rsid w:val="00DE42DA"/>
    <w:rsid w:val="00DE4CFA"/>
    <w:rsid w:val="00DE5216"/>
    <w:rsid w:val="00DE5438"/>
    <w:rsid w:val="00DE57B7"/>
    <w:rsid w:val="00DE59F6"/>
    <w:rsid w:val="00DE5CE6"/>
    <w:rsid w:val="00DE5F8C"/>
    <w:rsid w:val="00DE6193"/>
    <w:rsid w:val="00DE64E7"/>
    <w:rsid w:val="00DE68DF"/>
    <w:rsid w:val="00DE6C54"/>
    <w:rsid w:val="00DE6F9F"/>
    <w:rsid w:val="00DE7483"/>
    <w:rsid w:val="00DE788D"/>
    <w:rsid w:val="00DE7C5E"/>
    <w:rsid w:val="00DF076D"/>
    <w:rsid w:val="00DF0EC7"/>
    <w:rsid w:val="00DF0F2F"/>
    <w:rsid w:val="00DF0FDA"/>
    <w:rsid w:val="00DF1B02"/>
    <w:rsid w:val="00DF1DCE"/>
    <w:rsid w:val="00DF26E1"/>
    <w:rsid w:val="00DF2FA7"/>
    <w:rsid w:val="00DF306A"/>
    <w:rsid w:val="00DF3342"/>
    <w:rsid w:val="00DF35A1"/>
    <w:rsid w:val="00DF394D"/>
    <w:rsid w:val="00DF3D14"/>
    <w:rsid w:val="00DF3E77"/>
    <w:rsid w:val="00DF441C"/>
    <w:rsid w:val="00DF462E"/>
    <w:rsid w:val="00DF4FAF"/>
    <w:rsid w:val="00DF5202"/>
    <w:rsid w:val="00DF59B6"/>
    <w:rsid w:val="00DF5A97"/>
    <w:rsid w:val="00DF5DD3"/>
    <w:rsid w:val="00DF5DF6"/>
    <w:rsid w:val="00DF6356"/>
    <w:rsid w:val="00DF659C"/>
    <w:rsid w:val="00DF68DE"/>
    <w:rsid w:val="00DF6C88"/>
    <w:rsid w:val="00DF70DF"/>
    <w:rsid w:val="00DF72A5"/>
    <w:rsid w:val="00DF73DD"/>
    <w:rsid w:val="00DF7524"/>
    <w:rsid w:val="00DF7875"/>
    <w:rsid w:val="00E00225"/>
    <w:rsid w:val="00E00803"/>
    <w:rsid w:val="00E00C7E"/>
    <w:rsid w:val="00E00D85"/>
    <w:rsid w:val="00E00DA1"/>
    <w:rsid w:val="00E021F0"/>
    <w:rsid w:val="00E029CE"/>
    <w:rsid w:val="00E02CFE"/>
    <w:rsid w:val="00E02EC7"/>
    <w:rsid w:val="00E0351C"/>
    <w:rsid w:val="00E03CDC"/>
    <w:rsid w:val="00E03EAD"/>
    <w:rsid w:val="00E04879"/>
    <w:rsid w:val="00E058D6"/>
    <w:rsid w:val="00E05962"/>
    <w:rsid w:val="00E05F04"/>
    <w:rsid w:val="00E066B5"/>
    <w:rsid w:val="00E071D9"/>
    <w:rsid w:val="00E0738A"/>
    <w:rsid w:val="00E07729"/>
    <w:rsid w:val="00E1027B"/>
    <w:rsid w:val="00E10298"/>
    <w:rsid w:val="00E1129A"/>
    <w:rsid w:val="00E1187F"/>
    <w:rsid w:val="00E11B01"/>
    <w:rsid w:val="00E11B7B"/>
    <w:rsid w:val="00E121B3"/>
    <w:rsid w:val="00E122CE"/>
    <w:rsid w:val="00E12A69"/>
    <w:rsid w:val="00E12ECF"/>
    <w:rsid w:val="00E13300"/>
    <w:rsid w:val="00E148B6"/>
    <w:rsid w:val="00E14A07"/>
    <w:rsid w:val="00E14E8F"/>
    <w:rsid w:val="00E14F69"/>
    <w:rsid w:val="00E16692"/>
    <w:rsid w:val="00E17AC4"/>
    <w:rsid w:val="00E20220"/>
    <w:rsid w:val="00E20FB2"/>
    <w:rsid w:val="00E212F7"/>
    <w:rsid w:val="00E2137C"/>
    <w:rsid w:val="00E218DA"/>
    <w:rsid w:val="00E22015"/>
    <w:rsid w:val="00E22385"/>
    <w:rsid w:val="00E22A2A"/>
    <w:rsid w:val="00E238ED"/>
    <w:rsid w:val="00E23E10"/>
    <w:rsid w:val="00E24741"/>
    <w:rsid w:val="00E24F6D"/>
    <w:rsid w:val="00E2520C"/>
    <w:rsid w:val="00E25DA3"/>
    <w:rsid w:val="00E2607B"/>
    <w:rsid w:val="00E26138"/>
    <w:rsid w:val="00E26743"/>
    <w:rsid w:val="00E26C26"/>
    <w:rsid w:val="00E26D0A"/>
    <w:rsid w:val="00E274AD"/>
    <w:rsid w:val="00E3113A"/>
    <w:rsid w:val="00E3115B"/>
    <w:rsid w:val="00E31C6C"/>
    <w:rsid w:val="00E322C1"/>
    <w:rsid w:val="00E32C20"/>
    <w:rsid w:val="00E32D54"/>
    <w:rsid w:val="00E330FA"/>
    <w:rsid w:val="00E3350E"/>
    <w:rsid w:val="00E34011"/>
    <w:rsid w:val="00E349F1"/>
    <w:rsid w:val="00E35B68"/>
    <w:rsid w:val="00E366EE"/>
    <w:rsid w:val="00E36792"/>
    <w:rsid w:val="00E37ECA"/>
    <w:rsid w:val="00E40416"/>
    <w:rsid w:val="00E40E1E"/>
    <w:rsid w:val="00E41115"/>
    <w:rsid w:val="00E41740"/>
    <w:rsid w:val="00E41B94"/>
    <w:rsid w:val="00E41C73"/>
    <w:rsid w:val="00E41DE1"/>
    <w:rsid w:val="00E42C46"/>
    <w:rsid w:val="00E43A76"/>
    <w:rsid w:val="00E44884"/>
    <w:rsid w:val="00E4555D"/>
    <w:rsid w:val="00E457C2"/>
    <w:rsid w:val="00E459D1"/>
    <w:rsid w:val="00E45E9A"/>
    <w:rsid w:val="00E45F36"/>
    <w:rsid w:val="00E46D0D"/>
    <w:rsid w:val="00E46DDF"/>
    <w:rsid w:val="00E4722C"/>
    <w:rsid w:val="00E47C5B"/>
    <w:rsid w:val="00E47FAA"/>
    <w:rsid w:val="00E5012B"/>
    <w:rsid w:val="00E50217"/>
    <w:rsid w:val="00E50913"/>
    <w:rsid w:val="00E50D1F"/>
    <w:rsid w:val="00E50E0A"/>
    <w:rsid w:val="00E51153"/>
    <w:rsid w:val="00E51328"/>
    <w:rsid w:val="00E51B4E"/>
    <w:rsid w:val="00E52623"/>
    <w:rsid w:val="00E52A2C"/>
    <w:rsid w:val="00E53041"/>
    <w:rsid w:val="00E53A77"/>
    <w:rsid w:val="00E542C0"/>
    <w:rsid w:val="00E54312"/>
    <w:rsid w:val="00E5458C"/>
    <w:rsid w:val="00E55675"/>
    <w:rsid w:val="00E557D1"/>
    <w:rsid w:val="00E55842"/>
    <w:rsid w:val="00E567B3"/>
    <w:rsid w:val="00E56F8D"/>
    <w:rsid w:val="00E5716D"/>
    <w:rsid w:val="00E571E4"/>
    <w:rsid w:val="00E577F6"/>
    <w:rsid w:val="00E6056F"/>
    <w:rsid w:val="00E60575"/>
    <w:rsid w:val="00E60E2F"/>
    <w:rsid w:val="00E60EC7"/>
    <w:rsid w:val="00E61759"/>
    <w:rsid w:val="00E61D89"/>
    <w:rsid w:val="00E61F46"/>
    <w:rsid w:val="00E629C8"/>
    <w:rsid w:val="00E62B4E"/>
    <w:rsid w:val="00E62F5A"/>
    <w:rsid w:val="00E6486F"/>
    <w:rsid w:val="00E65211"/>
    <w:rsid w:val="00E65DAF"/>
    <w:rsid w:val="00E668AD"/>
    <w:rsid w:val="00E66E8B"/>
    <w:rsid w:val="00E673D7"/>
    <w:rsid w:val="00E67C75"/>
    <w:rsid w:val="00E70360"/>
    <w:rsid w:val="00E71B82"/>
    <w:rsid w:val="00E71C32"/>
    <w:rsid w:val="00E71F30"/>
    <w:rsid w:val="00E724A5"/>
    <w:rsid w:val="00E72D59"/>
    <w:rsid w:val="00E72E79"/>
    <w:rsid w:val="00E7437F"/>
    <w:rsid w:val="00E74F56"/>
    <w:rsid w:val="00E7503A"/>
    <w:rsid w:val="00E75BBB"/>
    <w:rsid w:val="00E76ABA"/>
    <w:rsid w:val="00E771B5"/>
    <w:rsid w:val="00E77425"/>
    <w:rsid w:val="00E77502"/>
    <w:rsid w:val="00E77C7C"/>
    <w:rsid w:val="00E77FAE"/>
    <w:rsid w:val="00E80010"/>
    <w:rsid w:val="00E803D6"/>
    <w:rsid w:val="00E807F8"/>
    <w:rsid w:val="00E808F4"/>
    <w:rsid w:val="00E80CF9"/>
    <w:rsid w:val="00E8114A"/>
    <w:rsid w:val="00E81A5D"/>
    <w:rsid w:val="00E81FBE"/>
    <w:rsid w:val="00E82003"/>
    <w:rsid w:val="00E82B80"/>
    <w:rsid w:val="00E82DD8"/>
    <w:rsid w:val="00E82FC5"/>
    <w:rsid w:val="00E835FA"/>
    <w:rsid w:val="00E839E1"/>
    <w:rsid w:val="00E83B25"/>
    <w:rsid w:val="00E83B96"/>
    <w:rsid w:val="00E83D8D"/>
    <w:rsid w:val="00E83DA4"/>
    <w:rsid w:val="00E84568"/>
    <w:rsid w:val="00E8458A"/>
    <w:rsid w:val="00E84BD9"/>
    <w:rsid w:val="00E84BFC"/>
    <w:rsid w:val="00E84EEE"/>
    <w:rsid w:val="00E8545C"/>
    <w:rsid w:val="00E85E5D"/>
    <w:rsid w:val="00E85EF5"/>
    <w:rsid w:val="00E864FA"/>
    <w:rsid w:val="00E86B9A"/>
    <w:rsid w:val="00E86F06"/>
    <w:rsid w:val="00E872B8"/>
    <w:rsid w:val="00E87CF0"/>
    <w:rsid w:val="00E87F5D"/>
    <w:rsid w:val="00E900EA"/>
    <w:rsid w:val="00E90C0C"/>
    <w:rsid w:val="00E90D9E"/>
    <w:rsid w:val="00E91461"/>
    <w:rsid w:val="00E9166D"/>
    <w:rsid w:val="00E91BB2"/>
    <w:rsid w:val="00E91CFE"/>
    <w:rsid w:val="00E920C8"/>
    <w:rsid w:val="00E929DB"/>
    <w:rsid w:val="00E92DD7"/>
    <w:rsid w:val="00E93114"/>
    <w:rsid w:val="00E939B1"/>
    <w:rsid w:val="00E93EA5"/>
    <w:rsid w:val="00E941F0"/>
    <w:rsid w:val="00E94212"/>
    <w:rsid w:val="00E945BA"/>
    <w:rsid w:val="00E94D49"/>
    <w:rsid w:val="00E94D87"/>
    <w:rsid w:val="00E94E39"/>
    <w:rsid w:val="00E96062"/>
    <w:rsid w:val="00E9620F"/>
    <w:rsid w:val="00E97051"/>
    <w:rsid w:val="00E97BBB"/>
    <w:rsid w:val="00EA057D"/>
    <w:rsid w:val="00EA0DFA"/>
    <w:rsid w:val="00EA12AE"/>
    <w:rsid w:val="00EA1318"/>
    <w:rsid w:val="00EA15F2"/>
    <w:rsid w:val="00EA177E"/>
    <w:rsid w:val="00EA19B0"/>
    <w:rsid w:val="00EA1FCE"/>
    <w:rsid w:val="00EA231B"/>
    <w:rsid w:val="00EA2672"/>
    <w:rsid w:val="00EA26E3"/>
    <w:rsid w:val="00EA2700"/>
    <w:rsid w:val="00EA2819"/>
    <w:rsid w:val="00EA3585"/>
    <w:rsid w:val="00EA368B"/>
    <w:rsid w:val="00EA3981"/>
    <w:rsid w:val="00EA489E"/>
    <w:rsid w:val="00EA533F"/>
    <w:rsid w:val="00EA6118"/>
    <w:rsid w:val="00EA716B"/>
    <w:rsid w:val="00EA77FF"/>
    <w:rsid w:val="00EA7948"/>
    <w:rsid w:val="00EB021D"/>
    <w:rsid w:val="00EB023A"/>
    <w:rsid w:val="00EB09CE"/>
    <w:rsid w:val="00EB13F1"/>
    <w:rsid w:val="00EB1971"/>
    <w:rsid w:val="00EB1DD7"/>
    <w:rsid w:val="00EB2275"/>
    <w:rsid w:val="00EB22D0"/>
    <w:rsid w:val="00EB2A81"/>
    <w:rsid w:val="00EB3466"/>
    <w:rsid w:val="00EB40C6"/>
    <w:rsid w:val="00EB4352"/>
    <w:rsid w:val="00EB4877"/>
    <w:rsid w:val="00EB4A80"/>
    <w:rsid w:val="00EB51BA"/>
    <w:rsid w:val="00EB5B6F"/>
    <w:rsid w:val="00EB5B7D"/>
    <w:rsid w:val="00EB5BE4"/>
    <w:rsid w:val="00EB623D"/>
    <w:rsid w:val="00EB7187"/>
    <w:rsid w:val="00EC097A"/>
    <w:rsid w:val="00EC0F11"/>
    <w:rsid w:val="00EC0FFD"/>
    <w:rsid w:val="00EC1125"/>
    <w:rsid w:val="00EC133B"/>
    <w:rsid w:val="00EC1667"/>
    <w:rsid w:val="00EC1B1B"/>
    <w:rsid w:val="00EC1EB5"/>
    <w:rsid w:val="00EC283D"/>
    <w:rsid w:val="00EC32B6"/>
    <w:rsid w:val="00EC3498"/>
    <w:rsid w:val="00EC3E54"/>
    <w:rsid w:val="00EC431E"/>
    <w:rsid w:val="00EC4F68"/>
    <w:rsid w:val="00EC4FEE"/>
    <w:rsid w:val="00EC5684"/>
    <w:rsid w:val="00EC5BEE"/>
    <w:rsid w:val="00EC6E5E"/>
    <w:rsid w:val="00EC7128"/>
    <w:rsid w:val="00EC79D9"/>
    <w:rsid w:val="00EC7A70"/>
    <w:rsid w:val="00EC7CCE"/>
    <w:rsid w:val="00ED006A"/>
    <w:rsid w:val="00ED00BD"/>
    <w:rsid w:val="00ED0751"/>
    <w:rsid w:val="00ED18E8"/>
    <w:rsid w:val="00ED1979"/>
    <w:rsid w:val="00ED1C37"/>
    <w:rsid w:val="00ED2255"/>
    <w:rsid w:val="00ED2A0F"/>
    <w:rsid w:val="00ED2CD3"/>
    <w:rsid w:val="00ED2E0D"/>
    <w:rsid w:val="00ED38EF"/>
    <w:rsid w:val="00ED3C93"/>
    <w:rsid w:val="00ED3FD4"/>
    <w:rsid w:val="00ED443E"/>
    <w:rsid w:val="00ED44F6"/>
    <w:rsid w:val="00ED4AF6"/>
    <w:rsid w:val="00ED4BAB"/>
    <w:rsid w:val="00ED512E"/>
    <w:rsid w:val="00ED5B16"/>
    <w:rsid w:val="00ED5CD2"/>
    <w:rsid w:val="00ED64E1"/>
    <w:rsid w:val="00ED75CF"/>
    <w:rsid w:val="00ED79E0"/>
    <w:rsid w:val="00ED79E8"/>
    <w:rsid w:val="00ED7CF6"/>
    <w:rsid w:val="00EE00E7"/>
    <w:rsid w:val="00EE0899"/>
    <w:rsid w:val="00EE17F2"/>
    <w:rsid w:val="00EE19C5"/>
    <w:rsid w:val="00EE1F53"/>
    <w:rsid w:val="00EE2098"/>
    <w:rsid w:val="00EE24E1"/>
    <w:rsid w:val="00EE2C63"/>
    <w:rsid w:val="00EE311C"/>
    <w:rsid w:val="00EE3B1F"/>
    <w:rsid w:val="00EE3FCF"/>
    <w:rsid w:val="00EE4122"/>
    <w:rsid w:val="00EE4C43"/>
    <w:rsid w:val="00EE506C"/>
    <w:rsid w:val="00EE580E"/>
    <w:rsid w:val="00EE5F54"/>
    <w:rsid w:val="00EE60E0"/>
    <w:rsid w:val="00EE6BF5"/>
    <w:rsid w:val="00EE70C6"/>
    <w:rsid w:val="00EE7432"/>
    <w:rsid w:val="00EE7708"/>
    <w:rsid w:val="00EE7DC5"/>
    <w:rsid w:val="00EF0629"/>
    <w:rsid w:val="00EF0853"/>
    <w:rsid w:val="00EF0889"/>
    <w:rsid w:val="00EF149F"/>
    <w:rsid w:val="00EF191D"/>
    <w:rsid w:val="00EF1A55"/>
    <w:rsid w:val="00EF1C1D"/>
    <w:rsid w:val="00EF2C32"/>
    <w:rsid w:val="00EF2C80"/>
    <w:rsid w:val="00EF36EB"/>
    <w:rsid w:val="00EF3901"/>
    <w:rsid w:val="00EF394D"/>
    <w:rsid w:val="00EF3D54"/>
    <w:rsid w:val="00EF4023"/>
    <w:rsid w:val="00EF40EC"/>
    <w:rsid w:val="00EF4106"/>
    <w:rsid w:val="00EF429D"/>
    <w:rsid w:val="00EF4D0A"/>
    <w:rsid w:val="00EF617B"/>
    <w:rsid w:val="00EF653F"/>
    <w:rsid w:val="00EF7A6D"/>
    <w:rsid w:val="00EF7B63"/>
    <w:rsid w:val="00EF7F4C"/>
    <w:rsid w:val="00F001E6"/>
    <w:rsid w:val="00F0091A"/>
    <w:rsid w:val="00F01251"/>
    <w:rsid w:val="00F01847"/>
    <w:rsid w:val="00F01FAD"/>
    <w:rsid w:val="00F020ED"/>
    <w:rsid w:val="00F0259E"/>
    <w:rsid w:val="00F026D1"/>
    <w:rsid w:val="00F028C2"/>
    <w:rsid w:val="00F03767"/>
    <w:rsid w:val="00F038ED"/>
    <w:rsid w:val="00F0555B"/>
    <w:rsid w:val="00F05587"/>
    <w:rsid w:val="00F05604"/>
    <w:rsid w:val="00F05A9D"/>
    <w:rsid w:val="00F05EFB"/>
    <w:rsid w:val="00F06111"/>
    <w:rsid w:val="00F0629F"/>
    <w:rsid w:val="00F065DD"/>
    <w:rsid w:val="00F06A75"/>
    <w:rsid w:val="00F06AF3"/>
    <w:rsid w:val="00F06B90"/>
    <w:rsid w:val="00F06DF0"/>
    <w:rsid w:val="00F07164"/>
    <w:rsid w:val="00F0740D"/>
    <w:rsid w:val="00F07ACA"/>
    <w:rsid w:val="00F07BF5"/>
    <w:rsid w:val="00F10022"/>
    <w:rsid w:val="00F102BA"/>
    <w:rsid w:val="00F108BC"/>
    <w:rsid w:val="00F11289"/>
    <w:rsid w:val="00F113CF"/>
    <w:rsid w:val="00F11825"/>
    <w:rsid w:val="00F11AD5"/>
    <w:rsid w:val="00F13A27"/>
    <w:rsid w:val="00F13C38"/>
    <w:rsid w:val="00F147FD"/>
    <w:rsid w:val="00F157BF"/>
    <w:rsid w:val="00F16454"/>
    <w:rsid w:val="00F16B5E"/>
    <w:rsid w:val="00F176F1"/>
    <w:rsid w:val="00F20497"/>
    <w:rsid w:val="00F20A1A"/>
    <w:rsid w:val="00F2148D"/>
    <w:rsid w:val="00F2179F"/>
    <w:rsid w:val="00F2200B"/>
    <w:rsid w:val="00F2207F"/>
    <w:rsid w:val="00F22228"/>
    <w:rsid w:val="00F2255B"/>
    <w:rsid w:val="00F22C9C"/>
    <w:rsid w:val="00F22E6A"/>
    <w:rsid w:val="00F23081"/>
    <w:rsid w:val="00F23292"/>
    <w:rsid w:val="00F23FBB"/>
    <w:rsid w:val="00F24486"/>
    <w:rsid w:val="00F248B8"/>
    <w:rsid w:val="00F248EE"/>
    <w:rsid w:val="00F24C05"/>
    <w:rsid w:val="00F25243"/>
    <w:rsid w:val="00F2559B"/>
    <w:rsid w:val="00F264B9"/>
    <w:rsid w:val="00F26B4E"/>
    <w:rsid w:val="00F26D6E"/>
    <w:rsid w:val="00F26F83"/>
    <w:rsid w:val="00F27271"/>
    <w:rsid w:val="00F27560"/>
    <w:rsid w:val="00F27C7D"/>
    <w:rsid w:val="00F3017A"/>
    <w:rsid w:val="00F30E0A"/>
    <w:rsid w:val="00F30FD6"/>
    <w:rsid w:val="00F31CD1"/>
    <w:rsid w:val="00F324EA"/>
    <w:rsid w:val="00F3281C"/>
    <w:rsid w:val="00F32ABA"/>
    <w:rsid w:val="00F32B91"/>
    <w:rsid w:val="00F32BDB"/>
    <w:rsid w:val="00F32F9C"/>
    <w:rsid w:val="00F3345B"/>
    <w:rsid w:val="00F334D9"/>
    <w:rsid w:val="00F33B49"/>
    <w:rsid w:val="00F33BE0"/>
    <w:rsid w:val="00F34B11"/>
    <w:rsid w:val="00F34DD4"/>
    <w:rsid w:val="00F34DD5"/>
    <w:rsid w:val="00F354A7"/>
    <w:rsid w:val="00F35611"/>
    <w:rsid w:val="00F35AE7"/>
    <w:rsid w:val="00F361B5"/>
    <w:rsid w:val="00F3654D"/>
    <w:rsid w:val="00F36F52"/>
    <w:rsid w:val="00F37F18"/>
    <w:rsid w:val="00F406BF"/>
    <w:rsid w:val="00F4086E"/>
    <w:rsid w:val="00F408E5"/>
    <w:rsid w:val="00F41180"/>
    <w:rsid w:val="00F4123C"/>
    <w:rsid w:val="00F428A6"/>
    <w:rsid w:val="00F4293C"/>
    <w:rsid w:val="00F42B7D"/>
    <w:rsid w:val="00F4318E"/>
    <w:rsid w:val="00F431A7"/>
    <w:rsid w:val="00F43391"/>
    <w:rsid w:val="00F43A63"/>
    <w:rsid w:val="00F43ACE"/>
    <w:rsid w:val="00F4405A"/>
    <w:rsid w:val="00F44391"/>
    <w:rsid w:val="00F444EC"/>
    <w:rsid w:val="00F449DB"/>
    <w:rsid w:val="00F44B4F"/>
    <w:rsid w:val="00F44D57"/>
    <w:rsid w:val="00F454EC"/>
    <w:rsid w:val="00F45FE3"/>
    <w:rsid w:val="00F4738D"/>
    <w:rsid w:val="00F47F34"/>
    <w:rsid w:val="00F502A9"/>
    <w:rsid w:val="00F50B0C"/>
    <w:rsid w:val="00F5114F"/>
    <w:rsid w:val="00F5120B"/>
    <w:rsid w:val="00F51856"/>
    <w:rsid w:val="00F51938"/>
    <w:rsid w:val="00F525E1"/>
    <w:rsid w:val="00F52A83"/>
    <w:rsid w:val="00F541E6"/>
    <w:rsid w:val="00F54BD4"/>
    <w:rsid w:val="00F551C2"/>
    <w:rsid w:val="00F56A4A"/>
    <w:rsid w:val="00F56C59"/>
    <w:rsid w:val="00F56E9D"/>
    <w:rsid w:val="00F575A1"/>
    <w:rsid w:val="00F576CD"/>
    <w:rsid w:val="00F5797E"/>
    <w:rsid w:val="00F57E1B"/>
    <w:rsid w:val="00F6067E"/>
    <w:rsid w:val="00F6086F"/>
    <w:rsid w:val="00F61564"/>
    <w:rsid w:val="00F61570"/>
    <w:rsid w:val="00F6173A"/>
    <w:rsid w:val="00F61A78"/>
    <w:rsid w:val="00F62A6B"/>
    <w:rsid w:val="00F62B85"/>
    <w:rsid w:val="00F630F9"/>
    <w:rsid w:val="00F63449"/>
    <w:rsid w:val="00F637FC"/>
    <w:rsid w:val="00F63F56"/>
    <w:rsid w:val="00F6407A"/>
    <w:rsid w:val="00F64120"/>
    <w:rsid w:val="00F643BA"/>
    <w:rsid w:val="00F643D8"/>
    <w:rsid w:val="00F64505"/>
    <w:rsid w:val="00F650A2"/>
    <w:rsid w:val="00F65652"/>
    <w:rsid w:val="00F65661"/>
    <w:rsid w:val="00F65886"/>
    <w:rsid w:val="00F660D5"/>
    <w:rsid w:val="00F662FF"/>
    <w:rsid w:val="00F66AAF"/>
    <w:rsid w:val="00F673D3"/>
    <w:rsid w:val="00F67A7F"/>
    <w:rsid w:val="00F67B7F"/>
    <w:rsid w:val="00F67DE3"/>
    <w:rsid w:val="00F67E63"/>
    <w:rsid w:val="00F67E9D"/>
    <w:rsid w:val="00F67EDE"/>
    <w:rsid w:val="00F717FB"/>
    <w:rsid w:val="00F720B2"/>
    <w:rsid w:val="00F72823"/>
    <w:rsid w:val="00F72F9F"/>
    <w:rsid w:val="00F73194"/>
    <w:rsid w:val="00F73367"/>
    <w:rsid w:val="00F73525"/>
    <w:rsid w:val="00F7357F"/>
    <w:rsid w:val="00F737CC"/>
    <w:rsid w:val="00F73AA4"/>
    <w:rsid w:val="00F73B29"/>
    <w:rsid w:val="00F73F85"/>
    <w:rsid w:val="00F73FB8"/>
    <w:rsid w:val="00F7414F"/>
    <w:rsid w:val="00F7435A"/>
    <w:rsid w:val="00F748CC"/>
    <w:rsid w:val="00F749D3"/>
    <w:rsid w:val="00F75160"/>
    <w:rsid w:val="00F7550B"/>
    <w:rsid w:val="00F7557B"/>
    <w:rsid w:val="00F760FE"/>
    <w:rsid w:val="00F7664E"/>
    <w:rsid w:val="00F767CA"/>
    <w:rsid w:val="00F76A1E"/>
    <w:rsid w:val="00F76F43"/>
    <w:rsid w:val="00F77920"/>
    <w:rsid w:val="00F77E64"/>
    <w:rsid w:val="00F800A4"/>
    <w:rsid w:val="00F82042"/>
    <w:rsid w:val="00F8213E"/>
    <w:rsid w:val="00F8243B"/>
    <w:rsid w:val="00F82815"/>
    <w:rsid w:val="00F82E3F"/>
    <w:rsid w:val="00F83008"/>
    <w:rsid w:val="00F83387"/>
    <w:rsid w:val="00F833E3"/>
    <w:rsid w:val="00F8362D"/>
    <w:rsid w:val="00F8377A"/>
    <w:rsid w:val="00F84495"/>
    <w:rsid w:val="00F848E4"/>
    <w:rsid w:val="00F84F56"/>
    <w:rsid w:val="00F860E3"/>
    <w:rsid w:val="00F8786C"/>
    <w:rsid w:val="00F87EB1"/>
    <w:rsid w:val="00F904D0"/>
    <w:rsid w:val="00F90F27"/>
    <w:rsid w:val="00F90FE7"/>
    <w:rsid w:val="00F9116B"/>
    <w:rsid w:val="00F91E5B"/>
    <w:rsid w:val="00F92AB9"/>
    <w:rsid w:val="00F93628"/>
    <w:rsid w:val="00F93748"/>
    <w:rsid w:val="00F940AC"/>
    <w:rsid w:val="00F94B5C"/>
    <w:rsid w:val="00F95624"/>
    <w:rsid w:val="00F96CDD"/>
    <w:rsid w:val="00F96DD2"/>
    <w:rsid w:val="00F96FF1"/>
    <w:rsid w:val="00F97655"/>
    <w:rsid w:val="00F97CFD"/>
    <w:rsid w:val="00FA0C46"/>
    <w:rsid w:val="00FA0D97"/>
    <w:rsid w:val="00FA125B"/>
    <w:rsid w:val="00FA1477"/>
    <w:rsid w:val="00FA256C"/>
    <w:rsid w:val="00FA2865"/>
    <w:rsid w:val="00FA2A79"/>
    <w:rsid w:val="00FA30D6"/>
    <w:rsid w:val="00FA417A"/>
    <w:rsid w:val="00FA45B8"/>
    <w:rsid w:val="00FA468A"/>
    <w:rsid w:val="00FA4F80"/>
    <w:rsid w:val="00FA5DCD"/>
    <w:rsid w:val="00FA6435"/>
    <w:rsid w:val="00FA6D8E"/>
    <w:rsid w:val="00FA71BA"/>
    <w:rsid w:val="00FA7D83"/>
    <w:rsid w:val="00FB014E"/>
    <w:rsid w:val="00FB1DE6"/>
    <w:rsid w:val="00FB23A2"/>
    <w:rsid w:val="00FB2779"/>
    <w:rsid w:val="00FB2836"/>
    <w:rsid w:val="00FB2F5E"/>
    <w:rsid w:val="00FB316C"/>
    <w:rsid w:val="00FB33FD"/>
    <w:rsid w:val="00FB3FC7"/>
    <w:rsid w:val="00FB481F"/>
    <w:rsid w:val="00FB49EE"/>
    <w:rsid w:val="00FB4C5E"/>
    <w:rsid w:val="00FB50DF"/>
    <w:rsid w:val="00FB550E"/>
    <w:rsid w:val="00FB5CAB"/>
    <w:rsid w:val="00FB70CD"/>
    <w:rsid w:val="00FB7481"/>
    <w:rsid w:val="00FC08BD"/>
    <w:rsid w:val="00FC16EB"/>
    <w:rsid w:val="00FC206B"/>
    <w:rsid w:val="00FC2538"/>
    <w:rsid w:val="00FC2852"/>
    <w:rsid w:val="00FC28EB"/>
    <w:rsid w:val="00FC2FDD"/>
    <w:rsid w:val="00FC30BD"/>
    <w:rsid w:val="00FC3503"/>
    <w:rsid w:val="00FC376B"/>
    <w:rsid w:val="00FC3952"/>
    <w:rsid w:val="00FC4086"/>
    <w:rsid w:val="00FC4598"/>
    <w:rsid w:val="00FC4683"/>
    <w:rsid w:val="00FC46D9"/>
    <w:rsid w:val="00FC4BB7"/>
    <w:rsid w:val="00FC4CE2"/>
    <w:rsid w:val="00FC5663"/>
    <w:rsid w:val="00FC574F"/>
    <w:rsid w:val="00FC5959"/>
    <w:rsid w:val="00FC6393"/>
    <w:rsid w:val="00FC6455"/>
    <w:rsid w:val="00FC66EC"/>
    <w:rsid w:val="00FC7152"/>
    <w:rsid w:val="00FC798F"/>
    <w:rsid w:val="00FC7E62"/>
    <w:rsid w:val="00FD0382"/>
    <w:rsid w:val="00FD05D6"/>
    <w:rsid w:val="00FD0E4E"/>
    <w:rsid w:val="00FD135D"/>
    <w:rsid w:val="00FD14A7"/>
    <w:rsid w:val="00FD16F0"/>
    <w:rsid w:val="00FD27B6"/>
    <w:rsid w:val="00FD29A5"/>
    <w:rsid w:val="00FD2E77"/>
    <w:rsid w:val="00FD2FBB"/>
    <w:rsid w:val="00FD3907"/>
    <w:rsid w:val="00FD3C3D"/>
    <w:rsid w:val="00FD41FD"/>
    <w:rsid w:val="00FD4412"/>
    <w:rsid w:val="00FD50B8"/>
    <w:rsid w:val="00FD5CE7"/>
    <w:rsid w:val="00FD5E0C"/>
    <w:rsid w:val="00FD608F"/>
    <w:rsid w:val="00FD6B7F"/>
    <w:rsid w:val="00FD6DEB"/>
    <w:rsid w:val="00FD7124"/>
    <w:rsid w:val="00FD7AF2"/>
    <w:rsid w:val="00FD7B18"/>
    <w:rsid w:val="00FE05A0"/>
    <w:rsid w:val="00FE0634"/>
    <w:rsid w:val="00FE117C"/>
    <w:rsid w:val="00FE1657"/>
    <w:rsid w:val="00FE34FC"/>
    <w:rsid w:val="00FE3B80"/>
    <w:rsid w:val="00FE4557"/>
    <w:rsid w:val="00FE48FB"/>
    <w:rsid w:val="00FE4CA9"/>
    <w:rsid w:val="00FE4EB1"/>
    <w:rsid w:val="00FE556B"/>
    <w:rsid w:val="00FE680E"/>
    <w:rsid w:val="00FE6B94"/>
    <w:rsid w:val="00FE6EC1"/>
    <w:rsid w:val="00FE77BF"/>
    <w:rsid w:val="00FE7F99"/>
    <w:rsid w:val="00FF129C"/>
    <w:rsid w:val="00FF12D8"/>
    <w:rsid w:val="00FF1EB1"/>
    <w:rsid w:val="00FF3327"/>
    <w:rsid w:val="00FF38B5"/>
    <w:rsid w:val="00FF3EDC"/>
    <w:rsid w:val="00FF3EE7"/>
    <w:rsid w:val="00FF40CB"/>
    <w:rsid w:val="00FF4792"/>
    <w:rsid w:val="00FF5050"/>
    <w:rsid w:val="00FF557C"/>
    <w:rsid w:val="00FF70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3A7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34B82"/>
    <w:rPr>
      <w:lang w:val="ro-RO"/>
    </w:rPr>
  </w:style>
  <w:style w:type="paragraph" w:styleId="Heading1">
    <w:name w:val="heading 1"/>
    <w:basedOn w:val="Normal"/>
    <w:next w:val="Normal"/>
    <w:link w:val="Heading1Char"/>
    <w:uiPriority w:val="9"/>
    <w:qFormat/>
    <w:rsid w:val="009D5BD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A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3A7C"/>
    <w:rPr>
      <w:lang w:val="ro-RO"/>
    </w:rPr>
  </w:style>
  <w:style w:type="paragraph" w:styleId="Footer">
    <w:name w:val="footer"/>
    <w:basedOn w:val="Normal"/>
    <w:link w:val="FooterChar"/>
    <w:uiPriority w:val="99"/>
    <w:unhideWhenUsed/>
    <w:rsid w:val="00B33A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3A7C"/>
    <w:rPr>
      <w:lang w:val="ro-RO"/>
    </w:rPr>
  </w:style>
  <w:style w:type="paragraph" w:styleId="BalloonText">
    <w:name w:val="Balloon Text"/>
    <w:basedOn w:val="Normal"/>
    <w:link w:val="BalloonTextChar"/>
    <w:uiPriority w:val="99"/>
    <w:semiHidden/>
    <w:unhideWhenUsed/>
    <w:rsid w:val="00B33A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3A7C"/>
    <w:rPr>
      <w:rFonts w:ascii="Tahoma" w:hAnsi="Tahoma" w:cs="Tahoma"/>
      <w:sz w:val="16"/>
      <w:szCs w:val="16"/>
      <w:lang w:val="ro-RO"/>
    </w:rPr>
  </w:style>
  <w:style w:type="character" w:customStyle="1" w:styleId="l5tlu1">
    <w:name w:val="l5tlu1"/>
    <w:basedOn w:val="DefaultParagraphFont"/>
    <w:rsid w:val="00933986"/>
    <w:rPr>
      <w:b/>
      <w:bCs/>
      <w:color w:val="000000"/>
      <w:sz w:val="32"/>
      <w:szCs w:val="32"/>
    </w:rPr>
  </w:style>
  <w:style w:type="character" w:customStyle="1" w:styleId="l5def1">
    <w:name w:val="l5def1"/>
    <w:basedOn w:val="DefaultParagraphFont"/>
    <w:rsid w:val="004E06DA"/>
    <w:rPr>
      <w:rFonts w:ascii="Arial" w:hAnsi="Arial" w:cs="Arial" w:hint="default"/>
      <w:color w:val="000000"/>
      <w:sz w:val="26"/>
      <w:szCs w:val="26"/>
    </w:rPr>
  </w:style>
  <w:style w:type="paragraph" w:styleId="ListParagraph">
    <w:name w:val="List Paragraph"/>
    <w:aliases w:val="Normal bullet 2,List Paragraph1,List Paragraph3,Akapit z listą BS,Outlines a.b.c.,List_Paragraph,Multilevel para_II,Akapit z lista BS,List Paragraph (numbered (a)),Numbered list,List Paragraph 1,Forth level,Bullet1,References,body 2,Bull"/>
    <w:basedOn w:val="Normal"/>
    <w:link w:val="ListParagraphChar"/>
    <w:uiPriority w:val="34"/>
    <w:qFormat/>
    <w:rsid w:val="002F558D"/>
    <w:pPr>
      <w:ind w:left="720"/>
      <w:contextualSpacing/>
    </w:pPr>
  </w:style>
  <w:style w:type="paragraph" w:styleId="FootnoteText">
    <w:name w:val="footnote text"/>
    <w:aliases w:val="Fußnotentext Char,single space,Footnote Text Char Char,Footnote Text Char1 Char,Footnote Text Char3 Char Char,Footnote Text Char2 Char Char Char,Footnote Text Char1 Char1 Char Char Char,ft Char1 Char Char Char Char,n,fn,ft,Footnotes"/>
    <w:basedOn w:val="Normal"/>
    <w:link w:val="FootnoteTextChar"/>
    <w:uiPriority w:val="99"/>
    <w:unhideWhenUsed/>
    <w:qFormat/>
    <w:rsid w:val="00336499"/>
    <w:pPr>
      <w:spacing w:after="0" w:line="240" w:lineRule="auto"/>
    </w:pPr>
    <w:rPr>
      <w:sz w:val="20"/>
      <w:szCs w:val="20"/>
    </w:rPr>
  </w:style>
  <w:style w:type="character" w:customStyle="1" w:styleId="FootnoteTextChar">
    <w:name w:val="Footnote Text Char"/>
    <w:aliases w:val="Fußnotentext Char Char,single space Char,Footnote Text Char Char Char,Footnote Text Char1 Char Char,Footnote Text Char3 Char Char Char,Footnote Text Char2 Char Char Char Char,Footnote Text Char1 Char1 Char Char Char Char,n Char"/>
    <w:basedOn w:val="DefaultParagraphFont"/>
    <w:link w:val="FootnoteText"/>
    <w:uiPriority w:val="99"/>
    <w:rsid w:val="00336499"/>
    <w:rPr>
      <w:sz w:val="20"/>
      <w:szCs w:val="20"/>
      <w:lang w:val="ro-RO"/>
    </w:rPr>
  </w:style>
  <w:style w:type="character" w:styleId="FootnoteReference">
    <w:name w:val="footnote reference"/>
    <w:aliases w:val="fr,stylish,BVI fnr,SUPERS,Footnote reference number,Footnote symbol,note TESI,-E Fußnotenzeichen,number,Footnote,Footnote Reference Superscript,(Footnote Reference),EN Footnote Reference,Voetnootverwijzing,Times 10 Point,R"/>
    <w:basedOn w:val="DefaultParagraphFont"/>
    <w:link w:val="FootnotesymbolCarZchn"/>
    <w:uiPriority w:val="99"/>
    <w:unhideWhenUsed/>
    <w:qFormat/>
    <w:rsid w:val="00336499"/>
    <w:rPr>
      <w:vertAlign w:val="superscript"/>
    </w:rPr>
  </w:style>
  <w:style w:type="character" w:customStyle="1" w:styleId="Heading1Char">
    <w:name w:val="Heading 1 Char"/>
    <w:basedOn w:val="DefaultParagraphFont"/>
    <w:link w:val="Heading1"/>
    <w:uiPriority w:val="9"/>
    <w:rsid w:val="009D5BD9"/>
    <w:rPr>
      <w:rFonts w:asciiTheme="majorHAnsi" w:eastAsiaTheme="majorEastAsia" w:hAnsiTheme="majorHAnsi" w:cstheme="majorBidi"/>
      <w:b/>
      <w:bCs/>
      <w:color w:val="365F91" w:themeColor="accent1" w:themeShade="BF"/>
      <w:sz w:val="28"/>
      <w:szCs w:val="28"/>
      <w:lang w:val="ro-RO"/>
    </w:rPr>
  </w:style>
  <w:style w:type="paragraph" w:styleId="TOCHeading">
    <w:name w:val="TOC Heading"/>
    <w:basedOn w:val="Heading1"/>
    <w:next w:val="Normal"/>
    <w:uiPriority w:val="39"/>
    <w:semiHidden/>
    <w:unhideWhenUsed/>
    <w:qFormat/>
    <w:rsid w:val="009D5BD9"/>
    <w:pPr>
      <w:outlineLvl w:val="9"/>
    </w:pPr>
    <w:rPr>
      <w:lang w:val="en-US" w:eastAsia="ja-JP"/>
    </w:rPr>
  </w:style>
  <w:style w:type="paragraph" w:styleId="TOC1">
    <w:name w:val="toc 1"/>
    <w:basedOn w:val="Normal"/>
    <w:next w:val="Normal"/>
    <w:autoRedefine/>
    <w:uiPriority w:val="39"/>
    <w:unhideWhenUsed/>
    <w:qFormat/>
    <w:rsid w:val="009D5BD9"/>
    <w:pPr>
      <w:spacing w:before="360" w:after="0"/>
    </w:pPr>
    <w:rPr>
      <w:rFonts w:asciiTheme="majorHAnsi" w:hAnsiTheme="majorHAnsi"/>
      <w:b/>
      <w:bCs/>
      <w:caps/>
      <w:sz w:val="24"/>
      <w:szCs w:val="24"/>
    </w:rPr>
  </w:style>
  <w:style w:type="character" w:styleId="Hyperlink">
    <w:name w:val="Hyperlink"/>
    <w:basedOn w:val="DefaultParagraphFont"/>
    <w:uiPriority w:val="99"/>
    <w:unhideWhenUsed/>
    <w:rsid w:val="009D5BD9"/>
    <w:rPr>
      <w:color w:val="0000FF" w:themeColor="hyperlink"/>
      <w:u w:val="single"/>
    </w:rPr>
  </w:style>
  <w:style w:type="paragraph" w:styleId="TOC2">
    <w:name w:val="toc 2"/>
    <w:basedOn w:val="Normal"/>
    <w:next w:val="Normal"/>
    <w:autoRedefine/>
    <w:uiPriority w:val="39"/>
    <w:unhideWhenUsed/>
    <w:qFormat/>
    <w:rsid w:val="009D5BD9"/>
    <w:pPr>
      <w:spacing w:before="240" w:after="0"/>
    </w:pPr>
    <w:rPr>
      <w:b/>
      <w:bCs/>
      <w:sz w:val="20"/>
      <w:szCs w:val="20"/>
    </w:rPr>
  </w:style>
  <w:style w:type="paragraph" w:styleId="TOC3">
    <w:name w:val="toc 3"/>
    <w:basedOn w:val="Normal"/>
    <w:next w:val="Normal"/>
    <w:autoRedefine/>
    <w:uiPriority w:val="39"/>
    <w:unhideWhenUsed/>
    <w:qFormat/>
    <w:rsid w:val="009D5BD9"/>
    <w:pPr>
      <w:spacing w:after="0"/>
      <w:ind w:left="220"/>
    </w:pPr>
    <w:rPr>
      <w:sz w:val="20"/>
      <w:szCs w:val="20"/>
    </w:rPr>
  </w:style>
  <w:style w:type="paragraph" w:styleId="TOC4">
    <w:name w:val="toc 4"/>
    <w:basedOn w:val="Normal"/>
    <w:next w:val="Normal"/>
    <w:autoRedefine/>
    <w:uiPriority w:val="39"/>
    <w:unhideWhenUsed/>
    <w:rsid w:val="00B85BB7"/>
    <w:pPr>
      <w:spacing w:after="0"/>
      <w:ind w:left="440"/>
    </w:pPr>
    <w:rPr>
      <w:sz w:val="20"/>
      <w:szCs w:val="20"/>
    </w:rPr>
  </w:style>
  <w:style w:type="paragraph" w:styleId="TOC5">
    <w:name w:val="toc 5"/>
    <w:basedOn w:val="Normal"/>
    <w:next w:val="Normal"/>
    <w:autoRedefine/>
    <w:uiPriority w:val="39"/>
    <w:unhideWhenUsed/>
    <w:rsid w:val="00B85BB7"/>
    <w:pPr>
      <w:spacing w:after="0"/>
      <w:ind w:left="660"/>
    </w:pPr>
    <w:rPr>
      <w:sz w:val="20"/>
      <w:szCs w:val="20"/>
    </w:rPr>
  </w:style>
  <w:style w:type="paragraph" w:styleId="TOC6">
    <w:name w:val="toc 6"/>
    <w:basedOn w:val="Normal"/>
    <w:next w:val="Normal"/>
    <w:autoRedefine/>
    <w:uiPriority w:val="39"/>
    <w:unhideWhenUsed/>
    <w:rsid w:val="00B85BB7"/>
    <w:pPr>
      <w:spacing w:after="0"/>
      <w:ind w:left="880"/>
    </w:pPr>
    <w:rPr>
      <w:sz w:val="20"/>
      <w:szCs w:val="20"/>
    </w:rPr>
  </w:style>
  <w:style w:type="paragraph" w:styleId="TOC7">
    <w:name w:val="toc 7"/>
    <w:basedOn w:val="Normal"/>
    <w:next w:val="Normal"/>
    <w:autoRedefine/>
    <w:uiPriority w:val="39"/>
    <w:unhideWhenUsed/>
    <w:rsid w:val="00B85BB7"/>
    <w:pPr>
      <w:spacing w:after="0"/>
      <w:ind w:left="1100"/>
    </w:pPr>
    <w:rPr>
      <w:sz w:val="20"/>
      <w:szCs w:val="20"/>
    </w:rPr>
  </w:style>
  <w:style w:type="paragraph" w:styleId="TOC8">
    <w:name w:val="toc 8"/>
    <w:basedOn w:val="Normal"/>
    <w:next w:val="Normal"/>
    <w:autoRedefine/>
    <w:uiPriority w:val="39"/>
    <w:unhideWhenUsed/>
    <w:rsid w:val="00B85BB7"/>
    <w:pPr>
      <w:spacing w:after="0"/>
      <w:ind w:left="1320"/>
    </w:pPr>
    <w:rPr>
      <w:sz w:val="20"/>
      <w:szCs w:val="20"/>
    </w:rPr>
  </w:style>
  <w:style w:type="paragraph" w:styleId="TOC9">
    <w:name w:val="toc 9"/>
    <w:basedOn w:val="Normal"/>
    <w:next w:val="Normal"/>
    <w:autoRedefine/>
    <w:uiPriority w:val="39"/>
    <w:unhideWhenUsed/>
    <w:rsid w:val="00B85BB7"/>
    <w:pPr>
      <w:spacing w:after="0"/>
      <w:ind w:left="1540"/>
    </w:pPr>
    <w:rPr>
      <w:sz w:val="20"/>
      <w:szCs w:val="20"/>
    </w:rPr>
  </w:style>
  <w:style w:type="table" w:styleId="TableGrid">
    <w:name w:val="Table Grid"/>
    <w:basedOn w:val="TableNormal"/>
    <w:uiPriority w:val="39"/>
    <w:rsid w:val="005055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1">
    <w:name w:val="Tabel grilă1"/>
    <w:basedOn w:val="TableNormal"/>
    <w:next w:val="TableGrid"/>
    <w:uiPriority w:val="59"/>
    <w:rsid w:val="00AF21CA"/>
    <w:pPr>
      <w:spacing w:after="0" w:line="240" w:lineRule="auto"/>
      <w:jc w:val="both"/>
    </w:pPr>
    <w:rPr>
      <w:rFonts w:ascii="Cambria" w:eastAsia="MS Mincho"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00986"/>
    <w:rPr>
      <w:sz w:val="16"/>
      <w:szCs w:val="16"/>
    </w:rPr>
  </w:style>
  <w:style w:type="paragraph" w:styleId="CommentText">
    <w:name w:val="annotation text"/>
    <w:basedOn w:val="Normal"/>
    <w:link w:val="CommentTextChar"/>
    <w:uiPriority w:val="99"/>
    <w:semiHidden/>
    <w:unhideWhenUsed/>
    <w:rsid w:val="00D00986"/>
    <w:pPr>
      <w:spacing w:line="240" w:lineRule="auto"/>
    </w:pPr>
    <w:rPr>
      <w:sz w:val="20"/>
      <w:szCs w:val="20"/>
    </w:rPr>
  </w:style>
  <w:style w:type="character" w:customStyle="1" w:styleId="CommentTextChar">
    <w:name w:val="Comment Text Char"/>
    <w:basedOn w:val="DefaultParagraphFont"/>
    <w:link w:val="CommentText"/>
    <w:uiPriority w:val="99"/>
    <w:semiHidden/>
    <w:rsid w:val="00D00986"/>
    <w:rPr>
      <w:sz w:val="20"/>
      <w:szCs w:val="20"/>
      <w:lang w:val="ro-RO"/>
    </w:rPr>
  </w:style>
  <w:style w:type="paragraph" w:styleId="CommentSubject">
    <w:name w:val="annotation subject"/>
    <w:basedOn w:val="CommentText"/>
    <w:next w:val="CommentText"/>
    <w:link w:val="CommentSubjectChar"/>
    <w:uiPriority w:val="99"/>
    <w:semiHidden/>
    <w:unhideWhenUsed/>
    <w:rsid w:val="00D00986"/>
    <w:rPr>
      <w:b/>
      <w:bCs/>
    </w:rPr>
  </w:style>
  <w:style w:type="character" w:customStyle="1" w:styleId="CommentSubjectChar">
    <w:name w:val="Comment Subject Char"/>
    <w:basedOn w:val="CommentTextChar"/>
    <w:link w:val="CommentSubject"/>
    <w:uiPriority w:val="99"/>
    <w:semiHidden/>
    <w:rsid w:val="00D00986"/>
    <w:rPr>
      <w:b/>
      <w:bCs/>
      <w:sz w:val="20"/>
      <w:szCs w:val="20"/>
      <w:lang w:val="ro-RO"/>
    </w:rPr>
  </w:style>
  <w:style w:type="character" w:styleId="Strong">
    <w:name w:val="Strong"/>
    <w:basedOn w:val="DefaultParagraphFont"/>
    <w:uiPriority w:val="22"/>
    <w:qFormat/>
    <w:rsid w:val="00F45FE3"/>
    <w:rPr>
      <w:b/>
      <w:bCs/>
    </w:rPr>
  </w:style>
  <w:style w:type="paragraph" w:styleId="BodyText">
    <w:name w:val="Body Text"/>
    <w:basedOn w:val="Normal"/>
    <w:link w:val="BodyTextChar"/>
    <w:uiPriority w:val="99"/>
    <w:semiHidden/>
    <w:unhideWhenUsed/>
    <w:rsid w:val="004A1D4D"/>
    <w:pPr>
      <w:spacing w:after="120"/>
    </w:pPr>
  </w:style>
  <w:style w:type="character" w:customStyle="1" w:styleId="BodyTextChar">
    <w:name w:val="Body Text Char"/>
    <w:basedOn w:val="DefaultParagraphFont"/>
    <w:link w:val="BodyText"/>
    <w:uiPriority w:val="99"/>
    <w:semiHidden/>
    <w:rsid w:val="004A1D4D"/>
    <w:rPr>
      <w:lang w:val="ro-RO"/>
    </w:rPr>
  </w:style>
  <w:style w:type="character" w:customStyle="1" w:styleId="UnresolvedMention1">
    <w:name w:val="Unresolved Mention1"/>
    <w:basedOn w:val="DefaultParagraphFont"/>
    <w:uiPriority w:val="99"/>
    <w:semiHidden/>
    <w:unhideWhenUsed/>
    <w:rsid w:val="00DA7602"/>
    <w:rPr>
      <w:color w:val="605E5C"/>
      <w:shd w:val="clear" w:color="auto" w:fill="E1DFDD"/>
    </w:rPr>
  </w:style>
  <w:style w:type="paragraph" w:styleId="Title">
    <w:name w:val="Title"/>
    <w:basedOn w:val="Normal"/>
    <w:next w:val="Normal"/>
    <w:link w:val="TitleChar"/>
    <w:uiPriority w:val="10"/>
    <w:qFormat/>
    <w:rsid w:val="00C80E4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0E42"/>
    <w:rPr>
      <w:rFonts w:asciiTheme="majorHAnsi" w:eastAsiaTheme="majorEastAsia" w:hAnsiTheme="majorHAnsi" w:cstheme="majorBidi"/>
      <w:spacing w:val="-10"/>
      <w:kern w:val="28"/>
      <w:sz w:val="56"/>
      <w:szCs w:val="56"/>
      <w:lang w:val="ro-RO"/>
    </w:rPr>
  </w:style>
  <w:style w:type="character" w:customStyle="1" w:styleId="ListParagraphChar">
    <w:name w:val="List Paragraph Char"/>
    <w:aliases w:val="Normal bullet 2 Char,List Paragraph1 Char,List Paragraph3 Char,Akapit z listą BS Char,Outlines a.b.c. Char,List_Paragraph Char,Multilevel para_II Char,Akapit z lista BS Char,List Paragraph (numbered (a)) Char,Numbered list Char"/>
    <w:link w:val="ListParagraph"/>
    <w:uiPriority w:val="34"/>
    <w:qFormat/>
    <w:locked/>
    <w:rsid w:val="008C783E"/>
    <w:rPr>
      <w:lang w:val="ro-RO"/>
    </w:rPr>
  </w:style>
  <w:style w:type="character" w:styleId="UnresolvedMention">
    <w:name w:val="Unresolved Mention"/>
    <w:basedOn w:val="DefaultParagraphFont"/>
    <w:uiPriority w:val="99"/>
    <w:semiHidden/>
    <w:unhideWhenUsed/>
    <w:rsid w:val="00971CFD"/>
    <w:rPr>
      <w:color w:val="605E5C"/>
      <w:shd w:val="clear" w:color="auto" w:fill="E1DFDD"/>
    </w:rPr>
  </w:style>
  <w:style w:type="paragraph" w:styleId="PlainText">
    <w:name w:val="Plain Text"/>
    <w:basedOn w:val="Normal"/>
    <w:link w:val="PlainTextChar"/>
    <w:uiPriority w:val="99"/>
    <w:semiHidden/>
    <w:unhideWhenUsed/>
    <w:rsid w:val="005C2F06"/>
    <w:pPr>
      <w:spacing w:after="0" w:line="240" w:lineRule="auto"/>
    </w:pPr>
    <w:rPr>
      <w:rFonts w:ascii="Calibri" w:hAnsi="Calibri"/>
      <w:szCs w:val="21"/>
      <w:lang w:val="en-US"/>
    </w:rPr>
  </w:style>
  <w:style w:type="character" w:customStyle="1" w:styleId="PlainTextChar">
    <w:name w:val="Plain Text Char"/>
    <w:basedOn w:val="DefaultParagraphFont"/>
    <w:link w:val="PlainText"/>
    <w:uiPriority w:val="99"/>
    <w:semiHidden/>
    <w:rsid w:val="005C2F06"/>
    <w:rPr>
      <w:rFonts w:ascii="Calibri" w:hAnsi="Calibri"/>
      <w:szCs w:val="21"/>
    </w:rPr>
  </w:style>
  <w:style w:type="paragraph" w:styleId="BodyTextIndent">
    <w:name w:val="Body Text Indent"/>
    <w:basedOn w:val="Normal"/>
    <w:link w:val="BodyTextIndentChar"/>
    <w:uiPriority w:val="99"/>
    <w:semiHidden/>
    <w:unhideWhenUsed/>
    <w:rsid w:val="00DE4CFA"/>
    <w:pPr>
      <w:spacing w:after="120"/>
      <w:ind w:left="360"/>
    </w:pPr>
  </w:style>
  <w:style w:type="character" w:customStyle="1" w:styleId="BodyTextIndentChar">
    <w:name w:val="Body Text Indent Char"/>
    <w:basedOn w:val="DefaultParagraphFont"/>
    <w:link w:val="BodyTextIndent"/>
    <w:uiPriority w:val="99"/>
    <w:semiHidden/>
    <w:rsid w:val="00DE4CFA"/>
    <w:rPr>
      <w:lang w:val="ro-RO"/>
    </w:rPr>
  </w:style>
  <w:style w:type="paragraph" w:customStyle="1" w:styleId="CaracterCaracter2">
    <w:name w:val="Caracter Caracter2"/>
    <w:basedOn w:val="Normal"/>
    <w:rsid w:val="004471F5"/>
    <w:pPr>
      <w:spacing w:after="0" w:line="240" w:lineRule="auto"/>
    </w:pPr>
    <w:rPr>
      <w:rFonts w:ascii="Times New Roman" w:eastAsia="Times New Roman" w:hAnsi="Times New Roman" w:cs="Times New Roman"/>
      <w:sz w:val="24"/>
      <w:szCs w:val="24"/>
      <w:lang w:val="pl-PL" w:eastAsia="pl-PL"/>
    </w:rPr>
  </w:style>
  <w:style w:type="character" w:customStyle="1" w:styleId="sden">
    <w:name w:val="s_den"/>
    <w:basedOn w:val="DefaultParagraphFont"/>
    <w:rsid w:val="006A3959"/>
  </w:style>
  <w:style w:type="character" w:customStyle="1" w:styleId="shdr">
    <w:name w:val="s_hdr"/>
    <w:basedOn w:val="DefaultParagraphFont"/>
    <w:rsid w:val="006A3959"/>
  </w:style>
  <w:style w:type="paragraph" w:styleId="Revision">
    <w:name w:val="Revision"/>
    <w:hidden/>
    <w:uiPriority w:val="99"/>
    <w:semiHidden/>
    <w:rsid w:val="00C06882"/>
    <w:pPr>
      <w:spacing w:after="0" w:line="240" w:lineRule="auto"/>
    </w:pPr>
    <w:rPr>
      <w:lang w:val="ro-RO"/>
    </w:rPr>
  </w:style>
  <w:style w:type="table" w:customStyle="1" w:styleId="Tabelgril11">
    <w:name w:val="Tabel grilă11"/>
    <w:basedOn w:val="TableNormal"/>
    <w:next w:val="TableGrid"/>
    <w:uiPriority w:val="39"/>
    <w:rsid w:val="004A1F90"/>
    <w:pPr>
      <w:spacing w:after="0" w:line="240" w:lineRule="auto"/>
      <w:jc w:val="both"/>
    </w:pPr>
    <w:rPr>
      <w:rFonts w:ascii="Cambria" w:eastAsia="MS Mincho"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4A1F90"/>
    <w:pPr>
      <w:spacing w:after="0" w:line="240" w:lineRule="auto"/>
      <w:jc w:val="both"/>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A1F90"/>
    <w:pPr>
      <w:spacing w:after="0" w:line="240" w:lineRule="auto"/>
      <w:jc w:val="both"/>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rsid w:val="00314106"/>
    <w:pPr>
      <w:spacing w:after="160" w:line="240" w:lineRule="exact"/>
      <w:jc w:val="both"/>
    </w:pPr>
    <w:rPr>
      <w:vertAlign w:val="superscript"/>
      <w:lang w:val="en-US"/>
    </w:rPr>
  </w:style>
  <w:style w:type="character" w:customStyle="1" w:styleId="salnttl">
    <w:name w:val="s_aln_ttl"/>
    <w:rsid w:val="00314106"/>
  </w:style>
  <w:style w:type="paragraph" w:customStyle="1" w:styleId="Style5">
    <w:name w:val="Style5"/>
    <w:basedOn w:val="Normal"/>
    <w:rsid w:val="00314106"/>
    <w:pPr>
      <w:widowControl w:val="0"/>
      <w:autoSpaceDE w:val="0"/>
      <w:autoSpaceDN w:val="0"/>
      <w:adjustRightInd w:val="0"/>
      <w:spacing w:after="0" w:line="445" w:lineRule="exact"/>
      <w:ind w:firstLine="706"/>
      <w:jc w:val="both"/>
    </w:pPr>
    <w:rPr>
      <w:rFonts w:ascii="Times New Roman" w:eastAsia="Times New Roman" w:hAnsi="Times New Roman" w:cs="Times New Roman"/>
      <w:sz w:val="24"/>
      <w:szCs w:val="24"/>
      <w:lang w:eastAsia="ro-RO"/>
    </w:rPr>
  </w:style>
  <w:style w:type="character" w:customStyle="1" w:styleId="FontStyle21">
    <w:name w:val="Font Style21"/>
    <w:rsid w:val="00314106"/>
    <w:rPr>
      <w:rFonts w:ascii="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748471">
      <w:bodyDiv w:val="1"/>
      <w:marLeft w:val="0"/>
      <w:marRight w:val="0"/>
      <w:marTop w:val="0"/>
      <w:marBottom w:val="0"/>
      <w:divBdr>
        <w:top w:val="none" w:sz="0" w:space="0" w:color="auto"/>
        <w:left w:val="none" w:sz="0" w:space="0" w:color="auto"/>
        <w:bottom w:val="none" w:sz="0" w:space="0" w:color="auto"/>
        <w:right w:val="none" w:sz="0" w:space="0" w:color="auto"/>
      </w:divBdr>
    </w:div>
    <w:div w:id="119539740">
      <w:bodyDiv w:val="1"/>
      <w:marLeft w:val="0"/>
      <w:marRight w:val="0"/>
      <w:marTop w:val="0"/>
      <w:marBottom w:val="0"/>
      <w:divBdr>
        <w:top w:val="none" w:sz="0" w:space="0" w:color="auto"/>
        <w:left w:val="none" w:sz="0" w:space="0" w:color="auto"/>
        <w:bottom w:val="none" w:sz="0" w:space="0" w:color="auto"/>
        <w:right w:val="none" w:sz="0" w:space="0" w:color="auto"/>
      </w:divBdr>
    </w:div>
    <w:div w:id="165941958">
      <w:bodyDiv w:val="1"/>
      <w:marLeft w:val="0"/>
      <w:marRight w:val="0"/>
      <w:marTop w:val="0"/>
      <w:marBottom w:val="0"/>
      <w:divBdr>
        <w:top w:val="none" w:sz="0" w:space="0" w:color="auto"/>
        <w:left w:val="none" w:sz="0" w:space="0" w:color="auto"/>
        <w:bottom w:val="none" w:sz="0" w:space="0" w:color="auto"/>
        <w:right w:val="none" w:sz="0" w:space="0" w:color="auto"/>
      </w:divBdr>
    </w:div>
    <w:div w:id="317655896">
      <w:bodyDiv w:val="1"/>
      <w:marLeft w:val="0"/>
      <w:marRight w:val="0"/>
      <w:marTop w:val="0"/>
      <w:marBottom w:val="0"/>
      <w:divBdr>
        <w:top w:val="none" w:sz="0" w:space="0" w:color="auto"/>
        <w:left w:val="none" w:sz="0" w:space="0" w:color="auto"/>
        <w:bottom w:val="none" w:sz="0" w:space="0" w:color="auto"/>
        <w:right w:val="none" w:sz="0" w:space="0" w:color="auto"/>
      </w:divBdr>
    </w:div>
    <w:div w:id="367990730">
      <w:bodyDiv w:val="1"/>
      <w:marLeft w:val="0"/>
      <w:marRight w:val="0"/>
      <w:marTop w:val="0"/>
      <w:marBottom w:val="0"/>
      <w:divBdr>
        <w:top w:val="none" w:sz="0" w:space="0" w:color="auto"/>
        <w:left w:val="none" w:sz="0" w:space="0" w:color="auto"/>
        <w:bottom w:val="none" w:sz="0" w:space="0" w:color="auto"/>
        <w:right w:val="none" w:sz="0" w:space="0" w:color="auto"/>
      </w:divBdr>
    </w:div>
    <w:div w:id="379204988">
      <w:bodyDiv w:val="1"/>
      <w:marLeft w:val="0"/>
      <w:marRight w:val="0"/>
      <w:marTop w:val="0"/>
      <w:marBottom w:val="0"/>
      <w:divBdr>
        <w:top w:val="none" w:sz="0" w:space="0" w:color="auto"/>
        <w:left w:val="none" w:sz="0" w:space="0" w:color="auto"/>
        <w:bottom w:val="none" w:sz="0" w:space="0" w:color="auto"/>
        <w:right w:val="none" w:sz="0" w:space="0" w:color="auto"/>
      </w:divBdr>
    </w:div>
    <w:div w:id="469632081">
      <w:bodyDiv w:val="1"/>
      <w:marLeft w:val="0"/>
      <w:marRight w:val="0"/>
      <w:marTop w:val="0"/>
      <w:marBottom w:val="0"/>
      <w:divBdr>
        <w:top w:val="none" w:sz="0" w:space="0" w:color="auto"/>
        <w:left w:val="none" w:sz="0" w:space="0" w:color="auto"/>
        <w:bottom w:val="none" w:sz="0" w:space="0" w:color="auto"/>
        <w:right w:val="none" w:sz="0" w:space="0" w:color="auto"/>
      </w:divBdr>
    </w:div>
    <w:div w:id="530731878">
      <w:bodyDiv w:val="1"/>
      <w:marLeft w:val="0"/>
      <w:marRight w:val="0"/>
      <w:marTop w:val="0"/>
      <w:marBottom w:val="0"/>
      <w:divBdr>
        <w:top w:val="none" w:sz="0" w:space="0" w:color="auto"/>
        <w:left w:val="none" w:sz="0" w:space="0" w:color="auto"/>
        <w:bottom w:val="none" w:sz="0" w:space="0" w:color="auto"/>
        <w:right w:val="none" w:sz="0" w:space="0" w:color="auto"/>
      </w:divBdr>
    </w:div>
    <w:div w:id="648049198">
      <w:bodyDiv w:val="1"/>
      <w:marLeft w:val="0"/>
      <w:marRight w:val="0"/>
      <w:marTop w:val="0"/>
      <w:marBottom w:val="0"/>
      <w:divBdr>
        <w:top w:val="none" w:sz="0" w:space="0" w:color="auto"/>
        <w:left w:val="none" w:sz="0" w:space="0" w:color="auto"/>
        <w:bottom w:val="none" w:sz="0" w:space="0" w:color="auto"/>
        <w:right w:val="none" w:sz="0" w:space="0" w:color="auto"/>
      </w:divBdr>
    </w:div>
    <w:div w:id="649747983">
      <w:bodyDiv w:val="1"/>
      <w:marLeft w:val="0"/>
      <w:marRight w:val="0"/>
      <w:marTop w:val="0"/>
      <w:marBottom w:val="0"/>
      <w:divBdr>
        <w:top w:val="none" w:sz="0" w:space="0" w:color="auto"/>
        <w:left w:val="none" w:sz="0" w:space="0" w:color="auto"/>
        <w:bottom w:val="none" w:sz="0" w:space="0" w:color="auto"/>
        <w:right w:val="none" w:sz="0" w:space="0" w:color="auto"/>
      </w:divBdr>
    </w:div>
    <w:div w:id="681981388">
      <w:bodyDiv w:val="1"/>
      <w:marLeft w:val="0"/>
      <w:marRight w:val="0"/>
      <w:marTop w:val="0"/>
      <w:marBottom w:val="0"/>
      <w:divBdr>
        <w:top w:val="none" w:sz="0" w:space="0" w:color="auto"/>
        <w:left w:val="none" w:sz="0" w:space="0" w:color="auto"/>
        <w:bottom w:val="none" w:sz="0" w:space="0" w:color="auto"/>
        <w:right w:val="none" w:sz="0" w:space="0" w:color="auto"/>
      </w:divBdr>
    </w:div>
    <w:div w:id="706106631">
      <w:bodyDiv w:val="1"/>
      <w:marLeft w:val="0"/>
      <w:marRight w:val="0"/>
      <w:marTop w:val="0"/>
      <w:marBottom w:val="0"/>
      <w:divBdr>
        <w:top w:val="none" w:sz="0" w:space="0" w:color="auto"/>
        <w:left w:val="none" w:sz="0" w:space="0" w:color="auto"/>
        <w:bottom w:val="none" w:sz="0" w:space="0" w:color="auto"/>
        <w:right w:val="none" w:sz="0" w:space="0" w:color="auto"/>
      </w:divBdr>
    </w:div>
    <w:div w:id="757215702">
      <w:bodyDiv w:val="1"/>
      <w:marLeft w:val="0"/>
      <w:marRight w:val="0"/>
      <w:marTop w:val="0"/>
      <w:marBottom w:val="0"/>
      <w:divBdr>
        <w:top w:val="none" w:sz="0" w:space="0" w:color="auto"/>
        <w:left w:val="none" w:sz="0" w:space="0" w:color="auto"/>
        <w:bottom w:val="none" w:sz="0" w:space="0" w:color="auto"/>
        <w:right w:val="none" w:sz="0" w:space="0" w:color="auto"/>
      </w:divBdr>
    </w:div>
    <w:div w:id="762185625">
      <w:bodyDiv w:val="1"/>
      <w:marLeft w:val="0"/>
      <w:marRight w:val="0"/>
      <w:marTop w:val="0"/>
      <w:marBottom w:val="0"/>
      <w:divBdr>
        <w:top w:val="none" w:sz="0" w:space="0" w:color="auto"/>
        <w:left w:val="none" w:sz="0" w:space="0" w:color="auto"/>
        <w:bottom w:val="none" w:sz="0" w:space="0" w:color="auto"/>
        <w:right w:val="none" w:sz="0" w:space="0" w:color="auto"/>
      </w:divBdr>
    </w:div>
    <w:div w:id="782766250">
      <w:bodyDiv w:val="1"/>
      <w:marLeft w:val="0"/>
      <w:marRight w:val="0"/>
      <w:marTop w:val="0"/>
      <w:marBottom w:val="0"/>
      <w:divBdr>
        <w:top w:val="none" w:sz="0" w:space="0" w:color="auto"/>
        <w:left w:val="none" w:sz="0" w:space="0" w:color="auto"/>
        <w:bottom w:val="none" w:sz="0" w:space="0" w:color="auto"/>
        <w:right w:val="none" w:sz="0" w:space="0" w:color="auto"/>
      </w:divBdr>
    </w:div>
    <w:div w:id="823086639">
      <w:bodyDiv w:val="1"/>
      <w:marLeft w:val="0"/>
      <w:marRight w:val="0"/>
      <w:marTop w:val="0"/>
      <w:marBottom w:val="0"/>
      <w:divBdr>
        <w:top w:val="none" w:sz="0" w:space="0" w:color="auto"/>
        <w:left w:val="none" w:sz="0" w:space="0" w:color="auto"/>
        <w:bottom w:val="none" w:sz="0" w:space="0" w:color="auto"/>
        <w:right w:val="none" w:sz="0" w:space="0" w:color="auto"/>
      </w:divBdr>
    </w:div>
    <w:div w:id="824928571">
      <w:bodyDiv w:val="1"/>
      <w:marLeft w:val="0"/>
      <w:marRight w:val="0"/>
      <w:marTop w:val="0"/>
      <w:marBottom w:val="0"/>
      <w:divBdr>
        <w:top w:val="none" w:sz="0" w:space="0" w:color="auto"/>
        <w:left w:val="none" w:sz="0" w:space="0" w:color="auto"/>
        <w:bottom w:val="none" w:sz="0" w:space="0" w:color="auto"/>
        <w:right w:val="none" w:sz="0" w:space="0" w:color="auto"/>
      </w:divBdr>
    </w:div>
    <w:div w:id="843781004">
      <w:bodyDiv w:val="1"/>
      <w:marLeft w:val="0"/>
      <w:marRight w:val="0"/>
      <w:marTop w:val="0"/>
      <w:marBottom w:val="0"/>
      <w:divBdr>
        <w:top w:val="none" w:sz="0" w:space="0" w:color="auto"/>
        <w:left w:val="none" w:sz="0" w:space="0" w:color="auto"/>
        <w:bottom w:val="none" w:sz="0" w:space="0" w:color="auto"/>
        <w:right w:val="none" w:sz="0" w:space="0" w:color="auto"/>
      </w:divBdr>
    </w:div>
    <w:div w:id="850296805">
      <w:bodyDiv w:val="1"/>
      <w:marLeft w:val="0"/>
      <w:marRight w:val="0"/>
      <w:marTop w:val="0"/>
      <w:marBottom w:val="0"/>
      <w:divBdr>
        <w:top w:val="none" w:sz="0" w:space="0" w:color="auto"/>
        <w:left w:val="none" w:sz="0" w:space="0" w:color="auto"/>
        <w:bottom w:val="none" w:sz="0" w:space="0" w:color="auto"/>
        <w:right w:val="none" w:sz="0" w:space="0" w:color="auto"/>
      </w:divBdr>
    </w:div>
    <w:div w:id="853301884">
      <w:bodyDiv w:val="1"/>
      <w:marLeft w:val="0"/>
      <w:marRight w:val="0"/>
      <w:marTop w:val="0"/>
      <w:marBottom w:val="0"/>
      <w:divBdr>
        <w:top w:val="none" w:sz="0" w:space="0" w:color="auto"/>
        <w:left w:val="none" w:sz="0" w:space="0" w:color="auto"/>
        <w:bottom w:val="none" w:sz="0" w:space="0" w:color="auto"/>
        <w:right w:val="none" w:sz="0" w:space="0" w:color="auto"/>
      </w:divBdr>
      <w:divsChild>
        <w:div w:id="1663656645">
          <w:marLeft w:val="0"/>
          <w:marRight w:val="0"/>
          <w:marTop w:val="0"/>
          <w:marBottom w:val="0"/>
          <w:divBdr>
            <w:top w:val="none" w:sz="0" w:space="0" w:color="auto"/>
            <w:left w:val="none" w:sz="0" w:space="0" w:color="auto"/>
            <w:bottom w:val="none" w:sz="0" w:space="0" w:color="auto"/>
            <w:right w:val="none" w:sz="0" w:space="0" w:color="auto"/>
          </w:divBdr>
          <w:divsChild>
            <w:div w:id="1657801344">
              <w:marLeft w:val="0"/>
              <w:marRight w:val="0"/>
              <w:marTop w:val="0"/>
              <w:marBottom w:val="0"/>
              <w:divBdr>
                <w:top w:val="none" w:sz="0" w:space="0" w:color="auto"/>
                <w:left w:val="none" w:sz="0" w:space="0" w:color="auto"/>
                <w:bottom w:val="none" w:sz="0" w:space="0" w:color="auto"/>
                <w:right w:val="none" w:sz="0" w:space="0" w:color="auto"/>
              </w:divBdr>
            </w:div>
          </w:divsChild>
        </w:div>
        <w:div w:id="1463767070">
          <w:marLeft w:val="0"/>
          <w:marRight w:val="0"/>
          <w:marTop w:val="0"/>
          <w:marBottom w:val="0"/>
          <w:divBdr>
            <w:top w:val="none" w:sz="0" w:space="0" w:color="auto"/>
            <w:left w:val="none" w:sz="0" w:space="0" w:color="auto"/>
            <w:bottom w:val="none" w:sz="0" w:space="0" w:color="auto"/>
            <w:right w:val="none" w:sz="0" w:space="0" w:color="auto"/>
          </w:divBdr>
          <w:divsChild>
            <w:div w:id="1436515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986628">
      <w:bodyDiv w:val="1"/>
      <w:marLeft w:val="0"/>
      <w:marRight w:val="0"/>
      <w:marTop w:val="0"/>
      <w:marBottom w:val="0"/>
      <w:divBdr>
        <w:top w:val="none" w:sz="0" w:space="0" w:color="auto"/>
        <w:left w:val="none" w:sz="0" w:space="0" w:color="auto"/>
        <w:bottom w:val="none" w:sz="0" w:space="0" w:color="auto"/>
        <w:right w:val="none" w:sz="0" w:space="0" w:color="auto"/>
      </w:divBdr>
    </w:div>
    <w:div w:id="905841209">
      <w:bodyDiv w:val="1"/>
      <w:marLeft w:val="0"/>
      <w:marRight w:val="0"/>
      <w:marTop w:val="0"/>
      <w:marBottom w:val="0"/>
      <w:divBdr>
        <w:top w:val="none" w:sz="0" w:space="0" w:color="auto"/>
        <w:left w:val="none" w:sz="0" w:space="0" w:color="auto"/>
        <w:bottom w:val="none" w:sz="0" w:space="0" w:color="auto"/>
        <w:right w:val="none" w:sz="0" w:space="0" w:color="auto"/>
      </w:divBdr>
    </w:div>
    <w:div w:id="965349759">
      <w:bodyDiv w:val="1"/>
      <w:marLeft w:val="0"/>
      <w:marRight w:val="0"/>
      <w:marTop w:val="0"/>
      <w:marBottom w:val="0"/>
      <w:divBdr>
        <w:top w:val="none" w:sz="0" w:space="0" w:color="auto"/>
        <w:left w:val="none" w:sz="0" w:space="0" w:color="auto"/>
        <w:bottom w:val="none" w:sz="0" w:space="0" w:color="auto"/>
        <w:right w:val="none" w:sz="0" w:space="0" w:color="auto"/>
      </w:divBdr>
      <w:divsChild>
        <w:div w:id="949239805">
          <w:marLeft w:val="0"/>
          <w:marRight w:val="0"/>
          <w:marTop w:val="0"/>
          <w:marBottom w:val="0"/>
          <w:divBdr>
            <w:top w:val="none" w:sz="0" w:space="0" w:color="auto"/>
            <w:left w:val="none" w:sz="0" w:space="0" w:color="auto"/>
            <w:bottom w:val="none" w:sz="0" w:space="0" w:color="auto"/>
            <w:right w:val="none" w:sz="0" w:space="0" w:color="auto"/>
          </w:divBdr>
          <w:divsChild>
            <w:div w:id="1342928112">
              <w:marLeft w:val="0"/>
              <w:marRight w:val="0"/>
              <w:marTop w:val="0"/>
              <w:marBottom w:val="0"/>
              <w:divBdr>
                <w:top w:val="none" w:sz="0" w:space="0" w:color="auto"/>
                <w:left w:val="none" w:sz="0" w:space="0" w:color="auto"/>
                <w:bottom w:val="none" w:sz="0" w:space="0" w:color="auto"/>
                <w:right w:val="none" w:sz="0" w:space="0" w:color="auto"/>
              </w:divBdr>
            </w:div>
          </w:divsChild>
        </w:div>
        <w:div w:id="1467045949">
          <w:marLeft w:val="0"/>
          <w:marRight w:val="0"/>
          <w:marTop w:val="0"/>
          <w:marBottom w:val="0"/>
          <w:divBdr>
            <w:top w:val="none" w:sz="0" w:space="0" w:color="auto"/>
            <w:left w:val="none" w:sz="0" w:space="0" w:color="auto"/>
            <w:bottom w:val="none" w:sz="0" w:space="0" w:color="auto"/>
            <w:right w:val="none" w:sz="0" w:space="0" w:color="auto"/>
          </w:divBdr>
          <w:divsChild>
            <w:div w:id="156024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257751">
      <w:bodyDiv w:val="1"/>
      <w:marLeft w:val="0"/>
      <w:marRight w:val="0"/>
      <w:marTop w:val="0"/>
      <w:marBottom w:val="0"/>
      <w:divBdr>
        <w:top w:val="none" w:sz="0" w:space="0" w:color="auto"/>
        <w:left w:val="none" w:sz="0" w:space="0" w:color="auto"/>
        <w:bottom w:val="none" w:sz="0" w:space="0" w:color="auto"/>
        <w:right w:val="none" w:sz="0" w:space="0" w:color="auto"/>
      </w:divBdr>
    </w:div>
    <w:div w:id="1026522601">
      <w:bodyDiv w:val="1"/>
      <w:marLeft w:val="0"/>
      <w:marRight w:val="0"/>
      <w:marTop w:val="0"/>
      <w:marBottom w:val="0"/>
      <w:divBdr>
        <w:top w:val="none" w:sz="0" w:space="0" w:color="auto"/>
        <w:left w:val="none" w:sz="0" w:space="0" w:color="auto"/>
        <w:bottom w:val="none" w:sz="0" w:space="0" w:color="auto"/>
        <w:right w:val="none" w:sz="0" w:space="0" w:color="auto"/>
      </w:divBdr>
    </w:div>
    <w:div w:id="1055856356">
      <w:bodyDiv w:val="1"/>
      <w:marLeft w:val="0"/>
      <w:marRight w:val="0"/>
      <w:marTop w:val="0"/>
      <w:marBottom w:val="0"/>
      <w:divBdr>
        <w:top w:val="none" w:sz="0" w:space="0" w:color="auto"/>
        <w:left w:val="none" w:sz="0" w:space="0" w:color="auto"/>
        <w:bottom w:val="none" w:sz="0" w:space="0" w:color="auto"/>
        <w:right w:val="none" w:sz="0" w:space="0" w:color="auto"/>
      </w:divBdr>
    </w:div>
    <w:div w:id="1066877652">
      <w:bodyDiv w:val="1"/>
      <w:marLeft w:val="0"/>
      <w:marRight w:val="0"/>
      <w:marTop w:val="0"/>
      <w:marBottom w:val="0"/>
      <w:divBdr>
        <w:top w:val="none" w:sz="0" w:space="0" w:color="auto"/>
        <w:left w:val="none" w:sz="0" w:space="0" w:color="auto"/>
        <w:bottom w:val="none" w:sz="0" w:space="0" w:color="auto"/>
        <w:right w:val="none" w:sz="0" w:space="0" w:color="auto"/>
      </w:divBdr>
    </w:div>
    <w:div w:id="1108618631">
      <w:bodyDiv w:val="1"/>
      <w:marLeft w:val="0"/>
      <w:marRight w:val="0"/>
      <w:marTop w:val="0"/>
      <w:marBottom w:val="0"/>
      <w:divBdr>
        <w:top w:val="none" w:sz="0" w:space="0" w:color="auto"/>
        <w:left w:val="none" w:sz="0" w:space="0" w:color="auto"/>
        <w:bottom w:val="none" w:sz="0" w:space="0" w:color="auto"/>
        <w:right w:val="none" w:sz="0" w:space="0" w:color="auto"/>
      </w:divBdr>
    </w:div>
    <w:div w:id="1185830487">
      <w:bodyDiv w:val="1"/>
      <w:marLeft w:val="0"/>
      <w:marRight w:val="0"/>
      <w:marTop w:val="0"/>
      <w:marBottom w:val="0"/>
      <w:divBdr>
        <w:top w:val="none" w:sz="0" w:space="0" w:color="auto"/>
        <w:left w:val="none" w:sz="0" w:space="0" w:color="auto"/>
        <w:bottom w:val="none" w:sz="0" w:space="0" w:color="auto"/>
        <w:right w:val="none" w:sz="0" w:space="0" w:color="auto"/>
      </w:divBdr>
    </w:div>
    <w:div w:id="1195729110">
      <w:bodyDiv w:val="1"/>
      <w:marLeft w:val="0"/>
      <w:marRight w:val="0"/>
      <w:marTop w:val="0"/>
      <w:marBottom w:val="0"/>
      <w:divBdr>
        <w:top w:val="none" w:sz="0" w:space="0" w:color="auto"/>
        <w:left w:val="none" w:sz="0" w:space="0" w:color="auto"/>
        <w:bottom w:val="none" w:sz="0" w:space="0" w:color="auto"/>
        <w:right w:val="none" w:sz="0" w:space="0" w:color="auto"/>
      </w:divBdr>
    </w:div>
    <w:div w:id="1203598254">
      <w:bodyDiv w:val="1"/>
      <w:marLeft w:val="0"/>
      <w:marRight w:val="0"/>
      <w:marTop w:val="0"/>
      <w:marBottom w:val="0"/>
      <w:divBdr>
        <w:top w:val="none" w:sz="0" w:space="0" w:color="auto"/>
        <w:left w:val="none" w:sz="0" w:space="0" w:color="auto"/>
        <w:bottom w:val="none" w:sz="0" w:space="0" w:color="auto"/>
        <w:right w:val="none" w:sz="0" w:space="0" w:color="auto"/>
      </w:divBdr>
    </w:div>
    <w:div w:id="1257130945">
      <w:bodyDiv w:val="1"/>
      <w:marLeft w:val="0"/>
      <w:marRight w:val="0"/>
      <w:marTop w:val="0"/>
      <w:marBottom w:val="0"/>
      <w:divBdr>
        <w:top w:val="none" w:sz="0" w:space="0" w:color="auto"/>
        <w:left w:val="none" w:sz="0" w:space="0" w:color="auto"/>
        <w:bottom w:val="none" w:sz="0" w:space="0" w:color="auto"/>
        <w:right w:val="none" w:sz="0" w:space="0" w:color="auto"/>
      </w:divBdr>
    </w:div>
    <w:div w:id="1263799799">
      <w:bodyDiv w:val="1"/>
      <w:marLeft w:val="0"/>
      <w:marRight w:val="0"/>
      <w:marTop w:val="0"/>
      <w:marBottom w:val="0"/>
      <w:divBdr>
        <w:top w:val="none" w:sz="0" w:space="0" w:color="auto"/>
        <w:left w:val="none" w:sz="0" w:space="0" w:color="auto"/>
        <w:bottom w:val="none" w:sz="0" w:space="0" w:color="auto"/>
        <w:right w:val="none" w:sz="0" w:space="0" w:color="auto"/>
      </w:divBdr>
    </w:div>
    <w:div w:id="1338341077">
      <w:bodyDiv w:val="1"/>
      <w:marLeft w:val="0"/>
      <w:marRight w:val="0"/>
      <w:marTop w:val="0"/>
      <w:marBottom w:val="0"/>
      <w:divBdr>
        <w:top w:val="none" w:sz="0" w:space="0" w:color="auto"/>
        <w:left w:val="none" w:sz="0" w:space="0" w:color="auto"/>
        <w:bottom w:val="none" w:sz="0" w:space="0" w:color="auto"/>
        <w:right w:val="none" w:sz="0" w:space="0" w:color="auto"/>
      </w:divBdr>
      <w:divsChild>
        <w:div w:id="1025985265">
          <w:marLeft w:val="0"/>
          <w:marRight w:val="0"/>
          <w:marTop w:val="0"/>
          <w:marBottom w:val="0"/>
          <w:divBdr>
            <w:top w:val="none" w:sz="0" w:space="0" w:color="auto"/>
            <w:left w:val="none" w:sz="0" w:space="0" w:color="auto"/>
            <w:bottom w:val="none" w:sz="0" w:space="0" w:color="auto"/>
            <w:right w:val="none" w:sz="0" w:space="0" w:color="auto"/>
          </w:divBdr>
        </w:div>
      </w:divsChild>
    </w:div>
    <w:div w:id="1470977435">
      <w:bodyDiv w:val="1"/>
      <w:marLeft w:val="0"/>
      <w:marRight w:val="0"/>
      <w:marTop w:val="0"/>
      <w:marBottom w:val="0"/>
      <w:divBdr>
        <w:top w:val="none" w:sz="0" w:space="0" w:color="auto"/>
        <w:left w:val="none" w:sz="0" w:space="0" w:color="auto"/>
        <w:bottom w:val="none" w:sz="0" w:space="0" w:color="auto"/>
        <w:right w:val="none" w:sz="0" w:space="0" w:color="auto"/>
      </w:divBdr>
    </w:div>
    <w:div w:id="1488594961">
      <w:bodyDiv w:val="1"/>
      <w:marLeft w:val="0"/>
      <w:marRight w:val="0"/>
      <w:marTop w:val="0"/>
      <w:marBottom w:val="0"/>
      <w:divBdr>
        <w:top w:val="none" w:sz="0" w:space="0" w:color="auto"/>
        <w:left w:val="none" w:sz="0" w:space="0" w:color="auto"/>
        <w:bottom w:val="none" w:sz="0" w:space="0" w:color="auto"/>
        <w:right w:val="none" w:sz="0" w:space="0" w:color="auto"/>
      </w:divBdr>
    </w:div>
    <w:div w:id="1512986115">
      <w:bodyDiv w:val="1"/>
      <w:marLeft w:val="0"/>
      <w:marRight w:val="0"/>
      <w:marTop w:val="0"/>
      <w:marBottom w:val="0"/>
      <w:divBdr>
        <w:top w:val="none" w:sz="0" w:space="0" w:color="auto"/>
        <w:left w:val="none" w:sz="0" w:space="0" w:color="auto"/>
        <w:bottom w:val="none" w:sz="0" w:space="0" w:color="auto"/>
        <w:right w:val="none" w:sz="0" w:space="0" w:color="auto"/>
      </w:divBdr>
    </w:div>
    <w:div w:id="1519005605">
      <w:bodyDiv w:val="1"/>
      <w:marLeft w:val="0"/>
      <w:marRight w:val="0"/>
      <w:marTop w:val="0"/>
      <w:marBottom w:val="0"/>
      <w:divBdr>
        <w:top w:val="none" w:sz="0" w:space="0" w:color="auto"/>
        <w:left w:val="none" w:sz="0" w:space="0" w:color="auto"/>
        <w:bottom w:val="none" w:sz="0" w:space="0" w:color="auto"/>
        <w:right w:val="none" w:sz="0" w:space="0" w:color="auto"/>
      </w:divBdr>
    </w:div>
    <w:div w:id="1540047186">
      <w:bodyDiv w:val="1"/>
      <w:marLeft w:val="0"/>
      <w:marRight w:val="0"/>
      <w:marTop w:val="0"/>
      <w:marBottom w:val="0"/>
      <w:divBdr>
        <w:top w:val="none" w:sz="0" w:space="0" w:color="auto"/>
        <w:left w:val="none" w:sz="0" w:space="0" w:color="auto"/>
        <w:bottom w:val="none" w:sz="0" w:space="0" w:color="auto"/>
        <w:right w:val="none" w:sz="0" w:space="0" w:color="auto"/>
      </w:divBdr>
    </w:div>
    <w:div w:id="1557468629">
      <w:bodyDiv w:val="1"/>
      <w:marLeft w:val="0"/>
      <w:marRight w:val="0"/>
      <w:marTop w:val="0"/>
      <w:marBottom w:val="0"/>
      <w:divBdr>
        <w:top w:val="none" w:sz="0" w:space="0" w:color="auto"/>
        <w:left w:val="none" w:sz="0" w:space="0" w:color="auto"/>
        <w:bottom w:val="none" w:sz="0" w:space="0" w:color="auto"/>
        <w:right w:val="none" w:sz="0" w:space="0" w:color="auto"/>
      </w:divBdr>
    </w:div>
    <w:div w:id="1560238536">
      <w:bodyDiv w:val="1"/>
      <w:marLeft w:val="0"/>
      <w:marRight w:val="0"/>
      <w:marTop w:val="0"/>
      <w:marBottom w:val="0"/>
      <w:divBdr>
        <w:top w:val="none" w:sz="0" w:space="0" w:color="auto"/>
        <w:left w:val="none" w:sz="0" w:space="0" w:color="auto"/>
        <w:bottom w:val="none" w:sz="0" w:space="0" w:color="auto"/>
        <w:right w:val="none" w:sz="0" w:space="0" w:color="auto"/>
      </w:divBdr>
    </w:div>
    <w:div w:id="1564638266">
      <w:bodyDiv w:val="1"/>
      <w:marLeft w:val="0"/>
      <w:marRight w:val="0"/>
      <w:marTop w:val="0"/>
      <w:marBottom w:val="0"/>
      <w:divBdr>
        <w:top w:val="none" w:sz="0" w:space="0" w:color="auto"/>
        <w:left w:val="none" w:sz="0" w:space="0" w:color="auto"/>
        <w:bottom w:val="none" w:sz="0" w:space="0" w:color="auto"/>
        <w:right w:val="none" w:sz="0" w:space="0" w:color="auto"/>
      </w:divBdr>
    </w:div>
    <w:div w:id="1600215647">
      <w:bodyDiv w:val="1"/>
      <w:marLeft w:val="0"/>
      <w:marRight w:val="0"/>
      <w:marTop w:val="0"/>
      <w:marBottom w:val="0"/>
      <w:divBdr>
        <w:top w:val="none" w:sz="0" w:space="0" w:color="auto"/>
        <w:left w:val="none" w:sz="0" w:space="0" w:color="auto"/>
        <w:bottom w:val="none" w:sz="0" w:space="0" w:color="auto"/>
        <w:right w:val="none" w:sz="0" w:space="0" w:color="auto"/>
      </w:divBdr>
    </w:div>
    <w:div w:id="1608655022">
      <w:bodyDiv w:val="1"/>
      <w:marLeft w:val="0"/>
      <w:marRight w:val="0"/>
      <w:marTop w:val="0"/>
      <w:marBottom w:val="0"/>
      <w:divBdr>
        <w:top w:val="none" w:sz="0" w:space="0" w:color="auto"/>
        <w:left w:val="none" w:sz="0" w:space="0" w:color="auto"/>
        <w:bottom w:val="none" w:sz="0" w:space="0" w:color="auto"/>
        <w:right w:val="none" w:sz="0" w:space="0" w:color="auto"/>
      </w:divBdr>
    </w:div>
    <w:div w:id="1610895485">
      <w:bodyDiv w:val="1"/>
      <w:marLeft w:val="0"/>
      <w:marRight w:val="0"/>
      <w:marTop w:val="0"/>
      <w:marBottom w:val="0"/>
      <w:divBdr>
        <w:top w:val="none" w:sz="0" w:space="0" w:color="auto"/>
        <w:left w:val="none" w:sz="0" w:space="0" w:color="auto"/>
        <w:bottom w:val="none" w:sz="0" w:space="0" w:color="auto"/>
        <w:right w:val="none" w:sz="0" w:space="0" w:color="auto"/>
      </w:divBdr>
    </w:div>
    <w:div w:id="1643269507">
      <w:bodyDiv w:val="1"/>
      <w:marLeft w:val="0"/>
      <w:marRight w:val="0"/>
      <w:marTop w:val="0"/>
      <w:marBottom w:val="0"/>
      <w:divBdr>
        <w:top w:val="none" w:sz="0" w:space="0" w:color="auto"/>
        <w:left w:val="none" w:sz="0" w:space="0" w:color="auto"/>
        <w:bottom w:val="none" w:sz="0" w:space="0" w:color="auto"/>
        <w:right w:val="none" w:sz="0" w:space="0" w:color="auto"/>
      </w:divBdr>
    </w:div>
    <w:div w:id="1672483989">
      <w:bodyDiv w:val="1"/>
      <w:marLeft w:val="0"/>
      <w:marRight w:val="0"/>
      <w:marTop w:val="0"/>
      <w:marBottom w:val="0"/>
      <w:divBdr>
        <w:top w:val="none" w:sz="0" w:space="0" w:color="auto"/>
        <w:left w:val="none" w:sz="0" w:space="0" w:color="auto"/>
        <w:bottom w:val="none" w:sz="0" w:space="0" w:color="auto"/>
        <w:right w:val="none" w:sz="0" w:space="0" w:color="auto"/>
      </w:divBdr>
    </w:div>
    <w:div w:id="1748721302">
      <w:bodyDiv w:val="1"/>
      <w:marLeft w:val="0"/>
      <w:marRight w:val="0"/>
      <w:marTop w:val="0"/>
      <w:marBottom w:val="0"/>
      <w:divBdr>
        <w:top w:val="none" w:sz="0" w:space="0" w:color="auto"/>
        <w:left w:val="none" w:sz="0" w:space="0" w:color="auto"/>
        <w:bottom w:val="none" w:sz="0" w:space="0" w:color="auto"/>
        <w:right w:val="none" w:sz="0" w:space="0" w:color="auto"/>
      </w:divBdr>
    </w:div>
    <w:div w:id="1750421400">
      <w:bodyDiv w:val="1"/>
      <w:marLeft w:val="0"/>
      <w:marRight w:val="0"/>
      <w:marTop w:val="0"/>
      <w:marBottom w:val="0"/>
      <w:divBdr>
        <w:top w:val="none" w:sz="0" w:space="0" w:color="auto"/>
        <w:left w:val="none" w:sz="0" w:space="0" w:color="auto"/>
        <w:bottom w:val="none" w:sz="0" w:space="0" w:color="auto"/>
        <w:right w:val="none" w:sz="0" w:space="0" w:color="auto"/>
      </w:divBdr>
    </w:div>
    <w:div w:id="1764103612">
      <w:bodyDiv w:val="1"/>
      <w:marLeft w:val="0"/>
      <w:marRight w:val="0"/>
      <w:marTop w:val="0"/>
      <w:marBottom w:val="0"/>
      <w:divBdr>
        <w:top w:val="none" w:sz="0" w:space="0" w:color="auto"/>
        <w:left w:val="none" w:sz="0" w:space="0" w:color="auto"/>
        <w:bottom w:val="none" w:sz="0" w:space="0" w:color="auto"/>
        <w:right w:val="none" w:sz="0" w:space="0" w:color="auto"/>
      </w:divBdr>
    </w:div>
    <w:div w:id="1767966300">
      <w:bodyDiv w:val="1"/>
      <w:marLeft w:val="0"/>
      <w:marRight w:val="0"/>
      <w:marTop w:val="0"/>
      <w:marBottom w:val="0"/>
      <w:divBdr>
        <w:top w:val="none" w:sz="0" w:space="0" w:color="auto"/>
        <w:left w:val="none" w:sz="0" w:space="0" w:color="auto"/>
        <w:bottom w:val="none" w:sz="0" w:space="0" w:color="auto"/>
        <w:right w:val="none" w:sz="0" w:space="0" w:color="auto"/>
      </w:divBdr>
    </w:div>
    <w:div w:id="1776637419">
      <w:bodyDiv w:val="1"/>
      <w:marLeft w:val="0"/>
      <w:marRight w:val="0"/>
      <w:marTop w:val="0"/>
      <w:marBottom w:val="0"/>
      <w:divBdr>
        <w:top w:val="none" w:sz="0" w:space="0" w:color="auto"/>
        <w:left w:val="none" w:sz="0" w:space="0" w:color="auto"/>
        <w:bottom w:val="none" w:sz="0" w:space="0" w:color="auto"/>
        <w:right w:val="none" w:sz="0" w:space="0" w:color="auto"/>
      </w:divBdr>
    </w:div>
    <w:div w:id="1809204467">
      <w:bodyDiv w:val="1"/>
      <w:marLeft w:val="0"/>
      <w:marRight w:val="0"/>
      <w:marTop w:val="0"/>
      <w:marBottom w:val="0"/>
      <w:divBdr>
        <w:top w:val="none" w:sz="0" w:space="0" w:color="auto"/>
        <w:left w:val="none" w:sz="0" w:space="0" w:color="auto"/>
        <w:bottom w:val="none" w:sz="0" w:space="0" w:color="auto"/>
        <w:right w:val="none" w:sz="0" w:space="0" w:color="auto"/>
      </w:divBdr>
    </w:div>
    <w:div w:id="1873759942">
      <w:bodyDiv w:val="1"/>
      <w:marLeft w:val="0"/>
      <w:marRight w:val="0"/>
      <w:marTop w:val="0"/>
      <w:marBottom w:val="0"/>
      <w:divBdr>
        <w:top w:val="none" w:sz="0" w:space="0" w:color="auto"/>
        <w:left w:val="none" w:sz="0" w:space="0" w:color="auto"/>
        <w:bottom w:val="none" w:sz="0" w:space="0" w:color="auto"/>
        <w:right w:val="none" w:sz="0" w:space="0" w:color="auto"/>
      </w:divBdr>
    </w:div>
    <w:div w:id="1974631879">
      <w:bodyDiv w:val="1"/>
      <w:marLeft w:val="0"/>
      <w:marRight w:val="0"/>
      <w:marTop w:val="0"/>
      <w:marBottom w:val="0"/>
      <w:divBdr>
        <w:top w:val="none" w:sz="0" w:space="0" w:color="auto"/>
        <w:left w:val="none" w:sz="0" w:space="0" w:color="auto"/>
        <w:bottom w:val="none" w:sz="0" w:space="0" w:color="auto"/>
        <w:right w:val="none" w:sz="0" w:space="0" w:color="auto"/>
      </w:divBdr>
    </w:div>
    <w:div w:id="2040087571">
      <w:bodyDiv w:val="1"/>
      <w:marLeft w:val="0"/>
      <w:marRight w:val="0"/>
      <w:marTop w:val="0"/>
      <w:marBottom w:val="0"/>
      <w:divBdr>
        <w:top w:val="none" w:sz="0" w:space="0" w:color="auto"/>
        <w:left w:val="none" w:sz="0" w:space="0" w:color="auto"/>
        <w:bottom w:val="none" w:sz="0" w:space="0" w:color="auto"/>
        <w:right w:val="none" w:sz="0" w:space="0" w:color="auto"/>
      </w:divBdr>
    </w:div>
    <w:div w:id="2046365641">
      <w:bodyDiv w:val="1"/>
      <w:marLeft w:val="0"/>
      <w:marRight w:val="0"/>
      <w:marTop w:val="0"/>
      <w:marBottom w:val="0"/>
      <w:divBdr>
        <w:top w:val="none" w:sz="0" w:space="0" w:color="auto"/>
        <w:left w:val="none" w:sz="0" w:space="0" w:color="auto"/>
        <w:bottom w:val="none" w:sz="0" w:space="0" w:color="auto"/>
        <w:right w:val="none" w:sz="0" w:space="0" w:color="auto"/>
      </w:divBdr>
    </w:div>
    <w:div w:id="2084373685">
      <w:bodyDiv w:val="1"/>
      <w:marLeft w:val="0"/>
      <w:marRight w:val="0"/>
      <w:marTop w:val="0"/>
      <w:marBottom w:val="0"/>
      <w:divBdr>
        <w:top w:val="none" w:sz="0" w:space="0" w:color="auto"/>
        <w:left w:val="none" w:sz="0" w:space="0" w:color="auto"/>
        <w:bottom w:val="none" w:sz="0" w:space="0" w:color="auto"/>
        <w:right w:val="none" w:sz="0" w:space="0" w:color="auto"/>
      </w:divBdr>
    </w:div>
    <w:div w:id="2094550363">
      <w:bodyDiv w:val="1"/>
      <w:marLeft w:val="0"/>
      <w:marRight w:val="0"/>
      <w:marTop w:val="0"/>
      <w:marBottom w:val="0"/>
      <w:divBdr>
        <w:top w:val="none" w:sz="0" w:space="0" w:color="auto"/>
        <w:left w:val="none" w:sz="0" w:space="0" w:color="auto"/>
        <w:bottom w:val="none" w:sz="0" w:space="0" w:color="auto"/>
        <w:right w:val="none" w:sz="0" w:space="0" w:color="auto"/>
      </w:divBdr>
    </w:div>
    <w:div w:id="2102021679">
      <w:bodyDiv w:val="1"/>
      <w:marLeft w:val="0"/>
      <w:marRight w:val="0"/>
      <w:marTop w:val="0"/>
      <w:marBottom w:val="0"/>
      <w:divBdr>
        <w:top w:val="none" w:sz="0" w:space="0" w:color="auto"/>
        <w:left w:val="none" w:sz="0" w:space="0" w:color="auto"/>
        <w:bottom w:val="none" w:sz="0" w:space="0" w:color="auto"/>
        <w:right w:val="none" w:sz="0" w:space="0" w:color="auto"/>
      </w:divBdr>
    </w:div>
    <w:div w:id="2120373165">
      <w:bodyDiv w:val="1"/>
      <w:marLeft w:val="0"/>
      <w:marRight w:val="0"/>
      <w:marTop w:val="0"/>
      <w:marBottom w:val="0"/>
      <w:divBdr>
        <w:top w:val="none" w:sz="0" w:space="0" w:color="auto"/>
        <w:left w:val="none" w:sz="0" w:space="0" w:color="auto"/>
        <w:bottom w:val="none" w:sz="0" w:space="0" w:color="auto"/>
        <w:right w:val="none" w:sz="0" w:space="0" w:color="auto"/>
      </w:divBdr>
    </w:div>
    <w:div w:id="2138402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nfp.gov.ro/R/Doc/2022/Rapoarte/Raport%20anual%20de%20etica%202021/Raport%20anual%20etica%202021%20final.pdf" TargetMode="External"/><Relationship Id="rId18" Type="http://schemas.openxmlformats.org/officeDocument/2006/relationships/hyperlink" Target="https://www.anm.ro/medicamente-de-uz-uman/publicitate/sponsorizari-medicamente-de-uz-uman/" TargetMode="External"/><Relationship Id="rId26" Type="http://schemas.openxmlformats.org/officeDocument/2006/relationships/hyperlink" Target="https://conect.gov.ro/1/chestionar-privind-integritatea-in-achizitiile-publice/" TargetMode="External"/><Relationship Id="rId3" Type="http://schemas.openxmlformats.org/officeDocument/2006/relationships/styles" Target="styles.xml"/><Relationship Id="rId21" Type="http://schemas.openxmlformats.org/officeDocument/2006/relationships/hyperlink" Target="HTTP://ser.ms.ro/access/user"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expertelectoral.roaep.ro/" TargetMode="External"/><Relationship Id="rId17" Type="http://schemas.openxmlformats.org/officeDocument/2006/relationships/hyperlink" Target="http://www.monitorizarecheltuieli.ms.ro" TargetMode="External"/><Relationship Id="rId25" Type="http://schemas.openxmlformats.org/officeDocument/2006/relationships/hyperlink" Target="https://anap.gov.ro/web/chestionar-privind-integritatea-in-achizitiile-publice/"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sgg.gov.ro/1/formulare-standard-cu-scopul-transparentizarii-si-uniformizarii/" TargetMode="External"/><Relationship Id="rId20" Type="http://schemas.openxmlformats.org/officeDocument/2006/relationships/hyperlink" Target="https://www.anm.ro/" TargetMode="External"/><Relationship Id="rId29" Type="http://schemas.openxmlformats.org/officeDocument/2006/relationships/hyperlink" Target="file:///C:\Users\Admin\sintact%204.0\cache\Legislatie\temp722318\00097746.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litiadefrontiera.ro" TargetMode="External"/><Relationship Id="rId24" Type="http://schemas.openxmlformats.org/officeDocument/2006/relationships/hyperlink" Target="https://www.mdlpa.ro/uploads/articole/attachments/6486edd96c223473418114.pdf"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sgg.gov.ro/1/evidenta-unica-a-persoanelor-juridice/" TargetMode="External"/><Relationship Id="rId23" Type="http://schemas.openxmlformats.org/officeDocument/2006/relationships/hyperlink" Target="https://www.anm.ro/" TargetMode="External"/><Relationship Id="rId28" Type="http://schemas.openxmlformats.org/officeDocument/2006/relationships/hyperlink" Target="https://legislatie.just.ro/Public/DetaliiDocumentAfis/258286" TargetMode="External"/><Relationship Id="rId36" Type="http://schemas.openxmlformats.org/officeDocument/2006/relationships/theme" Target="theme/theme1.xml"/><Relationship Id="rId10" Type="http://schemas.openxmlformats.org/officeDocument/2006/relationships/hyperlink" Target="https://economie.gov.ro/activitatea-de-prevenire-a-coruptiei-la-uzina-mecanica-bucuresti-filiala-companiei-nationale-romarm-s-a/" TargetMode="External"/><Relationship Id="rId19" Type="http://schemas.openxmlformats.org/officeDocument/2006/relationships/hyperlink" Target="https://www.anm.ro/dispozitive-medicale/sponsorizari-dispozitive-medicale/" TargetMode="External"/><Relationship Id="rId31" Type="http://schemas.openxmlformats.org/officeDocument/2006/relationships/hyperlink" Target="http://www.pna.ro/obiect2.jsp?id=588" TargetMode="External"/><Relationship Id="rId4" Type="http://schemas.openxmlformats.org/officeDocument/2006/relationships/settings" Target="settings.xml"/><Relationship Id="rId9" Type="http://schemas.openxmlformats.org/officeDocument/2006/relationships/hyperlink" Target="https://www.anfp.gov.ro/R/Doc/2023/Rapoarte/Raport%20de%20activitate%202022.pdf" TargetMode="External"/><Relationship Id="rId14" Type="http://schemas.openxmlformats.org/officeDocument/2006/relationships/hyperlink" Target="https://sgg.gov.ro/1/transparenta-decizionala-monitorizare/" TargetMode="External"/><Relationship Id="rId22" Type="http://schemas.openxmlformats.org/officeDocument/2006/relationships/hyperlink" Target="https://medicamentelipsa.ms.ro/" TargetMode="External"/><Relationship Id="rId27" Type="http://schemas.openxmlformats.org/officeDocument/2006/relationships/hyperlink" Target="http://www.finantarepartide.ro" TargetMode="External"/><Relationship Id="rId30" Type="http://schemas.openxmlformats.org/officeDocument/2006/relationships/hyperlink" Target="http://clasate.cimec.ro/" TargetMode="External"/><Relationship Id="rId35" Type="http://schemas.openxmlformats.org/officeDocument/2006/relationships/fontTable" Target="fontTable.xml"/><Relationship Id="rId8" Type="http://schemas.openxmlformats.org/officeDocument/2006/relationships/hyperlink" Target="https://www.anfp.gov.ro/R/Doc/2023/Rapoarte/Raport%20de%20activitate%202022.pdf"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just.ro"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eur-lex.europa.eu/legal-content/RO/TXT/PDF/?uri=CELEX:52022DC0664&amp;from=RO" TargetMode="External"/><Relationship Id="rId1" Type="http://schemas.openxmlformats.org/officeDocument/2006/relationships/hyperlink" Target="https://sna.just.ro/docs/pagini/47/Metodologia%20de%20monitorizare%20a%20implementarii%20SNA%202021-2025.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FCDC9C-2C3A-467F-9B72-D8628253F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145</Pages>
  <Words>47652</Words>
  <Characters>271617</Characters>
  <Application>Microsoft Office Word</Application>
  <DocSecurity>0</DocSecurity>
  <Lines>2263</Lines>
  <Paragraphs>637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2023-12-06T10:33:00Z</dcterms:created>
  <dcterms:modified xsi:type="dcterms:W3CDTF">2023-12-06T10:33:00Z</dcterms:modified>
</cp:coreProperties>
</file>