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D2" w:rsidRPr="008C4FF2" w:rsidRDefault="00772BD2" w:rsidP="00A55732">
      <w:pPr>
        <w:pStyle w:val="Header"/>
        <w:tabs>
          <w:tab w:val="left" w:pos="426"/>
        </w:tabs>
        <w:spacing w:after="120" w:line="276" w:lineRule="auto"/>
        <w:ind w:left="-851" w:right="-291"/>
        <w:rPr>
          <w:rFonts w:ascii="Trebuchet MS" w:hAnsi="Trebuchet MS"/>
        </w:rPr>
      </w:pPr>
      <w:bookmarkStart w:id="0" w:name="_GoBack"/>
      <w:bookmarkEnd w:id="0"/>
    </w:p>
    <w:p w:rsidR="00B33A7C" w:rsidRPr="008C4FF2" w:rsidRDefault="00B33A7C" w:rsidP="00A55732">
      <w:pPr>
        <w:pStyle w:val="Header"/>
        <w:tabs>
          <w:tab w:val="left" w:pos="426"/>
        </w:tabs>
        <w:spacing w:after="120" w:line="276" w:lineRule="auto"/>
        <w:ind w:left="-851" w:right="-291"/>
        <w:rPr>
          <w:rFonts w:ascii="Trebuchet MS" w:eastAsia="MS Mincho" w:hAnsi="Trebuchet MS" w:cs="Times New Roman"/>
          <w:lang w:val="en-US"/>
        </w:rPr>
      </w:pPr>
      <w:r w:rsidRPr="008C4FF2">
        <w:rPr>
          <w:rFonts w:ascii="Trebuchet MS" w:hAnsi="Trebuchet MS"/>
        </w:rPr>
        <w:tab/>
      </w:r>
      <w:r w:rsidRPr="008C4FF2">
        <w:rPr>
          <w:rFonts w:ascii="Trebuchet MS" w:eastAsia="MS Mincho" w:hAnsi="Trebuchet MS" w:cs="Times New Roman"/>
          <w:noProof/>
          <w:lang w:eastAsia="ro-RO"/>
        </w:rPr>
        <w:t xml:space="preserve">                                                                                                      </w:t>
      </w:r>
    </w:p>
    <w:p w:rsidR="00B33A7C" w:rsidRPr="008C4FF2" w:rsidRDefault="00B33A7C" w:rsidP="00A55732">
      <w:pPr>
        <w:tabs>
          <w:tab w:val="left" w:pos="1155"/>
        </w:tabs>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hd w:val="clear" w:color="auto" w:fill="FFFFFF" w:themeFill="background1"/>
        <w:spacing w:after="120"/>
        <w:rPr>
          <w:rFonts w:ascii="Trebuchet MS" w:hAnsi="Trebuchet MS"/>
        </w:rPr>
      </w:pPr>
    </w:p>
    <w:p w:rsidR="001A6281" w:rsidRPr="008C4FF2" w:rsidRDefault="001A6281" w:rsidP="00A55732">
      <w:pPr>
        <w:shd w:val="clear" w:color="auto" w:fill="0000FF"/>
        <w:tabs>
          <w:tab w:val="left" w:pos="1134"/>
          <w:tab w:val="left" w:pos="1418"/>
        </w:tabs>
        <w:spacing w:after="120"/>
        <w:jc w:val="center"/>
        <w:rPr>
          <w:rFonts w:ascii="Trebuchet MS" w:eastAsia="Times New Roman" w:hAnsi="Trebuchet MS" w:cs="Arial"/>
          <w:b/>
          <w:lang w:eastAsia="ro-RO"/>
        </w:rPr>
      </w:pPr>
    </w:p>
    <w:p w:rsidR="001A6281" w:rsidRPr="008C4FF2" w:rsidRDefault="00D4369F" w:rsidP="00A55732">
      <w:pPr>
        <w:shd w:val="clear" w:color="auto" w:fill="0000FF"/>
        <w:tabs>
          <w:tab w:val="left" w:pos="1134"/>
          <w:tab w:val="left" w:pos="1418"/>
        </w:tabs>
        <w:spacing w:after="120"/>
        <w:jc w:val="center"/>
        <w:rPr>
          <w:rFonts w:ascii="Trebuchet MS" w:eastAsia="Times New Roman" w:hAnsi="Trebuchet MS" w:cs="Arial"/>
          <w:b/>
          <w:lang w:eastAsia="ro-RO"/>
        </w:rPr>
      </w:pPr>
      <w:r w:rsidRPr="008C4FF2">
        <w:rPr>
          <w:rFonts w:ascii="Trebuchet MS" w:eastAsia="Times New Roman" w:hAnsi="Trebuchet MS" w:cs="Arial"/>
          <w:b/>
          <w:lang w:eastAsia="ro-RO"/>
        </w:rPr>
        <w:t xml:space="preserve">RAPORT </w:t>
      </w:r>
      <w:r w:rsidR="001A6281" w:rsidRPr="008C4FF2">
        <w:rPr>
          <w:rFonts w:ascii="Trebuchet MS" w:eastAsia="Times New Roman" w:hAnsi="Trebuchet MS" w:cs="Arial"/>
          <w:b/>
          <w:lang w:eastAsia="ro-RO"/>
        </w:rPr>
        <w:t xml:space="preserve">PRIVIND STADIUL IMPLEMENTĂRII </w:t>
      </w:r>
    </w:p>
    <w:p w:rsidR="001A6281" w:rsidRPr="008C4FF2" w:rsidRDefault="001A6281" w:rsidP="00A55732">
      <w:pPr>
        <w:shd w:val="clear" w:color="auto" w:fill="0000FF"/>
        <w:tabs>
          <w:tab w:val="left" w:pos="1134"/>
          <w:tab w:val="left" w:pos="1418"/>
        </w:tabs>
        <w:spacing w:after="120"/>
        <w:jc w:val="center"/>
        <w:rPr>
          <w:rFonts w:ascii="Trebuchet MS" w:eastAsia="Times New Roman" w:hAnsi="Trebuchet MS" w:cs="Arial"/>
          <w:b/>
          <w:lang w:eastAsia="ro-RO"/>
        </w:rPr>
      </w:pPr>
    </w:p>
    <w:p w:rsidR="001A6281" w:rsidRPr="008C4FF2" w:rsidRDefault="001A6281" w:rsidP="00A55732">
      <w:pPr>
        <w:shd w:val="clear" w:color="auto" w:fill="0000FF"/>
        <w:tabs>
          <w:tab w:val="left" w:pos="1134"/>
          <w:tab w:val="left" w:pos="1418"/>
        </w:tabs>
        <w:spacing w:after="120"/>
        <w:jc w:val="center"/>
        <w:rPr>
          <w:rFonts w:ascii="Trebuchet MS" w:eastAsia="Times New Roman" w:hAnsi="Trebuchet MS" w:cs="Arial"/>
          <w:b/>
          <w:lang w:eastAsia="ro-RO"/>
        </w:rPr>
      </w:pPr>
      <w:r w:rsidRPr="008C4FF2">
        <w:rPr>
          <w:rFonts w:ascii="Trebuchet MS" w:eastAsia="Times New Roman" w:hAnsi="Trebuchet MS" w:cs="Arial"/>
          <w:b/>
          <w:lang w:eastAsia="ro-RO"/>
        </w:rPr>
        <w:t>STRATEGIEI NAŢIONALE ANTICORUPŢIE 2016-2020</w:t>
      </w:r>
    </w:p>
    <w:p w:rsidR="001A6281" w:rsidRPr="008C4FF2" w:rsidRDefault="001A6281" w:rsidP="00A55732">
      <w:pPr>
        <w:shd w:val="clear" w:color="auto" w:fill="0000FF"/>
        <w:spacing w:after="120"/>
        <w:rPr>
          <w:rFonts w:ascii="Trebuchet MS" w:eastAsia="Times New Roman" w:hAnsi="Trebuchet MS" w:cs="Arial"/>
          <w:lang w:eastAsia="ro-RO"/>
        </w:rPr>
      </w:pPr>
    </w:p>
    <w:p w:rsidR="001A6281" w:rsidRPr="008C4FF2" w:rsidRDefault="001A6281" w:rsidP="00A55732">
      <w:pPr>
        <w:shd w:val="clear" w:color="auto" w:fill="0000FF"/>
        <w:spacing w:after="120"/>
        <w:jc w:val="center"/>
        <w:rPr>
          <w:rFonts w:ascii="Trebuchet MS" w:eastAsia="Times New Roman" w:hAnsi="Trebuchet MS" w:cs="Arial"/>
          <w:b/>
          <w:lang w:eastAsia="ro-RO"/>
        </w:rPr>
      </w:pPr>
      <w:r w:rsidRPr="008C4FF2">
        <w:rPr>
          <w:rFonts w:ascii="Trebuchet MS" w:eastAsia="Times New Roman" w:hAnsi="Trebuchet MS" w:cs="Arial"/>
          <w:b/>
          <w:lang w:eastAsia="ro-RO"/>
        </w:rPr>
        <w:t xml:space="preserve"> </w:t>
      </w:r>
      <w:r w:rsidR="004836FF" w:rsidRPr="008C4FF2">
        <w:rPr>
          <w:rFonts w:ascii="Trebuchet MS" w:eastAsia="Times New Roman" w:hAnsi="Trebuchet MS" w:cs="Arial"/>
          <w:b/>
          <w:lang w:eastAsia="ro-RO"/>
        </w:rPr>
        <w:t xml:space="preserve">ÎN ANUL </w:t>
      </w:r>
      <w:r w:rsidRPr="008C4FF2">
        <w:rPr>
          <w:rFonts w:ascii="Trebuchet MS" w:eastAsia="Times New Roman" w:hAnsi="Trebuchet MS" w:cs="Arial"/>
          <w:b/>
          <w:lang w:eastAsia="ro-RO"/>
        </w:rPr>
        <w:t>201</w:t>
      </w:r>
      <w:r w:rsidR="00DD46FA" w:rsidRPr="008C4FF2">
        <w:rPr>
          <w:rFonts w:ascii="Trebuchet MS" w:eastAsia="Times New Roman" w:hAnsi="Trebuchet MS" w:cs="Arial"/>
          <w:b/>
          <w:lang w:eastAsia="ro-RO"/>
        </w:rPr>
        <w:t>9</w:t>
      </w:r>
    </w:p>
    <w:p w:rsidR="001A6281" w:rsidRPr="008C4FF2" w:rsidRDefault="001A6281" w:rsidP="00A55732">
      <w:pPr>
        <w:shd w:val="clear" w:color="auto" w:fill="0000FF"/>
        <w:spacing w:after="120"/>
        <w:jc w:val="center"/>
        <w:rPr>
          <w:rFonts w:ascii="Trebuchet MS" w:eastAsia="Times New Roman" w:hAnsi="Trebuchet MS" w:cs="Arial"/>
          <w:lang w:eastAsia="ro-RO"/>
        </w:rPr>
      </w:pPr>
    </w:p>
    <w:p w:rsidR="00B33A7C" w:rsidRPr="008C4FF2" w:rsidRDefault="00B33A7C" w:rsidP="00A55732">
      <w:pPr>
        <w:shd w:val="clear" w:color="auto" w:fill="FFFFFF" w:themeFill="background1"/>
        <w:spacing w:after="120"/>
        <w:jc w:val="center"/>
        <w:rPr>
          <w:rFonts w:ascii="Trebuchet MS" w:hAnsi="Trebuchet MS"/>
        </w:rPr>
      </w:pPr>
    </w:p>
    <w:p w:rsidR="00B33A7C" w:rsidRPr="008C4FF2" w:rsidRDefault="00B33A7C" w:rsidP="00A55732">
      <w:pPr>
        <w:shd w:val="clear" w:color="auto" w:fill="FFFFFF" w:themeFill="background1"/>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B33A7C" w:rsidRPr="008C4FF2" w:rsidRDefault="00B33A7C" w:rsidP="00A55732">
      <w:pPr>
        <w:spacing w:after="120"/>
        <w:rPr>
          <w:rFonts w:ascii="Trebuchet MS" w:hAnsi="Trebuchet MS"/>
        </w:rPr>
      </w:pPr>
    </w:p>
    <w:p w:rsidR="00C47189" w:rsidRPr="008C4FF2" w:rsidRDefault="00C47189" w:rsidP="00A55732">
      <w:pPr>
        <w:spacing w:after="120"/>
        <w:rPr>
          <w:rFonts w:ascii="Trebuchet MS" w:hAnsi="Trebuchet MS"/>
        </w:rPr>
      </w:pPr>
    </w:p>
    <w:p w:rsidR="004836FF" w:rsidRPr="008C4FF2" w:rsidRDefault="004836FF" w:rsidP="00A55732">
      <w:pPr>
        <w:spacing w:after="120"/>
        <w:rPr>
          <w:rFonts w:ascii="Trebuchet MS" w:hAnsi="Trebuchet MS"/>
        </w:rPr>
      </w:pPr>
    </w:p>
    <w:p w:rsidR="00B33A7C" w:rsidRPr="008C4FF2" w:rsidRDefault="00B33A7C" w:rsidP="00A55732">
      <w:pPr>
        <w:spacing w:after="120"/>
        <w:rPr>
          <w:rFonts w:ascii="Trebuchet MS" w:hAnsi="Trebuchet MS"/>
        </w:rPr>
      </w:pPr>
    </w:p>
    <w:p w:rsidR="00803C69" w:rsidRPr="008C4FF2" w:rsidRDefault="00803C69" w:rsidP="00A55732">
      <w:pPr>
        <w:spacing w:after="120"/>
        <w:rPr>
          <w:rFonts w:ascii="Trebuchet MS" w:hAnsi="Trebuchet MS"/>
        </w:rPr>
      </w:pPr>
    </w:p>
    <w:p w:rsidR="00B33A7C" w:rsidRPr="008C4FF2" w:rsidRDefault="00B33A7C" w:rsidP="00A55732">
      <w:pPr>
        <w:spacing w:after="120"/>
        <w:rPr>
          <w:rFonts w:ascii="Trebuchet MS" w:hAnsi="Trebuchet MS"/>
        </w:rPr>
      </w:pPr>
    </w:p>
    <w:p w:rsidR="00733D4E" w:rsidRPr="008C4FF2" w:rsidRDefault="00733D4E" w:rsidP="00A55732">
      <w:pPr>
        <w:spacing w:after="120"/>
        <w:rPr>
          <w:rFonts w:ascii="Trebuchet MS" w:hAnsi="Trebuchet MS"/>
        </w:rPr>
      </w:pPr>
    </w:p>
    <w:p w:rsidR="00AE2233" w:rsidRPr="008C4FF2" w:rsidRDefault="00AE2233" w:rsidP="00A55732">
      <w:pPr>
        <w:spacing w:after="120"/>
        <w:rPr>
          <w:rFonts w:ascii="Trebuchet MS" w:hAnsi="Trebuchet MS"/>
        </w:rPr>
      </w:pPr>
    </w:p>
    <w:p w:rsidR="004A00E9" w:rsidRPr="008C4FF2" w:rsidRDefault="004A00E9" w:rsidP="00A55732">
      <w:pPr>
        <w:autoSpaceDE w:val="0"/>
        <w:autoSpaceDN w:val="0"/>
        <w:adjustRightInd w:val="0"/>
        <w:spacing w:after="120"/>
        <w:jc w:val="center"/>
        <w:rPr>
          <w:rFonts w:ascii="Trebuchet MS" w:eastAsia="Times New Roman" w:hAnsi="Trebuchet MS" w:cs="Arial"/>
          <w:b/>
          <w:lang w:eastAsia="ro-RO"/>
        </w:rPr>
      </w:pPr>
      <w:r w:rsidRPr="008C4FF2">
        <w:rPr>
          <w:rFonts w:ascii="Trebuchet MS" w:eastAsia="Times New Roman" w:hAnsi="Trebuchet MS" w:cs="Arial"/>
          <w:b/>
          <w:lang w:eastAsia="ro-RO"/>
        </w:rPr>
        <w:lastRenderedPageBreak/>
        <w:t>CUPRINS</w:t>
      </w:r>
    </w:p>
    <w:p w:rsidR="004A00E9" w:rsidRPr="008C4FF2" w:rsidRDefault="004A00E9" w:rsidP="00A55732">
      <w:pPr>
        <w:spacing w:after="120"/>
        <w:rPr>
          <w:rFonts w:ascii="Trebuchet MS" w:hAnsi="Trebuchet MS"/>
        </w:rPr>
      </w:pPr>
    </w:p>
    <w:tbl>
      <w:tblPr>
        <w:tblStyle w:val="TableGrid"/>
        <w:tblW w:w="0" w:type="auto"/>
        <w:tblLook w:val="04A0" w:firstRow="1" w:lastRow="0" w:firstColumn="1" w:lastColumn="0" w:noHBand="0" w:noVBand="1"/>
      </w:tblPr>
      <w:tblGrid>
        <w:gridCol w:w="512"/>
        <w:gridCol w:w="635"/>
        <w:gridCol w:w="843"/>
        <w:gridCol w:w="90"/>
        <w:gridCol w:w="5353"/>
        <w:gridCol w:w="863"/>
        <w:gridCol w:w="721"/>
      </w:tblGrid>
      <w:tr w:rsidR="00B53978" w:rsidRPr="008C4FF2" w:rsidTr="00706567">
        <w:tc>
          <w:tcPr>
            <w:tcW w:w="512" w:type="dxa"/>
          </w:tcPr>
          <w:p w:rsidR="00505570" w:rsidRPr="008C4FF2" w:rsidRDefault="00505570" w:rsidP="00A55732">
            <w:pPr>
              <w:spacing w:after="120" w:line="276" w:lineRule="auto"/>
              <w:rPr>
                <w:rFonts w:ascii="Trebuchet MS" w:hAnsi="Trebuchet MS"/>
                <w:b/>
              </w:rPr>
            </w:pPr>
            <w:r w:rsidRPr="008C4FF2">
              <w:rPr>
                <w:rFonts w:ascii="Trebuchet MS" w:hAnsi="Trebuchet MS"/>
                <w:b/>
              </w:rPr>
              <w:t>1.</w:t>
            </w:r>
          </w:p>
        </w:tc>
        <w:tc>
          <w:tcPr>
            <w:tcW w:w="6921" w:type="dxa"/>
            <w:gridSpan w:val="4"/>
          </w:tcPr>
          <w:p w:rsidR="00505570" w:rsidRPr="008C4FF2" w:rsidRDefault="00505570" w:rsidP="00A55732">
            <w:pPr>
              <w:spacing w:after="120" w:line="276" w:lineRule="auto"/>
              <w:rPr>
                <w:rFonts w:ascii="Trebuchet MS" w:hAnsi="Trebuchet MS"/>
                <w:b/>
              </w:rPr>
            </w:pPr>
            <w:r w:rsidRPr="008C4FF2">
              <w:rPr>
                <w:rFonts w:ascii="Trebuchet MS" w:hAnsi="Trebuchet MS"/>
                <w:b/>
              </w:rPr>
              <w:t>Introducere</w:t>
            </w:r>
          </w:p>
        </w:tc>
        <w:tc>
          <w:tcPr>
            <w:tcW w:w="863" w:type="dxa"/>
          </w:tcPr>
          <w:p w:rsidR="00505570" w:rsidRPr="008C4FF2" w:rsidRDefault="00505570" w:rsidP="00A55732">
            <w:pPr>
              <w:spacing w:after="120" w:line="276" w:lineRule="auto"/>
              <w:rPr>
                <w:rFonts w:ascii="Trebuchet MS" w:hAnsi="Trebuchet MS"/>
                <w:b/>
              </w:rPr>
            </w:pPr>
            <w:r w:rsidRPr="008C4FF2">
              <w:rPr>
                <w:rFonts w:ascii="Trebuchet MS" w:hAnsi="Trebuchet MS"/>
                <w:b/>
              </w:rPr>
              <w:t>…………</w:t>
            </w:r>
          </w:p>
        </w:tc>
        <w:tc>
          <w:tcPr>
            <w:tcW w:w="721" w:type="dxa"/>
          </w:tcPr>
          <w:p w:rsidR="00505570" w:rsidRPr="008C4FF2" w:rsidRDefault="003A32A9" w:rsidP="00A55732">
            <w:pPr>
              <w:spacing w:after="120" w:line="276" w:lineRule="auto"/>
              <w:jc w:val="center"/>
              <w:rPr>
                <w:rFonts w:ascii="Trebuchet MS" w:hAnsi="Trebuchet MS"/>
              </w:rPr>
            </w:pPr>
            <w:r>
              <w:rPr>
                <w:rFonts w:ascii="Trebuchet MS" w:hAnsi="Trebuchet MS"/>
              </w:rPr>
              <w:t>8</w:t>
            </w:r>
          </w:p>
        </w:tc>
      </w:tr>
      <w:tr w:rsidR="00B53978" w:rsidRPr="008C4FF2" w:rsidTr="00706567">
        <w:tc>
          <w:tcPr>
            <w:tcW w:w="512" w:type="dxa"/>
          </w:tcPr>
          <w:p w:rsidR="00505570" w:rsidRPr="008C4FF2" w:rsidRDefault="00505570" w:rsidP="00A55732">
            <w:pPr>
              <w:spacing w:after="120" w:line="276" w:lineRule="auto"/>
              <w:rPr>
                <w:rFonts w:ascii="Trebuchet MS" w:hAnsi="Trebuchet MS"/>
                <w:b/>
              </w:rPr>
            </w:pPr>
            <w:r w:rsidRPr="008C4FF2">
              <w:rPr>
                <w:rFonts w:ascii="Trebuchet MS" w:hAnsi="Trebuchet MS"/>
                <w:b/>
              </w:rPr>
              <w:t>2.</w:t>
            </w:r>
          </w:p>
        </w:tc>
        <w:tc>
          <w:tcPr>
            <w:tcW w:w="6921" w:type="dxa"/>
            <w:gridSpan w:val="4"/>
          </w:tcPr>
          <w:p w:rsidR="00505570" w:rsidRPr="008C4FF2" w:rsidRDefault="00505570" w:rsidP="00A55732">
            <w:pPr>
              <w:spacing w:after="120" w:line="276" w:lineRule="auto"/>
              <w:rPr>
                <w:rFonts w:ascii="Trebuchet MS" w:hAnsi="Trebuchet MS"/>
                <w:b/>
              </w:rPr>
            </w:pPr>
            <w:r w:rsidRPr="008C4FF2">
              <w:rPr>
                <w:rFonts w:ascii="Trebuchet MS" w:eastAsia="Times New Roman" w:hAnsi="Trebuchet MS" w:cs="Arial"/>
                <w:b/>
                <w:lang w:eastAsia="ro-RO"/>
              </w:rPr>
              <w:t>Mecanismul de monitorizare a SNA 2016-2020</w:t>
            </w:r>
          </w:p>
        </w:tc>
        <w:tc>
          <w:tcPr>
            <w:tcW w:w="863" w:type="dxa"/>
          </w:tcPr>
          <w:p w:rsidR="00505570" w:rsidRPr="008C4FF2" w:rsidRDefault="00505570" w:rsidP="00A55732">
            <w:pPr>
              <w:spacing w:after="120" w:line="276" w:lineRule="auto"/>
              <w:rPr>
                <w:rFonts w:ascii="Trebuchet MS" w:hAnsi="Trebuchet MS"/>
                <w:b/>
              </w:rPr>
            </w:pPr>
            <w:r w:rsidRPr="008C4FF2">
              <w:rPr>
                <w:rFonts w:ascii="Trebuchet MS" w:hAnsi="Trebuchet MS"/>
                <w:b/>
              </w:rPr>
              <w:t>…………</w:t>
            </w:r>
          </w:p>
        </w:tc>
        <w:tc>
          <w:tcPr>
            <w:tcW w:w="721" w:type="dxa"/>
          </w:tcPr>
          <w:p w:rsidR="00505570" w:rsidRPr="008C4FF2" w:rsidRDefault="00092663" w:rsidP="00A55732">
            <w:pPr>
              <w:spacing w:after="120" w:line="276" w:lineRule="auto"/>
              <w:jc w:val="center"/>
              <w:rPr>
                <w:rFonts w:ascii="Trebuchet MS" w:hAnsi="Trebuchet MS"/>
              </w:rPr>
            </w:pPr>
            <w:r>
              <w:rPr>
                <w:rFonts w:ascii="Trebuchet MS" w:hAnsi="Trebuchet MS"/>
              </w:rPr>
              <w:t>8</w:t>
            </w:r>
          </w:p>
        </w:tc>
      </w:tr>
      <w:tr w:rsidR="00B53978" w:rsidRPr="008C4FF2" w:rsidTr="00706567">
        <w:tc>
          <w:tcPr>
            <w:tcW w:w="512" w:type="dxa"/>
          </w:tcPr>
          <w:p w:rsidR="00505570" w:rsidRPr="008C4FF2" w:rsidRDefault="00505570" w:rsidP="00A55732">
            <w:pPr>
              <w:spacing w:after="120" w:line="276" w:lineRule="auto"/>
              <w:rPr>
                <w:rFonts w:ascii="Trebuchet MS" w:hAnsi="Trebuchet MS"/>
              </w:rPr>
            </w:pPr>
          </w:p>
        </w:tc>
        <w:tc>
          <w:tcPr>
            <w:tcW w:w="635" w:type="dxa"/>
          </w:tcPr>
          <w:p w:rsidR="00505570" w:rsidRPr="008C4FF2" w:rsidRDefault="00505570" w:rsidP="00A55732">
            <w:pPr>
              <w:spacing w:after="120" w:line="276" w:lineRule="auto"/>
              <w:rPr>
                <w:rFonts w:ascii="Trebuchet MS" w:hAnsi="Trebuchet MS"/>
              </w:rPr>
            </w:pPr>
            <w:r w:rsidRPr="008C4FF2">
              <w:rPr>
                <w:rFonts w:ascii="Trebuchet MS" w:hAnsi="Trebuchet MS"/>
              </w:rPr>
              <w:t>2.1.</w:t>
            </w:r>
          </w:p>
        </w:tc>
        <w:tc>
          <w:tcPr>
            <w:tcW w:w="6286" w:type="dxa"/>
            <w:gridSpan w:val="3"/>
          </w:tcPr>
          <w:p w:rsidR="00505570" w:rsidRPr="008C4FF2" w:rsidRDefault="00505570" w:rsidP="00A55732">
            <w:pPr>
              <w:spacing w:after="120" w:line="276" w:lineRule="auto"/>
              <w:rPr>
                <w:rFonts w:ascii="Trebuchet MS" w:hAnsi="Trebuchet MS"/>
              </w:rPr>
            </w:pPr>
            <w:r w:rsidRPr="008C4FF2">
              <w:rPr>
                <w:rFonts w:ascii="Trebuchet MS" w:eastAsia="Times New Roman" w:hAnsi="Trebuchet MS" w:cs="Arial"/>
                <w:lang w:eastAsia="ro-RO"/>
              </w:rPr>
              <w:t>C</w:t>
            </w:r>
            <w:r w:rsidR="003A32A9">
              <w:rPr>
                <w:rFonts w:ascii="Trebuchet MS" w:eastAsia="Times New Roman" w:hAnsi="Trebuchet MS" w:cs="Arial"/>
                <w:lang w:eastAsia="ro-RO"/>
              </w:rPr>
              <w:t>ontext</w:t>
            </w:r>
            <w:r w:rsidRPr="008C4FF2">
              <w:rPr>
                <w:rFonts w:ascii="Trebuchet MS" w:eastAsia="Times New Roman" w:hAnsi="Trebuchet MS" w:cs="Arial"/>
                <w:lang w:eastAsia="ro-RO"/>
              </w:rPr>
              <w:t xml:space="preserve"> </w:t>
            </w:r>
            <w:r w:rsidR="00FD16F0">
              <w:rPr>
                <w:rFonts w:ascii="Trebuchet MS" w:eastAsia="Times New Roman" w:hAnsi="Trebuchet MS" w:cs="Arial"/>
                <w:lang w:eastAsia="ro-RO"/>
              </w:rPr>
              <w:t>național</w:t>
            </w:r>
          </w:p>
        </w:tc>
        <w:tc>
          <w:tcPr>
            <w:tcW w:w="863" w:type="dxa"/>
          </w:tcPr>
          <w:p w:rsidR="00505570" w:rsidRPr="008C4FF2" w:rsidRDefault="00505570" w:rsidP="00A55732">
            <w:pPr>
              <w:spacing w:after="120" w:line="276" w:lineRule="auto"/>
              <w:rPr>
                <w:rFonts w:ascii="Trebuchet MS" w:hAnsi="Trebuchet MS"/>
              </w:rPr>
            </w:pPr>
            <w:r w:rsidRPr="008C4FF2">
              <w:rPr>
                <w:rFonts w:ascii="Trebuchet MS" w:hAnsi="Trebuchet MS"/>
              </w:rPr>
              <w:t>…………</w:t>
            </w:r>
          </w:p>
        </w:tc>
        <w:tc>
          <w:tcPr>
            <w:tcW w:w="721" w:type="dxa"/>
          </w:tcPr>
          <w:p w:rsidR="00505570" w:rsidRPr="008C4FF2" w:rsidRDefault="00092663" w:rsidP="00A55732">
            <w:pPr>
              <w:spacing w:after="120" w:line="276" w:lineRule="auto"/>
              <w:jc w:val="center"/>
              <w:rPr>
                <w:rFonts w:ascii="Trebuchet MS" w:hAnsi="Trebuchet MS"/>
              </w:rPr>
            </w:pPr>
            <w:r>
              <w:rPr>
                <w:rFonts w:ascii="Trebuchet MS" w:hAnsi="Trebuchet MS"/>
              </w:rPr>
              <w:t>8</w:t>
            </w:r>
          </w:p>
        </w:tc>
      </w:tr>
      <w:tr w:rsidR="003A32A9" w:rsidRPr="008C4FF2" w:rsidTr="00706567">
        <w:tc>
          <w:tcPr>
            <w:tcW w:w="512" w:type="dxa"/>
          </w:tcPr>
          <w:p w:rsidR="003A32A9" w:rsidRPr="008C4FF2" w:rsidRDefault="003A32A9" w:rsidP="00A55732">
            <w:pPr>
              <w:spacing w:after="120" w:line="276" w:lineRule="auto"/>
              <w:rPr>
                <w:rFonts w:ascii="Trebuchet MS" w:hAnsi="Trebuchet MS"/>
              </w:rPr>
            </w:pPr>
          </w:p>
        </w:tc>
        <w:tc>
          <w:tcPr>
            <w:tcW w:w="635" w:type="dxa"/>
          </w:tcPr>
          <w:p w:rsidR="003A32A9" w:rsidRPr="008C4FF2" w:rsidRDefault="003A32A9" w:rsidP="00A55732">
            <w:pPr>
              <w:spacing w:after="120" w:line="276" w:lineRule="auto"/>
              <w:rPr>
                <w:rFonts w:ascii="Trebuchet MS" w:hAnsi="Trebuchet MS"/>
              </w:rPr>
            </w:pPr>
            <w:r w:rsidRPr="008C4FF2">
              <w:rPr>
                <w:rFonts w:ascii="Trebuchet MS" w:hAnsi="Trebuchet MS"/>
              </w:rPr>
              <w:t>2.2</w:t>
            </w:r>
            <w:r>
              <w:rPr>
                <w:rFonts w:ascii="Trebuchet MS" w:hAnsi="Trebuchet MS"/>
              </w:rPr>
              <w:t>.</w:t>
            </w:r>
          </w:p>
        </w:tc>
        <w:tc>
          <w:tcPr>
            <w:tcW w:w="6286" w:type="dxa"/>
            <w:gridSpan w:val="3"/>
          </w:tcPr>
          <w:p w:rsidR="003A32A9" w:rsidRPr="008C4FF2" w:rsidRDefault="003A32A9" w:rsidP="00A55732">
            <w:pPr>
              <w:spacing w:after="120" w:line="276" w:lineRule="auto"/>
              <w:rPr>
                <w:rFonts w:ascii="Trebuchet MS" w:eastAsia="Times New Roman" w:hAnsi="Trebuchet MS" w:cs="Arial"/>
                <w:lang w:eastAsia="ro-RO"/>
              </w:rPr>
            </w:pPr>
            <w:r>
              <w:rPr>
                <w:rFonts w:ascii="Trebuchet MS" w:eastAsia="Times New Roman" w:hAnsi="Trebuchet MS" w:cs="Arial"/>
                <w:lang w:eastAsia="ro-RO"/>
              </w:rPr>
              <w:t>Context european</w:t>
            </w:r>
          </w:p>
        </w:tc>
        <w:tc>
          <w:tcPr>
            <w:tcW w:w="863" w:type="dxa"/>
          </w:tcPr>
          <w:p w:rsidR="003A32A9" w:rsidRPr="008C4FF2" w:rsidRDefault="003A32A9" w:rsidP="00A55732">
            <w:pPr>
              <w:spacing w:after="120" w:line="276" w:lineRule="auto"/>
              <w:rPr>
                <w:rFonts w:ascii="Trebuchet MS" w:hAnsi="Trebuchet MS"/>
              </w:rPr>
            </w:pPr>
            <w:r w:rsidRPr="008C4FF2">
              <w:rPr>
                <w:rFonts w:ascii="Trebuchet MS" w:hAnsi="Trebuchet MS"/>
              </w:rPr>
              <w:t>…………</w:t>
            </w:r>
          </w:p>
        </w:tc>
        <w:tc>
          <w:tcPr>
            <w:tcW w:w="721" w:type="dxa"/>
          </w:tcPr>
          <w:p w:rsidR="003A32A9" w:rsidRDefault="00092663" w:rsidP="00A55732">
            <w:pPr>
              <w:spacing w:after="120" w:line="276" w:lineRule="auto"/>
              <w:jc w:val="center"/>
              <w:rPr>
                <w:rFonts w:ascii="Trebuchet MS" w:hAnsi="Trebuchet MS"/>
              </w:rPr>
            </w:pPr>
            <w:r>
              <w:rPr>
                <w:rFonts w:ascii="Trebuchet MS" w:hAnsi="Trebuchet MS"/>
              </w:rPr>
              <w:t>9</w:t>
            </w:r>
          </w:p>
        </w:tc>
      </w:tr>
      <w:tr w:rsidR="00B53978" w:rsidRPr="008C4FF2" w:rsidTr="00706567">
        <w:tc>
          <w:tcPr>
            <w:tcW w:w="512" w:type="dxa"/>
          </w:tcPr>
          <w:p w:rsidR="00505570" w:rsidRPr="008C4FF2" w:rsidRDefault="00505570" w:rsidP="00A55732">
            <w:pPr>
              <w:spacing w:after="120" w:line="276" w:lineRule="auto"/>
              <w:rPr>
                <w:rFonts w:ascii="Trebuchet MS" w:hAnsi="Trebuchet MS"/>
              </w:rPr>
            </w:pPr>
          </w:p>
        </w:tc>
        <w:tc>
          <w:tcPr>
            <w:tcW w:w="635" w:type="dxa"/>
          </w:tcPr>
          <w:p w:rsidR="00505570" w:rsidRPr="008C4FF2" w:rsidRDefault="00FD16F0" w:rsidP="00A55732">
            <w:pPr>
              <w:spacing w:after="120" w:line="276" w:lineRule="auto"/>
              <w:rPr>
                <w:rFonts w:ascii="Trebuchet MS" w:hAnsi="Trebuchet MS"/>
              </w:rPr>
            </w:pPr>
            <w:r>
              <w:rPr>
                <w:rFonts w:ascii="Trebuchet MS" w:hAnsi="Trebuchet MS"/>
              </w:rPr>
              <w:t>2.3</w:t>
            </w:r>
            <w:r w:rsidR="00505570" w:rsidRPr="008C4FF2">
              <w:rPr>
                <w:rFonts w:ascii="Trebuchet MS" w:hAnsi="Trebuchet MS"/>
              </w:rPr>
              <w:t>.</w:t>
            </w:r>
          </w:p>
        </w:tc>
        <w:tc>
          <w:tcPr>
            <w:tcW w:w="6286" w:type="dxa"/>
            <w:gridSpan w:val="3"/>
          </w:tcPr>
          <w:p w:rsidR="00505570" w:rsidRPr="008C4FF2" w:rsidRDefault="00505570" w:rsidP="00A55732">
            <w:pPr>
              <w:spacing w:after="120" w:line="276" w:lineRule="auto"/>
              <w:rPr>
                <w:rFonts w:ascii="Trebuchet MS" w:hAnsi="Trebuchet MS"/>
              </w:rPr>
            </w:pPr>
            <w:r w:rsidRPr="008C4FF2">
              <w:rPr>
                <w:rFonts w:ascii="Trebuchet MS" w:eastAsia="Times New Roman" w:hAnsi="Trebuchet MS" w:cs="Arial"/>
                <w:lang w:eastAsia="ro-RO"/>
              </w:rPr>
              <w:t>Activități</w:t>
            </w:r>
            <w:r w:rsidR="00FD16F0">
              <w:rPr>
                <w:rFonts w:ascii="Trebuchet MS" w:eastAsia="Times New Roman" w:hAnsi="Trebuchet MS" w:cs="Arial"/>
                <w:lang w:eastAsia="ro-RO"/>
              </w:rPr>
              <w:t>le</w:t>
            </w:r>
            <w:r w:rsidR="00445EC0" w:rsidRPr="008C4FF2">
              <w:rPr>
                <w:rFonts w:ascii="Trebuchet MS" w:eastAsia="Times New Roman" w:hAnsi="Trebuchet MS" w:cs="Arial"/>
                <w:lang w:eastAsia="ro-RO"/>
              </w:rPr>
              <w:t xml:space="preserve"> Secretariatului Tehnic al SNA</w:t>
            </w:r>
          </w:p>
        </w:tc>
        <w:tc>
          <w:tcPr>
            <w:tcW w:w="863" w:type="dxa"/>
          </w:tcPr>
          <w:p w:rsidR="00505570" w:rsidRPr="008C4FF2" w:rsidRDefault="00505570" w:rsidP="00A55732">
            <w:pPr>
              <w:spacing w:after="120" w:line="276" w:lineRule="auto"/>
              <w:rPr>
                <w:rFonts w:ascii="Trebuchet MS" w:hAnsi="Trebuchet MS"/>
              </w:rPr>
            </w:pPr>
            <w:r w:rsidRPr="008C4FF2">
              <w:rPr>
                <w:rFonts w:ascii="Trebuchet MS" w:hAnsi="Trebuchet MS"/>
              </w:rPr>
              <w:t>…………</w:t>
            </w:r>
          </w:p>
        </w:tc>
        <w:tc>
          <w:tcPr>
            <w:tcW w:w="721" w:type="dxa"/>
          </w:tcPr>
          <w:p w:rsidR="00505570" w:rsidRPr="008C4FF2" w:rsidRDefault="00573A70" w:rsidP="00A55732">
            <w:pPr>
              <w:spacing w:after="120" w:line="276" w:lineRule="auto"/>
              <w:jc w:val="center"/>
              <w:rPr>
                <w:rFonts w:ascii="Trebuchet MS" w:hAnsi="Trebuchet MS"/>
              </w:rPr>
            </w:pPr>
            <w:r>
              <w:rPr>
                <w:rFonts w:ascii="Trebuchet MS" w:hAnsi="Trebuchet MS"/>
              </w:rPr>
              <w:t>10</w:t>
            </w:r>
          </w:p>
        </w:tc>
      </w:tr>
      <w:tr w:rsidR="00B53978" w:rsidRPr="008C4FF2" w:rsidTr="00706567">
        <w:tc>
          <w:tcPr>
            <w:tcW w:w="512" w:type="dxa"/>
          </w:tcPr>
          <w:p w:rsidR="00162D6C" w:rsidRPr="008C4FF2" w:rsidRDefault="00162D6C" w:rsidP="00A55732">
            <w:pPr>
              <w:spacing w:after="120" w:line="276" w:lineRule="auto"/>
              <w:rPr>
                <w:rFonts w:ascii="Trebuchet MS" w:hAnsi="Trebuchet MS"/>
              </w:rPr>
            </w:pPr>
          </w:p>
        </w:tc>
        <w:tc>
          <w:tcPr>
            <w:tcW w:w="635" w:type="dxa"/>
          </w:tcPr>
          <w:p w:rsidR="00162D6C" w:rsidRPr="008C4FF2" w:rsidRDefault="00162D6C" w:rsidP="00A55732">
            <w:pPr>
              <w:spacing w:after="120" w:line="276" w:lineRule="auto"/>
              <w:rPr>
                <w:rFonts w:ascii="Trebuchet MS" w:hAnsi="Trebuchet MS"/>
              </w:rPr>
            </w:pPr>
          </w:p>
        </w:tc>
        <w:tc>
          <w:tcPr>
            <w:tcW w:w="843" w:type="dxa"/>
          </w:tcPr>
          <w:p w:rsidR="00162D6C" w:rsidRPr="008C4FF2" w:rsidRDefault="00162D6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2.</w:t>
            </w:r>
            <w:r w:rsidR="00FD16F0">
              <w:rPr>
                <w:rFonts w:ascii="Trebuchet MS" w:eastAsia="Times New Roman" w:hAnsi="Trebuchet MS" w:cs="Arial"/>
                <w:lang w:eastAsia="ro-RO"/>
              </w:rPr>
              <w:t>3</w:t>
            </w:r>
            <w:r w:rsidRPr="008C4FF2">
              <w:rPr>
                <w:rFonts w:ascii="Trebuchet MS" w:eastAsia="Times New Roman" w:hAnsi="Trebuchet MS" w:cs="Arial"/>
                <w:lang w:eastAsia="ro-RO"/>
              </w:rPr>
              <w:t>.1.</w:t>
            </w:r>
          </w:p>
        </w:tc>
        <w:tc>
          <w:tcPr>
            <w:tcW w:w="5443" w:type="dxa"/>
            <w:gridSpan w:val="2"/>
          </w:tcPr>
          <w:p w:rsidR="00162D6C" w:rsidRPr="008C4FF2" w:rsidRDefault="00FD16F0" w:rsidP="00A55732">
            <w:pPr>
              <w:spacing w:after="120" w:line="276" w:lineRule="auto"/>
              <w:rPr>
                <w:rFonts w:ascii="Trebuchet MS" w:eastAsia="Times New Roman" w:hAnsi="Trebuchet MS" w:cs="Arial"/>
                <w:lang w:eastAsia="ro-RO"/>
              </w:rPr>
            </w:pPr>
            <w:r>
              <w:rPr>
                <w:rFonts w:ascii="Trebuchet MS" w:eastAsia="Times New Roman" w:hAnsi="Trebuchet MS" w:cs="Arial"/>
                <w:lang w:eastAsia="ro-RO"/>
              </w:rPr>
              <w:t>A</w:t>
            </w:r>
            <w:r w:rsidR="004906B2" w:rsidRPr="008C4FF2">
              <w:rPr>
                <w:rFonts w:ascii="Trebuchet MS" w:eastAsia="Times New Roman" w:hAnsi="Trebuchet MS" w:cs="Arial"/>
                <w:lang w:eastAsia="ro-RO"/>
              </w:rPr>
              <w:t>cordarea de asistență</w:t>
            </w:r>
          </w:p>
        </w:tc>
        <w:tc>
          <w:tcPr>
            <w:tcW w:w="863" w:type="dxa"/>
          </w:tcPr>
          <w:p w:rsidR="00162D6C" w:rsidRPr="008C4FF2" w:rsidRDefault="00162D6C" w:rsidP="00A55732">
            <w:pPr>
              <w:spacing w:after="120" w:line="276" w:lineRule="auto"/>
              <w:rPr>
                <w:rFonts w:ascii="Trebuchet MS" w:hAnsi="Trebuchet MS"/>
              </w:rPr>
            </w:pPr>
            <w:r w:rsidRPr="008C4FF2">
              <w:rPr>
                <w:rFonts w:ascii="Trebuchet MS" w:hAnsi="Trebuchet MS"/>
              </w:rPr>
              <w:t>…………</w:t>
            </w:r>
          </w:p>
        </w:tc>
        <w:tc>
          <w:tcPr>
            <w:tcW w:w="721" w:type="dxa"/>
          </w:tcPr>
          <w:p w:rsidR="00162D6C" w:rsidRPr="008C4FF2" w:rsidRDefault="00573A70" w:rsidP="00A55732">
            <w:pPr>
              <w:spacing w:after="120" w:line="276" w:lineRule="auto"/>
              <w:jc w:val="center"/>
              <w:rPr>
                <w:rFonts w:ascii="Trebuchet MS" w:hAnsi="Trebuchet MS"/>
              </w:rPr>
            </w:pPr>
            <w:r>
              <w:rPr>
                <w:rFonts w:ascii="Trebuchet MS" w:hAnsi="Trebuchet MS"/>
              </w:rPr>
              <w:t>10</w:t>
            </w:r>
          </w:p>
        </w:tc>
      </w:tr>
      <w:tr w:rsidR="00FD16F0" w:rsidRPr="008C4FF2" w:rsidTr="00706567">
        <w:tc>
          <w:tcPr>
            <w:tcW w:w="512" w:type="dxa"/>
          </w:tcPr>
          <w:p w:rsidR="00FD16F0" w:rsidRPr="008C4FF2" w:rsidRDefault="00FD16F0" w:rsidP="00A55732">
            <w:pPr>
              <w:spacing w:after="120" w:line="276" w:lineRule="auto"/>
              <w:rPr>
                <w:rFonts w:ascii="Trebuchet MS" w:hAnsi="Trebuchet MS"/>
              </w:rPr>
            </w:pPr>
          </w:p>
        </w:tc>
        <w:tc>
          <w:tcPr>
            <w:tcW w:w="635" w:type="dxa"/>
          </w:tcPr>
          <w:p w:rsidR="00FD16F0" w:rsidRPr="008C4FF2" w:rsidRDefault="00FD16F0" w:rsidP="00A55732">
            <w:pPr>
              <w:spacing w:after="120" w:line="276" w:lineRule="auto"/>
              <w:rPr>
                <w:rFonts w:ascii="Trebuchet MS" w:hAnsi="Trebuchet MS"/>
              </w:rPr>
            </w:pPr>
          </w:p>
        </w:tc>
        <w:tc>
          <w:tcPr>
            <w:tcW w:w="843" w:type="dxa"/>
          </w:tcPr>
          <w:p w:rsidR="00FD16F0" w:rsidRPr="008C4FF2" w:rsidRDefault="00FD16F0" w:rsidP="00A55732">
            <w:pPr>
              <w:spacing w:after="120" w:line="276" w:lineRule="auto"/>
              <w:rPr>
                <w:rFonts w:ascii="Trebuchet MS" w:eastAsia="Times New Roman" w:hAnsi="Trebuchet MS" w:cs="Arial"/>
                <w:lang w:eastAsia="ro-RO"/>
              </w:rPr>
            </w:pPr>
            <w:r>
              <w:rPr>
                <w:rFonts w:ascii="Trebuchet MS" w:eastAsia="Times New Roman" w:hAnsi="Trebuchet MS" w:cs="Arial"/>
                <w:lang w:eastAsia="ro-RO"/>
              </w:rPr>
              <w:t>2.3.2.</w:t>
            </w:r>
          </w:p>
        </w:tc>
        <w:tc>
          <w:tcPr>
            <w:tcW w:w="5443" w:type="dxa"/>
            <w:gridSpan w:val="2"/>
          </w:tcPr>
          <w:p w:rsidR="00FD16F0" w:rsidRDefault="00FD16F0" w:rsidP="00A55732">
            <w:pPr>
              <w:spacing w:after="120" w:line="276" w:lineRule="auto"/>
              <w:rPr>
                <w:rFonts w:ascii="Trebuchet MS" w:eastAsia="Times New Roman" w:hAnsi="Trebuchet MS" w:cs="Arial"/>
                <w:lang w:eastAsia="ro-RO"/>
              </w:rPr>
            </w:pPr>
            <w:r>
              <w:rPr>
                <w:rFonts w:ascii="Trebuchet MS" w:eastAsia="Times New Roman" w:hAnsi="Trebuchet MS" w:cs="Arial"/>
                <w:lang w:eastAsia="ro-RO"/>
              </w:rPr>
              <w:t>Monitorizare</w:t>
            </w:r>
          </w:p>
        </w:tc>
        <w:tc>
          <w:tcPr>
            <w:tcW w:w="863" w:type="dxa"/>
          </w:tcPr>
          <w:p w:rsidR="00FD16F0" w:rsidRPr="008C4FF2" w:rsidRDefault="00FD16F0" w:rsidP="00A55732">
            <w:pPr>
              <w:spacing w:after="120" w:line="276" w:lineRule="auto"/>
              <w:rPr>
                <w:rFonts w:ascii="Trebuchet MS" w:hAnsi="Trebuchet MS"/>
              </w:rPr>
            </w:pPr>
            <w:r w:rsidRPr="008C4FF2">
              <w:rPr>
                <w:rFonts w:ascii="Trebuchet MS" w:hAnsi="Trebuchet MS"/>
              </w:rPr>
              <w:t>…………</w:t>
            </w:r>
          </w:p>
        </w:tc>
        <w:tc>
          <w:tcPr>
            <w:tcW w:w="721" w:type="dxa"/>
          </w:tcPr>
          <w:p w:rsidR="00FD16F0" w:rsidRDefault="00092663" w:rsidP="00A55732">
            <w:pPr>
              <w:spacing w:after="120" w:line="276" w:lineRule="auto"/>
              <w:jc w:val="center"/>
              <w:rPr>
                <w:rFonts w:ascii="Trebuchet MS" w:hAnsi="Trebuchet MS"/>
              </w:rPr>
            </w:pPr>
            <w:r>
              <w:rPr>
                <w:rFonts w:ascii="Trebuchet MS" w:hAnsi="Trebuchet MS"/>
              </w:rPr>
              <w:t>11</w:t>
            </w:r>
          </w:p>
        </w:tc>
      </w:tr>
      <w:tr w:rsidR="00B53978" w:rsidRPr="008C4FF2" w:rsidTr="00706567">
        <w:tc>
          <w:tcPr>
            <w:tcW w:w="512" w:type="dxa"/>
          </w:tcPr>
          <w:p w:rsidR="00162D6C" w:rsidRPr="008C4FF2" w:rsidRDefault="00162D6C" w:rsidP="00A55732">
            <w:pPr>
              <w:spacing w:after="120" w:line="276" w:lineRule="auto"/>
              <w:rPr>
                <w:rFonts w:ascii="Trebuchet MS" w:hAnsi="Trebuchet MS"/>
              </w:rPr>
            </w:pPr>
          </w:p>
        </w:tc>
        <w:tc>
          <w:tcPr>
            <w:tcW w:w="635" w:type="dxa"/>
          </w:tcPr>
          <w:p w:rsidR="00162D6C" w:rsidRPr="008C4FF2" w:rsidRDefault="00162D6C" w:rsidP="00A55732">
            <w:pPr>
              <w:spacing w:after="120" w:line="276" w:lineRule="auto"/>
              <w:rPr>
                <w:rFonts w:ascii="Trebuchet MS" w:hAnsi="Trebuchet MS"/>
              </w:rPr>
            </w:pPr>
          </w:p>
        </w:tc>
        <w:tc>
          <w:tcPr>
            <w:tcW w:w="843" w:type="dxa"/>
          </w:tcPr>
          <w:p w:rsidR="00162D6C" w:rsidRPr="008C4FF2" w:rsidRDefault="00162D6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2.</w:t>
            </w:r>
            <w:r w:rsidR="00FD16F0">
              <w:rPr>
                <w:rFonts w:ascii="Trebuchet MS" w:eastAsia="Times New Roman" w:hAnsi="Trebuchet MS" w:cs="Arial"/>
                <w:lang w:eastAsia="ro-RO"/>
              </w:rPr>
              <w:t>3</w:t>
            </w:r>
            <w:r w:rsidRPr="008C4FF2">
              <w:rPr>
                <w:rFonts w:ascii="Trebuchet MS" w:eastAsia="Times New Roman" w:hAnsi="Trebuchet MS" w:cs="Arial"/>
                <w:lang w:eastAsia="ro-RO"/>
              </w:rPr>
              <w:t>.</w:t>
            </w:r>
            <w:r w:rsidR="00FD16F0">
              <w:rPr>
                <w:rFonts w:ascii="Trebuchet MS" w:eastAsia="Times New Roman" w:hAnsi="Trebuchet MS" w:cs="Arial"/>
                <w:lang w:eastAsia="ro-RO"/>
              </w:rPr>
              <w:t>3</w:t>
            </w:r>
            <w:r w:rsidRPr="008C4FF2">
              <w:rPr>
                <w:rFonts w:ascii="Trebuchet MS" w:eastAsia="Times New Roman" w:hAnsi="Trebuchet MS" w:cs="Arial"/>
                <w:lang w:eastAsia="ro-RO"/>
              </w:rPr>
              <w:t>.</w:t>
            </w:r>
          </w:p>
        </w:tc>
        <w:tc>
          <w:tcPr>
            <w:tcW w:w="5443" w:type="dxa"/>
            <w:gridSpan w:val="2"/>
          </w:tcPr>
          <w:p w:rsidR="00162D6C" w:rsidRPr="008C4FF2" w:rsidRDefault="001621BF"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bCs/>
                <w:lang w:eastAsia="ro-RO"/>
              </w:rPr>
              <w:t>Platformele de cooperare</w:t>
            </w:r>
          </w:p>
        </w:tc>
        <w:tc>
          <w:tcPr>
            <w:tcW w:w="863" w:type="dxa"/>
          </w:tcPr>
          <w:p w:rsidR="00162D6C" w:rsidRPr="008C4FF2" w:rsidRDefault="00162D6C" w:rsidP="00A55732">
            <w:pPr>
              <w:spacing w:after="120" w:line="276" w:lineRule="auto"/>
              <w:rPr>
                <w:rFonts w:ascii="Trebuchet MS" w:hAnsi="Trebuchet MS"/>
              </w:rPr>
            </w:pPr>
            <w:r w:rsidRPr="008C4FF2">
              <w:rPr>
                <w:rFonts w:ascii="Trebuchet MS" w:hAnsi="Trebuchet MS"/>
              </w:rPr>
              <w:t>…………</w:t>
            </w:r>
          </w:p>
        </w:tc>
        <w:tc>
          <w:tcPr>
            <w:tcW w:w="721" w:type="dxa"/>
          </w:tcPr>
          <w:p w:rsidR="00162D6C" w:rsidRPr="008C4FF2" w:rsidRDefault="00092663" w:rsidP="00A55732">
            <w:pPr>
              <w:spacing w:after="120" w:line="276" w:lineRule="auto"/>
              <w:jc w:val="center"/>
              <w:rPr>
                <w:rFonts w:ascii="Trebuchet MS" w:hAnsi="Trebuchet MS"/>
              </w:rPr>
            </w:pPr>
            <w:r>
              <w:rPr>
                <w:rFonts w:ascii="Trebuchet MS" w:hAnsi="Trebuchet MS"/>
              </w:rPr>
              <w:t>1</w:t>
            </w:r>
            <w:r w:rsidR="0030294F">
              <w:rPr>
                <w:rFonts w:ascii="Trebuchet MS" w:hAnsi="Trebuchet MS"/>
              </w:rPr>
              <w:t>1</w:t>
            </w:r>
          </w:p>
        </w:tc>
      </w:tr>
      <w:tr w:rsidR="00B53978" w:rsidRPr="008C4FF2" w:rsidTr="00706567">
        <w:tc>
          <w:tcPr>
            <w:tcW w:w="512" w:type="dxa"/>
          </w:tcPr>
          <w:p w:rsidR="00162D6C" w:rsidRPr="008C4FF2" w:rsidRDefault="00162D6C" w:rsidP="00A55732">
            <w:pPr>
              <w:spacing w:after="120" w:line="276" w:lineRule="auto"/>
              <w:rPr>
                <w:rFonts w:ascii="Trebuchet MS" w:hAnsi="Trebuchet MS"/>
              </w:rPr>
            </w:pPr>
          </w:p>
        </w:tc>
        <w:tc>
          <w:tcPr>
            <w:tcW w:w="635" w:type="dxa"/>
          </w:tcPr>
          <w:p w:rsidR="00162D6C" w:rsidRPr="008C4FF2" w:rsidRDefault="00162D6C" w:rsidP="00A55732">
            <w:pPr>
              <w:spacing w:after="120" w:line="276" w:lineRule="auto"/>
              <w:rPr>
                <w:rFonts w:ascii="Trebuchet MS" w:hAnsi="Trebuchet MS"/>
              </w:rPr>
            </w:pPr>
          </w:p>
        </w:tc>
        <w:tc>
          <w:tcPr>
            <w:tcW w:w="843" w:type="dxa"/>
          </w:tcPr>
          <w:p w:rsidR="00162D6C" w:rsidRPr="008C4FF2" w:rsidRDefault="00A87E5B"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2.</w:t>
            </w:r>
            <w:r w:rsidR="00FD16F0">
              <w:rPr>
                <w:rFonts w:ascii="Trebuchet MS" w:eastAsia="Times New Roman" w:hAnsi="Trebuchet MS" w:cs="Arial"/>
                <w:lang w:eastAsia="ro-RO"/>
              </w:rPr>
              <w:t>3</w:t>
            </w:r>
            <w:r w:rsidRPr="008C4FF2">
              <w:rPr>
                <w:rFonts w:ascii="Trebuchet MS" w:eastAsia="Times New Roman" w:hAnsi="Trebuchet MS" w:cs="Arial"/>
                <w:lang w:eastAsia="ro-RO"/>
              </w:rPr>
              <w:t>.</w:t>
            </w:r>
            <w:r w:rsidR="00FD16F0">
              <w:rPr>
                <w:rFonts w:ascii="Trebuchet MS" w:eastAsia="Times New Roman" w:hAnsi="Trebuchet MS" w:cs="Arial"/>
                <w:lang w:eastAsia="ro-RO"/>
              </w:rPr>
              <w:t>4</w:t>
            </w:r>
            <w:r w:rsidRPr="008C4FF2">
              <w:rPr>
                <w:rFonts w:ascii="Trebuchet MS" w:eastAsia="Times New Roman" w:hAnsi="Trebuchet MS" w:cs="Arial"/>
                <w:lang w:eastAsia="ro-RO"/>
              </w:rPr>
              <w:t>.</w:t>
            </w:r>
          </w:p>
        </w:tc>
        <w:tc>
          <w:tcPr>
            <w:tcW w:w="5443" w:type="dxa"/>
            <w:gridSpan w:val="2"/>
          </w:tcPr>
          <w:p w:rsidR="00162D6C" w:rsidRPr="008C4FF2" w:rsidRDefault="00A87E5B"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Misiuni de evaluare</w:t>
            </w:r>
          </w:p>
        </w:tc>
        <w:tc>
          <w:tcPr>
            <w:tcW w:w="863" w:type="dxa"/>
          </w:tcPr>
          <w:p w:rsidR="00162D6C" w:rsidRPr="008C4FF2" w:rsidRDefault="00162D6C" w:rsidP="00A55732">
            <w:pPr>
              <w:spacing w:after="120" w:line="276" w:lineRule="auto"/>
              <w:rPr>
                <w:rFonts w:ascii="Trebuchet MS" w:hAnsi="Trebuchet MS"/>
              </w:rPr>
            </w:pPr>
            <w:r w:rsidRPr="008C4FF2">
              <w:rPr>
                <w:rFonts w:ascii="Trebuchet MS" w:hAnsi="Trebuchet MS"/>
              </w:rPr>
              <w:t>…………</w:t>
            </w:r>
          </w:p>
        </w:tc>
        <w:tc>
          <w:tcPr>
            <w:tcW w:w="721" w:type="dxa"/>
          </w:tcPr>
          <w:p w:rsidR="00162D6C" w:rsidRPr="008C4FF2" w:rsidRDefault="00092663" w:rsidP="00A55732">
            <w:pPr>
              <w:spacing w:after="120" w:line="276" w:lineRule="auto"/>
              <w:jc w:val="center"/>
              <w:rPr>
                <w:rFonts w:ascii="Trebuchet MS" w:hAnsi="Trebuchet MS"/>
              </w:rPr>
            </w:pPr>
            <w:r>
              <w:rPr>
                <w:rFonts w:ascii="Trebuchet MS" w:hAnsi="Trebuchet MS"/>
              </w:rPr>
              <w:t>13</w:t>
            </w:r>
          </w:p>
        </w:tc>
      </w:tr>
      <w:tr w:rsidR="00B53978" w:rsidRPr="008C4FF2" w:rsidTr="00706567">
        <w:tc>
          <w:tcPr>
            <w:tcW w:w="512" w:type="dxa"/>
          </w:tcPr>
          <w:p w:rsidR="00162D6C" w:rsidRPr="008C4FF2" w:rsidRDefault="00162D6C" w:rsidP="00A55732">
            <w:pPr>
              <w:spacing w:after="120" w:line="276" w:lineRule="auto"/>
              <w:rPr>
                <w:rFonts w:ascii="Trebuchet MS" w:hAnsi="Trebuchet MS"/>
              </w:rPr>
            </w:pPr>
          </w:p>
        </w:tc>
        <w:tc>
          <w:tcPr>
            <w:tcW w:w="635" w:type="dxa"/>
          </w:tcPr>
          <w:p w:rsidR="00162D6C" w:rsidRPr="008C4FF2" w:rsidRDefault="00162D6C" w:rsidP="00A55732">
            <w:pPr>
              <w:spacing w:after="120" w:line="276" w:lineRule="auto"/>
              <w:rPr>
                <w:rFonts w:ascii="Trebuchet MS" w:hAnsi="Trebuchet MS"/>
              </w:rPr>
            </w:pPr>
          </w:p>
        </w:tc>
        <w:tc>
          <w:tcPr>
            <w:tcW w:w="843" w:type="dxa"/>
          </w:tcPr>
          <w:p w:rsidR="00162D6C" w:rsidRPr="008C4FF2" w:rsidRDefault="00162D6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2.</w:t>
            </w:r>
            <w:r w:rsidR="00FD16F0">
              <w:rPr>
                <w:rFonts w:ascii="Trebuchet MS" w:eastAsia="Times New Roman" w:hAnsi="Trebuchet MS" w:cs="Arial"/>
                <w:lang w:eastAsia="ro-RO"/>
              </w:rPr>
              <w:t>3.5</w:t>
            </w:r>
            <w:r w:rsidRPr="008C4FF2">
              <w:rPr>
                <w:rFonts w:ascii="Trebuchet MS" w:eastAsia="Times New Roman" w:hAnsi="Trebuchet MS" w:cs="Arial"/>
                <w:lang w:eastAsia="ro-RO"/>
              </w:rPr>
              <w:t>.</w:t>
            </w:r>
          </w:p>
        </w:tc>
        <w:tc>
          <w:tcPr>
            <w:tcW w:w="5443" w:type="dxa"/>
            <w:gridSpan w:val="2"/>
          </w:tcPr>
          <w:p w:rsidR="00162D6C" w:rsidRPr="008C4FF2" w:rsidRDefault="00FD16F0" w:rsidP="00A55732">
            <w:pPr>
              <w:spacing w:after="120" w:line="276" w:lineRule="auto"/>
              <w:rPr>
                <w:rFonts w:ascii="Trebuchet MS" w:eastAsia="Times New Roman" w:hAnsi="Trebuchet MS" w:cs="Arial"/>
                <w:lang w:eastAsia="ro-RO"/>
              </w:rPr>
            </w:pPr>
            <w:r>
              <w:rPr>
                <w:rFonts w:ascii="Trebuchet MS" w:eastAsia="Times New Roman" w:hAnsi="Trebuchet MS" w:cs="Arial"/>
                <w:lang w:eastAsia="ro-RO"/>
              </w:rPr>
              <w:t>Proiecte cu finanțare externă</w:t>
            </w:r>
          </w:p>
        </w:tc>
        <w:tc>
          <w:tcPr>
            <w:tcW w:w="863" w:type="dxa"/>
          </w:tcPr>
          <w:p w:rsidR="00162D6C" w:rsidRPr="008C4FF2" w:rsidRDefault="00162D6C" w:rsidP="00A55732">
            <w:pPr>
              <w:spacing w:after="120" w:line="276" w:lineRule="auto"/>
              <w:rPr>
                <w:rFonts w:ascii="Trebuchet MS" w:hAnsi="Trebuchet MS"/>
              </w:rPr>
            </w:pPr>
            <w:r w:rsidRPr="008C4FF2">
              <w:rPr>
                <w:rFonts w:ascii="Trebuchet MS" w:hAnsi="Trebuchet MS"/>
              </w:rPr>
              <w:t>…………</w:t>
            </w:r>
          </w:p>
        </w:tc>
        <w:tc>
          <w:tcPr>
            <w:tcW w:w="721" w:type="dxa"/>
          </w:tcPr>
          <w:p w:rsidR="00162D6C" w:rsidRPr="008C4FF2" w:rsidRDefault="00092663" w:rsidP="00A55732">
            <w:pPr>
              <w:spacing w:after="120" w:line="276" w:lineRule="auto"/>
              <w:jc w:val="center"/>
              <w:rPr>
                <w:rFonts w:ascii="Trebuchet MS" w:hAnsi="Trebuchet MS"/>
              </w:rPr>
            </w:pPr>
            <w:r>
              <w:rPr>
                <w:rFonts w:ascii="Trebuchet MS" w:hAnsi="Trebuchet MS"/>
              </w:rPr>
              <w:t>15</w:t>
            </w:r>
          </w:p>
        </w:tc>
      </w:tr>
      <w:tr w:rsidR="00B53978" w:rsidRPr="008C4FF2" w:rsidTr="00706567">
        <w:tc>
          <w:tcPr>
            <w:tcW w:w="512" w:type="dxa"/>
          </w:tcPr>
          <w:p w:rsidR="00162D6C" w:rsidRPr="008C4FF2" w:rsidRDefault="00162D6C" w:rsidP="00A55732">
            <w:pPr>
              <w:spacing w:after="120" w:line="276" w:lineRule="auto"/>
              <w:rPr>
                <w:rFonts w:ascii="Trebuchet MS" w:hAnsi="Trebuchet MS"/>
              </w:rPr>
            </w:pPr>
          </w:p>
        </w:tc>
        <w:tc>
          <w:tcPr>
            <w:tcW w:w="635" w:type="dxa"/>
          </w:tcPr>
          <w:p w:rsidR="00162D6C" w:rsidRPr="008C4FF2" w:rsidRDefault="00162D6C" w:rsidP="00A55732">
            <w:pPr>
              <w:spacing w:after="120" w:line="276" w:lineRule="auto"/>
              <w:rPr>
                <w:rFonts w:ascii="Trebuchet MS" w:hAnsi="Trebuchet MS"/>
              </w:rPr>
            </w:pPr>
          </w:p>
        </w:tc>
        <w:tc>
          <w:tcPr>
            <w:tcW w:w="843" w:type="dxa"/>
          </w:tcPr>
          <w:p w:rsidR="00162D6C" w:rsidRPr="008C4FF2" w:rsidRDefault="00162D6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2.</w:t>
            </w:r>
            <w:r w:rsidR="00FD16F0">
              <w:rPr>
                <w:rFonts w:ascii="Trebuchet MS" w:eastAsia="Times New Roman" w:hAnsi="Trebuchet MS" w:cs="Arial"/>
                <w:lang w:eastAsia="ro-RO"/>
              </w:rPr>
              <w:t>3</w:t>
            </w:r>
            <w:r w:rsidRPr="008C4FF2">
              <w:rPr>
                <w:rFonts w:ascii="Trebuchet MS" w:eastAsia="Times New Roman" w:hAnsi="Trebuchet MS" w:cs="Arial"/>
                <w:lang w:eastAsia="ro-RO"/>
              </w:rPr>
              <w:t>.</w:t>
            </w:r>
            <w:r w:rsidR="00E52623" w:rsidRPr="008C4FF2">
              <w:rPr>
                <w:rFonts w:ascii="Trebuchet MS" w:eastAsia="Times New Roman" w:hAnsi="Trebuchet MS" w:cs="Arial"/>
                <w:lang w:eastAsia="ro-RO"/>
              </w:rPr>
              <w:t>6</w:t>
            </w:r>
            <w:r w:rsidRPr="008C4FF2">
              <w:rPr>
                <w:rFonts w:ascii="Trebuchet MS" w:eastAsia="Times New Roman" w:hAnsi="Trebuchet MS" w:cs="Arial"/>
                <w:lang w:eastAsia="ro-RO"/>
              </w:rPr>
              <w:t>.</w:t>
            </w:r>
          </w:p>
        </w:tc>
        <w:tc>
          <w:tcPr>
            <w:tcW w:w="5443" w:type="dxa"/>
            <w:gridSpan w:val="2"/>
          </w:tcPr>
          <w:p w:rsidR="00162D6C" w:rsidRPr="008C4FF2" w:rsidRDefault="00162D6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Incidente de integritate</w:t>
            </w:r>
          </w:p>
        </w:tc>
        <w:tc>
          <w:tcPr>
            <w:tcW w:w="863" w:type="dxa"/>
          </w:tcPr>
          <w:p w:rsidR="00162D6C" w:rsidRPr="008C4FF2" w:rsidRDefault="00162D6C" w:rsidP="00A55732">
            <w:pPr>
              <w:spacing w:after="120" w:line="276" w:lineRule="auto"/>
              <w:rPr>
                <w:rFonts w:ascii="Trebuchet MS" w:hAnsi="Trebuchet MS"/>
              </w:rPr>
            </w:pPr>
            <w:r w:rsidRPr="008C4FF2">
              <w:rPr>
                <w:rFonts w:ascii="Trebuchet MS" w:hAnsi="Trebuchet MS"/>
              </w:rPr>
              <w:t>…………</w:t>
            </w:r>
          </w:p>
        </w:tc>
        <w:tc>
          <w:tcPr>
            <w:tcW w:w="721" w:type="dxa"/>
          </w:tcPr>
          <w:p w:rsidR="00162D6C" w:rsidRPr="008C4FF2" w:rsidRDefault="00092663" w:rsidP="00A55732">
            <w:pPr>
              <w:spacing w:after="120" w:line="276" w:lineRule="auto"/>
              <w:jc w:val="center"/>
              <w:rPr>
                <w:rFonts w:ascii="Trebuchet MS" w:hAnsi="Trebuchet MS"/>
              </w:rPr>
            </w:pPr>
            <w:r>
              <w:rPr>
                <w:rFonts w:ascii="Trebuchet MS" w:hAnsi="Trebuchet MS"/>
              </w:rPr>
              <w:t>18</w:t>
            </w:r>
          </w:p>
        </w:tc>
      </w:tr>
      <w:tr w:rsidR="00B53978" w:rsidRPr="008C4FF2" w:rsidTr="00706567">
        <w:tc>
          <w:tcPr>
            <w:tcW w:w="512" w:type="dxa"/>
          </w:tcPr>
          <w:p w:rsidR="00505570" w:rsidRPr="008C4FF2" w:rsidRDefault="0004185C" w:rsidP="00A55732">
            <w:pPr>
              <w:spacing w:after="120" w:line="276" w:lineRule="auto"/>
              <w:rPr>
                <w:rFonts w:ascii="Trebuchet MS" w:hAnsi="Trebuchet MS"/>
                <w:b/>
              </w:rPr>
            </w:pPr>
            <w:r w:rsidRPr="008C4FF2">
              <w:rPr>
                <w:rFonts w:ascii="Trebuchet MS" w:hAnsi="Trebuchet MS"/>
                <w:b/>
              </w:rPr>
              <w:t>3</w:t>
            </w:r>
            <w:r w:rsidR="00505570" w:rsidRPr="008C4FF2">
              <w:rPr>
                <w:rFonts w:ascii="Trebuchet MS" w:hAnsi="Trebuchet MS"/>
                <w:b/>
              </w:rPr>
              <w:t>.</w:t>
            </w:r>
          </w:p>
        </w:tc>
        <w:tc>
          <w:tcPr>
            <w:tcW w:w="6921" w:type="dxa"/>
            <w:gridSpan w:val="4"/>
          </w:tcPr>
          <w:p w:rsidR="00505570" w:rsidRPr="008C4FF2" w:rsidRDefault="00A52FF1" w:rsidP="00A55732">
            <w:pPr>
              <w:spacing w:after="120" w:line="276" w:lineRule="auto"/>
              <w:rPr>
                <w:rFonts w:ascii="Trebuchet MS" w:hAnsi="Trebuchet MS"/>
                <w:b/>
              </w:rPr>
            </w:pPr>
            <w:r w:rsidRPr="008C4FF2">
              <w:rPr>
                <w:rFonts w:ascii="Trebuchet MS" w:eastAsia="Times New Roman" w:hAnsi="Trebuchet MS" w:cs="Arial"/>
                <w:b/>
                <w:lang w:eastAsia="ro-RO"/>
              </w:rPr>
              <w:t>Implementarea măsurilor din Strategia Națională Anticorupție</w:t>
            </w:r>
          </w:p>
        </w:tc>
        <w:tc>
          <w:tcPr>
            <w:tcW w:w="863" w:type="dxa"/>
          </w:tcPr>
          <w:p w:rsidR="00505570" w:rsidRPr="008C4FF2" w:rsidRDefault="00505570" w:rsidP="00A55732">
            <w:pPr>
              <w:spacing w:after="120" w:line="276" w:lineRule="auto"/>
              <w:rPr>
                <w:rFonts w:ascii="Trebuchet MS" w:hAnsi="Trebuchet MS"/>
                <w:b/>
              </w:rPr>
            </w:pPr>
            <w:r w:rsidRPr="008C4FF2">
              <w:rPr>
                <w:rFonts w:ascii="Trebuchet MS" w:hAnsi="Trebuchet MS"/>
                <w:b/>
              </w:rPr>
              <w:t>…………</w:t>
            </w:r>
          </w:p>
        </w:tc>
        <w:tc>
          <w:tcPr>
            <w:tcW w:w="721" w:type="dxa"/>
          </w:tcPr>
          <w:p w:rsidR="00505570" w:rsidRPr="008C4FF2" w:rsidRDefault="0030294F" w:rsidP="00A55732">
            <w:pPr>
              <w:spacing w:after="120" w:line="276" w:lineRule="auto"/>
              <w:jc w:val="center"/>
              <w:rPr>
                <w:rFonts w:ascii="Trebuchet MS" w:hAnsi="Trebuchet MS"/>
              </w:rPr>
            </w:pPr>
            <w:r>
              <w:rPr>
                <w:rFonts w:ascii="Trebuchet MS" w:hAnsi="Trebuchet MS"/>
              </w:rPr>
              <w:t>19</w:t>
            </w:r>
          </w:p>
        </w:tc>
      </w:tr>
      <w:tr w:rsidR="00B53978" w:rsidRPr="008C4FF2" w:rsidTr="00706567">
        <w:tc>
          <w:tcPr>
            <w:tcW w:w="512" w:type="dxa"/>
          </w:tcPr>
          <w:p w:rsidR="00A52FF1" w:rsidRPr="008C4FF2" w:rsidRDefault="00A52FF1" w:rsidP="00A55732">
            <w:pPr>
              <w:spacing w:after="120" w:line="276" w:lineRule="auto"/>
              <w:rPr>
                <w:rFonts w:ascii="Trebuchet MS" w:hAnsi="Trebuchet MS"/>
                <w:b/>
              </w:rPr>
            </w:pPr>
          </w:p>
        </w:tc>
        <w:tc>
          <w:tcPr>
            <w:tcW w:w="635" w:type="dxa"/>
          </w:tcPr>
          <w:p w:rsidR="00A52FF1" w:rsidRPr="008C4FF2" w:rsidRDefault="0004185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w:t>
            </w:r>
            <w:r w:rsidR="00A52FF1" w:rsidRPr="008C4FF2">
              <w:rPr>
                <w:rFonts w:ascii="Trebuchet MS" w:eastAsia="Times New Roman" w:hAnsi="Trebuchet MS" w:cs="Arial"/>
                <w:lang w:eastAsia="ro-RO"/>
              </w:rPr>
              <w:t>.1.</w:t>
            </w:r>
          </w:p>
        </w:tc>
        <w:tc>
          <w:tcPr>
            <w:tcW w:w="6286" w:type="dxa"/>
            <w:gridSpan w:val="3"/>
          </w:tcPr>
          <w:p w:rsidR="00A52FF1" w:rsidRPr="008C4FF2" w:rsidRDefault="00A52FF1"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 xml:space="preserve">Dezvoltarea unei culturi a </w:t>
            </w:r>
            <w:r w:rsidR="00706567" w:rsidRPr="008C4FF2">
              <w:rPr>
                <w:rFonts w:ascii="Trebuchet MS" w:eastAsia="Times New Roman" w:hAnsi="Trebuchet MS" w:cs="Arial"/>
                <w:lang w:eastAsia="ro-RO"/>
              </w:rPr>
              <w:t>transparenței</w:t>
            </w:r>
            <w:r w:rsidRPr="008C4FF2">
              <w:rPr>
                <w:rFonts w:ascii="Trebuchet MS" w:eastAsia="Times New Roman" w:hAnsi="Trebuchet MS" w:cs="Arial"/>
                <w:lang w:eastAsia="ro-RO"/>
              </w:rPr>
              <w:t xml:space="preserve"> pentru o guvernare deschisă la nivel central şi local</w:t>
            </w:r>
          </w:p>
        </w:tc>
        <w:tc>
          <w:tcPr>
            <w:tcW w:w="863" w:type="dxa"/>
          </w:tcPr>
          <w:p w:rsidR="00A52FF1"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A52FF1" w:rsidRPr="008C4FF2" w:rsidRDefault="0030294F" w:rsidP="00A55732">
            <w:pPr>
              <w:spacing w:after="120" w:line="276" w:lineRule="auto"/>
              <w:jc w:val="center"/>
              <w:rPr>
                <w:rFonts w:ascii="Trebuchet MS" w:hAnsi="Trebuchet MS"/>
              </w:rPr>
            </w:pPr>
            <w:r>
              <w:rPr>
                <w:rFonts w:ascii="Trebuchet MS" w:hAnsi="Trebuchet MS"/>
              </w:rPr>
              <w:t>19</w:t>
            </w:r>
          </w:p>
        </w:tc>
      </w:tr>
      <w:tr w:rsidR="00B53978" w:rsidRPr="008C4FF2" w:rsidTr="00706567">
        <w:tc>
          <w:tcPr>
            <w:tcW w:w="512" w:type="dxa"/>
          </w:tcPr>
          <w:p w:rsidR="00A52FF1" w:rsidRPr="008C4FF2" w:rsidRDefault="00A52FF1" w:rsidP="00A55732">
            <w:pPr>
              <w:spacing w:after="120" w:line="276" w:lineRule="auto"/>
              <w:rPr>
                <w:rFonts w:ascii="Trebuchet MS" w:hAnsi="Trebuchet MS"/>
                <w:b/>
              </w:rPr>
            </w:pPr>
          </w:p>
        </w:tc>
        <w:tc>
          <w:tcPr>
            <w:tcW w:w="635" w:type="dxa"/>
          </w:tcPr>
          <w:p w:rsidR="00A52FF1" w:rsidRPr="008C4FF2" w:rsidRDefault="00A52FF1" w:rsidP="00A55732">
            <w:pPr>
              <w:spacing w:after="120" w:line="276" w:lineRule="auto"/>
              <w:rPr>
                <w:rFonts w:ascii="Trebuchet MS" w:eastAsia="Times New Roman" w:hAnsi="Trebuchet MS" w:cs="Arial"/>
                <w:b/>
                <w:lang w:eastAsia="ro-RO"/>
              </w:rPr>
            </w:pPr>
          </w:p>
        </w:tc>
        <w:tc>
          <w:tcPr>
            <w:tcW w:w="843" w:type="dxa"/>
          </w:tcPr>
          <w:p w:rsidR="00A52FF1" w:rsidRPr="008C4FF2" w:rsidRDefault="0004185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w:t>
            </w:r>
            <w:r w:rsidR="00CD04D7" w:rsidRPr="008C4FF2">
              <w:rPr>
                <w:rFonts w:ascii="Trebuchet MS" w:eastAsia="Times New Roman" w:hAnsi="Trebuchet MS" w:cs="Arial"/>
                <w:lang w:eastAsia="ro-RO"/>
              </w:rPr>
              <w:t>.1.1</w:t>
            </w:r>
          </w:p>
        </w:tc>
        <w:tc>
          <w:tcPr>
            <w:tcW w:w="5443" w:type="dxa"/>
            <w:gridSpan w:val="2"/>
          </w:tcPr>
          <w:p w:rsidR="00A52FF1" w:rsidRPr="008C4FF2" w:rsidRDefault="00A52FF1"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transparenţei instituţionale şi a proceselor decizionale</w:t>
            </w:r>
          </w:p>
        </w:tc>
        <w:tc>
          <w:tcPr>
            <w:tcW w:w="863" w:type="dxa"/>
          </w:tcPr>
          <w:p w:rsidR="00A52FF1"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A52FF1" w:rsidRPr="008C4FF2" w:rsidRDefault="0030294F" w:rsidP="00A55732">
            <w:pPr>
              <w:spacing w:after="120" w:line="276" w:lineRule="auto"/>
              <w:jc w:val="center"/>
              <w:rPr>
                <w:rFonts w:ascii="Trebuchet MS" w:hAnsi="Trebuchet MS"/>
              </w:rPr>
            </w:pPr>
            <w:r>
              <w:rPr>
                <w:rFonts w:ascii="Trebuchet MS" w:hAnsi="Trebuchet MS"/>
              </w:rPr>
              <w:t>19</w:t>
            </w:r>
          </w:p>
        </w:tc>
      </w:tr>
      <w:tr w:rsidR="00B53978" w:rsidRPr="008C4FF2" w:rsidTr="00706567">
        <w:tc>
          <w:tcPr>
            <w:tcW w:w="512" w:type="dxa"/>
          </w:tcPr>
          <w:p w:rsidR="004147FE" w:rsidRPr="008C4FF2" w:rsidRDefault="004147FE" w:rsidP="00A55732">
            <w:pPr>
              <w:spacing w:after="120" w:line="276" w:lineRule="auto"/>
              <w:rPr>
                <w:rFonts w:ascii="Trebuchet MS" w:hAnsi="Trebuchet MS"/>
                <w:b/>
              </w:rPr>
            </w:pPr>
          </w:p>
        </w:tc>
        <w:tc>
          <w:tcPr>
            <w:tcW w:w="635" w:type="dxa"/>
          </w:tcPr>
          <w:p w:rsidR="004147FE" w:rsidRPr="008C4FF2" w:rsidRDefault="004147FE" w:rsidP="00A55732">
            <w:pPr>
              <w:spacing w:after="120" w:line="276" w:lineRule="auto"/>
              <w:rPr>
                <w:rFonts w:ascii="Trebuchet MS" w:eastAsia="Times New Roman" w:hAnsi="Trebuchet MS" w:cs="Arial"/>
                <w:b/>
                <w:lang w:eastAsia="ro-RO"/>
              </w:rPr>
            </w:pPr>
          </w:p>
        </w:tc>
        <w:tc>
          <w:tcPr>
            <w:tcW w:w="843" w:type="dxa"/>
          </w:tcPr>
          <w:p w:rsidR="004147FE" w:rsidRPr="008C4FF2" w:rsidRDefault="0004185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w:t>
            </w:r>
            <w:r w:rsidR="00CD04D7" w:rsidRPr="008C4FF2">
              <w:rPr>
                <w:rFonts w:ascii="Trebuchet MS" w:eastAsia="Times New Roman" w:hAnsi="Trebuchet MS" w:cs="Arial"/>
                <w:lang w:eastAsia="ro-RO"/>
              </w:rPr>
              <w:t>.1.2</w:t>
            </w:r>
          </w:p>
        </w:tc>
        <w:tc>
          <w:tcPr>
            <w:tcW w:w="5443" w:type="dxa"/>
            <w:gridSpan w:val="2"/>
          </w:tcPr>
          <w:p w:rsidR="004147FE" w:rsidRPr="008C4FF2" w:rsidRDefault="004147FE"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Creșterea transparenței proceselor de administrare a resurselor publice</w:t>
            </w:r>
          </w:p>
        </w:tc>
        <w:tc>
          <w:tcPr>
            <w:tcW w:w="863" w:type="dxa"/>
          </w:tcPr>
          <w:p w:rsidR="004147FE"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4147FE" w:rsidRPr="008C4FF2" w:rsidRDefault="00092663" w:rsidP="00A55732">
            <w:pPr>
              <w:spacing w:after="120" w:line="276" w:lineRule="auto"/>
              <w:jc w:val="center"/>
              <w:rPr>
                <w:rFonts w:ascii="Trebuchet MS" w:hAnsi="Trebuchet MS"/>
              </w:rPr>
            </w:pPr>
            <w:r>
              <w:rPr>
                <w:rFonts w:ascii="Trebuchet MS" w:hAnsi="Trebuchet MS"/>
              </w:rPr>
              <w:t>2</w:t>
            </w:r>
            <w:r w:rsidR="0030294F">
              <w:rPr>
                <w:rFonts w:ascii="Trebuchet MS" w:hAnsi="Trebuchet MS"/>
              </w:rPr>
              <w:t>3</w:t>
            </w:r>
          </w:p>
        </w:tc>
      </w:tr>
      <w:tr w:rsidR="00B53978" w:rsidRPr="008C4FF2" w:rsidTr="00706567">
        <w:tc>
          <w:tcPr>
            <w:tcW w:w="512" w:type="dxa"/>
          </w:tcPr>
          <w:p w:rsidR="004147FE" w:rsidRPr="008C4FF2" w:rsidRDefault="004147FE" w:rsidP="00A55732">
            <w:pPr>
              <w:spacing w:after="120" w:line="276" w:lineRule="auto"/>
              <w:rPr>
                <w:rFonts w:ascii="Trebuchet MS" w:hAnsi="Trebuchet MS"/>
                <w:b/>
              </w:rPr>
            </w:pPr>
          </w:p>
        </w:tc>
        <w:tc>
          <w:tcPr>
            <w:tcW w:w="635" w:type="dxa"/>
          </w:tcPr>
          <w:p w:rsidR="004147FE" w:rsidRPr="008C4FF2" w:rsidRDefault="0004185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w:t>
            </w:r>
            <w:r w:rsidR="004147FE" w:rsidRPr="008C4FF2">
              <w:rPr>
                <w:rFonts w:ascii="Trebuchet MS" w:eastAsia="Times New Roman" w:hAnsi="Trebuchet MS" w:cs="Arial"/>
                <w:lang w:eastAsia="ro-RO"/>
              </w:rPr>
              <w:t>.2.</w:t>
            </w:r>
          </w:p>
        </w:tc>
        <w:tc>
          <w:tcPr>
            <w:tcW w:w="6286" w:type="dxa"/>
            <w:gridSpan w:val="3"/>
          </w:tcPr>
          <w:p w:rsidR="004147FE" w:rsidRPr="008C4FF2" w:rsidRDefault="004147FE"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instituţionale prin includerea măsurilor de prevenire a corupţiei ca elemente obligatorii ale planurilor manageriale şi evaluarea lor periodică ca parte integrantă a performanţei administrative</w:t>
            </w:r>
          </w:p>
        </w:tc>
        <w:tc>
          <w:tcPr>
            <w:tcW w:w="863" w:type="dxa"/>
          </w:tcPr>
          <w:p w:rsidR="004147FE"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4147FE" w:rsidRPr="008C4FF2" w:rsidRDefault="00092663" w:rsidP="00A55732">
            <w:pPr>
              <w:spacing w:after="120" w:line="276" w:lineRule="auto"/>
              <w:jc w:val="center"/>
              <w:rPr>
                <w:rFonts w:ascii="Trebuchet MS" w:hAnsi="Trebuchet MS"/>
              </w:rPr>
            </w:pPr>
            <w:r>
              <w:rPr>
                <w:rFonts w:ascii="Trebuchet MS" w:hAnsi="Trebuchet MS"/>
              </w:rPr>
              <w:t>2</w:t>
            </w:r>
            <w:r w:rsidR="00934112">
              <w:rPr>
                <w:rFonts w:ascii="Trebuchet MS" w:hAnsi="Trebuchet MS"/>
              </w:rPr>
              <w:t>6</w:t>
            </w:r>
          </w:p>
        </w:tc>
      </w:tr>
      <w:tr w:rsidR="00B53978" w:rsidRPr="008C4FF2" w:rsidTr="00706567">
        <w:tc>
          <w:tcPr>
            <w:tcW w:w="512" w:type="dxa"/>
          </w:tcPr>
          <w:p w:rsidR="004147FE" w:rsidRPr="008C4FF2" w:rsidRDefault="004147FE" w:rsidP="00A55732">
            <w:pPr>
              <w:spacing w:after="120" w:line="276" w:lineRule="auto"/>
              <w:rPr>
                <w:rFonts w:ascii="Trebuchet MS" w:hAnsi="Trebuchet MS"/>
                <w:b/>
              </w:rPr>
            </w:pPr>
          </w:p>
        </w:tc>
        <w:tc>
          <w:tcPr>
            <w:tcW w:w="635" w:type="dxa"/>
          </w:tcPr>
          <w:p w:rsidR="004147FE" w:rsidRPr="008C4FF2" w:rsidRDefault="004147FE" w:rsidP="00A55732">
            <w:pPr>
              <w:spacing w:after="120" w:line="276" w:lineRule="auto"/>
              <w:rPr>
                <w:rFonts w:ascii="Trebuchet MS" w:eastAsia="Times New Roman" w:hAnsi="Trebuchet MS" w:cs="Arial"/>
                <w:b/>
                <w:lang w:eastAsia="ro-RO"/>
              </w:rPr>
            </w:pPr>
          </w:p>
        </w:tc>
        <w:tc>
          <w:tcPr>
            <w:tcW w:w="843" w:type="dxa"/>
          </w:tcPr>
          <w:p w:rsidR="004147FE" w:rsidRPr="008C4FF2" w:rsidRDefault="0004185C"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w:t>
            </w:r>
            <w:r w:rsidR="004147FE" w:rsidRPr="008C4FF2">
              <w:rPr>
                <w:rFonts w:ascii="Trebuchet MS" w:eastAsia="Times New Roman" w:hAnsi="Trebuchet MS" w:cs="Arial"/>
                <w:lang w:eastAsia="ro-RO"/>
              </w:rPr>
              <w:t>.2.1.</w:t>
            </w:r>
          </w:p>
        </w:tc>
        <w:tc>
          <w:tcPr>
            <w:tcW w:w="5443" w:type="dxa"/>
            <w:gridSpan w:val="2"/>
          </w:tcPr>
          <w:p w:rsidR="004147FE" w:rsidRPr="008C4FF2" w:rsidRDefault="004147FE"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Îmbunătăţirea capacităţii de gestionare a eşecului de management prin corelarea instrumentelor care au impact asupra identificării timpurii a riscurilor şi vulnerabilităţilor instituţionale</w:t>
            </w:r>
          </w:p>
        </w:tc>
        <w:tc>
          <w:tcPr>
            <w:tcW w:w="863" w:type="dxa"/>
          </w:tcPr>
          <w:p w:rsidR="004147FE"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4147FE" w:rsidRPr="008C4FF2" w:rsidRDefault="00092663" w:rsidP="00A55732">
            <w:pPr>
              <w:spacing w:after="120" w:line="276" w:lineRule="auto"/>
              <w:jc w:val="center"/>
              <w:rPr>
                <w:rFonts w:ascii="Trebuchet MS" w:hAnsi="Trebuchet MS"/>
              </w:rPr>
            </w:pPr>
            <w:r>
              <w:rPr>
                <w:rFonts w:ascii="Trebuchet MS" w:hAnsi="Trebuchet MS"/>
              </w:rPr>
              <w:t>2</w:t>
            </w:r>
            <w:r w:rsidR="00934112">
              <w:rPr>
                <w:rFonts w:ascii="Trebuchet MS" w:hAnsi="Trebuchet MS"/>
              </w:rPr>
              <w:t>6</w:t>
            </w:r>
          </w:p>
        </w:tc>
      </w:tr>
      <w:tr w:rsidR="00B53978" w:rsidRPr="008C4FF2" w:rsidTr="00706567">
        <w:tc>
          <w:tcPr>
            <w:tcW w:w="512" w:type="dxa"/>
          </w:tcPr>
          <w:p w:rsidR="004147FE" w:rsidRPr="008C4FF2" w:rsidRDefault="004147FE" w:rsidP="00A55732">
            <w:pPr>
              <w:spacing w:after="120" w:line="276" w:lineRule="auto"/>
              <w:rPr>
                <w:rFonts w:ascii="Trebuchet MS" w:hAnsi="Trebuchet MS"/>
                <w:b/>
              </w:rPr>
            </w:pPr>
          </w:p>
        </w:tc>
        <w:tc>
          <w:tcPr>
            <w:tcW w:w="635" w:type="dxa"/>
          </w:tcPr>
          <w:p w:rsidR="004147FE" w:rsidRPr="008C4FF2" w:rsidRDefault="004147FE" w:rsidP="00A55732">
            <w:pPr>
              <w:spacing w:after="120" w:line="276" w:lineRule="auto"/>
              <w:rPr>
                <w:rFonts w:ascii="Trebuchet MS" w:eastAsia="Times New Roman" w:hAnsi="Trebuchet MS" w:cs="Arial"/>
                <w:b/>
                <w:lang w:eastAsia="ro-RO"/>
              </w:rPr>
            </w:pPr>
          </w:p>
        </w:tc>
        <w:tc>
          <w:tcPr>
            <w:tcW w:w="843" w:type="dxa"/>
          </w:tcPr>
          <w:p w:rsidR="004147FE" w:rsidRPr="008C4FF2" w:rsidRDefault="0004185C"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w:t>
            </w:r>
            <w:r w:rsidR="004147FE" w:rsidRPr="008C4FF2">
              <w:rPr>
                <w:rFonts w:ascii="Trebuchet MS" w:eastAsia="Times New Roman" w:hAnsi="Trebuchet MS" w:cs="Arial"/>
                <w:lang w:eastAsia="ro-RO"/>
              </w:rPr>
              <w:t>.2.2.</w:t>
            </w:r>
          </w:p>
        </w:tc>
        <w:tc>
          <w:tcPr>
            <w:tcW w:w="5443" w:type="dxa"/>
            <w:gridSpan w:val="2"/>
          </w:tcPr>
          <w:p w:rsidR="004147FE" w:rsidRPr="008C4FF2" w:rsidRDefault="004147FE"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eficienţei măsurilor preventive anticorupţie prin remedierea lacunelor şi a inconsistenţelor legislative cu privire la consilierul de etică, protecţia avertizorului în interes public şi interdicţiile post-angajare (pantouflage</w:t>
            </w:r>
            <w:r w:rsidR="00162D6C" w:rsidRPr="008C4FF2">
              <w:rPr>
                <w:rFonts w:ascii="Trebuchet MS" w:eastAsia="Times New Roman" w:hAnsi="Trebuchet MS" w:cs="Arial"/>
                <w:lang w:eastAsia="ro-RO"/>
              </w:rPr>
              <w:t>)</w:t>
            </w:r>
          </w:p>
        </w:tc>
        <w:tc>
          <w:tcPr>
            <w:tcW w:w="863" w:type="dxa"/>
          </w:tcPr>
          <w:p w:rsidR="004147FE"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4147FE" w:rsidRPr="008C4FF2" w:rsidRDefault="00092663" w:rsidP="00A55732">
            <w:pPr>
              <w:spacing w:after="120" w:line="276" w:lineRule="auto"/>
              <w:jc w:val="center"/>
              <w:rPr>
                <w:rFonts w:ascii="Trebuchet MS" w:hAnsi="Trebuchet MS"/>
              </w:rPr>
            </w:pPr>
            <w:r>
              <w:rPr>
                <w:rFonts w:ascii="Trebuchet MS" w:hAnsi="Trebuchet MS"/>
              </w:rPr>
              <w:t>2</w:t>
            </w:r>
            <w:r w:rsidR="00934112">
              <w:rPr>
                <w:rFonts w:ascii="Trebuchet MS" w:hAnsi="Trebuchet MS"/>
              </w:rPr>
              <w:t>7</w:t>
            </w:r>
          </w:p>
        </w:tc>
      </w:tr>
      <w:tr w:rsidR="00B53978" w:rsidRPr="008C4FF2" w:rsidTr="00706567">
        <w:tc>
          <w:tcPr>
            <w:tcW w:w="512" w:type="dxa"/>
          </w:tcPr>
          <w:p w:rsidR="004147FE" w:rsidRPr="008C4FF2" w:rsidRDefault="004147FE" w:rsidP="00A55732">
            <w:pPr>
              <w:spacing w:after="120" w:line="276" w:lineRule="auto"/>
              <w:rPr>
                <w:rFonts w:ascii="Trebuchet MS" w:hAnsi="Trebuchet MS"/>
                <w:b/>
              </w:rPr>
            </w:pPr>
          </w:p>
        </w:tc>
        <w:tc>
          <w:tcPr>
            <w:tcW w:w="635" w:type="dxa"/>
          </w:tcPr>
          <w:p w:rsidR="004147FE" w:rsidRPr="008C4FF2" w:rsidRDefault="0004185C" w:rsidP="00A55732">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w:t>
            </w:r>
            <w:r w:rsidR="004147FE" w:rsidRPr="008C4FF2">
              <w:rPr>
                <w:rFonts w:ascii="Trebuchet MS" w:eastAsia="Times New Roman" w:hAnsi="Trebuchet MS" w:cs="Arial"/>
                <w:lang w:eastAsia="ro-RO"/>
              </w:rPr>
              <w:t>.3.</w:t>
            </w:r>
          </w:p>
        </w:tc>
        <w:tc>
          <w:tcPr>
            <w:tcW w:w="6286" w:type="dxa"/>
            <w:gridSpan w:val="3"/>
          </w:tcPr>
          <w:p w:rsidR="004147FE" w:rsidRPr="008C4FF2" w:rsidRDefault="004147FE"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 xml:space="preserve">Consolidarea integrităţii, reducerea vulnerabilităţilor şi a </w:t>
            </w:r>
            <w:r w:rsidRPr="008C4FF2">
              <w:rPr>
                <w:rFonts w:ascii="Trebuchet MS" w:eastAsia="Times New Roman" w:hAnsi="Trebuchet MS" w:cs="Arial"/>
                <w:lang w:eastAsia="ro-RO"/>
              </w:rPr>
              <w:lastRenderedPageBreak/>
              <w:t>riscurilor de corupţie în sectoare şi domenii de activitate prioritare</w:t>
            </w:r>
          </w:p>
        </w:tc>
        <w:tc>
          <w:tcPr>
            <w:tcW w:w="863" w:type="dxa"/>
          </w:tcPr>
          <w:p w:rsidR="004147FE" w:rsidRPr="008C4FF2" w:rsidRDefault="00162D6C" w:rsidP="00A55732">
            <w:pPr>
              <w:spacing w:after="120" w:line="276" w:lineRule="auto"/>
              <w:rPr>
                <w:rFonts w:ascii="Trebuchet MS" w:hAnsi="Trebuchet MS"/>
                <w:b/>
              </w:rPr>
            </w:pPr>
            <w:r w:rsidRPr="008C4FF2">
              <w:rPr>
                <w:rFonts w:ascii="Trebuchet MS" w:hAnsi="Trebuchet MS"/>
                <w:b/>
              </w:rPr>
              <w:lastRenderedPageBreak/>
              <w:t>…………</w:t>
            </w:r>
          </w:p>
        </w:tc>
        <w:tc>
          <w:tcPr>
            <w:tcW w:w="721" w:type="dxa"/>
          </w:tcPr>
          <w:p w:rsidR="004147FE" w:rsidRPr="008C4FF2" w:rsidRDefault="00B60B2B" w:rsidP="00A55732">
            <w:pPr>
              <w:spacing w:after="120" w:line="276" w:lineRule="auto"/>
              <w:jc w:val="center"/>
              <w:rPr>
                <w:rFonts w:ascii="Trebuchet MS" w:hAnsi="Trebuchet MS"/>
              </w:rPr>
            </w:pPr>
            <w:r>
              <w:rPr>
                <w:rFonts w:ascii="Trebuchet MS" w:hAnsi="Trebuchet MS"/>
              </w:rPr>
              <w:t>3</w:t>
            </w:r>
            <w:r w:rsidR="00934112">
              <w:rPr>
                <w:rFonts w:ascii="Trebuchet MS" w:hAnsi="Trebuchet MS"/>
              </w:rPr>
              <w:t>0</w:t>
            </w:r>
          </w:p>
        </w:tc>
      </w:tr>
      <w:tr w:rsidR="00B53978" w:rsidRPr="008C4FF2" w:rsidTr="00706567">
        <w:tc>
          <w:tcPr>
            <w:tcW w:w="512" w:type="dxa"/>
          </w:tcPr>
          <w:p w:rsidR="00BD27B6" w:rsidRPr="008C4FF2" w:rsidRDefault="00BD27B6" w:rsidP="00A55732">
            <w:pPr>
              <w:spacing w:after="120" w:line="276" w:lineRule="auto"/>
              <w:rPr>
                <w:rFonts w:ascii="Trebuchet MS" w:hAnsi="Trebuchet MS"/>
                <w:b/>
              </w:rPr>
            </w:pPr>
          </w:p>
        </w:tc>
        <w:tc>
          <w:tcPr>
            <w:tcW w:w="635" w:type="dxa"/>
          </w:tcPr>
          <w:p w:rsidR="00BD27B6" w:rsidRPr="008C4FF2" w:rsidRDefault="00BD27B6" w:rsidP="00A55732">
            <w:pPr>
              <w:spacing w:after="120" w:line="276" w:lineRule="auto"/>
              <w:rPr>
                <w:rFonts w:ascii="Trebuchet MS" w:eastAsia="Times New Roman" w:hAnsi="Trebuchet MS" w:cs="Arial"/>
                <w:lang w:eastAsia="ro-RO"/>
              </w:rPr>
            </w:pPr>
          </w:p>
        </w:tc>
        <w:tc>
          <w:tcPr>
            <w:tcW w:w="933" w:type="dxa"/>
            <w:gridSpan w:val="2"/>
          </w:tcPr>
          <w:p w:rsidR="00BD27B6" w:rsidRPr="008C4FF2" w:rsidRDefault="00BD27B6"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3.3.1.</w:t>
            </w:r>
          </w:p>
        </w:tc>
        <w:tc>
          <w:tcPr>
            <w:tcW w:w="5353" w:type="dxa"/>
          </w:tcPr>
          <w:p w:rsidR="00BD27B6" w:rsidRPr="008C4FF2" w:rsidRDefault="00BD27B6"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 xml:space="preserve">Creşterea integrităţii, reducerea vulnerabilităţilor şi a riscurilor de corupţie în sistemul public de sănătate  </w:t>
            </w:r>
          </w:p>
        </w:tc>
        <w:tc>
          <w:tcPr>
            <w:tcW w:w="863" w:type="dxa"/>
          </w:tcPr>
          <w:p w:rsidR="00BD27B6" w:rsidRPr="008C4FF2" w:rsidRDefault="00136D7A" w:rsidP="00A55732">
            <w:pPr>
              <w:spacing w:after="120" w:line="276" w:lineRule="auto"/>
              <w:rPr>
                <w:rFonts w:ascii="Trebuchet MS" w:hAnsi="Trebuchet MS"/>
                <w:b/>
              </w:rPr>
            </w:pPr>
            <w:r w:rsidRPr="008C4FF2">
              <w:rPr>
                <w:rFonts w:ascii="Trebuchet MS" w:hAnsi="Trebuchet MS"/>
                <w:b/>
              </w:rPr>
              <w:t>…………</w:t>
            </w:r>
          </w:p>
        </w:tc>
        <w:tc>
          <w:tcPr>
            <w:tcW w:w="721" w:type="dxa"/>
          </w:tcPr>
          <w:p w:rsidR="00BD27B6" w:rsidRPr="008C4FF2" w:rsidRDefault="00B60B2B" w:rsidP="00A55732">
            <w:pPr>
              <w:tabs>
                <w:tab w:val="left" w:pos="330"/>
              </w:tabs>
              <w:spacing w:after="120" w:line="276" w:lineRule="auto"/>
              <w:jc w:val="center"/>
              <w:rPr>
                <w:rFonts w:ascii="Trebuchet MS" w:hAnsi="Trebuchet MS"/>
              </w:rPr>
            </w:pPr>
            <w:r>
              <w:rPr>
                <w:rFonts w:ascii="Trebuchet MS" w:hAnsi="Trebuchet MS"/>
              </w:rPr>
              <w:t>3</w:t>
            </w:r>
            <w:r w:rsidR="00934112">
              <w:rPr>
                <w:rFonts w:ascii="Trebuchet MS" w:hAnsi="Trebuchet MS"/>
              </w:rPr>
              <w:t>0</w:t>
            </w:r>
          </w:p>
        </w:tc>
      </w:tr>
      <w:tr w:rsidR="00B53978" w:rsidRPr="008C4FF2" w:rsidTr="00706567">
        <w:tc>
          <w:tcPr>
            <w:tcW w:w="512" w:type="dxa"/>
          </w:tcPr>
          <w:p w:rsidR="004147FE" w:rsidRPr="008C4FF2" w:rsidRDefault="004147FE" w:rsidP="00A55732">
            <w:pPr>
              <w:spacing w:after="120" w:line="276" w:lineRule="auto"/>
              <w:rPr>
                <w:rFonts w:ascii="Trebuchet MS" w:hAnsi="Trebuchet MS"/>
                <w:b/>
              </w:rPr>
            </w:pPr>
          </w:p>
        </w:tc>
        <w:tc>
          <w:tcPr>
            <w:tcW w:w="635" w:type="dxa"/>
          </w:tcPr>
          <w:p w:rsidR="004147FE" w:rsidRPr="008C4FF2" w:rsidRDefault="004147FE" w:rsidP="00A55732">
            <w:pPr>
              <w:spacing w:after="120" w:line="276" w:lineRule="auto"/>
              <w:rPr>
                <w:rFonts w:ascii="Trebuchet MS" w:eastAsia="Times New Roman" w:hAnsi="Trebuchet MS" w:cs="Arial"/>
                <w:lang w:eastAsia="ro-RO"/>
              </w:rPr>
            </w:pPr>
          </w:p>
        </w:tc>
        <w:tc>
          <w:tcPr>
            <w:tcW w:w="933" w:type="dxa"/>
            <w:gridSpan w:val="2"/>
          </w:tcPr>
          <w:p w:rsidR="004147FE" w:rsidRPr="008C4FF2" w:rsidRDefault="0004185C"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w:t>
            </w:r>
            <w:r w:rsidR="004147FE" w:rsidRPr="008C4FF2">
              <w:rPr>
                <w:rFonts w:ascii="Trebuchet MS" w:eastAsia="Times New Roman" w:hAnsi="Trebuchet MS" w:cs="Arial"/>
                <w:lang w:eastAsia="ro-RO"/>
              </w:rPr>
              <w:t>.3.</w:t>
            </w:r>
            <w:r w:rsidR="00BD27B6" w:rsidRPr="008C4FF2">
              <w:rPr>
                <w:rFonts w:ascii="Trebuchet MS" w:eastAsia="Times New Roman" w:hAnsi="Trebuchet MS" w:cs="Arial"/>
                <w:lang w:eastAsia="ro-RO"/>
              </w:rPr>
              <w:t>2</w:t>
            </w:r>
            <w:r w:rsidR="004147FE" w:rsidRPr="008C4FF2">
              <w:rPr>
                <w:rFonts w:ascii="Trebuchet MS" w:eastAsia="Times New Roman" w:hAnsi="Trebuchet MS" w:cs="Arial"/>
                <w:lang w:eastAsia="ro-RO"/>
              </w:rPr>
              <w:t>.</w:t>
            </w:r>
          </w:p>
        </w:tc>
        <w:tc>
          <w:tcPr>
            <w:tcW w:w="5353" w:type="dxa"/>
          </w:tcPr>
          <w:p w:rsidR="004147FE" w:rsidRPr="008C4FF2" w:rsidRDefault="004147FE" w:rsidP="00A55732">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reducerea vulnerabilităţilor şi a riscurilor de corupţie în sistemul naţional de educaţie</w:t>
            </w:r>
          </w:p>
        </w:tc>
        <w:tc>
          <w:tcPr>
            <w:tcW w:w="863" w:type="dxa"/>
          </w:tcPr>
          <w:p w:rsidR="004147FE" w:rsidRPr="008C4FF2" w:rsidRDefault="00162D6C" w:rsidP="00A55732">
            <w:pPr>
              <w:spacing w:after="120" w:line="276" w:lineRule="auto"/>
              <w:rPr>
                <w:rFonts w:ascii="Trebuchet MS" w:hAnsi="Trebuchet MS"/>
                <w:b/>
              </w:rPr>
            </w:pPr>
            <w:r w:rsidRPr="008C4FF2">
              <w:rPr>
                <w:rFonts w:ascii="Trebuchet MS" w:hAnsi="Trebuchet MS"/>
                <w:b/>
              </w:rPr>
              <w:t>…………</w:t>
            </w:r>
          </w:p>
        </w:tc>
        <w:tc>
          <w:tcPr>
            <w:tcW w:w="721" w:type="dxa"/>
          </w:tcPr>
          <w:p w:rsidR="004147FE" w:rsidRPr="008C4FF2" w:rsidRDefault="00B60B2B" w:rsidP="00A55732">
            <w:pPr>
              <w:tabs>
                <w:tab w:val="left" w:pos="330"/>
              </w:tabs>
              <w:spacing w:after="120" w:line="276" w:lineRule="auto"/>
              <w:jc w:val="center"/>
              <w:rPr>
                <w:rFonts w:ascii="Trebuchet MS" w:hAnsi="Trebuchet MS"/>
              </w:rPr>
            </w:pPr>
            <w:r>
              <w:rPr>
                <w:rFonts w:ascii="Trebuchet MS" w:hAnsi="Trebuchet MS"/>
              </w:rPr>
              <w:t>3</w:t>
            </w:r>
            <w:r w:rsidR="0030294F">
              <w:rPr>
                <w:rFonts w:ascii="Trebuchet MS" w:hAnsi="Trebuchet MS"/>
              </w:rPr>
              <w:t>4</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3.3.3.</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991B4D">
              <w:rPr>
                <w:rFonts w:ascii="Trebuchet MS" w:eastAsia="Times New Roman" w:hAnsi="Trebuchet MS" w:cs="Arial"/>
                <w:lang w:eastAsia="ro-RO"/>
              </w:rPr>
              <w:t>Creşterea integrităţii, reducerea vulnerabilităţilor şi a riscurilor de corupţie în activitatea membrilor Parlamentului</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3</w:t>
            </w:r>
            <w:r w:rsidR="00934112">
              <w:rPr>
                <w:rFonts w:ascii="Trebuchet MS" w:hAnsi="Trebuchet MS"/>
              </w:rPr>
              <w:t>7</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3.3.4.</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reducerea vulnerabilităţilor şi a riscurilor de corupţie în sistemul judiciar</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934112" w:rsidP="007548A8">
            <w:pPr>
              <w:spacing w:after="120" w:line="276" w:lineRule="auto"/>
              <w:jc w:val="center"/>
              <w:rPr>
                <w:rFonts w:ascii="Trebuchet MS" w:hAnsi="Trebuchet MS"/>
              </w:rPr>
            </w:pPr>
            <w:r>
              <w:rPr>
                <w:rFonts w:ascii="Trebuchet MS" w:hAnsi="Trebuchet MS"/>
              </w:rPr>
              <w:t>39</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3.3.5.</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reducerea vulnerabilităţilor şi a riscurilor de corupţie în finanţarea partidelor politice şi a campaniilor electorale</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4</w:t>
            </w:r>
            <w:r w:rsidR="00934112">
              <w:rPr>
                <w:rFonts w:ascii="Trebuchet MS" w:hAnsi="Trebuchet MS"/>
              </w:rPr>
              <w:t>0</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3.3.6.</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reducerea vulnerabilităţilor şi a riscurilor de corupţie în domeniul achiziţiilor publice</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4</w:t>
            </w:r>
            <w:r w:rsidR="00934112">
              <w:rPr>
                <w:rFonts w:ascii="Trebuchet MS" w:hAnsi="Trebuchet MS"/>
              </w:rPr>
              <w:t>6</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3.3.7.</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reducerea vulnerabilităţilor şi a riscurilor de corupţie în mediul de afaceri</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47</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3.3.8.</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integrităţii, reducerea vulnerabilităţilor şi a riscurilor de corupţie în administraţia publică locală</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49</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3.4.</w:t>
            </w:r>
          </w:p>
        </w:tc>
        <w:tc>
          <w:tcPr>
            <w:tcW w:w="6286" w:type="dxa"/>
            <w:gridSpan w:val="3"/>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gradului de cunoaştere şi înţelegere a standardelor de integritate de către angajaţi şi beneficiarii serviciilor publice</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49</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3.4.1.</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gradului de educaţie anticorupţie a personalului din cadrul autorităţilor şi instituţiilor publice de la nivel central şi local</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49</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3.4.2.</w:t>
            </w:r>
          </w:p>
        </w:tc>
        <w:tc>
          <w:tcPr>
            <w:tcW w:w="5353" w:type="dxa"/>
          </w:tcPr>
          <w:p w:rsidR="007548A8" w:rsidRPr="008C4FF2" w:rsidRDefault="007548A8" w:rsidP="007548A8">
            <w:pPr>
              <w:spacing w:after="120" w:line="276" w:lineRule="auto"/>
              <w:jc w:val="both"/>
              <w:rPr>
                <w:rFonts w:ascii="Trebuchet MS" w:eastAsia="Times New Roman" w:hAnsi="Trebuchet MS" w:cs="Arial"/>
                <w:highlight w:val="yellow"/>
                <w:lang w:eastAsia="ro-RO"/>
              </w:rPr>
            </w:pPr>
            <w:r w:rsidRPr="008C4FF2">
              <w:rPr>
                <w:rFonts w:ascii="Trebuchet MS" w:eastAsia="Times New Roman" w:hAnsi="Trebuchet MS" w:cs="Arial"/>
                <w:lang w:eastAsia="ro-RO"/>
              </w:rPr>
              <w:t>Creșterea gradului de informare a publicului cu privire la fenomenul corupției</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53</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r w:rsidRPr="008C4FF2">
              <w:rPr>
                <w:rFonts w:ascii="Trebuchet MS" w:eastAsia="Times New Roman" w:hAnsi="Trebuchet MS" w:cs="Arial"/>
                <w:lang w:eastAsia="ro-RO"/>
              </w:rPr>
              <w:t>3.5.</w:t>
            </w:r>
          </w:p>
        </w:tc>
        <w:tc>
          <w:tcPr>
            <w:tcW w:w="6286" w:type="dxa"/>
            <w:gridSpan w:val="3"/>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Consolidarea performanței de combatere a corupţiei prin mijloace penale şi administrative</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5</w:t>
            </w:r>
            <w:r w:rsidR="00934112">
              <w:rPr>
                <w:rFonts w:ascii="Trebuchet MS" w:hAnsi="Trebuchet MS"/>
              </w:rPr>
              <w:t>5</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3.5.1.</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 xml:space="preserve">Continuarea progreselor înregistrate în investigarea cu imparţialitate şi în soluţionarea de către instanţe a faptelor de mare corupţie şi la nivel </w:t>
            </w:r>
            <w:r w:rsidRPr="008C4FF2">
              <w:rPr>
                <w:rFonts w:ascii="Trebuchet MS" w:eastAsia="Times New Roman" w:hAnsi="Trebuchet MS" w:cs="Arial"/>
                <w:lang w:eastAsia="ro-RO"/>
              </w:rPr>
              <w:lastRenderedPageBreak/>
              <w:t>local (BM 3 şi 4 din MCV</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lastRenderedPageBreak/>
              <w:t>…………</w:t>
            </w:r>
          </w:p>
        </w:tc>
        <w:tc>
          <w:tcPr>
            <w:tcW w:w="721" w:type="dxa"/>
          </w:tcPr>
          <w:p w:rsidR="007548A8" w:rsidRPr="008C4FF2" w:rsidRDefault="00B60B2B" w:rsidP="007548A8">
            <w:pPr>
              <w:tabs>
                <w:tab w:val="left" w:pos="330"/>
              </w:tabs>
              <w:spacing w:after="120" w:line="276" w:lineRule="auto"/>
              <w:jc w:val="center"/>
              <w:rPr>
                <w:rFonts w:ascii="Trebuchet MS" w:hAnsi="Trebuchet MS"/>
              </w:rPr>
            </w:pPr>
            <w:r>
              <w:rPr>
                <w:rFonts w:ascii="Trebuchet MS" w:hAnsi="Trebuchet MS"/>
              </w:rPr>
              <w:t>5</w:t>
            </w:r>
            <w:r w:rsidR="00934112">
              <w:rPr>
                <w:rFonts w:ascii="Trebuchet MS" w:hAnsi="Trebuchet MS"/>
              </w:rPr>
              <w:t>5</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3.5.2.</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Îmbunătăţirea activităţii de identificare, sancţionare şi de prevenire a cazurilor de incompatibilităţi, conflicte de interese şi averi nejustificate (BM2 din</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00"/>
                <w:tab w:val="left" w:pos="330"/>
              </w:tabs>
              <w:spacing w:after="120" w:line="276" w:lineRule="auto"/>
              <w:jc w:val="center"/>
              <w:rPr>
                <w:rFonts w:ascii="Trebuchet MS" w:hAnsi="Trebuchet MS"/>
              </w:rPr>
            </w:pPr>
            <w:r>
              <w:rPr>
                <w:rFonts w:ascii="Trebuchet MS" w:hAnsi="Trebuchet MS"/>
              </w:rPr>
              <w:t>56</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3.5.3.</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Consolidarea mecanismelor de control administrativ</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tcPr>
          <w:p w:rsidR="007548A8" w:rsidRPr="008C4FF2" w:rsidRDefault="00B60B2B" w:rsidP="007548A8">
            <w:pPr>
              <w:tabs>
                <w:tab w:val="left" w:pos="300"/>
                <w:tab w:val="left" w:pos="330"/>
              </w:tabs>
              <w:spacing w:after="120" w:line="276" w:lineRule="auto"/>
              <w:jc w:val="center"/>
              <w:rPr>
                <w:rFonts w:ascii="Trebuchet MS" w:hAnsi="Trebuchet MS"/>
              </w:rPr>
            </w:pPr>
            <w:r>
              <w:rPr>
                <w:rFonts w:ascii="Trebuchet MS" w:hAnsi="Trebuchet MS"/>
              </w:rPr>
              <w:t>6</w:t>
            </w:r>
            <w:r w:rsidR="00934112">
              <w:rPr>
                <w:rFonts w:ascii="Trebuchet MS" w:hAnsi="Trebuchet MS"/>
              </w:rPr>
              <w:t>3</w:t>
            </w:r>
          </w:p>
        </w:tc>
      </w:tr>
      <w:tr w:rsidR="007548A8" w:rsidRPr="008C4FF2" w:rsidTr="00706567">
        <w:tc>
          <w:tcPr>
            <w:tcW w:w="512" w:type="dxa"/>
          </w:tcPr>
          <w:p w:rsidR="007548A8" w:rsidRPr="008C4FF2" w:rsidRDefault="007548A8" w:rsidP="007548A8">
            <w:pPr>
              <w:spacing w:after="120" w:line="276" w:lineRule="auto"/>
              <w:rPr>
                <w:rFonts w:ascii="Trebuchet MS" w:hAnsi="Trebuchet MS"/>
                <w:b/>
              </w:rPr>
            </w:pPr>
          </w:p>
        </w:tc>
        <w:tc>
          <w:tcPr>
            <w:tcW w:w="635" w:type="dxa"/>
          </w:tcPr>
          <w:p w:rsidR="007548A8" w:rsidRPr="008C4FF2" w:rsidRDefault="007548A8" w:rsidP="007548A8">
            <w:pPr>
              <w:spacing w:after="120" w:line="276" w:lineRule="auto"/>
              <w:rPr>
                <w:rFonts w:ascii="Trebuchet MS" w:eastAsia="Times New Roman" w:hAnsi="Trebuchet MS" w:cs="Arial"/>
                <w:lang w:eastAsia="ro-RO"/>
              </w:rPr>
            </w:pPr>
          </w:p>
        </w:tc>
        <w:tc>
          <w:tcPr>
            <w:tcW w:w="933" w:type="dxa"/>
            <w:gridSpan w:val="2"/>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3.5.4.</w:t>
            </w:r>
          </w:p>
        </w:tc>
        <w:tc>
          <w:tcPr>
            <w:tcW w:w="5353" w:type="dxa"/>
          </w:tcPr>
          <w:p w:rsidR="007548A8" w:rsidRPr="008C4FF2" w:rsidRDefault="007548A8" w:rsidP="007548A8">
            <w:pPr>
              <w:spacing w:after="120" w:line="276" w:lineRule="auto"/>
              <w:jc w:val="both"/>
              <w:rPr>
                <w:rFonts w:ascii="Trebuchet MS" w:eastAsia="Times New Roman" w:hAnsi="Trebuchet MS" w:cs="Arial"/>
                <w:lang w:eastAsia="ro-RO"/>
              </w:rPr>
            </w:pPr>
            <w:r w:rsidRPr="008C4FF2">
              <w:rPr>
                <w:rFonts w:ascii="Trebuchet MS" w:eastAsia="Times New Roman" w:hAnsi="Trebuchet MS" w:cs="Arial"/>
                <w:lang w:eastAsia="ro-RO"/>
              </w:rPr>
              <w:t>Creşterea gradului de recuperare a produselor infracţiunilor urmând cele mai bune practici din alte state membre UE şi consolidarea practicii judiciare</w:t>
            </w:r>
          </w:p>
        </w:tc>
        <w:tc>
          <w:tcPr>
            <w:tcW w:w="863" w:type="dxa"/>
          </w:tcPr>
          <w:p w:rsidR="007548A8" w:rsidRPr="008C4FF2" w:rsidRDefault="007548A8" w:rsidP="007548A8">
            <w:pPr>
              <w:spacing w:after="120" w:line="276" w:lineRule="auto"/>
              <w:rPr>
                <w:rFonts w:ascii="Trebuchet MS" w:hAnsi="Trebuchet MS"/>
                <w:b/>
              </w:rPr>
            </w:pPr>
            <w:r w:rsidRPr="008C4FF2">
              <w:rPr>
                <w:rFonts w:ascii="Trebuchet MS" w:hAnsi="Trebuchet MS"/>
                <w:b/>
              </w:rPr>
              <w:t>…………</w:t>
            </w:r>
          </w:p>
        </w:tc>
        <w:tc>
          <w:tcPr>
            <w:tcW w:w="721" w:type="dxa"/>
            <w:vAlign w:val="center"/>
          </w:tcPr>
          <w:p w:rsidR="007548A8" w:rsidRPr="008C4FF2" w:rsidRDefault="00B60B2B" w:rsidP="007548A8">
            <w:pPr>
              <w:tabs>
                <w:tab w:val="left" w:pos="300"/>
                <w:tab w:val="left" w:pos="330"/>
                <w:tab w:val="left" w:pos="480"/>
              </w:tabs>
              <w:spacing w:after="120" w:line="276" w:lineRule="auto"/>
              <w:jc w:val="center"/>
              <w:rPr>
                <w:rFonts w:ascii="Trebuchet MS" w:hAnsi="Trebuchet MS"/>
              </w:rPr>
            </w:pPr>
            <w:r>
              <w:rPr>
                <w:rFonts w:ascii="Trebuchet MS" w:hAnsi="Trebuchet MS"/>
              </w:rPr>
              <w:t>6</w:t>
            </w:r>
            <w:r w:rsidR="00934112">
              <w:rPr>
                <w:rFonts w:ascii="Trebuchet MS" w:hAnsi="Trebuchet MS"/>
              </w:rPr>
              <w:t>9</w:t>
            </w:r>
          </w:p>
        </w:tc>
      </w:tr>
    </w:tbl>
    <w:p w:rsidR="00505570" w:rsidRPr="008C4FF2" w:rsidRDefault="00505570" w:rsidP="00A55732">
      <w:pPr>
        <w:spacing w:after="120"/>
        <w:jc w:val="both"/>
        <w:rPr>
          <w:rFonts w:ascii="Trebuchet MS" w:eastAsia="Times New Roman" w:hAnsi="Trebuchet MS" w:cs="Arial"/>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1D5302" w:rsidRPr="008C4FF2" w:rsidRDefault="001D5302"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F84F56" w:rsidRPr="008C4FF2" w:rsidRDefault="00F84F56" w:rsidP="00A55732">
      <w:pPr>
        <w:spacing w:after="120"/>
        <w:jc w:val="center"/>
        <w:rPr>
          <w:rFonts w:ascii="Trebuchet MS" w:eastAsia="Times New Roman" w:hAnsi="Trebuchet MS" w:cs="Times New Roman"/>
          <w:lang w:eastAsia="ro-RO"/>
        </w:rPr>
      </w:pPr>
    </w:p>
    <w:p w:rsidR="009D443F" w:rsidRPr="008C4FF2" w:rsidRDefault="009D443F" w:rsidP="00A55732">
      <w:pPr>
        <w:spacing w:after="120"/>
        <w:jc w:val="center"/>
        <w:rPr>
          <w:rFonts w:ascii="Trebuchet MS" w:eastAsia="Times New Roman" w:hAnsi="Trebuchet MS" w:cs="Times New Roman"/>
          <w:lang w:eastAsia="ro-RO"/>
        </w:rPr>
      </w:pPr>
    </w:p>
    <w:p w:rsidR="00733D4E" w:rsidRPr="008C4FF2" w:rsidRDefault="00733D4E" w:rsidP="00A55732">
      <w:pPr>
        <w:spacing w:after="120"/>
        <w:jc w:val="center"/>
        <w:rPr>
          <w:rFonts w:ascii="Trebuchet MS" w:eastAsia="Times New Roman" w:hAnsi="Trebuchet MS" w:cs="Times New Roman"/>
          <w:lang w:eastAsia="ro-RO"/>
        </w:rPr>
      </w:pPr>
      <w:r w:rsidRPr="008C4FF2">
        <w:rPr>
          <w:rFonts w:ascii="Trebuchet MS" w:eastAsia="Times New Roman" w:hAnsi="Trebuchet MS" w:cs="Times New Roman"/>
          <w:lang w:eastAsia="ro-RO"/>
        </w:rPr>
        <w:t>ABREVIERI</w:t>
      </w:r>
    </w:p>
    <w:tbl>
      <w:tblPr>
        <w:tblStyle w:val="TableGrid"/>
        <w:tblW w:w="0" w:type="auto"/>
        <w:tblLook w:val="04A0" w:firstRow="1" w:lastRow="0" w:firstColumn="1" w:lastColumn="0" w:noHBand="0" w:noVBand="1"/>
      </w:tblPr>
      <w:tblGrid>
        <w:gridCol w:w="1155"/>
        <w:gridCol w:w="7862"/>
      </w:tblGrid>
      <w:tr w:rsidR="00B53978" w:rsidRPr="008C4FF2" w:rsidTr="00EA1318">
        <w:tc>
          <w:tcPr>
            <w:tcW w:w="1155" w:type="dxa"/>
          </w:tcPr>
          <w:p w:rsidR="00C11EEB" w:rsidRPr="008C4FF2" w:rsidRDefault="00C11EEB"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AEP</w:t>
            </w:r>
          </w:p>
        </w:tc>
        <w:tc>
          <w:tcPr>
            <w:tcW w:w="7862" w:type="dxa"/>
          </w:tcPr>
          <w:p w:rsidR="00C11EEB" w:rsidRPr="008C4FF2" w:rsidRDefault="00C11EEB"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Autoritatea Electorală Permanentă</w:t>
            </w:r>
          </w:p>
        </w:tc>
      </w:tr>
      <w:tr w:rsidR="00B53978" w:rsidRPr="008C4FF2" w:rsidTr="00EA1318">
        <w:tc>
          <w:tcPr>
            <w:tcW w:w="1155" w:type="dxa"/>
          </w:tcPr>
          <w:p w:rsidR="00C11EEB" w:rsidRPr="008C4FF2" w:rsidRDefault="00C11EEB"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ANAB</w:t>
            </w:r>
            <w:r w:rsidR="00FA468A" w:rsidRPr="008C4FF2">
              <w:rPr>
                <w:rFonts w:ascii="Trebuchet MS" w:eastAsia="Times New Roman" w:hAnsi="Trebuchet MS" w:cs="Times New Roman"/>
                <w:lang w:eastAsia="ro-RO"/>
              </w:rPr>
              <w:t>I</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Agenția Națională de Administrare a Bunurilor Indisponibilizate</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ANAF</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Agenţia Naţională de Administrare Fiscală</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ANAP</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Agenția Națională pentru Achiziții Publice</w:t>
            </w:r>
          </w:p>
        </w:tc>
      </w:tr>
      <w:tr w:rsidR="00B53978" w:rsidRPr="008C4FF2" w:rsidTr="00EA1318">
        <w:tc>
          <w:tcPr>
            <w:tcW w:w="1155" w:type="dxa"/>
          </w:tcPr>
          <w:p w:rsidR="00726465" w:rsidRPr="008C4FF2" w:rsidRDefault="00726465"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ANCPI</w:t>
            </w:r>
          </w:p>
        </w:tc>
        <w:tc>
          <w:tcPr>
            <w:tcW w:w="7862" w:type="dxa"/>
          </w:tcPr>
          <w:p w:rsidR="00726465" w:rsidRPr="008C4FF2" w:rsidRDefault="00726465"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Agenția Națională de Cadastru și Publicitate Imobiliară</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ANI</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Agenţia Naţională de Integritate</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ANC</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Autoritatea Națională pentru Cetățenie</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ANPC</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Autoritatea Națională pentru Protecția Consumatorului</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CCR</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Curtea de Conturi a României</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CNAS</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Casa Națională de Asigurări de Sănătate</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CNSC</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Consiliul Naţional de Soluţionare a Contestaţiilor</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CSM</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Consiliul Superior al Magistraturii</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jc w:val="center"/>
              <w:rPr>
                <w:rFonts w:ascii="Trebuchet MS" w:eastAsia="Times New Roman" w:hAnsi="Trebuchet MS" w:cs="Times New Roman"/>
                <w:lang w:eastAsia="ro-RO"/>
              </w:rPr>
            </w:pPr>
            <w:r w:rsidRPr="008C4FF2">
              <w:rPr>
                <w:rFonts w:ascii="Trebuchet MS" w:eastAsia="Times New Roman" w:hAnsi="Trebuchet MS" w:cs="Times New Roman"/>
                <w:lang w:eastAsia="ro-RO"/>
              </w:rPr>
              <w:t>CNATDCU</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Consiliul Naţional de Atestare a Titlurilor, Diplomelor şi Certificatelor Universitare</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DAPI</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Direcția Audit Public Intern</w:t>
            </w:r>
          </w:p>
        </w:tc>
      </w:tr>
      <w:tr w:rsidR="00B53978" w:rsidRPr="008C4FF2" w:rsidTr="00EA1318">
        <w:tc>
          <w:tcPr>
            <w:tcW w:w="1155"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DGA</w:t>
            </w:r>
          </w:p>
        </w:tc>
        <w:tc>
          <w:tcPr>
            <w:tcW w:w="7862" w:type="dxa"/>
          </w:tcPr>
          <w:p w:rsidR="00C11EEB"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Direcţia Generală Anticorupţie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DGAF</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Direcția Generală Antifraudă Fiscală</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DGLAI</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Direcția Generală de Control Antifraudă și Inspecții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DLAF</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Departamentului pentru Lupta Antifraudă</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DNA</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Direcția Națională Anticorupție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DPAPS</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Departamentul pentru Privatizare si Administrarea Participării Statului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GRECO</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 xml:space="preserve">Grupul de state împotriva </w:t>
            </w:r>
            <w:r w:rsidR="00EA1318" w:rsidRPr="008C4FF2">
              <w:rPr>
                <w:rFonts w:ascii="Trebuchet MS" w:eastAsia="Times New Roman" w:hAnsi="Trebuchet MS" w:cs="Times New Roman"/>
                <w:lang w:eastAsia="ro-RO"/>
              </w:rPr>
              <w:t>corupției</w:t>
            </w:r>
            <w:r w:rsidRPr="008C4FF2">
              <w:rPr>
                <w:rFonts w:ascii="Trebuchet MS" w:eastAsia="Times New Roman" w:hAnsi="Trebuchet MS" w:cs="Times New Roman"/>
                <w:lang w:eastAsia="ro-RO"/>
              </w:rPr>
              <w:t xml:space="preserve"> – Consiliul Europei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H.G.</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Hotărârea Guvernului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INM</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 xml:space="preserve">Institutul </w:t>
            </w:r>
            <w:r w:rsidR="00EA1318" w:rsidRPr="008C4FF2">
              <w:rPr>
                <w:rFonts w:ascii="Trebuchet MS" w:eastAsia="Times New Roman" w:hAnsi="Trebuchet MS" w:cs="Times New Roman"/>
                <w:lang w:eastAsia="ro-RO"/>
              </w:rPr>
              <w:t>Național</w:t>
            </w:r>
            <w:r w:rsidRPr="008C4FF2">
              <w:rPr>
                <w:rFonts w:ascii="Trebuchet MS" w:eastAsia="Times New Roman" w:hAnsi="Trebuchet MS" w:cs="Times New Roman"/>
                <w:lang w:eastAsia="ro-RO"/>
              </w:rPr>
              <w:t xml:space="preserve"> al Magistraturii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ÎCCJ</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 xml:space="preserve">Înalta Curte de </w:t>
            </w:r>
            <w:r w:rsidR="00EA1318" w:rsidRPr="008C4FF2">
              <w:rPr>
                <w:rFonts w:ascii="Trebuchet MS" w:eastAsia="Times New Roman" w:hAnsi="Trebuchet MS" w:cs="Times New Roman"/>
                <w:lang w:eastAsia="ro-RO"/>
              </w:rPr>
              <w:t>Casație</w:t>
            </w:r>
            <w:r w:rsidRPr="008C4FF2">
              <w:rPr>
                <w:rFonts w:ascii="Trebuchet MS" w:eastAsia="Times New Roman" w:hAnsi="Trebuchet MS" w:cs="Times New Roman"/>
                <w:lang w:eastAsia="ro-RO"/>
              </w:rPr>
              <w:t xml:space="preserve"> şi </w:t>
            </w:r>
            <w:r w:rsidR="00EA1318" w:rsidRPr="008C4FF2">
              <w:rPr>
                <w:rFonts w:ascii="Trebuchet MS" w:eastAsia="Times New Roman" w:hAnsi="Trebuchet MS" w:cs="Times New Roman"/>
                <w:lang w:eastAsia="ro-RO"/>
              </w:rPr>
              <w:t>Justiție</w:t>
            </w:r>
            <w:r w:rsidRPr="008C4FF2">
              <w:rPr>
                <w:rFonts w:ascii="Trebuchet MS" w:eastAsia="Times New Roman" w:hAnsi="Trebuchet MS" w:cs="Times New Roman"/>
                <w:lang w:eastAsia="ro-RO"/>
              </w:rPr>
              <w:t xml:space="preserve">   </w:t>
            </w:r>
          </w:p>
        </w:tc>
      </w:tr>
      <w:tr w:rsidR="00B53978" w:rsidRPr="008C4FF2" w:rsidTr="00EA1318">
        <w:tc>
          <w:tcPr>
            <w:tcW w:w="1155" w:type="dxa"/>
          </w:tcPr>
          <w:p w:rsidR="00FA6435" w:rsidRPr="008C4FF2" w:rsidRDefault="00FA6435"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IPP</w:t>
            </w:r>
          </w:p>
        </w:tc>
        <w:tc>
          <w:tcPr>
            <w:tcW w:w="7862" w:type="dxa"/>
          </w:tcPr>
          <w:p w:rsidR="00FA6435" w:rsidRPr="008C4FF2" w:rsidRDefault="00FA6435"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Institutul de Politici Publice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MADR</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Agriculturii și Dezvoltării Rurale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MAE</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Afacerilor Externe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lastRenderedPageBreak/>
              <w:t>MAI</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Afacerilor Interne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MCV</w:t>
            </w:r>
          </w:p>
        </w:tc>
        <w:tc>
          <w:tcPr>
            <w:tcW w:w="7862" w:type="dxa"/>
          </w:tcPr>
          <w:p w:rsidR="00FA468A" w:rsidRPr="008C4FF2" w:rsidRDefault="004A2BD0"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Mecanismul de Cooperare și V</w:t>
            </w:r>
            <w:r w:rsidR="00FA468A" w:rsidRPr="008C4FF2">
              <w:rPr>
                <w:rFonts w:ascii="Trebuchet MS" w:eastAsia="Times New Roman" w:hAnsi="Trebuchet MS" w:cs="Times New Roman"/>
                <w:lang w:eastAsia="ro-RO"/>
              </w:rPr>
              <w:t>erificare</w:t>
            </w:r>
          </w:p>
        </w:tc>
      </w:tr>
      <w:tr w:rsidR="00B53978" w:rsidRPr="008C4FF2" w:rsidTr="00EA1318">
        <w:tc>
          <w:tcPr>
            <w:tcW w:w="1155" w:type="dxa"/>
          </w:tcPr>
          <w:p w:rsidR="00FA468A" w:rsidRPr="008C4FF2" w:rsidRDefault="00EA1318"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MLPDA</w:t>
            </w:r>
          </w:p>
        </w:tc>
        <w:tc>
          <w:tcPr>
            <w:tcW w:w="7862" w:type="dxa"/>
          </w:tcPr>
          <w:p w:rsidR="00FA468A" w:rsidRPr="008C4FF2" w:rsidRDefault="00EA1318"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Lucrărilor Publice, Dezvoltării și Administrației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ME</w:t>
            </w:r>
            <w:r w:rsidR="00EA1318" w:rsidRPr="008C4FF2">
              <w:rPr>
                <w:rFonts w:ascii="Trebuchet MS" w:eastAsia="Times New Roman" w:hAnsi="Trebuchet MS" w:cs="Times New Roman"/>
                <w:lang w:eastAsia="ro-RO"/>
              </w:rPr>
              <w:t>EMA</w:t>
            </w:r>
          </w:p>
        </w:tc>
        <w:tc>
          <w:tcPr>
            <w:tcW w:w="7862" w:type="dxa"/>
          </w:tcPr>
          <w:p w:rsidR="00FA468A" w:rsidRPr="008C4FF2" w:rsidRDefault="00EA1318"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Economiei, Energiei și Mediului de Afaceri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MEN</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Ministrul Educaţiei Naționale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MFP</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Finanţelor Publice</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MJ</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Justiţiei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MP</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 xml:space="preserve">Ministerul Public  </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MS</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Ministerul Sănătății</w:t>
            </w:r>
          </w:p>
        </w:tc>
      </w:tr>
      <w:tr w:rsidR="00B53978" w:rsidRPr="008C4FF2" w:rsidTr="00EA1318">
        <w:tc>
          <w:tcPr>
            <w:tcW w:w="1155"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ONRC</w:t>
            </w:r>
          </w:p>
        </w:tc>
        <w:tc>
          <w:tcPr>
            <w:tcW w:w="7862" w:type="dxa"/>
          </w:tcPr>
          <w:p w:rsidR="00FA468A" w:rsidRPr="008C4FF2" w:rsidRDefault="00FA468A"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Oficiul Național al Registrului Comerțului</w:t>
            </w:r>
          </w:p>
        </w:tc>
      </w:tr>
      <w:tr w:rsidR="00B53978" w:rsidRPr="008C4FF2" w:rsidTr="00EA1318">
        <w:tc>
          <w:tcPr>
            <w:tcW w:w="1155"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PÎCCJ</w:t>
            </w:r>
          </w:p>
        </w:tc>
        <w:tc>
          <w:tcPr>
            <w:tcW w:w="7862"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 xml:space="preserve">Parchetul de pe lângă Înalta Curte de Casaţie şi Justiţie  </w:t>
            </w:r>
          </w:p>
        </w:tc>
      </w:tr>
      <w:tr w:rsidR="00B53978" w:rsidRPr="008C4FF2" w:rsidTr="00EA1318">
        <w:tc>
          <w:tcPr>
            <w:tcW w:w="1155"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SIMPV</w:t>
            </w:r>
          </w:p>
        </w:tc>
        <w:tc>
          <w:tcPr>
            <w:tcW w:w="7862"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Sistemul informatic de monitorizare a prezenţei la vot şi de prevenire a votului ilegal</w:t>
            </w:r>
          </w:p>
        </w:tc>
      </w:tr>
      <w:tr w:rsidR="00B53978" w:rsidRPr="008C4FF2" w:rsidTr="00EA1318">
        <w:tc>
          <w:tcPr>
            <w:tcW w:w="1155"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SGG</w:t>
            </w:r>
          </w:p>
        </w:tc>
        <w:tc>
          <w:tcPr>
            <w:tcW w:w="7862"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Secretariatul General al Guvernului</w:t>
            </w:r>
          </w:p>
        </w:tc>
      </w:tr>
      <w:tr w:rsidR="00B53978" w:rsidRPr="008C4FF2" w:rsidTr="00EA1318">
        <w:tc>
          <w:tcPr>
            <w:tcW w:w="1155" w:type="dxa"/>
          </w:tcPr>
          <w:p w:rsidR="006F6654"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SNA</w:t>
            </w:r>
          </w:p>
        </w:tc>
        <w:tc>
          <w:tcPr>
            <w:tcW w:w="7862" w:type="dxa"/>
          </w:tcPr>
          <w:p w:rsidR="005B22BD" w:rsidRPr="008C4FF2" w:rsidRDefault="006F6654"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Strategia naţională anticorupţie</w:t>
            </w:r>
          </w:p>
        </w:tc>
      </w:tr>
      <w:tr w:rsidR="005B22BD" w:rsidRPr="008C4FF2" w:rsidTr="00EA1318">
        <w:tc>
          <w:tcPr>
            <w:tcW w:w="1155" w:type="dxa"/>
          </w:tcPr>
          <w:p w:rsidR="005B22BD" w:rsidRPr="008C4FF2" w:rsidRDefault="005B22BD"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SNG</w:t>
            </w:r>
          </w:p>
        </w:tc>
        <w:tc>
          <w:tcPr>
            <w:tcW w:w="7862" w:type="dxa"/>
          </w:tcPr>
          <w:p w:rsidR="005B22BD" w:rsidRPr="008C4FF2" w:rsidRDefault="005B22BD" w:rsidP="00A55732">
            <w:pPr>
              <w:autoSpaceDE w:val="0"/>
              <w:autoSpaceDN w:val="0"/>
              <w:adjustRightInd w:val="0"/>
              <w:spacing w:after="120" w:line="276" w:lineRule="auto"/>
              <w:rPr>
                <w:rFonts w:ascii="Trebuchet MS" w:eastAsia="Times New Roman" w:hAnsi="Trebuchet MS" w:cs="Times New Roman"/>
                <w:lang w:eastAsia="ro-RO"/>
              </w:rPr>
            </w:pPr>
            <w:r w:rsidRPr="008C4FF2">
              <w:rPr>
                <w:rFonts w:ascii="Trebuchet MS" w:eastAsia="Times New Roman" w:hAnsi="Trebuchet MS" w:cs="Times New Roman"/>
                <w:lang w:eastAsia="ro-RO"/>
              </w:rPr>
              <w:t>Școala Națională de Grefieri</w:t>
            </w:r>
          </w:p>
        </w:tc>
      </w:tr>
    </w:tbl>
    <w:p w:rsidR="00C11EEB" w:rsidRPr="008C4FF2" w:rsidRDefault="00C11EEB" w:rsidP="00A55732">
      <w:pPr>
        <w:autoSpaceDE w:val="0"/>
        <w:autoSpaceDN w:val="0"/>
        <w:adjustRightInd w:val="0"/>
        <w:spacing w:after="120"/>
        <w:jc w:val="center"/>
        <w:rPr>
          <w:rFonts w:ascii="Trebuchet MS" w:eastAsia="Times New Roman" w:hAnsi="Trebuchet MS" w:cs="Times New Roman"/>
          <w:lang w:eastAsia="ro-RO"/>
        </w:rPr>
      </w:pPr>
    </w:p>
    <w:p w:rsidR="00733D4E" w:rsidRPr="008C4FF2" w:rsidRDefault="00733D4E" w:rsidP="00A55732">
      <w:pPr>
        <w:spacing w:after="120"/>
        <w:rPr>
          <w:rFonts w:ascii="Trebuchet MS" w:hAnsi="Trebuchet MS"/>
        </w:rPr>
      </w:pPr>
    </w:p>
    <w:p w:rsidR="0005259A" w:rsidRPr="008C4FF2" w:rsidRDefault="0005259A" w:rsidP="00A55732">
      <w:pPr>
        <w:spacing w:after="120"/>
        <w:rPr>
          <w:rFonts w:ascii="Trebuchet MS" w:hAnsi="Trebuchet MS"/>
        </w:rPr>
      </w:pPr>
    </w:p>
    <w:p w:rsidR="0005259A" w:rsidRPr="008C4FF2" w:rsidRDefault="0005259A" w:rsidP="00A55732">
      <w:pPr>
        <w:spacing w:after="120"/>
        <w:rPr>
          <w:rFonts w:ascii="Trebuchet MS" w:hAnsi="Trebuchet MS"/>
        </w:rPr>
      </w:pPr>
    </w:p>
    <w:p w:rsidR="0005259A" w:rsidRPr="008C4FF2" w:rsidRDefault="0005259A" w:rsidP="00A55732">
      <w:pPr>
        <w:spacing w:after="120"/>
        <w:rPr>
          <w:rFonts w:ascii="Trebuchet MS" w:hAnsi="Trebuchet MS"/>
        </w:rPr>
      </w:pPr>
    </w:p>
    <w:p w:rsidR="0005259A" w:rsidRPr="008C4FF2" w:rsidRDefault="0005259A" w:rsidP="00A55732">
      <w:pPr>
        <w:spacing w:after="120"/>
        <w:rPr>
          <w:rFonts w:ascii="Trebuchet MS" w:hAnsi="Trebuchet MS"/>
        </w:rPr>
      </w:pPr>
    </w:p>
    <w:p w:rsidR="0005259A" w:rsidRPr="008C4FF2" w:rsidRDefault="0005259A" w:rsidP="00A55732">
      <w:pPr>
        <w:spacing w:after="120"/>
        <w:rPr>
          <w:rFonts w:ascii="Trebuchet MS" w:hAnsi="Trebuchet MS"/>
        </w:rPr>
      </w:pPr>
    </w:p>
    <w:p w:rsidR="0005259A" w:rsidRPr="008C4FF2" w:rsidRDefault="0005259A" w:rsidP="00A55732">
      <w:pPr>
        <w:spacing w:after="120"/>
        <w:rPr>
          <w:rFonts w:ascii="Trebuchet MS" w:hAnsi="Trebuchet MS"/>
        </w:rPr>
      </w:pPr>
    </w:p>
    <w:p w:rsidR="00141222" w:rsidRPr="008C4FF2" w:rsidRDefault="00141222" w:rsidP="00A55732">
      <w:pPr>
        <w:spacing w:after="120"/>
        <w:rPr>
          <w:rFonts w:ascii="Trebuchet MS" w:hAnsi="Trebuchet MS"/>
        </w:rPr>
      </w:pPr>
    </w:p>
    <w:p w:rsidR="00EA1318" w:rsidRPr="008C4FF2" w:rsidRDefault="00EA1318" w:rsidP="00A55732">
      <w:pPr>
        <w:spacing w:after="120"/>
        <w:rPr>
          <w:rFonts w:ascii="Trebuchet MS" w:hAnsi="Trebuchet MS"/>
        </w:rPr>
      </w:pPr>
    </w:p>
    <w:p w:rsidR="00EA1318" w:rsidRPr="008C4FF2" w:rsidRDefault="00EA1318" w:rsidP="00A55732">
      <w:pPr>
        <w:spacing w:after="120"/>
        <w:rPr>
          <w:rFonts w:ascii="Trebuchet MS" w:hAnsi="Trebuchet MS"/>
        </w:rPr>
      </w:pPr>
    </w:p>
    <w:p w:rsidR="00EA1318" w:rsidRDefault="00EA1318" w:rsidP="00A55732">
      <w:pPr>
        <w:spacing w:after="120"/>
        <w:rPr>
          <w:rFonts w:ascii="Trebuchet MS" w:hAnsi="Trebuchet MS"/>
        </w:rPr>
      </w:pPr>
    </w:p>
    <w:p w:rsidR="00183DFD" w:rsidRDefault="00183DFD" w:rsidP="00A55732">
      <w:pPr>
        <w:spacing w:after="120"/>
        <w:rPr>
          <w:rFonts w:ascii="Trebuchet MS" w:hAnsi="Trebuchet MS"/>
        </w:rPr>
      </w:pPr>
    </w:p>
    <w:p w:rsidR="00183DFD" w:rsidRPr="008C4FF2" w:rsidRDefault="00183DFD" w:rsidP="00A55732">
      <w:pPr>
        <w:spacing w:after="120"/>
        <w:rPr>
          <w:rFonts w:ascii="Trebuchet MS" w:hAnsi="Trebuchet MS"/>
        </w:rPr>
      </w:pPr>
    </w:p>
    <w:p w:rsidR="00543177" w:rsidRPr="008C4FF2" w:rsidRDefault="00543177" w:rsidP="00A55732">
      <w:pPr>
        <w:spacing w:after="120"/>
        <w:rPr>
          <w:rFonts w:ascii="Trebuchet MS" w:hAnsi="Trebuchet MS"/>
        </w:rPr>
      </w:pPr>
    </w:p>
    <w:p w:rsidR="00F0740D" w:rsidRPr="008C4FF2" w:rsidRDefault="00F0740D" w:rsidP="00A55732">
      <w:pPr>
        <w:spacing w:after="120"/>
        <w:jc w:val="both"/>
        <w:rPr>
          <w:rFonts w:ascii="Trebuchet MS" w:hAnsi="Trebuchet MS"/>
        </w:rPr>
      </w:pPr>
      <w:r w:rsidRPr="008C4FF2">
        <w:rPr>
          <w:rFonts w:ascii="Trebuchet MS" w:hAnsi="Trebuchet MS"/>
        </w:rPr>
        <w:lastRenderedPageBreak/>
        <w:t xml:space="preserve">Acest material a fost elaborat în baza art. 15 alin. (1) din Metodologia de </w:t>
      </w:r>
      <w:r w:rsidRPr="008C4FF2">
        <w:rPr>
          <w:rFonts w:ascii="Trebuchet MS" w:eastAsia="MS Mincho" w:hAnsi="Trebuchet MS" w:cs="Times New Roman"/>
        </w:rPr>
        <w:t xml:space="preserve">monitorizare a implementării SNA 2016-2020, aprobată prin Ordinul Ministrului </w:t>
      </w:r>
      <w:r w:rsidR="00AF31E7" w:rsidRPr="008C4FF2">
        <w:rPr>
          <w:rFonts w:ascii="Trebuchet MS" w:eastAsia="MS Mincho" w:hAnsi="Trebuchet MS" w:cs="Times New Roman"/>
        </w:rPr>
        <w:t>Justiției</w:t>
      </w:r>
      <w:r w:rsidRPr="008C4FF2">
        <w:rPr>
          <w:rFonts w:ascii="Trebuchet MS" w:eastAsia="MS Mincho" w:hAnsi="Trebuchet MS" w:cs="Times New Roman"/>
        </w:rPr>
        <w:t xml:space="preserve"> nr. 1361/C/2017, având în vedere </w:t>
      </w:r>
      <w:r w:rsidR="00160A3C" w:rsidRPr="008C4FF2">
        <w:rPr>
          <w:rFonts w:ascii="Trebuchet MS" w:eastAsia="MS Mincho" w:hAnsi="Trebuchet MS" w:cs="Times New Roman"/>
        </w:rPr>
        <w:t xml:space="preserve">contribuțiile transmise Ministerului Justiției până la data de </w:t>
      </w:r>
      <w:r w:rsidR="00CC1635" w:rsidRPr="00CC1635">
        <w:rPr>
          <w:rFonts w:ascii="Trebuchet MS" w:eastAsia="MS Mincho" w:hAnsi="Trebuchet MS" w:cs="Times New Roman"/>
        </w:rPr>
        <w:t>30</w:t>
      </w:r>
      <w:r w:rsidR="0052395F" w:rsidRPr="00CC1635">
        <w:rPr>
          <w:rFonts w:ascii="Trebuchet MS" w:eastAsia="MS Mincho" w:hAnsi="Trebuchet MS" w:cs="Times New Roman"/>
        </w:rPr>
        <w:t xml:space="preserve"> aprilie 2020</w:t>
      </w:r>
      <w:r w:rsidR="00160A3C" w:rsidRPr="00CC1635">
        <w:rPr>
          <w:rFonts w:ascii="Trebuchet MS" w:eastAsia="MS Mincho" w:hAnsi="Trebuchet MS" w:cs="Times New Roman"/>
        </w:rPr>
        <w:t xml:space="preserve"> </w:t>
      </w:r>
      <w:r w:rsidR="00160A3C" w:rsidRPr="008C4FF2">
        <w:rPr>
          <w:rFonts w:ascii="Trebuchet MS" w:eastAsia="MS Mincho" w:hAnsi="Trebuchet MS" w:cs="Times New Roman"/>
        </w:rPr>
        <w:t xml:space="preserve">de către următoarele autorități și instituții publice: </w:t>
      </w:r>
    </w:p>
    <w:p w:rsidR="00412729" w:rsidRPr="008C4FF2" w:rsidRDefault="00412729" w:rsidP="00A55732">
      <w:pPr>
        <w:pStyle w:val="ListParagraph"/>
        <w:numPr>
          <w:ilvl w:val="0"/>
          <w:numId w:val="3"/>
        </w:numPr>
        <w:spacing w:after="120"/>
        <w:rPr>
          <w:rFonts w:ascii="Trebuchet MS" w:hAnsi="Trebuchet MS" w:cs="Times New Roman"/>
          <w:bCs/>
        </w:rPr>
      </w:pPr>
      <w:r w:rsidRPr="008C4FF2">
        <w:rPr>
          <w:rFonts w:ascii="Trebuchet MS" w:hAnsi="Trebuchet MS" w:cs="Times New Roman"/>
          <w:bCs/>
        </w:rPr>
        <w:t xml:space="preserve">Platforma de cooperare a autorităților independente </w:t>
      </w:r>
      <w:r w:rsidR="00E03CDC">
        <w:rPr>
          <w:rFonts w:ascii="Trebuchet MS" w:hAnsi="Trebuchet MS" w:cs="Times New Roman"/>
          <w:bCs/>
        </w:rPr>
        <w:t>ş</w:t>
      </w:r>
      <w:r w:rsidRPr="008C4FF2">
        <w:rPr>
          <w:rFonts w:ascii="Trebuchet MS" w:hAnsi="Trebuchet MS" w:cs="Times New Roman"/>
          <w:bCs/>
        </w:rPr>
        <w:t>i a instituțiilor anticorupție</w:t>
      </w:r>
    </w:p>
    <w:p w:rsidR="00412729" w:rsidRPr="008C4FF2" w:rsidRDefault="00412729" w:rsidP="00A55732">
      <w:pPr>
        <w:spacing w:after="120"/>
        <w:jc w:val="both"/>
        <w:rPr>
          <w:rFonts w:ascii="Trebuchet MS" w:hAnsi="Trebuchet MS" w:cs="Times New Roman"/>
          <w:bCs/>
        </w:rPr>
      </w:pPr>
      <w:r w:rsidRPr="008C4FF2">
        <w:rPr>
          <w:rFonts w:ascii="Trebuchet MS" w:hAnsi="Trebuchet MS" w:cs="Times New Roman"/>
          <w:bCs/>
        </w:rPr>
        <w:t xml:space="preserve">Autoritatea Electorală </w:t>
      </w:r>
      <w:r w:rsidRPr="00FF4792">
        <w:rPr>
          <w:rFonts w:ascii="Trebuchet MS" w:hAnsi="Trebuchet MS" w:cs="Times New Roman"/>
          <w:bCs/>
        </w:rPr>
        <w:t xml:space="preserve">Permanentă, Agenția Națională de Integritate, Consiliul Superior al Magistraturii, Consiliul Concurenței, Curtea </w:t>
      </w:r>
      <w:r w:rsidRPr="00C14F7B">
        <w:rPr>
          <w:rFonts w:ascii="Trebuchet MS" w:hAnsi="Trebuchet MS" w:cs="Times New Roman"/>
          <w:bCs/>
        </w:rPr>
        <w:t>de Contur</w:t>
      </w:r>
      <w:r w:rsidRPr="00F87EB1">
        <w:rPr>
          <w:rFonts w:ascii="Trebuchet MS" w:hAnsi="Trebuchet MS" w:cs="Times New Roman"/>
          <w:bCs/>
        </w:rPr>
        <w:t xml:space="preserve">i, </w:t>
      </w:r>
      <w:r w:rsidRPr="00FC6393">
        <w:rPr>
          <w:rFonts w:ascii="Trebuchet MS" w:hAnsi="Trebuchet MS" w:cs="Times New Roman"/>
          <w:bCs/>
        </w:rPr>
        <w:t>Consiliul Național de Soluționare a Contestațiilor,</w:t>
      </w:r>
      <w:r w:rsidRPr="008C4FF2">
        <w:rPr>
          <w:rFonts w:ascii="Trebuchet MS" w:hAnsi="Trebuchet MS" w:cs="Times New Roman"/>
          <w:bCs/>
          <w:color w:val="FF0000"/>
        </w:rPr>
        <w:t xml:space="preserve"> </w:t>
      </w:r>
      <w:r w:rsidRPr="008C4FF2">
        <w:rPr>
          <w:rFonts w:ascii="Trebuchet MS" w:hAnsi="Trebuchet MS" w:cs="Times New Roman"/>
          <w:bCs/>
        </w:rPr>
        <w:t>Departamentul pentru Lupta Antifraudă, Direcția Națională Anticorupție, Înalta Curte de Casație și Justiție, Parchetul de pe lângă Înalta Curte de Casație</w:t>
      </w:r>
      <w:r w:rsidR="00D8205B" w:rsidRPr="008C4FF2">
        <w:rPr>
          <w:rFonts w:ascii="Trebuchet MS" w:hAnsi="Trebuchet MS" w:cs="Times New Roman"/>
          <w:bCs/>
        </w:rPr>
        <w:t>, Oficiul Național de Prevenire și Combatere a Spălării Banilor</w:t>
      </w:r>
    </w:p>
    <w:p w:rsidR="00412729" w:rsidRPr="008C4FF2" w:rsidRDefault="00412729" w:rsidP="00A55732">
      <w:pPr>
        <w:pStyle w:val="ListParagraph"/>
        <w:numPr>
          <w:ilvl w:val="0"/>
          <w:numId w:val="3"/>
        </w:numPr>
        <w:spacing w:after="120"/>
        <w:rPr>
          <w:rFonts w:ascii="Trebuchet MS" w:hAnsi="Trebuchet MS" w:cs="Times New Roman"/>
          <w:bCs/>
        </w:rPr>
      </w:pPr>
      <w:r w:rsidRPr="008C4FF2">
        <w:rPr>
          <w:rFonts w:ascii="Trebuchet MS" w:hAnsi="Trebuchet MS" w:cs="Times New Roman"/>
          <w:bCs/>
        </w:rPr>
        <w:t>Platforma de cooperare a administrației publice centrale</w:t>
      </w:r>
    </w:p>
    <w:p w:rsidR="00F0740D" w:rsidRPr="008C4FF2" w:rsidRDefault="00866024" w:rsidP="00A55732">
      <w:pPr>
        <w:spacing w:after="120"/>
        <w:jc w:val="both"/>
        <w:rPr>
          <w:rFonts w:ascii="Trebuchet MS" w:hAnsi="Trebuchet MS"/>
          <w:color w:val="FF0000"/>
        </w:rPr>
      </w:pPr>
      <w:r w:rsidRPr="008C4FF2">
        <w:rPr>
          <w:rFonts w:ascii="Trebuchet MS" w:hAnsi="Trebuchet MS" w:cs="Times New Roman"/>
          <w:bCs/>
        </w:rPr>
        <w:t xml:space="preserve">Agenția Națională pentru Achiziții </w:t>
      </w:r>
      <w:r w:rsidRPr="00F87EB1">
        <w:rPr>
          <w:rFonts w:ascii="Trebuchet MS" w:hAnsi="Trebuchet MS" w:cs="Times New Roman"/>
          <w:bCs/>
        </w:rPr>
        <w:t>Publice, Corpul de Control al Primului-ministru, Casa Națională a Asigurărilor de Sănătate,  Ministerul Afacerilor Interne, Ministerul Afacerilor Externe,</w:t>
      </w:r>
      <w:r w:rsidR="00BC6237">
        <w:rPr>
          <w:rFonts w:ascii="Trebuchet MS" w:hAnsi="Trebuchet MS" w:cs="Times New Roman"/>
          <w:bCs/>
        </w:rPr>
        <w:t xml:space="preserve"> </w:t>
      </w:r>
      <w:r w:rsidRPr="00F87EB1">
        <w:rPr>
          <w:rFonts w:ascii="Trebuchet MS" w:hAnsi="Trebuchet MS" w:cs="Times New Roman"/>
          <w:bCs/>
        </w:rPr>
        <w:t xml:space="preserve">Ministerul Agriculturii și Dezvoltării Rurale, Ministerul </w:t>
      </w:r>
      <w:r w:rsidRPr="00294A14">
        <w:rPr>
          <w:rFonts w:ascii="Trebuchet MS" w:hAnsi="Trebuchet MS" w:cs="Times New Roman"/>
          <w:bCs/>
        </w:rPr>
        <w:t xml:space="preserve">Apărării Naționale, </w:t>
      </w:r>
      <w:r w:rsidR="00921E4E" w:rsidRPr="00AD7CC1">
        <w:rPr>
          <w:rFonts w:ascii="Trebuchet MS" w:hAnsi="Trebuchet MS" w:cs="Times New Roman"/>
          <w:bCs/>
        </w:rPr>
        <w:t xml:space="preserve">Ministerul </w:t>
      </w:r>
      <w:r w:rsidR="00F45FE3" w:rsidRPr="00AD7CC1">
        <w:rPr>
          <w:rFonts w:ascii="Trebuchet MS" w:hAnsi="Trebuchet MS" w:cs="Times New Roman"/>
          <w:bCs/>
        </w:rPr>
        <w:t xml:space="preserve">Educației </w:t>
      </w:r>
      <w:r w:rsidR="00AD7CC1" w:rsidRPr="00AD7CC1">
        <w:rPr>
          <w:rFonts w:ascii="Trebuchet MS" w:hAnsi="Trebuchet MS" w:cs="Times New Roman"/>
          <w:bCs/>
        </w:rPr>
        <w:t>şi Cercetării</w:t>
      </w:r>
      <w:r w:rsidR="00F45FE3" w:rsidRPr="00AD7CC1">
        <w:rPr>
          <w:rFonts w:ascii="Trebuchet MS" w:hAnsi="Trebuchet MS" w:cs="Times New Roman"/>
          <w:bCs/>
        </w:rPr>
        <w:t xml:space="preserve">, </w:t>
      </w:r>
      <w:r w:rsidRPr="008C4FF2">
        <w:rPr>
          <w:rFonts w:ascii="Trebuchet MS" w:hAnsi="Trebuchet MS" w:cs="Times New Roman"/>
          <w:bCs/>
        </w:rPr>
        <w:t>Ministerul Culturii</w:t>
      </w:r>
      <w:r w:rsidR="004B5CA3">
        <w:rPr>
          <w:rFonts w:ascii="Trebuchet MS" w:hAnsi="Trebuchet MS" w:cs="Times New Roman"/>
          <w:bCs/>
        </w:rPr>
        <w:t xml:space="preserve">, </w:t>
      </w:r>
      <w:r w:rsidR="00F45FE3" w:rsidRPr="00C14F7B">
        <w:rPr>
          <w:rFonts w:ascii="Trebuchet MS" w:hAnsi="Trebuchet MS" w:cs="Times New Roman"/>
          <w:bCs/>
        </w:rPr>
        <w:t>Ministerul Economiei, Energiei și Mediului de Afaceri</w:t>
      </w:r>
      <w:r w:rsidR="00515D71" w:rsidRPr="00C14F7B">
        <w:rPr>
          <w:rFonts w:ascii="Trebuchet MS" w:hAnsi="Trebuchet MS" w:cs="Times New Roman"/>
          <w:bCs/>
        </w:rPr>
        <w:t xml:space="preserve">, </w:t>
      </w:r>
      <w:r w:rsidRPr="00C14F7B">
        <w:rPr>
          <w:rFonts w:ascii="Trebuchet MS" w:hAnsi="Trebuchet MS" w:cs="Times New Roman"/>
          <w:bCs/>
        </w:rPr>
        <w:t xml:space="preserve"> Ministerul Finanțelor Publice</w:t>
      </w:r>
      <w:r w:rsidRPr="000F57F2">
        <w:rPr>
          <w:rFonts w:ascii="Trebuchet MS" w:hAnsi="Trebuchet MS" w:cs="Times New Roman"/>
          <w:bCs/>
        </w:rPr>
        <w:t>,</w:t>
      </w:r>
      <w:r w:rsidRPr="008C4FF2">
        <w:rPr>
          <w:rFonts w:ascii="Trebuchet MS" w:hAnsi="Trebuchet MS" w:cs="Times New Roman"/>
          <w:bCs/>
          <w:color w:val="FF0000"/>
        </w:rPr>
        <w:t xml:space="preserve"> </w:t>
      </w:r>
      <w:r w:rsidRPr="00DC3D39">
        <w:rPr>
          <w:rFonts w:ascii="Trebuchet MS" w:hAnsi="Trebuchet MS" w:cs="Times New Roman"/>
          <w:bCs/>
        </w:rPr>
        <w:t xml:space="preserve">Ministerul Justiției, </w:t>
      </w:r>
      <w:r w:rsidRPr="008C4FF2">
        <w:rPr>
          <w:rFonts w:ascii="Trebuchet MS" w:hAnsi="Trebuchet MS" w:cs="Times New Roman"/>
          <w:bCs/>
        </w:rPr>
        <w:t xml:space="preserve">Ministerul Muncii și </w:t>
      </w:r>
      <w:r w:rsidR="00807983">
        <w:rPr>
          <w:rFonts w:ascii="Trebuchet MS" w:hAnsi="Trebuchet MS" w:cs="Times New Roman"/>
          <w:bCs/>
        </w:rPr>
        <w:t xml:space="preserve">Protecţiei </w:t>
      </w:r>
      <w:r w:rsidRPr="008C4FF2">
        <w:rPr>
          <w:rFonts w:ascii="Trebuchet MS" w:hAnsi="Trebuchet MS" w:cs="Times New Roman"/>
          <w:bCs/>
        </w:rPr>
        <w:t>Sociale</w:t>
      </w:r>
      <w:r w:rsidRPr="00DA6F7B">
        <w:rPr>
          <w:rFonts w:ascii="Trebuchet MS" w:hAnsi="Trebuchet MS" w:cs="Times New Roman"/>
          <w:bCs/>
        </w:rPr>
        <w:t>,</w:t>
      </w:r>
      <w:r w:rsidR="00807983">
        <w:rPr>
          <w:rFonts w:ascii="Trebuchet MS" w:hAnsi="Trebuchet MS" w:cs="Times New Roman"/>
          <w:bCs/>
        </w:rPr>
        <w:t xml:space="preserve"> </w:t>
      </w:r>
      <w:r w:rsidRPr="00DA6F7B">
        <w:rPr>
          <w:rFonts w:ascii="Trebuchet MS" w:hAnsi="Trebuchet MS" w:cs="Times New Roman"/>
          <w:bCs/>
        </w:rPr>
        <w:t xml:space="preserve">Ministerul Sănătății, </w:t>
      </w:r>
      <w:r w:rsidR="00964F31" w:rsidRPr="008C4FF2">
        <w:rPr>
          <w:rFonts w:ascii="Trebuchet MS" w:hAnsi="Trebuchet MS" w:cs="Times New Roman"/>
          <w:bCs/>
        </w:rPr>
        <w:t>Ministerul Transporturilor, Infrastructurii și Comunicațiilor,</w:t>
      </w:r>
      <w:r w:rsidR="004B6F80" w:rsidRPr="008C4FF2">
        <w:rPr>
          <w:rFonts w:ascii="Trebuchet MS" w:hAnsi="Trebuchet MS" w:cs="Times New Roman"/>
          <w:bCs/>
        </w:rPr>
        <w:t xml:space="preserve"> </w:t>
      </w:r>
      <w:r w:rsidRPr="008C4FF2">
        <w:rPr>
          <w:rFonts w:ascii="Trebuchet MS" w:hAnsi="Trebuchet MS" w:cs="Times New Roman"/>
          <w:bCs/>
          <w:color w:val="FF0000"/>
        </w:rPr>
        <w:t xml:space="preserve"> </w:t>
      </w:r>
      <w:r w:rsidRPr="00294A14">
        <w:rPr>
          <w:rFonts w:ascii="Trebuchet MS" w:hAnsi="Trebuchet MS" w:cs="Times New Roman"/>
          <w:bCs/>
        </w:rPr>
        <w:t>Secretariatul General al Guvernului</w:t>
      </w:r>
      <w:r w:rsidR="00F45FE3" w:rsidRPr="00294A14">
        <w:rPr>
          <w:rFonts w:ascii="Trebuchet MS" w:hAnsi="Trebuchet MS" w:cs="Times New Roman"/>
          <w:bCs/>
        </w:rPr>
        <w:t xml:space="preserve">, </w:t>
      </w:r>
      <w:r w:rsidR="00F45FE3" w:rsidRPr="008C4FF2">
        <w:rPr>
          <w:rFonts w:ascii="Trebuchet MS" w:hAnsi="Trebuchet MS" w:cs="Times New Roman"/>
          <w:bCs/>
        </w:rPr>
        <w:t>Ministerul Fondurilor Europene</w:t>
      </w:r>
    </w:p>
    <w:p w:rsidR="00F0740D" w:rsidRPr="008C4FF2" w:rsidRDefault="00F0740D" w:rsidP="00A55732">
      <w:pPr>
        <w:spacing w:after="120"/>
        <w:rPr>
          <w:rFonts w:ascii="Trebuchet MS" w:hAnsi="Trebuchet MS"/>
        </w:rPr>
      </w:pPr>
    </w:p>
    <w:p w:rsidR="00807892" w:rsidRPr="008C4FF2" w:rsidRDefault="00807892" w:rsidP="00A55732">
      <w:pPr>
        <w:spacing w:after="120"/>
        <w:rPr>
          <w:rFonts w:ascii="Trebuchet MS" w:hAnsi="Trebuchet MS"/>
        </w:rPr>
      </w:pPr>
    </w:p>
    <w:p w:rsidR="00807892" w:rsidRPr="008C4FF2" w:rsidRDefault="00807892" w:rsidP="00A55732">
      <w:pPr>
        <w:spacing w:after="120"/>
        <w:rPr>
          <w:rFonts w:ascii="Trebuchet MS" w:hAnsi="Trebuchet MS"/>
        </w:rPr>
      </w:pPr>
    </w:p>
    <w:p w:rsidR="00194793" w:rsidRPr="008C4FF2" w:rsidRDefault="00194793" w:rsidP="00A55732">
      <w:pPr>
        <w:spacing w:after="120"/>
        <w:rPr>
          <w:rFonts w:ascii="Trebuchet MS" w:hAnsi="Trebuchet MS"/>
        </w:rPr>
      </w:pPr>
    </w:p>
    <w:p w:rsidR="00474844" w:rsidRPr="008C4FF2" w:rsidRDefault="00474844" w:rsidP="00A55732">
      <w:pPr>
        <w:spacing w:after="120"/>
        <w:rPr>
          <w:rFonts w:ascii="Trebuchet MS" w:hAnsi="Trebuchet MS"/>
        </w:rPr>
      </w:pPr>
    </w:p>
    <w:p w:rsidR="00474844" w:rsidRPr="008C4FF2" w:rsidRDefault="00474844" w:rsidP="00A55732">
      <w:pPr>
        <w:spacing w:after="120"/>
        <w:rPr>
          <w:rFonts w:ascii="Trebuchet MS" w:hAnsi="Trebuchet MS"/>
        </w:rPr>
      </w:pPr>
    </w:p>
    <w:p w:rsidR="00474844" w:rsidRPr="008C4FF2" w:rsidRDefault="00474844" w:rsidP="00A55732">
      <w:pPr>
        <w:spacing w:after="120"/>
        <w:rPr>
          <w:rFonts w:ascii="Trebuchet MS" w:hAnsi="Trebuchet MS"/>
        </w:rPr>
      </w:pPr>
    </w:p>
    <w:p w:rsidR="00474844" w:rsidRPr="008C4FF2" w:rsidRDefault="00474844" w:rsidP="00A55732">
      <w:pPr>
        <w:spacing w:after="120"/>
        <w:rPr>
          <w:rFonts w:ascii="Trebuchet MS" w:hAnsi="Trebuchet MS"/>
        </w:rPr>
      </w:pPr>
    </w:p>
    <w:p w:rsidR="00474844" w:rsidRPr="008C4FF2" w:rsidRDefault="00474844" w:rsidP="00A55732">
      <w:pPr>
        <w:spacing w:after="120"/>
        <w:rPr>
          <w:rFonts w:ascii="Trebuchet MS" w:hAnsi="Trebuchet MS"/>
        </w:rPr>
      </w:pPr>
    </w:p>
    <w:p w:rsidR="00194793" w:rsidRPr="008C4FF2" w:rsidRDefault="00194793" w:rsidP="00A55732">
      <w:pPr>
        <w:spacing w:after="120"/>
        <w:rPr>
          <w:rFonts w:ascii="Trebuchet MS" w:hAnsi="Trebuchet MS"/>
        </w:rPr>
      </w:pPr>
    </w:p>
    <w:p w:rsidR="00194793" w:rsidRPr="008C4FF2" w:rsidRDefault="00194793" w:rsidP="00A55732">
      <w:pPr>
        <w:spacing w:after="120"/>
        <w:rPr>
          <w:rFonts w:ascii="Trebuchet MS" w:hAnsi="Trebuchet MS"/>
        </w:rPr>
      </w:pPr>
    </w:p>
    <w:p w:rsidR="00194793" w:rsidRPr="008C4FF2" w:rsidRDefault="00194793" w:rsidP="00A55732">
      <w:pPr>
        <w:spacing w:after="120"/>
        <w:rPr>
          <w:rFonts w:ascii="Trebuchet MS" w:hAnsi="Trebuchet MS"/>
        </w:rPr>
      </w:pPr>
    </w:p>
    <w:p w:rsidR="00194793" w:rsidRDefault="00194793" w:rsidP="00A55732">
      <w:pPr>
        <w:spacing w:after="120"/>
        <w:rPr>
          <w:rFonts w:ascii="Trebuchet MS" w:hAnsi="Trebuchet MS"/>
        </w:rPr>
      </w:pPr>
    </w:p>
    <w:p w:rsidR="00183DFD" w:rsidRDefault="00183DFD" w:rsidP="00A55732">
      <w:pPr>
        <w:spacing w:after="120"/>
        <w:rPr>
          <w:rFonts w:ascii="Trebuchet MS" w:hAnsi="Trebuchet MS"/>
        </w:rPr>
      </w:pPr>
    </w:p>
    <w:p w:rsidR="00183DFD" w:rsidRPr="008C4FF2" w:rsidRDefault="00183DFD" w:rsidP="00A55732">
      <w:pPr>
        <w:spacing w:after="120"/>
        <w:rPr>
          <w:rFonts w:ascii="Trebuchet MS" w:hAnsi="Trebuchet MS"/>
        </w:rPr>
      </w:pPr>
    </w:p>
    <w:p w:rsidR="00194793" w:rsidRPr="008C4FF2" w:rsidRDefault="00194793" w:rsidP="00A55732">
      <w:pPr>
        <w:spacing w:after="120"/>
        <w:rPr>
          <w:rFonts w:ascii="Trebuchet MS" w:hAnsi="Trebuchet MS"/>
        </w:rPr>
      </w:pPr>
    </w:p>
    <w:p w:rsidR="002E0FFA" w:rsidRPr="008C4FF2" w:rsidRDefault="002E0FFA" w:rsidP="00A55732">
      <w:pPr>
        <w:spacing w:after="120"/>
        <w:rPr>
          <w:rFonts w:ascii="Trebuchet MS" w:hAnsi="Trebuchet MS"/>
        </w:rPr>
      </w:pPr>
    </w:p>
    <w:p w:rsidR="00B33A7C" w:rsidRPr="008C4FF2" w:rsidRDefault="00933986" w:rsidP="00A55732">
      <w:pPr>
        <w:spacing w:after="120"/>
        <w:jc w:val="both"/>
        <w:rPr>
          <w:rFonts w:ascii="Trebuchet MS" w:hAnsi="Trebuchet MS"/>
        </w:rPr>
      </w:pPr>
      <w:r w:rsidRPr="008C4FF2">
        <w:rPr>
          <w:rFonts w:ascii="Trebuchet MS" w:eastAsia="MS Mincho" w:hAnsi="Trebuchet MS" w:cs="Arial"/>
          <w:b/>
        </w:rPr>
        <w:lastRenderedPageBreak/>
        <w:t>1. I</w:t>
      </w:r>
      <w:r w:rsidR="00B4474D" w:rsidRPr="008C4FF2">
        <w:rPr>
          <w:rFonts w:ascii="Trebuchet MS" w:eastAsia="MS Mincho" w:hAnsi="Trebuchet MS" w:cs="Arial"/>
          <w:b/>
        </w:rPr>
        <w:t>ntroducere</w:t>
      </w:r>
      <w:r w:rsidRPr="008C4FF2">
        <w:rPr>
          <w:rFonts w:ascii="Trebuchet MS" w:eastAsia="MS Mincho" w:hAnsi="Trebuchet MS" w:cs="Arial"/>
          <w:b/>
        </w:rPr>
        <w:t xml:space="preserve"> </w:t>
      </w:r>
    </w:p>
    <w:p w:rsidR="008C783E" w:rsidRPr="008C783E" w:rsidRDefault="008C783E" w:rsidP="00886C8D">
      <w:pPr>
        <w:spacing w:before="120" w:after="120"/>
        <w:jc w:val="both"/>
        <w:rPr>
          <w:rFonts w:ascii="Trebuchet MS" w:eastAsia="MS Mincho" w:hAnsi="Trebuchet MS" w:cs="Times New Roman"/>
        </w:rPr>
      </w:pPr>
      <w:r w:rsidRPr="008C783E">
        <w:rPr>
          <w:rFonts w:ascii="Trebuchet MS" w:eastAsia="MS Mincho" w:hAnsi="Trebuchet MS" w:cs="Times New Roman"/>
        </w:rPr>
        <w:t>La data de 10 august 2016, Guvernul României a aprobat Strategia naţională anticorupţie (SNA) pentru perioada 2016 – 2020 prin Hotărârea Guvernului nr. 583/2016</w:t>
      </w:r>
      <w:r w:rsidRPr="008C783E">
        <w:rPr>
          <w:rFonts w:ascii="Trebuchet MS" w:eastAsia="MS Mincho" w:hAnsi="Trebuchet MS" w:cs="Times New Roman"/>
          <w:vertAlign w:val="superscript"/>
        </w:rPr>
        <w:footnoteReference w:id="1"/>
      </w:r>
      <w:r w:rsidRPr="008C783E">
        <w:rPr>
          <w:rFonts w:ascii="Trebuchet MS" w:eastAsia="MS Mincho" w:hAnsi="Trebuchet MS" w:cs="Times New Roman"/>
        </w:rPr>
        <w:t>, documentul incluzând seturile de indicatori de performanţă, riscurile asociate obiectivelor şi măsurilor din strategie, sursele de verificare, inventarul măsurilor de transparenţă instituţională şi de prevenire a corupţiei, indicatorii de evaluare, precum şi standardele de publicare a informaţiilor de interes public.</w:t>
      </w:r>
    </w:p>
    <w:p w:rsidR="008C783E" w:rsidRPr="008C783E" w:rsidRDefault="008C783E" w:rsidP="00886C8D">
      <w:pPr>
        <w:spacing w:before="120" w:after="120"/>
        <w:jc w:val="both"/>
        <w:rPr>
          <w:rFonts w:ascii="Trebuchet MS" w:eastAsia="MS Mincho" w:hAnsi="Trebuchet MS" w:cs="Times New Roman"/>
        </w:rPr>
      </w:pPr>
      <w:r w:rsidRPr="008C783E">
        <w:rPr>
          <w:rFonts w:ascii="Trebuchet MS" w:eastAsia="MS Mincho" w:hAnsi="Trebuchet MS" w:cs="Times New Roman"/>
        </w:rPr>
        <w:t xml:space="preserve">Scopul SNA 2016-2020 îl reprezintă promovarea integrităţii, prin aplicarea riguroasă a cadrului normativ şi instituţional în vederea prevenirii corupţiei în România.  </w:t>
      </w:r>
    </w:p>
    <w:p w:rsidR="008C783E" w:rsidRPr="008C783E" w:rsidRDefault="008C783E" w:rsidP="00886C8D">
      <w:pPr>
        <w:spacing w:before="120" w:after="120"/>
        <w:jc w:val="both"/>
        <w:rPr>
          <w:rFonts w:ascii="Trebuchet MS" w:eastAsia="MS Mincho" w:hAnsi="Trebuchet MS" w:cs="Times New Roman"/>
        </w:rPr>
      </w:pPr>
      <w:r w:rsidRPr="008C783E">
        <w:rPr>
          <w:rFonts w:ascii="Trebuchet MS" w:eastAsia="MS Mincho" w:hAnsi="Trebuchet MS" w:cs="Times New Roman"/>
        </w:rPr>
        <w:t xml:space="preserve">Documentul are un caracter multidisciplinar şi este adresat tuturor instituţiilor publice reprezentând puterea executivă, legislativă şi judecătorească, autorităţilor publice locale, mediului de afaceri şi societăţii civile.  </w:t>
      </w:r>
    </w:p>
    <w:p w:rsidR="008C783E" w:rsidRPr="008C783E" w:rsidRDefault="008C783E" w:rsidP="00886C8D">
      <w:pPr>
        <w:spacing w:before="120" w:after="120"/>
        <w:jc w:val="both"/>
        <w:rPr>
          <w:rFonts w:ascii="Trebuchet MS" w:eastAsia="MS Mincho" w:hAnsi="Trebuchet MS" w:cs="Times New Roman"/>
        </w:rPr>
      </w:pPr>
      <w:r w:rsidRPr="008C783E">
        <w:rPr>
          <w:rFonts w:ascii="Trebuchet MS" w:eastAsia="MS Mincho" w:hAnsi="Trebuchet MS" w:cs="Times New Roman"/>
        </w:rPr>
        <w:t xml:space="preserve">Pentru fiecare tip de intervenţie sunt identificate obiective generale şi specifice. Toate acestea sunt dezvoltate prin asumarea transparenţei decizionale şi a guvernării deschise, ca un corolar al prezentului document strategic, dublată de abordarea trihotomică de intervenţie strategică în domeniul anticorupţie: </w:t>
      </w:r>
      <w:r w:rsidRPr="008C783E">
        <w:rPr>
          <w:rFonts w:ascii="Trebuchet MS" w:eastAsia="MS Mincho" w:hAnsi="Trebuchet MS" w:cs="Times New Roman"/>
          <w:i/>
        </w:rPr>
        <w:t>prevenire</w:t>
      </w:r>
      <w:r w:rsidRPr="008C783E">
        <w:rPr>
          <w:rFonts w:ascii="Trebuchet MS" w:eastAsia="MS Mincho" w:hAnsi="Trebuchet MS" w:cs="Times New Roman"/>
        </w:rPr>
        <w:t xml:space="preserve">, </w:t>
      </w:r>
      <w:r w:rsidRPr="008C783E">
        <w:rPr>
          <w:rFonts w:ascii="Trebuchet MS" w:eastAsia="MS Mincho" w:hAnsi="Trebuchet MS" w:cs="Times New Roman"/>
          <w:i/>
        </w:rPr>
        <w:t>educaţie</w:t>
      </w:r>
      <w:r w:rsidRPr="008C783E">
        <w:rPr>
          <w:rFonts w:ascii="Trebuchet MS" w:eastAsia="MS Mincho" w:hAnsi="Trebuchet MS" w:cs="Times New Roman"/>
        </w:rPr>
        <w:t xml:space="preserve"> şi </w:t>
      </w:r>
      <w:r w:rsidRPr="008C783E">
        <w:rPr>
          <w:rFonts w:ascii="Trebuchet MS" w:eastAsia="MS Mincho" w:hAnsi="Trebuchet MS" w:cs="Times New Roman"/>
          <w:i/>
        </w:rPr>
        <w:t>combatere</w:t>
      </w:r>
      <w:r w:rsidRPr="008C783E">
        <w:rPr>
          <w:rFonts w:ascii="Trebuchet MS" w:eastAsia="MS Mincho" w:hAnsi="Trebuchet MS" w:cs="Times New Roman"/>
        </w:rPr>
        <w:t>.</w:t>
      </w:r>
    </w:p>
    <w:p w:rsidR="00B46ABE" w:rsidRPr="008C4FF2" w:rsidRDefault="00B46ABE" w:rsidP="00A55732">
      <w:pPr>
        <w:autoSpaceDE w:val="0"/>
        <w:autoSpaceDN w:val="0"/>
        <w:adjustRightInd w:val="0"/>
        <w:spacing w:after="120"/>
        <w:jc w:val="both"/>
        <w:rPr>
          <w:rFonts w:ascii="Trebuchet MS" w:eastAsia="MS Mincho" w:hAnsi="Trebuchet MS" w:cs="Arial"/>
          <w:b/>
        </w:rPr>
      </w:pPr>
      <w:r w:rsidRPr="008C4FF2">
        <w:rPr>
          <w:rFonts w:ascii="Trebuchet MS" w:eastAsia="MS Mincho" w:hAnsi="Trebuchet MS" w:cs="Arial"/>
          <w:b/>
        </w:rPr>
        <w:t>2</w:t>
      </w:r>
      <w:r w:rsidR="005F2757" w:rsidRPr="008C4FF2">
        <w:rPr>
          <w:rFonts w:ascii="Trebuchet MS" w:eastAsia="MS Mincho" w:hAnsi="Trebuchet MS" w:cs="Arial"/>
          <w:b/>
        </w:rPr>
        <w:t>.</w:t>
      </w:r>
      <w:r w:rsidRPr="008C4FF2">
        <w:rPr>
          <w:rFonts w:ascii="Trebuchet MS" w:eastAsia="MS Mincho" w:hAnsi="Trebuchet MS" w:cs="Arial"/>
          <w:b/>
        </w:rPr>
        <w:t xml:space="preserve"> </w:t>
      </w:r>
      <w:r w:rsidR="005566BE" w:rsidRPr="008C4FF2">
        <w:rPr>
          <w:rFonts w:ascii="Trebuchet MS" w:eastAsia="MS Mincho" w:hAnsi="Trebuchet MS" w:cs="Arial"/>
          <w:b/>
        </w:rPr>
        <w:t xml:space="preserve">Mecanismul de monitorizare a  </w:t>
      </w:r>
      <w:r w:rsidR="00B96905" w:rsidRPr="008C4FF2">
        <w:rPr>
          <w:rFonts w:ascii="Trebuchet MS" w:eastAsia="MS Mincho" w:hAnsi="Trebuchet MS" w:cs="Arial"/>
          <w:b/>
        </w:rPr>
        <w:t>SNA 2016-2020</w:t>
      </w:r>
    </w:p>
    <w:p w:rsidR="00302D6A" w:rsidRPr="00302D6A" w:rsidRDefault="00302D6A" w:rsidP="00A55732">
      <w:pPr>
        <w:spacing w:after="120"/>
        <w:jc w:val="both"/>
        <w:outlineLvl w:val="0"/>
        <w:rPr>
          <w:rFonts w:ascii="Trebuchet MS" w:eastAsia="MS Gothic" w:hAnsi="Trebuchet MS" w:cs="Times New Roman"/>
          <w:b/>
          <w:bCs/>
          <w:kern w:val="28"/>
        </w:rPr>
      </w:pPr>
      <w:bookmarkStart w:id="1" w:name="_Toc3376506"/>
      <w:r w:rsidRPr="00302D6A">
        <w:rPr>
          <w:rFonts w:ascii="Trebuchet MS" w:eastAsia="MS Gothic" w:hAnsi="Trebuchet MS" w:cs="Times New Roman"/>
          <w:b/>
          <w:bCs/>
          <w:kern w:val="28"/>
        </w:rPr>
        <w:t xml:space="preserve">2.1. </w:t>
      </w:r>
      <w:bookmarkEnd w:id="1"/>
      <w:r w:rsidRPr="00302D6A">
        <w:rPr>
          <w:rFonts w:ascii="Trebuchet MS" w:eastAsia="MS Gothic" w:hAnsi="Trebuchet MS" w:cs="Times New Roman"/>
          <w:b/>
          <w:bCs/>
          <w:kern w:val="28"/>
        </w:rPr>
        <w:t>Context național</w:t>
      </w:r>
    </w:p>
    <w:p w:rsidR="008C783E" w:rsidRPr="008C783E" w:rsidRDefault="008C783E" w:rsidP="00B7156A">
      <w:pPr>
        <w:spacing w:after="120"/>
        <w:jc w:val="both"/>
        <w:rPr>
          <w:rFonts w:ascii="Trebuchet MS" w:eastAsia="Calibri" w:hAnsi="Trebuchet MS" w:cs="Arial"/>
        </w:rPr>
      </w:pPr>
      <w:r w:rsidRPr="008C783E">
        <w:rPr>
          <w:rFonts w:ascii="Trebuchet MS" w:eastAsia="Calibri" w:hAnsi="Trebuchet MS" w:cs="Times New Roman"/>
        </w:rPr>
        <w:t xml:space="preserve">Implementarea SNA 2016-2020 se realizează sub autoritatea şi în coordonarea ministrului </w:t>
      </w:r>
      <w:r w:rsidR="00B7156A" w:rsidRPr="008C783E">
        <w:rPr>
          <w:rFonts w:ascii="Trebuchet MS" w:eastAsia="Calibri" w:hAnsi="Trebuchet MS" w:cs="Times New Roman"/>
        </w:rPr>
        <w:t>justiției</w:t>
      </w:r>
      <w:r w:rsidRPr="008C783E">
        <w:rPr>
          <w:rFonts w:ascii="Trebuchet MS" w:eastAsia="Calibri" w:hAnsi="Trebuchet MS" w:cs="Times New Roman"/>
        </w:rPr>
        <w:t xml:space="preserve">, potrivit </w:t>
      </w:r>
      <w:r w:rsidRPr="008C783E">
        <w:rPr>
          <w:rFonts w:ascii="Trebuchet MS" w:eastAsia="MS Mincho" w:hAnsi="Trebuchet MS" w:cs="Times New Roman"/>
        </w:rPr>
        <w:t xml:space="preserve">Metodologiei de monitorizare aprobata prin Ordinul Ministrului </w:t>
      </w:r>
      <w:r w:rsidR="00B77790" w:rsidRPr="008C783E">
        <w:rPr>
          <w:rFonts w:ascii="Trebuchet MS" w:eastAsia="MS Mincho" w:hAnsi="Trebuchet MS" w:cs="Times New Roman"/>
        </w:rPr>
        <w:t>Justiției</w:t>
      </w:r>
      <w:r w:rsidRPr="008C783E">
        <w:rPr>
          <w:rFonts w:ascii="Trebuchet MS" w:eastAsia="MS Mincho" w:hAnsi="Trebuchet MS" w:cs="Times New Roman"/>
        </w:rPr>
        <w:t xml:space="preserve"> nr. 1361/C/2017,</w:t>
      </w:r>
      <w:r w:rsidRPr="008C783E">
        <w:rPr>
          <w:rFonts w:ascii="Trebuchet MS" w:eastAsia="Calibri" w:hAnsi="Trebuchet MS" w:cs="Arial"/>
        </w:rPr>
        <w:t xml:space="preserve"> </w:t>
      </w:r>
      <w:r w:rsidRPr="008C783E">
        <w:rPr>
          <w:rFonts w:ascii="Trebuchet MS" w:eastAsia="MS Mincho" w:hAnsi="Trebuchet MS" w:cs="Times New Roman"/>
        </w:rPr>
        <w:t xml:space="preserve">document prin care sunt reglementate </w:t>
      </w:r>
      <w:r w:rsidR="00B77790" w:rsidRPr="008C783E">
        <w:rPr>
          <w:rFonts w:ascii="Trebuchet MS" w:eastAsia="MS Mincho" w:hAnsi="Trebuchet MS" w:cs="Times New Roman"/>
        </w:rPr>
        <w:t>atribuțiile</w:t>
      </w:r>
      <w:r w:rsidRPr="008C783E">
        <w:rPr>
          <w:rFonts w:ascii="Trebuchet MS" w:eastAsia="MS Mincho" w:hAnsi="Trebuchet MS" w:cs="Times New Roman"/>
        </w:rPr>
        <w:t xml:space="preserve"> Secretariatului tehnic, rolul platformelor de cooperare şi organizarea reuniunilor acestora, organizarea misiunilor de evaluare tematică (alegerea temelor de evaluare, a </w:t>
      </w:r>
      <w:r w:rsidR="00B7156A" w:rsidRPr="008C783E">
        <w:rPr>
          <w:rFonts w:ascii="Trebuchet MS" w:eastAsia="MS Mincho" w:hAnsi="Trebuchet MS" w:cs="Times New Roman"/>
        </w:rPr>
        <w:t>instituțiilor</w:t>
      </w:r>
      <w:r w:rsidRPr="008C783E">
        <w:rPr>
          <w:rFonts w:ascii="Trebuchet MS" w:eastAsia="MS Mincho" w:hAnsi="Trebuchet MS" w:cs="Times New Roman"/>
        </w:rPr>
        <w:t xml:space="preserve"> supuse evaluării, procedura evaluării), modalități de raportare a implementării SNA 2016 -2020.</w:t>
      </w:r>
    </w:p>
    <w:p w:rsidR="008C783E" w:rsidRPr="008C783E" w:rsidRDefault="008C783E" w:rsidP="00B7156A">
      <w:pPr>
        <w:spacing w:after="120"/>
        <w:jc w:val="both"/>
        <w:rPr>
          <w:rFonts w:ascii="Trebuchet MS" w:eastAsia="Calibri" w:hAnsi="Trebuchet MS" w:cs="Arial"/>
        </w:rPr>
      </w:pPr>
      <w:r w:rsidRPr="008C783E">
        <w:rPr>
          <w:rFonts w:ascii="Trebuchet MS" w:eastAsia="Times New Roman" w:hAnsi="Trebuchet MS" w:cs="Arial"/>
        </w:rPr>
        <w:t>Cele cinci platforme de cooperare, dezvoltate pentru monitorizarea strategiei</w:t>
      </w:r>
      <w:r w:rsidRPr="008C783E">
        <w:rPr>
          <w:rFonts w:ascii="Trebuchet MS" w:eastAsia="Times New Roman" w:hAnsi="Trebuchet MS" w:cs="Arial"/>
          <w:vertAlign w:val="superscript"/>
        </w:rPr>
        <w:footnoteReference w:id="2"/>
      </w:r>
      <w:r w:rsidRPr="008C783E">
        <w:rPr>
          <w:rFonts w:ascii="Trebuchet MS" w:eastAsia="Times New Roman" w:hAnsi="Trebuchet MS" w:cs="Arial"/>
        </w:rPr>
        <w:t>,</w:t>
      </w:r>
      <w:r w:rsidRPr="008C783E">
        <w:rPr>
          <w:rFonts w:ascii="Trebuchet MS" w:eastAsia="Calibri" w:hAnsi="Trebuchet MS" w:cs="Arial"/>
        </w:rPr>
        <w:t xml:space="preserve"> sunt convocate semestrial sau ori de câte ori este nevoie, având </w:t>
      </w:r>
      <w:r w:rsidRPr="008C783E">
        <w:rPr>
          <w:rFonts w:ascii="Trebuchet MS" w:eastAsia="Calibri" w:hAnsi="Trebuchet MS" w:cs="Times New Roman"/>
        </w:rPr>
        <w:t>rolul principal de a facilita dialogul dintre principalii actorii în lupta împotriva corupției.</w:t>
      </w:r>
    </w:p>
    <w:p w:rsidR="008C783E" w:rsidRPr="008C783E" w:rsidRDefault="008C783E" w:rsidP="00B7156A">
      <w:pPr>
        <w:spacing w:after="120"/>
        <w:jc w:val="both"/>
        <w:rPr>
          <w:rFonts w:ascii="Trebuchet MS" w:eastAsia="Calibri" w:hAnsi="Trebuchet MS" w:cs="Arial"/>
        </w:rPr>
      </w:pPr>
      <w:r w:rsidRPr="008C783E">
        <w:rPr>
          <w:rFonts w:ascii="Trebuchet MS" w:eastAsia="MS Mincho" w:hAnsi="Trebuchet MS" w:cs="Times New Roman"/>
        </w:rPr>
        <w:t xml:space="preserve">Pentru a veni în sprijinul procesului de monitorizare şi implementare a măsurilor prevăzute de strategie, </w:t>
      </w:r>
      <w:r w:rsidR="009F3155" w:rsidRPr="008C783E">
        <w:rPr>
          <w:rFonts w:ascii="Trebuchet MS" w:eastAsia="MS Mincho" w:hAnsi="Trebuchet MS" w:cs="Times New Roman"/>
        </w:rPr>
        <w:t>Direcția</w:t>
      </w:r>
      <w:r w:rsidRPr="008C783E">
        <w:rPr>
          <w:rFonts w:ascii="Trebuchet MS" w:eastAsia="MS Mincho" w:hAnsi="Trebuchet MS" w:cs="Times New Roman"/>
        </w:rPr>
        <w:t xml:space="preserve"> de Prevenire a </w:t>
      </w:r>
      <w:r w:rsidR="009F3155" w:rsidRPr="008C783E">
        <w:rPr>
          <w:rFonts w:ascii="Trebuchet MS" w:eastAsia="MS Mincho" w:hAnsi="Trebuchet MS" w:cs="Times New Roman"/>
        </w:rPr>
        <w:t>Criminalității</w:t>
      </w:r>
      <w:r w:rsidRPr="008C783E">
        <w:rPr>
          <w:rFonts w:ascii="Trebuchet MS" w:eastAsia="MS Mincho" w:hAnsi="Trebuchet MS" w:cs="Times New Roman"/>
        </w:rPr>
        <w:t xml:space="preserve"> (DPC) din cadrul MJ asigură Secretariatul tehnic al SNA</w:t>
      </w:r>
      <w:r w:rsidRPr="008C783E">
        <w:rPr>
          <w:rFonts w:ascii="Trebuchet MS" w:eastAsia="Calibri" w:hAnsi="Trebuchet MS" w:cs="Arial"/>
        </w:rPr>
        <w:t xml:space="preserve"> care</w:t>
      </w:r>
      <w:r w:rsidRPr="008C783E">
        <w:rPr>
          <w:rFonts w:ascii="Trebuchet MS" w:eastAsia="MS Mincho" w:hAnsi="Trebuchet MS" w:cs="Times New Roman"/>
        </w:rPr>
        <w:t xml:space="preserve"> are rolul de a derula </w:t>
      </w:r>
      <w:r w:rsidR="009F3155" w:rsidRPr="008C783E">
        <w:rPr>
          <w:rFonts w:ascii="Trebuchet MS" w:eastAsia="MS Mincho" w:hAnsi="Trebuchet MS" w:cs="Times New Roman"/>
        </w:rPr>
        <w:t>activități</w:t>
      </w:r>
      <w:r w:rsidRPr="008C783E">
        <w:rPr>
          <w:rFonts w:ascii="Trebuchet MS" w:eastAsia="MS Mincho" w:hAnsi="Trebuchet MS" w:cs="Times New Roman"/>
        </w:rPr>
        <w:t xml:space="preserve"> de monitorizare şi suport </w:t>
      </w:r>
      <w:r w:rsidR="009F3155" w:rsidRPr="008C783E">
        <w:rPr>
          <w:rFonts w:ascii="Trebuchet MS" w:eastAsia="MS Mincho" w:hAnsi="Trebuchet MS" w:cs="Times New Roman"/>
        </w:rPr>
        <w:t>instituțional</w:t>
      </w:r>
      <w:r w:rsidRPr="008C783E">
        <w:rPr>
          <w:rFonts w:ascii="Trebuchet MS" w:eastAsia="MS Mincho" w:hAnsi="Trebuchet MS" w:cs="Times New Roman"/>
        </w:rPr>
        <w:t xml:space="preserve"> pentru implementarea strategiei, precum:  </w:t>
      </w:r>
    </w:p>
    <w:p w:rsidR="008C783E" w:rsidRPr="008C783E" w:rsidRDefault="008C783E" w:rsidP="00D82BF8">
      <w:pPr>
        <w:numPr>
          <w:ilvl w:val="0"/>
          <w:numId w:val="44"/>
        </w:numPr>
        <w:spacing w:after="120"/>
        <w:contextualSpacing/>
        <w:jc w:val="both"/>
        <w:rPr>
          <w:rFonts w:ascii="Trebuchet MS" w:eastAsia="MS Mincho" w:hAnsi="Trebuchet MS" w:cs="Times New Roman"/>
        </w:rPr>
      </w:pPr>
      <w:r w:rsidRPr="008C783E">
        <w:rPr>
          <w:rFonts w:ascii="Trebuchet MS" w:eastAsia="MS Mincho" w:hAnsi="Trebuchet MS" w:cs="Times New Roman"/>
        </w:rPr>
        <w:lastRenderedPageBreak/>
        <w:t xml:space="preserve">centralizarea şi actualizarea periodică a stadiului implementării inventarului măsurilor de transparenţă instituţională şi de prevenire a corupţiei (anexa nr. 3 la H.G.), în baza rapoartelor de autoevaluare;  </w:t>
      </w:r>
    </w:p>
    <w:p w:rsidR="008C783E" w:rsidRPr="008C783E" w:rsidRDefault="008C783E" w:rsidP="00D82BF8">
      <w:pPr>
        <w:numPr>
          <w:ilvl w:val="0"/>
          <w:numId w:val="44"/>
        </w:numPr>
        <w:spacing w:after="120"/>
        <w:contextualSpacing/>
        <w:jc w:val="both"/>
        <w:rPr>
          <w:rFonts w:ascii="Trebuchet MS" w:eastAsia="MS Mincho" w:hAnsi="Trebuchet MS" w:cs="Times New Roman"/>
        </w:rPr>
      </w:pPr>
      <w:r w:rsidRPr="008C783E">
        <w:rPr>
          <w:rFonts w:ascii="Trebuchet MS" w:eastAsia="MS Mincho" w:hAnsi="Trebuchet MS" w:cs="Times New Roman"/>
        </w:rPr>
        <w:t xml:space="preserve">documentarea şi diseminarea de bune practici anticorupţie identificate;  </w:t>
      </w:r>
    </w:p>
    <w:p w:rsidR="008C783E" w:rsidRPr="008C783E" w:rsidRDefault="008C783E" w:rsidP="00D82BF8">
      <w:pPr>
        <w:numPr>
          <w:ilvl w:val="0"/>
          <w:numId w:val="44"/>
        </w:numPr>
        <w:spacing w:after="120"/>
        <w:contextualSpacing/>
        <w:jc w:val="both"/>
        <w:rPr>
          <w:rFonts w:ascii="Trebuchet MS" w:eastAsia="MS Mincho" w:hAnsi="Trebuchet MS" w:cs="Times New Roman"/>
        </w:rPr>
      </w:pPr>
      <w:r w:rsidRPr="008C783E">
        <w:rPr>
          <w:rFonts w:ascii="Trebuchet MS" w:eastAsia="MS Mincho" w:hAnsi="Trebuchet MS" w:cs="Times New Roman"/>
        </w:rPr>
        <w:t xml:space="preserve">organizarea misiunilor de evaluare tematică;  </w:t>
      </w:r>
    </w:p>
    <w:p w:rsidR="008C783E" w:rsidRPr="008C783E" w:rsidRDefault="008C783E" w:rsidP="00D82BF8">
      <w:pPr>
        <w:numPr>
          <w:ilvl w:val="0"/>
          <w:numId w:val="44"/>
        </w:numPr>
        <w:spacing w:after="120"/>
        <w:contextualSpacing/>
        <w:jc w:val="both"/>
        <w:rPr>
          <w:rFonts w:ascii="Trebuchet MS" w:eastAsia="MS Mincho" w:hAnsi="Trebuchet MS" w:cs="Times New Roman"/>
        </w:rPr>
      </w:pPr>
      <w:r w:rsidRPr="008C783E">
        <w:rPr>
          <w:rFonts w:ascii="Trebuchet MS" w:eastAsia="MS Mincho" w:hAnsi="Trebuchet MS" w:cs="Times New Roman"/>
        </w:rPr>
        <w:t>dezvoltarea unui mecanism instituţional de evaluare ex-post a incidentelor de integritate şi de promovare a măsurilor preventive adaptate; publicarea listei de incidente de integritate şi a măsurilor de remediere.</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 xml:space="preserve">Obiectivele procesului de monitorizare sunt:  </w:t>
      </w:r>
    </w:p>
    <w:p w:rsidR="008C783E" w:rsidRPr="008C783E" w:rsidRDefault="008C783E" w:rsidP="00D82BF8">
      <w:pPr>
        <w:numPr>
          <w:ilvl w:val="0"/>
          <w:numId w:val="43"/>
        </w:numPr>
        <w:spacing w:after="120"/>
        <w:contextualSpacing/>
        <w:jc w:val="both"/>
        <w:rPr>
          <w:rFonts w:ascii="Trebuchet MS" w:eastAsia="MS Mincho" w:hAnsi="Trebuchet MS" w:cs="Times New Roman"/>
        </w:rPr>
      </w:pPr>
      <w:r w:rsidRPr="008C783E">
        <w:rPr>
          <w:rFonts w:ascii="Trebuchet MS" w:eastAsia="MS Mincho" w:hAnsi="Trebuchet MS" w:cs="Times New Roman"/>
        </w:rPr>
        <w:t xml:space="preserve">identificarea progreselor înregistrate în implementarea SNA 2016-2020;  </w:t>
      </w:r>
    </w:p>
    <w:p w:rsidR="008C783E" w:rsidRPr="008C783E" w:rsidRDefault="008C783E" w:rsidP="00D82BF8">
      <w:pPr>
        <w:numPr>
          <w:ilvl w:val="0"/>
          <w:numId w:val="43"/>
        </w:numPr>
        <w:spacing w:after="120"/>
        <w:contextualSpacing/>
        <w:jc w:val="both"/>
        <w:rPr>
          <w:rFonts w:ascii="Trebuchet MS" w:eastAsia="MS Mincho" w:hAnsi="Trebuchet MS" w:cs="Times New Roman"/>
        </w:rPr>
      </w:pPr>
      <w:r w:rsidRPr="008C783E">
        <w:rPr>
          <w:rFonts w:ascii="Trebuchet MS" w:eastAsia="MS Mincho" w:hAnsi="Trebuchet MS" w:cs="Times New Roman"/>
        </w:rPr>
        <w:t xml:space="preserve">identificarea şi corectarea problemelor practice apărute în aplicarea politicilor şi normelor anticorupţie;  </w:t>
      </w:r>
    </w:p>
    <w:p w:rsidR="008C783E" w:rsidRDefault="008C783E" w:rsidP="00D82BF8">
      <w:pPr>
        <w:numPr>
          <w:ilvl w:val="0"/>
          <w:numId w:val="43"/>
        </w:numPr>
        <w:spacing w:after="120"/>
        <w:contextualSpacing/>
        <w:jc w:val="both"/>
        <w:rPr>
          <w:rFonts w:ascii="Trebuchet MS" w:eastAsia="MS Mincho" w:hAnsi="Trebuchet MS" w:cs="Times New Roman"/>
        </w:rPr>
      </w:pPr>
      <w:r w:rsidRPr="008C783E">
        <w:rPr>
          <w:rFonts w:ascii="Trebuchet MS" w:eastAsia="MS Mincho" w:hAnsi="Trebuchet MS" w:cs="Times New Roman"/>
        </w:rPr>
        <w:t>creşterea gradului de cunoaştere, înţelegere şi implementare a măsurilor de prevenire a corupţiei, în sectorul public şi privat.</w:t>
      </w:r>
    </w:p>
    <w:p w:rsidR="008C783E" w:rsidRDefault="008C783E" w:rsidP="00A55732">
      <w:pPr>
        <w:spacing w:after="120"/>
        <w:contextualSpacing/>
        <w:jc w:val="both"/>
        <w:rPr>
          <w:rFonts w:ascii="Trebuchet MS" w:eastAsia="MS Mincho" w:hAnsi="Trebuchet MS" w:cs="Times New Roman"/>
        </w:rPr>
      </w:pPr>
    </w:p>
    <w:p w:rsidR="008C783E" w:rsidRPr="008C783E" w:rsidRDefault="008C783E" w:rsidP="00A55732">
      <w:pPr>
        <w:spacing w:after="120"/>
        <w:jc w:val="both"/>
        <w:rPr>
          <w:rFonts w:ascii="Trebuchet MS" w:eastAsia="Calibri" w:hAnsi="Trebuchet MS" w:cs="Times New Roman"/>
          <w:b/>
        </w:rPr>
      </w:pPr>
      <w:r w:rsidRPr="008C783E">
        <w:rPr>
          <w:rFonts w:ascii="Trebuchet MS" w:eastAsia="Calibri" w:hAnsi="Trebuchet MS" w:cs="Times New Roman"/>
          <w:b/>
        </w:rPr>
        <w:t>2.2. Context european</w:t>
      </w:r>
    </w:p>
    <w:p w:rsidR="008C783E" w:rsidRPr="008C783E" w:rsidRDefault="008C783E" w:rsidP="00A55732">
      <w:pPr>
        <w:spacing w:after="120"/>
        <w:jc w:val="both"/>
        <w:rPr>
          <w:rFonts w:ascii="Trebuchet MS" w:eastAsia="Calibri" w:hAnsi="Trebuchet MS" w:cs="Times New Roman"/>
        </w:rPr>
      </w:pPr>
      <w:r w:rsidRPr="008C783E">
        <w:rPr>
          <w:rFonts w:ascii="Trebuchet MS" w:eastAsia="Calibri" w:hAnsi="Trebuchet MS" w:cs="Times New Roman"/>
        </w:rPr>
        <w:t>Comisia Europeana monitorizează implementarea SNA 2016-2020 din perspectiva Recomandării 11 din Raportul Comisiei către Parlamentul European și Consiliu privind progresele înregistrate în România în cadrul Mecanismului de cooperare și verificare - ”</w:t>
      </w:r>
      <w:r w:rsidRPr="008C783E">
        <w:rPr>
          <w:rFonts w:ascii="Trebuchet MS" w:eastAsia="Calibri" w:hAnsi="Trebuchet MS" w:cs="Times New Roman"/>
          <w:i/>
        </w:rPr>
        <w:t>Continuarea punerii în aplicare a Strategiei naționale anticorupție, cu respectarea termenelor stabilite de guvern în august 2016. Ministrul justiției ar trebui să instituie un sistem de raportare cu privire la punerea în aplicare a Strategiei naționale anticorupție (inclusiv cu privire la statisticile referitoare la incidentele de integritate din administrația publică, detalii privind procedurile și sancțiunile disciplinare și informații referitoare la măsurile structurale aplicate în domeniile vulnerabile)</w:t>
      </w:r>
      <w:r w:rsidRPr="008C783E">
        <w:rPr>
          <w:rFonts w:ascii="Trebuchet MS" w:eastAsia="Calibri" w:hAnsi="Trebuchet MS" w:cs="Times New Roman"/>
        </w:rPr>
        <w:t xml:space="preserve">”, recomandare formulată în contextul realizării </w:t>
      </w:r>
      <w:r w:rsidRPr="008C783E">
        <w:rPr>
          <w:rFonts w:ascii="Trebuchet MS" w:eastAsia="Calibri" w:hAnsi="Trebuchet MS" w:cs="Times New Roman"/>
          <w:i/>
        </w:rPr>
        <w:t>Obiectivului de referință nr. 4: Combaterea corupției la toate nivelurile</w:t>
      </w:r>
      <w:r w:rsidRPr="008C783E">
        <w:rPr>
          <w:rFonts w:ascii="Trebuchet MS" w:eastAsia="Calibri" w:hAnsi="Trebuchet MS" w:cs="Times New Roman"/>
        </w:rPr>
        <w:t>.</w:t>
      </w:r>
    </w:p>
    <w:p w:rsidR="008C783E" w:rsidRDefault="008C783E" w:rsidP="00A55732">
      <w:pPr>
        <w:spacing w:after="120"/>
        <w:jc w:val="both"/>
        <w:rPr>
          <w:rFonts w:ascii="Trebuchet MS" w:eastAsia="Calibri" w:hAnsi="Trebuchet MS" w:cs="Times New Roman"/>
        </w:rPr>
      </w:pPr>
      <w:r w:rsidRPr="008C783E">
        <w:rPr>
          <w:rFonts w:ascii="Trebuchet MS" w:eastAsia="Calibri" w:hAnsi="Trebuchet MS" w:cs="Times New Roman"/>
        </w:rPr>
        <w:t xml:space="preserve">La data de 22 octombrie 2019, Comisia Europeană a publicat ultimul raport cu privire la progresele înregistrare de Romania în cadrul mecanismului de cooperare și verificare, reținând că </w:t>
      </w:r>
      <w:r w:rsidRPr="008C783E">
        <w:rPr>
          <w:rFonts w:ascii="Trebuchet MS" w:eastAsia="Calibri" w:hAnsi="Trebuchet MS" w:cs="Times New Roman"/>
          <w:i/>
        </w:rPr>
        <w:t>“punerea în aplicare a Strategiei naționale anticorupție a continuat la nivel tehnic. Au fost luate măsuri de prevenire a corupției, cum ar fi audituri interne efectuate de fiecare dintre instituțiile publice participante și misiuni de evaluare inter pares planificate în 2018, atât în cadrul instituțiilor centrale, cât și la nivel local (în consiliile județene și în primării).(...) Unul dintre obiectivele strategiei este de a îmbunătăți rezultatele în ceea ce privește lupta împotriva corupției prin aplicarea de sancțiuni penale și administrative</w:t>
      </w:r>
      <w:r w:rsidRPr="008C783E">
        <w:rPr>
          <w:rFonts w:ascii="Trebuchet MS" w:eastAsia="Calibri" w:hAnsi="Trebuchet MS" w:cs="Times New Roman"/>
        </w:rPr>
        <w:t>”</w:t>
      </w:r>
      <w:r w:rsidRPr="008C783E">
        <w:rPr>
          <w:rFonts w:ascii="Trebuchet MS" w:eastAsia="Calibri" w:hAnsi="Trebuchet MS" w:cs="Times New Roman"/>
          <w:vertAlign w:val="superscript"/>
        </w:rPr>
        <w:footnoteReference w:id="3"/>
      </w:r>
      <w:r w:rsidRPr="008C783E">
        <w:rPr>
          <w:rFonts w:ascii="Trebuchet MS" w:eastAsia="Calibri" w:hAnsi="Trebuchet MS" w:cs="Times New Roman"/>
        </w:rPr>
        <w:t>. Totodată, a subliniat lipsa sprijinului politic în procesul de implementare al SNA 2016-2020.</w:t>
      </w:r>
    </w:p>
    <w:p w:rsidR="00E058D6" w:rsidRDefault="00E058D6" w:rsidP="00A55732">
      <w:pPr>
        <w:spacing w:after="120"/>
        <w:jc w:val="both"/>
        <w:rPr>
          <w:rFonts w:ascii="Trebuchet MS" w:eastAsia="Calibri" w:hAnsi="Trebuchet MS" w:cs="Times New Roman"/>
        </w:rPr>
      </w:pPr>
    </w:p>
    <w:p w:rsidR="00A41770" w:rsidRPr="008C783E" w:rsidRDefault="00A41770" w:rsidP="00A55732">
      <w:pPr>
        <w:spacing w:after="120"/>
        <w:jc w:val="both"/>
        <w:rPr>
          <w:rFonts w:ascii="Trebuchet MS" w:eastAsia="Calibri" w:hAnsi="Trebuchet MS" w:cs="Times New Roman"/>
        </w:rPr>
      </w:pPr>
    </w:p>
    <w:p w:rsidR="008C783E" w:rsidRPr="008C783E" w:rsidRDefault="008C783E" w:rsidP="00A55732">
      <w:pPr>
        <w:spacing w:after="120"/>
        <w:jc w:val="both"/>
        <w:outlineLvl w:val="0"/>
        <w:rPr>
          <w:rFonts w:ascii="Trebuchet MS" w:eastAsia="MS Gothic" w:hAnsi="Trebuchet MS" w:cs="Times New Roman"/>
          <w:b/>
          <w:bCs/>
          <w:kern w:val="28"/>
        </w:rPr>
      </w:pPr>
      <w:r w:rsidRPr="008C783E">
        <w:rPr>
          <w:rFonts w:ascii="Trebuchet MS" w:eastAsia="MS Gothic" w:hAnsi="Trebuchet MS" w:cs="Times New Roman"/>
          <w:b/>
          <w:bCs/>
          <w:kern w:val="28"/>
        </w:rPr>
        <w:lastRenderedPageBreak/>
        <w:t xml:space="preserve">2.3. </w:t>
      </w:r>
      <w:r w:rsidR="00753C55" w:rsidRPr="008C783E">
        <w:rPr>
          <w:rFonts w:ascii="Trebuchet MS" w:eastAsia="MS Gothic" w:hAnsi="Trebuchet MS" w:cs="Times New Roman"/>
          <w:b/>
          <w:bCs/>
          <w:kern w:val="28"/>
        </w:rPr>
        <w:t>Activitățile</w:t>
      </w:r>
      <w:r w:rsidRPr="008C783E">
        <w:rPr>
          <w:rFonts w:ascii="Trebuchet MS" w:eastAsia="MS Gothic" w:hAnsi="Trebuchet MS" w:cs="Times New Roman"/>
          <w:b/>
          <w:bCs/>
          <w:kern w:val="28"/>
        </w:rPr>
        <w:t xml:space="preserve"> Secretariatului tehnic al SNA</w:t>
      </w:r>
    </w:p>
    <w:p w:rsidR="008C783E" w:rsidRPr="008C783E" w:rsidRDefault="008C783E" w:rsidP="00A55732">
      <w:pPr>
        <w:spacing w:after="120"/>
        <w:jc w:val="both"/>
        <w:outlineLvl w:val="0"/>
        <w:rPr>
          <w:rFonts w:ascii="Trebuchet MS" w:eastAsia="MS Gothic" w:hAnsi="Trebuchet MS" w:cs="Times New Roman"/>
          <w:b/>
          <w:bCs/>
          <w:kern w:val="28"/>
        </w:rPr>
      </w:pPr>
      <w:bookmarkStart w:id="2" w:name="_Toc3376508"/>
      <w:r w:rsidRPr="008C783E">
        <w:rPr>
          <w:rFonts w:ascii="Trebuchet MS" w:eastAsia="MS Gothic" w:hAnsi="Trebuchet MS" w:cs="Times New Roman"/>
          <w:b/>
          <w:bCs/>
          <w:kern w:val="28"/>
        </w:rPr>
        <w:t>2.3.1. Acordarea de asistență</w:t>
      </w:r>
      <w:bookmarkEnd w:id="2"/>
      <w:r w:rsidRPr="008C783E">
        <w:rPr>
          <w:rFonts w:ascii="Trebuchet MS" w:eastAsia="MS Gothic" w:hAnsi="Trebuchet MS" w:cs="Times New Roman"/>
          <w:b/>
          <w:bCs/>
          <w:kern w:val="28"/>
        </w:rPr>
        <w:t xml:space="preserve"> </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Secretariatul tehnic al SNA a continuat să ofere îndrumare şi suport în procesul de implementare al SNA 2016-2020. ST SNA a sprijinit în continuare demersul Ministerului Culturii și Identității Naționale</w:t>
      </w:r>
      <w:r w:rsidRPr="008C783E">
        <w:rPr>
          <w:rFonts w:ascii="Trebuchet MS" w:eastAsia="MS Mincho" w:hAnsi="Trebuchet MS" w:cs="Times New Roman"/>
          <w:vertAlign w:val="superscript"/>
        </w:rPr>
        <w:footnoteReference w:id="4"/>
      </w:r>
      <w:r w:rsidRPr="008C783E">
        <w:rPr>
          <w:rFonts w:ascii="Trebuchet MS" w:eastAsia="MS Mincho" w:hAnsi="Trebuchet MS" w:cs="Times New Roman"/>
        </w:rPr>
        <w:t xml:space="preserve"> de a derula misiuni de evaluare tematică, informale, în cadrul aparatului propriu al instituției. Astfel, MJ a participat la două misiuni de evaluare tematică, ce au vizat codul etic, conflictele de interese, evaluarea riscurilor de </w:t>
      </w:r>
      <w:r w:rsidR="0060381A" w:rsidRPr="008C783E">
        <w:rPr>
          <w:rFonts w:ascii="Trebuchet MS" w:eastAsia="MS Mincho" w:hAnsi="Trebuchet MS" w:cs="Times New Roman"/>
        </w:rPr>
        <w:t>corupție</w:t>
      </w:r>
      <w:r w:rsidRPr="008C783E">
        <w:rPr>
          <w:rFonts w:ascii="Trebuchet MS" w:eastAsia="MS Mincho" w:hAnsi="Trebuchet MS" w:cs="Times New Roman"/>
        </w:rPr>
        <w:t xml:space="preserve"> şi a incidentelor de integritate. Reprezentantul MJ a sprijinit demersul prin oferirea experienţei proprii a ST SNA, de a organiza astfel de misiuni, fără a avea rol de evaluator. Misiunile de evaluare s-au desfăşurat în baza chestionarului tematic de evaluare, la următoarele instituţii: </w:t>
      </w:r>
    </w:p>
    <w:p w:rsidR="008C783E" w:rsidRPr="008C783E" w:rsidRDefault="008C783E" w:rsidP="00D82BF8">
      <w:pPr>
        <w:numPr>
          <w:ilvl w:val="0"/>
          <w:numId w:val="46"/>
        </w:numPr>
        <w:tabs>
          <w:tab w:val="center" w:pos="4536"/>
          <w:tab w:val="right" w:pos="9072"/>
        </w:tabs>
        <w:spacing w:after="120"/>
        <w:contextualSpacing/>
        <w:jc w:val="both"/>
        <w:rPr>
          <w:rFonts w:ascii="Trebuchet MS" w:eastAsia="MS Mincho" w:hAnsi="Trebuchet MS" w:cs="Times New Roman"/>
        </w:rPr>
      </w:pPr>
      <w:r w:rsidRPr="008C783E">
        <w:rPr>
          <w:rFonts w:ascii="Trebuchet MS" w:eastAsia="MS Mincho" w:hAnsi="Trebuchet MS" w:cs="Times New Roman"/>
        </w:rPr>
        <w:t>Muzeul Național de Istorie Naturală Grigore Antipa (iunie 2019);</w:t>
      </w:r>
    </w:p>
    <w:p w:rsidR="0060381A" w:rsidRDefault="008C783E" w:rsidP="00D82BF8">
      <w:pPr>
        <w:numPr>
          <w:ilvl w:val="0"/>
          <w:numId w:val="46"/>
        </w:numPr>
        <w:tabs>
          <w:tab w:val="center" w:pos="4536"/>
          <w:tab w:val="right" w:pos="9072"/>
        </w:tabs>
        <w:spacing w:after="120"/>
        <w:contextualSpacing/>
        <w:jc w:val="both"/>
        <w:rPr>
          <w:rFonts w:ascii="Trebuchet MS" w:eastAsia="MS Mincho" w:hAnsi="Trebuchet MS" w:cs="Times New Roman"/>
        </w:rPr>
      </w:pPr>
      <w:r w:rsidRPr="008C783E">
        <w:rPr>
          <w:rFonts w:ascii="Trebuchet MS" w:eastAsia="MS Mincho" w:hAnsi="Trebuchet MS" w:cs="Times New Roman"/>
        </w:rPr>
        <w:t>Muzeul Naţional de Artă al României (decembrie 2019).</w:t>
      </w:r>
    </w:p>
    <w:p w:rsidR="008C783E" w:rsidRPr="008C783E" w:rsidRDefault="008C783E" w:rsidP="0060381A">
      <w:pPr>
        <w:tabs>
          <w:tab w:val="center" w:pos="4536"/>
          <w:tab w:val="right" w:pos="9072"/>
        </w:tabs>
        <w:spacing w:after="120"/>
        <w:ind w:left="720"/>
        <w:contextualSpacing/>
        <w:jc w:val="both"/>
        <w:rPr>
          <w:rFonts w:ascii="Trebuchet MS" w:eastAsia="MS Mincho" w:hAnsi="Trebuchet MS" w:cs="Times New Roman"/>
        </w:rPr>
      </w:pPr>
      <w:r w:rsidRPr="008C783E">
        <w:rPr>
          <w:rFonts w:ascii="Trebuchet MS" w:eastAsia="MS Mincho" w:hAnsi="Trebuchet MS" w:cs="Times New Roman"/>
        </w:rPr>
        <w:t xml:space="preserve"> </w:t>
      </w:r>
    </w:p>
    <w:p w:rsidR="008C783E" w:rsidRPr="008C783E" w:rsidRDefault="008C783E" w:rsidP="00522B26">
      <w:pPr>
        <w:spacing w:after="120"/>
        <w:jc w:val="both"/>
        <w:rPr>
          <w:rFonts w:ascii="Trebuchet MS" w:eastAsia="MS Mincho" w:hAnsi="Trebuchet MS" w:cs="Times New Roman"/>
        </w:rPr>
      </w:pPr>
      <w:r w:rsidRPr="008C783E">
        <w:rPr>
          <w:rFonts w:ascii="Trebuchet MS" w:eastAsia="Calibri" w:hAnsi="Trebuchet MS" w:cs="Times New Roman"/>
        </w:rPr>
        <w:t xml:space="preserve">MJ și Camera de Comerț Americană în Romania (AmCham) au continuat proiectul privind consolidarea integrității în întreprinderile publice (prezentarea şi diseminarea de către organizatori a instrumentelor proprii dezvoltate, precum metodologia standard de evaluare a riscurilor de corupţie şi metodologia de evaluare a incidentelor de integritate, </w:t>
      </w:r>
      <w:r w:rsidRPr="00DC3CF7">
        <w:rPr>
          <w:rFonts w:ascii="Trebuchet MS" w:eastAsia="Calibri" w:hAnsi="Trebuchet MS" w:cs="Times New Roman"/>
          <w:i/>
        </w:rPr>
        <w:t>Codul de guvernanţă corporativă</w:t>
      </w:r>
      <w:r w:rsidRPr="008C783E">
        <w:rPr>
          <w:rFonts w:ascii="Trebuchet MS" w:eastAsia="Calibri" w:hAnsi="Trebuchet MS" w:cs="Times New Roman"/>
        </w:rPr>
        <w:t xml:space="preserve"> - 2010, </w:t>
      </w:r>
      <w:r w:rsidRPr="00DC3CF7">
        <w:rPr>
          <w:rFonts w:ascii="Trebuchet MS" w:eastAsia="Calibri" w:hAnsi="Trebuchet MS" w:cs="Times New Roman"/>
          <w:i/>
        </w:rPr>
        <w:t>Principiile anticorupţie</w:t>
      </w:r>
      <w:r w:rsidRPr="008C783E">
        <w:rPr>
          <w:rFonts w:ascii="Trebuchet MS" w:eastAsia="Calibri" w:hAnsi="Trebuchet MS" w:cs="Times New Roman"/>
        </w:rPr>
        <w:t xml:space="preserve"> – 2012, </w:t>
      </w:r>
      <w:r w:rsidRPr="00DC3CF7">
        <w:rPr>
          <w:rFonts w:ascii="Trebuchet MS" w:eastAsia="Calibri" w:hAnsi="Trebuchet MS" w:cs="Times New Roman"/>
          <w:i/>
        </w:rPr>
        <w:t>Ghidul de investiţii în comunitate</w:t>
      </w:r>
      <w:r w:rsidRPr="008C783E">
        <w:rPr>
          <w:rFonts w:ascii="Trebuchet MS" w:eastAsia="Calibri" w:hAnsi="Trebuchet MS" w:cs="Times New Roman"/>
        </w:rPr>
        <w:t xml:space="preserve"> – 2015, </w:t>
      </w:r>
      <w:r w:rsidRPr="00DC3CF7">
        <w:rPr>
          <w:rFonts w:ascii="Trebuchet MS" w:eastAsia="Calibri" w:hAnsi="Trebuchet MS" w:cs="Times New Roman"/>
          <w:i/>
        </w:rPr>
        <w:t>Ghidul de evaluare a integrităţii partenerilor de afaceri</w:t>
      </w:r>
      <w:r w:rsidRPr="008C783E">
        <w:rPr>
          <w:rFonts w:ascii="Trebuchet MS" w:eastAsia="Calibri" w:hAnsi="Trebuchet MS" w:cs="Times New Roman"/>
        </w:rPr>
        <w:t xml:space="preserve"> – 2016, </w:t>
      </w:r>
      <w:r w:rsidRPr="00DC3CF7">
        <w:rPr>
          <w:rFonts w:ascii="Trebuchet MS" w:eastAsia="Calibri" w:hAnsi="Trebuchet MS" w:cs="Times New Roman"/>
          <w:i/>
        </w:rPr>
        <w:t xml:space="preserve">Ghidul privind conflictele de interese </w:t>
      </w:r>
      <w:r w:rsidRPr="008C783E">
        <w:rPr>
          <w:rFonts w:ascii="Trebuchet MS" w:eastAsia="Calibri" w:hAnsi="Trebuchet MS" w:cs="Times New Roman"/>
        </w:rPr>
        <w:t>– 2017). În aprilie și noiembrie 2019, au fost organizate două sesiun</w:t>
      </w:r>
      <w:r w:rsidR="00210A73">
        <w:rPr>
          <w:rFonts w:ascii="Trebuchet MS" w:eastAsia="Calibri" w:hAnsi="Trebuchet MS" w:cs="Times New Roman"/>
        </w:rPr>
        <w:t>i</w:t>
      </w:r>
      <w:r w:rsidRPr="008C783E">
        <w:rPr>
          <w:rFonts w:ascii="Trebuchet MS" w:eastAsia="Calibri" w:hAnsi="Trebuchet MS" w:cs="Times New Roman"/>
        </w:rPr>
        <w:t xml:space="preserve"> de formare a formatorilor, la care au participat reprezentanți ai întreprinderilor publice subordonate, coordonate sau aflate sub autoritatea Ministerului Finanțelor Publice și Ministerului Economiei. Temele abordate au fost:</w:t>
      </w:r>
      <w:r w:rsidRPr="008C783E">
        <w:rPr>
          <w:rFonts w:ascii="Trebuchet MS" w:eastAsia="MS Mincho" w:hAnsi="Trebuchet MS" w:cs="Times New Roman"/>
        </w:rPr>
        <w:t xml:space="preserve"> conformitatea, etica în afaceri, conflictele de interese, mita, stimulentele, ospitalitatea, intermedierea și lobby-ul. </w:t>
      </w:r>
      <w:r w:rsidRPr="008C783E">
        <w:rPr>
          <w:rFonts w:ascii="Trebuchet MS" w:eastAsia="Calibri" w:hAnsi="Trebuchet MS" w:cs="Times New Roman"/>
          <w:noProof/>
        </w:rPr>
        <w:t xml:space="preserve">În urma discuţiilor purtate, a fost dezvoltat documentul intitulat </w:t>
      </w:r>
      <w:r w:rsidRPr="008C783E">
        <w:rPr>
          <w:rFonts w:ascii="Trebuchet MS" w:eastAsia="Calibri" w:hAnsi="Trebuchet MS" w:cs="Times New Roman"/>
          <w:i/>
          <w:noProof/>
        </w:rPr>
        <w:t>„Promovarea unei culturi de integritate în cadrul întreprinderilor publice”</w:t>
      </w:r>
      <w:r w:rsidRPr="008C783E">
        <w:rPr>
          <w:rFonts w:ascii="Trebuchet MS" w:eastAsia="Calibri" w:hAnsi="Trebuchet MS" w:cs="Times New Roman"/>
          <w:noProof/>
        </w:rPr>
        <w:t xml:space="preserve">, ce prezintă aspecte de ordin procedural referitoare la: respectarea obligaţiilor stabilite de SNA 2016-2020 în sarcina întreprinderilor publice; promovarea unei politici interne de integritate la nivel organizaţional. Documentul urmează a fi finalizat cu participanţii la acest demers ce </w:t>
      </w:r>
      <w:r w:rsidRPr="008C783E">
        <w:rPr>
          <w:rFonts w:ascii="Trebuchet MS" w:eastAsia="MS Mincho" w:hAnsi="Trebuchet MS" w:cs="Times New Roman"/>
        </w:rPr>
        <w:t>va continua și în anul 2020.</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 xml:space="preserve">În cursul anului 2019, ST SNA a sprijinit Agenția Națională a Funcționarilor Publici în derularea proiectului POCA </w:t>
      </w:r>
      <w:r w:rsidRPr="008C783E">
        <w:rPr>
          <w:rFonts w:ascii="Trebuchet MS" w:eastAsia="MS Mincho" w:hAnsi="Trebuchet MS" w:cs="Times New Roman"/>
          <w:i/>
        </w:rPr>
        <w:t>„Etică – Eficienţă, Transparenţă şi Interes pentru Conduita din Administraţie”</w:t>
      </w:r>
      <w:r w:rsidRPr="008C783E">
        <w:rPr>
          <w:rFonts w:ascii="Trebuchet MS" w:eastAsia="MS Mincho" w:hAnsi="Trebuchet MS" w:cs="Times New Roman"/>
        </w:rPr>
        <w:t xml:space="preserve">, cod SIPOCA 63, ce are drept scop dezvoltarea capacităţii autorităţilor şi a instituţiilor publice de a promova valori precum cinstea, probitatea sau onestitatea, prin creşterea transparenţei, a gradului de cunoaştere şi înţelegere a standardelor etice, a eficienţei aplicării instrumentelor specifice şi printr-o cultură a responsabilităţii. </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 xml:space="preserve">Grupul ţintă al proiectului este reprezentat de consilieri de etică / potenţiali consilieri de etică, utilizatori actuali ai platformei informatice pentru raportările privind respectarea </w:t>
      </w:r>
      <w:r w:rsidRPr="008C783E">
        <w:rPr>
          <w:rFonts w:ascii="Trebuchet MS" w:eastAsia="MS Mincho" w:hAnsi="Trebuchet MS" w:cs="Times New Roman"/>
        </w:rPr>
        <w:lastRenderedPageBreak/>
        <w:t>normelor de conduită şi situaţia implementării procedurilor disciplinare, demnitari, aleşi locali, cetăţeni, cât şi funcţionari publici din cadrul instituţiilor direct responsabile cu îndeplinirea activităţilor prevăzute de Strategia Naţională Anticorupţie 2016-2020, Strategia pentru consolidarea administraţiei publice 2014-2020 şi Strategia privind dezvoltarea funcţiei publice 2016-2020.</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 xml:space="preserve">Proiectul presupune derularea următoarelor activităţi: </w:t>
      </w:r>
    </w:p>
    <w:p w:rsidR="008C783E" w:rsidRPr="008C783E" w:rsidRDefault="008C783E" w:rsidP="00D82BF8">
      <w:pPr>
        <w:numPr>
          <w:ilvl w:val="0"/>
          <w:numId w:val="45"/>
        </w:numPr>
        <w:spacing w:after="120"/>
        <w:ind w:left="806"/>
        <w:jc w:val="both"/>
        <w:rPr>
          <w:rFonts w:ascii="Trebuchet MS" w:eastAsia="MS Mincho" w:hAnsi="Trebuchet MS" w:cs="Times New Roman"/>
        </w:rPr>
      </w:pPr>
      <w:r w:rsidRPr="008C783E">
        <w:rPr>
          <w:rFonts w:ascii="Trebuchet MS" w:eastAsia="MS Mincho" w:hAnsi="Trebuchet MS" w:cs="Times New Roman"/>
        </w:rPr>
        <w:t xml:space="preserve">elaborarea şi iniţierea implementării unei strategii de comunicare în legătură cu standardele etice şi obligaţiile privind conduita din administraţie a funcţionarilor publici; </w:t>
      </w:r>
    </w:p>
    <w:p w:rsidR="008C783E" w:rsidRPr="008C783E" w:rsidRDefault="008C783E" w:rsidP="00D82BF8">
      <w:pPr>
        <w:numPr>
          <w:ilvl w:val="0"/>
          <w:numId w:val="45"/>
        </w:numPr>
        <w:spacing w:after="120"/>
        <w:ind w:left="806"/>
        <w:jc w:val="both"/>
        <w:rPr>
          <w:rFonts w:ascii="Trebuchet MS" w:eastAsia="MS Mincho" w:hAnsi="Trebuchet MS" w:cs="Times New Roman"/>
        </w:rPr>
      </w:pPr>
      <w:r w:rsidRPr="008C783E">
        <w:rPr>
          <w:rFonts w:ascii="Trebuchet MS" w:eastAsia="MS Mincho" w:hAnsi="Trebuchet MS" w:cs="Times New Roman"/>
        </w:rPr>
        <w:t>organizarea unui număr de 16 evenimente regionale de tip consultare publică.</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 xml:space="preserve">Sprijinul acordat de ST SNA a fost în sensul formulării unui punct de vedere cu privire la strategia de comunicare. Implicarea s-a raportat la competenţele legale ale MJ referitoare la monitorizarea şi implementarea SNA 2016-2020. De asemenea, ST SNA a participat la consultările publice pe tema eticii, care au fost organizate în perioada 12 – 13 decembrie 2019. Sprijinirea implementării proiectului </w:t>
      </w:r>
      <w:r w:rsidR="00051D5C">
        <w:rPr>
          <w:rFonts w:ascii="Trebuchet MS" w:eastAsia="MS Mincho" w:hAnsi="Trebuchet MS" w:cs="Times New Roman"/>
        </w:rPr>
        <w:t xml:space="preserve">a </w:t>
      </w:r>
      <w:r w:rsidRPr="008C783E">
        <w:rPr>
          <w:rFonts w:ascii="Trebuchet MS" w:eastAsia="MS Mincho" w:hAnsi="Trebuchet MS" w:cs="Times New Roman"/>
        </w:rPr>
        <w:t xml:space="preserve"> continuat și în anul 2020. </w:t>
      </w:r>
    </w:p>
    <w:p w:rsidR="008C783E" w:rsidRPr="00302D6A" w:rsidRDefault="00DA1604" w:rsidP="00A55732">
      <w:pPr>
        <w:pStyle w:val="Title"/>
        <w:spacing w:after="120" w:line="276" w:lineRule="auto"/>
        <w:jc w:val="both"/>
        <w:rPr>
          <w:rFonts w:ascii="Trebuchet MS" w:eastAsia="MS Gothic" w:hAnsi="Trebuchet MS" w:cs="Times New Roman"/>
          <w:b/>
          <w:sz w:val="22"/>
          <w:szCs w:val="22"/>
          <w:lang w:eastAsia="ro-RO"/>
        </w:rPr>
      </w:pPr>
      <w:r w:rsidRPr="008C4FF2">
        <w:rPr>
          <w:rFonts w:ascii="Trebuchet MS" w:eastAsia="Calibri" w:hAnsi="Trebuchet MS" w:cs="Times New Roman"/>
        </w:rPr>
        <w:t xml:space="preserve"> </w:t>
      </w:r>
      <w:r w:rsidR="008C783E" w:rsidRPr="00302D6A">
        <w:rPr>
          <w:rFonts w:ascii="Trebuchet MS" w:eastAsia="MS Gothic" w:hAnsi="Trebuchet MS" w:cs="Times New Roman"/>
          <w:b/>
          <w:sz w:val="22"/>
          <w:szCs w:val="22"/>
          <w:lang w:eastAsia="ro-RO"/>
        </w:rPr>
        <w:t>2.3.2. Monitorizare</w:t>
      </w:r>
    </w:p>
    <w:p w:rsidR="008C783E" w:rsidRPr="008C783E" w:rsidRDefault="008C783E" w:rsidP="00A55732">
      <w:pPr>
        <w:spacing w:after="120"/>
        <w:jc w:val="both"/>
        <w:rPr>
          <w:rFonts w:ascii="Trebuchet MS" w:eastAsia="Calibri" w:hAnsi="Trebuchet MS" w:cs="Times New Roman"/>
        </w:rPr>
      </w:pPr>
      <w:r w:rsidRPr="008C783E">
        <w:rPr>
          <w:rFonts w:ascii="Trebuchet MS" w:eastAsia="Calibri" w:hAnsi="Trebuchet MS" w:cs="Times New Roman"/>
        </w:rPr>
        <w:t xml:space="preserve">În contextul implementării măsurii 2.1.1 din SNA privind auditarea internă, o dată la doi ani, a sistemului de prevenire a corupției la nivelul tuturor autorităților publice, în anul 2019, la nivelul ST SNA au fost centralizate rapoarte prin care au fost auditate </w:t>
      </w:r>
      <w:r w:rsidRPr="008C783E">
        <w:rPr>
          <w:rFonts w:ascii="Trebuchet MS" w:eastAsia="Calibri" w:hAnsi="Trebuchet MS" w:cs="Times New Roman"/>
          <w:b/>
        </w:rPr>
        <w:t>4007</w:t>
      </w:r>
      <w:r w:rsidRPr="008C783E">
        <w:rPr>
          <w:rFonts w:ascii="Trebuchet MS" w:eastAsia="Calibri" w:hAnsi="Trebuchet MS" w:cs="Times New Roman"/>
        </w:rPr>
        <w:t xml:space="preserve"> instituții, dintre care </w:t>
      </w:r>
      <w:r w:rsidRPr="008C783E">
        <w:rPr>
          <w:rFonts w:ascii="Trebuchet MS" w:eastAsia="Calibri" w:hAnsi="Trebuchet MS" w:cs="Times New Roman"/>
          <w:b/>
        </w:rPr>
        <w:t>837</w:t>
      </w:r>
      <w:r w:rsidRPr="008C783E">
        <w:rPr>
          <w:rFonts w:ascii="Trebuchet MS" w:eastAsia="Calibri" w:hAnsi="Trebuchet MS" w:cs="Times New Roman"/>
        </w:rPr>
        <w:t xml:space="preserve"> la nivel central (autorităţi autonome, instituţii anticorupţie şi instituţii din administraţia publică centrală, inclusiv structuri aflate în subordonare/coordonare/sub autoritate) și </w:t>
      </w:r>
      <w:r w:rsidRPr="008C783E">
        <w:rPr>
          <w:rFonts w:ascii="Trebuchet MS" w:eastAsia="Calibri" w:hAnsi="Trebuchet MS" w:cs="Times New Roman"/>
          <w:b/>
        </w:rPr>
        <w:t>3170</w:t>
      </w:r>
      <w:r w:rsidRPr="008C783E">
        <w:rPr>
          <w:rFonts w:ascii="Trebuchet MS" w:eastAsia="Calibri" w:hAnsi="Trebuchet MS" w:cs="Times New Roman"/>
        </w:rPr>
        <w:t xml:space="preserve"> la nivel local (primării, consilii județene, unități de învățământ, sanitare, de cultură, servicii sociale, etc.). Temele ce au făcut obiectul misiunilor de audit public intern au fost: codul etic/deontologic/de conduită; consilier de etică; funcții sensibile. Scopul demersului a fost acela de a avea o imagine de ansamblu, cu privire la modul în care măsurile preventive prevăzute în Anexa 3 la SNA 2016-2020 sunt implementate la nivelul instituțiilor publice.</w:t>
      </w:r>
    </w:p>
    <w:p w:rsidR="00522B26" w:rsidRDefault="008C783E" w:rsidP="00463711">
      <w:pPr>
        <w:spacing w:after="120"/>
        <w:jc w:val="both"/>
        <w:outlineLvl w:val="0"/>
        <w:rPr>
          <w:rFonts w:ascii="Trebuchet MS" w:eastAsia="Calibri" w:hAnsi="Trebuchet MS" w:cs="Times New Roman"/>
        </w:rPr>
      </w:pPr>
      <w:r w:rsidRPr="008C783E">
        <w:rPr>
          <w:rFonts w:ascii="Trebuchet MS" w:eastAsia="Calibri" w:hAnsi="Trebuchet MS" w:cs="Times New Roman"/>
        </w:rPr>
        <w:t xml:space="preserve">ST SNA a elaborat documentul </w:t>
      </w:r>
      <w:r w:rsidRPr="008C783E">
        <w:rPr>
          <w:rFonts w:ascii="Trebuchet MS" w:eastAsia="Calibri" w:hAnsi="Trebuchet MS" w:cs="Times New Roman"/>
          <w:i/>
          <w:iCs/>
        </w:rPr>
        <w:t>Analiza rapoartelor de audit public intern privind evaluarea sistemului de prevenire a corupției, anul 2019</w:t>
      </w:r>
      <w:r w:rsidRPr="008C783E">
        <w:rPr>
          <w:rFonts w:ascii="Trebuchet MS" w:eastAsia="Calibri" w:hAnsi="Trebuchet MS" w:cs="Times New Roman"/>
        </w:rPr>
        <w:t xml:space="preserve">, document ce vizează analiza rapoartelor privind auditarea a </w:t>
      </w:r>
      <w:r w:rsidRPr="008C783E">
        <w:rPr>
          <w:rFonts w:ascii="Trebuchet MS" w:eastAsia="Calibri" w:hAnsi="Trebuchet MS" w:cs="Times New Roman"/>
          <w:b/>
        </w:rPr>
        <w:t>534</w:t>
      </w:r>
      <w:r w:rsidRPr="008C783E">
        <w:rPr>
          <w:rFonts w:ascii="Trebuchet MS" w:eastAsia="Calibri" w:hAnsi="Trebuchet MS" w:cs="Times New Roman"/>
        </w:rPr>
        <w:t xml:space="preserve"> de instituții la nivel central (toate instituțiile membre ale platformei administraţiei publice centrale şi ale platformei autorităţilor independente şi a instituţiilor anticorupţie, autorităţi autonome, întreprinderi publice şi structuri aflate în subordonare/coordonare/sub autoritate), precum și </w:t>
      </w:r>
      <w:r w:rsidRPr="008C783E">
        <w:rPr>
          <w:rFonts w:ascii="Trebuchet MS" w:eastAsia="Calibri" w:hAnsi="Trebuchet MS" w:cs="Times New Roman"/>
          <w:b/>
        </w:rPr>
        <w:t>317</w:t>
      </w:r>
      <w:r w:rsidRPr="008C783E">
        <w:rPr>
          <w:rFonts w:ascii="Trebuchet MS" w:eastAsia="Calibri" w:hAnsi="Trebuchet MS" w:cs="Times New Roman"/>
        </w:rPr>
        <w:t xml:space="preserve"> instituții la nivel local (primării de oraș/municipiu/comună, consilii județene, unități de învățământ, sanitare, culturale, etc.). Documentul face o analiză a constatărilor, recomandărilor și concluziilor echipelor de audit, cu scopul de a identifica problemele comune şi </w:t>
      </w:r>
      <w:r w:rsidR="00522B26" w:rsidRPr="008C783E">
        <w:rPr>
          <w:rFonts w:ascii="Trebuchet MS" w:eastAsia="Calibri" w:hAnsi="Trebuchet MS" w:cs="Times New Roman"/>
        </w:rPr>
        <w:t>soluțiile</w:t>
      </w:r>
      <w:r w:rsidRPr="008C783E">
        <w:rPr>
          <w:rFonts w:ascii="Trebuchet MS" w:eastAsia="Calibri" w:hAnsi="Trebuchet MS" w:cs="Times New Roman"/>
        </w:rPr>
        <w:t xml:space="preserve"> promovate de auditori, formulând concluzii cu privire la eficiența mecanismului.</w:t>
      </w:r>
    </w:p>
    <w:p w:rsidR="008C783E" w:rsidRPr="00302D6A" w:rsidRDefault="00A039D4" w:rsidP="00A55732">
      <w:pPr>
        <w:pStyle w:val="Title"/>
        <w:spacing w:after="120" w:line="276" w:lineRule="auto"/>
        <w:jc w:val="both"/>
        <w:rPr>
          <w:rFonts w:ascii="Trebuchet MS" w:eastAsia="MS Gothic" w:hAnsi="Trebuchet MS" w:cs="Times New Roman"/>
          <w:b/>
          <w:sz w:val="22"/>
          <w:szCs w:val="22"/>
          <w:lang w:eastAsia="ro-RO"/>
        </w:rPr>
      </w:pPr>
      <w:r w:rsidRPr="008C4FF2">
        <w:rPr>
          <w:rFonts w:ascii="Trebuchet MS" w:hAnsi="Trebuchet MS" w:cs="Arial"/>
        </w:rPr>
        <w:t xml:space="preserve"> </w:t>
      </w:r>
      <w:r w:rsidR="008C783E" w:rsidRPr="00302D6A">
        <w:rPr>
          <w:rFonts w:ascii="Trebuchet MS" w:eastAsia="MS Gothic" w:hAnsi="Trebuchet MS" w:cs="Times New Roman"/>
          <w:b/>
          <w:sz w:val="22"/>
          <w:szCs w:val="22"/>
          <w:lang w:eastAsia="ro-RO"/>
        </w:rPr>
        <w:t xml:space="preserve">2.3.3. </w:t>
      </w:r>
      <w:r w:rsidR="008C783E" w:rsidRPr="00302D6A">
        <w:rPr>
          <w:rFonts w:ascii="Trebuchet MS" w:eastAsia="MS Gothic" w:hAnsi="Trebuchet MS" w:cs="Times New Roman"/>
          <w:b/>
          <w:sz w:val="22"/>
          <w:szCs w:val="22"/>
        </w:rPr>
        <w:t>Platformele de cooperare</w:t>
      </w:r>
    </w:p>
    <w:p w:rsidR="008C783E" w:rsidRPr="008C783E" w:rsidRDefault="008C783E" w:rsidP="00A55732">
      <w:pPr>
        <w:tabs>
          <w:tab w:val="left" w:pos="2010"/>
        </w:tabs>
        <w:spacing w:after="120"/>
        <w:jc w:val="both"/>
        <w:rPr>
          <w:rFonts w:ascii="Trebuchet MS" w:eastAsia="Calibri" w:hAnsi="Trebuchet MS" w:cs="Times New Roman"/>
        </w:rPr>
      </w:pPr>
      <w:r w:rsidRPr="008C783E">
        <w:rPr>
          <w:rFonts w:ascii="Trebuchet MS" w:eastAsia="Calibri" w:hAnsi="Trebuchet MS" w:cs="Arial"/>
        </w:rPr>
        <w:t xml:space="preserve">În perioada 1 ianuarie - 31 decembrie 2019, MJ a organizat două runde ale platformelor de cooperare. </w:t>
      </w:r>
    </w:p>
    <w:p w:rsidR="008C783E" w:rsidRPr="008C783E" w:rsidRDefault="008C783E" w:rsidP="00A55732">
      <w:pPr>
        <w:tabs>
          <w:tab w:val="left" w:pos="2010"/>
        </w:tabs>
        <w:spacing w:after="120"/>
        <w:jc w:val="both"/>
        <w:rPr>
          <w:rFonts w:ascii="Trebuchet MS" w:eastAsia="Calibri" w:hAnsi="Trebuchet MS" w:cs="Times New Roman"/>
        </w:rPr>
      </w:pPr>
      <w:r w:rsidRPr="008C783E">
        <w:rPr>
          <w:rFonts w:ascii="Trebuchet MS" w:eastAsia="Calibri" w:hAnsi="Trebuchet MS" w:cs="Times New Roman"/>
        </w:rPr>
        <w:lastRenderedPageBreak/>
        <w:t>Prima rund</w:t>
      </w:r>
      <w:r w:rsidRPr="008C783E">
        <w:rPr>
          <w:rFonts w:ascii="Trebuchet MS" w:eastAsia="Calibri" w:hAnsi="Trebuchet MS" w:cs="Arial"/>
        </w:rPr>
        <w:t>ă</w:t>
      </w:r>
      <w:r w:rsidRPr="008C783E">
        <w:rPr>
          <w:rFonts w:ascii="Trebuchet MS" w:eastAsia="Calibri" w:hAnsi="Trebuchet MS" w:cs="Times New Roman"/>
        </w:rPr>
        <w:t xml:space="preserve"> a reuniunilor </w:t>
      </w:r>
      <w:r w:rsidRPr="008C783E">
        <w:rPr>
          <w:rFonts w:ascii="Trebuchet MS" w:eastAsia="Calibri" w:hAnsi="Trebuchet MS" w:cs="Arial"/>
        </w:rPr>
        <w:t>platformelor de cooperare</w:t>
      </w:r>
      <w:r w:rsidRPr="008C783E">
        <w:rPr>
          <w:rFonts w:ascii="Trebuchet MS" w:eastAsia="Calibri" w:hAnsi="Trebuchet MS" w:cs="Times New Roman"/>
        </w:rPr>
        <w:t xml:space="preserve"> a fost organizată în perioada 17-19 aprilie 2019, subiectele abordate fiind:</w:t>
      </w:r>
    </w:p>
    <w:p w:rsidR="008C783E" w:rsidRPr="008C783E" w:rsidRDefault="008C783E" w:rsidP="00D82BF8">
      <w:pPr>
        <w:numPr>
          <w:ilvl w:val="0"/>
          <w:numId w:val="50"/>
        </w:numPr>
        <w:tabs>
          <w:tab w:val="left" w:pos="2010"/>
        </w:tabs>
        <w:spacing w:after="120"/>
        <w:contextualSpacing/>
        <w:jc w:val="both"/>
        <w:rPr>
          <w:rFonts w:ascii="Trebuchet MS" w:eastAsia="Calibri" w:hAnsi="Trebuchet MS" w:cs="Times New Roman"/>
        </w:rPr>
      </w:pPr>
      <w:r w:rsidRPr="008C783E">
        <w:rPr>
          <w:rFonts w:ascii="Trebuchet MS" w:eastAsia="Calibri" w:hAnsi="Trebuchet MS" w:cs="Times New Roman"/>
        </w:rPr>
        <w:t>prezentarea raportului național privind stadiul implementării SNA în anul 2018;</w:t>
      </w:r>
    </w:p>
    <w:p w:rsidR="008C783E" w:rsidRPr="008C783E" w:rsidRDefault="008C783E" w:rsidP="00D82BF8">
      <w:pPr>
        <w:numPr>
          <w:ilvl w:val="0"/>
          <w:numId w:val="50"/>
        </w:numPr>
        <w:tabs>
          <w:tab w:val="left" w:pos="2010"/>
        </w:tabs>
        <w:spacing w:after="120"/>
        <w:contextualSpacing/>
        <w:jc w:val="both"/>
        <w:rPr>
          <w:rFonts w:ascii="Trebuchet MS" w:eastAsia="Calibri" w:hAnsi="Trebuchet MS" w:cs="Times New Roman"/>
        </w:rPr>
      </w:pPr>
      <w:r w:rsidRPr="008C783E">
        <w:rPr>
          <w:rFonts w:ascii="Trebuchet MS" w:eastAsia="Calibri" w:hAnsi="Trebuchet MS" w:cs="Times New Roman"/>
        </w:rPr>
        <w:t>aprobarea chestionarelor elaborate în vederea derulării misiunilor de evaluare tematică;</w:t>
      </w:r>
    </w:p>
    <w:p w:rsidR="008C783E" w:rsidRPr="008C783E" w:rsidRDefault="008C783E" w:rsidP="00D82BF8">
      <w:pPr>
        <w:numPr>
          <w:ilvl w:val="0"/>
          <w:numId w:val="50"/>
        </w:numPr>
        <w:tabs>
          <w:tab w:val="left" w:pos="2010"/>
        </w:tabs>
        <w:spacing w:after="120"/>
        <w:contextualSpacing/>
        <w:jc w:val="both"/>
        <w:rPr>
          <w:rFonts w:ascii="Trebuchet MS" w:eastAsia="Calibri" w:hAnsi="Trebuchet MS" w:cs="Times New Roman"/>
        </w:rPr>
      </w:pPr>
      <w:r w:rsidRPr="008C783E">
        <w:rPr>
          <w:rFonts w:ascii="Trebuchet MS" w:eastAsia="Calibri" w:hAnsi="Trebuchet MS" w:cs="Times New Roman"/>
        </w:rPr>
        <w:t>tur de masă privind măsurile din SNA cu termen 2018/2019;</w:t>
      </w:r>
    </w:p>
    <w:p w:rsidR="008C783E" w:rsidRPr="008C783E" w:rsidRDefault="008C783E" w:rsidP="00D82BF8">
      <w:pPr>
        <w:numPr>
          <w:ilvl w:val="0"/>
          <w:numId w:val="50"/>
        </w:numPr>
        <w:tabs>
          <w:tab w:val="left" w:pos="2010"/>
        </w:tabs>
        <w:spacing w:after="120"/>
        <w:contextualSpacing/>
        <w:jc w:val="both"/>
        <w:rPr>
          <w:rFonts w:ascii="Trebuchet MS" w:eastAsia="Calibri" w:hAnsi="Trebuchet MS" w:cs="Times New Roman"/>
        </w:rPr>
      </w:pPr>
      <w:r w:rsidRPr="008C783E">
        <w:rPr>
          <w:rFonts w:ascii="Trebuchet MS" w:eastAsia="Calibri" w:hAnsi="Trebuchet MS" w:cs="Times New Roman"/>
        </w:rPr>
        <w:t>modul în care instituțiile evaluate în anul 2017 au implementat recomandările formulate potrivit art. 13 alin. (8) din Metodologia de monitorizarea SNA;</w:t>
      </w:r>
    </w:p>
    <w:p w:rsidR="008C783E" w:rsidRPr="008C783E" w:rsidRDefault="008C783E" w:rsidP="00D82BF8">
      <w:pPr>
        <w:numPr>
          <w:ilvl w:val="0"/>
          <w:numId w:val="50"/>
        </w:numPr>
        <w:tabs>
          <w:tab w:val="left" w:pos="2010"/>
        </w:tabs>
        <w:spacing w:after="120"/>
        <w:jc w:val="both"/>
        <w:rPr>
          <w:rFonts w:ascii="Trebuchet MS" w:eastAsia="Calibri" w:hAnsi="Trebuchet MS" w:cs="Times New Roman"/>
        </w:rPr>
      </w:pPr>
      <w:r w:rsidRPr="008C783E">
        <w:rPr>
          <w:rFonts w:ascii="Trebuchet MS" w:eastAsia="Calibri" w:hAnsi="Trebuchet MS" w:cs="Times New Roman"/>
        </w:rPr>
        <w:t xml:space="preserve">informare din partea ST SNA cu privire la propunerea de Directivă a Parlamentului European și a Consiliului privind protecția persoanelor care raportează încălcări ale dreptului Uniunii, precum și cu privire la stadiul programelor care au ca obiect finanțarea măsurilor SNA.  </w:t>
      </w:r>
    </w:p>
    <w:p w:rsidR="008C783E" w:rsidRPr="008C783E" w:rsidRDefault="008C783E" w:rsidP="00A55732">
      <w:pPr>
        <w:spacing w:after="120"/>
        <w:jc w:val="both"/>
        <w:rPr>
          <w:rFonts w:ascii="Trebuchet MS" w:eastAsia="MS Mincho" w:hAnsi="Trebuchet MS" w:cs="Times New Roman"/>
        </w:rPr>
      </w:pPr>
      <w:r w:rsidRPr="008C783E">
        <w:rPr>
          <w:rFonts w:ascii="Trebuchet MS" w:eastAsia="MS Mincho" w:hAnsi="Trebuchet MS" w:cs="Times New Roman"/>
        </w:rPr>
        <w:t>Cea de-a doua rundă a reuniunilor platformelor de cooperare a avut loc în perioada 5-6 decembrie 2019. Punctele principale de pe agendă au fost:</w:t>
      </w:r>
    </w:p>
    <w:p w:rsidR="008C783E" w:rsidRPr="008C783E" w:rsidRDefault="008C783E" w:rsidP="00D82BF8">
      <w:pPr>
        <w:numPr>
          <w:ilvl w:val="0"/>
          <w:numId w:val="51"/>
        </w:numPr>
        <w:spacing w:after="120"/>
        <w:contextualSpacing/>
        <w:jc w:val="both"/>
        <w:rPr>
          <w:rFonts w:ascii="Trebuchet MS" w:eastAsia="MS Mincho" w:hAnsi="Trebuchet MS" w:cs="Times New Roman"/>
        </w:rPr>
      </w:pPr>
      <w:r w:rsidRPr="008C783E">
        <w:rPr>
          <w:rFonts w:ascii="Trebuchet MS" w:eastAsia="MS Mincho" w:hAnsi="Trebuchet MS" w:cs="Times New Roman"/>
        </w:rPr>
        <w:t xml:space="preserve">aprobarea rapoartelor de evaluare aferente misiunilor de </w:t>
      </w:r>
      <w:r w:rsidRPr="008C783E">
        <w:rPr>
          <w:rFonts w:ascii="Trebuchet MS" w:eastAsia="MS Mincho" w:hAnsi="Trebuchet MS" w:cs="Times New Roman"/>
          <w:i/>
        </w:rPr>
        <w:t>peer review</w:t>
      </w:r>
      <w:r w:rsidRPr="008C783E">
        <w:rPr>
          <w:rFonts w:ascii="Trebuchet MS" w:eastAsia="MS Mincho" w:hAnsi="Trebuchet MS" w:cs="Times New Roman"/>
        </w:rPr>
        <w:t xml:space="preserve"> finalizate până la data convocării platformelor (misiunile au fost derulate în perioada 22 august – 7 noiembrie 2019);</w:t>
      </w:r>
    </w:p>
    <w:p w:rsidR="008C783E" w:rsidRPr="008C783E" w:rsidRDefault="008C783E" w:rsidP="00D82BF8">
      <w:pPr>
        <w:numPr>
          <w:ilvl w:val="0"/>
          <w:numId w:val="51"/>
        </w:numPr>
        <w:spacing w:after="120"/>
        <w:contextualSpacing/>
        <w:jc w:val="both"/>
        <w:rPr>
          <w:rFonts w:ascii="Trebuchet MS" w:eastAsia="MS Mincho" w:hAnsi="Trebuchet MS" w:cs="Times New Roman"/>
        </w:rPr>
      </w:pPr>
      <w:r w:rsidRPr="008C783E">
        <w:rPr>
          <w:rFonts w:ascii="Trebuchet MS" w:eastAsia="MS Mincho" w:hAnsi="Trebuchet MS" w:cs="Times New Roman"/>
        </w:rPr>
        <w:t>proiecte care au ca obiect finanțarea măsurilor SNA;</w:t>
      </w:r>
    </w:p>
    <w:p w:rsidR="008C783E" w:rsidRPr="008C783E" w:rsidRDefault="008C783E" w:rsidP="00D82BF8">
      <w:pPr>
        <w:numPr>
          <w:ilvl w:val="0"/>
          <w:numId w:val="51"/>
        </w:numPr>
        <w:tabs>
          <w:tab w:val="left" w:pos="360"/>
        </w:tabs>
        <w:spacing w:after="120"/>
        <w:contextualSpacing/>
        <w:jc w:val="both"/>
        <w:rPr>
          <w:rFonts w:ascii="Trebuchet MS" w:eastAsia="MS Mincho" w:hAnsi="Trebuchet MS" w:cs="Times New Roman"/>
        </w:rPr>
      </w:pPr>
      <w:r w:rsidRPr="008C783E">
        <w:rPr>
          <w:rFonts w:ascii="Trebuchet MS" w:eastAsia="MS Mincho" w:hAnsi="Trebuchet MS" w:cs="Times New Roman"/>
        </w:rPr>
        <w:t>pregătirea conferinței anuale anticorupție (9 decembrie 2019);</w:t>
      </w:r>
    </w:p>
    <w:p w:rsidR="008C783E" w:rsidRPr="008C783E" w:rsidRDefault="008C783E" w:rsidP="00D82BF8">
      <w:pPr>
        <w:numPr>
          <w:ilvl w:val="0"/>
          <w:numId w:val="51"/>
        </w:numPr>
        <w:tabs>
          <w:tab w:val="left" w:pos="360"/>
        </w:tabs>
        <w:spacing w:after="120"/>
        <w:contextualSpacing/>
        <w:jc w:val="both"/>
        <w:rPr>
          <w:rFonts w:ascii="Trebuchet MS" w:eastAsia="MS Mincho" w:hAnsi="Trebuchet MS" w:cs="Times New Roman"/>
        </w:rPr>
      </w:pPr>
      <w:r w:rsidRPr="008C783E">
        <w:rPr>
          <w:rFonts w:ascii="Trebuchet MS" w:eastAsia="MS Mincho" w:hAnsi="Trebuchet MS" w:cs="Times New Roman"/>
        </w:rPr>
        <w:t xml:space="preserve">consultarea membrilor platformelor cu privire la temele de evaluare pentru misiunile de </w:t>
      </w:r>
      <w:r w:rsidRPr="008C783E">
        <w:rPr>
          <w:rFonts w:ascii="Trebuchet MS" w:eastAsia="MS Mincho" w:hAnsi="Trebuchet MS" w:cs="Times New Roman"/>
          <w:i/>
          <w:iCs/>
        </w:rPr>
        <w:t>peer review</w:t>
      </w:r>
      <w:r w:rsidRPr="008C783E">
        <w:rPr>
          <w:rFonts w:ascii="Trebuchet MS" w:eastAsia="MS Mincho" w:hAnsi="Trebuchet MS" w:cs="Times New Roman"/>
        </w:rPr>
        <w:t xml:space="preserve"> ce vor avea loc în cursul anului 2020;</w:t>
      </w:r>
    </w:p>
    <w:p w:rsidR="008C783E" w:rsidRPr="008C783E" w:rsidRDefault="008C783E" w:rsidP="00D82BF8">
      <w:pPr>
        <w:numPr>
          <w:ilvl w:val="0"/>
          <w:numId w:val="51"/>
        </w:numPr>
        <w:tabs>
          <w:tab w:val="left" w:pos="360"/>
        </w:tabs>
        <w:spacing w:after="120"/>
        <w:contextualSpacing/>
        <w:jc w:val="both"/>
        <w:rPr>
          <w:rFonts w:ascii="Trebuchet MS" w:eastAsia="MS Mincho" w:hAnsi="Trebuchet MS" w:cs="Times New Roman"/>
        </w:rPr>
      </w:pPr>
      <w:r w:rsidRPr="008C783E">
        <w:rPr>
          <w:rFonts w:ascii="Trebuchet MS" w:eastAsia="MS Mincho" w:hAnsi="Trebuchet MS" w:cs="Times New Roman"/>
        </w:rPr>
        <w:t>demersurile de aderare a României la OCDE;</w:t>
      </w:r>
    </w:p>
    <w:p w:rsidR="008C783E" w:rsidRPr="008C783E" w:rsidRDefault="008C783E" w:rsidP="00D82BF8">
      <w:pPr>
        <w:numPr>
          <w:ilvl w:val="0"/>
          <w:numId w:val="51"/>
        </w:numPr>
        <w:tabs>
          <w:tab w:val="left" w:pos="360"/>
        </w:tabs>
        <w:spacing w:after="120"/>
        <w:contextualSpacing/>
        <w:jc w:val="both"/>
        <w:rPr>
          <w:rFonts w:ascii="Trebuchet MS" w:eastAsia="MS Mincho" w:hAnsi="Trebuchet MS" w:cs="Times New Roman"/>
        </w:rPr>
      </w:pPr>
      <w:r w:rsidRPr="008C783E">
        <w:rPr>
          <w:rFonts w:ascii="Trebuchet MS" w:eastAsia="MS Mincho" w:hAnsi="Trebuchet MS" w:cs="Times New Roman"/>
        </w:rPr>
        <w:t>solicitare din partea ST SNA privind transmiterea de către instituții a raportului de progres privind implementarea SNA în anul 2019.</w:t>
      </w:r>
    </w:p>
    <w:p w:rsidR="008C783E" w:rsidRPr="008C783E" w:rsidRDefault="008C783E" w:rsidP="00A55732">
      <w:pPr>
        <w:tabs>
          <w:tab w:val="left" w:pos="360"/>
        </w:tabs>
        <w:spacing w:after="120"/>
        <w:jc w:val="both"/>
        <w:rPr>
          <w:rFonts w:ascii="Trebuchet MS" w:eastAsia="MS Mincho" w:hAnsi="Trebuchet MS" w:cs="Times New Roman"/>
        </w:rPr>
      </w:pPr>
      <w:r w:rsidRPr="008C783E">
        <w:rPr>
          <w:rFonts w:ascii="Trebuchet MS" w:eastAsia="MS Mincho" w:hAnsi="Trebuchet MS" w:cs="Times New Roman"/>
        </w:rPr>
        <w:t>În urma discuțiilor purtate în cadrul reuniunilor, s-au conturat următoarele teme de evaluare:</w:t>
      </w:r>
    </w:p>
    <w:p w:rsidR="008C783E" w:rsidRPr="008C783E" w:rsidRDefault="008C783E" w:rsidP="00D82BF8">
      <w:pPr>
        <w:numPr>
          <w:ilvl w:val="2"/>
          <w:numId w:val="47"/>
        </w:numPr>
        <w:tabs>
          <w:tab w:val="left" w:pos="360"/>
        </w:tabs>
        <w:spacing w:after="120"/>
        <w:ind w:left="720"/>
        <w:jc w:val="both"/>
        <w:rPr>
          <w:rFonts w:ascii="Trebuchet MS" w:eastAsia="MS Mincho" w:hAnsi="Trebuchet MS" w:cs="Times New Roman"/>
        </w:rPr>
      </w:pPr>
      <w:r w:rsidRPr="008C783E">
        <w:rPr>
          <w:rFonts w:ascii="Trebuchet MS" w:eastAsia="MS Mincho" w:hAnsi="Trebuchet MS" w:cs="Times New Roman"/>
        </w:rPr>
        <w:t>evaluarea riscurilor de corupție și evaluarea ex-post a incidentelor de integritate în cadrul autorităților și instituțiilor publice centrale, conform H.G. nr. 599/2018</w:t>
      </w:r>
      <w:r w:rsidRPr="008C783E">
        <w:rPr>
          <w:rFonts w:ascii="Trebuchet MS" w:eastAsia="MS Mincho" w:hAnsi="Trebuchet MS" w:cs="Times New Roman"/>
          <w:vertAlign w:val="superscript"/>
        </w:rPr>
        <w:footnoteReference w:id="5"/>
      </w:r>
      <w:r w:rsidRPr="008C783E">
        <w:rPr>
          <w:rFonts w:ascii="Trebuchet MS" w:eastAsia="MS Mincho" w:hAnsi="Trebuchet MS" w:cs="Times New Roman"/>
        </w:rPr>
        <w:t>;</w:t>
      </w:r>
    </w:p>
    <w:p w:rsidR="008C783E" w:rsidRPr="008C783E" w:rsidRDefault="008C783E" w:rsidP="00D82BF8">
      <w:pPr>
        <w:numPr>
          <w:ilvl w:val="2"/>
          <w:numId w:val="47"/>
        </w:numPr>
        <w:tabs>
          <w:tab w:val="left" w:pos="360"/>
        </w:tabs>
        <w:spacing w:after="120"/>
        <w:ind w:left="720"/>
        <w:jc w:val="both"/>
        <w:rPr>
          <w:rFonts w:ascii="Trebuchet MS" w:eastAsia="MS Mincho" w:hAnsi="Trebuchet MS" w:cs="Times New Roman"/>
        </w:rPr>
      </w:pPr>
      <w:r w:rsidRPr="008C783E">
        <w:rPr>
          <w:rFonts w:ascii="Trebuchet MS" w:eastAsia="MS Mincho" w:hAnsi="Trebuchet MS" w:cs="Times New Roman"/>
        </w:rPr>
        <w:t>funcții sensibile, instituție reglementată prin OSGG nr. 600/2018 privind aprobarea Codului controlului intern managerial al entităţilor publice;</w:t>
      </w:r>
    </w:p>
    <w:p w:rsidR="001F0B12" w:rsidRPr="001F0B12" w:rsidRDefault="008C783E" w:rsidP="007F00CA">
      <w:pPr>
        <w:numPr>
          <w:ilvl w:val="2"/>
          <w:numId w:val="47"/>
        </w:numPr>
        <w:tabs>
          <w:tab w:val="left" w:pos="360"/>
        </w:tabs>
        <w:spacing w:after="120"/>
        <w:ind w:left="720"/>
        <w:jc w:val="both"/>
        <w:rPr>
          <w:rFonts w:ascii="Trebuchet MS" w:eastAsia="MS Mincho" w:hAnsi="Trebuchet MS" w:cs="Times New Roman"/>
          <w:bCs/>
          <w:color w:val="FF0000"/>
        </w:rPr>
      </w:pPr>
      <w:r w:rsidRPr="001F0B12">
        <w:rPr>
          <w:rFonts w:ascii="Trebuchet MS" w:eastAsia="MS Mincho" w:hAnsi="Trebuchet MS" w:cs="Times New Roman"/>
          <w:bCs/>
        </w:rPr>
        <w:t>gestionarea mecanismului de implementare a SNA de către instituțiile publice (inclusiv întreprinderi publice).</w:t>
      </w:r>
      <w:r w:rsidR="00F5797E" w:rsidRPr="001F0B12">
        <w:rPr>
          <w:rFonts w:ascii="Trebuchet MS" w:eastAsia="MS Mincho" w:hAnsi="Trebuchet MS" w:cs="Times New Roman"/>
          <w:bCs/>
        </w:rPr>
        <w:t xml:space="preserve"> </w:t>
      </w:r>
      <w:r w:rsidR="000511A1" w:rsidRPr="001F0B12">
        <w:rPr>
          <w:rFonts w:ascii="Trebuchet MS" w:eastAsia="MS Mincho" w:hAnsi="Trebuchet MS" w:cs="Times New Roman"/>
          <w:bCs/>
        </w:rPr>
        <w:tab/>
      </w:r>
    </w:p>
    <w:p w:rsidR="009E2033" w:rsidRPr="003E7764" w:rsidRDefault="009E2033" w:rsidP="001F0B12">
      <w:p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rPr>
        <w:t xml:space="preserve">În temeiul art. 3 din </w:t>
      </w:r>
      <w:r w:rsidRPr="003E7764">
        <w:rPr>
          <w:rFonts w:ascii="Trebuchet MS" w:eastAsia="MS Mincho" w:hAnsi="Trebuchet MS" w:cs="Times New Roman"/>
          <w:i/>
        </w:rPr>
        <w:t xml:space="preserve">Acordul de colaborare încheiat între Ministerul </w:t>
      </w:r>
      <w:r w:rsidR="00DE17BB" w:rsidRPr="003E7764">
        <w:rPr>
          <w:rFonts w:ascii="Trebuchet MS" w:eastAsia="MS Mincho" w:hAnsi="Trebuchet MS" w:cs="Times New Roman"/>
          <w:i/>
        </w:rPr>
        <w:t>Dezvoltării Regionale și Admibistrației Publice</w:t>
      </w:r>
      <w:r w:rsidR="00DE17BB" w:rsidRPr="003E7764">
        <w:rPr>
          <w:rStyle w:val="FootnoteReference"/>
          <w:rFonts w:ascii="Trebuchet MS" w:eastAsia="MS Mincho" w:hAnsi="Trebuchet MS" w:cs="Times New Roman"/>
          <w:i/>
        </w:rPr>
        <w:footnoteReference w:id="6"/>
      </w:r>
      <w:r w:rsidR="00DE17BB" w:rsidRPr="003E7764">
        <w:rPr>
          <w:rFonts w:ascii="Trebuchet MS" w:eastAsia="MS Mincho" w:hAnsi="Trebuchet MS" w:cs="Times New Roman"/>
          <w:i/>
        </w:rPr>
        <w:t xml:space="preserve"> (MDRAP) </w:t>
      </w:r>
      <w:r w:rsidRPr="003E7764">
        <w:rPr>
          <w:rFonts w:ascii="Trebuchet MS" w:eastAsia="MS Mincho" w:hAnsi="Trebuchet MS" w:cs="Times New Roman"/>
          <w:i/>
        </w:rPr>
        <w:t>și Ministerul Justiție</w:t>
      </w:r>
      <w:r w:rsidRPr="003E7764">
        <w:rPr>
          <w:rFonts w:ascii="Trebuchet MS" w:eastAsia="MS Mincho" w:hAnsi="Trebuchet MS" w:cs="Times New Roman"/>
        </w:rPr>
        <w:t xml:space="preserve">i, având ca obiect monitorizarea </w:t>
      </w:r>
      <w:r w:rsidRPr="003E7764">
        <w:rPr>
          <w:rFonts w:ascii="Trebuchet MS" w:eastAsia="MS Mincho" w:hAnsi="Trebuchet MS" w:cs="Times New Roman"/>
        </w:rPr>
        <w:lastRenderedPageBreak/>
        <w:t xml:space="preserve">implementării SNA 2016-2020 la nivelul administrației publice locale, Platforma de cooperare a administrației publice locale este coordonată de MJ în parteneriat cu </w:t>
      </w:r>
      <w:r w:rsidR="007F55B0" w:rsidRPr="003E7764">
        <w:rPr>
          <w:rFonts w:ascii="Trebuchet MS" w:eastAsia="MS Mincho" w:hAnsi="Trebuchet MS" w:cs="Times New Roman"/>
        </w:rPr>
        <w:t>MDRAP</w:t>
      </w:r>
      <w:r w:rsidRPr="003E7764">
        <w:rPr>
          <w:rFonts w:ascii="Trebuchet MS" w:eastAsia="MS Mincho" w:hAnsi="Trebuchet MS" w:cs="Times New Roman"/>
        </w:rPr>
        <w:t>. Atfel î</w:t>
      </w:r>
      <w:r w:rsidR="007F00CA" w:rsidRPr="003E7764">
        <w:rPr>
          <w:rFonts w:ascii="Trebuchet MS" w:eastAsia="MS Mincho" w:hAnsi="Trebuchet MS" w:cs="Times New Roman"/>
          <w:bCs/>
        </w:rPr>
        <w:t xml:space="preserve">n anul 2019 </w:t>
      </w:r>
      <w:r w:rsidR="00D66080" w:rsidRPr="003E7764">
        <w:rPr>
          <w:rFonts w:ascii="Trebuchet MS" w:eastAsia="MS Mincho" w:hAnsi="Trebuchet MS" w:cs="Times New Roman"/>
          <w:bCs/>
        </w:rPr>
        <w:t xml:space="preserve">au fost organizate </w:t>
      </w:r>
      <w:r w:rsidR="00ED4AF6" w:rsidRPr="003E7764">
        <w:rPr>
          <w:rFonts w:ascii="Trebuchet MS" w:eastAsia="MS Mincho" w:hAnsi="Trebuchet MS" w:cs="Times New Roman"/>
          <w:bCs/>
        </w:rPr>
        <w:t>3</w:t>
      </w:r>
      <w:r w:rsidR="00D66080" w:rsidRPr="003E7764">
        <w:rPr>
          <w:rFonts w:ascii="Trebuchet MS" w:eastAsia="MS Mincho" w:hAnsi="Trebuchet MS" w:cs="Times New Roman"/>
          <w:bCs/>
        </w:rPr>
        <w:t xml:space="preserve"> runde ale platformelor de cooperare ale administraţiei publice locale</w:t>
      </w:r>
      <w:r w:rsidRPr="003E7764">
        <w:rPr>
          <w:rFonts w:ascii="Trebuchet MS" w:eastAsia="MS Mincho" w:hAnsi="Trebuchet MS" w:cs="Times New Roman"/>
          <w:bCs/>
        </w:rPr>
        <w:t>.</w:t>
      </w:r>
    </w:p>
    <w:p w:rsidR="009E2033" w:rsidRPr="003E7764" w:rsidRDefault="009E2033" w:rsidP="007F00CA">
      <w:p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bCs/>
        </w:rPr>
        <w:t>Prima P</w:t>
      </w:r>
      <w:r w:rsidR="00BB7D40" w:rsidRPr="003E7764">
        <w:rPr>
          <w:rFonts w:ascii="Trebuchet MS" w:eastAsia="MS Mincho" w:hAnsi="Trebuchet MS" w:cs="Times New Roman"/>
          <w:bCs/>
        </w:rPr>
        <w:t>latformă</w:t>
      </w:r>
      <w:r w:rsidRPr="003E7764">
        <w:rPr>
          <w:rFonts w:ascii="Trebuchet MS" w:eastAsia="MS Mincho" w:hAnsi="Trebuchet MS" w:cs="Times New Roman"/>
          <w:bCs/>
        </w:rPr>
        <w:t xml:space="preserve"> de cooperare</w:t>
      </w:r>
      <w:r w:rsidRPr="003E7764">
        <w:rPr>
          <w:rFonts w:ascii="Trebuchet MS" w:eastAsia="MS Mincho" w:hAnsi="Trebuchet MS" w:cs="Times New Roman"/>
        </w:rPr>
        <w:t xml:space="preserve"> a administrației publice</w:t>
      </w:r>
      <w:r w:rsidRPr="003E7764">
        <w:rPr>
          <w:rFonts w:ascii="Trebuchet MS" w:eastAsia="MS Mincho" w:hAnsi="Trebuchet MS" w:cs="Times New Roman"/>
          <w:bCs/>
        </w:rPr>
        <w:t xml:space="preserve"> </w:t>
      </w:r>
      <w:r w:rsidR="00AF4951" w:rsidRPr="003E7764">
        <w:rPr>
          <w:rFonts w:ascii="Trebuchet MS" w:eastAsia="MS Mincho" w:hAnsi="Trebuchet MS" w:cs="Times New Roman"/>
          <w:bCs/>
        </w:rPr>
        <w:t xml:space="preserve">locale </w:t>
      </w:r>
      <w:r w:rsidRPr="003E7764">
        <w:rPr>
          <w:rFonts w:ascii="Trebuchet MS" w:eastAsia="MS Mincho" w:hAnsi="Trebuchet MS" w:cs="Times New Roman"/>
          <w:bCs/>
        </w:rPr>
        <w:t>a fost organizată în data de 20 iunie 2019, subiectele abordate fiind</w:t>
      </w:r>
      <w:r w:rsidRPr="003F147B">
        <w:rPr>
          <w:rFonts w:ascii="Trebuchet MS" w:eastAsia="MS Mincho" w:hAnsi="Trebuchet MS" w:cs="Times New Roman"/>
          <w:bCs/>
        </w:rPr>
        <w:t>:</w:t>
      </w:r>
    </w:p>
    <w:p w:rsidR="00BB7D40" w:rsidRPr="003E7764" w:rsidRDefault="00D82BF8" w:rsidP="00D82BF8">
      <w:pPr>
        <w:pStyle w:val="ListParagraph"/>
        <w:numPr>
          <w:ilvl w:val="1"/>
          <w:numId w:val="56"/>
        </w:num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bCs/>
        </w:rPr>
        <w:t>p</w:t>
      </w:r>
      <w:r w:rsidR="00BB7D40" w:rsidRPr="003E7764">
        <w:rPr>
          <w:rFonts w:ascii="Trebuchet MS" w:eastAsia="MS Mincho" w:hAnsi="Trebuchet MS" w:cs="Times New Roman"/>
          <w:bCs/>
        </w:rPr>
        <w:t>rezentarea succintă a evoluțiilor în implementarea SNA 2016-2020 de către membrii platformei;</w:t>
      </w:r>
    </w:p>
    <w:p w:rsidR="00BB7D40" w:rsidRPr="003E7764" w:rsidRDefault="00D82BF8" w:rsidP="00D82BF8">
      <w:pPr>
        <w:pStyle w:val="ListParagraph"/>
        <w:numPr>
          <w:ilvl w:val="1"/>
          <w:numId w:val="56"/>
        </w:num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bCs/>
        </w:rPr>
        <w:t>a</w:t>
      </w:r>
      <w:r w:rsidR="00BB7D40" w:rsidRPr="003E7764">
        <w:rPr>
          <w:rFonts w:ascii="Trebuchet MS" w:eastAsia="MS Mincho" w:hAnsi="Trebuchet MS" w:cs="Times New Roman"/>
          <w:bCs/>
        </w:rPr>
        <w:t>nalizarea și aprobarea rapoartelor de evaluare pentru instituțiile din cadrul administrației publice locale la nivelul cărora s-au desfășurat misiunile tematice în perioada 8-24 aprilie 2019;</w:t>
      </w:r>
    </w:p>
    <w:p w:rsidR="00BB7D40" w:rsidRPr="003E7764" w:rsidRDefault="00D82BF8" w:rsidP="00D82BF8">
      <w:pPr>
        <w:pStyle w:val="ListParagraph"/>
        <w:numPr>
          <w:ilvl w:val="1"/>
          <w:numId w:val="56"/>
        </w:num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bCs/>
        </w:rPr>
        <w:t>d</w:t>
      </w:r>
      <w:r w:rsidR="00BB7D40" w:rsidRPr="003E7764">
        <w:rPr>
          <w:rFonts w:ascii="Trebuchet MS" w:eastAsia="MS Mincho" w:hAnsi="Trebuchet MS" w:cs="Times New Roman"/>
          <w:bCs/>
        </w:rPr>
        <w:t>iseminarea exemplelor de bună practică întâlnite în cadrul misiunilor de evaluare;</w:t>
      </w:r>
    </w:p>
    <w:p w:rsidR="00BB7D40" w:rsidRPr="003E7764" w:rsidRDefault="00D82BF8" w:rsidP="00D82BF8">
      <w:pPr>
        <w:pStyle w:val="ListParagraph"/>
        <w:numPr>
          <w:ilvl w:val="1"/>
          <w:numId w:val="56"/>
        </w:num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bCs/>
        </w:rPr>
        <w:t>i</w:t>
      </w:r>
      <w:r w:rsidR="00BB7D40" w:rsidRPr="003E7764">
        <w:rPr>
          <w:rFonts w:ascii="Trebuchet MS" w:eastAsia="MS Mincho" w:hAnsi="Trebuchet MS" w:cs="Times New Roman"/>
          <w:bCs/>
        </w:rPr>
        <w:t>dentificarea problemelor întâmpinate în implementarea SNA;</w:t>
      </w:r>
    </w:p>
    <w:p w:rsidR="009E2033" w:rsidRPr="003E7764" w:rsidRDefault="00D82BF8" w:rsidP="00D82BF8">
      <w:pPr>
        <w:pStyle w:val="ListParagraph"/>
        <w:numPr>
          <w:ilvl w:val="1"/>
          <w:numId w:val="56"/>
        </w:numPr>
        <w:tabs>
          <w:tab w:val="left" w:pos="360"/>
        </w:tabs>
        <w:spacing w:after="120"/>
        <w:jc w:val="both"/>
        <w:rPr>
          <w:rFonts w:ascii="Trebuchet MS" w:eastAsia="MS Mincho" w:hAnsi="Trebuchet MS" w:cs="Times New Roman"/>
          <w:bCs/>
        </w:rPr>
      </w:pPr>
      <w:r w:rsidRPr="003E7764">
        <w:rPr>
          <w:rFonts w:ascii="Trebuchet MS" w:eastAsia="MS Mincho" w:hAnsi="Trebuchet MS" w:cs="Times New Roman"/>
          <w:bCs/>
        </w:rPr>
        <w:t>p</w:t>
      </w:r>
      <w:r w:rsidR="00BB7D40" w:rsidRPr="003E7764">
        <w:rPr>
          <w:rFonts w:ascii="Trebuchet MS" w:eastAsia="MS Mincho" w:hAnsi="Trebuchet MS" w:cs="Times New Roman"/>
          <w:bCs/>
        </w:rPr>
        <w:t>rezentarea Raportului de monitorizare (M3) a implementării Strategiei Naționale Anticorupție 2016-2020 la nivelul administrației publice locale în anul 2018.</w:t>
      </w:r>
    </w:p>
    <w:p w:rsidR="00BB7D40" w:rsidRPr="003F147B" w:rsidRDefault="00BB7D40" w:rsidP="00BB7D40">
      <w:pPr>
        <w:tabs>
          <w:tab w:val="left" w:pos="360"/>
        </w:tabs>
        <w:spacing w:after="120"/>
        <w:jc w:val="both"/>
        <w:rPr>
          <w:rFonts w:ascii="Trebuchet MS" w:eastAsia="MS Mincho" w:hAnsi="Trebuchet MS" w:cs="Times New Roman"/>
          <w:bCs/>
          <w:lang w:val="fr-FR"/>
        </w:rPr>
      </w:pPr>
      <w:r w:rsidRPr="003F147B">
        <w:rPr>
          <w:rFonts w:ascii="Trebuchet MS" w:eastAsia="MS Mincho" w:hAnsi="Trebuchet MS" w:cs="Times New Roman"/>
          <w:bCs/>
          <w:lang w:val="fr-FR"/>
        </w:rPr>
        <w:t xml:space="preserve">În perioada </w:t>
      </w:r>
      <w:r w:rsidR="00D82BF8" w:rsidRPr="003F147B">
        <w:rPr>
          <w:rFonts w:ascii="Trebuchet MS" w:eastAsia="MS Mincho" w:hAnsi="Trebuchet MS" w:cs="Times New Roman"/>
          <w:bCs/>
          <w:lang w:val="fr-FR"/>
        </w:rPr>
        <w:t>27-27 no</w:t>
      </w:r>
      <w:r w:rsidRPr="003F147B">
        <w:rPr>
          <w:rFonts w:ascii="Trebuchet MS" w:eastAsia="MS Mincho" w:hAnsi="Trebuchet MS" w:cs="Times New Roman"/>
          <w:bCs/>
          <w:lang w:val="fr-FR"/>
        </w:rPr>
        <w:t xml:space="preserve">iembrie 2019 au avut loc cea de-a </w:t>
      </w:r>
      <w:r w:rsidR="00064A0C" w:rsidRPr="003F147B">
        <w:rPr>
          <w:rFonts w:ascii="Trebuchet MS" w:eastAsia="MS Mincho" w:hAnsi="Trebuchet MS" w:cs="Times New Roman"/>
          <w:bCs/>
          <w:lang w:val="fr-FR"/>
        </w:rPr>
        <w:t>doua</w:t>
      </w:r>
      <w:r w:rsidRPr="003F147B">
        <w:rPr>
          <w:rFonts w:ascii="Trebuchet MS" w:eastAsia="MS Mincho" w:hAnsi="Trebuchet MS" w:cs="Times New Roman"/>
          <w:bCs/>
          <w:lang w:val="fr-FR"/>
        </w:rPr>
        <w:t xml:space="preserve"> și cea de-a </w:t>
      </w:r>
      <w:r w:rsidR="00064A0C" w:rsidRPr="003F147B">
        <w:rPr>
          <w:rFonts w:ascii="Trebuchet MS" w:eastAsia="MS Mincho" w:hAnsi="Trebuchet MS" w:cs="Times New Roman"/>
          <w:bCs/>
          <w:lang w:val="fr-FR"/>
        </w:rPr>
        <w:t>treia</w:t>
      </w:r>
      <w:r w:rsidRPr="003F147B">
        <w:rPr>
          <w:rFonts w:ascii="Trebuchet MS" w:eastAsia="MS Mincho" w:hAnsi="Trebuchet MS" w:cs="Times New Roman"/>
          <w:bCs/>
          <w:lang w:val="fr-FR"/>
        </w:rPr>
        <w:t xml:space="preserve"> Platformă de cooperare a administrației publice</w:t>
      </w:r>
      <w:r w:rsidR="00AF4951" w:rsidRPr="003F147B">
        <w:rPr>
          <w:rFonts w:ascii="Trebuchet MS" w:eastAsia="MS Mincho" w:hAnsi="Trebuchet MS" w:cs="Times New Roman"/>
          <w:bCs/>
          <w:lang w:val="fr-FR"/>
        </w:rPr>
        <w:t xml:space="preserve"> locale</w:t>
      </w:r>
      <w:r w:rsidRPr="003F147B">
        <w:rPr>
          <w:rFonts w:ascii="Trebuchet MS" w:eastAsia="MS Mincho" w:hAnsi="Trebuchet MS" w:cs="Times New Roman"/>
          <w:bCs/>
          <w:lang w:val="fr-FR"/>
        </w:rPr>
        <w:t xml:space="preserve">, </w:t>
      </w:r>
      <w:r w:rsidRPr="003E7764">
        <w:rPr>
          <w:rFonts w:ascii="Trebuchet MS" w:eastAsia="MS Mincho" w:hAnsi="Trebuchet MS" w:cs="Times New Roman"/>
          <w:bCs/>
        </w:rPr>
        <w:t xml:space="preserve">subiectele adordate </w:t>
      </w:r>
      <w:proofErr w:type="gramStart"/>
      <w:r w:rsidRPr="003E7764">
        <w:rPr>
          <w:rFonts w:ascii="Trebuchet MS" w:eastAsia="MS Mincho" w:hAnsi="Trebuchet MS" w:cs="Times New Roman"/>
          <w:bCs/>
        </w:rPr>
        <w:t>fiind</w:t>
      </w:r>
      <w:r w:rsidRPr="003F147B">
        <w:rPr>
          <w:rFonts w:ascii="Trebuchet MS" w:eastAsia="MS Mincho" w:hAnsi="Trebuchet MS" w:cs="Times New Roman"/>
          <w:bCs/>
          <w:lang w:val="fr-FR"/>
        </w:rPr>
        <w:t>:</w:t>
      </w:r>
      <w:proofErr w:type="gramEnd"/>
    </w:p>
    <w:p w:rsidR="00D82BF8" w:rsidRPr="003E7764" w:rsidRDefault="00D82BF8" w:rsidP="00D82BF8">
      <w:pPr>
        <w:pStyle w:val="ListParagraph"/>
        <w:numPr>
          <w:ilvl w:val="1"/>
          <w:numId w:val="57"/>
        </w:numPr>
        <w:tabs>
          <w:tab w:val="left" w:pos="360"/>
        </w:tabs>
        <w:spacing w:after="120"/>
        <w:jc w:val="both"/>
        <w:rPr>
          <w:rFonts w:ascii="Trebuchet MS" w:eastAsia="MS Mincho" w:hAnsi="Trebuchet MS" w:cs="Times New Roman"/>
          <w:bCs/>
          <w:lang w:val="en-US"/>
        </w:rPr>
      </w:pPr>
      <w:r w:rsidRPr="003E7764">
        <w:rPr>
          <w:rFonts w:ascii="Trebuchet MS" w:eastAsia="MS Mincho" w:hAnsi="Trebuchet MS" w:cs="Times New Roman"/>
          <w:bCs/>
          <w:lang w:val="en-US"/>
        </w:rPr>
        <w:t>prezentarea succintă a evoluțiilor în implementarea SNA 2016-2020 de către membrii platformei;</w:t>
      </w:r>
    </w:p>
    <w:p w:rsidR="00D82BF8" w:rsidRPr="003E7764" w:rsidRDefault="00D82BF8" w:rsidP="00D82BF8">
      <w:pPr>
        <w:pStyle w:val="ListParagraph"/>
        <w:numPr>
          <w:ilvl w:val="1"/>
          <w:numId w:val="57"/>
        </w:numPr>
        <w:tabs>
          <w:tab w:val="left" w:pos="360"/>
        </w:tabs>
        <w:spacing w:after="120"/>
        <w:jc w:val="both"/>
        <w:rPr>
          <w:rFonts w:ascii="Trebuchet MS" w:eastAsia="MS Mincho" w:hAnsi="Trebuchet MS" w:cs="Times New Roman"/>
          <w:bCs/>
          <w:lang w:val="en-US"/>
        </w:rPr>
      </w:pPr>
      <w:r w:rsidRPr="003E7764">
        <w:rPr>
          <w:rFonts w:ascii="Trebuchet MS" w:eastAsia="MS Mincho" w:hAnsi="Trebuchet MS" w:cs="Times New Roman"/>
          <w:bCs/>
          <w:lang w:val="en-US"/>
        </w:rPr>
        <w:t>analizarea și aprobarea rapoartelor de evaluare pentru instituțiile din cadrul administrației publice locale, la nivelul cărora s-au desfășurat misiunile tematice în perioada 18 iunie -1 iulie 2019, respectiv 26 august - 11 septembrie 2019;</w:t>
      </w:r>
    </w:p>
    <w:p w:rsidR="00D82BF8" w:rsidRPr="003E7764" w:rsidRDefault="00D82BF8" w:rsidP="00D82BF8">
      <w:pPr>
        <w:pStyle w:val="ListParagraph"/>
        <w:numPr>
          <w:ilvl w:val="1"/>
          <w:numId w:val="57"/>
        </w:numPr>
        <w:tabs>
          <w:tab w:val="left" w:pos="360"/>
        </w:tabs>
        <w:spacing w:after="120"/>
        <w:jc w:val="both"/>
        <w:rPr>
          <w:rFonts w:ascii="Trebuchet MS" w:eastAsia="MS Mincho" w:hAnsi="Trebuchet MS" w:cs="Times New Roman"/>
          <w:bCs/>
          <w:lang w:val="en-US"/>
        </w:rPr>
      </w:pPr>
      <w:r w:rsidRPr="003E7764">
        <w:rPr>
          <w:rFonts w:ascii="Trebuchet MS" w:eastAsia="MS Mincho" w:hAnsi="Trebuchet MS" w:cs="Times New Roman"/>
          <w:bCs/>
          <w:lang w:val="en-US"/>
        </w:rPr>
        <w:t>diseminarea exemplelor de bună practică identificate în cadrul misiunilor de evaluare;</w:t>
      </w:r>
    </w:p>
    <w:p w:rsidR="001F0B12" w:rsidRPr="003E7764" w:rsidRDefault="00D82BF8" w:rsidP="00BB7D40">
      <w:pPr>
        <w:pStyle w:val="ListParagraph"/>
        <w:numPr>
          <w:ilvl w:val="1"/>
          <w:numId w:val="57"/>
        </w:numPr>
        <w:tabs>
          <w:tab w:val="left" w:pos="360"/>
        </w:tabs>
        <w:spacing w:after="120"/>
        <w:jc w:val="both"/>
        <w:rPr>
          <w:rFonts w:ascii="Trebuchet MS" w:hAnsi="Trebuchet MS"/>
          <w:b/>
          <w:lang w:eastAsia="ro-RO"/>
        </w:rPr>
      </w:pPr>
      <w:r w:rsidRPr="003E7764">
        <w:rPr>
          <w:rFonts w:ascii="Trebuchet MS" w:eastAsia="MS Mincho" w:hAnsi="Trebuchet MS" w:cs="Times New Roman"/>
          <w:bCs/>
          <w:lang w:val="en-US"/>
        </w:rPr>
        <w:t>identificarea problemelor întâmpinate în implementarea SNA.</w:t>
      </w:r>
    </w:p>
    <w:p w:rsidR="008C783E" w:rsidRPr="008C783E" w:rsidRDefault="008C783E" w:rsidP="00BB7D40">
      <w:pPr>
        <w:tabs>
          <w:tab w:val="left" w:pos="360"/>
        </w:tabs>
        <w:spacing w:after="120"/>
        <w:jc w:val="both"/>
        <w:rPr>
          <w:rFonts w:ascii="Trebuchet MS" w:hAnsi="Trebuchet MS"/>
          <w:b/>
          <w:lang w:eastAsia="ro-RO"/>
        </w:rPr>
      </w:pPr>
      <w:r w:rsidRPr="008C783E">
        <w:rPr>
          <w:rFonts w:ascii="Trebuchet MS" w:hAnsi="Trebuchet MS"/>
          <w:b/>
          <w:lang w:eastAsia="ro-RO"/>
        </w:rPr>
        <w:t>2.3.4. Misiuni de evaluare</w:t>
      </w:r>
    </w:p>
    <w:p w:rsidR="008C783E" w:rsidRPr="008C783E" w:rsidRDefault="008C783E" w:rsidP="00A55732">
      <w:pPr>
        <w:tabs>
          <w:tab w:val="center" w:pos="709"/>
          <w:tab w:val="center" w:pos="4536"/>
          <w:tab w:val="right" w:pos="9072"/>
        </w:tabs>
        <w:spacing w:after="120"/>
        <w:jc w:val="both"/>
        <w:rPr>
          <w:rFonts w:ascii="Trebuchet MS" w:eastAsia="Times New Roman" w:hAnsi="Trebuchet MS" w:cs="Arial"/>
          <w:bCs/>
          <w:lang w:eastAsia="ro-RO"/>
        </w:rPr>
      </w:pPr>
      <w:r w:rsidRPr="008C783E">
        <w:rPr>
          <w:rFonts w:ascii="Trebuchet MS" w:eastAsia="Times New Roman" w:hAnsi="Trebuchet MS"/>
          <w:lang w:eastAsia="sk-SK"/>
        </w:rPr>
        <w:t xml:space="preserve">În cadrul platformelor de cooperare organizate în aprilie 2018, </w:t>
      </w:r>
      <w:r w:rsidRPr="008C783E">
        <w:rPr>
          <w:rFonts w:ascii="Trebuchet MS" w:eastAsia="Times New Roman" w:hAnsi="Trebuchet MS" w:cs="Arial"/>
          <w:bCs/>
          <w:lang w:eastAsia="ro-RO"/>
        </w:rPr>
        <w:t xml:space="preserve">au fost selectate cele 10 </w:t>
      </w:r>
      <w:r w:rsidR="00E61759" w:rsidRPr="008C783E">
        <w:rPr>
          <w:rFonts w:ascii="Trebuchet MS" w:eastAsia="Times New Roman" w:hAnsi="Trebuchet MS" w:cs="Arial"/>
          <w:bCs/>
          <w:lang w:eastAsia="ro-RO"/>
        </w:rPr>
        <w:t>instituții</w:t>
      </w:r>
      <w:r w:rsidRPr="008C783E">
        <w:rPr>
          <w:rFonts w:ascii="Trebuchet MS" w:eastAsia="Times New Roman" w:hAnsi="Trebuchet MS" w:cs="Arial"/>
          <w:bCs/>
          <w:lang w:eastAsia="ro-RO"/>
        </w:rPr>
        <w:t xml:space="preserve"> din administrația publică centrală, care să participe la misiunile de evaluare tematică: Corpul de control al primului-ministru și </w:t>
      </w:r>
      <w:r w:rsidRPr="008C783E">
        <w:rPr>
          <w:rFonts w:ascii="Trebuchet MS" w:hAnsi="Trebuchet MS"/>
        </w:rPr>
        <w:t>Ministerul Economiei</w:t>
      </w:r>
      <w:r w:rsidRPr="008C783E">
        <w:rPr>
          <w:rFonts w:ascii="Trebuchet MS" w:eastAsia="Times New Roman" w:hAnsi="Trebuchet MS" w:cs="Arial"/>
          <w:bCs/>
          <w:lang w:eastAsia="ro-RO"/>
        </w:rPr>
        <w:t xml:space="preserve"> (instituții care s-au oferit voluntar pentru misiunile de evaluare), Ministerul Turismului, Ministerul Energiei, Ministerul </w:t>
      </w:r>
      <w:r w:rsidRPr="008C783E">
        <w:rPr>
          <w:rFonts w:ascii="Trebuchet MS" w:hAnsi="Trebuchet MS"/>
        </w:rPr>
        <w:t>pentru Mediul de Afaceri, Comerț și Antreprenoriat</w:t>
      </w:r>
      <w:r w:rsidRPr="008C783E">
        <w:rPr>
          <w:rFonts w:ascii="Trebuchet MS" w:eastAsia="Times New Roman" w:hAnsi="Trebuchet MS" w:cs="Arial"/>
          <w:bCs/>
          <w:lang w:eastAsia="ro-RO"/>
        </w:rPr>
        <w:t xml:space="preserve">, </w:t>
      </w:r>
      <w:r w:rsidRPr="008C783E">
        <w:rPr>
          <w:rFonts w:ascii="Trebuchet MS" w:hAnsi="Trebuchet MS"/>
        </w:rPr>
        <w:t>Ministerul Educaţiei Naţionale</w:t>
      </w:r>
      <w:r w:rsidRPr="008C783E">
        <w:rPr>
          <w:rFonts w:ascii="Trebuchet MS" w:eastAsia="Times New Roman" w:hAnsi="Trebuchet MS" w:cs="Arial"/>
          <w:bCs/>
          <w:lang w:eastAsia="ro-RO"/>
        </w:rPr>
        <w:t xml:space="preserve">, </w:t>
      </w:r>
      <w:r w:rsidRPr="008C783E">
        <w:rPr>
          <w:rFonts w:ascii="Trebuchet MS" w:hAnsi="Trebuchet MS"/>
        </w:rPr>
        <w:t>Ministerul Agriculturii și Dezvoltării Rurale</w:t>
      </w:r>
      <w:r w:rsidRPr="008C783E">
        <w:rPr>
          <w:rFonts w:ascii="Trebuchet MS" w:eastAsia="Times New Roman" w:hAnsi="Trebuchet MS" w:cs="Arial"/>
          <w:bCs/>
          <w:lang w:eastAsia="ro-RO"/>
        </w:rPr>
        <w:t xml:space="preserve">, </w:t>
      </w:r>
      <w:r w:rsidRPr="008C783E">
        <w:rPr>
          <w:rFonts w:ascii="Trebuchet MS" w:hAnsi="Trebuchet MS"/>
        </w:rPr>
        <w:t>Ministerul Comunicaţiilor și Societății Informaţionale</w:t>
      </w:r>
      <w:r w:rsidRPr="008C783E">
        <w:rPr>
          <w:rFonts w:ascii="Trebuchet MS" w:eastAsia="Times New Roman" w:hAnsi="Trebuchet MS" w:cs="Arial"/>
          <w:bCs/>
          <w:lang w:eastAsia="ro-RO"/>
        </w:rPr>
        <w:t xml:space="preserve">, </w:t>
      </w:r>
      <w:r w:rsidRPr="008C783E">
        <w:rPr>
          <w:rFonts w:ascii="Trebuchet MS" w:hAnsi="Trebuchet MS"/>
        </w:rPr>
        <w:t>Ministerul Transporturilor și</w:t>
      </w:r>
      <w:r w:rsidRPr="008C783E">
        <w:rPr>
          <w:rFonts w:ascii="Trebuchet MS" w:eastAsia="Times New Roman" w:hAnsi="Trebuchet MS" w:cs="Arial"/>
          <w:bCs/>
          <w:lang w:eastAsia="ro-RO"/>
        </w:rPr>
        <w:t xml:space="preserve"> </w:t>
      </w:r>
      <w:r w:rsidRPr="008C783E">
        <w:rPr>
          <w:rFonts w:ascii="Trebuchet MS" w:hAnsi="Trebuchet MS"/>
        </w:rPr>
        <w:t xml:space="preserve">Ministerul Muncii și Justiției Sociale </w:t>
      </w:r>
      <w:r w:rsidRPr="008C783E">
        <w:rPr>
          <w:rFonts w:ascii="Trebuchet MS" w:eastAsia="Times New Roman" w:hAnsi="Trebuchet MS" w:cs="Arial"/>
          <w:bCs/>
          <w:lang w:eastAsia="ro-RO"/>
        </w:rPr>
        <w:t>(instituții selectate prin tragere la sorți)</w:t>
      </w:r>
      <w:r w:rsidRPr="008C783E">
        <w:rPr>
          <w:rStyle w:val="FootnoteReference"/>
          <w:rFonts w:ascii="Trebuchet MS" w:eastAsia="Times New Roman" w:hAnsi="Trebuchet MS" w:cs="Arial"/>
          <w:bCs/>
          <w:lang w:eastAsia="ro-RO"/>
        </w:rPr>
        <w:footnoteReference w:id="7"/>
      </w:r>
      <w:r w:rsidRPr="008C783E">
        <w:rPr>
          <w:rFonts w:ascii="Trebuchet MS" w:eastAsia="Times New Roman" w:hAnsi="Trebuchet MS" w:cs="Arial"/>
          <w:bCs/>
          <w:lang w:eastAsia="ro-RO"/>
        </w:rPr>
        <w:t>.</w:t>
      </w:r>
    </w:p>
    <w:p w:rsidR="008C783E" w:rsidRPr="008C783E" w:rsidRDefault="008C783E" w:rsidP="00A55732">
      <w:pPr>
        <w:tabs>
          <w:tab w:val="center" w:pos="709"/>
          <w:tab w:val="center" w:pos="4536"/>
          <w:tab w:val="right" w:pos="9072"/>
        </w:tabs>
        <w:spacing w:after="120"/>
        <w:jc w:val="both"/>
        <w:rPr>
          <w:rFonts w:ascii="Trebuchet MS" w:eastAsia="Times New Roman" w:hAnsi="Trebuchet MS"/>
          <w:lang w:eastAsia="sk-SK"/>
        </w:rPr>
      </w:pPr>
      <w:r w:rsidRPr="008C783E">
        <w:rPr>
          <w:rFonts w:ascii="Trebuchet MS" w:hAnsi="Trebuchet MS"/>
        </w:rPr>
        <w:lastRenderedPageBreak/>
        <w:t>De asemenea, în același context, au fost selectate cele 10 instituții anticorupție și autorități independente: Direcția Generală Anticorupție (instituție care s-a oferit voluntar), Agenția Națională de Integritate, Consiliul Concurenței, Departamentul pentru Lupta Antifraudă, Autoritatea Electorală Permanentă, Oficiul Național de Prevenire și Combatere a Spălării Banilor, Înalta Curte de Casație și Justiție, Parchetul de pe lângă Înalta Curte de Casație și Justiție, Direcția Națională Anticorupție și Consiliul Superior al Magistraturii (instituții selectate prin tragere la sorți).</w:t>
      </w:r>
    </w:p>
    <w:p w:rsidR="008C783E" w:rsidRPr="008C783E" w:rsidRDefault="008C783E" w:rsidP="00A55732">
      <w:pPr>
        <w:tabs>
          <w:tab w:val="center" w:pos="709"/>
          <w:tab w:val="center" w:pos="4536"/>
          <w:tab w:val="right" w:pos="9072"/>
        </w:tabs>
        <w:spacing w:after="120"/>
        <w:jc w:val="both"/>
        <w:rPr>
          <w:rFonts w:ascii="Trebuchet MS" w:eastAsia="Times New Roman" w:hAnsi="Trebuchet MS" w:cs="Arial"/>
        </w:rPr>
      </w:pPr>
      <w:r w:rsidRPr="008C783E">
        <w:rPr>
          <w:rFonts w:ascii="Trebuchet MS" w:eastAsia="Times New Roman" w:hAnsi="Trebuchet MS"/>
          <w:lang w:eastAsia="sk-SK"/>
        </w:rPr>
        <w:t>Misiunile de evaluare de tip “</w:t>
      </w:r>
      <w:r w:rsidRPr="008C783E">
        <w:rPr>
          <w:rFonts w:ascii="Trebuchet MS" w:eastAsia="Times New Roman" w:hAnsi="Trebuchet MS"/>
          <w:i/>
          <w:lang w:eastAsia="sk-SK"/>
        </w:rPr>
        <w:t>peer review</w:t>
      </w:r>
      <w:r w:rsidRPr="008C783E">
        <w:rPr>
          <w:rFonts w:ascii="Trebuchet MS" w:eastAsia="Times New Roman" w:hAnsi="Trebuchet MS"/>
          <w:lang w:eastAsia="sk-SK"/>
        </w:rPr>
        <w:t>” au rolul de a oferi posibilitatea conturării unei imagini de ansamblu asupra deficiențelor și nevoilor existente la nivel instituțional, în materie de etică și integritate, pentru a putea interveni cu măsuri concrete acolo unde este cazul.</w:t>
      </w:r>
      <w:r w:rsidRPr="008C783E">
        <w:rPr>
          <w:rFonts w:ascii="Trebuchet MS" w:eastAsia="Times New Roman" w:hAnsi="Trebuchet MS" w:cs="Arial"/>
        </w:rPr>
        <w:t xml:space="preserve"> Cele 20 de misiuni</w:t>
      </w:r>
      <w:r w:rsidRPr="008C783E">
        <w:rPr>
          <w:rFonts w:ascii="Trebuchet MS" w:eastAsia="Times New Roman" w:hAnsi="Trebuchet MS" w:cs="Arial"/>
          <w:bCs/>
          <w:lang w:eastAsia="ro-RO"/>
        </w:rPr>
        <w:t xml:space="preserve"> s-au derulat în perioada 2</w:t>
      </w:r>
      <w:r w:rsidRPr="008C783E">
        <w:rPr>
          <w:rFonts w:ascii="Trebuchet MS" w:hAnsi="Trebuchet MS"/>
        </w:rPr>
        <w:t>2 august – 7 noiembrie 2019</w:t>
      </w:r>
      <w:r w:rsidRPr="008C783E">
        <w:rPr>
          <w:rFonts w:ascii="Trebuchet MS" w:eastAsia="Times New Roman" w:hAnsi="Trebuchet MS" w:cs="Arial"/>
          <w:bCs/>
          <w:lang w:eastAsia="ro-RO"/>
        </w:rPr>
        <w:t xml:space="preserve">, prin intermediul proiectului POCA </w:t>
      </w:r>
      <w:r w:rsidRPr="008C783E">
        <w:rPr>
          <w:rFonts w:ascii="Trebuchet MS" w:hAnsi="Trebuchet MS"/>
        </w:rPr>
        <w:t>„</w:t>
      </w:r>
      <w:r w:rsidRPr="008C783E">
        <w:rPr>
          <w:rFonts w:ascii="Trebuchet MS" w:hAnsi="Trebuchet MS"/>
          <w:i/>
        </w:rPr>
        <w:t xml:space="preserve">Consolidarea capacității administrative a secretariatului tehnic al Strategiei </w:t>
      </w:r>
      <w:r w:rsidRPr="008C783E">
        <w:rPr>
          <w:rFonts w:ascii="Trebuchet MS" w:eastAsia="Times New Roman" w:hAnsi="Trebuchet MS" w:cs="Arial"/>
          <w:bCs/>
          <w:lang w:eastAsia="ro-RO"/>
        </w:rPr>
        <w:t>Naționale Anticorupție 2016-2020 de a sprijini implementarea măsurilor anticorupție”, Cod SIPOCA 62, iar temele de evaluare au fost:</w:t>
      </w:r>
    </w:p>
    <w:p w:rsidR="008C783E" w:rsidRPr="008C783E" w:rsidRDefault="008C783E" w:rsidP="00D82BF8">
      <w:pPr>
        <w:pStyle w:val="ListParagraph"/>
        <w:numPr>
          <w:ilvl w:val="0"/>
          <w:numId w:val="52"/>
        </w:numPr>
        <w:tabs>
          <w:tab w:val="center" w:pos="709"/>
          <w:tab w:val="center" w:pos="4536"/>
          <w:tab w:val="right" w:pos="9072"/>
        </w:tabs>
        <w:spacing w:after="120"/>
        <w:jc w:val="both"/>
        <w:rPr>
          <w:rFonts w:ascii="Trebuchet MS" w:eastAsia="Times New Roman" w:hAnsi="Trebuchet MS" w:cs="Arial"/>
        </w:rPr>
      </w:pPr>
      <w:r w:rsidRPr="008C783E">
        <w:rPr>
          <w:rFonts w:ascii="Trebuchet MS" w:hAnsi="Trebuchet MS"/>
          <w:noProof/>
        </w:rPr>
        <w:t xml:space="preserve">conflictul de interese în timpul și după exercitarea funcției, fiind inclus şi pantouflage-ul </w:t>
      </w:r>
      <w:r w:rsidRPr="008C783E">
        <w:rPr>
          <w:rFonts w:ascii="Trebuchet MS" w:eastAsia="Times New Roman" w:hAnsi="Trebuchet MS" w:cs="Arial"/>
        </w:rPr>
        <w:t>(Legea nr. 176/2010 şi Legea nr. 161/2003);</w:t>
      </w:r>
    </w:p>
    <w:p w:rsidR="008C783E" w:rsidRPr="008C783E" w:rsidRDefault="008C783E" w:rsidP="00D82BF8">
      <w:pPr>
        <w:pStyle w:val="ListParagraph"/>
        <w:numPr>
          <w:ilvl w:val="0"/>
          <w:numId w:val="52"/>
        </w:numPr>
        <w:tabs>
          <w:tab w:val="center" w:pos="709"/>
          <w:tab w:val="center" w:pos="4536"/>
          <w:tab w:val="right" w:pos="9072"/>
        </w:tabs>
        <w:spacing w:after="120"/>
        <w:jc w:val="both"/>
        <w:rPr>
          <w:rFonts w:ascii="Trebuchet MS" w:eastAsia="Times New Roman" w:hAnsi="Trebuchet MS" w:cs="Arial"/>
        </w:rPr>
      </w:pPr>
      <w:r w:rsidRPr="008C783E">
        <w:rPr>
          <w:rFonts w:ascii="Trebuchet MS" w:hAnsi="Trebuchet MS"/>
          <w:noProof/>
        </w:rPr>
        <w:t>transparența instituțiilor publice și accesul la informațiile de interes public deținute de acestea (Legea nr. 544/2001);</w:t>
      </w:r>
    </w:p>
    <w:p w:rsidR="008C783E" w:rsidRPr="008C783E" w:rsidRDefault="008C783E" w:rsidP="00D82BF8">
      <w:pPr>
        <w:pStyle w:val="ListParagraph"/>
        <w:numPr>
          <w:ilvl w:val="0"/>
          <w:numId w:val="52"/>
        </w:numPr>
        <w:tabs>
          <w:tab w:val="center" w:pos="709"/>
          <w:tab w:val="center" w:pos="4536"/>
          <w:tab w:val="right" w:pos="9072"/>
        </w:tabs>
        <w:spacing w:after="120"/>
        <w:jc w:val="both"/>
        <w:rPr>
          <w:rFonts w:ascii="Trebuchet MS" w:eastAsia="Times New Roman" w:hAnsi="Trebuchet MS" w:cs="Arial"/>
        </w:rPr>
      </w:pPr>
      <w:r w:rsidRPr="008C783E">
        <w:rPr>
          <w:rFonts w:ascii="Trebuchet MS" w:hAnsi="Trebuchet MS"/>
          <w:noProof/>
        </w:rPr>
        <w:t>incompatibilități (</w:t>
      </w:r>
      <w:r w:rsidRPr="008C783E">
        <w:rPr>
          <w:rFonts w:ascii="Trebuchet MS" w:eastAsia="Times New Roman" w:hAnsi="Trebuchet MS" w:cs="Arial"/>
        </w:rPr>
        <w:t>Legea nr. 176/2010 şi Legea nr. 161/2003</w:t>
      </w:r>
      <w:r w:rsidRPr="008C783E">
        <w:rPr>
          <w:rFonts w:ascii="Trebuchet MS" w:hAnsi="Trebuchet MS"/>
          <w:noProof/>
        </w:rPr>
        <w:t>).</w:t>
      </w:r>
    </w:p>
    <w:p w:rsidR="008C783E" w:rsidRPr="008C783E" w:rsidRDefault="008C783E" w:rsidP="00A55732">
      <w:pPr>
        <w:tabs>
          <w:tab w:val="center" w:pos="709"/>
          <w:tab w:val="center" w:pos="4536"/>
          <w:tab w:val="right" w:pos="9072"/>
        </w:tabs>
        <w:spacing w:after="120"/>
        <w:jc w:val="both"/>
        <w:rPr>
          <w:rFonts w:ascii="Trebuchet MS" w:eastAsia="Times New Roman" w:hAnsi="Trebuchet MS" w:cs="Arial"/>
        </w:rPr>
      </w:pPr>
      <w:r w:rsidRPr="008C783E">
        <w:rPr>
          <w:rFonts w:ascii="Trebuchet MS" w:hAnsi="Trebuchet MS"/>
        </w:rPr>
        <w:t xml:space="preserve">Evaluările tematice au vizat 48 de entități (inclusiv structuri subordonate/coordonate/sub autoritate), fiind finalizate și adoptate, în unanimitate, în platformele organizate în decembrie 2019, 8 rapoarte de evaluare. Dintre cele 8 rapoarte finalizate, 3 au fost aprobate în platforma administrației publice centrale (Ministerul Economiei, Ministerul pentru Mediul de Afaceri, Comerţ şi Antreprenoriat şi Corpul de Control al Primului Ministru), iar 5 au fost aprobate în platforma autorităţilor independente şi a instituţiilor anticorupţie (Autoritatea Electorală Permanentă, Agenţia Naţională de Integritate, Departamentul pentru Lupta Antifraudă, Direcția Națională Anticorupție şi Parchetul de pe lângă Înalta Curte de Casație și Justiție). </w:t>
      </w:r>
      <w:r w:rsidRPr="008C783E">
        <w:rPr>
          <w:rFonts w:ascii="Trebuchet MS" w:eastAsia="Times New Roman" w:hAnsi="Trebuchet MS" w:cs="Arial"/>
        </w:rPr>
        <w:t>Deși erau elaborate și rapoartele privind misiunile de evaluare tematică derulate la nivelul Înaltei Curți de Casație și Justiție și a Ministerului Comunicațiilor și Societății Informaționale, cele două documente nu erau conciliate la momentul organizării reuniunilor, neputând fi spuse dezbaterii în vederea adoptării.</w:t>
      </w:r>
    </w:p>
    <w:p w:rsidR="008C783E" w:rsidRPr="008C783E" w:rsidRDefault="008C783E" w:rsidP="009F3155">
      <w:pPr>
        <w:spacing w:before="120" w:after="120"/>
        <w:jc w:val="both"/>
        <w:rPr>
          <w:rFonts w:ascii="Trebuchet MS" w:hAnsi="Trebuchet MS"/>
        </w:rPr>
      </w:pPr>
      <w:r w:rsidRPr="008C783E">
        <w:rPr>
          <w:rFonts w:ascii="Trebuchet MS" w:hAnsi="Trebuchet MS"/>
        </w:rPr>
        <w:t xml:space="preserve">Misiunile de evaluare tematică au vizat şi întreprinderile publice aflate în subordonarea </w:t>
      </w:r>
      <w:r w:rsidR="0090751E" w:rsidRPr="008C783E">
        <w:rPr>
          <w:rFonts w:ascii="Trebuchet MS" w:hAnsi="Trebuchet MS"/>
        </w:rPr>
        <w:t>instituțiilor</w:t>
      </w:r>
      <w:r w:rsidRPr="008C783E">
        <w:rPr>
          <w:rFonts w:ascii="Trebuchet MS" w:hAnsi="Trebuchet MS"/>
        </w:rPr>
        <w:t xml:space="preserve"> ce au fost selectate pentru derularea acestui mecanism de monitorizare. Astfel, din cele 48 de entități evaluate, 11 au fost întreprinderi publice.</w:t>
      </w:r>
    </w:p>
    <w:p w:rsidR="008C783E" w:rsidRPr="008C783E" w:rsidRDefault="008C783E" w:rsidP="009F3155">
      <w:pPr>
        <w:spacing w:before="120" w:after="120"/>
        <w:jc w:val="both"/>
        <w:rPr>
          <w:rFonts w:ascii="Trebuchet MS" w:hAnsi="Trebuchet MS"/>
        </w:rPr>
      </w:pPr>
      <w:r w:rsidRPr="008C783E">
        <w:rPr>
          <w:rFonts w:ascii="Trebuchet MS" w:hAnsi="Trebuchet MS"/>
        </w:rPr>
        <w:t>Toate rapoartele de evaluare care nu au fost adoptate în anul 2019 vor fi suspuse acestei proceduri în cadrul primei reuniuni a platformelor, ce va fi organizată în anul 2020.</w:t>
      </w:r>
    </w:p>
    <w:p w:rsidR="008C783E" w:rsidRPr="008C783E" w:rsidRDefault="008C783E" w:rsidP="009F3155">
      <w:pPr>
        <w:spacing w:before="120" w:after="120"/>
        <w:jc w:val="both"/>
        <w:rPr>
          <w:rFonts w:ascii="Trebuchet MS" w:hAnsi="Trebuchet MS"/>
        </w:rPr>
      </w:pPr>
      <w:r w:rsidRPr="008C783E">
        <w:rPr>
          <w:rFonts w:ascii="Trebuchet MS" w:eastAsia="Calibri" w:hAnsi="Trebuchet MS"/>
        </w:rPr>
        <w:lastRenderedPageBreak/>
        <w:t xml:space="preserve">De asemenea, reprezentanții ST SNA au participat </w:t>
      </w:r>
      <w:r w:rsidRPr="008C783E">
        <w:rPr>
          <w:rFonts w:ascii="Trebuchet MS" w:hAnsi="Trebuchet MS"/>
        </w:rPr>
        <w:t>la cele 90 de misiuni de evaluare derulate de Ministerul Dezvoltării Regionale și Administrației Publice</w:t>
      </w:r>
      <w:r w:rsidRPr="008C783E">
        <w:rPr>
          <w:rStyle w:val="FootnoteReference"/>
          <w:rFonts w:ascii="Trebuchet MS" w:hAnsi="Trebuchet MS"/>
        </w:rPr>
        <w:footnoteReference w:id="8"/>
      </w:r>
      <w:r w:rsidRPr="008C783E">
        <w:rPr>
          <w:rFonts w:ascii="Trebuchet MS" w:hAnsi="Trebuchet MS"/>
        </w:rPr>
        <w:t xml:space="preserve"> la nivelul tuturor consiliilor judeţene și primăriilor reşedinţă de judeţ, primăriei Municipiului Bucureşti şi primăriilor de sector, </w:t>
      </w:r>
      <w:r w:rsidR="00CD5E0C">
        <w:rPr>
          <w:rFonts w:ascii="Trebuchet MS" w:hAnsi="Trebuchet MS"/>
        </w:rPr>
        <w:t>contribuind la elaborarea măsurilor post-misiune</w:t>
      </w:r>
      <w:r w:rsidRPr="008C783E">
        <w:rPr>
          <w:rFonts w:ascii="Trebuchet MS" w:hAnsi="Trebuchet MS"/>
        </w:rPr>
        <w:t>.</w:t>
      </w:r>
    </w:p>
    <w:p w:rsidR="00E929DB" w:rsidRPr="00E929DB" w:rsidRDefault="00E929DB" w:rsidP="009F3155">
      <w:pPr>
        <w:spacing w:before="120" w:after="120"/>
        <w:jc w:val="both"/>
        <w:outlineLvl w:val="0"/>
        <w:rPr>
          <w:rFonts w:ascii="Trebuchet MS" w:eastAsia="MS Gothic" w:hAnsi="Trebuchet MS" w:cs="Times New Roman"/>
          <w:b/>
          <w:bCs/>
          <w:kern w:val="28"/>
          <w:lang w:eastAsia="ro-RO"/>
        </w:rPr>
      </w:pPr>
      <w:r w:rsidRPr="00E929DB">
        <w:rPr>
          <w:rFonts w:ascii="Trebuchet MS" w:eastAsia="MS Gothic" w:hAnsi="Trebuchet MS" w:cs="Times New Roman"/>
          <w:b/>
          <w:bCs/>
          <w:kern w:val="28"/>
          <w:lang w:eastAsia="ro-RO"/>
        </w:rPr>
        <w:t>2.3.5. Proiecte cu finanțare externă</w:t>
      </w:r>
    </w:p>
    <w:p w:rsidR="00E929DB" w:rsidRPr="00E929DB" w:rsidRDefault="00E929DB" w:rsidP="009F3155">
      <w:pPr>
        <w:tabs>
          <w:tab w:val="left" w:pos="2010"/>
        </w:tabs>
        <w:spacing w:before="120" w:after="120"/>
        <w:jc w:val="both"/>
        <w:rPr>
          <w:rFonts w:ascii="Trebuchet MS" w:eastAsia="MS Mincho" w:hAnsi="Trebuchet MS" w:cs="Times New Roman"/>
        </w:rPr>
      </w:pPr>
      <w:r w:rsidRPr="00E929DB">
        <w:rPr>
          <w:rFonts w:ascii="Trebuchet MS" w:eastAsia="MS Mincho" w:hAnsi="Trebuchet MS" w:cs="Times New Roman"/>
        </w:rPr>
        <w:t xml:space="preserve">Pentru a aduce la îndeplinire unele dintre măsurile prevăzute în SNA 2016-2020, respectiv în Planul de integritate al Ministerului Justiției pentru perioada 2017 -2020, MJ a continuat activitățile de implementare a proiectelor din fonduri UE destinate implementării măsurilor din SNA în calitate de lider de proiect sau de partener, după cum urmează: </w:t>
      </w:r>
    </w:p>
    <w:p w:rsidR="00E929DB" w:rsidRPr="00E929DB" w:rsidRDefault="00E929DB" w:rsidP="00D82BF8">
      <w:pPr>
        <w:numPr>
          <w:ilvl w:val="0"/>
          <w:numId w:val="48"/>
        </w:numPr>
        <w:tabs>
          <w:tab w:val="left" w:pos="851"/>
        </w:tabs>
        <w:spacing w:after="120"/>
        <w:ind w:left="0" w:firstLine="357"/>
        <w:contextualSpacing/>
        <w:jc w:val="both"/>
        <w:rPr>
          <w:rFonts w:ascii="Trebuchet MS" w:eastAsia="MS Mincho" w:hAnsi="Trebuchet MS" w:cs="Times New Roman"/>
        </w:rPr>
      </w:pPr>
      <w:r w:rsidRPr="00E929DB">
        <w:rPr>
          <w:rFonts w:ascii="Trebuchet MS" w:eastAsia="MS Mincho" w:hAnsi="Trebuchet MS" w:cs="Times New Roman"/>
        </w:rPr>
        <w:t>La data de 21 noiembrie 2017, MJ a semnat contractul finanţat prin fondurile Programului Operaţional Capacitate Administrativă (POCA) 2014-2020, urmare a cererii de proiecte nr. IP 7/2017, pentru finanţarea proiectului „</w:t>
      </w:r>
      <w:r w:rsidRPr="00E929DB">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E929DB">
        <w:rPr>
          <w:rFonts w:ascii="Trebuchet MS" w:eastAsia="MS Mincho" w:hAnsi="Trebuchet MS" w:cs="Times New Roman"/>
        </w:rPr>
        <w:t xml:space="preserve">”, Cod SIPOCA 62. Proiectul este derulat de MJ, ca lider de proiect, în parteneriat cu Direcţia Generală Anticorupţie (DGA) din cadrul MAI. Perioada de implementare a proiectului este noiembrie 2017 – septembrie 2020, având la bază acordul Autorității de Management POCA pentru prelungirea perioadei de implementare cu 6+6 luni. </w:t>
      </w:r>
    </w:p>
    <w:p w:rsidR="00E929DB" w:rsidRPr="00E929DB" w:rsidRDefault="00E929DB" w:rsidP="00A55732">
      <w:pPr>
        <w:tabs>
          <w:tab w:val="left" w:pos="851"/>
        </w:tabs>
        <w:spacing w:after="120"/>
        <w:jc w:val="both"/>
        <w:rPr>
          <w:rFonts w:ascii="Trebuchet MS" w:eastAsia="MS Mincho" w:hAnsi="Trebuchet MS" w:cs="Times New Roman"/>
        </w:rPr>
      </w:pPr>
      <w:r w:rsidRPr="00E929DB">
        <w:rPr>
          <w:rFonts w:ascii="Trebuchet MS" w:eastAsia="MS Mincho" w:hAnsi="Trebuchet MS" w:cs="Times New Roman"/>
        </w:rPr>
        <w:t>În cadrul proiectului, ce vizează sprijinirea MJ în implementarea unor măsuri prevăzute în SNA 2016-2020, au fost întreprinse următoarele activități:</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Evaluarea legislației privind protecția avertizorilor de integritate și migrația angajaților din sectorul public în cel privat, pe baza unui studiu comparat.</w:t>
      </w:r>
    </w:p>
    <w:p w:rsidR="00E929DB" w:rsidRPr="00E929DB" w:rsidRDefault="00E929DB" w:rsidP="00A55732">
      <w:pPr>
        <w:tabs>
          <w:tab w:val="left" w:pos="810"/>
        </w:tabs>
        <w:spacing w:after="120"/>
        <w:jc w:val="both"/>
        <w:rPr>
          <w:rFonts w:ascii="Trebuchet MS" w:eastAsia="MS Mincho" w:hAnsi="Trebuchet MS" w:cs="Times New Roman"/>
        </w:rPr>
      </w:pPr>
      <w:r w:rsidRPr="00E929DB">
        <w:rPr>
          <w:rFonts w:ascii="Trebuchet MS" w:eastAsia="MS Mincho" w:hAnsi="Trebuchet MS" w:cs="Times New Roman"/>
        </w:rPr>
        <w:t xml:space="preserve">În perioada octombrie – noiembrie 2019, au avut loc două vizite de studiu în Franța și Olanda, pentru elaborarea studiului de drept comparat </w:t>
      </w:r>
      <w:r w:rsidRPr="00E929DB">
        <w:rPr>
          <w:rFonts w:ascii="Trebuchet MS" w:eastAsia="MS Mincho" w:hAnsi="Trebuchet MS" w:cs="Times New Roman"/>
          <w:i/>
        </w:rPr>
        <w:t>„Evaluarea legislației privind instituția avertizorului în interes public și interdicțiile post-angajare (pantouflage-ul)”</w:t>
      </w:r>
      <w:r w:rsidRPr="00E929DB">
        <w:rPr>
          <w:rFonts w:ascii="Trebuchet MS" w:eastAsia="MS Mincho" w:hAnsi="Trebuchet MS" w:cs="Times New Roman"/>
        </w:rPr>
        <w:t xml:space="preserve">. Studiul analizează, la nivel teoretic și practic, cinci modele existente la nivel european și internațional, având rolul de a evidenția exemplele de bună practică ce pot constitui baza unor propuneri de îmbunătățire a cadrului legislativ și instituțional existente în România. La data de 30 ianuarie 2020 a fost organizată o dezbatere pe cele două teme vizate de studiu, activitate programată inițial pentru a fi desfășurată în anul 2019 dar care a fost amânată, deoarece studiul nu a fost finalizat în timp util. La dezbatere au participat reprezentanții platformelor constituite la nivelul SNA 2016-2020, precum și specialiști/experți în domeniul temelor abordate. Ulterior dezbaterii, studiul a fost modificat pentru a reflecta discuțiile purtate pe cele două teme. </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Generarea unui scor de tip index al integrității instituționale pentru sectoarele vulnerabile identificate în strategie</w:t>
      </w:r>
    </w:p>
    <w:p w:rsidR="00E929DB" w:rsidRPr="00E929DB" w:rsidRDefault="00E929DB" w:rsidP="00A55732">
      <w:pPr>
        <w:spacing w:after="120"/>
        <w:jc w:val="both"/>
        <w:rPr>
          <w:rFonts w:ascii="Trebuchet MS" w:eastAsia="MS Mincho" w:hAnsi="Trebuchet MS" w:cs="Times New Roman"/>
        </w:rPr>
      </w:pPr>
      <w:r w:rsidRPr="00E929DB">
        <w:rPr>
          <w:rFonts w:ascii="Trebuchet MS" w:eastAsia="MS Mincho" w:hAnsi="Trebuchet MS" w:cs="Times New Roman"/>
        </w:rPr>
        <w:t xml:space="preserve">În noiembrie 2019 a fost finalizată metodologia de realizare a unui scor de tip index al integrităţii instituţionale pentru sectoarele vulnerabile identificate în SNA (sistemul public de sănătate, sistemul național de educaţie, activitatea membrilor Parlamentului, sistemul </w:t>
      </w:r>
      <w:r w:rsidRPr="00E929DB">
        <w:rPr>
          <w:rFonts w:ascii="Trebuchet MS" w:eastAsia="MS Mincho" w:hAnsi="Trebuchet MS" w:cs="Times New Roman"/>
        </w:rPr>
        <w:lastRenderedPageBreak/>
        <w:t xml:space="preserve">judiciar, finanţarea partidelor politice şi a campaniilor electorale, domeniul </w:t>
      </w:r>
      <w:r w:rsidR="00717B1C" w:rsidRPr="00E929DB">
        <w:rPr>
          <w:rFonts w:ascii="Trebuchet MS" w:eastAsia="MS Mincho" w:hAnsi="Trebuchet MS" w:cs="Times New Roman"/>
        </w:rPr>
        <w:t>achizițiilor</w:t>
      </w:r>
      <w:r w:rsidRPr="00E929DB">
        <w:rPr>
          <w:rFonts w:ascii="Trebuchet MS" w:eastAsia="MS Mincho" w:hAnsi="Trebuchet MS" w:cs="Times New Roman"/>
        </w:rPr>
        <w:t xml:space="preserve"> publice, mediul de afaceri, administrația publică locală). În baz</w:t>
      </w:r>
      <w:r w:rsidR="00A57D4A">
        <w:rPr>
          <w:rFonts w:ascii="Trebuchet MS" w:eastAsia="MS Mincho" w:hAnsi="Trebuchet MS" w:cs="Times New Roman"/>
        </w:rPr>
        <w:t xml:space="preserve">a acesteia, se va calcula un scor </w:t>
      </w:r>
      <w:r w:rsidRPr="00E929DB">
        <w:rPr>
          <w:rFonts w:ascii="Trebuchet MS" w:eastAsia="MS Mincho" w:hAnsi="Trebuchet MS" w:cs="Times New Roman"/>
        </w:rPr>
        <w:t xml:space="preserve">de tip index, pentru anul 2018, al integrității instituționale pentru sectoarele vulnerabile </w:t>
      </w:r>
      <w:r w:rsidR="00717B1C" w:rsidRPr="00E929DB">
        <w:rPr>
          <w:rFonts w:ascii="Trebuchet MS" w:eastAsia="MS Mincho" w:hAnsi="Trebuchet MS" w:cs="Times New Roman"/>
        </w:rPr>
        <w:t>menționate</w:t>
      </w:r>
      <w:r w:rsidRPr="00E929DB">
        <w:rPr>
          <w:rFonts w:ascii="Trebuchet MS" w:eastAsia="MS Mincho" w:hAnsi="Trebuchet MS" w:cs="Times New Roman"/>
        </w:rPr>
        <w:t xml:space="preserve"> mai sus. </w:t>
      </w:r>
      <w:r w:rsidR="000E474C">
        <w:rPr>
          <w:rFonts w:ascii="Trebuchet MS" w:eastAsia="MS Mincho" w:hAnsi="Trebuchet MS" w:cs="Times New Roman"/>
        </w:rPr>
        <w:t>Scorul</w:t>
      </w:r>
      <w:r w:rsidRPr="00E929DB">
        <w:rPr>
          <w:rFonts w:ascii="Trebuchet MS" w:eastAsia="MS Mincho" w:hAnsi="Trebuchet MS" w:cs="Times New Roman"/>
        </w:rPr>
        <w:t xml:space="preserve"> este în curs de elaborare.</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Efectuarea unui audit extern independent, pentru a analiza impactul SNA 2016 – 2020 de la momentul adoptării și până în anul 2018</w:t>
      </w:r>
    </w:p>
    <w:p w:rsidR="00E929DB" w:rsidRPr="00E929DB" w:rsidRDefault="00E929DB" w:rsidP="00A55732">
      <w:pPr>
        <w:spacing w:after="120"/>
        <w:jc w:val="both"/>
        <w:rPr>
          <w:rFonts w:ascii="Trebuchet MS" w:eastAsia="MS Mincho" w:hAnsi="Trebuchet MS" w:cs="Times New Roman"/>
          <w:color w:val="FF0000"/>
        </w:rPr>
      </w:pPr>
      <w:r w:rsidRPr="00E929DB">
        <w:rPr>
          <w:rFonts w:ascii="Trebuchet MS" w:eastAsia="MS Mincho" w:hAnsi="Trebuchet MS" w:cs="Times New Roman"/>
        </w:rPr>
        <w:t xml:space="preserve">În decembrie 2019 a fost definitivată versiunea preliminară a </w:t>
      </w:r>
      <w:r w:rsidRPr="00E929DB">
        <w:rPr>
          <w:rFonts w:ascii="Trebuchet MS" w:eastAsia="MS Mincho" w:hAnsi="Trebuchet MS" w:cs="Times New Roman"/>
          <w:i/>
        </w:rPr>
        <w:t>Raportului de audit intermediar privind implementarea SNA 2016-2020</w:t>
      </w:r>
      <w:r w:rsidRPr="00E929DB">
        <w:rPr>
          <w:rFonts w:ascii="Trebuchet MS" w:eastAsia="MS Mincho" w:hAnsi="Trebuchet MS" w:cs="Times New Roman"/>
        </w:rPr>
        <w:t>. Documentul evaluează factorii de succes sau de eşec, sustenabilitatea rezultatelor şi impactului SNA, precum şi eficienţa intervenţiilor și va fi finalizat în primul semestru al anului 2020.</w:t>
      </w:r>
    </w:p>
    <w:p w:rsidR="00E929DB" w:rsidRPr="001C1957" w:rsidRDefault="00E929DB" w:rsidP="006618FF">
      <w:pPr>
        <w:numPr>
          <w:ilvl w:val="0"/>
          <w:numId w:val="5"/>
        </w:numPr>
        <w:tabs>
          <w:tab w:val="left" w:pos="810"/>
        </w:tabs>
        <w:spacing w:after="120"/>
        <w:ind w:left="0" w:firstLine="360"/>
        <w:contextualSpacing/>
        <w:jc w:val="both"/>
        <w:rPr>
          <w:rFonts w:ascii="Trebuchet MS" w:eastAsia="MS Mincho" w:hAnsi="Trebuchet MS" w:cs="Times New Roman"/>
        </w:rPr>
      </w:pPr>
      <w:r w:rsidRPr="001C1957">
        <w:rPr>
          <w:rFonts w:ascii="Trebuchet MS" w:eastAsia="MS Mincho" w:hAnsi="Trebuchet MS" w:cs="Times New Roman"/>
        </w:rPr>
        <w:t>Organizarea și derularea a 20 de misiuni de tip „peer review” pentru evaluarea  modului în care sunt implementate măsurile de transparență instituțională și de prevenire a corupției la nivel central</w:t>
      </w:r>
      <w:r w:rsidR="001C1957" w:rsidRPr="001C1957">
        <w:rPr>
          <w:rFonts w:ascii="Trebuchet MS" w:eastAsia="MS Mincho" w:hAnsi="Trebuchet MS" w:cs="Times New Roman"/>
        </w:rPr>
        <w:t xml:space="preserve">. </w:t>
      </w:r>
      <w:r w:rsidRPr="001C1957">
        <w:rPr>
          <w:rFonts w:ascii="Trebuchet MS" w:eastAsia="Times New Roman" w:hAnsi="Trebuchet MS" w:cs="Arial"/>
          <w:bCs/>
          <w:lang w:eastAsia="ro-RO"/>
        </w:rPr>
        <w:t>Activitatea a fost derulată în perioada 2</w:t>
      </w:r>
      <w:r w:rsidRPr="001C1957">
        <w:rPr>
          <w:rFonts w:ascii="Trebuchet MS" w:eastAsia="MS Mincho" w:hAnsi="Trebuchet MS" w:cs="Times New Roman"/>
        </w:rPr>
        <w:t>2 august – 7 noiembrie 2019.</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Diseminarea unui un model general de bune practici identificate în urma derulării misiunilor de tip „</w:t>
      </w:r>
      <w:r w:rsidRPr="00E929DB">
        <w:rPr>
          <w:rFonts w:ascii="Trebuchet MS" w:eastAsia="MS Mincho" w:hAnsi="Trebuchet MS" w:cs="Times New Roman"/>
          <w:i/>
        </w:rPr>
        <w:t>peer review</w:t>
      </w:r>
      <w:r w:rsidRPr="00E929DB">
        <w:rPr>
          <w:rFonts w:ascii="Trebuchet MS" w:eastAsia="MS Mincho" w:hAnsi="Trebuchet MS" w:cs="Times New Roman"/>
        </w:rPr>
        <w:t>”</w:t>
      </w:r>
    </w:p>
    <w:p w:rsidR="00E929DB" w:rsidRPr="00E929DB" w:rsidRDefault="00E929DB" w:rsidP="00A55732">
      <w:pPr>
        <w:spacing w:after="120"/>
        <w:jc w:val="both"/>
        <w:rPr>
          <w:rFonts w:ascii="Trebuchet MS" w:eastAsia="MS Mincho" w:hAnsi="Trebuchet MS" w:cs="Times New Roman"/>
        </w:rPr>
      </w:pPr>
      <w:r w:rsidRPr="00E929DB">
        <w:rPr>
          <w:rFonts w:ascii="Trebuchet MS" w:eastAsia="MS Mincho" w:hAnsi="Trebuchet MS" w:cs="Times New Roman"/>
        </w:rPr>
        <w:t xml:space="preserve">Activitatea de elaborare și diseminare a unui model general de bune practici, în urma derulării misiunilor de evaluare tematică, derivă din activitatea prevăzută la punctul IV., care s-a finalizat la data de 7 noiembrie 2019. Documentul va fi elaborat și diseminat în cursul anului 2020. </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Organizarea unei sesiuni de instruire a personalului din cadrul MJ și al unităților subordonate</w:t>
      </w:r>
    </w:p>
    <w:p w:rsidR="00E929DB" w:rsidRPr="00E929DB" w:rsidRDefault="00E929DB" w:rsidP="00A55732">
      <w:pPr>
        <w:tabs>
          <w:tab w:val="left" w:pos="810"/>
        </w:tabs>
        <w:spacing w:after="120"/>
        <w:jc w:val="both"/>
        <w:rPr>
          <w:rFonts w:ascii="Trebuchet MS" w:eastAsia="MS Mincho" w:hAnsi="Trebuchet MS" w:cs="Times New Roman"/>
        </w:rPr>
      </w:pPr>
      <w:r w:rsidRPr="00E929DB">
        <w:rPr>
          <w:rFonts w:ascii="Trebuchet MS" w:eastAsia="MS Mincho" w:hAnsi="Trebuchet MS" w:cs="Times New Roman"/>
        </w:rPr>
        <w:t>În perioada 2 -</w:t>
      </w:r>
      <w:r w:rsidR="00BF4853">
        <w:rPr>
          <w:rFonts w:ascii="Trebuchet MS" w:eastAsia="MS Mincho" w:hAnsi="Trebuchet MS" w:cs="Times New Roman"/>
        </w:rPr>
        <w:t xml:space="preserve"> 4 septembrie 2019, a avut loc </w:t>
      </w:r>
      <w:r w:rsidRPr="00E929DB">
        <w:rPr>
          <w:rFonts w:ascii="Trebuchet MS" w:eastAsia="MS Mincho" w:hAnsi="Trebuchet MS" w:cs="Times New Roman"/>
        </w:rPr>
        <w:t xml:space="preserve">sesiunea de instruire a personalului din cadrul MJ și al unităților subordonate, cu privire la măsurile de </w:t>
      </w:r>
      <w:r w:rsidR="00D61DE0" w:rsidRPr="00E929DB">
        <w:rPr>
          <w:rFonts w:ascii="Trebuchet MS" w:eastAsia="MS Mincho" w:hAnsi="Trebuchet MS" w:cs="Times New Roman"/>
        </w:rPr>
        <w:t>transparență</w:t>
      </w:r>
      <w:r w:rsidRPr="00E929DB">
        <w:rPr>
          <w:rFonts w:ascii="Trebuchet MS" w:eastAsia="MS Mincho" w:hAnsi="Trebuchet MS" w:cs="Times New Roman"/>
        </w:rPr>
        <w:t xml:space="preserve"> </w:t>
      </w:r>
      <w:r w:rsidR="00D61DE0" w:rsidRPr="00E929DB">
        <w:rPr>
          <w:rFonts w:ascii="Trebuchet MS" w:eastAsia="MS Mincho" w:hAnsi="Trebuchet MS" w:cs="Times New Roman"/>
        </w:rPr>
        <w:t>instituțional</w:t>
      </w:r>
      <w:r w:rsidR="00D61DE0">
        <w:rPr>
          <w:rFonts w:ascii="Trebuchet MS" w:eastAsia="MS Mincho" w:hAnsi="Trebuchet MS" w:cs="Times New Roman"/>
        </w:rPr>
        <w:t>ă</w:t>
      </w:r>
      <w:r w:rsidRPr="00E929DB">
        <w:rPr>
          <w:rFonts w:ascii="Trebuchet MS" w:eastAsia="MS Mincho" w:hAnsi="Trebuchet MS" w:cs="Times New Roman"/>
        </w:rPr>
        <w:t xml:space="preserve"> şi de prevenire a </w:t>
      </w:r>
      <w:r w:rsidR="00D61DE0" w:rsidRPr="00E929DB">
        <w:rPr>
          <w:rFonts w:ascii="Trebuchet MS" w:eastAsia="MS Mincho" w:hAnsi="Trebuchet MS" w:cs="Times New Roman"/>
        </w:rPr>
        <w:t>corupției</w:t>
      </w:r>
      <w:r w:rsidRPr="00E929DB">
        <w:rPr>
          <w:rFonts w:ascii="Trebuchet MS" w:eastAsia="MS Mincho" w:hAnsi="Trebuchet MS" w:cs="Times New Roman"/>
        </w:rPr>
        <w:t xml:space="preserve"> prevăzute de anexa 3 la SNA 2016 – 2020, la care au participat 30 de persoane.</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Organizarea unor sesiuni de formare profesională pentru personalul administrației publice centrale și accesarea de pe platforma e-learning a MJ a materialelor</w:t>
      </w:r>
    </w:p>
    <w:p w:rsidR="00E929DB" w:rsidRPr="00E929DB" w:rsidRDefault="00E929DB" w:rsidP="00A55732">
      <w:pPr>
        <w:spacing w:after="0"/>
        <w:ind w:left="720"/>
        <w:contextualSpacing/>
        <w:jc w:val="both"/>
        <w:rPr>
          <w:rFonts w:ascii="Trebuchet MS" w:eastAsia="MS Mincho" w:hAnsi="Trebuchet MS" w:cs="Times New Roman"/>
        </w:rPr>
      </w:pPr>
    </w:p>
    <w:p w:rsidR="00E929DB" w:rsidRPr="00E929DB" w:rsidRDefault="00E929DB" w:rsidP="00A55732">
      <w:pPr>
        <w:spacing w:after="120"/>
        <w:jc w:val="both"/>
        <w:rPr>
          <w:rFonts w:ascii="Trebuchet MS" w:eastAsia="MS Mincho" w:hAnsi="Trebuchet MS" w:cs="Times New Roman"/>
          <w:color w:val="FF0000"/>
        </w:rPr>
      </w:pPr>
      <w:r w:rsidRPr="00E929DB">
        <w:rPr>
          <w:rFonts w:ascii="Trebuchet MS" w:eastAsia="MS Mincho" w:hAnsi="Trebuchet MS" w:cs="Times New Roman"/>
        </w:rPr>
        <w:t xml:space="preserve">În cursul anului 2019 a fost stabilită componența grupelor de cursanți (instituțiile din cadrul cărora provin) și orașele în care se vor desfășura cele 20 de sesiuni de instruire a personalului din cadrul administrației publice, materialele și suportul de curs urmând a fi transformate în format e-learning și publicate pe platforma e-learning a MJ. </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Efectuarea unui studiu criminologic și a unei cercetări sociologice privind fenomenul de corupție în România</w:t>
      </w:r>
    </w:p>
    <w:p w:rsidR="00E929DB" w:rsidRPr="00E929DB" w:rsidRDefault="00E929DB" w:rsidP="00A55732">
      <w:pPr>
        <w:spacing w:after="120"/>
        <w:jc w:val="both"/>
        <w:rPr>
          <w:rFonts w:ascii="Trebuchet MS" w:eastAsia="MS Mincho" w:hAnsi="Trebuchet MS" w:cs="Times New Roman"/>
        </w:rPr>
      </w:pPr>
      <w:r w:rsidRPr="00E929DB">
        <w:rPr>
          <w:rFonts w:ascii="Trebuchet MS" w:eastAsia="MS Mincho" w:hAnsi="Trebuchet MS" w:cs="Times New Roman"/>
        </w:rPr>
        <w:t xml:space="preserve">Studiul criminologic și cercetarea sociologică nu au putut fi efectuate în anul 2019, motivul fiind cel al lipsei ofertanților în cadrul celor două proceduri de achiziție publică lansate de MJ. Cele două activități se derulează în anul 2020, astfel: studiul criminologic este realizat la nivelul MJ, prin reprezentanții DPC și ai Institutului Național de Criminologie, iar cercetarea sociologică este realizat de către Direcția Generală </w:t>
      </w:r>
      <w:r w:rsidRPr="00E929DB">
        <w:rPr>
          <w:rFonts w:ascii="Trebuchet MS" w:eastAsia="MS Mincho" w:hAnsi="Trebuchet MS" w:cs="Times New Roman"/>
        </w:rPr>
        <w:lastRenderedPageBreak/>
        <w:t xml:space="preserve">Anticorupție din cadrul Ministerului Afacerilor Interne, în calitate de partener de proiect. Atât studiul, cât și cercetarea sunt în curs de desfășurare. </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Organizarea a două conferințe anticorupție, care vor permite dezbaterea și prezentarea inclusiv a rezultatelor intermediare ale activităților derulate în cadrul proiectului</w:t>
      </w:r>
    </w:p>
    <w:p w:rsidR="00E929DB" w:rsidRPr="00E929DB" w:rsidRDefault="00E929DB" w:rsidP="00A55732">
      <w:pPr>
        <w:spacing w:after="120"/>
        <w:jc w:val="both"/>
        <w:rPr>
          <w:rFonts w:ascii="Trebuchet MS" w:eastAsia="MS Mincho" w:hAnsi="Trebuchet MS" w:cs="Times New Roman"/>
        </w:rPr>
      </w:pPr>
      <w:r w:rsidRPr="00E929DB">
        <w:rPr>
          <w:rFonts w:ascii="Trebuchet MS" w:eastAsia="MS Mincho" w:hAnsi="Trebuchet MS" w:cs="Times New Roman"/>
        </w:rPr>
        <w:t xml:space="preserve">La data de 9 decembrie 2019 a avut loc Conferința Anuală Anticorupție, cu ocazia Zilei Internaționale Anticorupție. În cadrul evenimentului au fost prezentate concluziile preliminare ale misiunilor de evaluare, de evaluare tematică, concluziile prealabile ale activității de audit intermediar privind progresele înregistrate în implementarea SNA în perioada 2016 – 2018 și rezultatele analizei comparative privind instituția avertizorului în interes public și interdicțiile post angajare. La eveniment au fost invitați </w:t>
      </w:r>
      <w:r w:rsidR="006E6F8F" w:rsidRPr="00E929DB">
        <w:rPr>
          <w:rFonts w:ascii="Trebuchet MS" w:eastAsia="MS Mincho" w:hAnsi="Trebuchet MS" w:cs="Times New Roman"/>
        </w:rPr>
        <w:t>reprezentanți</w:t>
      </w:r>
      <w:r w:rsidRPr="00E929DB">
        <w:rPr>
          <w:rFonts w:ascii="Trebuchet MS" w:eastAsia="MS Mincho" w:hAnsi="Trebuchet MS" w:cs="Times New Roman"/>
        </w:rPr>
        <w:t xml:space="preserve"> ai tuturor </w:t>
      </w:r>
      <w:r w:rsidR="006E6F8F" w:rsidRPr="00E929DB">
        <w:rPr>
          <w:rFonts w:ascii="Trebuchet MS" w:eastAsia="MS Mincho" w:hAnsi="Trebuchet MS" w:cs="Times New Roman"/>
        </w:rPr>
        <w:t>instituțiilor</w:t>
      </w:r>
      <w:r w:rsidRPr="00E929DB">
        <w:rPr>
          <w:rFonts w:ascii="Trebuchet MS" w:eastAsia="MS Mincho" w:hAnsi="Trebuchet MS" w:cs="Times New Roman"/>
        </w:rPr>
        <w:t xml:space="preserve"> și autorităților publice implicate în implementarea SNA, precum şi parteneri din mediul de afaceri şi societatea civilă. Cea de-a doua conferință anticorupție va fi organizată în anul 2020.</w:t>
      </w:r>
    </w:p>
    <w:p w:rsidR="00E929DB" w:rsidRPr="00E929DB" w:rsidRDefault="00E929DB" w:rsidP="00A55732">
      <w:pPr>
        <w:numPr>
          <w:ilvl w:val="0"/>
          <w:numId w:val="5"/>
        </w:numPr>
        <w:tabs>
          <w:tab w:val="left" w:pos="810"/>
        </w:tabs>
        <w:spacing w:after="120"/>
        <w:ind w:left="0" w:firstLine="360"/>
        <w:contextualSpacing/>
        <w:jc w:val="both"/>
        <w:rPr>
          <w:rFonts w:ascii="Trebuchet MS" w:eastAsia="MS Mincho" w:hAnsi="Trebuchet MS" w:cs="Times New Roman"/>
        </w:rPr>
      </w:pPr>
      <w:r w:rsidRPr="00E929DB">
        <w:rPr>
          <w:rFonts w:ascii="Trebuchet MS" w:eastAsia="MS Mincho" w:hAnsi="Trebuchet MS" w:cs="Times New Roman"/>
        </w:rPr>
        <w:t>Organizarea și derularea unei campanii de informare publică, în vederea creșterii gradului de conștientizare și a nivelului de educației anticorupție în rândul personalului din instituțiile și autoritățile publice centrale și al cetățenilor.</w:t>
      </w:r>
    </w:p>
    <w:p w:rsidR="00E929DB" w:rsidRPr="00E929DB" w:rsidRDefault="00E929DB" w:rsidP="00A55732">
      <w:pPr>
        <w:spacing w:after="120"/>
        <w:jc w:val="both"/>
        <w:rPr>
          <w:rFonts w:ascii="Trebuchet MS" w:eastAsia="MS Mincho" w:hAnsi="Trebuchet MS" w:cs="Times New Roman"/>
        </w:rPr>
      </w:pPr>
      <w:r w:rsidRPr="00E929DB">
        <w:rPr>
          <w:rFonts w:ascii="Trebuchet MS" w:eastAsia="MS Mincho" w:hAnsi="Trebuchet MS" w:cs="Times New Roman"/>
        </w:rPr>
        <w:t>La data de 04 noiembrie 2019 a fost republicat anunțul de participare pentru achiziția “Servicii de consultanță pentru elaborarea și implementarea unei campanii de informare publică”. Anunțul a fost publicat în SEAP, JOUE, pe site-ul publicitatepublica.ro și pe site-ul Ministerului Justiției. Data limită pentru depunerea ofertelor a fost 05 decembrie 2019, dată la care a avut loc ședința de vizualizare a ofertelor, comisia de evaluare constatând că a fost depusă o singură ofertă, care a și intrat în procedura de evaluare. Această procedură a fost anulată, întrucât nu a fost depusă nicio ofertă admisibilă.</w:t>
      </w:r>
    </w:p>
    <w:p w:rsidR="00E929DB" w:rsidRPr="00E929DB" w:rsidRDefault="00E929DB" w:rsidP="00D82BF8">
      <w:pPr>
        <w:numPr>
          <w:ilvl w:val="0"/>
          <w:numId w:val="48"/>
        </w:numPr>
        <w:tabs>
          <w:tab w:val="left" w:pos="851"/>
        </w:tabs>
        <w:spacing w:after="120"/>
        <w:ind w:left="0" w:firstLine="357"/>
        <w:contextualSpacing/>
        <w:jc w:val="both"/>
        <w:rPr>
          <w:rFonts w:ascii="Trebuchet MS" w:eastAsia="Times New Roman" w:hAnsi="Trebuchet MS" w:cs="Arial"/>
          <w:bCs/>
          <w:lang w:eastAsia="ro-RO"/>
        </w:rPr>
      </w:pPr>
      <w:r w:rsidRPr="00E929DB">
        <w:rPr>
          <w:rFonts w:ascii="Trebuchet MS" w:eastAsia="MS Mincho" w:hAnsi="Trebuchet MS" w:cs="Times New Roman"/>
        </w:rPr>
        <w:t>La data de 19 iunie 2018 a fost semnat contractul de  finanțare aferent proiectului</w:t>
      </w:r>
      <w:r w:rsidRPr="00E929DB">
        <w:rPr>
          <w:rFonts w:ascii="Trebuchet MS" w:eastAsia="MS Mincho" w:hAnsi="Trebuchet MS" w:cs="Times New Roman"/>
          <w:i/>
        </w:rPr>
        <w:t xml:space="preserve"> </w:t>
      </w:r>
      <w:r w:rsidRPr="00E929DB">
        <w:rPr>
          <w:rFonts w:ascii="Trebuchet MS" w:eastAsia="MS Mincho" w:hAnsi="Trebuchet MS" w:cs="Times New Roman"/>
        </w:rPr>
        <w:t>„</w:t>
      </w:r>
      <w:r w:rsidRPr="00E929DB">
        <w:rPr>
          <w:rFonts w:ascii="Trebuchet MS" w:eastAsia="MS Mincho" w:hAnsi="Trebuchet MS" w:cs="Times New Roman"/>
          <w:i/>
        </w:rPr>
        <w:t>Mecanisme eficace de control administrativ și de prevenire a corupției</w:t>
      </w:r>
      <w:r w:rsidRPr="00E929DB">
        <w:rPr>
          <w:rFonts w:ascii="Trebuchet MS" w:eastAsia="MS Mincho" w:hAnsi="Trebuchet MS" w:cs="Times New Roman"/>
        </w:rPr>
        <w:t>”, cod SIPOCA 432, derulat de către Secretariatul General al Guvernului (prin Corpul de control al primului-ministru, Direcția control intern managerial și relații interinstituționale și Departamentul pentru strategii guvernamentale), în calitate de lider de proiect și MJ, în calitate de partener. Scopul proiectului îl constituie consolidarea mecanismelor de control administrativ și de prevenire a corupției în administrația publică centrală. Una din activitățile proiectului o reprezintă publicarea unui studiu privind sistemul sancţiunilor administrative şi implementarea lui. Întreprinderea demersurilor necesare în vederea realizării acestei componente a proiectului intră în sarcina MJ, în calitate de partener în proiect, iar rezultatul urmărit vine în sprijinul implementării Obiectivului specific 5.1. - Consolidarea mecanismelor de control administrativ</w:t>
      </w:r>
      <w:r w:rsidRPr="00E929DB">
        <w:rPr>
          <w:rFonts w:ascii="Trebuchet MS" w:eastAsia="MS Mincho" w:hAnsi="Trebuchet MS" w:cs="Times New Roman"/>
          <w:vertAlign w:val="superscript"/>
        </w:rPr>
        <w:footnoteReference w:id="9"/>
      </w:r>
      <w:r w:rsidRPr="00E929DB">
        <w:rPr>
          <w:rFonts w:ascii="Trebuchet MS" w:eastAsia="MS Mincho" w:hAnsi="Trebuchet MS" w:cs="Times New Roman"/>
        </w:rPr>
        <w:t xml:space="preserve"> din Planul de integritate al Ministerului Justiției pentru perioada 2017-2020. </w:t>
      </w:r>
    </w:p>
    <w:p w:rsidR="00E929DB" w:rsidRPr="00E929DB" w:rsidRDefault="00E929DB" w:rsidP="00A55732">
      <w:pPr>
        <w:tabs>
          <w:tab w:val="left" w:pos="851"/>
        </w:tabs>
        <w:spacing w:after="120"/>
        <w:jc w:val="both"/>
        <w:rPr>
          <w:rFonts w:ascii="Trebuchet MS" w:eastAsia="MS Mincho" w:hAnsi="Trebuchet MS" w:cs="Times New Roman"/>
        </w:rPr>
      </w:pPr>
      <w:r w:rsidRPr="00E929DB">
        <w:rPr>
          <w:rFonts w:ascii="Trebuchet MS" w:eastAsia="MS Mincho" w:hAnsi="Trebuchet MS" w:cs="Times New Roman"/>
        </w:rPr>
        <w:t xml:space="preserve">În acest context, la data de 29 mai 2019 a fost semnat contractul de servicii, având ca obiect realizarea studiului privind sistemul sancţiunilor administrative (sancţiunile disciplinare şi sancţiunile aplicate de autorităţile de control) şi implementarea lui. În </w:t>
      </w:r>
      <w:r w:rsidRPr="00E929DB">
        <w:rPr>
          <w:rFonts w:ascii="Trebuchet MS" w:eastAsia="MS Mincho" w:hAnsi="Trebuchet MS" w:cs="Times New Roman"/>
        </w:rPr>
        <w:lastRenderedPageBreak/>
        <w:t>vederea implementării acestei activități a proiectului, MJ a asigurat distribuirea chestionarului privind sistemul sancțiunilor administrative elaborat de Prestator, către instituțiile publice centrale, în vederea întocmirii raportului de analiză cantitativă a datelor, iar la data de 25.11.2019 a fost recepționată forma finală a</w:t>
      </w:r>
      <w:r w:rsidRPr="00E929DB">
        <w:rPr>
          <w:rFonts w:ascii="Trebuchet MS" w:eastAsia="MS Mincho" w:hAnsi="Trebuchet MS" w:cs="Times New Roman"/>
          <w:i/>
        </w:rPr>
        <w:t xml:space="preserve"> Raportului de analiză cantitativă a datelor.</w:t>
      </w:r>
      <w:r w:rsidRPr="00E929DB">
        <w:rPr>
          <w:rFonts w:ascii="Trebuchet MS" w:eastAsia="MS Mincho" w:hAnsi="Trebuchet MS" w:cs="Times New Roman"/>
        </w:rPr>
        <w:t xml:space="preserve"> De asemenea, la data de 11.12.2019 a fost recepționată forma finală a </w:t>
      </w:r>
      <w:r w:rsidRPr="00E929DB">
        <w:rPr>
          <w:rFonts w:ascii="Trebuchet MS" w:eastAsia="MS Mincho" w:hAnsi="Trebuchet MS" w:cs="Times New Roman"/>
          <w:i/>
        </w:rPr>
        <w:t xml:space="preserve">Raportului de analiză a datelor ulterior aplicării interviului. </w:t>
      </w:r>
      <w:r w:rsidRPr="00E929DB">
        <w:rPr>
          <w:rFonts w:ascii="Trebuchet MS" w:eastAsia="MS Mincho" w:hAnsi="Trebuchet MS" w:cs="Times New Roman"/>
        </w:rPr>
        <w:t xml:space="preserve">Studiul privind sistemul </w:t>
      </w:r>
      <w:r w:rsidR="00AD7CC1" w:rsidRPr="00E929DB">
        <w:rPr>
          <w:rFonts w:ascii="Trebuchet MS" w:eastAsia="MS Mincho" w:hAnsi="Trebuchet MS" w:cs="Times New Roman"/>
        </w:rPr>
        <w:t>sancțiunilor</w:t>
      </w:r>
      <w:r w:rsidRPr="00E929DB">
        <w:rPr>
          <w:rFonts w:ascii="Trebuchet MS" w:eastAsia="MS Mincho" w:hAnsi="Trebuchet MS" w:cs="Times New Roman"/>
        </w:rPr>
        <w:t xml:space="preserve"> administrative și implementarea lui, a fost realizat în cursul anului 2020, pe baza celor două rapoarte sus menționate.</w:t>
      </w:r>
    </w:p>
    <w:p w:rsidR="00E929DB" w:rsidRPr="00E929DB" w:rsidRDefault="00E929DB" w:rsidP="00D82BF8">
      <w:pPr>
        <w:numPr>
          <w:ilvl w:val="0"/>
          <w:numId w:val="48"/>
        </w:numPr>
        <w:tabs>
          <w:tab w:val="left" w:pos="851"/>
        </w:tabs>
        <w:spacing w:after="120"/>
        <w:ind w:left="0" w:firstLine="357"/>
        <w:contextualSpacing/>
        <w:jc w:val="both"/>
        <w:rPr>
          <w:rFonts w:ascii="Trebuchet MS" w:eastAsia="Times New Roman" w:hAnsi="Trebuchet MS" w:cs="Arial"/>
          <w:bCs/>
          <w:lang w:eastAsia="ro-RO"/>
        </w:rPr>
      </w:pPr>
      <w:r w:rsidRPr="00E929DB">
        <w:rPr>
          <w:rFonts w:ascii="Trebuchet MS" w:eastAsia="MS Mincho" w:hAnsi="Trebuchet MS" w:cs="Times New Roman"/>
        </w:rPr>
        <w:t>La data de 5 septembrie 2018 a fost semnat contractul de finanțare aferent proiectului „</w:t>
      </w:r>
      <w:r w:rsidRPr="00E929DB">
        <w:rPr>
          <w:rFonts w:ascii="Trebuchet MS" w:eastAsia="MS Mincho" w:hAnsi="Trebuchet MS" w:cs="Times New Roman"/>
          <w:i/>
        </w:rPr>
        <w:t>Transparență, accesibilitate și educație juridică prin îmbunătățirea comunicării publice la nivelul sistemului judiciar</w:t>
      </w:r>
      <w:r w:rsidRPr="00E929DB">
        <w:rPr>
          <w:rFonts w:ascii="Trebuchet MS" w:eastAsia="MS Mincho" w:hAnsi="Trebuchet MS" w:cs="Times New Roman"/>
        </w:rPr>
        <w:t xml:space="preserve">” (POCA), cod SIPOCA 454. Lider de proiect este Consiliul Superior al Magistraturii (CSM), parteneri fiind MJ, Parchetul de pe lângă Înalta Curte de Casație și Justiție (PÎCCJ), Școala Națională de Grefieri (SNG), Inspecția Judiciară (IJ) și Institutul Național al Magistraturii (INM). </w:t>
      </w:r>
    </w:p>
    <w:p w:rsidR="00E929DB" w:rsidRPr="00E929DB" w:rsidRDefault="00E929DB" w:rsidP="00A55732">
      <w:pPr>
        <w:spacing w:after="120"/>
        <w:jc w:val="both"/>
        <w:rPr>
          <w:rFonts w:ascii="Trebuchet MS" w:eastAsia="MS Mincho" w:hAnsi="Trebuchet MS" w:cs="Times New Roman"/>
        </w:rPr>
      </w:pPr>
      <w:r w:rsidRPr="00E929DB">
        <w:rPr>
          <w:rFonts w:ascii="Trebuchet MS" w:eastAsia="MS Mincho" w:hAnsi="Trebuchet MS" w:cs="Times New Roman"/>
        </w:rPr>
        <w:t>Una din activitățile proiectului o reprezintă e</w:t>
      </w:r>
      <w:r w:rsidRPr="00E929DB">
        <w:rPr>
          <w:rFonts w:ascii="Trebuchet MS" w:eastAsia="MS Mincho" w:hAnsi="Trebuchet MS" w:cs="Arial"/>
        </w:rPr>
        <w:t xml:space="preserve">fectuarea unui sondaj privind percepția publică, a justițiabililor și a profesioniștilor din domeniul juridic asupra sistemului judiciar/actului de justiție și analiza cauzelor nivelului de percepție pe cele trei paliere, precum și analiza principalelor surse de informare/canale de comunicare care generează percepția, activitate care va contribui la realizarea rezultatului proiectului </w:t>
      </w:r>
      <w:r w:rsidRPr="00E929DB">
        <w:rPr>
          <w:rFonts w:ascii="Trebuchet MS" w:eastAsia="MS Mincho" w:hAnsi="Trebuchet MS" w:cs="Times New Roman"/>
        </w:rPr>
        <w:t xml:space="preserve">„comunicarea publică îmbunătățită și abordată unitar la nivelul sistemului judiciar”. În luna decembrie 2019, CSM a înaintat către MJ, </w:t>
      </w:r>
      <w:r w:rsidRPr="00E929DB">
        <w:rPr>
          <w:rFonts w:ascii="Trebuchet MS" w:eastAsia="MS Mincho" w:hAnsi="Trebuchet MS" w:cs="Arial"/>
          <w:i/>
        </w:rPr>
        <w:t>Sondajul privind percepția publică, a justițiabililor și a profesioniștilor din domeniul juridic asupra sistemului judiciar/actului de justiție și analiza cauzelor nivelului de percepție pe cele trei paliere, precum și analiza principalelor surse de informare/canale de comunicare care generează percepția</w:t>
      </w:r>
      <w:r w:rsidRPr="00E929DB">
        <w:rPr>
          <w:rFonts w:ascii="Trebuchet MS" w:eastAsia="MS Mincho" w:hAnsi="Trebuchet MS" w:cs="Arial"/>
        </w:rPr>
        <w:t xml:space="preserve"> </w:t>
      </w:r>
      <w:r w:rsidRPr="00E929DB">
        <w:rPr>
          <w:rFonts w:ascii="Trebuchet MS" w:eastAsia="MS Mincho" w:hAnsi="Trebuchet MS" w:cs="Times New Roman"/>
        </w:rPr>
        <w:t>elaborat de prestator.</w:t>
      </w:r>
      <w:r w:rsidRPr="00E929DB">
        <w:rPr>
          <w:rFonts w:ascii="Trebuchet MS" w:eastAsia="MS Mincho" w:hAnsi="Trebuchet MS" w:cs="Times New Roman"/>
          <w:i/>
        </w:rPr>
        <w:t xml:space="preserve"> </w:t>
      </w:r>
      <w:r w:rsidRPr="00E929DB">
        <w:rPr>
          <w:rFonts w:ascii="Trebuchet MS" w:eastAsia="MS Mincho" w:hAnsi="Trebuchet MS" w:cs="Times New Roman"/>
        </w:rPr>
        <w:t xml:space="preserve"> </w:t>
      </w:r>
    </w:p>
    <w:p w:rsidR="00F11289" w:rsidRPr="008C4FF2" w:rsidRDefault="002D6A29" w:rsidP="00A55732">
      <w:pPr>
        <w:tabs>
          <w:tab w:val="left" w:pos="2010"/>
        </w:tabs>
        <w:spacing w:after="120"/>
        <w:jc w:val="both"/>
        <w:rPr>
          <w:rFonts w:ascii="Trebuchet MS" w:hAnsi="Trebuchet MS"/>
          <w:b/>
        </w:rPr>
      </w:pPr>
      <w:r w:rsidRPr="008C4FF2">
        <w:rPr>
          <w:rFonts w:ascii="Trebuchet MS" w:hAnsi="Trebuchet MS"/>
          <w:b/>
        </w:rPr>
        <w:t xml:space="preserve"> </w:t>
      </w:r>
      <w:r w:rsidR="005F2757" w:rsidRPr="008C4FF2">
        <w:rPr>
          <w:rFonts w:ascii="Trebuchet MS" w:hAnsi="Trebuchet MS"/>
          <w:b/>
        </w:rPr>
        <w:t>2.</w:t>
      </w:r>
      <w:r w:rsidR="00E929DB">
        <w:rPr>
          <w:rFonts w:ascii="Trebuchet MS" w:hAnsi="Trebuchet MS"/>
          <w:b/>
        </w:rPr>
        <w:t>3</w:t>
      </w:r>
      <w:r w:rsidR="005F2757" w:rsidRPr="008C4FF2">
        <w:rPr>
          <w:rFonts w:ascii="Trebuchet MS" w:hAnsi="Trebuchet MS"/>
          <w:b/>
        </w:rPr>
        <w:t>.</w:t>
      </w:r>
      <w:r w:rsidR="008D737A" w:rsidRPr="008C4FF2">
        <w:rPr>
          <w:rFonts w:ascii="Trebuchet MS" w:hAnsi="Trebuchet MS"/>
          <w:b/>
        </w:rPr>
        <w:t>6</w:t>
      </w:r>
      <w:r w:rsidR="00B96905" w:rsidRPr="008C4FF2">
        <w:rPr>
          <w:rFonts w:ascii="Trebuchet MS" w:hAnsi="Trebuchet MS"/>
          <w:b/>
        </w:rPr>
        <w:t>.</w:t>
      </w:r>
      <w:r w:rsidR="00DC7785" w:rsidRPr="008C4FF2">
        <w:rPr>
          <w:rFonts w:ascii="Trebuchet MS" w:hAnsi="Trebuchet MS"/>
          <w:b/>
        </w:rPr>
        <w:t xml:space="preserve"> </w:t>
      </w:r>
      <w:r w:rsidR="00B96905" w:rsidRPr="008C4FF2">
        <w:rPr>
          <w:rFonts w:ascii="Trebuchet MS" w:hAnsi="Trebuchet MS"/>
          <w:b/>
        </w:rPr>
        <w:t>I</w:t>
      </w:r>
      <w:r w:rsidR="003B7BB0" w:rsidRPr="008C4FF2">
        <w:rPr>
          <w:rFonts w:ascii="Trebuchet MS" w:hAnsi="Trebuchet MS"/>
          <w:b/>
        </w:rPr>
        <w:t>ncidente de integritate</w:t>
      </w:r>
    </w:p>
    <w:p w:rsidR="00F11289" w:rsidRPr="008C4FF2" w:rsidRDefault="00A733ED" w:rsidP="00A55732">
      <w:pPr>
        <w:tabs>
          <w:tab w:val="left" w:pos="2010"/>
        </w:tabs>
        <w:spacing w:after="120"/>
        <w:jc w:val="both"/>
        <w:rPr>
          <w:rFonts w:ascii="Trebuchet MS" w:hAnsi="Trebuchet MS" w:cs="Arial"/>
        </w:rPr>
      </w:pPr>
      <w:r w:rsidRPr="008C4FF2">
        <w:rPr>
          <w:rFonts w:ascii="Trebuchet MS" w:hAnsi="Trebuchet MS" w:cs="Arial"/>
        </w:rPr>
        <w:t>Potrivit SNA, în</w:t>
      </w:r>
      <w:r w:rsidR="00F11289" w:rsidRPr="008C4FF2">
        <w:rPr>
          <w:rFonts w:ascii="Trebuchet MS" w:hAnsi="Trebuchet MS" w:cs="Arial"/>
        </w:rPr>
        <w:t xml:space="preserve"> termen de trei luni de la un incident de integritate, </w:t>
      </w:r>
      <w:r w:rsidRPr="008C4FF2">
        <w:rPr>
          <w:rFonts w:ascii="Trebuchet MS" w:hAnsi="Trebuchet MS" w:cs="Arial"/>
        </w:rPr>
        <w:t>instituția în care a avut loc respectivul incident trebuie să informeze Secretariatul tehnic cu privire la cauzele acestuia și măsurile dispuse pentru a preveni reapariția unui incident similar. În anexa la prezentul raport de regăsește lista incidentelor de integritate.</w:t>
      </w:r>
    </w:p>
    <w:p w:rsidR="002B5E75" w:rsidRPr="00D01D3A" w:rsidRDefault="00097A48" w:rsidP="00A55732">
      <w:pPr>
        <w:tabs>
          <w:tab w:val="left" w:pos="2010"/>
        </w:tabs>
        <w:spacing w:after="120"/>
        <w:jc w:val="both"/>
        <w:rPr>
          <w:rFonts w:ascii="Trebuchet MS" w:hAnsi="Trebuchet MS"/>
        </w:rPr>
      </w:pPr>
      <w:r w:rsidRPr="00D01D3A">
        <w:rPr>
          <w:rFonts w:ascii="Trebuchet MS" w:hAnsi="Trebuchet MS" w:cs="Arial"/>
        </w:rPr>
        <w:t>L</w:t>
      </w:r>
      <w:r w:rsidR="001621EA" w:rsidRPr="00D01D3A">
        <w:rPr>
          <w:rFonts w:ascii="Trebuchet MS" w:hAnsi="Trebuchet MS" w:cs="Arial"/>
        </w:rPr>
        <w:t xml:space="preserve">a nivelul Platformei </w:t>
      </w:r>
      <w:r w:rsidR="001621EA" w:rsidRPr="00D01D3A">
        <w:rPr>
          <w:rFonts w:ascii="Trebuchet MS" w:hAnsi="Trebuchet MS"/>
        </w:rPr>
        <w:t xml:space="preserve">de cooperare </w:t>
      </w:r>
      <w:r w:rsidR="006E41D1" w:rsidRPr="00D01D3A">
        <w:rPr>
          <w:rFonts w:ascii="Trebuchet MS" w:hAnsi="Trebuchet MS"/>
        </w:rPr>
        <w:t xml:space="preserve">a </w:t>
      </w:r>
      <w:r w:rsidR="006E41D1" w:rsidRPr="00D01D3A">
        <w:rPr>
          <w:rFonts w:ascii="Trebuchet MS" w:hAnsi="Trebuchet MS" w:cs="Arial"/>
          <w:noProof/>
        </w:rPr>
        <w:t xml:space="preserve">autorităților independente și a instituțiilor anticorupție </w:t>
      </w:r>
      <w:r w:rsidR="001621EA" w:rsidRPr="00D01D3A">
        <w:rPr>
          <w:rFonts w:ascii="Trebuchet MS" w:hAnsi="Trebuchet MS"/>
        </w:rPr>
        <w:t xml:space="preserve">au fost </w:t>
      </w:r>
      <w:r w:rsidR="00E24741" w:rsidRPr="00D01D3A">
        <w:rPr>
          <w:rFonts w:ascii="Trebuchet MS" w:hAnsi="Trebuchet MS"/>
        </w:rPr>
        <w:t>semnalate</w:t>
      </w:r>
      <w:r w:rsidR="001621EA" w:rsidRPr="00D01D3A">
        <w:rPr>
          <w:rFonts w:ascii="Trebuchet MS" w:hAnsi="Trebuchet MS"/>
        </w:rPr>
        <w:t xml:space="preserve"> un număr de </w:t>
      </w:r>
      <w:r w:rsidR="00FB2779" w:rsidRPr="00D01D3A">
        <w:rPr>
          <w:rFonts w:ascii="Trebuchet MS" w:hAnsi="Trebuchet MS"/>
        </w:rPr>
        <w:t xml:space="preserve">9 </w:t>
      </w:r>
      <w:r w:rsidR="001621EA" w:rsidRPr="00D01D3A">
        <w:rPr>
          <w:rFonts w:ascii="Trebuchet MS" w:hAnsi="Trebuchet MS"/>
        </w:rPr>
        <w:t>incidente de integritate</w:t>
      </w:r>
      <w:r w:rsidR="00E24741" w:rsidRPr="00D01D3A">
        <w:rPr>
          <w:rFonts w:ascii="Trebuchet MS" w:hAnsi="Trebuchet MS"/>
        </w:rPr>
        <w:t>,</w:t>
      </w:r>
      <w:r w:rsidR="002B5E75" w:rsidRPr="00D01D3A">
        <w:rPr>
          <w:rFonts w:ascii="Trebuchet MS" w:hAnsi="Trebuchet MS"/>
        </w:rPr>
        <w:t xml:space="preserve"> raportate astfel:</w:t>
      </w:r>
    </w:p>
    <w:p w:rsidR="002B5E75" w:rsidRPr="00D01D3A" w:rsidRDefault="002B5E75" w:rsidP="00A55732">
      <w:pPr>
        <w:tabs>
          <w:tab w:val="left" w:pos="2010"/>
        </w:tabs>
        <w:spacing w:after="120"/>
        <w:jc w:val="both"/>
        <w:rPr>
          <w:rFonts w:ascii="Trebuchet MS" w:hAnsi="Trebuchet MS"/>
        </w:rPr>
      </w:pPr>
      <w:r w:rsidRPr="00D01D3A">
        <w:rPr>
          <w:rFonts w:ascii="Trebuchet MS" w:hAnsi="Trebuchet MS"/>
        </w:rPr>
        <w:t xml:space="preserve">•Avocatul Poporului </w:t>
      </w:r>
      <w:r w:rsidR="003D5BF5" w:rsidRPr="00D01D3A">
        <w:rPr>
          <w:rFonts w:ascii="Trebuchet MS" w:hAnsi="Trebuchet MS"/>
        </w:rPr>
        <w:t>–</w:t>
      </w:r>
      <w:r w:rsidRPr="00D01D3A">
        <w:rPr>
          <w:rFonts w:ascii="Trebuchet MS" w:hAnsi="Trebuchet MS"/>
        </w:rPr>
        <w:t xml:space="preserve"> 3</w:t>
      </w:r>
      <w:r w:rsidR="003D5BF5" w:rsidRPr="00D01D3A">
        <w:rPr>
          <w:rFonts w:ascii="Trebuchet MS" w:hAnsi="Trebuchet MS"/>
        </w:rPr>
        <w:t>;</w:t>
      </w:r>
    </w:p>
    <w:p w:rsidR="003F4FB6" w:rsidRPr="008C4FF2" w:rsidRDefault="003F4FB6" w:rsidP="00D82BF8">
      <w:pPr>
        <w:pStyle w:val="ListParagraph"/>
        <w:numPr>
          <w:ilvl w:val="0"/>
          <w:numId w:val="15"/>
        </w:numPr>
        <w:spacing w:after="120"/>
        <w:ind w:left="142" w:hanging="142"/>
        <w:jc w:val="both"/>
        <w:rPr>
          <w:rFonts w:ascii="Trebuchet MS" w:hAnsi="Trebuchet MS"/>
        </w:rPr>
      </w:pPr>
      <w:r w:rsidRPr="008C4FF2">
        <w:rPr>
          <w:rFonts w:ascii="Trebuchet MS" w:hAnsi="Trebuchet MS"/>
        </w:rPr>
        <w:t>Consiliul Superior al Magistraturii</w:t>
      </w:r>
      <w:r w:rsidR="002B5E75" w:rsidRPr="008C4FF2">
        <w:rPr>
          <w:rFonts w:ascii="Trebuchet MS" w:hAnsi="Trebuchet MS"/>
        </w:rPr>
        <w:t xml:space="preserve"> -</w:t>
      </w:r>
      <w:r w:rsidR="001B0DB1" w:rsidRPr="008C4FF2">
        <w:rPr>
          <w:rFonts w:ascii="Trebuchet MS" w:hAnsi="Trebuchet MS"/>
        </w:rPr>
        <w:t xml:space="preserve"> </w:t>
      </w:r>
      <w:r w:rsidR="002B5E75" w:rsidRPr="008C4FF2">
        <w:rPr>
          <w:rFonts w:ascii="Trebuchet MS" w:hAnsi="Trebuchet MS"/>
        </w:rPr>
        <w:t xml:space="preserve">6, </w:t>
      </w:r>
      <w:r w:rsidR="00A733ED" w:rsidRPr="008C4FF2">
        <w:rPr>
          <w:rFonts w:ascii="Trebuchet MS" w:hAnsi="Trebuchet MS"/>
        </w:rPr>
        <w:t>după cum urmează:</w:t>
      </w:r>
    </w:p>
    <w:tbl>
      <w:tblPr>
        <w:tblStyle w:val="TableGrid"/>
        <w:tblW w:w="0" w:type="auto"/>
        <w:jc w:val="center"/>
        <w:tblLook w:val="04A0" w:firstRow="1" w:lastRow="0" w:firstColumn="1" w:lastColumn="0" w:noHBand="0" w:noVBand="1"/>
      </w:tblPr>
      <w:tblGrid>
        <w:gridCol w:w="2318"/>
        <w:gridCol w:w="2318"/>
      </w:tblGrid>
      <w:tr w:rsidR="002B5E75" w:rsidRPr="008C4FF2" w:rsidTr="00C35067">
        <w:trPr>
          <w:jc w:val="center"/>
        </w:trPr>
        <w:tc>
          <w:tcPr>
            <w:tcW w:w="2318" w:type="dxa"/>
          </w:tcPr>
          <w:p w:rsidR="002B5E75" w:rsidRPr="008C4FF2" w:rsidRDefault="002B5E75" w:rsidP="00A55732">
            <w:pPr>
              <w:tabs>
                <w:tab w:val="left" w:pos="2010"/>
              </w:tabs>
              <w:spacing w:after="120" w:line="276" w:lineRule="auto"/>
              <w:jc w:val="center"/>
              <w:rPr>
                <w:rFonts w:ascii="Trebuchet MS" w:hAnsi="Trebuchet MS"/>
                <w:strike/>
              </w:rPr>
            </w:pPr>
          </w:p>
        </w:tc>
        <w:tc>
          <w:tcPr>
            <w:tcW w:w="2318" w:type="dxa"/>
            <w:vAlign w:val="center"/>
          </w:tcPr>
          <w:p w:rsidR="002B5E75" w:rsidRPr="008C4FF2" w:rsidRDefault="002B5E75" w:rsidP="00A55732">
            <w:pPr>
              <w:tabs>
                <w:tab w:val="left" w:pos="2010"/>
              </w:tabs>
              <w:spacing w:after="120" w:line="276" w:lineRule="auto"/>
              <w:jc w:val="center"/>
              <w:rPr>
                <w:rFonts w:ascii="Trebuchet MS" w:hAnsi="Trebuchet MS"/>
              </w:rPr>
            </w:pPr>
            <w:r w:rsidRPr="008C4FF2">
              <w:rPr>
                <w:rFonts w:ascii="Trebuchet MS" w:hAnsi="Trebuchet MS"/>
              </w:rPr>
              <w:t>Infracțiuni</w:t>
            </w:r>
          </w:p>
        </w:tc>
      </w:tr>
      <w:tr w:rsidR="002B5E75" w:rsidRPr="008C4FF2" w:rsidTr="004D5F87">
        <w:trPr>
          <w:jc w:val="center"/>
        </w:trPr>
        <w:tc>
          <w:tcPr>
            <w:tcW w:w="2318" w:type="dxa"/>
            <w:vAlign w:val="center"/>
          </w:tcPr>
          <w:p w:rsidR="002B5E75" w:rsidRPr="008C4FF2" w:rsidRDefault="002B5E75" w:rsidP="00A55732">
            <w:pPr>
              <w:tabs>
                <w:tab w:val="left" w:pos="2010"/>
              </w:tabs>
              <w:spacing w:after="120" w:line="276" w:lineRule="auto"/>
              <w:jc w:val="center"/>
              <w:rPr>
                <w:rFonts w:ascii="Trebuchet MS" w:hAnsi="Trebuchet MS"/>
              </w:rPr>
            </w:pPr>
            <w:r w:rsidRPr="008C4FF2">
              <w:rPr>
                <w:rFonts w:ascii="Trebuchet MS" w:hAnsi="Trebuchet MS"/>
              </w:rPr>
              <w:t>Secția judecători</w:t>
            </w:r>
          </w:p>
        </w:tc>
        <w:tc>
          <w:tcPr>
            <w:tcW w:w="2318" w:type="dxa"/>
          </w:tcPr>
          <w:p w:rsidR="002B5E75" w:rsidRPr="008C4FF2" w:rsidRDefault="002B5E75" w:rsidP="00A55732">
            <w:pPr>
              <w:tabs>
                <w:tab w:val="left" w:pos="2010"/>
              </w:tabs>
              <w:spacing w:after="120" w:line="276" w:lineRule="auto"/>
              <w:jc w:val="center"/>
              <w:rPr>
                <w:rFonts w:ascii="Trebuchet MS" w:hAnsi="Trebuchet MS"/>
              </w:rPr>
            </w:pPr>
            <w:r w:rsidRPr="008C4FF2">
              <w:rPr>
                <w:rFonts w:ascii="Trebuchet MS" w:hAnsi="Trebuchet MS"/>
              </w:rPr>
              <w:t>3</w:t>
            </w:r>
          </w:p>
        </w:tc>
      </w:tr>
      <w:tr w:rsidR="002B5E75" w:rsidRPr="008C4FF2" w:rsidTr="004D5F87">
        <w:trPr>
          <w:jc w:val="center"/>
        </w:trPr>
        <w:tc>
          <w:tcPr>
            <w:tcW w:w="2318" w:type="dxa"/>
            <w:vAlign w:val="center"/>
          </w:tcPr>
          <w:p w:rsidR="002B5E75" w:rsidRPr="008C4FF2" w:rsidRDefault="002B5E75" w:rsidP="00A55732">
            <w:pPr>
              <w:tabs>
                <w:tab w:val="left" w:pos="2010"/>
              </w:tabs>
              <w:spacing w:after="120" w:line="276" w:lineRule="auto"/>
              <w:jc w:val="center"/>
              <w:rPr>
                <w:rFonts w:ascii="Trebuchet MS" w:hAnsi="Trebuchet MS"/>
              </w:rPr>
            </w:pPr>
            <w:r w:rsidRPr="008C4FF2">
              <w:rPr>
                <w:rFonts w:ascii="Trebuchet MS" w:hAnsi="Trebuchet MS"/>
              </w:rPr>
              <w:t>Secția procurori</w:t>
            </w:r>
          </w:p>
        </w:tc>
        <w:tc>
          <w:tcPr>
            <w:tcW w:w="2318" w:type="dxa"/>
          </w:tcPr>
          <w:p w:rsidR="002B5E75" w:rsidRPr="008C4FF2" w:rsidRDefault="002B5E75" w:rsidP="00A55732">
            <w:pPr>
              <w:tabs>
                <w:tab w:val="left" w:pos="2010"/>
              </w:tabs>
              <w:spacing w:after="120" w:line="276" w:lineRule="auto"/>
              <w:jc w:val="center"/>
              <w:rPr>
                <w:rFonts w:ascii="Trebuchet MS" w:hAnsi="Trebuchet MS"/>
              </w:rPr>
            </w:pPr>
            <w:r w:rsidRPr="008C4FF2">
              <w:rPr>
                <w:rFonts w:ascii="Trebuchet MS" w:hAnsi="Trebuchet MS"/>
              </w:rPr>
              <w:t>3</w:t>
            </w:r>
          </w:p>
        </w:tc>
      </w:tr>
    </w:tbl>
    <w:p w:rsidR="00635AE3" w:rsidRDefault="00635AE3" w:rsidP="00A55732">
      <w:pPr>
        <w:pStyle w:val="ListParagraph"/>
        <w:spacing w:after="120"/>
        <w:ind w:left="780"/>
        <w:jc w:val="both"/>
        <w:rPr>
          <w:rFonts w:ascii="Trebuchet MS" w:hAnsi="Trebuchet MS"/>
          <w:color w:val="FF0000"/>
        </w:rPr>
      </w:pPr>
    </w:p>
    <w:p w:rsidR="009B427D" w:rsidRPr="00812599" w:rsidRDefault="002B5E75" w:rsidP="00D82BF8">
      <w:pPr>
        <w:pStyle w:val="ListParagraph"/>
        <w:numPr>
          <w:ilvl w:val="0"/>
          <w:numId w:val="15"/>
        </w:numPr>
        <w:spacing w:after="120"/>
        <w:ind w:left="360"/>
        <w:jc w:val="both"/>
        <w:rPr>
          <w:rFonts w:ascii="Trebuchet MS" w:hAnsi="Trebuchet MS"/>
        </w:rPr>
      </w:pPr>
      <w:r w:rsidRPr="00812599">
        <w:rPr>
          <w:rFonts w:ascii="Trebuchet MS" w:hAnsi="Trebuchet MS"/>
        </w:rPr>
        <w:lastRenderedPageBreak/>
        <w:t>Autoritatea electorală Permanentă</w:t>
      </w:r>
      <w:r w:rsidR="008F6E3A" w:rsidRPr="00812599">
        <w:rPr>
          <w:rFonts w:ascii="Trebuchet MS" w:hAnsi="Trebuchet MS"/>
        </w:rPr>
        <w:t xml:space="preserve"> Autoritatea Electorală Permanentă a raportat pentru anul 2019  </w:t>
      </w:r>
      <w:r w:rsidR="00F56A4A" w:rsidRPr="00812599">
        <w:rPr>
          <w:rFonts w:ascii="Trebuchet MS" w:hAnsi="Trebuchet MS"/>
        </w:rPr>
        <w:t>un număr de 34 comunicări referitoare la fapte de natură penală săvârșite de către 35 persoane care aveau calitatea de expert electoral, dintre acestea una reprezentând infracțiune electorală propriu-zis, precum și 55 de comunicări referitoare la fapte de natură contravențională săvârșite de către 166 de persoane</w:t>
      </w:r>
      <w:r w:rsidR="000B11CF">
        <w:rPr>
          <w:rFonts w:ascii="Trebuchet MS" w:hAnsi="Trebuchet MS"/>
        </w:rPr>
        <w:t>.</w:t>
      </w:r>
    </w:p>
    <w:p w:rsidR="001621EA" w:rsidRPr="003F147B" w:rsidRDefault="00097A48" w:rsidP="00A55732">
      <w:pPr>
        <w:tabs>
          <w:tab w:val="left" w:pos="2010"/>
        </w:tabs>
        <w:spacing w:after="120"/>
        <w:jc w:val="both"/>
        <w:rPr>
          <w:rFonts w:ascii="Trebuchet MS" w:hAnsi="Trebuchet MS"/>
          <w:strike/>
          <w:lang w:val="fr-FR"/>
        </w:rPr>
      </w:pPr>
      <w:r w:rsidRPr="008C4FF2">
        <w:rPr>
          <w:rFonts w:ascii="Trebuchet MS" w:hAnsi="Trebuchet MS" w:cs="Arial"/>
        </w:rPr>
        <w:t>L</w:t>
      </w:r>
      <w:r w:rsidR="001621EA" w:rsidRPr="008C4FF2">
        <w:rPr>
          <w:rFonts w:ascii="Trebuchet MS" w:hAnsi="Trebuchet MS" w:cs="Arial"/>
        </w:rPr>
        <w:t xml:space="preserve">a nivelul Platformei </w:t>
      </w:r>
      <w:r w:rsidR="001621EA" w:rsidRPr="008C4FF2">
        <w:rPr>
          <w:rFonts w:ascii="Trebuchet MS" w:hAnsi="Trebuchet MS"/>
        </w:rPr>
        <w:t xml:space="preserve">de cooperare </w:t>
      </w:r>
      <w:r w:rsidR="006E41D1" w:rsidRPr="008C4FF2">
        <w:rPr>
          <w:rFonts w:ascii="Trebuchet MS" w:hAnsi="Trebuchet MS"/>
        </w:rPr>
        <w:t xml:space="preserve">a administrației publice centrale </w:t>
      </w:r>
      <w:r w:rsidR="002A34A8" w:rsidRPr="008C4FF2">
        <w:rPr>
          <w:rFonts w:ascii="Trebuchet MS" w:hAnsi="Trebuchet MS"/>
        </w:rPr>
        <w:t xml:space="preserve">au fost </w:t>
      </w:r>
      <w:r w:rsidR="00002E5D" w:rsidRPr="008C4FF2">
        <w:rPr>
          <w:rFonts w:ascii="Trebuchet MS" w:hAnsi="Trebuchet MS"/>
        </w:rPr>
        <w:t>semnalate</w:t>
      </w:r>
      <w:r w:rsidR="002A34A8" w:rsidRPr="008C4FF2">
        <w:rPr>
          <w:rFonts w:ascii="Trebuchet MS" w:hAnsi="Trebuchet MS"/>
        </w:rPr>
        <w:t xml:space="preserve"> un număr </w:t>
      </w:r>
      <w:r w:rsidR="002A34A8" w:rsidRPr="006C5EAE">
        <w:rPr>
          <w:rFonts w:ascii="Trebuchet MS" w:hAnsi="Trebuchet MS"/>
        </w:rPr>
        <w:t>de</w:t>
      </w:r>
      <w:r w:rsidR="009B427D" w:rsidRPr="006C5EAE">
        <w:rPr>
          <w:rFonts w:ascii="Trebuchet MS" w:hAnsi="Trebuchet MS"/>
        </w:rPr>
        <w:t xml:space="preserve"> </w:t>
      </w:r>
      <w:r w:rsidR="006C5EAE" w:rsidRPr="006C5EAE">
        <w:rPr>
          <w:rFonts w:ascii="Trebuchet MS" w:hAnsi="Trebuchet MS"/>
        </w:rPr>
        <w:t>10</w:t>
      </w:r>
      <w:r w:rsidR="00323EC3">
        <w:rPr>
          <w:rFonts w:ascii="Trebuchet MS" w:hAnsi="Trebuchet MS"/>
        </w:rPr>
        <w:t>4</w:t>
      </w:r>
      <w:r w:rsidR="00002E5D" w:rsidRPr="008C4FF2">
        <w:rPr>
          <w:rFonts w:ascii="Trebuchet MS" w:hAnsi="Trebuchet MS"/>
        </w:rPr>
        <w:t xml:space="preserve"> incidente de integritate</w:t>
      </w:r>
      <w:r w:rsidR="00622F6A" w:rsidRPr="008C4FF2">
        <w:rPr>
          <w:rFonts w:ascii="Trebuchet MS" w:hAnsi="Trebuchet MS"/>
        </w:rPr>
        <w:t>, raportate astfel</w:t>
      </w:r>
      <w:r w:rsidR="00622F6A" w:rsidRPr="003F147B">
        <w:rPr>
          <w:rFonts w:ascii="Trebuchet MS" w:hAnsi="Trebuchet MS"/>
          <w:lang w:val="fr-FR"/>
        </w:rPr>
        <w:t>:</w:t>
      </w:r>
    </w:p>
    <w:p w:rsidR="0044599E" w:rsidRPr="00681F14" w:rsidRDefault="00382E59" w:rsidP="00A55732">
      <w:pPr>
        <w:pStyle w:val="ListParagraph"/>
        <w:numPr>
          <w:ilvl w:val="0"/>
          <w:numId w:val="2"/>
        </w:numPr>
        <w:tabs>
          <w:tab w:val="left" w:pos="2010"/>
        </w:tabs>
        <w:spacing w:after="120"/>
        <w:jc w:val="both"/>
        <w:rPr>
          <w:rFonts w:ascii="Trebuchet MS" w:hAnsi="Trebuchet MS"/>
          <w:lang w:val="en-US"/>
        </w:rPr>
      </w:pPr>
      <w:r w:rsidRPr="00681F14">
        <w:rPr>
          <w:rFonts w:ascii="Trebuchet MS" w:hAnsi="Trebuchet MS"/>
          <w:lang w:val="en-US"/>
        </w:rPr>
        <w:t>M</w:t>
      </w:r>
      <w:r w:rsidR="00622F6A" w:rsidRPr="00681F14">
        <w:rPr>
          <w:rFonts w:ascii="Trebuchet MS" w:hAnsi="Trebuchet MS"/>
          <w:lang w:val="en-US"/>
        </w:rPr>
        <w:t xml:space="preserve">inisterul </w:t>
      </w:r>
      <w:r w:rsidR="00622F6A" w:rsidRPr="00681F14">
        <w:rPr>
          <w:rFonts w:ascii="Trebuchet MS" w:hAnsi="Trebuchet MS"/>
        </w:rPr>
        <w:t>Agriculturii și Dezvoltării Rurale</w:t>
      </w:r>
      <w:r w:rsidR="00622F6A" w:rsidRPr="00681F14">
        <w:rPr>
          <w:rFonts w:ascii="Trebuchet MS" w:hAnsi="Trebuchet MS"/>
          <w:lang w:val="en-US"/>
        </w:rPr>
        <w:t xml:space="preserve"> </w:t>
      </w:r>
      <w:r w:rsidR="00681F14">
        <w:rPr>
          <w:rFonts w:ascii="Trebuchet MS" w:hAnsi="Trebuchet MS"/>
          <w:lang w:val="en-US"/>
        </w:rPr>
        <w:t>–</w:t>
      </w:r>
      <w:r w:rsidR="00F20A1A" w:rsidRPr="00681F14">
        <w:rPr>
          <w:rFonts w:ascii="Trebuchet MS" w:hAnsi="Trebuchet MS"/>
          <w:lang w:val="en-US"/>
        </w:rPr>
        <w:t xml:space="preserve"> </w:t>
      </w:r>
      <w:r w:rsidR="00681F14">
        <w:rPr>
          <w:rFonts w:ascii="Trebuchet MS" w:hAnsi="Trebuchet MS"/>
          <w:lang w:val="en-US"/>
        </w:rPr>
        <w:t xml:space="preserve">2 </w:t>
      </w:r>
      <w:r w:rsidR="00F20A1A" w:rsidRPr="00681F14">
        <w:rPr>
          <w:rFonts w:ascii="Trebuchet MS" w:hAnsi="Trebuchet MS"/>
        </w:rPr>
        <w:t>la nivelul structurilor subordonate;</w:t>
      </w:r>
    </w:p>
    <w:p w:rsidR="0044599E" w:rsidRPr="008C4FF2" w:rsidRDefault="00622F6A" w:rsidP="00A55732">
      <w:pPr>
        <w:pStyle w:val="ListParagraph"/>
        <w:numPr>
          <w:ilvl w:val="0"/>
          <w:numId w:val="2"/>
        </w:numPr>
        <w:tabs>
          <w:tab w:val="left" w:pos="2010"/>
        </w:tabs>
        <w:spacing w:after="120"/>
        <w:jc w:val="both"/>
        <w:rPr>
          <w:rFonts w:ascii="Trebuchet MS" w:hAnsi="Trebuchet MS"/>
        </w:rPr>
      </w:pPr>
      <w:r w:rsidRPr="008C4FF2">
        <w:rPr>
          <w:rFonts w:ascii="Trebuchet MS" w:hAnsi="Trebuchet MS"/>
        </w:rPr>
        <w:t xml:space="preserve">Ministerul Muncii și </w:t>
      </w:r>
      <w:r w:rsidR="006450D5">
        <w:rPr>
          <w:rFonts w:ascii="Trebuchet MS" w:hAnsi="Trebuchet MS"/>
        </w:rPr>
        <w:t>P</w:t>
      </w:r>
      <w:r w:rsidR="00E668AD" w:rsidRPr="008C4FF2">
        <w:rPr>
          <w:rFonts w:ascii="Trebuchet MS" w:hAnsi="Trebuchet MS"/>
        </w:rPr>
        <w:t>rotecție</w:t>
      </w:r>
      <w:r w:rsidRPr="008C4FF2">
        <w:rPr>
          <w:rFonts w:ascii="Trebuchet MS" w:hAnsi="Trebuchet MS"/>
        </w:rPr>
        <w:t xml:space="preserve"> Sociale</w:t>
      </w:r>
      <w:r w:rsidR="00CF03B3" w:rsidRPr="008C4FF2">
        <w:rPr>
          <w:rFonts w:ascii="Trebuchet MS" w:hAnsi="Trebuchet MS"/>
        </w:rPr>
        <w:t xml:space="preserve"> </w:t>
      </w:r>
      <w:r w:rsidR="0044599E" w:rsidRPr="008C4FF2">
        <w:rPr>
          <w:rFonts w:ascii="Trebuchet MS" w:hAnsi="Trebuchet MS"/>
        </w:rPr>
        <w:t>-</w:t>
      </w:r>
      <w:r w:rsidR="00CF03B3" w:rsidRPr="008C4FF2">
        <w:rPr>
          <w:rFonts w:ascii="Trebuchet MS" w:hAnsi="Trebuchet MS"/>
        </w:rPr>
        <w:t xml:space="preserve"> </w:t>
      </w:r>
      <w:r w:rsidR="00E668AD" w:rsidRPr="008C4FF2">
        <w:rPr>
          <w:rFonts w:ascii="Trebuchet MS" w:hAnsi="Trebuchet MS"/>
        </w:rPr>
        <w:t>3</w:t>
      </w:r>
      <w:r w:rsidR="0044599E" w:rsidRPr="008C4FF2">
        <w:rPr>
          <w:rFonts w:ascii="Trebuchet MS" w:hAnsi="Trebuchet MS"/>
        </w:rPr>
        <w:t xml:space="preserve"> </w:t>
      </w:r>
      <w:r w:rsidR="00F20A1A" w:rsidRPr="008C4FF2">
        <w:rPr>
          <w:rFonts w:ascii="Trebuchet MS" w:hAnsi="Trebuchet MS"/>
        </w:rPr>
        <w:t>la structurile subordonate;</w:t>
      </w:r>
    </w:p>
    <w:p w:rsidR="0044599E" w:rsidRPr="007C540F" w:rsidRDefault="00622F6A" w:rsidP="00A55732">
      <w:pPr>
        <w:pStyle w:val="ListParagraph"/>
        <w:numPr>
          <w:ilvl w:val="0"/>
          <w:numId w:val="2"/>
        </w:numPr>
        <w:tabs>
          <w:tab w:val="left" w:pos="2010"/>
        </w:tabs>
        <w:spacing w:after="120"/>
        <w:jc w:val="both"/>
        <w:rPr>
          <w:rFonts w:ascii="Trebuchet MS" w:hAnsi="Trebuchet MS"/>
        </w:rPr>
      </w:pPr>
      <w:r w:rsidRPr="007C540F">
        <w:rPr>
          <w:rFonts w:ascii="Trebuchet MS" w:hAnsi="Trebuchet MS"/>
        </w:rPr>
        <w:t xml:space="preserve">Ministerul Finanțelor </w:t>
      </w:r>
      <w:r w:rsidR="00DB4BC0" w:rsidRPr="007C540F">
        <w:rPr>
          <w:rFonts w:ascii="Trebuchet MS" w:hAnsi="Trebuchet MS"/>
        </w:rPr>
        <w:t>P</w:t>
      </w:r>
      <w:r w:rsidRPr="007C540F">
        <w:rPr>
          <w:rFonts w:ascii="Trebuchet MS" w:hAnsi="Trebuchet MS"/>
        </w:rPr>
        <w:t xml:space="preserve">ublice </w:t>
      </w:r>
      <w:r w:rsidR="00691E48" w:rsidRPr="007C540F">
        <w:rPr>
          <w:rFonts w:ascii="Trebuchet MS" w:hAnsi="Trebuchet MS"/>
        </w:rPr>
        <w:t>–</w:t>
      </w:r>
      <w:r w:rsidR="00F20A1A" w:rsidRPr="007C540F">
        <w:rPr>
          <w:rFonts w:ascii="Trebuchet MS" w:hAnsi="Trebuchet MS"/>
        </w:rPr>
        <w:t xml:space="preserve"> </w:t>
      </w:r>
      <w:r w:rsidR="00445252">
        <w:rPr>
          <w:rFonts w:ascii="Trebuchet MS" w:hAnsi="Trebuchet MS"/>
        </w:rPr>
        <w:t>9</w:t>
      </w:r>
      <w:r w:rsidR="00945906" w:rsidRPr="007C540F">
        <w:rPr>
          <w:rFonts w:ascii="Trebuchet MS" w:hAnsi="Trebuchet MS"/>
        </w:rPr>
        <w:t xml:space="preserve"> </w:t>
      </w:r>
      <w:r w:rsidR="00F20A1A" w:rsidRPr="007C540F">
        <w:rPr>
          <w:rFonts w:ascii="Trebuchet MS" w:hAnsi="Trebuchet MS"/>
        </w:rPr>
        <w:t xml:space="preserve">la nivelul </w:t>
      </w:r>
      <w:r w:rsidR="00445252">
        <w:rPr>
          <w:rFonts w:ascii="Trebuchet MS" w:hAnsi="Trebuchet MS"/>
        </w:rPr>
        <w:t>ANAF</w:t>
      </w:r>
      <w:r w:rsidR="00F20A1A" w:rsidRPr="007C540F">
        <w:rPr>
          <w:rFonts w:ascii="Trebuchet MS" w:hAnsi="Trebuchet MS"/>
        </w:rPr>
        <w:t>;</w:t>
      </w:r>
    </w:p>
    <w:p w:rsidR="00637CD4" w:rsidRPr="00EA0DFA" w:rsidRDefault="00622F6A" w:rsidP="00637CD4">
      <w:pPr>
        <w:pStyle w:val="ListParagraph"/>
        <w:numPr>
          <w:ilvl w:val="0"/>
          <w:numId w:val="2"/>
        </w:numPr>
        <w:jc w:val="both"/>
        <w:rPr>
          <w:rFonts w:ascii="Trebuchet MS" w:hAnsi="Trebuchet MS"/>
        </w:rPr>
      </w:pPr>
      <w:r w:rsidRPr="00637CD4">
        <w:rPr>
          <w:rFonts w:ascii="Trebuchet MS" w:hAnsi="Trebuchet MS"/>
        </w:rPr>
        <w:t>Ministerul Afacerilor Interne</w:t>
      </w:r>
      <w:r w:rsidR="0044599E" w:rsidRPr="00637CD4">
        <w:rPr>
          <w:rFonts w:ascii="Trebuchet MS" w:hAnsi="Trebuchet MS"/>
        </w:rPr>
        <w:t xml:space="preserve"> – </w:t>
      </w:r>
      <w:r w:rsidR="0072046B">
        <w:rPr>
          <w:rFonts w:ascii="Trebuchet MS" w:hAnsi="Trebuchet MS"/>
          <w:color w:val="FF0000"/>
        </w:rPr>
        <w:t xml:space="preserve"> </w:t>
      </w:r>
      <w:r w:rsidR="00FC4BB7" w:rsidRPr="00FC4BB7">
        <w:rPr>
          <w:rFonts w:ascii="Trebuchet MS" w:hAnsi="Trebuchet MS"/>
        </w:rPr>
        <w:t>5</w:t>
      </w:r>
      <w:r w:rsidR="00EA0DFA">
        <w:rPr>
          <w:rFonts w:ascii="Trebuchet MS" w:hAnsi="Trebuchet MS"/>
        </w:rPr>
        <w:t>7</w:t>
      </w:r>
      <w:r w:rsidR="005D3F61">
        <w:rPr>
          <w:rStyle w:val="FootnoteReference"/>
          <w:rFonts w:ascii="Trebuchet MS" w:hAnsi="Trebuchet MS"/>
        </w:rPr>
        <w:footnoteReference w:id="10"/>
      </w:r>
      <w:r w:rsidR="0005153B">
        <w:rPr>
          <w:rFonts w:ascii="Trebuchet MS" w:hAnsi="Trebuchet MS"/>
        </w:rPr>
        <w:t>,</w:t>
      </w:r>
      <w:r w:rsidR="0044599E" w:rsidRPr="00637CD4">
        <w:rPr>
          <w:rFonts w:ascii="Trebuchet MS" w:hAnsi="Trebuchet MS"/>
        </w:rPr>
        <w:t xml:space="preserve"> </w:t>
      </w:r>
      <w:r w:rsidR="00F20A1A" w:rsidRPr="00EA0DFA">
        <w:rPr>
          <w:rFonts w:ascii="Trebuchet MS" w:hAnsi="Trebuchet MS"/>
        </w:rPr>
        <w:t xml:space="preserve">dintre care </w:t>
      </w:r>
      <w:r w:rsidR="008076FC" w:rsidRPr="00EA0DFA">
        <w:rPr>
          <w:rFonts w:ascii="Trebuchet MS" w:hAnsi="Trebuchet MS"/>
        </w:rPr>
        <w:t xml:space="preserve">24 la Ordine Publică, 8 la </w:t>
      </w:r>
      <w:r w:rsidR="005D3F61" w:rsidRPr="00EA0DFA">
        <w:rPr>
          <w:rFonts w:ascii="Trebuchet MS" w:hAnsi="Trebuchet MS"/>
        </w:rPr>
        <w:t>Poliție</w:t>
      </w:r>
      <w:r w:rsidR="008076FC" w:rsidRPr="00EA0DFA">
        <w:rPr>
          <w:rFonts w:ascii="Trebuchet MS" w:hAnsi="Trebuchet MS"/>
        </w:rPr>
        <w:t xml:space="preserve"> Rutieră, </w:t>
      </w:r>
      <w:r w:rsidR="00D27E81" w:rsidRPr="00EA0DFA">
        <w:rPr>
          <w:rFonts w:ascii="Trebuchet MS" w:hAnsi="Trebuchet MS"/>
        </w:rPr>
        <w:t>5</w:t>
      </w:r>
      <w:r w:rsidR="00D552C8" w:rsidRPr="00EA0DFA">
        <w:rPr>
          <w:rFonts w:ascii="Trebuchet MS" w:hAnsi="Trebuchet MS"/>
        </w:rPr>
        <w:t xml:space="preserve"> </w:t>
      </w:r>
      <w:r w:rsidR="008076FC" w:rsidRPr="00EA0DFA">
        <w:rPr>
          <w:rFonts w:ascii="Trebuchet MS" w:hAnsi="Trebuchet MS"/>
        </w:rPr>
        <w:t xml:space="preserve">la Investigarea Criminalității Economice, 1 la Centre de reținere și arest preventiv, 1 la Arme, explozivi şi substanțe periculoase, 1 la Financiar-Contabilitate, 1 la Cabinet, 5 la </w:t>
      </w:r>
      <w:r w:rsidR="00C4723D" w:rsidRPr="00EA0DFA">
        <w:rPr>
          <w:rFonts w:ascii="Trebuchet MS" w:hAnsi="Trebuchet MS"/>
        </w:rPr>
        <w:t>Poliția</w:t>
      </w:r>
      <w:r w:rsidR="008076FC" w:rsidRPr="00EA0DFA">
        <w:rPr>
          <w:rFonts w:ascii="Trebuchet MS" w:hAnsi="Trebuchet MS"/>
        </w:rPr>
        <w:t xml:space="preserve"> de Frontieră, </w:t>
      </w:r>
      <w:r w:rsidR="005E1103" w:rsidRPr="00EA0DFA">
        <w:rPr>
          <w:rFonts w:ascii="Trebuchet MS" w:hAnsi="Trebuchet MS"/>
        </w:rPr>
        <w:t>4</w:t>
      </w:r>
      <w:r w:rsidR="008076FC" w:rsidRPr="00EA0DFA">
        <w:rPr>
          <w:rFonts w:ascii="Trebuchet MS" w:hAnsi="Trebuchet MS"/>
        </w:rPr>
        <w:t xml:space="preserve"> la Regim permise de conducere și înmatriculare a vehiculelor</w:t>
      </w:r>
      <w:r w:rsidR="005E1103" w:rsidRPr="00EA0DFA">
        <w:rPr>
          <w:rFonts w:ascii="Trebuchet MS" w:hAnsi="Trebuchet MS"/>
        </w:rPr>
        <w:t xml:space="preserve"> (include şi cele de la Instituţia prefectului)</w:t>
      </w:r>
      <w:r w:rsidR="008076FC" w:rsidRPr="00EA0DFA">
        <w:rPr>
          <w:rFonts w:ascii="Trebuchet MS" w:hAnsi="Trebuchet MS"/>
        </w:rPr>
        <w:t xml:space="preserve">, 2 la Academia de Poliție ”Alexandru Ioan Cuza”, </w:t>
      </w:r>
      <w:r w:rsidR="00E72D59" w:rsidRPr="00EA0DFA">
        <w:rPr>
          <w:rFonts w:ascii="Trebuchet MS" w:hAnsi="Trebuchet MS"/>
        </w:rPr>
        <w:t>2</w:t>
      </w:r>
      <w:r w:rsidR="008076FC" w:rsidRPr="00EA0DFA">
        <w:rPr>
          <w:rFonts w:ascii="Trebuchet MS" w:hAnsi="Trebuchet MS"/>
        </w:rPr>
        <w:t xml:space="preserve"> la Inspectoratul General al Situațiilor de Urgență, 1 la Jandarmeria Română</w:t>
      </w:r>
      <w:r w:rsidR="00BC39F8" w:rsidRPr="00EA0DFA">
        <w:rPr>
          <w:rFonts w:ascii="Trebuchet MS" w:hAnsi="Trebuchet MS"/>
        </w:rPr>
        <w:t xml:space="preserve">, 1 la </w:t>
      </w:r>
      <w:r w:rsidR="00D552C8" w:rsidRPr="00EA0DFA">
        <w:rPr>
          <w:rFonts w:ascii="Trebuchet MS" w:hAnsi="Trebuchet MS"/>
        </w:rPr>
        <w:t>Rezerve de</w:t>
      </w:r>
      <w:r w:rsidR="00BC39F8" w:rsidRPr="00EA0DFA">
        <w:rPr>
          <w:rFonts w:ascii="Trebuchet MS" w:hAnsi="Trebuchet MS"/>
        </w:rPr>
        <w:t xml:space="preserve"> Stat şi Probleme Speciale, </w:t>
      </w:r>
      <w:r w:rsidR="00DE5F8C" w:rsidRPr="00EA0DFA">
        <w:rPr>
          <w:rFonts w:ascii="Trebuchet MS" w:hAnsi="Trebuchet MS"/>
        </w:rPr>
        <w:t xml:space="preserve">1 la </w:t>
      </w:r>
      <w:r w:rsidR="00F3017A" w:rsidRPr="00EA0DFA">
        <w:rPr>
          <w:rFonts w:ascii="Trebuchet MS" w:hAnsi="Trebuchet MS"/>
        </w:rPr>
        <w:t>Direcția</w:t>
      </w:r>
      <w:r w:rsidR="00637CD4" w:rsidRPr="00EA0DFA">
        <w:rPr>
          <w:rFonts w:ascii="Trebuchet MS" w:hAnsi="Trebuchet MS"/>
        </w:rPr>
        <w:t xml:space="preserve"> Medicală</w:t>
      </w:r>
      <w:r w:rsidR="00D27E81" w:rsidRPr="00EA0DFA">
        <w:rPr>
          <w:rFonts w:ascii="Trebuchet MS" w:hAnsi="Trebuchet MS"/>
        </w:rPr>
        <w:t>;</w:t>
      </w:r>
    </w:p>
    <w:p w:rsidR="00382E59" w:rsidRPr="008076FC" w:rsidRDefault="00382E59" w:rsidP="006618FF">
      <w:pPr>
        <w:pStyle w:val="ListParagraph"/>
        <w:numPr>
          <w:ilvl w:val="0"/>
          <w:numId w:val="2"/>
        </w:numPr>
        <w:tabs>
          <w:tab w:val="left" w:pos="2010"/>
        </w:tabs>
        <w:spacing w:after="120"/>
        <w:jc w:val="both"/>
        <w:rPr>
          <w:rFonts w:ascii="Trebuchet MS" w:hAnsi="Trebuchet MS"/>
        </w:rPr>
      </w:pPr>
      <w:r w:rsidRPr="008076FC">
        <w:rPr>
          <w:rFonts w:ascii="Trebuchet MS" w:hAnsi="Trebuchet MS"/>
        </w:rPr>
        <w:t>M</w:t>
      </w:r>
      <w:r w:rsidR="00E76ABA" w:rsidRPr="008076FC">
        <w:rPr>
          <w:rFonts w:ascii="Trebuchet MS" w:hAnsi="Trebuchet MS"/>
        </w:rPr>
        <w:t>inisterul</w:t>
      </w:r>
      <w:r w:rsidRPr="008076FC">
        <w:rPr>
          <w:rFonts w:ascii="Trebuchet MS" w:hAnsi="Trebuchet MS"/>
        </w:rPr>
        <w:t xml:space="preserve"> </w:t>
      </w:r>
      <w:r w:rsidR="00E50E0A" w:rsidRPr="008076FC">
        <w:rPr>
          <w:rFonts w:ascii="Trebuchet MS" w:hAnsi="Trebuchet MS"/>
        </w:rPr>
        <w:t>Sănătății</w:t>
      </w:r>
      <w:r w:rsidRPr="008076FC">
        <w:rPr>
          <w:rFonts w:ascii="Trebuchet MS" w:hAnsi="Trebuchet MS"/>
        </w:rPr>
        <w:t xml:space="preserve"> –</w:t>
      </w:r>
      <w:r w:rsidR="00F20A1A" w:rsidRPr="008076FC">
        <w:rPr>
          <w:rFonts w:ascii="Trebuchet MS" w:hAnsi="Trebuchet MS"/>
        </w:rPr>
        <w:t xml:space="preserve"> </w:t>
      </w:r>
      <w:r w:rsidR="00E50E0A" w:rsidRPr="008076FC">
        <w:rPr>
          <w:rFonts w:ascii="Trebuchet MS" w:hAnsi="Trebuchet MS"/>
        </w:rPr>
        <w:t>20</w:t>
      </w:r>
      <w:r w:rsidR="00691E48" w:rsidRPr="008076FC">
        <w:rPr>
          <w:rFonts w:ascii="Trebuchet MS" w:hAnsi="Trebuchet MS"/>
        </w:rPr>
        <w:t>,</w:t>
      </w:r>
      <w:r w:rsidR="004C5039" w:rsidRPr="008076FC">
        <w:rPr>
          <w:rFonts w:ascii="Trebuchet MS" w:hAnsi="Trebuchet MS"/>
        </w:rPr>
        <w:t xml:space="preserve"> dintre care 1 la nivelul aparatului central și </w:t>
      </w:r>
      <w:r w:rsidR="00E50E0A" w:rsidRPr="008076FC">
        <w:rPr>
          <w:rFonts w:ascii="Trebuchet MS" w:hAnsi="Trebuchet MS"/>
        </w:rPr>
        <w:t>19</w:t>
      </w:r>
      <w:r w:rsidR="004C5039" w:rsidRPr="008076FC">
        <w:rPr>
          <w:rFonts w:ascii="Trebuchet MS" w:hAnsi="Trebuchet MS"/>
        </w:rPr>
        <w:t xml:space="preserve"> la nivelul </w:t>
      </w:r>
      <w:r w:rsidRPr="008076FC">
        <w:rPr>
          <w:rFonts w:ascii="Trebuchet MS" w:hAnsi="Trebuchet MS"/>
        </w:rPr>
        <w:t>structuri</w:t>
      </w:r>
      <w:r w:rsidR="004C5039" w:rsidRPr="008076FC">
        <w:rPr>
          <w:rFonts w:ascii="Trebuchet MS" w:hAnsi="Trebuchet MS"/>
        </w:rPr>
        <w:t xml:space="preserve">lor </w:t>
      </w:r>
      <w:r w:rsidRPr="008076FC">
        <w:rPr>
          <w:rFonts w:ascii="Trebuchet MS" w:hAnsi="Trebuchet MS"/>
        </w:rPr>
        <w:t xml:space="preserve"> subordonate</w:t>
      </w:r>
      <w:r w:rsidR="00F20A1A" w:rsidRPr="008076FC">
        <w:rPr>
          <w:rFonts w:ascii="Trebuchet MS" w:hAnsi="Trebuchet MS"/>
        </w:rPr>
        <w:t>;</w:t>
      </w:r>
    </w:p>
    <w:p w:rsidR="00E47FAA" w:rsidRDefault="00303C79" w:rsidP="00A55732">
      <w:pPr>
        <w:pStyle w:val="ListParagraph"/>
        <w:numPr>
          <w:ilvl w:val="0"/>
          <w:numId w:val="2"/>
        </w:numPr>
        <w:tabs>
          <w:tab w:val="left" w:pos="2010"/>
        </w:tabs>
        <w:spacing w:after="120"/>
        <w:jc w:val="both"/>
        <w:rPr>
          <w:rFonts w:ascii="Trebuchet MS" w:hAnsi="Trebuchet MS"/>
        </w:rPr>
      </w:pPr>
      <w:r w:rsidRPr="008C4FF2">
        <w:rPr>
          <w:rFonts w:ascii="Trebuchet MS" w:hAnsi="Trebuchet MS"/>
        </w:rPr>
        <w:t>Ministerul Transporturilor</w:t>
      </w:r>
      <w:r w:rsidR="00DC1664">
        <w:rPr>
          <w:rStyle w:val="FootnoteReference"/>
          <w:rFonts w:ascii="Trebuchet MS" w:hAnsi="Trebuchet MS"/>
        </w:rPr>
        <w:footnoteReference w:id="11"/>
      </w:r>
      <w:r w:rsidRPr="008C4FF2">
        <w:rPr>
          <w:rFonts w:ascii="Trebuchet MS" w:hAnsi="Trebuchet MS"/>
        </w:rPr>
        <w:t>-</w:t>
      </w:r>
      <w:r w:rsidR="00DB4BC0" w:rsidRPr="008C4FF2">
        <w:rPr>
          <w:rFonts w:ascii="Trebuchet MS" w:hAnsi="Trebuchet MS"/>
        </w:rPr>
        <w:t xml:space="preserve"> </w:t>
      </w:r>
      <w:r w:rsidRPr="008C4FF2">
        <w:rPr>
          <w:rFonts w:ascii="Trebuchet MS" w:hAnsi="Trebuchet MS"/>
        </w:rPr>
        <w:t>1</w:t>
      </w:r>
      <w:r w:rsidR="00C72EB6" w:rsidRPr="008C4FF2">
        <w:rPr>
          <w:rFonts w:ascii="Trebuchet MS" w:hAnsi="Trebuchet MS"/>
        </w:rPr>
        <w:t>2</w:t>
      </w:r>
      <w:r w:rsidRPr="008C4FF2">
        <w:rPr>
          <w:rFonts w:ascii="Trebuchet MS" w:hAnsi="Trebuchet MS"/>
        </w:rPr>
        <w:t xml:space="preserve"> la structurile subordonate</w:t>
      </w:r>
      <w:r w:rsidR="008A7E2E">
        <w:rPr>
          <w:rFonts w:ascii="Trebuchet MS" w:hAnsi="Trebuchet MS"/>
        </w:rPr>
        <w:t>;</w:t>
      </w:r>
    </w:p>
    <w:p w:rsidR="00051C7A" w:rsidRPr="008C4FF2" w:rsidRDefault="00E47FAA" w:rsidP="00A55732">
      <w:pPr>
        <w:pStyle w:val="ListParagraph"/>
        <w:numPr>
          <w:ilvl w:val="0"/>
          <w:numId w:val="2"/>
        </w:numPr>
        <w:tabs>
          <w:tab w:val="left" w:pos="2010"/>
        </w:tabs>
        <w:spacing w:after="120"/>
        <w:jc w:val="both"/>
        <w:rPr>
          <w:rFonts w:ascii="Trebuchet MS" w:hAnsi="Trebuchet MS"/>
        </w:rPr>
      </w:pPr>
      <w:r>
        <w:rPr>
          <w:rFonts w:ascii="Trebuchet MS" w:hAnsi="Trebuchet MS"/>
        </w:rPr>
        <w:t>Secretariatul General al Guvernului -1,</w:t>
      </w:r>
      <w:r w:rsidR="00166B4B">
        <w:rPr>
          <w:rFonts w:ascii="Trebuchet MS" w:hAnsi="Trebuchet MS"/>
        </w:rPr>
        <w:t xml:space="preserve"> </w:t>
      </w:r>
      <w:r>
        <w:rPr>
          <w:rFonts w:ascii="Trebuchet MS" w:hAnsi="Trebuchet MS"/>
        </w:rPr>
        <w:t xml:space="preserve">la nivelul </w:t>
      </w:r>
      <w:r w:rsidR="008A7E2E">
        <w:rPr>
          <w:rFonts w:ascii="Trebuchet MS" w:hAnsi="Trebuchet MS"/>
        </w:rPr>
        <w:t>unei structuri subordonate</w:t>
      </w:r>
      <w:r w:rsidR="008B79F4" w:rsidRPr="008C4FF2">
        <w:rPr>
          <w:rFonts w:ascii="Trebuchet MS" w:hAnsi="Trebuchet MS"/>
        </w:rPr>
        <w:t>.</w:t>
      </w:r>
    </w:p>
    <w:p w:rsidR="00F11289" w:rsidRPr="006450D5" w:rsidRDefault="00F11289" w:rsidP="00A55732">
      <w:pPr>
        <w:tabs>
          <w:tab w:val="left" w:pos="2010"/>
        </w:tabs>
        <w:spacing w:after="120"/>
        <w:jc w:val="both"/>
        <w:rPr>
          <w:rFonts w:ascii="Trebuchet MS" w:hAnsi="Trebuchet MS" w:cs="Arial"/>
          <w:lang w:val="en-US"/>
        </w:rPr>
      </w:pPr>
      <w:r w:rsidRPr="008C4FF2">
        <w:rPr>
          <w:rFonts w:ascii="Trebuchet MS" w:hAnsi="Trebuchet MS" w:cs="Arial"/>
        </w:rPr>
        <w:t xml:space="preserve">Principala măsură adoptată ca urmare a producerii unui incident de integritate a </w:t>
      </w:r>
      <w:r w:rsidR="008F7802" w:rsidRPr="008C4FF2">
        <w:rPr>
          <w:rFonts w:ascii="Trebuchet MS" w:hAnsi="Trebuchet MS" w:cs="Arial"/>
        </w:rPr>
        <w:t>fost</w:t>
      </w:r>
      <w:r w:rsidRPr="008C4FF2">
        <w:rPr>
          <w:rFonts w:ascii="Trebuchet MS" w:hAnsi="Trebuchet MS" w:cs="Arial"/>
        </w:rPr>
        <w:t xml:space="preserve"> încetarea raporturilor de serviciu.</w:t>
      </w:r>
    </w:p>
    <w:p w:rsidR="001B3965" w:rsidRPr="008C4FF2" w:rsidRDefault="00F11289" w:rsidP="00A55732">
      <w:pPr>
        <w:spacing w:after="120"/>
        <w:jc w:val="both"/>
        <w:rPr>
          <w:rFonts w:ascii="Trebuchet MS" w:eastAsia="Times New Roman" w:hAnsi="Trebuchet MS" w:cs="Arial"/>
          <w:lang w:eastAsia="ro-RO"/>
        </w:rPr>
      </w:pPr>
      <w:r w:rsidRPr="008C4FF2">
        <w:rPr>
          <w:rFonts w:ascii="Trebuchet MS" w:eastAsia="Times New Roman" w:hAnsi="Trebuchet MS" w:cs="Arial"/>
          <w:lang w:eastAsia="ro-RO"/>
        </w:rPr>
        <w:t xml:space="preserve">În vederea remedierii aspectelor ce au favorizat producerea incidentelor de integritate, au fost luate o serie de măsuri, </w:t>
      </w:r>
      <w:r w:rsidR="008F7802" w:rsidRPr="008C4FF2">
        <w:rPr>
          <w:rFonts w:ascii="Trebuchet MS" w:eastAsia="Times New Roman" w:hAnsi="Trebuchet MS" w:cs="Arial"/>
          <w:lang w:eastAsia="ro-RO"/>
        </w:rPr>
        <w:t>precum</w:t>
      </w:r>
      <w:r w:rsidRPr="008C4FF2">
        <w:rPr>
          <w:rFonts w:ascii="Trebuchet MS" w:eastAsia="Times New Roman" w:hAnsi="Trebuchet MS" w:cs="Arial"/>
          <w:lang w:eastAsia="ro-RO"/>
        </w:rPr>
        <w:t>:</w:t>
      </w:r>
    </w:p>
    <w:p w:rsidR="006F1C7C" w:rsidRDefault="006F1C7C" w:rsidP="00A55732">
      <w:pPr>
        <w:pStyle w:val="ListParagraph"/>
        <w:numPr>
          <w:ilvl w:val="0"/>
          <w:numId w:val="1"/>
        </w:numPr>
        <w:spacing w:after="120"/>
        <w:jc w:val="both"/>
        <w:rPr>
          <w:rFonts w:ascii="Trebuchet MS" w:hAnsi="Trebuchet MS"/>
        </w:rPr>
      </w:pPr>
      <w:r w:rsidRPr="006F1C7C">
        <w:rPr>
          <w:rFonts w:ascii="Trebuchet MS" w:hAnsi="Trebuchet MS"/>
        </w:rPr>
        <w:t>Analiza riscurilor la corupție, întocmirea/revizuirea  Registrului riscurilor la corupție şi postarea acestuia pe site-ul</w:t>
      </w:r>
      <w:r>
        <w:rPr>
          <w:rFonts w:ascii="Trebuchet MS" w:hAnsi="Trebuchet MS"/>
        </w:rPr>
        <w:t xml:space="preserve"> </w:t>
      </w:r>
      <w:r w:rsidR="00D05F4A">
        <w:rPr>
          <w:rFonts w:ascii="Trebuchet MS" w:hAnsi="Trebuchet MS"/>
        </w:rPr>
        <w:t>instituției</w:t>
      </w:r>
      <w:r w:rsidRPr="006F1C7C">
        <w:rPr>
          <w:rFonts w:ascii="Trebuchet MS" w:hAnsi="Trebuchet MS"/>
        </w:rPr>
        <w:t>;</w:t>
      </w:r>
    </w:p>
    <w:p w:rsidR="00D05F4A" w:rsidRDefault="00D05F4A" w:rsidP="00A55732">
      <w:pPr>
        <w:pStyle w:val="ListParagraph"/>
        <w:numPr>
          <w:ilvl w:val="0"/>
          <w:numId w:val="1"/>
        </w:numPr>
        <w:spacing w:after="120"/>
        <w:jc w:val="both"/>
        <w:rPr>
          <w:rFonts w:ascii="Trebuchet MS" w:hAnsi="Trebuchet MS"/>
        </w:rPr>
      </w:pPr>
      <w:r w:rsidRPr="00D05F4A">
        <w:rPr>
          <w:rFonts w:ascii="Trebuchet MS" w:hAnsi="Trebuchet MS"/>
        </w:rPr>
        <w:t>Informări periodice în domeniul eticii şi integrității prin materiale transmise prin e-mail tuturor salariaților</w:t>
      </w:r>
      <w:r>
        <w:rPr>
          <w:rFonts w:ascii="Trebuchet MS" w:hAnsi="Trebuchet MS"/>
        </w:rPr>
        <w:t>;</w:t>
      </w:r>
    </w:p>
    <w:p w:rsidR="00D05F4A" w:rsidRDefault="00D05F4A" w:rsidP="00A55732">
      <w:pPr>
        <w:pStyle w:val="ListParagraph"/>
        <w:numPr>
          <w:ilvl w:val="0"/>
          <w:numId w:val="1"/>
        </w:numPr>
        <w:spacing w:after="120"/>
        <w:jc w:val="both"/>
        <w:rPr>
          <w:rFonts w:ascii="Trebuchet MS" w:hAnsi="Trebuchet MS"/>
        </w:rPr>
      </w:pPr>
      <w:r w:rsidRPr="00D05F4A">
        <w:rPr>
          <w:rFonts w:ascii="Trebuchet MS" w:hAnsi="Trebuchet MS"/>
        </w:rPr>
        <w:t>Monitorizarea riscului în vederea reducerii probabilității de apariție și a impactului resimțit la nivelul instituției cu accent pe măsurile de prevenire sau control existente</w:t>
      </w:r>
      <w:r>
        <w:rPr>
          <w:rFonts w:ascii="Trebuchet MS" w:hAnsi="Trebuchet MS"/>
        </w:rPr>
        <w:t>;</w:t>
      </w:r>
    </w:p>
    <w:p w:rsidR="00D05F4A" w:rsidRPr="00D05F4A" w:rsidRDefault="00D05F4A" w:rsidP="00A55732">
      <w:pPr>
        <w:pStyle w:val="ListParagraph"/>
        <w:numPr>
          <w:ilvl w:val="0"/>
          <w:numId w:val="1"/>
        </w:numPr>
        <w:spacing w:after="120"/>
        <w:jc w:val="both"/>
        <w:rPr>
          <w:rFonts w:ascii="Trebuchet MS" w:hAnsi="Trebuchet MS"/>
        </w:rPr>
      </w:pPr>
      <w:r w:rsidRPr="00D05F4A">
        <w:rPr>
          <w:rFonts w:ascii="Trebuchet MS" w:hAnsi="Trebuchet MS"/>
        </w:rPr>
        <w:t>Studierea temelor de prevenire a faptelor de corupție în cadrul pregătirii profesionale individuale</w:t>
      </w:r>
      <w:r>
        <w:rPr>
          <w:rFonts w:ascii="Trebuchet MS" w:hAnsi="Trebuchet MS"/>
        </w:rPr>
        <w:t>;</w:t>
      </w:r>
      <w:r w:rsidRPr="00D05F4A">
        <w:rPr>
          <w:rFonts w:ascii="Trebuchet MS" w:hAnsi="Trebuchet MS"/>
        </w:rPr>
        <w:t xml:space="preserve">  </w:t>
      </w:r>
    </w:p>
    <w:p w:rsidR="008B14EC" w:rsidRPr="006F1C7C" w:rsidRDefault="008B14EC" w:rsidP="00A55732">
      <w:pPr>
        <w:pStyle w:val="ListParagraph"/>
        <w:numPr>
          <w:ilvl w:val="0"/>
          <w:numId w:val="1"/>
        </w:numPr>
        <w:spacing w:after="120"/>
        <w:jc w:val="both"/>
        <w:rPr>
          <w:rFonts w:ascii="Trebuchet MS" w:hAnsi="Trebuchet MS"/>
        </w:rPr>
      </w:pPr>
      <w:r w:rsidRPr="006F1C7C">
        <w:rPr>
          <w:rFonts w:ascii="Trebuchet MS" w:hAnsi="Trebuchet MS"/>
        </w:rPr>
        <w:t xml:space="preserve">Prelucrarea permanentă a </w:t>
      </w:r>
      <w:r w:rsidR="00CF03B3" w:rsidRPr="006F1C7C">
        <w:rPr>
          <w:rFonts w:ascii="Trebuchet MS" w:hAnsi="Trebuchet MS"/>
        </w:rPr>
        <w:t>angajaților</w:t>
      </w:r>
      <w:r w:rsidRPr="006F1C7C">
        <w:rPr>
          <w:rFonts w:ascii="Trebuchet MS" w:hAnsi="Trebuchet MS"/>
        </w:rPr>
        <w:t xml:space="preserve"> cu privire la cazurile de </w:t>
      </w:r>
      <w:r w:rsidR="006F1C7C" w:rsidRPr="006F1C7C">
        <w:rPr>
          <w:rFonts w:ascii="Trebuchet MS" w:hAnsi="Trebuchet MS"/>
        </w:rPr>
        <w:t>corupție</w:t>
      </w:r>
      <w:r w:rsidRPr="006F1C7C">
        <w:rPr>
          <w:rFonts w:ascii="Trebuchet MS" w:hAnsi="Trebuchet MS"/>
        </w:rPr>
        <w:t xml:space="preserve"> apărute;</w:t>
      </w:r>
    </w:p>
    <w:p w:rsidR="00E629C8" w:rsidRPr="00D05F4A" w:rsidRDefault="008F7802" w:rsidP="00A55732">
      <w:pPr>
        <w:pStyle w:val="ListParagraph"/>
        <w:numPr>
          <w:ilvl w:val="0"/>
          <w:numId w:val="4"/>
        </w:numPr>
        <w:tabs>
          <w:tab w:val="left" w:pos="2010"/>
        </w:tabs>
        <w:spacing w:after="120"/>
        <w:jc w:val="both"/>
        <w:rPr>
          <w:rFonts w:ascii="Trebuchet MS" w:hAnsi="Trebuchet MS" w:cs="Arial"/>
        </w:rPr>
      </w:pPr>
      <w:r w:rsidRPr="00D05F4A">
        <w:rPr>
          <w:rFonts w:ascii="Trebuchet MS" w:hAnsi="Trebuchet MS" w:cs="Arial"/>
        </w:rPr>
        <w:lastRenderedPageBreak/>
        <w:t>P</w:t>
      </w:r>
      <w:r w:rsidR="00E629C8" w:rsidRPr="00D05F4A">
        <w:rPr>
          <w:rFonts w:ascii="Trebuchet MS" w:hAnsi="Trebuchet MS" w:cs="Arial"/>
        </w:rPr>
        <w:t xml:space="preserve">rezentarea </w:t>
      </w:r>
      <w:r w:rsidRPr="00D05F4A">
        <w:rPr>
          <w:rFonts w:ascii="Trebuchet MS" w:hAnsi="Trebuchet MS" w:cs="Arial"/>
        </w:rPr>
        <w:t xml:space="preserve">unor </w:t>
      </w:r>
      <w:r w:rsidR="00E629C8" w:rsidRPr="00D05F4A">
        <w:rPr>
          <w:rFonts w:ascii="Trebuchet MS" w:hAnsi="Trebuchet MS" w:cs="Arial"/>
        </w:rPr>
        <w:t>teme specifice de prevenire a corupției</w:t>
      </w:r>
      <w:r w:rsidRPr="00D05F4A">
        <w:rPr>
          <w:rFonts w:ascii="Trebuchet MS" w:hAnsi="Trebuchet MS" w:cs="Arial"/>
        </w:rPr>
        <w:t>,</w:t>
      </w:r>
      <w:r w:rsidR="00E629C8" w:rsidRPr="00D05F4A">
        <w:rPr>
          <w:rFonts w:ascii="Trebuchet MS" w:hAnsi="Trebuchet MS" w:cs="Arial"/>
        </w:rPr>
        <w:t xml:space="preserve"> cu sprijinul reprezentaților Direcției Generale Anticorupție</w:t>
      </w:r>
      <w:r w:rsidR="00DC7785" w:rsidRPr="00D05F4A">
        <w:rPr>
          <w:rFonts w:ascii="Trebuchet MS" w:hAnsi="Trebuchet MS" w:cs="Arial"/>
        </w:rPr>
        <w:t>.</w:t>
      </w:r>
    </w:p>
    <w:p w:rsidR="00E00DA1" w:rsidRPr="003C07B8" w:rsidRDefault="00043BDA" w:rsidP="00A55732">
      <w:pPr>
        <w:tabs>
          <w:tab w:val="left" w:pos="284"/>
        </w:tabs>
        <w:spacing w:after="120"/>
        <w:jc w:val="both"/>
        <w:rPr>
          <w:rFonts w:ascii="Trebuchet MS" w:hAnsi="Trebuchet MS" w:cs="Arial"/>
          <w:b/>
          <w:bCs/>
        </w:rPr>
      </w:pPr>
      <w:r w:rsidRPr="003C07B8">
        <w:rPr>
          <w:rFonts w:ascii="Trebuchet MS" w:hAnsi="Trebuchet MS" w:cs="Arial"/>
          <w:b/>
          <w:bCs/>
        </w:rPr>
        <w:t>3.</w:t>
      </w:r>
      <w:r w:rsidR="00B96905" w:rsidRPr="003C07B8">
        <w:rPr>
          <w:rFonts w:ascii="Trebuchet MS" w:hAnsi="Trebuchet MS" w:cs="Arial"/>
          <w:b/>
          <w:bCs/>
        </w:rPr>
        <w:t>IMPLEMENTAREA MĂSURILOR DIN STRATEGIA NAȚIONALĂ ANTICORUPȚIE 2016-2020</w:t>
      </w:r>
    </w:p>
    <w:p w:rsidR="00A821DF" w:rsidRPr="003C07B8" w:rsidRDefault="00043BDA" w:rsidP="00A55732">
      <w:pPr>
        <w:tabs>
          <w:tab w:val="left" w:pos="284"/>
        </w:tabs>
        <w:spacing w:after="120"/>
        <w:jc w:val="both"/>
        <w:rPr>
          <w:rFonts w:ascii="Trebuchet MS" w:hAnsi="Trebuchet MS" w:cs="Arial"/>
          <w:b/>
          <w:bCs/>
        </w:rPr>
      </w:pPr>
      <w:r w:rsidRPr="003C07B8">
        <w:rPr>
          <w:rFonts w:ascii="Trebuchet MS" w:hAnsi="Trebuchet MS" w:cs="Arial"/>
          <w:b/>
          <w:bCs/>
        </w:rPr>
        <w:t>3</w:t>
      </w:r>
      <w:r w:rsidR="00A821DF" w:rsidRPr="003C07B8">
        <w:rPr>
          <w:rFonts w:ascii="Trebuchet MS" w:hAnsi="Trebuchet MS" w:cs="Arial"/>
          <w:b/>
          <w:bCs/>
        </w:rPr>
        <w:t>.1.DEZVOLTAREA UNEI CULTURI A TRANSPARENŢEI PENTRU O GUVERNARE DESCHISĂ LA NIVEL CENTRAL ŞI LOCAL</w:t>
      </w:r>
      <w:r w:rsidR="008C3DBC" w:rsidRPr="003C07B8">
        <w:rPr>
          <w:rFonts w:ascii="Trebuchet MS" w:hAnsi="Trebuchet MS" w:cs="Arial"/>
          <w:b/>
          <w:bCs/>
        </w:rPr>
        <w:t xml:space="preserve"> (</w:t>
      </w:r>
      <w:r w:rsidR="00FA0C46" w:rsidRPr="003C07B8">
        <w:rPr>
          <w:rFonts w:ascii="Trebuchet MS" w:hAnsi="Trebuchet MS" w:cs="Arial"/>
          <w:b/>
          <w:bCs/>
        </w:rPr>
        <w:t>Obiectivul general 1)</w:t>
      </w:r>
    </w:p>
    <w:p w:rsidR="00A821DF" w:rsidRPr="008C4FF2" w:rsidRDefault="00043BDA" w:rsidP="00A55732">
      <w:pPr>
        <w:tabs>
          <w:tab w:val="left" w:pos="284"/>
        </w:tabs>
        <w:spacing w:after="120"/>
        <w:jc w:val="both"/>
        <w:rPr>
          <w:rFonts w:ascii="Trebuchet MS" w:hAnsi="Trebuchet MS" w:cs="Arial"/>
          <w:b/>
          <w:bCs/>
        </w:rPr>
      </w:pPr>
      <w:r w:rsidRPr="008C4FF2">
        <w:rPr>
          <w:rFonts w:ascii="Trebuchet MS" w:hAnsi="Trebuchet MS" w:cs="Arial"/>
          <w:b/>
          <w:bCs/>
        </w:rPr>
        <w:t>3</w:t>
      </w:r>
      <w:r w:rsidR="00A821DF" w:rsidRPr="008C4FF2">
        <w:rPr>
          <w:rFonts w:ascii="Trebuchet MS" w:hAnsi="Trebuchet MS" w:cs="Arial"/>
          <w:b/>
          <w:bCs/>
        </w:rPr>
        <w:t>.1.1.Creşterea transparenţei instituţionale şi a proceselor decizionale</w:t>
      </w:r>
      <w:r w:rsidR="00631BD9">
        <w:rPr>
          <w:rFonts w:ascii="Trebuchet MS" w:hAnsi="Trebuchet MS" w:cs="Arial"/>
          <w:b/>
          <w:bCs/>
        </w:rPr>
        <w:t xml:space="preserve"> (Obiectivul specific 1.1) </w:t>
      </w:r>
    </w:p>
    <w:p w:rsidR="00EB4352" w:rsidRDefault="0084779C" w:rsidP="00A55732">
      <w:pPr>
        <w:tabs>
          <w:tab w:val="left" w:pos="284"/>
        </w:tabs>
        <w:spacing w:after="120"/>
        <w:jc w:val="both"/>
        <w:rPr>
          <w:rFonts w:ascii="Trebuchet MS" w:hAnsi="Trebuchet MS" w:cs="Arial"/>
          <w:bCs/>
        </w:rPr>
      </w:pPr>
      <w:r w:rsidRPr="00C122A1">
        <w:rPr>
          <w:rFonts w:ascii="Trebuchet MS" w:hAnsi="Trebuchet MS" w:cs="Arial"/>
          <w:bCs/>
        </w:rPr>
        <w:t>Secretariatul General al Guvernului (SGG) a realizat următoarele activități aferente obiectivului sus-menționat:</w:t>
      </w:r>
    </w:p>
    <w:p w:rsidR="000717E0" w:rsidRDefault="00DA7602" w:rsidP="00A55732">
      <w:pPr>
        <w:tabs>
          <w:tab w:val="left" w:pos="284"/>
        </w:tabs>
        <w:spacing w:after="120"/>
        <w:jc w:val="both"/>
        <w:rPr>
          <w:rFonts w:ascii="Trebuchet MS" w:eastAsia="Calibri" w:hAnsi="Trebuchet MS" w:cs="Times New Roman"/>
          <w:b/>
          <w:i/>
        </w:rPr>
      </w:pPr>
      <w:r w:rsidRPr="00DA7602">
        <w:rPr>
          <w:rFonts w:ascii="Trebuchet MS" w:eastAsia="Calibri" w:hAnsi="Trebuchet MS" w:cs="Times New Roman"/>
          <w:b/>
          <w:i/>
        </w:rPr>
        <w:t xml:space="preserve">Asigurarea suportului tehnic pentru dezvoltarea conceptului Registrului Unic al Transparenței Intereselor - RUTI </w:t>
      </w:r>
      <w:r w:rsidRPr="00ED79E0">
        <w:rPr>
          <w:rFonts w:ascii="Trebuchet MS" w:eastAsia="Calibri" w:hAnsi="Trebuchet MS" w:cs="Times New Roman"/>
          <w:b/>
          <w:i/>
          <w:color w:val="0070C0"/>
        </w:rPr>
        <w:t>(</w:t>
      </w:r>
      <w:hyperlink r:id="rId8" w:history="1">
        <w:r w:rsidRPr="00ED79E0">
          <w:rPr>
            <w:rStyle w:val="Hyperlink"/>
            <w:rFonts w:ascii="Trebuchet MS" w:eastAsia="Calibri" w:hAnsi="Trebuchet MS" w:cs="Times New Roman"/>
            <w:b/>
            <w:i/>
            <w:color w:val="0070C0"/>
          </w:rPr>
          <w:t>www.ruti.gov.ro</w:t>
        </w:r>
      </w:hyperlink>
      <w:r w:rsidRPr="00DA7602">
        <w:rPr>
          <w:rFonts w:ascii="Trebuchet MS" w:eastAsia="Calibri" w:hAnsi="Trebuchet MS" w:cs="Times New Roman"/>
          <w:b/>
          <w:i/>
        </w:rPr>
        <w:t>)</w:t>
      </w:r>
    </w:p>
    <w:p w:rsidR="00EC32B6" w:rsidRPr="00EC32B6" w:rsidRDefault="00EC32B6" w:rsidP="00A55732">
      <w:pPr>
        <w:tabs>
          <w:tab w:val="left" w:pos="284"/>
        </w:tabs>
        <w:spacing w:after="120"/>
        <w:jc w:val="both"/>
        <w:rPr>
          <w:rFonts w:ascii="Trebuchet MS" w:hAnsi="Trebuchet MS" w:cs="Arial"/>
          <w:bCs/>
        </w:rPr>
      </w:pPr>
      <w:r w:rsidRPr="00EC32B6">
        <w:rPr>
          <w:rFonts w:ascii="Trebuchet MS" w:hAnsi="Trebuchet MS" w:cs="Arial"/>
          <w:bCs/>
        </w:rPr>
        <w:t>Portalul www.ruti.gov.ro este realizat și funcțional, iar responsabilitatea SGG este aceea de a asigura suportul tehnic.</w:t>
      </w:r>
    </w:p>
    <w:p w:rsidR="00EC32B6" w:rsidRPr="00EC32B6" w:rsidRDefault="00EC32B6" w:rsidP="00A55732">
      <w:pPr>
        <w:tabs>
          <w:tab w:val="left" w:pos="284"/>
        </w:tabs>
        <w:spacing w:after="120"/>
        <w:jc w:val="both"/>
        <w:rPr>
          <w:rFonts w:ascii="Trebuchet MS" w:hAnsi="Trebuchet MS" w:cs="Arial"/>
          <w:bCs/>
        </w:rPr>
      </w:pPr>
      <w:r w:rsidRPr="00EC32B6">
        <w:rPr>
          <w:rFonts w:ascii="Trebuchet MS" w:hAnsi="Trebuchet MS" w:cs="Arial"/>
          <w:bCs/>
        </w:rPr>
        <w:t xml:space="preserve">RUTI este un instrument creat </w:t>
      </w:r>
      <w:r w:rsidR="003C07B8" w:rsidRPr="00EC32B6">
        <w:rPr>
          <w:rFonts w:ascii="Trebuchet MS" w:hAnsi="Trebuchet MS" w:cs="Arial"/>
          <w:bCs/>
        </w:rPr>
        <w:t>pentru</w:t>
      </w:r>
      <w:r w:rsidRPr="00EC32B6">
        <w:rPr>
          <w:rFonts w:ascii="Trebuchet MS" w:hAnsi="Trebuchet MS" w:cs="Arial"/>
          <w:bCs/>
        </w:rPr>
        <w:t xml:space="preserve"> a facilita creșterea gradului de încredere, dar și de interes a cetățenilor față de procesul decizional, prin respectarea principiilor responsabilității și integrității la nivelul instituțiilor. În conținutul „ Memorandumului privind instituirea Registrului Unic al Transparenței Intereselor” aprobat în luna septembrie a anului 2016 este menționat că înscrierea în registru atât a decidenților, cât și a grupurilor specializate, are un caracter voluntar. De asemenea, înregistrarea efectivă a decidenților în RUTI, precum și completarea cu informații ce țin de portofoliul acestora (funcție, date de contact etc.) ori a întâlnirilor organizate de către aceștia, ce fac obiectul RUTI, se realizează exclusiv prin grija personalului desemnat de la cabinetele acestora.</w:t>
      </w:r>
    </w:p>
    <w:p w:rsidR="00DA7602" w:rsidRPr="00EC32B6" w:rsidRDefault="00EC32B6" w:rsidP="00A55732">
      <w:pPr>
        <w:tabs>
          <w:tab w:val="left" w:pos="284"/>
        </w:tabs>
        <w:spacing w:after="120"/>
        <w:jc w:val="both"/>
        <w:rPr>
          <w:rFonts w:ascii="Trebuchet MS" w:hAnsi="Trebuchet MS" w:cs="Arial"/>
          <w:bCs/>
        </w:rPr>
      </w:pPr>
      <w:r w:rsidRPr="00EC32B6">
        <w:rPr>
          <w:rFonts w:ascii="Trebuchet MS" w:hAnsi="Trebuchet MS" w:cs="Arial"/>
          <w:bCs/>
        </w:rPr>
        <w:t>Pentru promovarea și extinderea aplicării RUTI,</w:t>
      </w:r>
      <w:r>
        <w:rPr>
          <w:rFonts w:ascii="Trebuchet MS" w:hAnsi="Trebuchet MS" w:cs="Arial"/>
          <w:bCs/>
        </w:rPr>
        <w:t xml:space="preserve"> SGG </w:t>
      </w:r>
      <w:r w:rsidRPr="00EC32B6">
        <w:rPr>
          <w:rFonts w:ascii="Trebuchet MS" w:hAnsi="Trebuchet MS" w:cs="Arial"/>
          <w:bCs/>
        </w:rPr>
        <w:t>a realizat următoarele demersuri:</w:t>
      </w:r>
    </w:p>
    <w:p w:rsidR="00EC32B6" w:rsidRDefault="00EC32B6" w:rsidP="00D82BF8">
      <w:pPr>
        <w:pStyle w:val="ListParagraph"/>
        <w:numPr>
          <w:ilvl w:val="1"/>
          <w:numId w:val="23"/>
        </w:numPr>
        <w:tabs>
          <w:tab w:val="left" w:pos="284"/>
        </w:tabs>
        <w:spacing w:after="120"/>
        <w:jc w:val="both"/>
        <w:rPr>
          <w:rFonts w:ascii="Trebuchet MS" w:hAnsi="Trebuchet MS" w:cs="Arial"/>
          <w:bCs/>
        </w:rPr>
      </w:pPr>
      <w:r w:rsidRPr="00EC32B6">
        <w:rPr>
          <w:rFonts w:ascii="Trebuchet MS" w:hAnsi="Trebuchet MS" w:cs="Arial"/>
          <w:bCs/>
        </w:rPr>
        <w:t xml:space="preserve">includerea RUTI în angajamentul „Extinderea standardelor privind accesul la informații de interes public la nivelul autorităților publice locale” al </w:t>
      </w:r>
      <w:r w:rsidR="004D4B10" w:rsidRPr="0050492C">
        <w:rPr>
          <w:rFonts w:ascii="Trebuchet MS" w:eastAsia="Times New Roman" w:hAnsi="Trebuchet MS" w:cs="Times New Roman"/>
          <w:iCs/>
        </w:rPr>
        <w:t>Serviciului pentru Guvernare Deschisă</w:t>
      </w:r>
      <w:r w:rsidR="004D4B10" w:rsidRPr="0050492C">
        <w:rPr>
          <w:rFonts w:ascii="Times New Roman" w:eastAsia="Times New Roman" w:hAnsi="Times New Roman" w:cs="Times New Roman"/>
          <w:i/>
          <w:iCs/>
          <w:sz w:val="24"/>
          <w:szCs w:val="24"/>
        </w:rPr>
        <w:t xml:space="preserve"> </w:t>
      </w:r>
      <w:r w:rsidRPr="00EC32B6">
        <w:rPr>
          <w:rFonts w:ascii="Trebuchet MS" w:hAnsi="Trebuchet MS" w:cs="Arial"/>
          <w:bCs/>
        </w:rPr>
        <w:t>din cuprinsul Planului Național de Acțiune 2018 – 2020 al Parteneriatului pentru Guvernare Deschisă (OGP). Pentru acest angajament asumat SGG și-a propus continuarea dezvoltării și extinderii aplicării standardelor elaborate în „Memorandumul privind creșterea transparenței și standardizarea afișării informațiilor de interes public” și în „Memorandumul pentru Instituirea Registrului Unic al Transparenței Intereselor (RUTI)” la nivelul primăriilor de municipii și orașe. În acest sens, în perioada 4 iunie – 3 iulie 2019, au fost desfășurate 8 sesiuni de informare a reprezentanților autorităților locale cu privire la măsurile incluse în Planul Național de Acțiune al Parteneriatului pentru Guvernare Deschisă 2018 – 2020;</w:t>
      </w:r>
    </w:p>
    <w:p w:rsidR="009F3155" w:rsidRDefault="009F3155" w:rsidP="009F3155">
      <w:pPr>
        <w:pStyle w:val="ListParagraph"/>
        <w:tabs>
          <w:tab w:val="left" w:pos="284"/>
        </w:tabs>
        <w:spacing w:after="120"/>
        <w:ind w:left="1440"/>
        <w:jc w:val="both"/>
        <w:rPr>
          <w:rFonts w:ascii="Trebuchet MS" w:hAnsi="Trebuchet MS" w:cs="Arial"/>
          <w:bCs/>
        </w:rPr>
      </w:pPr>
    </w:p>
    <w:p w:rsidR="000717E0" w:rsidRDefault="00EC32B6" w:rsidP="00D82BF8">
      <w:pPr>
        <w:pStyle w:val="ListParagraph"/>
        <w:numPr>
          <w:ilvl w:val="1"/>
          <w:numId w:val="23"/>
        </w:numPr>
        <w:tabs>
          <w:tab w:val="left" w:pos="284"/>
        </w:tabs>
        <w:spacing w:after="120"/>
        <w:jc w:val="both"/>
        <w:rPr>
          <w:rFonts w:ascii="Trebuchet MS" w:hAnsi="Trebuchet MS" w:cs="Arial"/>
          <w:bCs/>
        </w:rPr>
      </w:pPr>
      <w:r w:rsidRPr="00EC32B6">
        <w:rPr>
          <w:rFonts w:ascii="Trebuchet MS" w:hAnsi="Trebuchet MS" w:cs="Arial"/>
          <w:bCs/>
        </w:rPr>
        <w:lastRenderedPageBreak/>
        <w:t>transmiterea în luna noiembrie 2019 către toate ministerele din actuala componență guvernamentală a adreselor de informare cu privire la posibilitatea creării de conturi în RUTI pentru demnitarii aflați în funcție.</w:t>
      </w:r>
    </w:p>
    <w:p w:rsidR="00EC32B6" w:rsidRPr="00EC32B6" w:rsidRDefault="00EC32B6" w:rsidP="00A55732">
      <w:pPr>
        <w:pStyle w:val="ListParagraph"/>
        <w:rPr>
          <w:rFonts w:ascii="Trebuchet MS" w:hAnsi="Trebuchet MS" w:cs="Arial"/>
          <w:bCs/>
        </w:rPr>
      </w:pPr>
    </w:p>
    <w:p w:rsidR="004D0821" w:rsidRPr="004D0821" w:rsidRDefault="004D0821" w:rsidP="00D05FB4">
      <w:pPr>
        <w:spacing w:after="120"/>
        <w:contextualSpacing/>
        <w:jc w:val="both"/>
        <w:rPr>
          <w:rFonts w:ascii="Trebuchet MS" w:eastAsia="Calibri" w:hAnsi="Trebuchet MS" w:cs="Times New Roman"/>
        </w:rPr>
      </w:pPr>
      <w:r w:rsidRPr="004D0821">
        <w:rPr>
          <w:rFonts w:ascii="Trebuchet MS" w:eastAsia="Calibri" w:hAnsi="Trebuchet MS" w:cs="Times New Roman"/>
        </w:rPr>
        <w:t>SGG urmează să realizeze, în prima jumătate a anului curent, o sesiune de training pentru persoanele desemnate cu gestionarea conturilor RUTI de la nivelul ministerelor, astfel încât informațiile completate de către aceștia să fie complete și la un nivel calitativ mai crescut.</w:t>
      </w:r>
    </w:p>
    <w:p w:rsidR="004D0821" w:rsidRPr="004D0821" w:rsidRDefault="004D0821" w:rsidP="00D05FB4">
      <w:pPr>
        <w:spacing w:after="120"/>
        <w:contextualSpacing/>
        <w:jc w:val="both"/>
        <w:rPr>
          <w:rFonts w:ascii="Trebuchet MS" w:eastAsia="Calibri" w:hAnsi="Trebuchet MS" w:cs="Times New Roman"/>
        </w:rPr>
      </w:pPr>
    </w:p>
    <w:p w:rsidR="004D0821" w:rsidRPr="004D0821" w:rsidRDefault="004D0821" w:rsidP="00D05FB4">
      <w:pPr>
        <w:spacing w:after="120"/>
        <w:contextualSpacing/>
        <w:jc w:val="both"/>
        <w:rPr>
          <w:rFonts w:ascii="Trebuchet MS" w:eastAsia="Calibri" w:hAnsi="Trebuchet MS" w:cs="Times New Roman"/>
        </w:rPr>
      </w:pPr>
      <w:r w:rsidRPr="004D0821">
        <w:rPr>
          <w:rFonts w:ascii="Trebuchet MS" w:eastAsia="Calibri" w:hAnsi="Trebuchet MS" w:cs="Times New Roman"/>
        </w:rPr>
        <w:t>Secretariatul tehnic al RUTI de la nivelul SGG, asigurat prin personalul din cadrul DGDRSC, acordă asistență permanentă atât personalului desemnat de la cabinetele demnitarilor ce intenționează să-și creeze cont în RUTI sau care au deja cont, cât și membrilor societății civile ce doresc să se înscrie ca grupuri specializate.</w:t>
      </w:r>
    </w:p>
    <w:p w:rsidR="004D0821" w:rsidRPr="004D0821" w:rsidRDefault="004D0821" w:rsidP="00D05FB4">
      <w:pPr>
        <w:spacing w:after="120"/>
        <w:contextualSpacing/>
        <w:jc w:val="both"/>
        <w:rPr>
          <w:rFonts w:ascii="Trebuchet MS" w:eastAsia="Calibri" w:hAnsi="Trebuchet MS" w:cs="Times New Roman"/>
        </w:rPr>
      </w:pPr>
    </w:p>
    <w:p w:rsidR="004D0821" w:rsidRPr="004D0821" w:rsidRDefault="004D0821" w:rsidP="00D05FB4">
      <w:pPr>
        <w:spacing w:after="120"/>
        <w:contextualSpacing/>
        <w:jc w:val="both"/>
        <w:rPr>
          <w:rFonts w:ascii="Trebuchet MS" w:eastAsia="Calibri" w:hAnsi="Trebuchet MS" w:cs="Times New Roman"/>
        </w:rPr>
      </w:pPr>
      <w:r w:rsidRPr="003264ED">
        <w:rPr>
          <w:rFonts w:ascii="Trebuchet MS" w:eastAsia="Calibri" w:hAnsi="Trebuchet MS" w:cs="Times New Roman"/>
        </w:rPr>
        <w:t>Statistic, din anul 2016 până în prezent, în RUTI sunt înscriși 230 decidenți și 215 grupuri specializate luate în evidență.</w:t>
      </w:r>
      <w:r w:rsidRPr="004D0821">
        <w:rPr>
          <w:rFonts w:ascii="Trebuchet MS" w:eastAsia="Calibri" w:hAnsi="Trebuchet MS" w:cs="Times New Roman"/>
        </w:rPr>
        <w:t xml:space="preserve"> Secțiunea „listă decidenți” din RUTI prezintă lista tuturor conturilor persoanelor cu funcție de demnitate publică de la nivelul administrației publice centrale. Această listă este constituită ca fiind atât o arhivă a conturilor decidenților ce nu mai exercită respectiva funcție, cât și o evidență a conturilor active create pentru decidenții aflați în funcție (</w:t>
      </w:r>
      <w:hyperlink r:id="rId9" w:history="1">
        <w:r w:rsidRPr="00ED79E0">
          <w:rPr>
            <w:rFonts w:ascii="Trebuchet MS" w:eastAsia="Calibri" w:hAnsi="Trebuchet MS" w:cs="Times New Roman"/>
            <w:color w:val="0070C0"/>
            <w:u w:val="single"/>
          </w:rPr>
          <w:t>http://ruti.gov.ro/institutii-publice-prezente-in-platforma</w:t>
        </w:r>
      </w:hyperlink>
      <w:r w:rsidRPr="004D0821">
        <w:rPr>
          <w:rFonts w:ascii="Trebuchet MS" w:eastAsia="Calibri" w:hAnsi="Trebuchet MS" w:cs="Times New Roman"/>
          <w:u w:val="single"/>
        </w:rPr>
        <w:t xml:space="preserve"> </w:t>
      </w:r>
      <w:r w:rsidRPr="004D0821">
        <w:rPr>
          <w:rFonts w:ascii="Trebuchet MS" w:eastAsia="Calibri" w:hAnsi="Trebuchet MS" w:cs="Times New Roman"/>
        </w:rPr>
        <w:t>).</w:t>
      </w:r>
    </w:p>
    <w:p w:rsidR="00EC32B6" w:rsidRDefault="00EC32B6" w:rsidP="00D05FB4">
      <w:pPr>
        <w:tabs>
          <w:tab w:val="left" w:pos="284"/>
        </w:tabs>
        <w:spacing w:after="120"/>
        <w:jc w:val="both"/>
        <w:rPr>
          <w:rFonts w:ascii="Trebuchet MS" w:hAnsi="Trebuchet MS" w:cs="Arial"/>
          <w:bCs/>
        </w:rPr>
      </w:pPr>
    </w:p>
    <w:p w:rsidR="004D0821" w:rsidRDefault="004D0821" w:rsidP="00D05FB4">
      <w:pPr>
        <w:spacing w:after="120"/>
        <w:contextualSpacing/>
        <w:jc w:val="both"/>
        <w:rPr>
          <w:rFonts w:ascii="Trebuchet MS" w:eastAsia="Calibri" w:hAnsi="Trebuchet MS" w:cs="Times New Roman"/>
          <w:b/>
          <w:i/>
        </w:rPr>
      </w:pPr>
      <w:r w:rsidRPr="004D0821">
        <w:rPr>
          <w:rFonts w:ascii="Trebuchet MS" w:eastAsia="Calibri" w:hAnsi="Trebuchet MS" w:cs="Times New Roman"/>
          <w:b/>
          <w:i/>
        </w:rPr>
        <w:t>Asigurarea suportului tehnic pentru dezvoltarea platformei transparenta.gov.ro.</w:t>
      </w:r>
    </w:p>
    <w:p w:rsidR="00B408B4" w:rsidRDefault="00B408B4" w:rsidP="00D05FB4">
      <w:pPr>
        <w:spacing w:after="120"/>
        <w:contextualSpacing/>
        <w:jc w:val="both"/>
        <w:rPr>
          <w:rFonts w:ascii="Trebuchet MS" w:eastAsia="Calibri" w:hAnsi="Trebuchet MS" w:cs="Times New Roman"/>
          <w:b/>
          <w:i/>
        </w:rPr>
      </w:pPr>
    </w:p>
    <w:p w:rsidR="002735AA" w:rsidRPr="002735AA" w:rsidRDefault="00EB02AC" w:rsidP="00A55732">
      <w:pPr>
        <w:spacing w:after="0"/>
        <w:jc w:val="both"/>
        <w:rPr>
          <w:rFonts w:ascii="Trebuchet MS" w:eastAsia="Calibri" w:hAnsi="Trebuchet MS" w:cs="Times New Roman"/>
        </w:rPr>
      </w:pPr>
      <w:r>
        <w:rPr>
          <w:rFonts w:ascii="Trebuchet MS" w:eastAsia="Calibri" w:hAnsi="Trebuchet MS" w:cs="Times New Roman"/>
        </w:rPr>
        <w:t>Î</w:t>
      </w:r>
      <w:r w:rsidR="002735AA" w:rsidRPr="002735AA">
        <w:rPr>
          <w:rFonts w:ascii="Trebuchet MS" w:eastAsia="Calibri" w:hAnsi="Trebuchet MS" w:cs="Times New Roman"/>
        </w:rPr>
        <w:t xml:space="preserve">n cadrul proiectului </w:t>
      </w:r>
      <w:r w:rsidR="002735AA" w:rsidRPr="002735AA">
        <w:rPr>
          <w:rFonts w:ascii="Trebuchet MS" w:eastAsia="Calibri" w:hAnsi="Trebuchet MS" w:cs="Times New Roman"/>
          <w:i/>
        </w:rPr>
        <w:t>„Guvernare transparentă, deschisă și participativă – standardizare, armonizare, dialog îmbunătățit”</w:t>
      </w:r>
      <w:r w:rsidR="002735AA" w:rsidRPr="002735AA">
        <w:rPr>
          <w:rFonts w:ascii="Trebuchet MS" w:eastAsia="Calibri" w:hAnsi="Trebuchet MS" w:cs="Times New Roman"/>
        </w:rPr>
        <w:t xml:space="preserve"> – cod SIPOCA 35, </w:t>
      </w:r>
      <w:r>
        <w:rPr>
          <w:rFonts w:ascii="Trebuchet MS" w:eastAsia="Calibri" w:hAnsi="Trebuchet MS" w:cs="Times New Roman"/>
        </w:rPr>
        <w:t>Secretariatul General al Guvernului (</w:t>
      </w:r>
      <w:r w:rsidR="002735AA" w:rsidRPr="002735AA">
        <w:rPr>
          <w:rFonts w:ascii="Trebuchet MS" w:eastAsia="Calibri" w:hAnsi="Trebuchet MS" w:cs="Times New Roman"/>
        </w:rPr>
        <w:t>SGG</w:t>
      </w:r>
      <w:r>
        <w:rPr>
          <w:rFonts w:ascii="Trebuchet MS" w:eastAsia="Calibri" w:hAnsi="Trebuchet MS" w:cs="Times New Roman"/>
        </w:rPr>
        <w:t>)</w:t>
      </w:r>
      <w:r w:rsidR="002735AA" w:rsidRPr="002735AA">
        <w:rPr>
          <w:rFonts w:ascii="Trebuchet MS" w:eastAsia="Calibri" w:hAnsi="Trebuchet MS" w:cs="Times New Roman"/>
        </w:rPr>
        <w:t xml:space="preserve"> a demarat demersuri privind:</w:t>
      </w:r>
    </w:p>
    <w:p w:rsidR="002735AA" w:rsidRPr="00161C85" w:rsidRDefault="002735AA" w:rsidP="00D82BF8">
      <w:pPr>
        <w:pStyle w:val="ListParagraph"/>
        <w:numPr>
          <w:ilvl w:val="0"/>
          <w:numId w:val="53"/>
        </w:numPr>
        <w:spacing w:after="0"/>
        <w:jc w:val="both"/>
        <w:rPr>
          <w:rFonts w:ascii="Trebuchet MS" w:eastAsia="Calibri" w:hAnsi="Trebuchet MS" w:cs="Times New Roman"/>
        </w:rPr>
      </w:pPr>
      <w:r w:rsidRPr="00161C85">
        <w:rPr>
          <w:rFonts w:ascii="Trebuchet MS" w:eastAsia="Calibri" w:hAnsi="Trebuchet MS" w:cs="Times New Roman"/>
        </w:rPr>
        <w:t xml:space="preserve">elaborarea unei </w:t>
      </w:r>
      <w:r w:rsidRPr="00161C85">
        <w:rPr>
          <w:rFonts w:ascii="Trebuchet MS" w:eastAsia="Calibri" w:hAnsi="Trebuchet MS" w:cs="Times New Roman"/>
          <w:i/>
        </w:rPr>
        <w:t>”Proceduri-model de sistem privind comunicarea din oficiu a informațiilor de interes public în format standardizat și deschis și asigurarea transparenței decizionale”</w:t>
      </w:r>
      <w:r w:rsidRPr="00161C85">
        <w:rPr>
          <w:rFonts w:ascii="Trebuchet MS" w:eastAsia="Calibri" w:hAnsi="Trebuchet MS" w:cs="Times New Roman"/>
        </w:rPr>
        <w:t xml:space="preserve"> aplicabile la nivelul a 211 autorități și instituții publice din grupul-țintă, precum și în vederea elaborării unei astfel de proceduri la nivelul SGG;</w:t>
      </w:r>
    </w:p>
    <w:p w:rsidR="002735AA" w:rsidRPr="00161C85" w:rsidRDefault="002735AA" w:rsidP="00D82BF8">
      <w:pPr>
        <w:pStyle w:val="ListParagraph"/>
        <w:numPr>
          <w:ilvl w:val="0"/>
          <w:numId w:val="53"/>
        </w:numPr>
        <w:spacing w:after="0"/>
        <w:jc w:val="both"/>
        <w:rPr>
          <w:rFonts w:ascii="Trebuchet MS" w:eastAsia="Calibri" w:hAnsi="Trebuchet MS" w:cs="Times New Roman"/>
        </w:rPr>
      </w:pPr>
      <w:r w:rsidRPr="00161C85">
        <w:rPr>
          <w:rFonts w:ascii="Trebuchet MS" w:eastAsia="Calibri" w:hAnsi="Trebuchet MS" w:cs="Times New Roman"/>
        </w:rPr>
        <w:t xml:space="preserve">elaborarea unui </w:t>
      </w:r>
      <w:r w:rsidRPr="00161C85">
        <w:rPr>
          <w:rFonts w:ascii="Trebuchet MS" w:eastAsia="Calibri" w:hAnsi="Trebuchet MS" w:cs="Times New Roman"/>
          <w:i/>
        </w:rPr>
        <w:t>Ghid explicativ pentru implementarea unitară a ”Procedurii-model” și a unui Manual de bune practici pentru abordarea pro-activă a principiilor guvernării deschise, transparente și participative</w:t>
      </w:r>
      <w:r w:rsidRPr="00161C85">
        <w:rPr>
          <w:rFonts w:ascii="Trebuchet MS" w:eastAsia="Calibri" w:hAnsi="Trebuchet MS" w:cs="Times New Roman"/>
        </w:rPr>
        <w:t>;</w:t>
      </w:r>
    </w:p>
    <w:p w:rsidR="002735AA" w:rsidRPr="00161C85" w:rsidRDefault="002735AA" w:rsidP="00D82BF8">
      <w:pPr>
        <w:pStyle w:val="ListParagraph"/>
        <w:numPr>
          <w:ilvl w:val="0"/>
          <w:numId w:val="53"/>
        </w:numPr>
        <w:spacing w:after="0"/>
        <w:jc w:val="both"/>
        <w:rPr>
          <w:rFonts w:ascii="Trebuchet MS" w:eastAsia="Calibri" w:hAnsi="Trebuchet MS" w:cs="Times New Roman"/>
        </w:rPr>
      </w:pPr>
      <w:r w:rsidRPr="00161C85">
        <w:rPr>
          <w:rFonts w:ascii="Trebuchet MS" w:eastAsia="Calibri" w:hAnsi="Trebuchet MS" w:cs="Times New Roman"/>
        </w:rPr>
        <w:t xml:space="preserve">elaborarea unui </w:t>
      </w:r>
      <w:r w:rsidRPr="00161C85">
        <w:rPr>
          <w:rFonts w:ascii="Trebuchet MS" w:eastAsia="Calibri" w:hAnsi="Trebuchet MS" w:cs="Times New Roman"/>
          <w:i/>
        </w:rPr>
        <w:t>Ghid tehnic pentru standardizarea funcționalității site-urilor administrației publice centrale și locale</w:t>
      </w:r>
      <w:r w:rsidRPr="00161C85">
        <w:rPr>
          <w:rFonts w:ascii="Trebuchet MS" w:eastAsia="Calibri" w:hAnsi="Trebuchet MS" w:cs="Times New Roman"/>
        </w:rPr>
        <w:t>;</w:t>
      </w:r>
    </w:p>
    <w:p w:rsidR="004D0821" w:rsidRDefault="002735AA" w:rsidP="00D82BF8">
      <w:pPr>
        <w:pStyle w:val="ListParagraph"/>
        <w:numPr>
          <w:ilvl w:val="0"/>
          <w:numId w:val="53"/>
        </w:numPr>
        <w:tabs>
          <w:tab w:val="left" w:pos="284"/>
        </w:tabs>
        <w:spacing w:after="120"/>
        <w:jc w:val="both"/>
        <w:rPr>
          <w:rFonts w:ascii="Trebuchet MS" w:eastAsia="Calibri" w:hAnsi="Trebuchet MS" w:cs="Times New Roman"/>
        </w:rPr>
      </w:pPr>
      <w:r w:rsidRPr="00161C85">
        <w:rPr>
          <w:rFonts w:ascii="Trebuchet MS" w:eastAsia="Calibri" w:hAnsi="Trebuchet MS" w:cs="Times New Roman"/>
        </w:rPr>
        <w:t>elaborarea unui document de politică publică.</w:t>
      </w:r>
    </w:p>
    <w:p w:rsidR="002735AA" w:rsidRDefault="00004B85" w:rsidP="00A55732">
      <w:pPr>
        <w:tabs>
          <w:tab w:val="left" w:pos="284"/>
        </w:tabs>
        <w:spacing w:after="120"/>
        <w:jc w:val="both"/>
        <w:rPr>
          <w:rFonts w:ascii="Trebuchet MS" w:eastAsia="Calibri" w:hAnsi="Trebuchet MS" w:cs="Times New Roman"/>
          <w:b/>
          <w:i/>
        </w:rPr>
      </w:pPr>
      <w:r w:rsidRPr="00004B85">
        <w:rPr>
          <w:rFonts w:ascii="Trebuchet MS" w:eastAsia="Calibri" w:hAnsi="Trebuchet MS" w:cs="Times New Roman"/>
          <w:b/>
          <w:i/>
        </w:rPr>
        <w:t>Asigurarea suportului tehnic pentru dezvoltarea platformei consultare.gov.ro pentru a asigura creșterea transparenței decizionale</w:t>
      </w:r>
    </w:p>
    <w:p w:rsidR="00004B85" w:rsidRDefault="00004B85" w:rsidP="00A55732">
      <w:pPr>
        <w:tabs>
          <w:tab w:val="left" w:pos="284"/>
        </w:tabs>
        <w:spacing w:after="120"/>
        <w:jc w:val="both"/>
        <w:rPr>
          <w:rFonts w:ascii="Trebuchet MS" w:eastAsia="Calibri" w:hAnsi="Trebuchet MS" w:cs="Times New Roman"/>
          <w:color w:val="0563C1"/>
          <w:u w:val="single"/>
        </w:rPr>
      </w:pPr>
      <w:r w:rsidRPr="00004B85">
        <w:rPr>
          <w:rFonts w:ascii="Trebuchet MS" w:eastAsia="Calibri" w:hAnsi="Trebuchet MS" w:cs="Times New Roman"/>
        </w:rPr>
        <w:t xml:space="preserve">Începând cu luna martie 2019, SGG a creat o nouă versiune a platformei </w:t>
      </w:r>
      <w:r w:rsidRPr="00B21597">
        <w:rPr>
          <w:rFonts w:ascii="Trebuchet MS" w:eastAsia="Calibri" w:hAnsi="Trebuchet MS" w:cs="Times New Roman"/>
        </w:rPr>
        <w:t>E-Consultare-</w:t>
      </w:r>
      <w:r w:rsidRPr="00004B85">
        <w:rPr>
          <w:rFonts w:ascii="Trebuchet MS" w:eastAsia="Calibri" w:hAnsi="Trebuchet MS" w:cs="Times New Roman"/>
        </w:rPr>
        <w:t xml:space="preserve"> </w:t>
      </w:r>
      <w:hyperlink r:id="rId10" w:history="1">
        <w:r w:rsidRPr="00ED79E0">
          <w:rPr>
            <w:rFonts w:ascii="Trebuchet MS" w:eastAsia="Calibri" w:hAnsi="Trebuchet MS" w:cs="Times New Roman"/>
            <w:color w:val="0070C0"/>
            <w:u w:val="single"/>
          </w:rPr>
          <w:t>http://e-consultare.gov.ro/</w:t>
        </w:r>
      </w:hyperlink>
      <w:r w:rsidRPr="000B1F5B">
        <w:rPr>
          <w:rFonts w:ascii="Trebuchet MS" w:eastAsia="Calibri" w:hAnsi="Trebuchet MS" w:cs="Times New Roman"/>
          <w:color w:val="0070C0"/>
        </w:rPr>
        <w:t>,</w:t>
      </w:r>
      <w:r w:rsidRPr="00004B85">
        <w:rPr>
          <w:rFonts w:ascii="Trebuchet MS" w:eastAsia="Calibri" w:hAnsi="Trebuchet MS" w:cs="Times New Roman"/>
        </w:rPr>
        <w:t xml:space="preserve"> conținând o serie de îmbunătățiri menite să eficientizeze </w:t>
      </w:r>
      <w:r w:rsidRPr="00004B85">
        <w:rPr>
          <w:rFonts w:ascii="Trebuchet MS" w:eastAsia="Calibri" w:hAnsi="Trebuchet MS" w:cs="Times New Roman"/>
        </w:rPr>
        <w:lastRenderedPageBreak/>
        <w:t xml:space="preserve">cadrul actual care asigură desfășurarea proceselor de consultare publică. Actuala platformă conține un număr de </w:t>
      </w:r>
      <w:r w:rsidRPr="00004B85">
        <w:rPr>
          <w:rFonts w:ascii="Trebuchet MS" w:eastAsia="Calibri" w:hAnsi="Trebuchet MS" w:cs="Times New Roman"/>
          <w:i/>
        </w:rPr>
        <w:t>1600 proiecte de acte normative puse în consultare publică și un număr de 205 abonați.</w:t>
      </w:r>
      <w:r w:rsidRPr="00004B85">
        <w:rPr>
          <w:rFonts w:ascii="Trebuchet MS" w:eastAsia="Calibri" w:hAnsi="Trebuchet MS" w:cs="Times New Roman"/>
        </w:rPr>
        <w:t xml:space="preserve"> Totodată, versiunea actuală a platformei E-Consultare include arhiva versiunii anterioare, din perioada ianuarie 2016 – aprilie 2018 și care poate fi accesată la adresa: </w:t>
      </w:r>
      <w:hyperlink r:id="rId11" w:history="1">
        <w:r w:rsidRPr="00ED79E0">
          <w:rPr>
            <w:rFonts w:ascii="Trebuchet MS" w:eastAsia="Calibri" w:hAnsi="Trebuchet MS" w:cs="Times New Roman"/>
            <w:color w:val="0070C0"/>
            <w:u w:val="single"/>
          </w:rPr>
          <w:t>http://consultare.gov.ro/</w:t>
        </w:r>
      </w:hyperlink>
      <w:r w:rsidR="000B1F5B" w:rsidRPr="00ED79E0">
        <w:rPr>
          <w:rFonts w:ascii="Trebuchet MS" w:eastAsia="Calibri" w:hAnsi="Trebuchet MS" w:cs="Times New Roman"/>
          <w:color w:val="0070C0"/>
          <w:u w:val="single"/>
        </w:rPr>
        <w:t>.</w:t>
      </w:r>
    </w:p>
    <w:p w:rsidR="00004B85" w:rsidRDefault="00004B85" w:rsidP="00A55732">
      <w:pPr>
        <w:contextualSpacing/>
        <w:jc w:val="both"/>
        <w:rPr>
          <w:rFonts w:ascii="Trebuchet MS" w:eastAsia="Calibri" w:hAnsi="Trebuchet MS" w:cs="Times New Roman"/>
          <w:b/>
          <w:i/>
        </w:rPr>
      </w:pPr>
      <w:r w:rsidRPr="00004B85">
        <w:rPr>
          <w:rFonts w:ascii="Trebuchet MS" w:eastAsia="Calibri" w:hAnsi="Trebuchet MS" w:cs="Times New Roman"/>
          <w:b/>
          <w:i/>
        </w:rPr>
        <w:t xml:space="preserve">Crearea unei </w:t>
      </w:r>
      <w:r w:rsidR="007F092F" w:rsidRPr="00004B85">
        <w:rPr>
          <w:rFonts w:ascii="Trebuchet MS" w:eastAsia="Calibri" w:hAnsi="Trebuchet MS" w:cs="Times New Roman"/>
          <w:b/>
          <w:i/>
        </w:rPr>
        <w:t>evidențe</w:t>
      </w:r>
      <w:r w:rsidRPr="00004B85">
        <w:rPr>
          <w:rFonts w:ascii="Trebuchet MS" w:eastAsia="Calibri" w:hAnsi="Trebuchet MS" w:cs="Times New Roman"/>
          <w:b/>
          <w:i/>
        </w:rPr>
        <w:t xml:space="preserve"> unice a persoanelor juridice cu statut de utilitate publică</w:t>
      </w:r>
    </w:p>
    <w:p w:rsidR="006366EC" w:rsidRDefault="006366EC" w:rsidP="00A55732">
      <w:pPr>
        <w:contextualSpacing/>
        <w:jc w:val="both"/>
        <w:rPr>
          <w:rFonts w:ascii="Trebuchet MS" w:eastAsia="Calibri" w:hAnsi="Trebuchet MS" w:cs="Times New Roman"/>
          <w:b/>
          <w:i/>
        </w:rPr>
      </w:pPr>
    </w:p>
    <w:p w:rsidR="00004B85" w:rsidRPr="00ED79E0" w:rsidRDefault="007F092F" w:rsidP="00A55732">
      <w:pPr>
        <w:tabs>
          <w:tab w:val="left" w:pos="284"/>
        </w:tabs>
        <w:spacing w:after="120"/>
        <w:jc w:val="both"/>
        <w:rPr>
          <w:rFonts w:ascii="Trebuchet MS" w:eastAsia="Calibri" w:hAnsi="Trebuchet MS" w:cs="Times New Roman"/>
          <w:color w:val="0070C0"/>
        </w:rPr>
      </w:pPr>
      <w:r w:rsidRPr="007F092F">
        <w:rPr>
          <w:rFonts w:ascii="Trebuchet MS" w:eastAsia="Calibri" w:hAnsi="Trebuchet MS" w:cs="Times New Roman"/>
        </w:rPr>
        <w:t xml:space="preserve">SGG a publicat pe site, în luna iulie 2019, lista actualizată a persoanelor juridice care dețin statutul de utilitate publică în baza OG nr. 26/2000 cu privire la asociații și fundații, cu modificările și completările ulterioare, evidență ce poate fi accesată la următorul link: </w:t>
      </w:r>
      <w:hyperlink r:id="rId12" w:history="1">
        <w:r w:rsidR="008B1654" w:rsidRPr="00ED79E0">
          <w:rPr>
            <w:rStyle w:val="Hyperlink"/>
            <w:rFonts w:ascii="Trebuchet MS" w:eastAsia="Calibri" w:hAnsi="Trebuchet MS" w:cs="Times New Roman"/>
            <w:color w:val="0070C0"/>
          </w:rPr>
          <w:t>https://sgg.gov.ro/new/relatia-cu-societatea-civila-2</w:t>
        </w:r>
      </w:hyperlink>
      <w:r w:rsidRPr="00ED79E0">
        <w:rPr>
          <w:rFonts w:ascii="Trebuchet MS" w:eastAsia="Calibri" w:hAnsi="Trebuchet MS" w:cs="Times New Roman"/>
          <w:color w:val="0070C0"/>
        </w:rPr>
        <w:t>.</w:t>
      </w:r>
    </w:p>
    <w:p w:rsidR="008B1654" w:rsidRDefault="008B1654" w:rsidP="00A55732">
      <w:pPr>
        <w:spacing w:after="0"/>
        <w:jc w:val="both"/>
        <w:rPr>
          <w:rFonts w:ascii="Trebuchet MS" w:eastAsia="Calibri" w:hAnsi="Trebuchet MS" w:cs="Times New Roman"/>
        </w:rPr>
      </w:pPr>
      <w:r w:rsidRPr="008B1654">
        <w:rPr>
          <w:rFonts w:ascii="Trebuchet MS" w:eastAsia="Calibri" w:hAnsi="Trebuchet MS" w:cs="Times New Roman"/>
        </w:rPr>
        <w:t>SGG și–a propus să evidențieze modul în care autoritățile care au inițiat hotărâri de guvern în vederea acordării statutului de utilitate publică monitorizează îndeplinirea obligațiilor ce le revin asociațiilor, fundațiilor și federațiilor cărora le-a fost acordat statutul de utilitate publică. Concluziile acestei analize au fost prezentate de SGG în cadrul întâlnirii organizate în luna octombrie 2019 cu reprezentanții autorităților centrale, responsabili de aplicarea prevederilor OG nr. 26/2000 cu privire la asociații și fundații, cu modificările și completările ulterioare.</w:t>
      </w:r>
    </w:p>
    <w:p w:rsidR="008B1654" w:rsidRPr="008B1654" w:rsidRDefault="008B1654" w:rsidP="00A55732">
      <w:pPr>
        <w:spacing w:after="0"/>
        <w:jc w:val="both"/>
        <w:rPr>
          <w:rFonts w:ascii="Trebuchet MS" w:eastAsia="Calibri" w:hAnsi="Trebuchet MS" w:cs="Times New Roman"/>
        </w:rPr>
      </w:pPr>
    </w:p>
    <w:p w:rsidR="008B1654" w:rsidRDefault="008B1654" w:rsidP="00A55732">
      <w:pPr>
        <w:tabs>
          <w:tab w:val="left" w:pos="284"/>
        </w:tabs>
        <w:spacing w:after="120"/>
        <w:jc w:val="both"/>
        <w:rPr>
          <w:rFonts w:ascii="Trebuchet MS" w:eastAsia="Calibri" w:hAnsi="Trebuchet MS" w:cs="Times New Roman"/>
          <w:b/>
          <w:i/>
        </w:rPr>
      </w:pPr>
      <w:r w:rsidRPr="008B1654">
        <w:rPr>
          <w:rFonts w:ascii="Trebuchet MS" w:eastAsia="Calibri" w:hAnsi="Trebuchet MS" w:cs="Times New Roman"/>
          <w:b/>
          <w:i/>
        </w:rPr>
        <w:t>Cooperarea cu structurile asociative ale autorităţilor administraţiei publice locale şi cu organizaţiile societăţii civile în vederea unei mai bune implementări a guvernării deschise la nivel local şi central</w:t>
      </w:r>
    </w:p>
    <w:p w:rsidR="008B1654" w:rsidRPr="008B1654" w:rsidRDefault="008B1654" w:rsidP="00A55732">
      <w:pPr>
        <w:spacing w:after="0"/>
        <w:jc w:val="both"/>
        <w:rPr>
          <w:rFonts w:ascii="Trebuchet MS" w:eastAsia="Calibri" w:hAnsi="Trebuchet MS" w:cs="Times New Roman"/>
        </w:rPr>
      </w:pPr>
      <w:r w:rsidRPr="008B1654">
        <w:rPr>
          <w:rFonts w:ascii="Trebuchet MS" w:eastAsia="Calibri" w:hAnsi="Trebuchet MS" w:cs="Times New Roman"/>
        </w:rPr>
        <w:t xml:space="preserve">SGG monitorizează aplicarea </w:t>
      </w:r>
      <w:r w:rsidRPr="008B1654">
        <w:rPr>
          <w:rFonts w:ascii="Trebuchet MS" w:eastAsia="Calibri" w:hAnsi="Trebuchet MS" w:cs="Times New Roman"/>
          <w:i/>
        </w:rPr>
        <w:t>Ghidului privind consultarea publică în administrația publică și asigură creșterea transparenței decizionale</w:t>
      </w:r>
      <w:r w:rsidRPr="008B1654">
        <w:rPr>
          <w:rFonts w:ascii="Trebuchet MS" w:eastAsia="Calibri" w:hAnsi="Trebuchet MS" w:cs="Times New Roman"/>
        </w:rPr>
        <w:t>, dezvoltând platformele:</w:t>
      </w:r>
    </w:p>
    <w:p w:rsidR="008B1654" w:rsidRPr="008B1654" w:rsidRDefault="008B1654" w:rsidP="00D82BF8">
      <w:pPr>
        <w:numPr>
          <w:ilvl w:val="0"/>
          <w:numId w:val="25"/>
        </w:numPr>
        <w:spacing w:after="0"/>
        <w:contextualSpacing/>
        <w:jc w:val="both"/>
        <w:rPr>
          <w:rFonts w:ascii="Trebuchet MS" w:eastAsia="Calibri" w:hAnsi="Trebuchet MS" w:cs="Times New Roman"/>
        </w:rPr>
      </w:pPr>
      <w:r w:rsidRPr="008B1654">
        <w:rPr>
          <w:rFonts w:ascii="Trebuchet MS" w:eastAsia="Calibri" w:hAnsi="Trebuchet MS" w:cs="Times New Roman"/>
          <w:b/>
        </w:rPr>
        <w:t>consultare.gov.ro</w:t>
      </w:r>
      <w:r w:rsidRPr="008B1654">
        <w:rPr>
          <w:rFonts w:ascii="Trebuchet MS" w:eastAsia="Calibri" w:hAnsi="Trebuchet MS" w:cs="Times New Roman"/>
        </w:rPr>
        <w:t xml:space="preserve">  – platforma centralizatoare a proiectelor de acte normative lansate în consultare publică de autoritățile centrale și din subordine, prin care oricine poate vedea și contribui cu sugestii și opinii asupra actelor normative aflate în consultare publică. </w:t>
      </w:r>
      <w:r w:rsidRPr="008B1654">
        <w:rPr>
          <w:rFonts w:ascii="Trebuchet MS" w:eastAsia="Calibri" w:hAnsi="Trebuchet MS" w:cs="Times New Roman"/>
          <w:i/>
        </w:rPr>
        <w:t>Actuala versiune a platformei este e-consultare.gov.ro.</w:t>
      </w:r>
    </w:p>
    <w:p w:rsidR="008B1654" w:rsidRPr="008B1654" w:rsidRDefault="008B1654" w:rsidP="00D82BF8">
      <w:pPr>
        <w:numPr>
          <w:ilvl w:val="0"/>
          <w:numId w:val="25"/>
        </w:numPr>
        <w:spacing w:after="0"/>
        <w:contextualSpacing/>
        <w:jc w:val="both"/>
        <w:rPr>
          <w:rFonts w:ascii="Trebuchet MS" w:eastAsia="Calibri" w:hAnsi="Trebuchet MS" w:cs="Times New Roman"/>
        </w:rPr>
      </w:pPr>
      <w:r w:rsidRPr="008B1654">
        <w:rPr>
          <w:rFonts w:ascii="Trebuchet MS" w:eastAsia="Calibri" w:hAnsi="Trebuchet MS" w:cs="Times New Roman"/>
          <w:b/>
        </w:rPr>
        <w:t>eu-consultare</w:t>
      </w:r>
      <w:r w:rsidRPr="008B1654">
        <w:rPr>
          <w:rFonts w:ascii="Trebuchet MS" w:eastAsia="Calibri" w:hAnsi="Trebuchet MS" w:cs="Times New Roman"/>
        </w:rPr>
        <w:t xml:space="preserve"> – buletin informativ ce are ca scop informarea periodică și transparentă, dar și implicarea societății civile în procesele decizionale ale Comisiei Europene;</w:t>
      </w:r>
    </w:p>
    <w:p w:rsidR="008B1654" w:rsidRPr="008B1654" w:rsidRDefault="008B1654" w:rsidP="00D82BF8">
      <w:pPr>
        <w:numPr>
          <w:ilvl w:val="0"/>
          <w:numId w:val="25"/>
        </w:numPr>
        <w:contextualSpacing/>
        <w:jc w:val="both"/>
        <w:rPr>
          <w:rFonts w:ascii="Trebuchet MS" w:eastAsia="Calibri" w:hAnsi="Trebuchet MS" w:cs="Times New Roman"/>
        </w:rPr>
      </w:pPr>
      <w:r w:rsidRPr="008B1654">
        <w:rPr>
          <w:rFonts w:ascii="Trebuchet MS" w:eastAsia="Calibri" w:hAnsi="Trebuchet MS" w:cs="Times New Roman"/>
          <w:b/>
        </w:rPr>
        <w:t>e-dezbatere</w:t>
      </w:r>
      <w:r w:rsidRPr="008B1654">
        <w:rPr>
          <w:rFonts w:ascii="Trebuchet MS" w:eastAsia="Calibri" w:hAnsi="Trebuchet MS" w:cs="Times New Roman"/>
        </w:rPr>
        <w:t xml:space="preserve"> – calendarul dezbaterilor publice, instrument informativ periodic ce simplifică și susține participarea activă a societății civile atât în procesele decizionale ale ministerelor, cât și pe diverse teme de interes public.</w:t>
      </w:r>
    </w:p>
    <w:p w:rsidR="008B1654" w:rsidRDefault="008B1654" w:rsidP="00A55732">
      <w:pPr>
        <w:spacing w:after="0"/>
        <w:jc w:val="both"/>
        <w:rPr>
          <w:rFonts w:ascii="Trebuchet MS" w:eastAsia="Calibri" w:hAnsi="Trebuchet MS" w:cs="Times New Roman"/>
        </w:rPr>
      </w:pPr>
      <w:r w:rsidRPr="008B1654">
        <w:rPr>
          <w:rFonts w:ascii="Trebuchet MS" w:eastAsia="Calibri" w:hAnsi="Trebuchet MS" w:cs="Times New Roman"/>
        </w:rPr>
        <w:t xml:space="preserve">În prezent pe portalul </w:t>
      </w:r>
      <w:r w:rsidRPr="008B1654">
        <w:rPr>
          <w:rFonts w:ascii="Trebuchet MS" w:eastAsia="Calibri" w:hAnsi="Trebuchet MS" w:cs="Times New Roman"/>
          <w:b/>
        </w:rPr>
        <w:t>data.gov.ro</w:t>
      </w:r>
      <w:r w:rsidRPr="008B1654">
        <w:rPr>
          <w:rFonts w:ascii="Trebuchet MS" w:eastAsia="Calibri" w:hAnsi="Trebuchet MS" w:cs="Times New Roman"/>
        </w:rPr>
        <w:t xml:space="preserve">  un număr de șapte instituții ale administrației publice locale  au publicat informații în format deschis , iar în ce privește </w:t>
      </w:r>
      <w:r w:rsidRPr="008B1654">
        <w:rPr>
          <w:rFonts w:ascii="Trebuchet MS" w:eastAsia="Calibri" w:hAnsi="Trebuchet MS" w:cs="Times New Roman"/>
          <w:i/>
        </w:rPr>
        <w:t>seturile de date publicate</w:t>
      </w:r>
      <w:r w:rsidRPr="008B1654">
        <w:rPr>
          <w:rFonts w:ascii="Trebuchet MS" w:eastAsia="Calibri" w:hAnsi="Trebuchet MS" w:cs="Times New Roman"/>
        </w:rPr>
        <w:t xml:space="preserve"> acestea sunt în număr de </w:t>
      </w:r>
      <w:r w:rsidRPr="008B1654">
        <w:rPr>
          <w:rFonts w:ascii="Trebuchet MS" w:eastAsia="Calibri" w:hAnsi="Trebuchet MS" w:cs="Times New Roman"/>
          <w:i/>
        </w:rPr>
        <w:t>1755</w:t>
      </w:r>
      <w:r w:rsidRPr="008B1654">
        <w:rPr>
          <w:rFonts w:ascii="Trebuchet MS" w:eastAsia="Calibri" w:hAnsi="Trebuchet MS" w:cs="Times New Roman"/>
        </w:rPr>
        <w:t xml:space="preserve">, la data de 25.01.2020, din care </w:t>
      </w:r>
      <w:r w:rsidRPr="008B1654">
        <w:rPr>
          <w:rFonts w:ascii="Trebuchet MS" w:eastAsia="Calibri" w:hAnsi="Trebuchet MS" w:cs="Times New Roman"/>
          <w:i/>
        </w:rPr>
        <w:t>35 seturi de date sunt publicate de autoritățile administrației publice locale</w:t>
      </w:r>
      <w:r w:rsidRPr="008B1654">
        <w:rPr>
          <w:rFonts w:ascii="Trebuchet MS" w:eastAsia="Calibri" w:hAnsi="Trebuchet MS" w:cs="Times New Roman"/>
        </w:rPr>
        <w:t xml:space="preserve">. </w:t>
      </w:r>
    </w:p>
    <w:p w:rsidR="00607B09" w:rsidRPr="008B1654" w:rsidRDefault="00607B09" w:rsidP="00A55732">
      <w:pPr>
        <w:spacing w:after="0"/>
        <w:jc w:val="both"/>
        <w:rPr>
          <w:rFonts w:ascii="Trebuchet MS" w:eastAsia="Calibri" w:hAnsi="Trebuchet MS" w:cs="Times New Roman"/>
        </w:rPr>
      </w:pPr>
    </w:p>
    <w:p w:rsidR="008B1654" w:rsidRDefault="008B1654" w:rsidP="00A55732">
      <w:pPr>
        <w:spacing w:after="0"/>
        <w:jc w:val="both"/>
        <w:rPr>
          <w:rFonts w:ascii="Trebuchet MS" w:eastAsia="Calibri" w:hAnsi="Trebuchet MS" w:cs="Times New Roman"/>
        </w:rPr>
      </w:pPr>
      <w:r w:rsidRPr="008B1654">
        <w:rPr>
          <w:rFonts w:ascii="Trebuchet MS" w:eastAsia="Calibri" w:hAnsi="Trebuchet MS" w:cs="Times New Roman"/>
        </w:rPr>
        <w:t>De asemenea, pentru implementarea angajamentului „</w:t>
      </w:r>
      <w:r w:rsidRPr="008B1654">
        <w:rPr>
          <w:rFonts w:ascii="Trebuchet MS" w:eastAsia="Calibri" w:hAnsi="Trebuchet MS" w:cs="Times New Roman"/>
          <w:i/>
        </w:rPr>
        <w:t>Extinderea standardelor privind accesul la informațiile de interes public la nivelul autorităților publice locale”</w:t>
      </w:r>
      <w:r w:rsidRPr="008B1654">
        <w:rPr>
          <w:rFonts w:ascii="Trebuchet MS" w:eastAsia="Calibri" w:hAnsi="Trebuchet MS" w:cs="Times New Roman"/>
        </w:rPr>
        <w:t xml:space="preserve">, asumat de către SGG prin </w:t>
      </w:r>
      <w:r w:rsidRPr="008B1654">
        <w:rPr>
          <w:rFonts w:ascii="Trebuchet MS" w:eastAsia="Calibri" w:hAnsi="Trebuchet MS" w:cs="Times New Roman"/>
          <w:i/>
        </w:rPr>
        <w:t xml:space="preserve">Planul Național de Acțiune 2018-2020 al Parteneriatului pentru </w:t>
      </w:r>
      <w:r w:rsidRPr="008B1654">
        <w:rPr>
          <w:rFonts w:ascii="Trebuchet MS" w:eastAsia="Calibri" w:hAnsi="Trebuchet MS" w:cs="Times New Roman"/>
          <w:i/>
        </w:rPr>
        <w:lastRenderedPageBreak/>
        <w:t xml:space="preserve">Guvernare Deschisă </w:t>
      </w:r>
      <w:r w:rsidRPr="008B1654">
        <w:rPr>
          <w:rFonts w:ascii="Trebuchet MS" w:eastAsia="Calibri" w:hAnsi="Trebuchet MS" w:cs="Times New Roman"/>
        </w:rPr>
        <w:t xml:space="preserve">(OGP), în perioada iunie-iulie 2019 SGG, în parteneriat cu Ministerul Dezvoltării Regionale și Administrației Publice (MDRAP) a organizat 8 sesiuni de informare (în București, Constanța, Sibiu, Cluj-Napoca, Iași, Pitești, Craiova, Timișoara) pentru reprezentanții autorităților administrației publice locale, în vederea informării cu privire la principiile Guvernării Deschise. În cadrul sesiunilor au fost invitați și reprezentanți din cadrul organizațiilor neguvernamentale care activează în domeniu. </w:t>
      </w:r>
    </w:p>
    <w:p w:rsidR="00607B09" w:rsidRPr="008B1654" w:rsidRDefault="00607B09" w:rsidP="00A55732">
      <w:pPr>
        <w:spacing w:after="0"/>
        <w:jc w:val="both"/>
        <w:rPr>
          <w:rFonts w:ascii="Trebuchet MS" w:eastAsia="Calibri" w:hAnsi="Trebuchet MS" w:cs="Times New Roman"/>
        </w:rPr>
      </w:pPr>
    </w:p>
    <w:p w:rsidR="008B1654" w:rsidRDefault="008B1654" w:rsidP="00A55732">
      <w:pPr>
        <w:spacing w:after="0"/>
        <w:jc w:val="both"/>
        <w:rPr>
          <w:rFonts w:ascii="Trebuchet MS" w:eastAsia="Calibri" w:hAnsi="Trebuchet MS" w:cs="Times New Roman"/>
        </w:rPr>
      </w:pPr>
      <w:r w:rsidRPr="008B1654">
        <w:rPr>
          <w:rFonts w:ascii="Trebuchet MS" w:eastAsia="Calibri" w:hAnsi="Trebuchet MS" w:cs="Times New Roman"/>
        </w:rPr>
        <w:t>Prin participarea unităților administrativ-teritoriale la aceste sesiuni de informare s-a urmărit și crearea unei rețele locale de actori interesați și implicați, care se pot integra ulterior în rețeaua de comunități subnaționale care să aplice Recomandările privind Parteneriatul pentru Guvernare Deschisă la nivel local.</w:t>
      </w:r>
    </w:p>
    <w:p w:rsidR="00D05FB4" w:rsidRPr="008B1654" w:rsidRDefault="00D05FB4" w:rsidP="00A55732">
      <w:pPr>
        <w:spacing w:after="0"/>
        <w:jc w:val="both"/>
        <w:rPr>
          <w:rFonts w:ascii="Trebuchet MS" w:eastAsia="Calibri" w:hAnsi="Trebuchet MS" w:cs="Times New Roman"/>
        </w:rPr>
      </w:pPr>
    </w:p>
    <w:p w:rsidR="00D91FDA" w:rsidRDefault="00043BDA" w:rsidP="00A55732">
      <w:pPr>
        <w:tabs>
          <w:tab w:val="left" w:pos="284"/>
        </w:tabs>
        <w:spacing w:after="120"/>
        <w:jc w:val="both"/>
        <w:rPr>
          <w:rFonts w:ascii="Trebuchet MS" w:hAnsi="Trebuchet MS" w:cs="Arial"/>
          <w:b/>
          <w:bCs/>
        </w:rPr>
      </w:pPr>
      <w:r w:rsidRPr="008C4FF2">
        <w:rPr>
          <w:rFonts w:ascii="Trebuchet MS" w:hAnsi="Trebuchet MS" w:cs="Arial"/>
          <w:b/>
          <w:bCs/>
        </w:rPr>
        <w:t>3</w:t>
      </w:r>
      <w:r w:rsidR="009D7DBC" w:rsidRPr="008C4FF2">
        <w:rPr>
          <w:rFonts w:ascii="Trebuchet MS" w:hAnsi="Trebuchet MS" w:cs="Arial"/>
          <w:b/>
          <w:bCs/>
        </w:rPr>
        <w:t xml:space="preserve">.1.2. </w:t>
      </w:r>
      <w:r w:rsidR="00D91FDA" w:rsidRPr="008C4FF2">
        <w:rPr>
          <w:rFonts w:ascii="Trebuchet MS" w:hAnsi="Trebuchet MS" w:cs="Arial"/>
          <w:b/>
          <w:bCs/>
        </w:rPr>
        <w:t>Creșterea transparenței proceselor de administrare a resurselor publice</w:t>
      </w:r>
      <w:r w:rsidR="000617D6">
        <w:rPr>
          <w:rFonts w:ascii="Trebuchet MS" w:hAnsi="Trebuchet MS" w:cs="Arial"/>
          <w:b/>
          <w:bCs/>
        </w:rPr>
        <w:t xml:space="preserve"> (Obiectivul specific 1.2)</w:t>
      </w:r>
    </w:p>
    <w:p w:rsidR="00A16D17" w:rsidRDefault="00A16D17" w:rsidP="00A55732">
      <w:pPr>
        <w:tabs>
          <w:tab w:val="left" w:pos="284"/>
        </w:tabs>
        <w:spacing w:after="120"/>
        <w:jc w:val="both"/>
        <w:rPr>
          <w:rFonts w:ascii="Trebuchet MS" w:hAnsi="Trebuchet MS" w:cs="Arial"/>
          <w:b/>
          <w:bCs/>
          <w:i/>
          <w:color w:val="FF0000"/>
        </w:rPr>
      </w:pPr>
      <w:r w:rsidRPr="008C4FF2">
        <w:rPr>
          <w:rFonts w:ascii="Trebuchet MS" w:hAnsi="Trebuchet MS" w:cs="Arial"/>
          <w:b/>
          <w:bCs/>
          <w:i/>
        </w:rPr>
        <w:t>Consolidarea platformei de transparență bugetară, prin creșterea numărului de informații, rapoarte și bugete publicate</w:t>
      </w:r>
    </w:p>
    <w:p w:rsidR="00980503" w:rsidRPr="00980503" w:rsidRDefault="00980503" w:rsidP="00D82BF8">
      <w:pPr>
        <w:pStyle w:val="ListParagraph"/>
        <w:widowControl w:val="0"/>
        <w:numPr>
          <w:ilvl w:val="0"/>
          <w:numId w:val="39"/>
        </w:numPr>
        <w:tabs>
          <w:tab w:val="left" w:pos="312"/>
          <w:tab w:val="left" w:pos="1260"/>
        </w:tabs>
        <w:suppressAutoHyphens/>
        <w:jc w:val="both"/>
        <w:rPr>
          <w:rFonts w:ascii="Trebuchet MS" w:eastAsia="SimSun" w:hAnsi="Trebuchet MS" w:cs="Arial"/>
          <w:kern w:val="1"/>
          <w:lang w:eastAsia="zh-CN" w:bidi="hi-IN"/>
        </w:rPr>
      </w:pPr>
      <w:r>
        <w:rPr>
          <w:rFonts w:ascii="Trebuchet MS" w:eastAsia="SimSun" w:hAnsi="Trebuchet MS" w:cs="Arial"/>
          <w:i/>
          <w:kern w:val="1"/>
          <w:lang w:eastAsia="zh-CN" w:bidi="hi-IN"/>
        </w:rPr>
        <w:t>V</w:t>
      </w:r>
      <w:r w:rsidRPr="00980503">
        <w:rPr>
          <w:rFonts w:ascii="Trebuchet MS" w:eastAsia="SimSun" w:hAnsi="Trebuchet MS" w:cs="Arial"/>
          <w:i/>
          <w:kern w:val="1"/>
          <w:lang w:eastAsia="zh-CN" w:bidi="hi-IN"/>
        </w:rPr>
        <w:t>eniturile și cheltuielile fiecărei instituții publice</w:t>
      </w:r>
      <w:r w:rsidRPr="00980503">
        <w:rPr>
          <w:rFonts w:ascii="Trebuchet MS" w:eastAsia="SimSun" w:hAnsi="Trebuchet MS" w:cs="Arial"/>
          <w:kern w:val="1"/>
          <w:lang w:eastAsia="zh-CN" w:bidi="hi-IN"/>
        </w:rPr>
        <w:t xml:space="preserve"> sunt publicate pe site-ul </w:t>
      </w:r>
      <w:r w:rsidRPr="00980503">
        <w:rPr>
          <w:rFonts w:ascii="Trebuchet MS" w:eastAsia="SimSun" w:hAnsi="Trebuchet MS" w:cs="Arial"/>
          <w:i/>
          <w:kern w:val="1"/>
          <w:lang w:eastAsia="zh-CN" w:bidi="hi-IN"/>
        </w:rPr>
        <w:t>www.mfinante.gov.ro</w:t>
      </w:r>
      <w:r w:rsidRPr="00980503">
        <w:rPr>
          <w:rFonts w:ascii="Trebuchet MS" w:eastAsia="SimSun" w:hAnsi="Trebuchet MS" w:cs="Arial"/>
          <w:kern w:val="1"/>
          <w:lang w:eastAsia="zh-CN" w:bidi="hi-IN"/>
        </w:rPr>
        <w:t xml:space="preserve">, la rubrica </w:t>
      </w:r>
      <w:r w:rsidRPr="00980503">
        <w:rPr>
          <w:rFonts w:ascii="Trebuchet MS" w:eastAsia="SimSun" w:hAnsi="Trebuchet MS" w:cs="Arial"/>
          <w:i/>
          <w:kern w:val="1"/>
          <w:lang w:eastAsia="zh-CN" w:bidi="hi-IN"/>
        </w:rPr>
        <w:t>Transparență bugetară</w:t>
      </w:r>
      <w:r w:rsidRPr="00980503">
        <w:rPr>
          <w:rFonts w:ascii="Trebuchet MS" w:eastAsia="SimSun" w:hAnsi="Trebuchet MS" w:cs="Arial"/>
          <w:kern w:val="1"/>
          <w:lang w:eastAsia="zh-CN" w:bidi="hi-IN"/>
        </w:rPr>
        <w:t>, detaliat, lunar, în format deschis de tip pdf, xml și xlsx, începând cu luna ianuarie 2016</w:t>
      </w:r>
      <w:r>
        <w:rPr>
          <w:rFonts w:ascii="Trebuchet MS" w:eastAsia="SimSun" w:hAnsi="Trebuchet MS" w:cs="Arial"/>
          <w:kern w:val="1"/>
          <w:lang w:eastAsia="zh-CN" w:bidi="hi-IN"/>
        </w:rPr>
        <w:t>.</w:t>
      </w:r>
      <w:r w:rsidRPr="00980503">
        <w:rPr>
          <w:rFonts w:ascii="Trebuchet MS" w:eastAsia="SimSun" w:hAnsi="Trebuchet MS" w:cs="Arial"/>
          <w:kern w:val="1"/>
          <w:lang w:eastAsia="zh-CN" w:bidi="hi-IN"/>
        </w:rPr>
        <w:t xml:space="preserve"> </w:t>
      </w:r>
    </w:p>
    <w:p w:rsidR="00980503" w:rsidRPr="00980503" w:rsidRDefault="00980503" w:rsidP="00D82BF8">
      <w:pPr>
        <w:pStyle w:val="ListParagraph"/>
        <w:widowControl w:val="0"/>
        <w:numPr>
          <w:ilvl w:val="0"/>
          <w:numId w:val="39"/>
        </w:numPr>
        <w:tabs>
          <w:tab w:val="left" w:pos="312"/>
          <w:tab w:val="left" w:pos="1260"/>
        </w:tabs>
        <w:suppressAutoHyphens/>
        <w:jc w:val="both"/>
        <w:rPr>
          <w:rFonts w:ascii="Trebuchet MS" w:eastAsia="Times New Roman" w:hAnsi="Trebuchet MS" w:cs="Arial"/>
        </w:rPr>
      </w:pPr>
      <w:r>
        <w:rPr>
          <w:rFonts w:ascii="Trebuchet MS" w:eastAsia="SimSun" w:hAnsi="Trebuchet MS" w:cs="Arial"/>
          <w:i/>
          <w:kern w:val="1"/>
          <w:lang w:eastAsia="zh-CN" w:bidi="hi-IN"/>
        </w:rPr>
        <w:t>I</w:t>
      </w:r>
      <w:r w:rsidRPr="00980503">
        <w:rPr>
          <w:rFonts w:ascii="Trebuchet MS" w:eastAsia="SimSun" w:hAnsi="Trebuchet MS" w:cs="Arial"/>
          <w:i/>
          <w:kern w:val="1"/>
          <w:lang w:eastAsia="zh-CN" w:bidi="hi-IN"/>
        </w:rPr>
        <w:t xml:space="preserve">nterfața intuitivă </w:t>
      </w:r>
      <w:r w:rsidRPr="00980503">
        <w:rPr>
          <w:rFonts w:ascii="Trebuchet MS" w:eastAsia="Times New Roman" w:hAnsi="Trebuchet MS" w:cs="Arial"/>
        </w:rPr>
        <w:t>a fost realizată, fiind accesibilă de pe calculator sau dispozitiv mobil</w:t>
      </w:r>
      <w:r>
        <w:rPr>
          <w:rFonts w:ascii="Trebuchet MS" w:eastAsia="Times New Roman" w:hAnsi="Trebuchet MS" w:cs="Arial"/>
        </w:rPr>
        <w:t>.</w:t>
      </w:r>
    </w:p>
    <w:p w:rsidR="00980503" w:rsidRPr="00980503" w:rsidRDefault="00980503" w:rsidP="00D82BF8">
      <w:pPr>
        <w:pStyle w:val="ListParagraph"/>
        <w:widowControl w:val="0"/>
        <w:numPr>
          <w:ilvl w:val="0"/>
          <w:numId w:val="39"/>
        </w:numPr>
        <w:tabs>
          <w:tab w:val="left" w:pos="312"/>
          <w:tab w:val="left" w:pos="1260"/>
        </w:tabs>
        <w:suppressAutoHyphens/>
        <w:jc w:val="both"/>
        <w:rPr>
          <w:rFonts w:ascii="Trebuchet MS" w:eastAsia="Times New Roman" w:hAnsi="Trebuchet MS" w:cs="Arial"/>
        </w:rPr>
      </w:pPr>
      <w:r>
        <w:rPr>
          <w:rFonts w:ascii="Trebuchet MS" w:eastAsia="Times New Roman" w:hAnsi="Trebuchet MS" w:cs="Arial"/>
          <w:i/>
        </w:rPr>
        <w:t>N</w:t>
      </w:r>
      <w:r w:rsidRPr="00980503">
        <w:rPr>
          <w:rFonts w:ascii="Trebuchet MS" w:eastAsia="Times New Roman" w:hAnsi="Trebuchet MS" w:cs="Arial"/>
          <w:i/>
        </w:rPr>
        <w:t>umărul și structura instituțiilor publice publicate</w:t>
      </w:r>
      <w:r w:rsidRPr="00980503">
        <w:rPr>
          <w:rFonts w:ascii="Trebuchet MS" w:eastAsia="SimSun" w:hAnsi="Trebuchet MS" w:cs="Arial"/>
          <w:i/>
          <w:kern w:val="1"/>
          <w:lang w:eastAsia="zh-CN" w:bidi="hi-IN"/>
        </w:rPr>
        <w:t xml:space="preserve"> </w:t>
      </w:r>
      <w:r w:rsidRPr="00980503">
        <w:rPr>
          <w:rFonts w:ascii="Trebuchet MS" w:eastAsia="Times New Roman" w:hAnsi="Trebuchet MS" w:cs="Arial"/>
        </w:rPr>
        <w:t>se actualizează lunar. În luna ianuarie 2020 erau înregistrate în Registrul entităților publice</w:t>
      </w:r>
      <w:r w:rsidRPr="00980503">
        <w:rPr>
          <w:rFonts w:ascii="Trebuchet MS" w:eastAsia="SimSun" w:hAnsi="Trebuchet MS" w:cs="Arial"/>
          <w:kern w:val="1"/>
          <w:lang w:eastAsia="zh-CN" w:bidi="hi-IN"/>
        </w:rPr>
        <w:t xml:space="preserve"> din cadrul Sistemului Național de Raportare FOREXEBUG</w:t>
      </w:r>
      <w:r w:rsidRPr="00980503">
        <w:rPr>
          <w:rFonts w:ascii="Trebuchet MS" w:eastAsia="Times New Roman" w:hAnsi="Trebuchet MS" w:cs="Arial"/>
        </w:rPr>
        <w:t xml:space="preserve"> 13.751 instituții publice</w:t>
      </w:r>
      <w:r>
        <w:rPr>
          <w:rFonts w:ascii="Trebuchet MS" w:eastAsia="Times New Roman" w:hAnsi="Trebuchet MS" w:cs="Arial"/>
        </w:rPr>
        <w:t>.</w:t>
      </w:r>
    </w:p>
    <w:p w:rsidR="00980503" w:rsidRPr="00980503" w:rsidRDefault="00980503" w:rsidP="00D82BF8">
      <w:pPr>
        <w:pStyle w:val="ListParagraph"/>
        <w:widowControl w:val="0"/>
        <w:numPr>
          <w:ilvl w:val="0"/>
          <w:numId w:val="39"/>
        </w:numPr>
        <w:tabs>
          <w:tab w:val="left" w:pos="312"/>
          <w:tab w:val="left" w:pos="1260"/>
        </w:tabs>
        <w:suppressAutoHyphens/>
        <w:jc w:val="both"/>
        <w:rPr>
          <w:rFonts w:ascii="Trebuchet MS" w:eastAsia="Times New Roman" w:hAnsi="Trebuchet MS" w:cs="Arial"/>
        </w:rPr>
      </w:pPr>
      <w:r>
        <w:rPr>
          <w:rFonts w:ascii="Trebuchet MS" w:eastAsia="Times New Roman" w:hAnsi="Trebuchet MS" w:cs="Arial"/>
          <w:i/>
        </w:rPr>
        <w:t>B</w:t>
      </w:r>
      <w:r w:rsidRPr="00980503">
        <w:rPr>
          <w:rFonts w:ascii="Trebuchet MS" w:eastAsia="Times New Roman" w:hAnsi="Trebuchet MS" w:cs="Arial"/>
          <w:i/>
        </w:rPr>
        <w:t>ugetul aprobat al fiecărei instituții publice</w:t>
      </w:r>
      <w:r w:rsidRPr="00980503">
        <w:rPr>
          <w:rFonts w:ascii="Trebuchet MS" w:eastAsia="Times New Roman" w:hAnsi="Trebuchet MS" w:cs="Arial"/>
        </w:rPr>
        <w:t>,</w:t>
      </w:r>
      <w:r w:rsidRPr="00980503">
        <w:rPr>
          <w:rFonts w:ascii="Trebuchet MS" w:eastAsia="Times New Roman" w:hAnsi="Trebuchet MS" w:cs="Arial"/>
          <w:i/>
        </w:rPr>
        <w:t xml:space="preserve"> detaliat pe baza clasificației bugetare</w:t>
      </w:r>
      <w:r w:rsidRPr="00980503">
        <w:rPr>
          <w:rFonts w:ascii="Trebuchet MS" w:eastAsia="Times New Roman" w:hAnsi="Trebuchet MS" w:cs="Arial"/>
        </w:rPr>
        <w:t xml:space="preserve"> este publicat în format deschis de tip pdf cu xml atașat și se actualizează lunar, cu ultimul raport de buget transmis de instituția publică respectivă</w:t>
      </w:r>
      <w:r>
        <w:rPr>
          <w:rFonts w:ascii="Trebuchet MS" w:eastAsia="Times New Roman" w:hAnsi="Trebuchet MS" w:cs="Arial"/>
        </w:rPr>
        <w:t>.</w:t>
      </w:r>
    </w:p>
    <w:p w:rsidR="00980503" w:rsidRPr="00980503" w:rsidRDefault="00980503" w:rsidP="00D82BF8">
      <w:pPr>
        <w:pStyle w:val="ListParagraph"/>
        <w:widowControl w:val="0"/>
        <w:numPr>
          <w:ilvl w:val="0"/>
          <w:numId w:val="39"/>
        </w:numPr>
        <w:tabs>
          <w:tab w:val="left" w:pos="312"/>
          <w:tab w:val="left" w:pos="1260"/>
        </w:tabs>
        <w:suppressAutoHyphens/>
        <w:jc w:val="both"/>
        <w:rPr>
          <w:rFonts w:ascii="Trebuchet MS" w:eastAsia="Times New Roman" w:hAnsi="Trebuchet MS" w:cs="Arial"/>
        </w:rPr>
      </w:pPr>
      <w:r>
        <w:rPr>
          <w:rFonts w:ascii="Trebuchet MS" w:eastAsia="Times New Roman" w:hAnsi="Trebuchet MS" w:cs="Arial"/>
          <w:i/>
        </w:rPr>
        <w:t>R</w:t>
      </w:r>
      <w:r w:rsidRPr="00980503">
        <w:rPr>
          <w:rFonts w:ascii="Trebuchet MS" w:eastAsia="Times New Roman" w:hAnsi="Trebuchet MS" w:cs="Arial"/>
          <w:i/>
        </w:rPr>
        <w:t xml:space="preserve">apoartele agregate </w:t>
      </w:r>
      <w:r w:rsidRPr="00980503">
        <w:rPr>
          <w:rFonts w:ascii="Trebuchet MS" w:eastAsia="Times New Roman" w:hAnsi="Trebuchet MS" w:cs="Arial"/>
        </w:rPr>
        <w:t>sunt publicate lunar, în format deschis, începând cu luna martie 2016</w:t>
      </w:r>
      <w:r>
        <w:rPr>
          <w:rFonts w:ascii="Trebuchet MS" w:eastAsia="Times New Roman" w:hAnsi="Trebuchet MS" w:cs="Arial"/>
        </w:rPr>
        <w:t>.</w:t>
      </w:r>
      <w:r w:rsidRPr="00980503">
        <w:rPr>
          <w:rFonts w:ascii="Trebuchet MS" w:eastAsia="Times New Roman" w:hAnsi="Trebuchet MS" w:cs="Arial"/>
        </w:rPr>
        <w:t xml:space="preserve"> </w:t>
      </w:r>
    </w:p>
    <w:p w:rsidR="00980503" w:rsidRDefault="005F4E27" w:rsidP="00A55732">
      <w:pPr>
        <w:tabs>
          <w:tab w:val="left" w:pos="284"/>
        </w:tabs>
        <w:spacing w:after="120"/>
        <w:jc w:val="both"/>
        <w:rPr>
          <w:rFonts w:ascii="Trebuchet MS" w:eastAsia="Times New Roman" w:hAnsi="Trebuchet MS" w:cs="Arial"/>
        </w:rPr>
      </w:pPr>
      <w:r w:rsidRPr="005F4E27">
        <w:rPr>
          <w:rFonts w:ascii="Trebuchet MS" w:eastAsia="Times New Roman" w:hAnsi="Trebuchet MS" w:cs="Arial"/>
        </w:rPr>
        <w:t>Rapoartele cu informații privind gradul de angajare a bugetului aprobat al instituției publice sunt publicate trimestrial, pe platforma de transparență bugetară, începând cu luna iunie 2019</w:t>
      </w:r>
      <w:r>
        <w:rPr>
          <w:rFonts w:ascii="Trebuchet MS" w:eastAsia="Times New Roman" w:hAnsi="Trebuchet MS" w:cs="Arial"/>
        </w:rPr>
        <w:t>.</w:t>
      </w:r>
    </w:p>
    <w:p w:rsidR="005F4E27" w:rsidRPr="005F4E27" w:rsidRDefault="005F4E27" w:rsidP="00A55732">
      <w:pPr>
        <w:widowControl w:val="0"/>
        <w:tabs>
          <w:tab w:val="left" w:pos="312"/>
          <w:tab w:val="left" w:pos="1260"/>
        </w:tabs>
        <w:suppressAutoHyphens/>
        <w:jc w:val="both"/>
        <w:rPr>
          <w:rFonts w:ascii="Trebuchet MS" w:eastAsia="Times New Roman" w:hAnsi="Trebuchet MS" w:cs="Arial"/>
        </w:rPr>
      </w:pPr>
      <w:r w:rsidRPr="005F4E27">
        <w:rPr>
          <w:rFonts w:ascii="Trebuchet MS" w:eastAsia="Times New Roman" w:hAnsi="Trebuchet MS" w:cs="Arial"/>
        </w:rPr>
        <w:t xml:space="preserve">Referitor la indicatorii: bugetele componente ale bugetului general consolidat, publicate în format deschis, respectiv anexe detaliate și publicate în format deschis pentru fiecare dintre bugete precizăm că, la rubrica </w:t>
      </w:r>
      <w:r w:rsidRPr="005F4E27">
        <w:rPr>
          <w:rFonts w:ascii="Trebuchet MS" w:eastAsia="Times New Roman" w:hAnsi="Trebuchet MS" w:cs="Arial"/>
          <w:i/>
        </w:rPr>
        <w:t xml:space="preserve">Domenii de activitate, </w:t>
      </w:r>
      <w:r w:rsidRPr="005F4E27">
        <w:rPr>
          <w:rFonts w:ascii="Trebuchet MS" w:eastAsia="Times New Roman" w:hAnsi="Trebuchet MS" w:cs="Arial"/>
        </w:rPr>
        <w:t>subrubrica</w:t>
      </w:r>
      <w:r w:rsidRPr="005F4E27">
        <w:rPr>
          <w:rFonts w:ascii="Trebuchet MS" w:eastAsia="Times New Roman" w:hAnsi="Trebuchet MS" w:cs="Arial"/>
          <w:i/>
        </w:rPr>
        <w:t xml:space="preserve"> Bugetul de stat </w:t>
      </w:r>
      <w:r w:rsidRPr="005F4E27">
        <w:rPr>
          <w:rFonts w:ascii="Trebuchet MS" w:eastAsia="Times New Roman" w:hAnsi="Trebuchet MS" w:cs="Arial"/>
        </w:rPr>
        <w:t xml:space="preserve">din cadrul site-ului </w:t>
      </w:r>
      <w:r w:rsidRPr="005F4E27">
        <w:rPr>
          <w:rFonts w:ascii="Trebuchet MS" w:eastAsia="Times New Roman" w:hAnsi="Trebuchet MS" w:cs="Arial"/>
          <w:i/>
        </w:rPr>
        <w:t>www.mfinante.gov.ro</w:t>
      </w:r>
      <w:r w:rsidRPr="005F4E27">
        <w:rPr>
          <w:rFonts w:ascii="Trebuchet MS" w:eastAsia="Times New Roman" w:hAnsi="Trebuchet MS" w:cs="Arial"/>
        </w:rPr>
        <w:t>, se regăsesc informații privind</w:t>
      </w:r>
      <w:r w:rsidRPr="005F4E27">
        <w:rPr>
          <w:rFonts w:ascii="Trebuchet MS" w:eastAsia="SimSun" w:hAnsi="Trebuchet MS" w:cs="Mangal"/>
          <w:kern w:val="1"/>
          <w:lang w:eastAsia="zh-CN" w:bidi="hi-IN"/>
        </w:rPr>
        <w:t xml:space="preserve"> </w:t>
      </w:r>
      <w:r w:rsidRPr="005F4E27">
        <w:rPr>
          <w:rFonts w:ascii="Trebuchet MS" w:eastAsia="SimSun" w:hAnsi="Trebuchet MS" w:cs="Arial"/>
          <w:kern w:val="1"/>
          <w:lang w:eastAsia="zh-CN" w:bidi="hi-IN"/>
        </w:rPr>
        <w:t xml:space="preserve">execuția bugetară, situația economică și bugetară pe primele șase luni ale anului, arieratele bugetului general consolidat, situația plăților restante mai mari de 90 de zile, numărul </w:t>
      </w:r>
      <w:r w:rsidRPr="005F4E27">
        <w:rPr>
          <w:rFonts w:ascii="Trebuchet MS" w:eastAsia="SimSun" w:hAnsi="Trebuchet MS" w:cs="Arial"/>
          <w:kern w:val="1"/>
          <w:lang w:eastAsia="zh-CN" w:bidi="hi-IN"/>
        </w:rPr>
        <w:lastRenderedPageBreak/>
        <w:t>salariaților bugetari, indicatori aferenți întreprinderilor publice (venituri totale, cheltuieli totale, cheltuieli de natură salarială, etc.), prognoza pe termen mediu 2019 - 2023, clasificațiile bugetare, etc..</w:t>
      </w:r>
      <w:r>
        <w:rPr>
          <w:rFonts w:ascii="Trebuchet MS" w:eastAsia="SimSun" w:hAnsi="Trebuchet MS" w:cs="Arial"/>
          <w:kern w:val="1"/>
          <w:lang w:eastAsia="zh-CN" w:bidi="hi-IN"/>
        </w:rPr>
        <w:t xml:space="preserve"> </w:t>
      </w:r>
      <w:r w:rsidRPr="005F4E27">
        <w:rPr>
          <w:rFonts w:ascii="Trebuchet MS" w:eastAsia="SimSun" w:hAnsi="Trebuchet MS" w:cs="Arial"/>
          <w:color w:val="000000"/>
          <w:kern w:val="1"/>
          <w:lang w:eastAsia="zh-CN" w:bidi="hi-IN"/>
        </w:rPr>
        <w:t xml:space="preserve">În ceea ce privește rapoartele financiar-contabile generate de Sistemul Național de Raportare FOREXEBUG, formularele se depun în continuare în paralel, atât în format letric cât și în format electronic, în scopul confruntării informațiilor și eliminării eventualelor diferențe. </w:t>
      </w:r>
      <w:r w:rsidRPr="005F4E27">
        <w:rPr>
          <w:rFonts w:ascii="Trebuchet MS" w:eastAsia="SimSun" w:hAnsi="Trebuchet MS" w:cs="Arial"/>
          <w:kern w:val="1"/>
          <w:lang w:eastAsia="zh-CN" w:bidi="hi-IN"/>
        </w:rPr>
        <w:t>Aceste rapoarte se vor publica numai după finalizarea activității de parallel - run.</w:t>
      </w:r>
      <w:r w:rsidRPr="005F4E27">
        <w:rPr>
          <w:rFonts w:ascii="Trebuchet MS" w:eastAsia="Times New Roman" w:hAnsi="Trebuchet MS" w:cs="Arial"/>
        </w:rPr>
        <w:t xml:space="preserve"> </w:t>
      </w:r>
    </w:p>
    <w:p w:rsidR="00C827DD" w:rsidRDefault="00C827DD" w:rsidP="00A55732">
      <w:pPr>
        <w:tabs>
          <w:tab w:val="left" w:pos="284"/>
        </w:tabs>
        <w:spacing w:after="120"/>
        <w:jc w:val="both"/>
        <w:rPr>
          <w:rFonts w:ascii="Trebuchet MS" w:hAnsi="Trebuchet MS" w:cs="Arial"/>
          <w:b/>
          <w:bCs/>
          <w:i/>
          <w:color w:val="FF0000"/>
        </w:rPr>
      </w:pPr>
      <w:r w:rsidRPr="00B53978">
        <w:rPr>
          <w:rFonts w:ascii="Trebuchet MS" w:hAnsi="Trebuchet MS" w:cs="Arial"/>
          <w:b/>
          <w:bCs/>
          <w:i/>
        </w:rPr>
        <w:t xml:space="preserve">Publicarea anuală a </w:t>
      </w:r>
      <w:r w:rsidR="007138DD" w:rsidRPr="00B53978">
        <w:rPr>
          <w:rFonts w:ascii="Trebuchet MS" w:hAnsi="Trebuchet MS" w:cs="Arial"/>
          <w:b/>
          <w:bCs/>
          <w:i/>
        </w:rPr>
        <w:t>informațiilor</w:t>
      </w:r>
      <w:r w:rsidRPr="00B53978">
        <w:rPr>
          <w:rFonts w:ascii="Trebuchet MS" w:hAnsi="Trebuchet MS" w:cs="Arial"/>
          <w:b/>
          <w:bCs/>
          <w:i/>
        </w:rPr>
        <w:t xml:space="preserve"> privind  reutilizarea publică și socială a bunurilor confiscate în cadrul procedurilor judiciare penale (activitate cu caracter anual)</w:t>
      </w:r>
    </w:p>
    <w:p w:rsidR="007138DD" w:rsidRPr="007138DD" w:rsidRDefault="00A3678E" w:rsidP="007138DD">
      <w:pPr>
        <w:spacing w:after="120"/>
        <w:jc w:val="both"/>
        <w:rPr>
          <w:rFonts w:ascii="Trebuchet MS" w:eastAsia="MS Mincho" w:hAnsi="Trebuchet MS" w:cs="Times New Roman"/>
        </w:rPr>
      </w:pPr>
      <w:bookmarkStart w:id="3" w:name="_Hlk37252991"/>
      <w:r>
        <w:rPr>
          <w:rFonts w:ascii="Trebuchet MS" w:eastAsia="MS Mincho" w:hAnsi="Trebuchet MS" w:cs="Times New Roman"/>
        </w:rPr>
        <w:t>Î</w:t>
      </w:r>
      <w:r w:rsidRPr="00A3678E">
        <w:rPr>
          <w:rFonts w:ascii="Trebuchet MS" w:eastAsia="MS Mincho" w:hAnsi="Trebuchet MS" w:cs="Times New Roman"/>
        </w:rPr>
        <w:t xml:space="preserve">n cursul anului 2019 </w:t>
      </w:r>
      <w:r w:rsidR="007138DD" w:rsidRPr="007138DD">
        <w:rPr>
          <w:rFonts w:ascii="Trebuchet MS" w:eastAsia="MS Mincho" w:hAnsi="Trebuchet MS" w:cs="Times New Roman"/>
        </w:rPr>
        <w:t xml:space="preserve">nu au existat bunuri reutilizate social sau public, bunuri imobile transmise cu titlu gratuit în domeniul privat al unităţilor administrativ-teritoriale, bunuri imobile date în folosinţă gratuită asociaţiilor şi fundaţiilor, precum şi Academiei Române şi academiilor de ramură sau bunuri imobile intrate, prin confiscare, în cadrul procesului penal, în proprietatea privată a statului și transmise cu titlu gratuit în domeniul public al statului şi în administrarea autorităţilor administraţiei publice centrale, altor instituţii publice de interes naţional, după caz, sau regiilor autonome de interes naţional. Propunerea de reutilizare publică a unui imobil, formulată de Agenția Națională de Administrare a Bunurilor Indisponibilizate (ANABI) în anul 2017, este încă în curs de soluționare la nivelul MFP, instituție care urmează să promoveze actul normativ privind trecerea acestuia în administrarea ANAF. </w:t>
      </w:r>
    </w:p>
    <w:p w:rsidR="007138DD" w:rsidRPr="007138DD" w:rsidRDefault="007138DD" w:rsidP="007138DD">
      <w:pPr>
        <w:spacing w:after="120"/>
        <w:jc w:val="both"/>
        <w:rPr>
          <w:rFonts w:ascii="Trebuchet MS" w:eastAsia="MS Mincho" w:hAnsi="Trebuchet MS" w:cs="Times New Roman"/>
        </w:rPr>
      </w:pPr>
      <w:r w:rsidRPr="007138DD">
        <w:rPr>
          <w:rFonts w:ascii="Trebuchet MS" w:eastAsia="MS Mincho" w:hAnsi="Trebuchet MS" w:cs="Times New Roman"/>
        </w:rPr>
        <w:t>În vederea asigurării transparenței procesului de reutilizare a bunurilor imobile, ANABI publică pe pagina de internet a instituției, la secțiuni distincte, toate imobilele care îndeplinesc condițiile legale pentru a face obiectul unei cereri de reutilizare în interes public sau social. Pe parcursul anului 2019 au fost publicate 12 anunțuri și a fost formulată o propunere de reutilizare în condițiile prevăzute de art. 34 și 35 din Legea nr. 318/2015</w:t>
      </w:r>
      <w:r w:rsidR="00C12E49">
        <w:rPr>
          <w:rStyle w:val="FootnoteReference"/>
          <w:rFonts w:ascii="Trebuchet MS" w:eastAsia="MS Mincho" w:hAnsi="Trebuchet MS" w:cs="Times New Roman"/>
        </w:rPr>
        <w:footnoteReference w:id="12"/>
      </w:r>
      <w:r w:rsidRPr="007138DD">
        <w:rPr>
          <w:rFonts w:ascii="Trebuchet MS" w:eastAsia="MS Mincho" w:hAnsi="Trebuchet MS" w:cs="Times New Roman"/>
        </w:rPr>
        <w:t>, precum și de prevederile Legii nr. 216/2016</w:t>
      </w:r>
      <w:r w:rsidR="00B3054C">
        <w:rPr>
          <w:rStyle w:val="FootnoteReference"/>
          <w:rFonts w:ascii="Trebuchet MS" w:eastAsia="MS Mincho" w:hAnsi="Trebuchet MS" w:cs="Times New Roman"/>
        </w:rPr>
        <w:footnoteReference w:id="13"/>
      </w:r>
      <w:r w:rsidRPr="007138DD">
        <w:rPr>
          <w:rFonts w:ascii="Trebuchet MS" w:eastAsia="MS Mincho" w:hAnsi="Trebuchet MS" w:cs="Times New Roman"/>
        </w:rPr>
        <w:t xml:space="preserve">. Ulterior formulării propunerii ANABI, cererea  de reutilizare a fost retrasă de către beneficiar.  </w:t>
      </w:r>
    </w:p>
    <w:p w:rsidR="007138DD" w:rsidRDefault="007138DD" w:rsidP="007138DD">
      <w:pPr>
        <w:spacing w:after="120"/>
        <w:jc w:val="both"/>
        <w:rPr>
          <w:rFonts w:ascii="Trebuchet MS" w:eastAsia="MS Mincho" w:hAnsi="Trebuchet MS" w:cs="Times New Roman"/>
        </w:rPr>
      </w:pPr>
      <w:r w:rsidRPr="007138DD">
        <w:rPr>
          <w:rFonts w:ascii="Trebuchet MS" w:eastAsia="MS Mincho" w:hAnsi="Trebuchet MS" w:cs="Times New Roman"/>
        </w:rPr>
        <w:t>În temeiul prevederilor OUG nr.</w:t>
      </w:r>
      <w:r w:rsidR="006618FF">
        <w:rPr>
          <w:rFonts w:ascii="Trebuchet MS" w:eastAsia="MS Mincho" w:hAnsi="Trebuchet MS" w:cs="Times New Roman"/>
        </w:rPr>
        <w:t xml:space="preserve"> </w:t>
      </w:r>
      <w:r w:rsidRPr="007138DD">
        <w:rPr>
          <w:rFonts w:ascii="Trebuchet MS" w:eastAsia="MS Mincho" w:hAnsi="Trebuchet MS" w:cs="Times New Roman"/>
        </w:rPr>
        <w:t xml:space="preserve">114/2018 privind instituirea unor măsuri în domeniul investițiilor publice şi a unor măsuri fiscal-bugetare, modificarea şi completarea unor acte normative şi prorogarea unor termene, a fost abrogat art. 37 din Legea nr. 318/2015 ce făcea referire la modalitatea alocării sumelor rezultate din valorificarea bunurilor mobile şi imobile, după rămânerea definitivă a hotărârii de confiscare. Pentru anii precedenți ANABI a publicat informațiile relevante privind alocarea sumelor și modul de utilizare. </w:t>
      </w:r>
    </w:p>
    <w:bookmarkEnd w:id="3"/>
    <w:p w:rsidR="000B1F5B" w:rsidRPr="00E04879" w:rsidRDefault="00184B11" w:rsidP="007138DD">
      <w:pPr>
        <w:spacing w:after="120"/>
        <w:jc w:val="both"/>
        <w:rPr>
          <w:rFonts w:ascii="Trebuchet MS" w:eastAsia="Calibri" w:hAnsi="Trebuchet MS" w:cs="Times New Roman"/>
          <w:b/>
          <w:i/>
          <w:color w:val="FF0000"/>
        </w:rPr>
      </w:pPr>
      <w:r w:rsidRPr="00184B11">
        <w:rPr>
          <w:rFonts w:ascii="Trebuchet MS" w:eastAsia="Calibri" w:hAnsi="Trebuchet MS" w:cs="Times New Roman"/>
          <w:b/>
          <w:i/>
        </w:rPr>
        <w:t>I</w:t>
      </w:r>
      <w:r w:rsidR="0018085D" w:rsidRPr="00184B11">
        <w:rPr>
          <w:rFonts w:ascii="Trebuchet MS" w:eastAsia="Calibri" w:hAnsi="Trebuchet MS" w:cs="Times New Roman"/>
          <w:b/>
          <w:i/>
        </w:rPr>
        <w:t>mplementarea open contracting data standard la nivelul următoarelor sectoare publice: infrastructură, energie, sănătate. Extinderea ulterioară a aplicării standardului la nivel naţional (Angajament OGP/Summit Londra)</w:t>
      </w:r>
    </w:p>
    <w:p w:rsidR="000B1F5B" w:rsidRDefault="000B1F5B" w:rsidP="00A55732">
      <w:pPr>
        <w:spacing w:after="0"/>
        <w:jc w:val="both"/>
        <w:rPr>
          <w:rFonts w:ascii="Trebuchet MS" w:eastAsia="Calibri" w:hAnsi="Trebuchet MS" w:cs="Times New Roman"/>
        </w:rPr>
      </w:pPr>
      <w:r w:rsidRPr="00545608">
        <w:rPr>
          <w:rFonts w:ascii="Trebuchet MS" w:eastAsia="Calibri" w:hAnsi="Trebuchet MS" w:cs="Times New Roman"/>
        </w:rPr>
        <w:lastRenderedPageBreak/>
        <w:t xml:space="preserve">Începând cu data de 02.04.2018 este disponibil noul Sistem Electronic de Achiziții Publice dezvoltat în cadrul proiectului </w:t>
      </w:r>
      <w:r w:rsidRPr="00545608">
        <w:rPr>
          <w:rFonts w:ascii="Trebuchet MS" w:eastAsia="Calibri" w:hAnsi="Trebuchet MS" w:cs="Times New Roman"/>
          <w:i/>
        </w:rPr>
        <w:t>"Sistem informatic colaborativ pentru mediu performant de desfășurare al achizițiilor publice - SICAP"</w:t>
      </w:r>
      <w:r w:rsidRPr="00545608">
        <w:rPr>
          <w:rFonts w:ascii="Trebuchet MS" w:eastAsia="Calibri" w:hAnsi="Trebuchet MS" w:cs="Times New Roman"/>
        </w:rPr>
        <w:t xml:space="preserve">. </w:t>
      </w:r>
    </w:p>
    <w:p w:rsidR="00C134B2" w:rsidRPr="00545608" w:rsidRDefault="00C134B2" w:rsidP="00A55732">
      <w:pPr>
        <w:spacing w:after="0"/>
        <w:jc w:val="both"/>
        <w:rPr>
          <w:rFonts w:ascii="Trebuchet MS" w:eastAsia="Calibri" w:hAnsi="Trebuchet MS" w:cs="Times New Roman"/>
        </w:rPr>
      </w:pPr>
    </w:p>
    <w:p w:rsidR="000B1F5B" w:rsidRPr="00545608" w:rsidRDefault="000B1F5B" w:rsidP="00A55732">
      <w:pPr>
        <w:spacing w:after="0"/>
        <w:jc w:val="both"/>
        <w:rPr>
          <w:rFonts w:ascii="Trebuchet MS" w:eastAsia="Calibri" w:hAnsi="Trebuchet MS" w:cs="Times New Roman"/>
        </w:rPr>
      </w:pPr>
      <w:r w:rsidRPr="00545608">
        <w:rPr>
          <w:rFonts w:ascii="Trebuchet MS" w:eastAsia="Calibri" w:hAnsi="Trebuchet MS" w:cs="Times New Roman"/>
        </w:rPr>
        <w:t>În cadrul Planului Național de Acțiune OGP 2016-2018, aprobat prin Memorandum, Agenția pentru Agenda Digitală a României (AADR) și-a asumat implementarea Open Contracting Data Standard (OCDS) în noua versiune (aflată în acel moment în lucru) a Sistemului Electronic de Achiziții Publice (SEAP/SICAP). Cancelaria Prim-Ministrului și, ulterior, SGG a figurat ca partener în implementarea angajamentului asumat de AADR, în sensul facilitării colaborării cu reprezentanții Open Contracting Partenership, respectiv asigurarea suportului pentru încărcarea automată a datelor, via API, în platforma data.gov.ro. Conform raportărilor AADR, standardul OCDS a fost implementat parțial din punct de vedere tehnic în platforma menționată, însă angajamentul nu a fost finalizat . Datele din SEAP nu sunt în acest moment nici colectate, nici publicate în formatul OCDS. Deși SGG, prin Direcția pentru Tehnologia Informației și persoana de contact OGP, a oferit suport tehnic necesar reprezentanților AADR, aceștia au decis să nu continue implementarea acestui angajament din Planul Național de Acțiune OGP 2016-2018.</w:t>
      </w:r>
    </w:p>
    <w:p w:rsidR="000B1F5B" w:rsidRPr="00545608" w:rsidRDefault="000B1F5B" w:rsidP="00A55732">
      <w:pPr>
        <w:spacing w:after="0"/>
        <w:jc w:val="both"/>
        <w:rPr>
          <w:rFonts w:ascii="Trebuchet MS" w:eastAsia="Calibri" w:hAnsi="Trebuchet MS" w:cs="Times New Roman"/>
        </w:rPr>
      </w:pPr>
    </w:p>
    <w:p w:rsidR="000B1F5B" w:rsidRPr="00545608" w:rsidRDefault="000B1F5B" w:rsidP="00A55732">
      <w:pPr>
        <w:spacing w:after="0"/>
        <w:jc w:val="both"/>
        <w:rPr>
          <w:rFonts w:ascii="Trebuchet MS" w:eastAsia="Calibri" w:hAnsi="Trebuchet MS" w:cs="Times New Roman"/>
        </w:rPr>
      </w:pPr>
      <w:r w:rsidRPr="00545608">
        <w:rPr>
          <w:rFonts w:ascii="Trebuchet MS" w:eastAsia="Calibri" w:hAnsi="Trebuchet MS" w:cs="Times New Roman"/>
        </w:rPr>
        <w:t xml:space="preserve">Seturile de date din platforma SEAP sunt publicate trimestrial pe portalul data.gov.ro, însă nu în standardul OCDS. </w:t>
      </w:r>
    </w:p>
    <w:p w:rsidR="000B1F5B" w:rsidRPr="00545608" w:rsidRDefault="000B1F5B" w:rsidP="00A55732">
      <w:pPr>
        <w:spacing w:after="0"/>
        <w:ind w:firstLine="708"/>
        <w:jc w:val="both"/>
        <w:rPr>
          <w:rFonts w:ascii="Times New Roman" w:eastAsia="Calibri" w:hAnsi="Times New Roman" w:cs="Times New Roman"/>
          <w:sz w:val="24"/>
          <w:szCs w:val="24"/>
        </w:rPr>
      </w:pPr>
    </w:p>
    <w:p w:rsidR="007E2C8D" w:rsidRPr="00955BC7" w:rsidRDefault="00A87A29" w:rsidP="00A55732">
      <w:pPr>
        <w:tabs>
          <w:tab w:val="left" w:pos="284"/>
        </w:tabs>
        <w:spacing w:after="120"/>
        <w:jc w:val="both"/>
        <w:rPr>
          <w:rFonts w:ascii="Trebuchet MS" w:hAnsi="Trebuchet MS" w:cs="Arial"/>
          <w:b/>
          <w:bCs/>
          <w:i/>
        </w:rPr>
      </w:pPr>
      <w:r w:rsidRPr="00955BC7">
        <w:rPr>
          <w:rFonts w:ascii="Trebuchet MS" w:hAnsi="Trebuchet MS" w:cs="Arial"/>
          <w:b/>
          <w:bCs/>
          <w:i/>
        </w:rPr>
        <w:t>Publicarea în format deschis a datelor statistice privind rezultatele obţinute în cadrul mecanismului de prevenire a conflictului de interese în achiziţiile publice finanţate din fonduri naţionale şi europene</w:t>
      </w:r>
    </w:p>
    <w:p w:rsidR="00A87A29" w:rsidRPr="00955BC7" w:rsidRDefault="00A87A29" w:rsidP="00A55732">
      <w:pPr>
        <w:tabs>
          <w:tab w:val="left" w:pos="284"/>
        </w:tabs>
        <w:spacing w:after="120"/>
        <w:jc w:val="both"/>
        <w:rPr>
          <w:rFonts w:ascii="Trebuchet MS" w:hAnsi="Trebuchet MS" w:cs="Arial"/>
          <w:bCs/>
        </w:rPr>
      </w:pPr>
      <w:r w:rsidRPr="00955BC7">
        <w:rPr>
          <w:rFonts w:ascii="Trebuchet MS" w:hAnsi="Trebuchet MS" w:cs="Arial"/>
          <w:bCs/>
        </w:rPr>
        <w:t xml:space="preserve">Raportul de activitate al </w:t>
      </w:r>
      <w:r w:rsidRPr="00955BC7">
        <w:rPr>
          <w:rFonts w:ascii="Trebuchet MS" w:hAnsi="Trebuchet MS" w:cs="Arial"/>
          <w:b/>
          <w:bCs/>
        </w:rPr>
        <w:t>Agenției Naționale de Integritate</w:t>
      </w:r>
      <w:r w:rsidRPr="00955BC7">
        <w:rPr>
          <w:rFonts w:ascii="Trebuchet MS" w:hAnsi="Trebuchet MS" w:cs="Arial"/>
          <w:bCs/>
        </w:rPr>
        <w:t xml:space="preserve"> (ANI) pentru anul 201</w:t>
      </w:r>
      <w:r w:rsidR="00D734B5" w:rsidRPr="00955BC7">
        <w:rPr>
          <w:rFonts w:ascii="Trebuchet MS" w:hAnsi="Trebuchet MS" w:cs="Arial"/>
          <w:bCs/>
        </w:rPr>
        <w:t>9</w:t>
      </w:r>
      <w:r w:rsidRPr="00955BC7">
        <w:rPr>
          <w:rFonts w:ascii="Trebuchet MS" w:hAnsi="Trebuchet MS" w:cs="Arial"/>
          <w:bCs/>
        </w:rPr>
        <w:t xml:space="preserve"> conține următoarele date statistice privind funcționarea mecanismului PREVENT, mecanism ce a fost lansat oficial la sfârșitul lunii iunie 2017:</w:t>
      </w:r>
    </w:p>
    <w:p w:rsidR="00A87A29" w:rsidRPr="00955BC7" w:rsidRDefault="00A87A29" w:rsidP="00A55732">
      <w:pPr>
        <w:jc w:val="both"/>
        <w:rPr>
          <w:rFonts w:ascii="Trebuchet MS" w:eastAsia="Calibri" w:hAnsi="Trebuchet MS" w:cs="Arial"/>
        </w:rPr>
      </w:pPr>
      <w:r w:rsidRPr="00955BC7">
        <w:rPr>
          <w:rFonts w:ascii="Trebuchet MS" w:eastAsia="Calibri" w:hAnsi="Trebuchet MS" w:cs="Arial"/>
        </w:rPr>
        <w:t>În anul 2019, au fost analizate 21.364 proceduri de achiziție publică prin intermediul sistemului PREVENT, în vederea identificării posibilelor conflicte de interese. Din totalul procedurilor analizate, 14.772 au fost proceduri de achiziție publică singulare (fără loturi), 6.592 au fost proceduri de achiziție publică subsecvente (conținând 90.003 de loturi), iar 3.407 se referă la contracte finanțate din fonduri europene.</w:t>
      </w:r>
    </w:p>
    <w:p w:rsidR="00A87A29" w:rsidRPr="00955BC7" w:rsidRDefault="00A87A29" w:rsidP="00A55732">
      <w:pPr>
        <w:jc w:val="both"/>
        <w:rPr>
          <w:rFonts w:ascii="Trebuchet MS" w:eastAsia="Calibri" w:hAnsi="Trebuchet MS" w:cs="Arial"/>
        </w:rPr>
      </w:pPr>
      <w:r w:rsidRPr="00955BC7">
        <w:rPr>
          <w:rFonts w:ascii="Trebuchet MS" w:eastAsia="Calibri" w:hAnsi="Trebuchet MS" w:cs="Arial"/>
        </w:rPr>
        <w:t xml:space="preserve">În aceeași perioadă de raportare, inspectorii de integritate au emis </w:t>
      </w:r>
      <w:r w:rsidRPr="00955BC7">
        <w:rPr>
          <w:rFonts w:ascii="Trebuchet MS" w:eastAsia="Calibri" w:hAnsi="Trebuchet MS" w:cs="Arial"/>
          <w:b/>
        </w:rPr>
        <w:t>40 avertismente de integritate</w:t>
      </w:r>
      <w:r w:rsidRPr="00955BC7">
        <w:rPr>
          <w:rFonts w:ascii="Trebuchet MS" w:eastAsia="Calibri" w:hAnsi="Trebuchet MS" w:cs="Arial"/>
        </w:rPr>
        <w:t xml:space="preserve"> în ceea ce privește posibile încălcări ale legislației privind conflictul de interese în achiziții publice, în valoare de </w:t>
      </w:r>
      <w:r w:rsidRPr="00955BC7">
        <w:rPr>
          <w:rFonts w:ascii="Trebuchet MS" w:eastAsia="Calibri" w:hAnsi="Trebuchet MS" w:cs="Times New Roman"/>
          <w:b/>
          <w:bCs/>
        </w:rPr>
        <w:t>618,9 milioane lei (129,5 milioane euro).</w:t>
      </w:r>
    </w:p>
    <w:p w:rsidR="00A87A29" w:rsidRPr="00955BC7" w:rsidRDefault="00A87A29" w:rsidP="00A55732">
      <w:pPr>
        <w:jc w:val="both"/>
        <w:rPr>
          <w:rFonts w:ascii="Trebuchet MS" w:eastAsia="Calibri" w:hAnsi="Trebuchet MS" w:cs="Arial"/>
        </w:rPr>
      </w:pPr>
      <w:r w:rsidRPr="00955BC7">
        <w:rPr>
          <w:rFonts w:ascii="Trebuchet MS" w:eastAsia="Calibri" w:hAnsi="Trebuchet MS" w:cs="Arial"/>
        </w:rPr>
        <w:t>Astfel, în 36 dintre cele 40 cazuri notificate de sistem, conducătorii autorităților contractante au luat măsuri pentru înlăturarea cauzelor care generau conflictele de interese, în timp ce în 4 cazuri pentru care s-au emis avertismente de integritate, Agenția Națională de Integritate va proceda la aplicarea art. 9 din Legea nr. 184/2016, în situațiile în care nu vor fi înlăturate cauzele conflictelor de interese.</w:t>
      </w:r>
    </w:p>
    <w:p w:rsidR="00A87A29" w:rsidRPr="00955BC7" w:rsidRDefault="00A87A29" w:rsidP="00A55732">
      <w:pPr>
        <w:jc w:val="both"/>
        <w:rPr>
          <w:rFonts w:ascii="Trebuchet MS" w:eastAsia="Calibri" w:hAnsi="Trebuchet MS" w:cs="Arial"/>
        </w:rPr>
      </w:pPr>
      <w:r w:rsidRPr="00955BC7">
        <w:rPr>
          <w:rFonts w:ascii="Trebuchet MS" w:eastAsia="Calibri" w:hAnsi="Trebuchet MS" w:cs="Arial"/>
        </w:rPr>
        <w:lastRenderedPageBreak/>
        <w:t>Totodată, inspectorii de integritate au notificat Agenția Națională pentru Achiziții Publice (ANAP), în baza acordului de cooperare încheiat între Agenția Națională de Integritate și ANAP, un număr de 14 nereguli privind posibile relații ce pot exista între persoane din autoritatea contractantă și persoane din cadrul operatorilor economici ce au calitatea de ofertanți în cadrul procedurilor de achiziție inițiate de către o autoritate contractantă.</w:t>
      </w:r>
    </w:p>
    <w:p w:rsidR="00A87A29" w:rsidRPr="00955BC7" w:rsidRDefault="00A87A29" w:rsidP="00A55732">
      <w:pPr>
        <w:jc w:val="both"/>
        <w:rPr>
          <w:rFonts w:ascii="Trebuchet MS" w:eastAsia="Calibri" w:hAnsi="Trebuchet MS" w:cs="Arial"/>
        </w:rPr>
      </w:pPr>
      <w:r w:rsidRPr="00955BC7">
        <w:rPr>
          <w:rFonts w:ascii="Trebuchet MS" w:eastAsia="Calibri" w:hAnsi="Trebuchet MS" w:cs="Arial"/>
        </w:rPr>
        <w:t xml:space="preserve">În perioada raportată, sistemul PREVENT a analizat 2.818 autorități contractante, 14.421 operatori economici și 296.187 de persoane, reprezentanți ai instituțiilor publice și ai ofertanților. </w:t>
      </w:r>
    </w:p>
    <w:p w:rsidR="00545608" w:rsidRPr="00955BC7" w:rsidRDefault="00545608" w:rsidP="00545608">
      <w:pPr>
        <w:jc w:val="both"/>
        <w:rPr>
          <w:rFonts w:ascii="Trebuchet MS" w:eastAsia="Calibri" w:hAnsi="Trebuchet MS" w:cs="Arial"/>
        </w:rPr>
      </w:pPr>
      <w:r w:rsidRPr="00955BC7">
        <w:rPr>
          <w:rFonts w:ascii="Trebuchet MS" w:eastAsia="Calibri" w:hAnsi="Trebuchet MS" w:cs="Arial"/>
        </w:rPr>
        <w:t>„În ceea ce privește prima parte a recomandării (e.g. Recomandarea vii), GRECO constată cu satisfacție numărul tot mai mare de dosare procesate prin sistemul PREVENT, fapt care a devenit posibil datorită creșterii cantității de date colectate electronic. (...) GRECO concluzionează că recomandarea vii a fost implementată satisfăcător.” - Raportul GRECO, iulie 2019</w:t>
      </w:r>
    </w:p>
    <w:p w:rsidR="00545608" w:rsidRPr="00955BC7" w:rsidRDefault="00545608" w:rsidP="00545608">
      <w:pPr>
        <w:jc w:val="both"/>
        <w:rPr>
          <w:rFonts w:ascii="Trebuchet MS" w:eastAsia="Calibri" w:hAnsi="Trebuchet MS" w:cs="Arial"/>
        </w:rPr>
      </w:pPr>
      <w:r w:rsidRPr="00955BC7">
        <w:rPr>
          <w:rFonts w:ascii="Trebuchet MS" w:eastAsia="Calibri" w:hAnsi="Trebuchet MS" w:cs="Arial"/>
        </w:rPr>
        <w:t>Mai mult, în ultimul Raport al Comisiei Europene din luna octombrie 2019, experții arată că sistemul PREVENT „rămâne pe deplin operațional”, iar conform Raportului tehnic, „Sistemul PREVENT pare să aibă și un important efect de descurajare. (...) din momentul în care sistemul a devenit operațional, numărul anchetelor inițiate în cazuri în care se presupunea existența unui conflict de interese legat de contractele de achiziții publice a scăzut în mod semnificativ (cu aproape 50 %)”.</w:t>
      </w:r>
    </w:p>
    <w:p w:rsidR="003D652B" w:rsidRPr="00955BC7" w:rsidRDefault="003D652B" w:rsidP="00545608">
      <w:pPr>
        <w:jc w:val="both"/>
        <w:rPr>
          <w:rFonts w:ascii="Trebuchet MS" w:eastAsia="Calibri" w:hAnsi="Trebuchet MS" w:cs="Arial"/>
        </w:rPr>
      </w:pPr>
      <w:r w:rsidRPr="00955BC7">
        <w:rPr>
          <w:rFonts w:ascii="Trebuchet MS" w:eastAsia="Calibri" w:hAnsi="Trebuchet MS" w:cs="Arial"/>
          <w:b/>
          <w:i/>
        </w:rPr>
        <w:t>Publicarea anuală, în format deschis, a indicatorilor de performanţă elaboraţi şi monitorizaţi în cadrul Strategiei Naţionale Anticorupţie (Angajament OGP/Summit Londra)</w:t>
      </w:r>
      <w:r w:rsidRPr="00955BC7">
        <w:rPr>
          <w:rFonts w:ascii="Trebuchet MS" w:eastAsia="Calibri" w:hAnsi="Trebuchet MS" w:cs="Arial"/>
        </w:rPr>
        <w:t xml:space="preserve">  </w:t>
      </w:r>
    </w:p>
    <w:p w:rsidR="003D652B" w:rsidRPr="00955BC7" w:rsidRDefault="003D652B" w:rsidP="00545608">
      <w:pPr>
        <w:jc w:val="both"/>
        <w:rPr>
          <w:rFonts w:ascii="Trebuchet MS" w:eastAsia="Calibri" w:hAnsi="Trebuchet MS" w:cs="Arial"/>
        </w:rPr>
      </w:pPr>
      <w:r w:rsidRPr="00955BC7">
        <w:rPr>
          <w:rFonts w:ascii="Trebuchet MS" w:eastAsia="Calibri" w:hAnsi="Trebuchet MS" w:cs="Arial"/>
        </w:rPr>
        <w:t>La nivelul Ministerului Justiției măsura se implementează anual pe portalul sna.just.ro, prin publicarea raportului anual de monitorizare  și a anexelor acestuia. Pentru anul 2019, colectarea datelor s-a făcut în perioada ianuarie - martie 2020, raportul fiind disponibil pe portalul sna.just.ro, la secțiunea monitorizare (http://sna.just.ro/Rapoarte+de+monitorizare).</w:t>
      </w:r>
    </w:p>
    <w:p w:rsidR="002F6358" w:rsidRPr="008C4FF2" w:rsidRDefault="00043BDA" w:rsidP="00A55732">
      <w:pPr>
        <w:tabs>
          <w:tab w:val="left" w:pos="284"/>
        </w:tabs>
        <w:spacing w:after="120"/>
        <w:jc w:val="both"/>
        <w:rPr>
          <w:rFonts w:ascii="Trebuchet MS" w:hAnsi="Trebuchet MS" w:cs="Arial"/>
          <w:b/>
          <w:bCs/>
        </w:rPr>
      </w:pPr>
      <w:r w:rsidRPr="008C4FF2">
        <w:rPr>
          <w:rFonts w:ascii="Trebuchet MS" w:hAnsi="Trebuchet MS" w:cs="Arial"/>
          <w:b/>
          <w:bCs/>
        </w:rPr>
        <w:t>3</w:t>
      </w:r>
      <w:r w:rsidR="002F6358" w:rsidRPr="008C4FF2">
        <w:rPr>
          <w:rFonts w:ascii="Trebuchet MS" w:hAnsi="Trebuchet MS" w:cs="Arial"/>
          <w:b/>
          <w:bCs/>
        </w:rPr>
        <w:t>.2</w:t>
      </w:r>
      <w:r w:rsidR="00684B78" w:rsidRPr="008C4FF2">
        <w:rPr>
          <w:rFonts w:ascii="Trebuchet MS" w:hAnsi="Trebuchet MS" w:cs="Arial"/>
          <w:b/>
          <w:bCs/>
        </w:rPr>
        <w:t xml:space="preserve">. </w:t>
      </w:r>
      <w:r w:rsidR="002F6358" w:rsidRPr="008C4FF2">
        <w:rPr>
          <w:rFonts w:ascii="Trebuchet MS" w:hAnsi="Trebuchet MS" w:cs="Arial"/>
          <w:b/>
          <w:bCs/>
        </w:rPr>
        <w:t>CREŞTEREA INTEGRITĂŢII INSTITUŢIONALE PRIN INCLUDEREA MĂSURILOR DE PREVENIRE A CORUPŢIEI CA ELEMENTE OBLIGATORII ALE PLANURILOR MANAGERIALE ŞI EVALUAREA LOR PERIODICĂ CA PARTE INTEGRANTĂ A PERFORMANŢEI ADMINISTRATIVE</w:t>
      </w:r>
      <w:r w:rsidR="004E6156">
        <w:rPr>
          <w:rFonts w:ascii="Trebuchet MS" w:hAnsi="Trebuchet MS" w:cs="Arial"/>
          <w:b/>
          <w:bCs/>
        </w:rPr>
        <w:t xml:space="preserve"> (Obiectivul general 2)</w:t>
      </w:r>
    </w:p>
    <w:p w:rsidR="00EB4352" w:rsidRDefault="00EB4352" w:rsidP="00A55732">
      <w:pPr>
        <w:tabs>
          <w:tab w:val="left" w:pos="284"/>
        </w:tabs>
        <w:spacing w:after="120"/>
        <w:jc w:val="both"/>
        <w:rPr>
          <w:rFonts w:ascii="Trebuchet MS" w:hAnsi="Trebuchet MS" w:cs="Arial"/>
          <w:b/>
          <w:bCs/>
        </w:rPr>
      </w:pPr>
      <w:r w:rsidRPr="008C4FF2">
        <w:rPr>
          <w:rFonts w:ascii="Trebuchet MS" w:hAnsi="Trebuchet MS" w:cs="Arial"/>
          <w:b/>
          <w:bCs/>
        </w:rPr>
        <w:t xml:space="preserve">3.2.1 </w:t>
      </w:r>
      <w:r w:rsidRPr="008C4FF2">
        <w:rPr>
          <w:rFonts w:ascii="Trebuchet MS" w:hAnsi="Trebuchet MS"/>
        </w:rPr>
        <w:t xml:space="preserve"> </w:t>
      </w:r>
      <w:r w:rsidRPr="008C4FF2">
        <w:rPr>
          <w:rFonts w:ascii="Trebuchet MS" w:hAnsi="Trebuchet MS" w:cs="Arial"/>
          <w:b/>
          <w:bCs/>
        </w:rPr>
        <w:t>Îmbunătăţirea capacităţii de gestionare a eşecului de management prin corelarea instrumentelor care au impact asupra identificării timpurii a riscurilor şi vulnerabilităţilor instituţionale</w:t>
      </w:r>
      <w:r w:rsidR="004E6156">
        <w:rPr>
          <w:rFonts w:ascii="Trebuchet MS" w:hAnsi="Trebuchet MS" w:cs="Arial"/>
          <w:b/>
          <w:bCs/>
        </w:rPr>
        <w:t xml:space="preserve"> (Obiectivul specific 2.1)</w:t>
      </w:r>
    </w:p>
    <w:p w:rsidR="003359B1" w:rsidRDefault="003359B1" w:rsidP="00A55732">
      <w:pPr>
        <w:tabs>
          <w:tab w:val="left" w:pos="284"/>
        </w:tabs>
        <w:spacing w:after="120"/>
        <w:jc w:val="both"/>
        <w:rPr>
          <w:rFonts w:ascii="Trebuchet MS" w:hAnsi="Trebuchet MS" w:cs="Arial"/>
          <w:b/>
          <w:bCs/>
          <w:i/>
          <w:color w:val="FF0000"/>
        </w:rPr>
      </w:pPr>
      <w:r w:rsidRPr="008C4FF2">
        <w:rPr>
          <w:rFonts w:ascii="Trebuchet MS" w:hAnsi="Trebuchet MS" w:cs="Arial"/>
          <w:b/>
          <w:bCs/>
          <w:i/>
        </w:rPr>
        <w:t>Auditarea internă, o dată la doi ani, a sistemului de prevenire a corupţiei la nivelul tuturor autorităţilor publice</w:t>
      </w:r>
    </w:p>
    <w:p w:rsidR="00960F8F" w:rsidRPr="00375226" w:rsidRDefault="00960F8F" w:rsidP="00960F8F">
      <w:pPr>
        <w:spacing w:after="120"/>
        <w:jc w:val="both"/>
        <w:rPr>
          <w:rFonts w:ascii="Trebuchet MS" w:eastAsia="Calibri" w:hAnsi="Trebuchet MS" w:cs="Times New Roman"/>
        </w:rPr>
      </w:pPr>
      <w:r w:rsidRPr="00375226">
        <w:rPr>
          <w:rFonts w:ascii="Trebuchet MS" w:eastAsia="Calibri" w:hAnsi="Trebuchet MS" w:cs="Times New Roman"/>
        </w:rPr>
        <w:t xml:space="preserve">În anul 2019, la nivelul ST SNA au fost centralizate rapoarte prin care au fost auditate </w:t>
      </w:r>
      <w:r w:rsidRPr="00375226">
        <w:rPr>
          <w:rFonts w:ascii="Trebuchet MS" w:eastAsia="Calibri" w:hAnsi="Trebuchet MS" w:cs="Times New Roman"/>
          <w:b/>
        </w:rPr>
        <w:t>4007</w:t>
      </w:r>
      <w:r w:rsidRPr="00375226">
        <w:rPr>
          <w:rFonts w:ascii="Trebuchet MS" w:eastAsia="Calibri" w:hAnsi="Trebuchet MS" w:cs="Times New Roman"/>
        </w:rPr>
        <w:t xml:space="preserve"> instituții, dintre care </w:t>
      </w:r>
      <w:r w:rsidRPr="00375226">
        <w:rPr>
          <w:rFonts w:ascii="Trebuchet MS" w:eastAsia="Calibri" w:hAnsi="Trebuchet MS" w:cs="Times New Roman"/>
          <w:b/>
        </w:rPr>
        <w:t>837</w:t>
      </w:r>
      <w:r w:rsidRPr="00375226">
        <w:rPr>
          <w:rFonts w:ascii="Trebuchet MS" w:eastAsia="Calibri" w:hAnsi="Trebuchet MS" w:cs="Times New Roman"/>
        </w:rPr>
        <w:t xml:space="preserve"> la nivel central (autorităţi autonome, instituţii </w:t>
      </w:r>
      <w:r w:rsidRPr="00375226">
        <w:rPr>
          <w:rFonts w:ascii="Trebuchet MS" w:eastAsia="Calibri" w:hAnsi="Trebuchet MS" w:cs="Times New Roman"/>
        </w:rPr>
        <w:lastRenderedPageBreak/>
        <w:t xml:space="preserve">anticorupţie şi instituţii din administraţia publică centrală, inclusiv structuri aflate în subordonare/coordonare/sub autoritate) și </w:t>
      </w:r>
      <w:r w:rsidRPr="00375226">
        <w:rPr>
          <w:rFonts w:ascii="Trebuchet MS" w:eastAsia="Calibri" w:hAnsi="Trebuchet MS" w:cs="Times New Roman"/>
          <w:b/>
        </w:rPr>
        <w:t>3170</w:t>
      </w:r>
      <w:r w:rsidRPr="00375226">
        <w:rPr>
          <w:rFonts w:ascii="Trebuchet MS" w:eastAsia="Calibri" w:hAnsi="Trebuchet MS" w:cs="Times New Roman"/>
        </w:rPr>
        <w:t xml:space="preserve"> la nivel local (primării, consilii județene, unități de învățământ, sanitare, de cultură, servicii sociale, etc.). Temele ce au făcut obiectul misiunilor de audit public intern au fost: codul etic/deontologic/de conduită; consilier de etică; funcții sensibile. Scopul demersului a fost acela de a avea o imagine de ansamblu, cu privire la modul în care măsurile preventive prevăzute în Anexa 3 la SNA 2016-2020 sunt implementate la nivelul instituțiilor publice.</w:t>
      </w:r>
    </w:p>
    <w:p w:rsidR="00960F8F" w:rsidRPr="00375226" w:rsidRDefault="00960F8F" w:rsidP="00960F8F">
      <w:pPr>
        <w:spacing w:after="120"/>
        <w:jc w:val="both"/>
        <w:outlineLvl w:val="0"/>
        <w:rPr>
          <w:rFonts w:ascii="Trebuchet MS" w:eastAsia="Calibri" w:hAnsi="Trebuchet MS" w:cs="Times New Roman"/>
        </w:rPr>
      </w:pPr>
      <w:r w:rsidRPr="00375226">
        <w:rPr>
          <w:rFonts w:ascii="Trebuchet MS" w:eastAsia="Calibri" w:hAnsi="Trebuchet MS" w:cs="Times New Roman"/>
        </w:rPr>
        <w:t xml:space="preserve">ST SNA a elaborat documentul </w:t>
      </w:r>
      <w:r w:rsidRPr="00375226">
        <w:rPr>
          <w:rFonts w:ascii="Trebuchet MS" w:eastAsia="Calibri" w:hAnsi="Trebuchet MS" w:cs="Times New Roman"/>
          <w:i/>
          <w:iCs/>
        </w:rPr>
        <w:t>Analiza rapoartelor de audit public intern privind evaluarea sistemului de prevenire a corupției, anul 2019</w:t>
      </w:r>
      <w:r w:rsidRPr="00375226">
        <w:rPr>
          <w:rFonts w:ascii="Trebuchet MS" w:eastAsia="Calibri" w:hAnsi="Trebuchet MS" w:cs="Times New Roman"/>
        </w:rPr>
        <w:t xml:space="preserve">, document ce vizează analiza rapoartelor privind auditarea a </w:t>
      </w:r>
      <w:r w:rsidRPr="00375226">
        <w:rPr>
          <w:rFonts w:ascii="Trebuchet MS" w:eastAsia="Calibri" w:hAnsi="Trebuchet MS" w:cs="Times New Roman"/>
          <w:b/>
        </w:rPr>
        <w:t>534</w:t>
      </w:r>
      <w:r w:rsidRPr="00375226">
        <w:rPr>
          <w:rFonts w:ascii="Trebuchet MS" w:eastAsia="Calibri" w:hAnsi="Trebuchet MS" w:cs="Times New Roman"/>
        </w:rPr>
        <w:t xml:space="preserve"> de instituții la nivel central (toate instituțiile membre ale platformei administraţiei publice centrale şi ale platformei autorităţilor independente şi a instituţiilor anticorupţie, autorităţi autonome, întreprinderi publice şi structuri aflate în subordonare/coordonare/sub autoritate), precum și </w:t>
      </w:r>
      <w:r w:rsidRPr="00375226">
        <w:rPr>
          <w:rFonts w:ascii="Trebuchet MS" w:eastAsia="Calibri" w:hAnsi="Trebuchet MS" w:cs="Times New Roman"/>
          <w:b/>
        </w:rPr>
        <w:t>317</w:t>
      </w:r>
      <w:r w:rsidRPr="00375226">
        <w:rPr>
          <w:rFonts w:ascii="Trebuchet MS" w:eastAsia="Calibri" w:hAnsi="Trebuchet MS" w:cs="Times New Roman"/>
        </w:rPr>
        <w:t xml:space="preserve"> instituții la nivel local (primării de oraș/municipiu/comună, consilii județene, unități de învățământ, sanitare, culturale, etc.). Documentul face o analiză a constatărilor, recomandărilor și concluziilor echipelor de audit, cu scopul de a identifica problemele comune şi soluțiile promovate de auditori, formulând concluzii cu privire la eficiența mecanismului.</w:t>
      </w:r>
    </w:p>
    <w:p w:rsidR="003359B1" w:rsidRDefault="003359B1" w:rsidP="00A55732">
      <w:pPr>
        <w:tabs>
          <w:tab w:val="left" w:pos="284"/>
        </w:tabs>
        <w:spacing w:after="120"/>
        <w:jc w:val="both"/>
        <w:rPr>
          <w:rFonts w:ascii="Trebuchet MS" w:hAnsi="Trebuchet MS" w:cs="Arial"/>
          <w:b/>
          <w:bCs/>
          <w:i/>
          <w:color w:val="FF0000"/>
        </w:rPr>
      </w:pPr>
      <w:r w:rsidRPr="008C4FF2">
        <w:rPr>
          <w:rFonts w:ascii="Trebuchet MS" w:hAnsi="Trebuchet MS" w:cs="Arial"/>
          <w:b/>
          <w:bCs/>
          <w:i/>
        </w:rPr>
        <w:t>Publicarea listei incidentelor de integritate şi a măsurilor de remediere, alături de rezultatele evaluării SCIM şi de indicatorii aferenţi fiecărui standard</w:t>
      </w:r>
    </w:p>
    <w:p w:rsidR="009B4980" w:rsidRDefault="009B4980" w:rsidP="00A55732">
      <w:pPr>
        <w:spacing w:after="120"/>
        <w:jc w:val="both"/>
        <w:rPr>
          <w:rFonts w:ascii="Trebuchet MS" w:eastAsia="MS Mincho" w:hAnsi="Trebuchet MS" w:cs="Times New Roman"/>
        </w:rPr>
      </w:pPr>
      <w:r w:rsidRPr="009B4980">
        <w:rPr>
          <w:rFonts w:ascii="Trebuchet MS" w:eastAsia="MS Mincho" w:hAnsi="Trebuchet MS" w:cs="Times New Roman"/>
        </w:rPr>
        <w:t>SGG publică anual pe site-ul propriu rapoartele privind controlul intern managerial</w:t>
      </w:r>
      <w:r w:rsidRPr="009B4980">
        <w:rPr>
          <w:rFonts w:ascii="Trebuchet MS" w:eastAsia="MS Mincho" w:hAnsi="Trebuchet MS" w:cs="Times New Roman"/>
          <w:vertAlign w:val="superscript"/>
        </w:rPr>
        <w:footnoteReference w:id="14"/>
      </w:r>
      <w:r w:rsidRPr="009B4980">
        <w:rPr>
          <w:rFonts w:ascii="Trebuchet MS" w:eastAsia="MS Mincho" w:hAnsi="Trebuchet MS" w:cs="Times New Roman"/>
        </w:rPr>
        <w:t>, iar MJ solicită tuturor instituțiilor și autorităților publice situația incidentelor de integritate</w:t>
      </w:r>
      <w:r w:rsidRPr="009B4980">
        <w:rPr>
          <w:rFonts w:ascii="Trebuchet MS" w:eastAsia="Calibri" w:hAnsi="Trebuchet MS" w:cs="Times New Roman"/>
        </w:rPr>
        <w:t>, în cazul în care acestea au existat, precum şi o prezentare succintă a măsurilor adoptate pentru remedierea aspectelor care au favorizat producerea incidentului</w:t>
      </w:r>
      <w:r w:rsidRPr="009B4980">
        <w:rPr>
          <w:rFonts w:ascii="Trebuchet MS" w:eastAsia="MS Mincho" w:hAnsi="Trebuchet MS" w:cs="Times New Roman"/>
        </w:rPr>
        <w:t xml:space="preserve">. </w:t>
      </w:r>
    </w:p>
    <w:p w:rsidR="00DA3076" w:rsidRPr="004A528E" w:rsidRDefault="00DA3076" w:rsidP="00A55732">
      <w:pPr>
        <w:spacing w:after="120"/>
        <w:jc w:val="both"/>
        <w:rPr>
          <w:rFonts w:ascii="Trebuchet MS" w:eastAsia="MS Mincho" w:hAnsi="Trebuchet MS" w:cs="Times New Roman"/>
        </w:rPr>
      </w:pPr>
      <w:r w:rsidRPr="004A528E">
        <w:rPr>
          <w:rFonts w:ascii="Trebuchet MS" w:eastAsia="MS Mincho" w:hAnsi="Trebuchet MS" w:cs="Times New Roman"/>
        </w:rPr>
        <w:t>Secretariatul General al Guvernului (SGG), prin direcţia de specialitate, a elaborat în anul 2019 „Raportul privind stadiul implementării sistemelor de control intern managerial la nivelul instituțiilor publice”, în baza raportărilor  primite de la ordonatorii principali de credite ai bugetului de stat, bugetului asigurărilor sociale de stat sau bugetului oricărui fond special, pentru anul 2018. Precizăm că Raportul menționat anterior este disponibil pe site-ul oficial al SGG la adresa https://sgg.gov.ro/new/rapoarte/.</w:t>
      </w:r>
    </w:p>
    <w:p w:rsidR="003B4E41" w:rsidRPr="00B53978" w:rsidRDefault="003B4E41" w:rsidP="00A55732">
      <w:pPr>
        <w:tabs>
          <w:tab w:val="left" w:pos="284"/>
        </w:tabs>
        <w:spacing w:after="120"/>
        <w:jc w:val="both"/>
        <w:rPr>
          <w:rFonts w:ascii="Trebuchet MS" w:hAnsi="Trebuchet MS" w:cs="Arial"/>
          <w:bCs/>
        </w:rPr>
      </w:pPr>
      <w:r w:rsidRPr="00B53978">
        <w:rPr>
          <w:rFonts w:ascii="Trebuchet MS" w:hAnsi="Trebuchet MS" w:cs="Arial"/>
          <w:bCs/>
        </w:rPr>
        <w:t>Lista incidentelor de integritate reprezintă anexă la prezentul raport și va fi publicată în format deschis pe portalul SNA, după aprobarea acestuia în cadrul platformelor de cooperare constituite în vederea monitorizării Strategiei.</w:t>
      </w:r>
    </w:p>
    <w:p w:rsidR="00EB4352" w:rsidRPr="008C4FF2" w:rsidRDefault="00EB4352" w:rsidP="00A55732">
      <w:pPr>
        <w:tabs>
          <w:tab w:val="left" w:pos="284"/>
        </w:tabs>
        <w:spacing w:after="120"/>
        <w:jc w:val="both"/>
        <w:rPr>
          <w:rFonts w:ascii="Trebuchet MS" w:hAnsi="Trebuchet MS" w:cs="Arial"/>
          <w:b/>
          <w:bCs/>
        </w:rPr>
      </w:pPr>
      <w:r w:rsidRPr="008C4FF2">
        <w:rPr>
          <w:rFonts w:ascii="Trebuchet MS" w:hAnsi="Trebuchet MS" w:cs="Arial"/>
          <w:b/>
          <w:bCs/>
        </w:rPr>
        <w:t>3.2.2</w:t>
      </w:r>
      <w:r w:rsidRPr="008C4FF2">
        <w:rPr>
          <w:rFonts w:ascii="Trebuchet MS" w:hAnsi="Trebuchet MS"/>
        </w:rPr>
        <w:t xml:space="preserve"> </w:t>
      </w:r>
      <w:r w:rsidRPr="008C4FF2">
        <w:rPr>
          <w:rFonts w:ascii="Trebuchet MS" w:hAnsi="Trebuchet MS" w:cs="Arial"/>
          <w:b/>
          <w:bCs/>
        </w:rPr>
        <w:t>Creşterea eficienţei măsurilor preventive anticorupţie prin remedierea lacunelor şi a inconsistenţelor legislative cu privire la consilierul de etică, protecţia avertizorului în interes public şi interdicţiile post-angajare (pantouflage-ul)</w:t>
      </w:r>
      <w:r w:rsidR="00E05F04">
        <w:rPr>
          <w:rFonts w:ascii="Trebuchet MS" w:hAnsi="Trebuchet MS" w:cs="Arial"/>
          <w:b/>
          <w:bCs/>
        </w:rPr>
        <w:t xml:space="preserve"> (Obiectivul specific 2.2)</w:t>
      </w:r>
    </w:p>
    <w:p w:rsidR="004C69A1" w:rsidRDefault="004C69A1" w:rsidP="00346CE9">
      <w:pPr>
        <w:tabs>
          <w:tab w:val="left" w:pos="284"/>
        </w:tabs>
        <w:spacing w:after="120"/>
        <w:jc w:val="both"/>
        <w:rPr>
          <w:rFonts w:ascii="Trebuchet MS" w:hAnsi="Trebuchet MS" w:cs="Arial"/>
          <w:b/>
          <w:i/>
        </w:rPr>
      </w:pPr>
      <w:r w:rsidRPr="006873DD">
        <w:rPr>
          <w:rFonts w:ascii="Trebuchet MS" w:hAnsi="Trebuchet MS" w:cs="Arial"/>
          <w:b/>
          <w:i/>
        </w:rPr>
        <w:t xml:space="preserve">Revizuirea şi completarea cadrului normativ privind consilierul de etică prin consolidarea statutului şi mandatului acestuia, inclusiv prin asigurarea resurselor </w:t>
      </w:r>
    </w:p>
    <w:p w:rsidR="001B3D7C" w:rsidRPr="003F147B" w:rsidRDefault="001B3D7C" w:rsidP="00346CE9">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lastRenderedPageBreak/>
        <w:t xml:space="preserve">Potrivit art. 597 alin. (2) lit. k) din Codul administrativ, la data intrării în vigoare a Codului Administrativ, se abrogă </w:t>
      </w:r>
      <w:r w:rsidRPr="003F147B">
        <w:rPr>
          <w:rFonts w:ascii="Trebuchet MS" w:eastAsia="Times New Roman" w:hAnsi="Trebuchet MS" w:cs="Times New Roman"/>
          <w:i/>
        </w:rPr>
        <w:t>Legea nr. 7/2004 privind Codul de conduită a funcţionarilor publici</w:t>
      </w:r>
      <w:r w:rsidRPr="003F147B">
        <w:rPr>
          <w:rFonts w:ascii="Trebuchet MS" w:eastAsia="Times New Roman" w:hAnsi="Trebuchet MS" w:cs="Times New Roman"/>
        </w:rPr>
        <w:t>, republicată în Monitorul Oficial al României, Partea I, nr. 525 din 2 august 2007, act normativ ce reglementa anterior instituția consilierului de etică (art. 21).</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Față de reglementarea anterioară, Codul administrativ cuprinde următoarele prevederi cu privire la consilierul de etică: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În mod excepţional, în funcţie de numărul de personal din cadrul autorităţii sau instituţiei publice, de complexitatea problemelor şi de volumul activităţii specifice, pot fi desemnaţi doi consilieri de etică;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Procedura de desemnare, atribuţiile şi modalitatea de raportare a instituţiilor şi autorităţilor în scopul asigurării implementării, monitorizării şi controlului respectării principiilor şi normelor de conduită a funcţionarilor publici se stabilesc prin hotărâre a Guvernului, la propunerea Agenţiei Naţionale a Funcţionarilor Publici;</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Caracterul confidențial al consilierii etice. Aceasta se desfăşoară în baza unei solicitări formale adresate consilierului de etică sau la iniţiativa sa atunci când din conduita funcţionarului public rezultă nevoia de ameliorare a comportamentului acestuia. Consilierul de etică are obligaţia de a nu comunica informaţii cu privire la activitatea derulată decât în situaţia în care aspectele semnalate pot constitui o faptă penală;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Respectarea prevederilor legislaţiei pentru protecţia persoanelor cu privire la prelucrarea datelor cu caracter personal şi libera circulaţie a acestor date;</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Autorităţile şi instituţiile publice au obligaţia să asigure participarea consilierilor de etică la programele de formare şi perfecţionare profesională, organizate de Institutul Naţional de Administraţie, în condiţiile legii;</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 xml:space="preserve">Pentru informarea cetăţenilor, compartimentele de relaţii cu publicul au obligaţia de a asigura publicarea principiilor şi normelor de conduită pe pagina de internet şi de a le afişa la sediul autorităţii sau instituţiei publice, într-un loc vizibil şi accesibil publicului;  </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Funcționarii publici nu pot fi sancţionaţi sau prejudiciaţi în niciun fel pentru că s-au adresat consilierului de etică cu solicitarea de a primi consiliere cu privire la respectarea principiilor şi normelor de conduită;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Dobândirea calităţii de consilier de etică vizează deţinerea unui statut temporar, atribuit cu respectarea unor condiţii expres, unui funcţionar public pentru o perioadă de 3 ani;</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 xml:space="preserve">În perioada exercitării calităţii de consilier de etică funcţionarul public îşi păstrează şi funcţia publică deţinută. Dreptul la carieră al funcţionarului public este cel corespunzător funcţiei publice deţinute;  </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Fişa postului corespunzătoare funcţiei deţinute de consilierul de etică se elaborează de către compartimentul de resurse umane şi se aprobă de către conducătorul autorităţii sau instituţiei publice, prin raportare la atribuţiile stabilite în sarcina acestuia;</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lastRenderedPageBreak/>
        <w:t>•</w:t>
      </w:r>
      <w:r w:rsidRPr="003F147B">
        <w:rPr>
          <w:rFonts w:ascii="Trebuchet MS" w:eastAsia="Times New Roman" w:hAnsi="Trebuchet MS" w:cs="Times New Roman"/>
        </w:rPr>
        <w:tab/>
        <w:t xml:space="preserve">Independența consilierului de etică în exercitarea atribuțiilor, în sensul că acesta îşi desfăşoară activitatea pe baza fişei postului. În activitatea de consiliere etică acesta nu se supune subordonării ierarhice şi nu primeşte instrucţiuni de la nicio persoană, indiferent de calitatea, funcţia şi nivelul ierarhic al acesteia; </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Condițiile pe care trebuie să le îndeplinească un funcționar public pentru a fi numit consilier de etică;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Situațiile de incompatibilitate cu calitatea de consilier de etică și efectul intervenirii acestora (încetarea calității de consilier de etică);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Reglementarea unor atribuții ale consilierului de etică, precum:</w:t>
      </w:r>
    </w:p>
    <w:p w:rsidR="001B3D7C" w:rsidRPr="003F147B" w:rsidRDefault="001B3D7C" w:rsidP="001B3D7C">
      <w:pPr>
        <w:pStyle w:val="ListParagraph"/>
        <w:numPr>
          <w:ilvl w:val="0"/>
          <w:numId w:val="58"/>
        </w:num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 xml:space="preserve">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  </w:t>
      </w:r>
    </w:p>
    <w:p w:rsidR="001B3D7C" w:rsidRPr="003F147B" w:rsidRDefault="001B3D7C" w:rsidP="001B3D7C">
      <w:pPr>
        <w:pStyle w:val="ListParagraph"/>
        <w:numPr>
          <w:ilvl w:val="0"/>
          <w:numId w:val="58"/>
        </w:num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 xml:space="preserve">semnalează practici sau proceduri instituţionale care ar putea conduce la încălcarea principiilor şi normelor de conduită în activitatea funcţionarilor publici;  </w:t>
      </w:r>
    </w:p>
    <w:p w:rsidR="001B3D7C" w:rsidRPr="003F147B" w:rsidRDefault="001B3D7C" w:rsidP="001B3D7C">
      <w:pPr>
        <w:pStyle w:val="ListParagraph"/>
        <w:numPr>
          <w:ilvl w:val="0"/>
          <w:numId w:val="58"/>
        </w:num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 xml:space="preserve">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  </w:t>
      </w:r>
    </w:p>
    <w:p w:rsidR="001B3D7C" w:rsidRPr="003F147B" w:rsidRDefault="001B3D7C" w:rsidP="001B3D7C">
      <w:pPr>
        <w:pStyle w:val="ListParagraph"/>
        <w:numPr>
          <w:ilvl w:val="0"/>
          <w:numId w:val="58"/>
        </w:num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rsidR="001B3D7C" w:rsidRPr="003F147B" w:rsidRDefault="001B3D7C" w:rsidP="001B3D7C">
      <w:pPr>
        <w:tabs>
          <w:tab w:val="left" w:pos="284"/>
        </w:tabs>
        <w:spacing w:after="120"/>
        <w:jc w:val="both"/>
        <w:rPr>
          <w:rFonts w:ascii="Trebuchet MS" w:eastAsia="Times New Roman" w:hAnsi="Trebuchet MS" w:cs="Times New Roman"/>
        </w:rPr>
      </w:pPr>
      <w:r w:rsidRPr="003F147B">
        <w:rPr>
          <w:rFonts w:ascii="Trebuchet MS" w:eastAsia="Times New Roman" w:hAnsi="Trebuchet MS" w:cs="Times New Roman"/>
        </w:rPr>
        <w:t>•</w:t>
      </w:r>
      <w:r w:rsidRPr="003F147B">
        <w:rPr>
          <w:rFonts w:ascii="Trebuchet MS" w:eastAsia="Times New Roman" w:hAnsi="Trebuchet MS" w:cs="Times New Roman"/>
        </w:rPr>
        <w:tab/>
        <w:t>Modul de evaluare a activității consilierului de etică;</w:t>
      </w:r>
    </w:p>
    <w:p w:rsidR="00375226" w:rsidRPr="00B0162E" w:rsidRDefault="001B3D7C" w:rsidP="001B3D7C">
      <w:pPr>
        <w:tabs>
          <w:tab w:val="left" w:pos="284"/>
        </w:tabs>
        <w:spacing w:after="120"/>
        <w:jc w:val="both"/>
        <w:rPr>
          <w:rFonts w:ascii="Trebuchet MS" w:eastAsia="Times New Roman" w:hAnsi="Trebuchet MS" w:cs="Times New Roman"/>
          <w:color w:val="FF0000"/>
        </w:rPr>
      </w:pPr>
      <w:r w:rsidRPr="003F147B">
        <w:rPr>
          <w:rFonts w:ascii="Trebuchet MS" w:eastAsia="Times New Roman" w:hAnsi="Trebuchet MS" w:cs="Times New Roman"/>
        </w:rPr>
        <w:t>•</w:t>
      </w:r>
      <w:r w:rsidRPr="003F147B">
        <w:rPr>
          <w:rFonts w:ascii="Trebuchet MS" w:eastAsia="Times New Roman" w:hAnsi="Trebuchet MS" w:cs="Times New Roman"/>
        </w:rPr>
        <w:tab/>
        <w:t>Cazurile de încetare a calității de consilier de etică și modalitatea în care acestea sunt constatate.</w:t>
      </w:r>
    </w:p>
    <w:p w:rsidR="00865195" w:rsidRPr="00375226" w:rsidRDefault="009D1943" w:rsidP="00865195">
      <w:pPr>
        <w:tabs>
          <w:tab w:val="left" w:pos="284"/>
        </w:tabs>
        <w:spacing w:after="120"/>
        <w:jc w:val="both"/>
        <w:rPr>
          <w:rFonts w:ascii="Trebuchet MS" w:hAnsi="Trebuchet MS" w:cs="Arial"/>
          <w:bCs/>
        </w:rPr>
      </w:pPr>
      <w:r w:rsidRPr="004A13DA">
        <w:rPr>
          <w:rFonts w:ascii="Trebuchet MS" w:hAnsi="Trebuchet MS" w:cs="Arial"/>
          <w:b/>
          <w:bCs/>
        </w:rPr>
        <w:t>Agenția Națională a Funcționarilor Publici</w:t>
      </w:r>
      <w:r w:rsidRPr="00375226">
        <w:rPr>
          <w:rFonts w:ascii="Trebuchet MS" w:hAnsi="Trebuchet MS" w:cs="Arial"/>
          <w:bCs/>
        </w:rPr>
        <w:t xml:space="preserve"> (ANFP) </w:t>
      </w:r>
      <w:r w:rsidR="00865195" w:rsidRPr="00375226">
        <w:rPr>
          <w:rFonts w:ascii="Trebuchet MS" w:hAnsi="Trebuchet MS" w:cs="Arial"/>
          <w:bCs/>
        </w:rPr>
        <w:t xml:space="preserve">derulează proiectul „Etică – Eficienţă, Transparenţă şi Interes pentru Conduita din Administraţie” – Cod SIPOCA 63, acesta fiind cofinanţat din Fondul Social European (FSE) prin Programul Operaţional Capacitate Administrativă (POCA), Axa prioritară 2 – Administraţie publică şi sistem judiciar accesibile şi transparente, Obiectiv specific 2.2. – Creşterea transparenţei, eticii şi integrităţii în cadrul autorităţilor publice. </w:t>
      </w:r>
    </w:p>
    <w:p w:rsidR="00D5623B" w:rsidRPr="00375226" w:rsidRDefault="00D5623B" w:rsidP="00D5623B">
      <w:pPr>
        <w:tabs>
          <w:tab w:val="left" w:pos="284"/>
        </w:tabs>
        <w:spacing w:after="120"/>
        <w:jc w:val="both"/>
        <w:rPr>
          <w:rFonts w:ascii="Trebuchet MS" w:hAnsi="Trebuchet MS" w:cs="Arial"/>
          <w:bCs/>
        </w:rPr>
      </w:pPr>
      <w:r w:rsidRPr="00375226">
        <w:rPr>
          <w:rFonts w:ascii="Trebuchet MS" w:hAnsi="Trebuchet MS" w:cs="Arial"/>
          <w:bCs/>
        </w:rPr>
        <w:t xml:space="preserve">Proiectul are drept scop dezvoltarea capacităţii autorităţilor şi a instituţiilor publice de a promova valori precum cinstea, probitatea sau onestitatea, prin creşterea transparenţei, a gradului de cunoaştere şi înţelegere a standardelor etice, a eficienţei aplicării instrumentelor specifice şi printr-o cultură a responsabilităţii. </w:t>
      </w:r>
    </w:p>
    <w:p w:rsidR="00D5623B" w:rsidRPr="00375226" w:rsidRDefault="00D5623B" w:rsidP="00D5623B">
      <w:pPr>
        <w:tabs>
          <w:tab w:val="left" w:pos="284"/>
        </w:tabs>
        <w:spacing w:after="120"/>
        <w:jc w:val="both"/>
        <w:rPr>
          <w:rFonts w:ascii="Trebuchet MS" w:hAnsi="Trebuchet MS" w:cs="Arial"/>
          <w:bCs/>
        </w:rPr>
      </w:pPr>
      <w:r w:rsidRPr="00375226">
        <w:rPr>
          <w:rFonts w:ascii="Trebuchet MS" w:hAnsi="Trebuchet MS" w:cs="Arial"/>
          <w:bCs/>
        </w:rPr>
        <w:t xml:space="preserve">Grupul ţintă al proiectului este reprezentat de consilieri de etică / potenţiali consilieri de etică, utilizatori actuali ai platformei informatice pentru raportările privind respectarea </w:t>
      </w:r>
      <w:r w:rsidRPr="00375226">
        <w:rPr>
          <w:rFonts w:ascii="Trebuchet MS" w:hAnsi="Trebuchet MS" w:cs="Arial"/>
          <w:bCs/>
        </w:rPr>
        <w:lastRenderedPageBreak/>
        <w:t>normelor de conduită şi situaţia implementării procedurilor disciplinare, demnitari, aleşi locali, cetăţeni, cât şi funcţionari publici din cadrul instituţiilor direct responsabile cu îndeplinirea activităţilor prevăzute de Strategia Naţională Anticorupţie 2016-2020, Strategia pentru consolidarea administraţiei publice 2014-2020 şi Strategia privind dezvoltarea funcţiei publice 2016-2020.</w:t>
      </w:r>
    </w:p>
    <w:p w:rsidR="00865195" w:rsidRPr="00375226" w:rsidRDefault="00865195" w:rsidP="00865195">
      <w:pPr>
        <w:tabs>
          <w:tab w:val="left" w:pos="284"/>
        </w:tabs>
        <w:spacing w:after="120"/>
        <w:jc w:val="both"/>
        <w:rPr>
          <w:rFonts w:ascii="Trebuchet MS" w:hAnsi="Trebuchet MS" w:cs="Arial"/>
          <w:bCs/>
        </w:rPr>
      </w:pPr>
      <w:r w:rsidRPr="00375226">
        <w:rPr>
          <w:rFonts w:ascii="Trebuchet MS" w:hAnsi="Trebuchet MS" w:cs="Arial"/>
          <w:bCs/>
        </w:rPr>
        <w:t xml:space="preserve">Proiectul presupune derularea următoarelor activităţi: </w:t>
      </w:r>
    </w:p>
    <w:p w:rsidR="00865195" w:rsidRPr="00375226" w:rsidRDefault="00865195" w:rsidP="00D82BF8">
      <w:pPr>
        <w:pStyle w:val="ListParagraph"/>
        <w:numPr>
          <w:ilvl w:val="0"/>
          <w:numId w:val="54"/>
        </w:numPr>
        <w:tabs>
          <w:tab w:val="left" w:pos="284"/>
        </w:tabs>
        <w:spacing w:after="120"/>
        <w:jc w:val="both"/>
        <w:rPr>
          <w:rFonts w:ascii="Trebuchet MS" w:hAnsi="Trebuchet MS" w:cs="Arial"/>
          <w:bCs/>
        </w:rPr>
      </w:pPr>
      <w:r w:rsidRPr="00375226">
        <w:rPr>
          <w:rFonts w:ascii="Trebuchet MS" w:hAnsi="Trebuchet MS" w:cs="Arial"/>
          <w:bCs/>
        </w:rPr>
        <w:t>elaborarea şi iniţierea implementării unei strategii de comunicare în legătură cu standardele etice şi obligaţiile privind conduita din adminis</w:t>
      </w:r>
      <w:r w:rsidR="00D5623B" w:rsidRPr="00375226">
        <w:rPr>
          <w:rFonts w:ascii="Trebuchet MS" w:hAnsi="Trebuchet MS" w:cs="Arial"/>
          <w:bCs/>
        </w:rPr>
        <w:t xml:space="preserve">traţie a funcţionarilor publici, strategie la care contribuie și Ministerul Justiției, raportat la competențele MJ </w:t>
      </w:r>
      <w:r w:rsidRPr="00375226">
        <w:rPr>
          <w:rFonts w:ascii="Trebuchet MS" w:hAnsi="Trebuchet MS" w:cs="Arial"/>
          <w:bCs/>
        </w:rPr>
        <w:t xml:space="preserve"> </w:t>
      </w:r>
      <w:r w:rsidR="00D5623B" w:rsidRPr="00375226">
        <w:rPr>
          <w:rFonts w:ascii="Trebuchet MS" w:hAnsi="Trebuchet MS" w:cs="Arial"/>
          <w:bCs/>
        </w:rPr>
        <w:t>referitoare la monitorizarea şi implementarea Strategiei Naţionale Anticorupţie (SNA) 2016-2020</w:t>
      </w:r>
      <w:r w:rsidR="00D5623B" w:rsidRPr="003F147B">
        <w:rPr>
          <w:rFonts w:ascii="Trebuchet MS" w:hAnsi="Trebuchet MS" w:cs="Arial"/>
          <w:bCs/>
        </w:rPr>
        <w:t>;</w:t>
      </w:r>
    </w:p>
    <w:p w:rsidR="00375226" w:rsidRPr="00375226" w:rsidRDefault="00865195" w:rsidP="00375226">
      <w:pPr>
        <w:pStyle w:val="ListParagraph"/>
        <w:numPr>
          <w:ilvl w:val="0"/>
          <w:numId w:val="54"/>
        </w:numPr>
        <w:tabs>
          <w:tab w:val="left" w:pos="284"/>
        </w:tabs>
        <w:spacing w:after="120"/>
        <w:jc w:val="both"/>
        <w:rPr>
          <w:rFonts w:ascii="Trebuchet MS" w:hAnsi="Trebuchet MS" w:cs="Arial"/>
          <w:b/>
        </w:rPr>
      </w:pPr>
      <w:r w:rsidRPr="00375226">
        <w:rPr>
          <w:rFonts w:ascii="Trebuchet MS" w:hAnsi="Trebuchet MS" w:cs="Arial"/>
          <w:bCs/>
        </w:rPr>
        <w:t>organizarea unui număr de 16 evenimente regi</w:t>
      </w:r>
      <w:r w:rsidR="00D5623B" w:rsidRPr="00375226">
        <w:rPr>
          <w:rFonts w:ascii="Trebuchet MS" w:hAnsi="Trebuchet MS" w:cs="Arial"/>
          <w:bCs/>
        </w:rPr>
        <w:t>onale</w:t>
      </w:r>
      <w:r w:rsidR="00F502A9" w:rsidRPr="00375226">
        <w:t xml:space="preserve"> </w:t>
      </w:r>
      <w:r w:rsidR="00F502A9" w:rsidRPr="00375226">
        <w:rPr>
          <w:rFonts w:ascii="Trebuchet MS" w:hAnsi="Trebuchet MS" w:cs="Arial"/>
          <w:bCs/>
        </w:rPr>
        <w:t>organizate pe întreg teritoriul României, câte două în fiecare regiune de dezvoltare,</w:t>
      </w:r>
      <w:r w:rsidR="00D5623B" w:rsidRPr="00375226">
        <w:rPr>
          <w:rFonts w:ascii="Trebuchet MS" w:hAnsi="Trebuchet MS" w:cs="Arial"/>
          <w:bCs/>
        </w:rPr>
        <w:t xml:space="preserve"> de tip consultare publică</w:t>
      </w:r>
      <w:r w:rsidR="00151903" w:rsidRPr="00375226">
        <w:rPr>
          <w:rFonts w:ascii="Trebuchet MS" w:hAnsi="Trebuchet MS" w:cs="Arial"/>
          <w:bCs/>
        </w:rPr>
        <w:t>,</w:t>
      </w:r>
      <w:r w:rsidR="00F502A9" w:rsidRPr="00375226">
        <w:rPr>
          <w:rFonts w:ascii="Trebuchet MS" w:hAnsi="Trebuchet MS" w:cs="Arial"/>
          <w:bCs/>
        </w:rPr>
        <w:t xml:space="preserve"> avâ</w:t>
      </w:r>
      <w:r w:rsidR="00D5623B" w:rsidRPr="00375226">
        <w:rPr>
          <w:rFonts w:ascii="Trebuchet MS" w:hAnsi="Trebuchet MS" w:cs="Arial"/>
          <w:bCs/>
        </w:rPr>
        <w:t>nd drept scop discutarea modalităţii în care cadrul normativ privind consilierul de etică poate fi completat în conformitate cu prevederile Codului Administrativ</w:t>
      </w:r>
      <w:r w:rsidR="00D5623B" w:rsidRPr="00151C01">
        <w:rPr>
          <w:rFonts w:ascii="Trebuchet MS" w:hAnsi="Trebuchet MS" w:cs="Arial"/>
          <w:bCs/>
          <w:color w:val="00B050"/>
        </w:rPr>
        <w:t>.</w:t>
      </w:r>
      <w:r w:rsidR="007B6276" w:rsidRPr="00151C01">
        <w:rPr>
          <w:rFonts w:ascii="Trebuchet MS" w:hAnsi="Trebuchet MS" w:cs="Arial"/>
          <w:bCs/>
          <w:color w:val="00B050"/>
        </w:rPr>
        <w:t xml:space="preserve"> </w:t>
      </w:r>
    </w:p>
    <w:p w:rsidR="00713811" w:rsidRPr="004A13DA" w:rsidRDefault="00713811" w:rsidP="00713811">
      <w:pPr>
        <w:tabs>
          <w:tab w:val="left" w:pos="284"/>
        </w:tabs>
        <w:spacing w:after="120"/>
        <w:jc w:val="both"/>
        <w:rPr>
          <w:rFonts w:ascii="Trebuchet MS" w:hAnsi="Trebuchet MS" w:cs="Arial"/>
          <w:b/>
          <w:i/>
        </w:rPr>
      </w:pPr>
      <w:r w:rsidRPr="004A13DA">
        <w:rPr>
          <w:rFonts w:ascii="Trebuchet MS" w:hAnsi="Trebuchet MS" w:cs="Arial"/>
          <w:b/>
          <w:i/>
        </w:rPr>
        <w:t>Elaborarea cadrului normativ secundar şi/sau terţiar în vederea garantării protecţiei avertizorilor în interes public</w:t>
      </w:r>
    </w:p>
    <w:p w:rsidR="00713811" w:rsidRPr="004A13DA" w:rsidRDefault="00713811" w:rsidP="00713811">
      <w:pPr>
        <w:tabs>
          <w:tab w:val="left" w:pos="284"/>
        </w:tabs>
        <w:spacing w:after="120"/>
        <w:jc w:val="both"/>
        <w:rPr>
          <w:rFonts w:ascii="Trebuchet MS" w:hAnsi="Trebuchet MS" w:cs="Arial"/>
          <w:b/>
          <w:i/>
        </w:rPr>
      </w:pPr>
      <w:r w:rsidRPr="004A13DA">
        <w:rPr>
          <w:rFonts w:ascii="Trebuchet MS" w:hAnsi="Trebuchet MS" w:cs="Arial"/>
          <w:b/>
          <w:i/>
        </w:rPr>
        <w:t>Completarea cadrului normativ prin extinderea ariei de aplicare a interdicţiilor la migrarea angajaţilor din sectorul public în cel privat şi reglementarea mecanismelor de control al respectării acestor interdicţii, precum şi a cadrului sancţionator</w:t>
      </w:r>
    </w:p>
    <w:p w:rsidR="004A13DA" w:rsidRPr="003F147B" w:rsidRDefault="004A13DA" w:rsidP="005D5C42">
      <w:pPr>
        <w:tabs>
          <w:tab w:val="center" w:pos="4680"/>
          <w:tab w:val="right" w:pos="9072"/>
        </w:tabs>
        <w:spacing w:before="120" w:after="0"/>
        <w:jc w:val="both"/>
        <w:rPr>
          <w:rFonts w:ascii="Trebuchet MS" w:eastAsia="Calibri" w:hAnsi="Trebuchet MS" w:cs="Times New Roman"/>
          <w:szCs w:val="24"/>
          <w:lang w:eastAsia="ro-RO"/>
        </w:rPr>
      </w:pPr>
      <w:r w:rsidRPr="003F147B">
        <w:rPr>
          <w:rFonts w:ascii="Trebuchet MS" w:eastAsia="Calibri" w:hAnsi="Trebuchet MS" w:cs="Times New Roman"/>
          <w:szCs w:val="24"/>
          <w:lang w:eastAsia="ro-RO"/>
        </w:rPr>
        <w:t>MJ a susținut procesul de uniformizare legislativă în materia protecției avertizorului în interes public la nivelul Statelor Membre UE,  particip</w:t>
      </w:r>
      <w:r w:rsidRPr="003F147B">
        <w:rPr>
          <w:rFonts w:ascii="Trebuchet MS" w:eastAsia="Calibri" w:hAnsi="Trebuchet MS" w:cs="Times New Roman"/>
          <w:szCs w:val="24"/>
          <w:lang w:eastAsia="ro-RO"/>
        </w:rPr>
        <w:tab/>
        <w:t xml:space="preserve">ând atât prin experții detașați în cadrul Reprezentanței Permanente a României la Bruxelles, precum și prin experții din cadrul ST SNA, la negocierile Directivei recent adoptate, menționate anterior, ce au avut loc în formatul </w:t>
      </w:r>
      <w:r w:rsidRPr="003F147B">
        <w:rPr>
          <w:rFonts w:ascii="Trebuchet MS" w:eastAsia="Calibri" w:hAnsi="Trebuchet MS" w:cs="Times New Roman"/>
          <w:i/>
          <w:szCs w:val="24"/>
          <w:lang w:eastAsia="ro-RO"/>
        </w:rPr>
        <w:t>Grupului de lucru pentru drepturi fundamentale, drepturile cetățenilor și libera circulație a persoanelor (FREMP)</w:t>
      </w:r>
      <w:r w:rsidRPr="003F147B">
        <w:rPr>
          <w:rFonts w:ascii="Trebuchet MS" w:eastAsia="Calibri" w:hAnsi="Trebuchet MS" w:cs="Times New Roman"/>
          <w:szCs w:val="24"/>
          <w:lang w:eastAsia="ro-RO"/>
        </w:rPr>
        <w:t xml:space="preserve"> din cadrul Consiliului UE, fiind înregistrate progrese importante, acest dosar fiind una dintre prioritățile PRES RO.</w:t>
      </w:r>
    </w:p>
    <w:p w:rsidR="004A13DA" w:rsidRPr="003F147B" w:rsidRDefault="004A13DA" w:rsidP="005D5C42">
      <w:pPr>
        <w:tabs>
          <w:tab w:val="center" w:pos="4680"/>
          <w:tab w:val="right" w:pos="9072"/>
        </w:tabs>
        <w:spacing w:before="120" w:after="0"/>
        <w:jc w:val="both"/>
        <w:rPr>
          <w:rFonts w:ascii="Trebuchet MS" w:eastAsia="Calibri" w:hAnsi="Trebuchet MS" w:cs="Times New Roman"/>
          <w:szCs w:val="24"/>
          <w:lang w:eastAsia="ro-RO"/>
        </w:rPr>
      </w:pPr>
      <w:r w:rsidRPr="003F147B">
        <w:rPr>
          <w:rFonts w:ascii="Trebuchet MS" w:eastAsia="Calibri" w:hAnsi="Trebuchet MS" w:cs="Times New Roman"/>
          <w:szCs w:val="24"/>
          <w:lang w:eastAsia="ro-RO"/>
        </w:rPr>
        <w:t xml:space="preserve">Totodată, având în vedere faptul că MJ a avut calitate de inițiator al procesului de elaborare și promovare a </w:t>
      </w:r>
      <w:r w:rsidRPr="003F147B">
        <w:rPr>
          <w:rFonts w:ascii="Trebuchet MS" w:eastAsia="Calibri" w:hAnsi="Trebuchet MS" w:cs="Times New Roman"/>
          <w:i/>
          <w:szCs w:val="24"/>
          <w:lang w:eastAsia="ro-RO"/>
        </w:rPr>
        <w:t>Legii nr. 571/2004 privind protecția personalului din autoritățile publice, instituțiile publice și din alte unități care semnalează încălcări ale legii</w:t>
      </w:r>
      <w:r w:rsidRPr="003F147B">
        <w:rPr>
          <w:rFonts w:ascii="Trebuchet MS" w:eastAsia="Calibri" w:hAnsi="Trebuchet MS" w:cs="Times New Roman"/>
          <w:szCs w:val="24"/>
          <w:lang w:eastAsia="ro-RO"/>
        </w:rPr>
        <w:t xml:space="preserve">, acesta și-a asumat sarcina transpunerii Directivei. În acest sens, la nivelul Ministerului Justiției, a fost constituit grupul de lucru pentru transpunerea </w:t>
      </w:r>
      <w:r w:rsidRPr="003F147B">
        <w:rPr>
          <w:rFonts w:ascii="Trebuchet MS" w:eastAsia="Calibri" w:hAnsi="Trebuchet MS" w:cs="Times New Roman"/>
          <w:i/>
          <w:szCs w:val="24"/>
          <w:lang w:eastAsia="ro-RO"/>
        </w:rPr>
        <w:t>Directivei privind protecția persoanelor care raportează încălcări ale dreptului UE</w:t>
      </w:r>
      <w:r w:rsidRPr="003F147B">
        <w:rPr>
          <w:rFonts w:ascii="Trebuchet MS" w:eastAsia="Calibri" w:hAnsi="Trebuchet MS" w:cs="Times New Roman"/>
          <w:szCs w:val="24"/>
          <w:lang w:eastAsia="ro-RO"/>
        </w:rPr>
        <w:t>, potrivit Ordinului ministerului justiției nr. 118/C/2020.</w:t>
      </w:r>
    </w:p>
    <w:p w:rsidR="004A13DA" w:rsidRPr="003F147B" w:rsidRDefault="004A13DA" w:rsidP="005D5C42">
      <w:pPr>
        <w:tabs>
          <w:tab w:val="center" w:pos="4680"/>
          <w:tab w:val="right" w:pos="9072"/>
        </w:tabs>
        <w:spacing w:before="120" w:after="0"/>
        <w:jc w:val="both"/>
        <w:rPr>
          <w:rFonts w:ascii="Trebuchet MS" w:eastAsia="Calibri" w:hAnsi="Trebuchet MS" w:cs="Times New Roman"/>
          <w:szCs w:val="24"/>
          <w:lang w:eastAsia="ro-RO"/>
        </w:rPr>
      </w:pPr>
      <w:r w:rsidRPr="003F147B">
        <w:rPr>
          <w:rFonts w:ascii="Trebuchet MS" w:eastAsia="Calibri" w:hAnsi="Trebuchet MS" w:cs="Times New Roman"/>
          <w:szCs w:val="24"/>
          <w:lang w:eastAsia="ro-RO"/>
        </w:rPr>
        <w:t>În contextul susținerii transpunerii acestui act normativ, MJ a asigurat participarea la reuniunile grupului de experți vizând transpunerea Directivei privind protecția persoanelor care raportează încălcări ale dreptului UE, constituit la nivelul Direcției Generale Justiție și Consumatori din cadrul Comisiei Europene (DG JUST) cu scopul de a facilita schimbul de informații și bune practici în ceea ce privește acest demers între SM.</w:t>
      </w:r>
    </w:p>
    <w:p w:rsidR="004A13DA" w:rsidRPr="003F147B" w:rsidRDefault="004A13DA" w:rsidP="005D5C42">
      <w:pPr>
        <w:tabs>
          <w:tab w:val="center" w:pos="4680"/>
          <w:tab w:val="right" w:pos="9072"/>
        </w:tabs>
        <w:spacing w:before="120" w:after="0"/>
        <w:jc w:val="both"/>
        <w:rPr>
          <w:rFonts w:ascii="Trebuchet MS" w:eastAsia="Calibri" w:hAnsi="Trebuchet MS" w:cs="Times New Roman"/>
          <w:szCs w:val="24"/>
          <w:lang w:eastAsia="ro-RO"/>
        </w:rPr>
      </w:pPr>
      <w:r w:rsidRPr="003F147B">
        <w:rPr>
          <w:rFonts w:ascii="Trebuchet MS" w:eastAsia="Calibri" w:hAnsi="Trebuchet MS" w:cs="Times New Roman"/>
          <w:szCs w:val="24"/>
          <w:lang w:eastAsia="ro-RO"/>
        </w:rPr>
        <w:t xml:space="preserve">În anul 2019 MJ a iniţiat demersuri în vederea participării la activitățile Rețelei Europene de Integritate și Autorități privind Avertizorii, înființată în luna mai 2019, la Haga, la inițiativa Autorității pentru Avertizori din Țările de Jos. În acest cadru, MJ a contribuit la </w:t>
      </w:r>
      <w:r w:rsidRPr="003F147B">
        <w:rPr>
          <w:rFonts w:ascii="Trebuchet MS" w:eastAsia="Calibri" w:hAnsi="Trebuchet MS" w:cs="Times New Roman"/>
          <w:szCs w:val="24"/>
          <w:lang w:eastAsia="ro-RO"/>
        </w:rPr>
        <w:lastRenderedPageBreak/>
        <w:t>realizarea schimbului de bune practici în domeniul integrității în general, și al avertizorilor în interes public, în special.</w:t>
      </w:r>
    </w:p>
    <w:p w:rsidR="003F147B" w:rsidRPr="003F147B" w:rsidRDefault="004A13DA" w:rsidP="003F147B">
      <w:pPr>
        <w:tabs>
          <w:tab w:val="center" w:pos="4680"/>
          <w:tab w:val="right" w:pos="9072"/>
        </w:tabs>
        <w:spacing w:before="120" w:after="0"/>
        <w:jc w:val="both"/>
        <w:rPr>
          <w:rFonts w:ascii="Trebuchet MS" w:eastAsia="Calibri" w:hAnsi="Trebuchet MS" w:cs="Times New Roman"/>
          <w:b/>
          <w:szCs w:val="24"/>
          <w:lang w:eastAsia="ro-RO"/>
        </w:rPr>
      </w:pPr>
      <w:r w:rsidRPr="003F147B">
        <w:rPr>
          <w:rFonts w:ascii="Trebuchet MS" w:eastAsia="Calibri" w:hAnsi="Trebuchet MS" w:cs="Times New Roman"/>
          <w:szCs w:val="24"/>
          <w:lang w:eastAsia="ro-RO"/>
        </w:rPr>
        <w:t xml:space="preserve">În proiectul </w:t>
      </w:r>
      <w:r w:rsidR="001A281D" w:rsidRPr="003F147B">
        <w:rPr>
          <w:rFonts w:ascii="Trebuchet MS" w:eastAsia="Calibri" w:hAnsi="Trebuchet MS" w:cs="Times New Roman"/>
          <w:szCs w:val="24"/>
          <w:lang w:eastAsia="ro-RO"/>
        </w:rPr>
        <w:t>SIPOCA 62</w:t>
      </w:r>
      <w:r w:rsidRPr="003F147B">
        <w:rPr>
          <w:rFonts w:ascii="Trebuchet MS" w:eastAsia="Calibri" w:hAnsi="Trebuchet MS" w:cs="Times New Roman"/>
          <w:szCs w:val="24"/>
          <w:lang w:eastAsia="ro-RO"/>
        </w:rPr>
        <w:t xml:space="preserve"> </w:t>
      </w:r>
      <w:r w:rsidR="003F147B" w:rsidRPr="003F147B">
        <w:rPr>
          <w:rFonts w:ascii="Trebuchet MS" w:eastAsia="Calibri" w:hAnsi="Trebuchet MS" w:cs="Times New Roman"/>
          <w:szCs w:val="24"/>
          <w:lang w:eastAsia="ro-RO"/>
        </w:rPr>
        <w:t>s-a realizat activitatea</w:t>
      </w:r>
      <w:r w:rsidRPr="003F147B">
        <w:rPr>
          <w:rFonts w:ascii="Trebuchet MS" w:eastAsia="Calibri" w:hAnsi="Trebuchet MS" w:cs="Times New Roman"/>
          <w:szCs w:val="24"/>
          <w:lang w:eastAsia="ro-RO"/>
        </w:rPr>
        <w:t xml:space="preserve"> ce vizează realizarea evaluării legislației privind protecția avertizorilor în interes public și migrația angajaților din sectorul public în cel privat, respectiv interdicțiile post-angajare (pantouflage), pe baza unui studiu comparat care analizează, la nivel teoretic și practic, 5 modele existente la nivel european și internațional </w:t>
      </w:r>
      <w:r w:rsidRPr="003F147B">
        <w:rPr>
          <w:rFonts w:ascii="Trebuchet MS" w:eastAsia="MS Mincho" w:hAnsi="Trebuchet MS" w:cs="Times New Roman"/>
          <w:szCs w:val="24"/>
          <w:lang w:eastAsia="ro-RO"/>
        </w:rPr>
        <w:t>și care conține propuneri și recomandări de îmbunătățire a cadrului legislativ și instituțional existente.</w:t>
      </w:r>
      <w:r w:rsidRPr="003F147B">
        <w:rPr>
          <w:rFonts w:ascii="Calibri" w:eastAsia="Calibri" w:hAnsi="Calibri" w:cs="Times New Roman"/>
        </w:rPr>
        <w:t xml:space="preserve"> </w:t>
      </w:r>
    </w:p>
    <w:p w:rsidR="00713811" w:rsidRPr="00713811" w:rsidRDefault="00713811" w:rsidP="00713811">
      <w:pPr>
        <w:tabs>
          <w:tab w:val="left" w:pos="284"/>
        </w:tabs>
        <w:spacing w:after="120"/>
        <w:jc w:val="both"/>
        <w:rPr>
          <w:rFonts w:ascii="Trebuchet MS" w:hAnsi="Trebuchet MS" w:cs="Arial"/>
          <w:b/>
          <w:i/>
        </w:rPr>
      </w:pPr>
    </w:p>
    <w:p w:rsidR="00684B78" w:rsidRPr="00375226" w:rsidRDefault="00043BDA" w:rsidP="00375226">
      <w:pPr>
        <w:tabs>
          <w:tab w:val="left" w:pos="284"/>
        </w:tabs>
        <w:spacing w:after="120"/>
        <w:jc w:val="both"/>
        <w:rPr>
          <w:rFonts w:ascii="Trebuchet MS" w:hAnsi="Trebuchet MS" w:cs="Arial"/>
          <w:b/>
        </w:rPr>
      </w:pPr>
      <w:r w:rsidRPr="00375226">
        <w:rPr>
          <w:rFonts w:ascii="Trebuchet MS" w:eastAsia="MS Mincho" w:hAnsi="Trebuchet MS" w:cs="Times New Roman"/>
          <w:b/>
        </w:rPr>
        <w:t>3</w:t>
      </w:r>
      <w:r w:rsidR="00684B78" w:rsidRPr="00375226">
        <w:rPr>
          <w:rFonts w:ascii="Trebuchet MS" w:eastAsia="MS Mincho" w:hAnsi="Trebuchet MS" w:cs="Times New Roman"/>
          <w:b/>
        </w:rPr>
        <w:t>.3 -</w:t>
      </w:r>
      <w:r w:rsidR="00684B78" w:rsidRPr="00375226">
        <w:rPr>
          <w:rFonts w:ascii="Trebuchet MS" w:hAnsi="Trebuchet MS" w:cs="Arial"/>
          <w:b/>
        </w:rPr>
        <w:t xml:space="preserve"> CONSOLIDAREA INTEGRITĂŢII, REDUCEREA VULNERABILITĂŢILOR ŞI A RISCURILOR DE CORUPŢIE ÎN SECTOARE ŞI DOMENII DE ACTIVITATE PRIORITARE</w:t>
      </w:r>
      <w:r w:rsidR="00B1754E" w:rsidRPr="00375226">
        <w:rPr>
          <w:rFonts w:ascii="Trebuchet MS" w:hAnsi="Trebuchet MS" w:cs="Arial"/>
          <w:b/>
        </w:rPr>
        <w:t xml:space="preserve"> (Obiectivul general 3)</w:t>
      </w:r>
    </w:p>
    <w:p w:rsidR="00EB4352" w:rsidRPr="00E31C6C" w:rsidRDefault="00EB4352" w:rsidP="00A55732">
      <w:pPr>
        <w:spacing w:after="120"/>
        <w:jc w:val="both"/>
        <w:rPr>
          <w:rFonts w:ascii="Trebuchet MS" w:hAnsi="Trebuchet MS" w:cs="Arial"/>
          <w:b/>
        </w:rPr>
      </w:pPr>
      <w:r w:rsidRPr="008C4FF2">
        <w:rPr>
          <w:rFonts w:ascii="Trebuchet MS" w:hAnsi="Trebuchet MS" w:cs="Arial"/>
          <w:b/>
        </w:rPr>
        <w:t xml:space="preserve">3.3.1 </w:t>
      </w:r>
      <w:r w:rsidRPr="00E31C6C">
        <w:rPr>
          <w:rFonts w:ascii="Trebuchet MS" w:hAnsi="Trebuchet MS" w:cs="Arial"/>
          <w:b/>
        </w:rPr>
        <w:t xml:space="preserve">Creşterea integrităţii, reducerea vulnerabilităţilor şi a riscurilor de corupţie în sistemul public de sănătate  </w:t>
      </w:r>
      <w:r w:rsidR="00B1754E" w:rsidRPr="00E31C6C">
        <w:rPr>
          <w:rFonts w:ascii="Trebuchet MS" w:hAnsi="Trebuchet MS" w:cs="Arial"/>
          <w:b/>
        </w:rPr>
        <w:t>(Obiectivul specific 3.1)</w:t>
      </w:r>
    </w:p>
    <w:p w:rsidR="002E3EEF" w:rsidRPr="00E31C6C" w:rsidRDefault="002E3EEF" w:rsidP="00A55732">
      <w:pPr>
        <w:spacing w:after="0"/>
        <w:jc w:val="both"/>
        <w:rPr>
          <w:rFonts w:ascii="Trebuchet MS" w:eastAsia="MS Mincho" w:hAnsi="Trebuchet MS" w:cs="Times New Roman"/>
          <w:b/>
          <w:i/>
        </w:rPr>
      </w:pPr>
      <w:r w:rsidRPr="00E31C6C">
        <w:rPr>
          <w:rFonts w:ascii="Trebuchet MS" w:eastAsia="MS Mincho" w:hAnsi="Trebuchet MS" w:cs="Times New Roman"/>
          <w:b/>
          <w:i/>
        </w:rPr>
        <w:t>Înfiinţarea în cadrul Ministerului Sănătăţii a unui mecanism de prioritizare a alocărilor bugetare şi evaluare a oportunităţii deciziilor MS şi CNAS, conform studiilor bazate pe dovezi şi a unor metodologii şi criterii clare de evaluare</w:t>
      </w:r>
    </w:p>
    <w:p w:rsidR="00A012F8" w:rsidRPr="00E31C6C" w:rsidRDefault="00A012F8" w:rsidP="00A55732">
      <w:pPr>
        <w:spacing w:after="0"/>
        <w:jc w:val="both"/>
        <w:rPr>
          <w:rFonts w:ascii="Trebuchet MS" w:eastAsia="MS Mincho" w:hAnsi="Trebuchet MS" w:cs="Times New Roman"/>
        </w:rPr>
      </w:pPr>
    </w:p>
    <w:p w:rsidR="00B62737" w:rsidRDefault="00B62737" w:rsidP="00A55732">
      <w:pPr>
        <w:spacing w:after="0"/>
        <w:jc w:val="both"/>
        <w:rPr>
          <w:rFonts w:ascii="Trebuchet MS" w:eastAsia="MS Mincho" w:hAnsi="Trebuchet MS" w:cs="Times New Roman"/>
        </w:rPr>
      </w:pPr>
      <w:r w:rsidRPr="00E31C6C">
        <w:rPr>
          <w:rFonts w:ascii="Trebuchet MS" w:eastAsia="MS Mincho" w:hAnsi="Trebuchet MS" w:cs="Times New Roman"/>
        </w:rPr>
        <w:t xml:space="preserve">La nivelul </w:t>
      </w:r>
      <w:r w:rsidR="00B25D12" w:rsidRPr="00E31C6C">
        <w:rPr>
          <w:rFonts w:ascii="Trebuchet MS" w:eastAsia="MS Mincho" w:hAnsi="Trebuchet MS" w:cs="Times New Roman"/>
        </w:rPr>
        <w:t>Casei Naționale de Asigurări de Sănătate (</w:t>
      </w:r>
      <w:r w:rsidRPr="00E31C6C">
        <w:rPr>
          <w:rFonts w:ascii="Trebuchet MS" w:eastAsia="MS Mincho" w:hAnsi="Trebuchet MS" w:cs="Times New Roman"/>
        </w:rPr>
        <w:t>CNAS</w:t>
      </w:r>
      <w:r w:rsidR="00B25D12" w:rsidRPr="00E31C6C">
        <w:rPr>
          <w:rFonts w:ascii="Trebuchet MS" w:eastAsia="MS Mincho" w:hAnsi="Trebuchet MS" w:cs="Times New Roman"/>
        </w:rPr>
        <w:t>)</w:t>
      </w:r>
      <w:r w:rsidRPr="00E31C6C">
        <w:rPr>
          <w:rFonts w:ascii="Trebuchet MS" w:eastAsia="MS Mincho" w:hAnsi="Trebuchet MS" w:cs="Times New Roman"/>
        </w:rPr>
        <w:t xml:space="preserve"> se derulează proiectul „</w:t>
      </w:r>
      <w:r w:rsidRPr="00E31C6C">
        <w:rPr>
          <w:rFonts w:ascii="Trebuchet MS" w:eastAsia="MS Mincho" w:hAnsi="Trebuchet MS" w:cs="Times New Roman"/>
          <w:i/>
        </w:rPr>
        <w:t>Sistem</w:t>
      </w:r>
      <w:r w:rsidRPr="00B62737">
        <w:rPr>
          <w:rFonts w:ascii="Trebuchet MS" w:eastAsia="MS Mincho" w:hAnsi="Trebuchet MS" w:cs="Times New Roman"/>
          <w:i/>
        </w:rPr>
        <w:t xml:space="preserve"> Integrat de Management în Sistemul de Asigurări Sociale de Sănătate</w:t>
      </w:r>
      <w:r w:rsidRPr="00B62737">
        <w:rPr>
          <w:rFonts w:ascii="Trebuchet MS" w:eastAsia="MS Mincho" w:hAnsi="Trebuchet MS" w:cs="Times New Roman"/>
        </w:rPr>
        <w:t>” –</w:t>
      </w:r>
      <w:r w:rsidRPr="00B62737">
        <w:rPr>
          <w:rFonts w:ascii="Trebuchet MS" w:eastAsia="MS Mincho" w:hAnsi="Trebuchet MS" w:cs="Times New Roman"/>
          <w:i/>
        </w:rPr>
        <w:t xml:space="preserve"> cod SIPOCA 729.</w:t>
      </w:r>
      <w:r w:rsidR="00002104">
        <w:rPr>
          <w:rFonts w:ascii="Trebuchet MS" w:eastAsia="MS Mincho" w:hAnsi="Trebuchet MS" w:cs="Times New Roman"/>
          <w:i/>
        </w:rPr>
        <w:t xml:space="preserve"> </w:t>
      </w:r>
      <w:r w:rsidRPr="00B62737">
        <w:rPr>
          <w:rFonts w:ascii="Trebuchet MS" w:eastAsia="MS Mincho" w:hAnsi="Trebuchet MS" w:cs="Times New Roman"/>
        </w:rPr>
        <w:t xml:space="preserve">Obiectivul proiectului este de a dezvolta un instrument extrem de important pentru suport operațional ce optimizează procesele decizionale ale instituției, de a furniza informații pe baza cărora pot fi realizate </w:t>
      </w:r>
      <w:r w:rsidRPr="00E900EA">
        <w:rPr>
          <w:rFonts w:ascii="Trebuchet MS" w:eastAsia="MS Mincho" w:hAnsi="Trebuchet MS" w:cs="Times New Roman"/>
        </w:rPr>
        <w:t>politici publice în domeniul sănătății</w:t>
      </w:r>
      <w:r w:rsidRPr="00B25D12">
        <w:rPr>
          <w:rFonts w:ascii="Trebuchet MS" w:eastAsia="MS Mincho" w:hAnsi="Trebuchet MS" w:cs="Times New Roman"/>
        </w:rPr>
        <w:t>, precum şi de a consolida capacitatea instituțională a CNAS de a comunica rapid și eficient cu instituțiile care alimentează cu date sistemul de sănătate publică prin creșterea gradului de interoperabilitate a sistemelor informaționale și informatice utilizate și standardizarea datelor.</w:t>
      </w:r>
    </w:p>
    <w:p w:rsidR="00470D4C" w:rsidRPr="00B25D12" w:rsidRDefault="00470D4C" w:rsidP="00A55732">
      <w:pPr>
        <w:spacing w:after="0"/>
        <w:jc w:val="both"/>
        <w:rPr>
          <w:rFonts w:ascii="Trebuchet MS" w:eastAsia="MS Mincho" w:hAnsi="Trebuchet MS" w:cs="Times New Roman"/>
        </w:rPr>
      </w:pPr>
    </w:p>
    <w:p w:rsidR="00470D4C" w:rsidRPr="00B62737" w:rsidRDefault="00470D4C" w:rsidP="00470D4C">
      <w:pPr>
        <w:tabs>
          <w:tab w:val="left" w:pos="993"/>
        </w:tabs>
        <w:spacing w:after="0"/>
        <w:jc w:val="both"/>
        <w:rPr>
          <w:rFonts w:ascii="Trebuchet MS" w:eastAsia="MS Mincho" w:hAnsi="Trebuchet MS" w:cs="Times New Roman"/>
        </w:rPr>
      </w:pPr>
      <w:r w:rsidRPr="00B62737">
        <w:rPr>
          <w:rFonts w:ascii="Trebuchet MS" w:eastAsia="MS Mincho" w:hAnsi="Trebuchet MS" w:cs="Times New Roman"/>
        </w:rPr>
        <w:t>Platforma informatică din asigurările de sănătate (PIAS) gestionată de Casa Națională de Asigurări de Sănătate cuprinde</w:t>
      </w:r>
      <w:r w:rsidRPr="003F147B">
        <w:rPr>
          <w:rFonts w:ascii="Trebuchet MS" w:eastAsia="MS Mincho" w:hAnsi="Trebuchet MS" w:cs="Times New Roman"/>
        </w:rPr>
        <w:t>:</w:t>
      </w:r>
      <w:r w:rsidRPr="00B62737">
        <w:rPr>
          <w:rFonts w:ascii="Trebuchet MS" w:eastAsia="MS Mincho" w:hAnsi="Trebuchet MS" w:cs="Times New Roman"/>
        </w:rPr>
        <w:t xml:space="preserve"> Sistemul informatic unic integrat (SIUI), Sistemul național al cardului de asigurări sociale de sănătate (CEAS), Sistemul național de prescriere electronică (SIPE) și Sistemul dosarului electronic de sănătate al pacientului (DES). </w:t>
      </w:r>
    </w:p>
    <w:p w:rsidR="00470D4C" w:rsidRPr="00B62737" w:rsidRDefault="00470D4C" w:rsidP="00470D4C">
      <w:pPr>
        <w:tabs>
          <w:tab w:val="left" w:pos="993"/>
        </w:tabs>
        <w:spacing w:after="0"/>
        <w:jc w:val="both"/>
        <w:rPr>
          <w:rFonts w:ascii="Trebuchet MS" w:eastAsia="MS Mincho" w:hAnsi="Trebuchet MS" w:cs="Times New Roman"/>
        </w:rPr>
      </w:pPr>
    </w:p>
    <w:p w:rsidR="00470D4C" w:rsidRPr="00B62737" w:rsidRDefault="00470D4C" w:rsidP="00470D4C">
      <w:pPr>
        <w:tabs>
          <w:tab w:val="left" w:pos="993"/>
        </w:tabs>
        <w:spacing w:after="0"/>
        <w:jc w:val="both"/>
        <w:rPr>
          <w:rFonts w:ascii="Trebuchet MS" w:eastAsia="MS Mincho" w:hAnsi="Trebuchet MS" w:cs="Times New Roman"/>
        </w:rPr>
      </w:pPr>
      <w:r w:rsidRPr="00B62737">
        <w:rPr>
          <w:rFonts w:ascii="Trebuchet MS" w:eastAsia="MS Mincho" w:hAnsi="Trebuchet MS" w:cs="Times New Roman"/>
        </w:rPr>
        <w:t>PIAS conține un volum mare de date, fiind necesar să fie create instrumente alternative adecvate pentru obținerea unor informații de calitate și optimizarea proceselor decizionale</w:t>
      </w:r>
      <w:r>
        <w:rPr>
          <w:rFonts w:ascii="Trebuchet MS" w:eastAsia="MS Mincho" w:hAnsi="Trebuchet MS" w:cs="Times New Roman"/>
        </w:rPr>
        <w:t>.</w:t>
      </w:r>
    </w:p>
    <w:p w:rsidR="00470D4C" w:rsidRPr="00B62737" w:rsidRDefault="00470D4C" w:rsidP="00470D4C">
      <w:pPr>
        <w:tabs>
          <w:tab w:val="left" w:pos="993"/>
        </w:tabs>
        <w:spacing w:after="0"/>
        <w:jc w:val="both"/>
        <w:rPr>
          <w:rFonts w:ascii="Trebuchet MS" w:eastAsia="MS Mincho" w:hAnsi="Trebuchet MS" w:cs="Times New Roman"/>
        </w:rPr>
      </w:pPr>
    </w:p>
    <w:p w:rsidR="00B62737" w:rsidRPr="00B62737" w:rsidRDefault="00B62737" w:rsidP="00A55732">
      <w:pPr>
        <w:tabs>
          <w:tab w:val="left" w:pos="993"/>
        </w:tabs>
        <w:spacing w:after="0"/>
        <w:jc w:val="both"/>
        <w:rPr>
          <w:rFonts w:ascii="Trebuchet MS" w:eastAsia="MS Mincho" w:hAnsi="Trebuchet MS" w:cs="Times New Roman"/>
        </w:rPr>
      </w:pPr>
      <w:r w:rsidRPr="00B62737">
        <w:rPr>
          <w:rFonts w:ascii="Trebuchet MS" w:eastAsia="MS Mincho" w:hAnsi="Trebuchet MS" w:cs="Times New Roman"/>
        </w:rPr>
        <w:t>Prin proiect se va asigura un sistem integrat de management, care să prelucreze datele specifice colectate de</w:t>
      </w:r>
      <w:r w:rsidR="00E900EA" w:rsidRPr="00E900EA">
        <w:rPr>
          <w:rFonts w:ascii="Trebuchet MS" w:eastAsia="MS Mincho" w:hAnsi="Trebuchet MS" w:cs="Times New Roman"/>
        </w:rPr>
        <w:t xml:space="preserve"> </w:t>
      </w:r>
      <w:r w:rsidR="00E900EA" w:rsidRPr="00B62737">
        <w:rPr>
          <w:rFonts w:ascii="Trebuchet MS" w:eastAsia="MS Mincho" w:hAnsi="Trebuchet MS" w:cs="Times New Roman"/>
        </w:rPr>
        <w:t>Platforma informatică din asigurările de sănătate</w:t>
      </w:r>
      <w:r w:rsidRPr="00B62737">
        <w:rPr>
          <w:rFonts w:ascii="Trebuchet MS" w:eastAsia="MS Mincho" w:hAnsi="Trebuchet MS" w:cs="Times New Roman"/>
        </w:rPr>
        <w:t xml:space="preserve"> </w:t>
      </w:r>
      <w:r w:rsidR="00E900EA">
        <w:rPr>
          <w:rFonts w:ascii="Trebuchet MS" w:eastAsia="MS Mincho" w:hAnsi="Trebuchet MS" w:cs="Times New Roman"/>
        </w:rPr>
        <w:t>(</w:t>
      </w:r>
      <w:r w:rsidRPr="00B62737">
        <w:rPr>
          <w:rFonts w:ascii="Trebuchet MS" w:eastAsia="MS Mincho" w:hAnsi="Trebuchet MS" w:cs="Times New Roman"/>
        </w:rPr>
        <w:t>PIAS</w:t>
      </w:r>
      <w:r w:rsidR="00E900EA">
        <w:rPr>
          <w:rFonts w:ascii="Trebuchet MS" w:eastAsia="MS Mincho" w:hAnsi="Trebuchet MS" w:cs="Times New Roman"/>
        </w:rPr>
        <w:t>)</w:t>
      </w:r>
      <w:r w:rsidRPr="00B62737">
        <w:rPr>
          <w:rFonts w:ascii="Trebuchet MS" w:eastAsia="MS Mincho" w:hAnsi="Trebuchet MS" w:cs="Times New Roman"/>
        </w:rPr>
        <w:t>, să susțină realizarea de studii și evaluări precum și elaborarea de rapoarte menite să sprijine și să consolideze capacitatea administrativă a autorității, prin:</w:t>
      </w:r>
    </w:p>
    <w:p w:rsidR="00B62737" w:rsidRPr="00B62737" w:rsidRDefault="00B62737" w:rsidP="00D82BF8">
      <w:pPr>
        <w:numPr>
          <w:ilvl w:val="0"/>
          <w:numId w:val="33"/>
        </w:numPr>
        <w:tabs>
          <w:tab w:val="left" w:pos="709"/>
          <w:tab w:val="left" w:pos="993"/>
        </w:tabs>
        <w:spacing w:after="0"/>
        <w:ind w:left="0" w:firstLine="709"/>
        <w:jc w:val="both"/>
        <w:rPr>
          <w:rFonts w:ascii="Trebuchet MS" w:eastAsia="MS Mincho" w:hAnsi="Trebuchet MS" w:cs="Times New Roman"/>
        </w:rPr>
      </w:pPr>
      <w:r w:rsidRPr="00B62737">
        <w:rPr>
          <w:rFonts w:ascii="Trebuchet MS" w:eastAsia="MS Mincho" w:hAnsi="Trebuchet MS" w:cs="Times New Roman"/>
        </w:rPr>
        <w:lastRenderedPageBreak/>
        <w:t xml:space="preserve">Aplicarea sistemului de politici </w:t>
      </w:r>
      <w:r w:rsidRPr="00FE117C">
        <w:rPr>
          <w:rFonts w:ascii="Trebuchet MS" w:eastAsia="MS Mincho" w:hAnsi="Trebuchet MS" w:cs="Times New Roman"/>
        </w:rPr>
        <w:t>bazate pe dovezi</w:t>
      </w:r>
      <w:r w:rsidRPr="00B62737">
        <w:rPr>
          <w:rFonts w:ascii="Trebuchet MS" w:eastAsia="MS Mincho" w:hAnsi="Trebuchet MS" w:cs="Times New Roman"/>
        </w:rPr>
        <w:t xml:space="preserve"> în autoritățile și instituțiile publice centrale, inclusiv evaluarea ex ante a impactului, respectiv:</w:t>
      </w:r>
    </w:p>
    <w:p w:rsidR="00B62737" w:rsidRPr="00B800C5" w:rsidRDefault="00B62737" w:rsidP="00D82BF8">
      <w:pPr>
        <w:numPr>
          <w:ilvl w:val="0"/>
          <w:numId w:val="34"/>
        </w:numPr>
        <w:tabs>
          <w:tab w:val="left" w:pos="1276"/>
        </w:tabs>
        <w:spacing w:after="0"/>
        <w:ind w:left="0" w:firstLine="993"/>
        <w:jc w:val="both"/>
        <w:rPr>
          <w:rFonts w:ascii="Trebuchet MS" w:eastAsia="MS Mincho" w:hAnsi="Trebuchet MS" w:cs="Times New Roman"/>
        </w:rPr>
      </w:pPr>
      <w:r w:rsidRPr="00B62737">
        <w:rPr>
          <w:rFonts w:ascii="Trebuchet MS" w:eastAsia="MS Mincho" w:hAnsi="Trebuchet MS" w:cs="Times New Roman"/>
        </w:rPr>
        <w:t xml:space="preserve">Sistem integrat de management care să susțină </w:t>
      </w:r>
      <w:r w:rsidRPr="00B800C5">
        <w:rPr>
          <w:rFonts w:ascii="Trebuchet MS" w:eastAsia="MS Mincho" w:hAnsi="Trebuchet MS" w:cs="Times New Roman"/>
        </w:rPr>
        <w:t>un proces decizional performant continuu şi o planificare strategică fundamentată pe dovezi, pentru atingerea obiectivelor instituționale</w:t>
      </w:r>
      <w:r w:rsidRPr="003F147B">
        <w:rPr>
          <w:rFonts w:ascii="Trebuchet MS" w:eastAsia="MS Mincho" w:hAnsi="Trebuchet MS" w:cs="Times New Roman"/>
        </w:rPr>
        <w:t>;</w:t>
      </w:r>
    </w:p>
    <w:p w:rsidR="00B62737" w:rsidRPr="00B62737" w:rsidRDefault="00B62737" w:rsidP="00D82BF8">
      <w:pPr>
        <w:numPr>
          <w:ilvl w:val="0"/>
          <w:numId w:val="34"/>
        </w:numPr>
        <w:tabs>
          <w:tab w:val="left" w:pos="1276"/>
        </w:tabs>
        <w:spacing w:after="0"/>
        <w:ind w:left="0" w:firstLine="993"/>
        <w:jc w:val="both"/>
        <w:rPr>
          <w:rFonts w:ascii="Trebuchet MS" w:eastAsia="MS Mincho" w:hAnsi="Trebuchet MS" w:cs="Times New Roman"/>
        </w:rPr>
      </w:pPr>
      <w:r w:rsidRPr="00B62737">
        <w:rPr>
          <w:rFonts w:ascii="Trebuchet MS" w:eastAsia="MS Mincho" w:hAnsi="Trebuchet MS" w:cs="Times New Roman"/>
        </w:rPr>
        <w:t>Elaborarea Strategiei de dezvoltare a CNAS</w:t>
      </w:r>
      <w:r w:rsidR="00400C48">
        <w:rPr>
          <w:rFonts w:ascii="Trebuchet MS" w:eastAsia="MS Mincho" w:hAnsi="Trebuchet MS" w:cs="Times New Roman"/>
        </w:rPr>
        <w:t>.</w:t>
      </w:r>
      <w:r w:rsidRPr="00B62737">
        <w:rPr>
          <w:rFonts w:ascii="Trebuchet MS" w:eastAsia="MS Mincho" w:hAnsi="Trebuchet MS" w:cs="Times New Roman"/>
        </w:rPr>
        <w:t xml:space="preserve"> </w:t>
      </w:r>
    </w:p>
    <w:p w:rsidR="00B62737" w:rsidRPr="00B62737" w:rsidRDefault="00B62737" w:rsidP="00D82BF8">
      <w:pPr>
        <w:numPr>
          <w:ilvl w:val="0"/>
          <w:numId w:val="33"/>
        </w:numPr>
        <w:tabs>
          <w:tab w:val="left" w:pos="993"/>
        </w:tabs>
        <w:spacing w:after="0"/>
        <w:ind w:left="0" w:firstLine="709"/>
        <w:jc w:val="both"/>
        <w:rPr>
          <w:rFonts w:ascii="Trebuchet MS" w:eastAsia="MS Mincho" w:hAnsi="Trebuchet MS" w:cs="Times New Roman"/>
        </w:rPr>
      </w:pPr>
      <w:r w:rsidRPr="00B62737">
        <w:rPr>
          <w:rFonts w:ascii="Trebuchet MS" w:eastAsia="MS Mincho" w:hAnsi="Trebuchet MS" w:cs="Times New Roman"/>
        </w:rPr>
        <w:t>Cunoștințe și abilități ale personalului din autoritățile și instituțiile publice centrale îmbunătățite pentru susținerea măsurilor/acțiunilor din cadrul acestui obiectiv specific:</w:t>
      </w:r>
    </w:p>
    <w:p w:rsidR="00B62737" w:rsidRPr="00B62737" w:rsidRDefault="00B62737" w:rsidP="00D82BF8">
      <w:pPr>
        <w:numPr>
          <w:ilvl w:val="0"/>
          <w:numId w:val="35"/>
        </w:numPr>
        <w:tabs>
          <w:tab w:val="left" w:pos="709"/>
          <w:tab w:val="left" w:pos="1276"/>
        </w:tabs>
        <w:spacing w:after="0"/>
        <w:ind w:left="0" w:firstLine="993"/>
        <w:jc w:val="both"/>
        <w:rPr>
          <w:rFonts w:ascii="Trebuchet MS" w:eastAsia="MS Mincho" w:hAnsi="Trebuchet MS" w:cs="Times New Roman"/>
        </w:rPr>
      </w:pPr>
      <w:r w:rsidRPr="00B62737">
        <w:rPr>
          <w:rFonts w:ascii="Trebuchet MS" w:eastAsia="MS Mincho" w:hAnsi="Trebuchet MS" w:cs="Times New Roman"/>
        </w:rPr>
        <w:t>Implementarea unui program de instruire pentru personalul CNAS și al structurilor subordonate care să ofere sustenabilitate proiectului.</w:t>
      </w:r>
    </w:p>
    <w:p w:rsidR="00B62737" w:rsidRPr="00B62737" w:rsidRDefault="00B62737" w:rsidP="00A55732">
      <w:pPr>
        <w:tabs>
          <w:tab w:val="left" w:pos="709"/>
          <w:tab w:val="left" w:pos="1276"/>
        </w:tabs>
        <w:spacing w:after="0"/>
        <w:ind w:left="993"/>
        <w:jc w:val="both"/>
        <w:rPr>
          <w:rFonts w:ascii="Trebuchet MS" w:eastAsia="MS Mincho" w:hAnsi="Trebuchet MS" w:cs="Times New Roman"/>
        </w:rPr>
      </w:pPr>
    </w:p>
    <w:p w:rsidR="00B62737" w:rsidRPr="00B62737" w:rsidRDefault="00B62737" w:rsidP="00A55732">
      <w:pPr>
        <w:tabs>
          <w:tab w:val="left" w:pos="993"/>
        </w:tabs>
        <w:spacing w:after="0"/>
        <w:jc w:val="both"/>
        <w:rPr>
          <w:rFonts w:ascii="Trebuchet MS" w:eastAsia="MS Mincho" w:hAnsi="Trebuchet MS" w:cs="Times New Roman"/>
        </w:rPr>
      </w:pPr>
      <w:r w:rsidRPr="00B62737">
        <w:rPr>
          <w:rFonts w:ascii="Trebuchet MS" w:eastAsia="MS Mincho" w:hAnsi="Trebuchet MS" w:cs="Times New Roman"/>
        </w:rPr>
        <w:t xml:space="preserve">Totodată, principalele beneficii aduse de un astfel de sistem se referă (dar nu se limitează) la: </w:t>
      </w:r>
    </w:p>
    <w:p w:rsidR="00B62737" w:rsidRPr="00B62737" w:rsidRDefault="00B62737" w:rsidP="00D82BF8">
      <w:pPr>
        <w:numPr>
          <w:ilvl w:val="0"/>
          <w:numId w:val="35"/>
        </w:numPr>
        <w:tabs>
          <w:tab w:val="left" w:pos="993"/>
        </w:tabs>
        <w:spacing w:after="0"/>
        <w:ind w:left="0" w:firstLine="709"/>
        <w:jc w:val="both"/>
        <w:rPr>
          <w:rFonts w:ascii="Trebuchet MS" w:eastAsia="MS Mincho" w:hAnsi="Trebuchet MS" w:cs="Times New Roman"/>
        </w:rPr>
      </w:pPr>
      <w:r w:rsidRPr="00B62737">
        <w:rPr>
          <w:rFonts w:ascii="Trebuchet MS" w:eastAsia="MS Mincho" w:hAnsi="Trebuchet MS" w:cs="Times New Roman"/>
        </w:rPr>
        <w:t xml:space="preserve">fundamentarea riguroasă a deciziilor de management CNAS/CJAS bazate pe înțelegerea nevoilor, reducerea riscurilor, creșterea </w:t>
      </w:r>
      <w:r w:rsidR="00FE117C" w:rsidRPr="00B62737">
        <w:rPr>
          <w:rFonts w:ascii="Trebuchet MS" w:eastAsia="MS Mincho" w:hAnsi="Trebuchet MS" w:cs="Times New Roman"/>
        </w:rPr>
        <w:t>eficienței</w:t>
      </w:r>
      <w:r w:rsidRPr="00B62737">
        <w:rPr>
          <w:rFonts w:ascii="Trebuchet MS" w:eastAsia="MS Mincho" w:hAnsi="Trebuchet MS" w:cs="Times New Roman"/>
        </w:rPr>
        <w:t xml:space="preserve"> cheltuielilor publice; </w:t>
      </w:r>
    </w:p>
    <w:p w:rsidR="00B62737" w:rsidRPr="00B62737" w:rsidRDefault="00B62737" w:rsidP="00D82BF8">
      <w:pPr>
        <w:numPr>
          <w:ilvl w:val="0"/>
          <w:numId w:val="35"/>
        </w:numPr>
        <w:tabs>
          <w:tab w:val="left" w:pos="993"/>
        </w:tabs>
        <w:spacing w:after="0"/>
        <w:ind w:left="0" w:firstLine="709"/>
        <w:jc w:val="both"/>
        <w:rPr>
          <w:rFonts w:ascii="Trebuchet MS" w:eastAsia="MS Mincho" w:hAnsi="Trebuchet MS" w:cs="Times New Roman"/>
        </w:rPr>
      </w:pPr>
      <w:r w:rsidRPr="00B62737">
        <w:rPr>
          <w:rFonts w:ascii="Trebuchet MS" w:eastAsia="MS Mincho" w:hAnsi="Trebuchet MS" w:cs="Times New Roman"/>
        </w:rPr>
        <w:t>generarea de rapoarte personalizate în vederea efectuării analizelor de diferite tipuri sau statisticilor (Ministerul Sănătății, Institutul Național de Statistică, Institutul Național de Sănătate Publică, etc.);</w:t>
      </w:r>
    </w:p>
    <w:p w:rsidR="00B62737" w:rsidRPr="00B62737" w:rsidRDefault="00B62737" w:rsidP="00D82BF8">
      <w:pPr>
        <w:numPr>
          <w:ilvl w:val="0"/>
          <w:numId w:val="35"/>
        </w:numPr>
        <w:tabs>
          <w:tab w:val="left" w:pos="993"/>
        </w:tabs>
        <w:spacing w:after="0"/>
        <w:ind w:left="0" w:firstLine="709"/>
        <w:jc w:val="both"/>
        <w:rPr>
          <w:rFonts w:ascii="Trebuchet MS" w:eastAsia="MS Mincho" w:hAnsi="Trebuchet MS" w:cs="Times New Roman"/>
        </w:rPr>
      </w:pPr>
      <w:r w:rsidRPr="00B62737">
        <w:rPr>
          <w:rFonts w:ascii="Trebuchet MS" w:eastAsia="MS Mincho" w:hAnsi="Trebuchet MS" w:cs="Times New Roman"/>
        </w:rPr>
        <w:t>extragerea, analizarea și arhivarea volumelor mari de date eșantionate, existente în cele patru sisteme informatice ce compun Platforma Informatică a Asigurărilor de Sănătate;</w:t>
      </w:r>
    </w:p>
    <w:p w:rsidR="00B62737" w:rsidRPr="00B62737" w:rsidRDefault="00B62737" w:rsidP="00D82BF8">
      <w:pPr>
        <w:numPr>
          <w:ilvl w:val="0"/>
          <w:numId w:val="35"/>
        </w:numPr>
        <w:tabs>
          <w:tab w:val="left" w:pos="993"/>
        </w:tabs>
        <w:spacing w:after="0"/>
        <w:ind w:left="0" w:firstLine="709"/>
        <w:jc w:val="both"/>
        <w:rPr>
          <w:rFonts w:ascii="Trebuchet MS" w:eastAsia="MS Mincho" w:hAnsi="Trebuchet MS" w:cs="Times New Roman"/>
        </w:rPr>
      </w:pPr>
      <w:r w:rsidRPr="00B62737">
        <w:rPr>
          <w:rFonts w:ascii="Trebuchet MS" w:eastAsia="MS Mincho" w:hAnsi="Trebuchet MS" w:cs="Times New Roman"/>
        </w:rPr>
        <w:t xml:space="preserve">instituțiile care alimentează cu date sistemul de sănătate publică vor avea la dispoziție funcționalități pentru transmiterea și validarea datelor înregistrate în format electronic care vor fi accesate prin intermediul proiectului propus. </w:t>
      </w:r>
    </w:p>
    <w:p w:rsidR="00B62737" w:rsidRPr="003F147B" w:rsidRDefault="00B62737" w:rsidP="00D82BF8">
      <w:pPr>
        <w:numPr>
          <w:ilvl w:val="0"/>
          <w:numId w:val="36"/>
        </w:numPr>
        <w:tabs>
          <w:tab w:val="left" w:pos="709"/>
          <w:tab w:val="left" w:pos="993"/>
        </w:tabs>
        <w:spacing w:after="0"/>
        <w:ind w:left="0" w:firstLine="720"/>
        <w:jc w:val="both"/>
        <w:rPr>
          <w:rFonts w:ascii="Trebuchet MS" w:eastAsia="MS Mincho" w:hAnsi="Trebuchet MS" w:cs="Times New Roman"/>
          <w:lang w:val="fr-FR"/>
        </w:rPr>
      </w:pPr>
      <w:r w:rsidRPr="00B62737">
        <w:rPr>
          <w:rFonts w:ascii="Trebuchet MS" w:eastAsia="MS Mincho" w:hAnsi="Trebuchet MS" w:cs="Times New Roman"/>
        </w:rPr>
        <w:t xml:space="preserve">îmbunătățirea acțiunilor de control cu privire la activitățile derulate de furnizorii de servicii aflați în contract cu casele de asigurări de sănătate. </w:t>
      </w:r>
    </w:p>
    <w:p w:rsidR="00B62737" w:rsidRPr="00B62737" w:rsidRDefault="00B62737" w:rsidP="00A55732">
      <w:pPr>
        <w:tabs>
          <w:tab w:val="left" w:pos="0"/>
          <w:tab w:val="left" w:pos="993"/>
        </w:tabs>
        <w:spacing w:after="0"/>
        <w:ind w:firstLine="709"/>
        <w:jc w:val="both"/>
        <w:rPr>
          <w:rFonts w:ascii="Trebuchet MS" w:eastAsia="MS Mincho" w:hAnsi="Trebuchet MS" w:cs="Times New Roman"/>
        </w:rPr>
      </w:pPr>
    </w:p>
    <w:p w:rsidR="008F64DB" w:rsidRPr="003F147B" w:rsidRDefault="008F64DB" w:rsidP="00A55732">
      <w:pPr>
        <w:spacing w:after="0"/>
        <w:jc w:val="both"/>
        <w:rPr>
          <w:rFonts w:ascii="Trebuchet MS" w:eastAsia="MS Mincho" w:hAnsi="Trebuchet MS" w:cs="Times New Roman"/>
          <w:b/>
          <w:i/>
        </w:rPr>
      </w:pPr>
      <w:r w:rsidRPr="003F147B">
        <w:rPr>
          <w:rFonts w:ascii="Trebuchet MS" w:eastAsia="MS Mincho" w:hAnsi="Trebuchet MS" w:cs="Times New Roman"/>
          <w:b/>
          <w:i/>
        </w:rPr>
        <w:t>Transparentizarea utilizării resurselor publice prin agregarea centralizată a datelor pe portalul transparenta.ms.ro</w:t>
      </w:r>
    </w:p>
    <w:p w:rsidR="008F64DB" w:rsidRPr="003F147B" w:rsidRDefault="008F64DB" w:rsidP="00A55732">
      <w:pPr>
        <w:spacing w:after="0"/>
        <w:jc w:val="both"/>
        <w:rPr>
          <w:rFonts w:ascii="Trebuchet MS" w:eastAsia="Times New Roman" w:hAnsi="Trebuchet MS" w:cs="Times New Roman"/>
        </w:rPr>
      </w:pPr>
    </w:p>
    <w:p w:rsidR="008F70C0" w:rsidRPr="008F70C0" w:rsidRDefault="008F70C0" w:rsidP="00A55732">
      <w:pPr>
        <w:spacing w:after="0"/>
        <w:jc w:val="both"/>
        <w:rPr>
          <w:rFonts w:ascii="Trebuchet MS" w:eastAsia="Times New Roman" w:hAnsi="Trebuchet MS" w:cs="Times New Roman"/>
        </w:rPr>
      </w:pPr>
      <w:r w:rsidRPr="008F70C0">
        <w:rPr>
          <w:rFonts w:ascii="Trebuchet MS" w:eastAsia="Times New Roman" w:hAnsi="Trebuchet MS" w:cs="Times New Roman"/>
        </w:rPr>
        <w:t>Continuă activitățile menționate în Raportul privind stadiul implementării Strategiei Naţionale Anticorupţie 2016-2020 în anul 2018, respectiv protocolul de colaborare al Ministerului Sănătății  cu Agenția Națională pentru Agenda Digitală a României (ANADR), aplicarea Ordinului Ministrului Sănătăţii nr.1258/2016 pentru transparentizarea informaţiilor cu privire la achiziţiile publice şi contractele ce implică utilizarea patrimoniului public la nivelul spitalelor publice, serviciilor judeţene de ambulanţă şi instituţiilor cu personalitate juridică aflate în subordinea sau în coordonarea Ministerului Sănătăţii și încărcarea datelor pe platforma www.monitorizarecheltuieli.ms.ro, aceeaşi pe care se realizează şi monitorizarea cheltuielilor spitalelor publice, dar pe altă partiţie, platformă dezvoltată de către Serviciul de Telecomunicaţii Speciale (STS).</w:t>
      </w:r>
    </w:p>
    <w:p w:rsidR="008F70C0" w:rsidRPr="008F70C0" w:rsidRDefault="008F70C0" w:rsidP="00A55732">
      <w:pPr>
        <w:spacing w:after="0"/>
        <w:jc w:val="both"/>
        <w:rPr>
          <w:rFonts w:ascii="Trebuchet MS" w:eastAsia="Times New Roman" w:hAnsi="Trebuchet MS" w:cs="Times New Roman"/>
        </w:rPr>
      </w:pPr>
    </w:p>
    <w:p w:rsidR="008F64DB" w:rsidRDefault="008F70C0" w:rsidP="00A55732">
      <w:pPr>
        <w:spacing w:after="0"/>
        <w:jc w:val="both"/>
        <w:rPr>
          <w:rFonts w:ascii="Trebuchet MS" w:eastAsia="Times New Roman" w:hAnsi="Trebuchet MS" w:cs="Times New Roman"/>
        </w:rPr>
      </w:pPr>
      <w:r w:rsidRPr="008F70C0">
        <w:rPr>
          <w:rFonts w:ascii="Trebuchet MS" w:eastAsia="Times New Roman" w:hAnsi="Trebuchet MS" w:cs="Times New Roman"/>
        </w:rPr>
        <w:lastRenderedPageBreak/>
        <w:t xml:space="preserve"> În prezent, Ministerul Sănătăţii are publicate pe platforma unică la nivel național, data.gov.ro, un număr de 58 seturi de date colectate atât de la nivelul instituției cât si de la nivelul unităților aflate în coordonarea sau subordinea sa.</w:t>
      </w:r>
    </w:p>
    <w:p w:rsidR="008F70C0" w:rsidRPr="003F147B" w:rsidRDefault="008F70C0" w:rsidP="00A55732">
      <w:pPr>
        <w:spacing w:after="0"/>
        <w:jc w:val="both"/>
        <w:rPr>
          <w:rFonts w:ascii="Times New Roman" w:eastAsia="Times New Roman" w:hAnsi="Times New Roman" w:cs="Times New Roman"/>
          <w:sz w:val="24"/>
          <w:szCs w:val="24"/>
          <w:lang w:val="fr-FR"/>
        </w:rPr>
      </w:pPr>
    </w:p>
    <w:p w:rsidR="00B06559" w:rsidRPr="003F147B" w:rsidRDefault="00B06559" w:rsidP="00A55732">
      <w:pPr>
        <w:spacing w:after="0"/>
        <w:jc w:val="both"/>
        <w:rPr>
          <w:rFonts w:ascii="Trebuchet MS" w:eastAsia="MS Mincho" w:hAnsi="Trebuchet MS" w:cs="Times New Roman"/>
          <w:b/>
          <w:i/>
          <w:lang w:val="fr-FR"/>
        </w:rPr>
      </w:pPr>
      <w:r w:rsidRPr="003F147B">
        <w:rPr>
          <w:rFonts w:ascii="Trebuchet MS" w:eastAsia="MS Mincho" w:hAnsi="Trebuchet MS" w:cs="Times New Roman"/>
          <w:b/>
          <w:i/>
          <w:lang w:val="fr-FR"/>
        </w:rPr>
        <w:t>Instituirea la nivelul MS şi CNAS a unui mecanism comun de monitorizare şi control al furnizorilor din sistemul de asigurări sociale de sănătate</w:t>
      </w:r>
    </w:p>
    <w:p w:rsidR="00B06559" w:rsidRPr="003F147B" w:rsidRDefault="00B06559" w:rsidP="00A55732">
      <w:pPr>
        <w:spacing w:after="0"/>
        <w:jc w:val="both"/>
        <w:rPr>
          <w:rFonts w:ascii="Trebuchet MS" w:eastAsia="MS Mincho" w:hAnsi="Trebuchet MS" w:cs="Times New Roman"/>
          <w:b/>
          <w:i/>
          <w:lang w:val="fr-FR"/>
        </w:rPr>
      </w:pPr>
    </w:p>
    <w:p w:rsidR="006C097D" w:rsidRPr="00B06559" w:rsidRDefault="006C097D" w:rsidP="00A55732">
      <w:pPr>
        <w:spacing w:after="0"/>
        <w:jc w:val="both"/>
        <w:rPr>
          <w:rFonts w:ascii="Trebuchet MS" w:eastAsia="MS Mincho" w:hAnsi="Trebuchet MS" w:cs="Times New Roman"/>
        </w:rPr>
      </w:pPr>
      <w:r w:rsidRPr="00B06559">
        <w:rPr>
          <w:rFonts w:ascii="Trebuchet MS" w:eastAsia="MS Mincho" w:hAnsi="Trebuchet MS" w:cs="Times New Roman"/>
        </w:rPr>
        <w:t>Printre beneficiile aduse de acest sistem</w:t>
      </w:r>
      <w:r>
        <w:rPr>
          <w:rFonts w:ascii="Trebuchet MS" w:eastAsia="MS Mincho" w:hAnsi="Trebuchet MS" w:cs="Times New Roman"/>
        </w:rPr>
        <w:t>ul integrat de management dezvoltat  de CNAS în cadrul proiectului „</w:t>
      </w:r>
      <w:r w:rsidRPr="00B06559">
        <w:rPr>
          <w:rFonts w:ascii="Trebuchet MS" w:eastAsia="MS Mincho" w:hAnsi="Trebuchet MS" w:cs="Times New Roman"/>
          <w:i/>
        </w:rPr>
        <w:t>Sistem Integrat de Management în Sistemul de Asigurări Sociale de Sănătate</w:t>
      </w:r>
      <w:r w:rsidRPr="00B06559">
        <w:rPr>
          <w:rFonts w:ascii="Trebuchet MS" w:eastAsia="MS Mincho" w:hAnsi="Trebuchet MS" w:cs="Times New Roman"/>
        </w:rPr>
        <w:t>” –</w:t>
      </w:r>
      <w:r w:rsidRPr="00B06559">
        <w:rPr>
          <w:rFonts w:ascii="Trebuchet MS" w:eastAsia="MS Mincho" w:hAnsi="Trebuchet MS" w:cs="Times New Roman"/>
          <w:i/>
        </w:rPr>
        <w:t xml:space="preserve"> cod SIPOCA 729,</w:t>
      </w:r>
      <w:r>
        <w:rPr>
          <w:rFonts w:ascii="Trebuchet MS" w:eastAsia="MS Mincho" w:hAnsi="Trebuchet MS" w:cs="Times New Roman"/>
        </w:rPr>
        <w:t xml:space="preserve"> </w:t>
      </w:r>
      <w:r w:rsidRPr="00B06559">
        <w:rPr>
          <w:rFonts w:ascii="Trebuchet MS" w:eastAsia="MS Mincho" w:hAnsi="Trebuchet MS" w:cs="Times New Roman"/>
        </w:rPr>
        <w:t xml:space="preserve"> se numără şi</w:t>
      </w:r>
      <w:r w:rsidRPr="00B06559">
        <w:rPr>
          <w:rFonts w:ascii="Trebuchet MS" w:eastAsia="MS Mincho" w:hAnsi="Trebuchet MS" w:cs="Times New Roman"/>
          <w:color w:val="FF0000"/>
        </w:rPr>
        <w:t xml:space="preserve"> </w:t>
      </w:r>
      <w:r w:rsidRPr="00B06559">
        <w:rPr>
          <w:rFonts w:ascii="Trebuchet MS" w:eastAsia="MS Mincho" w:hAnsi="Trebuchet MS" w:cs="Times New Roman"/>
        </w:rPr>
        <w:t xml:space="preserve">îmbunătățirea acțiunilor de control cu privire la activitățile derulate de furnizorii de servicii aflați în relații contractuale cu casele de asigurări de sănătate. </w:t>
      </w:r>
    </w:p>
    <w:p w:rsidR="006C097D" w:rsidRPr="00B06559" w:rsidRDefault="006C097D" w:rsidP="00A55732">
      <w:pPr>
        <w:spacing w:after="0"/>
        <w:jc w:val="both"/>
        <w:rPr>
          <w:rFonts w:ascii="Trebuchet MS" w:eastAsia="MS Mincho" w:hAnsi="Trebuchet MS" w:cs="Times New Roman"/>
        </w:rPr>
      </w:pPr>
    </w:p>
    <w:p w:rsidR="006C097D" w:rsidRPr="003F147B" w:rsidRDefault="006C097D" w:rsidP="00A55732">
      <w:pPr>
        <w:tabs>
          <w:tab w:val="left" w:pos="0"/>
          <w:tab w:val="left" w:pos="993"/>
        </w:tabs>
        <w:spacing w:after="0"/>
        <w:jc w:val="both"/>
        <w:rPr>
          <w:rFonts w:ascii="Trebuchet MS" w:eastAsia="MS Mincho" w:hAnsi="Trebuchet MS" w:cs="Times New Roman"/>
        </w:rPr>
      </w:pPr>
      <w:r w:rsidRPr="00B06559">
        <w:rPr>
          <w:rFonts w:ascii="Trebuchet MS" w:eastAsia="MS Mincho" w:hAnsi="Trebuchet MS" w:cs="Times New Roman"/>
        </w:rPr>
        <w:t>Astfel, prin implementarea proiectului se va asigura fundamentarea riguroasă a deciziilor de management CNAS bazate pe înțelegerea nevoilor, reducerea riscurilor şi creșterea eficienței cheltuielilor publice, iar în ceea ce privește componenta de control, acesta va permite îmbunătățirea acțiunilor de control prin</w:t>
      </w:r>
      <w:r w:rsidRPr="003F147B">
        <w:rPr>
          <w:rFonts w:ascii="Trebuchet MS" w:eastAsia="MS Mincho" w:hAnsi="Trebuchet MS" w:cs="Times New Roman"/>
        </w:rPr>
        <w:t>:</w:t>
      </w:r>
    </w:p>
    <w:p w:rsidR="006C097D" w:rsidRDefault="006C097D" w:rsidP="00D82BF8">
      <w:pPr>
        <w:pStyle w:val="ListParagraph"/>
        <w:numPr>
          <w:ilvl w:val="0"/>
          <w:numId w:val="33"/>
        </w:numPr>
        <w:tabs>
          <w:tab w:val="left" w:pos="0"/>
          <w:tab w:val="left" w:pos="993"/>
        </w:tabs>
        <w:spacing w:after="0"/>
        <w:jc w:val="both"/>
        <w:rPr>
          <w:rFonts w:ascii="Trebuchet MS" w:eastAsia="MS Mincho" w:hAnsi="Trebuchet MS" w:cs="Times New Roman"/>
        </w:rPr>
      </w:pPr>
      <w:r w:rsidRPr="00844229">
        <w:rPr>
          <w:rFonts w:ascii="Trebuchet MS" w:eastAsia="MS Mincho" w:hAnsi="Trebuchet MS" w:cs="Times New Roman"/>
        </w:rPr>
        <w:t xml:space="preserve">extragerea, analizarea și arhivarea volumelor mari de date eșantionate, existente în cele patru sisteme informatice ce compun Platforma Informatică a Asigurărilor de Sănătate şi </w:t>
      </w:r>
    </w:p>
    <w:p w:rsidR="006C097D" w:rsidRPr="00844229" w:rsidRDefault="006C097D" w:rsidP="00A55732">
      <w:pPr>
        <w:pStyle w:val="ListParagraph"/>
        <w:tabs>
          <w:tab w:val="left" w:pos="0"/>
          <w:tab w:val="left" w:pos="993"/>
        </w:tabs>
        <w:spacing w:after="0"/>
        <w:ind w:left="1429"/>
        <w:jc w:val="both"/>
        <w:rPr>
          <w:rFonts w:ascii="Trebuchet MS" w:eastAsia="MS Mincho" w:hAnsi="Trebuchet MS" w:cs="Times New Roman"/>
        </w:rPr>
      </w:pPr>
    </w:p>
    <w:p w:rsidR="006C097D" w:rsidRPr="00844229" w:rsidRDefault="006C097D" w:rsidP="00D82BF8">
      <w:pPr>
        <w:pStyle w:val="ListParagraph"/>
        <w:numPr>
          <w:ilvl w:val="0"/>
          <w:numId w:val="33"/>
        </w:numPr>
        <w:tabs>
          <w:tab w:val="left" w:pos="0"/>
          <w:tab w:val="left" w:pos="993"/>
        </w:tabs>
        <w:spacing w:after="0"/>
        <w:jc w:val="both"/>
        <w:rPr>
          <w:rFonts w:ascii="Trebuchet MS" w:eastAsia="MS Mincho" w:hAnsi="Trebuchet MS" w:cs="Times New Roman"/>
        </w:rPr>
      </w:pPr>
      <w:r w:rsidRPr="00844229">
        <w:rPr>
          <w:rFonts w:ascii="Trebuchet MS" w:eastAsia="MS Mincho" w:hAnsi="Trebuchet MS" w:cs="Times New Roman"/>
        </w:rPr>
        <w:t>generarea de rapoarte personalizate în vederea efectuării de analize de diferite tipuri sau statistici (Ministerul Sănătății, Institutul Național de Statistică, Institutul Național de Sănătate Publică, etc.), respectiv acțiuni de control cu privire la activitățile derulate de furnizorii de servicii aflați în contract cu casele de asigurări de sănătate.</w:t>
      </w:r>
    </w:p>
    <w:p w:rsidR="006C097D" w:rsidRPr="00B06559" w:rsidRDefault="006C097D" w:rsidP="00A55732">
      <w:pPr>
        <w:spacing w:after="0"/>
        <w:jc w:val="both"/>
        <w:rPr>
          <w:rFonts w:ascii="Trebuchet MS" w:eastAsia="Times New Roman" w:hAnsi="Trebuchet MS" w:cs="Times New Roman"/>
          <w:lang w:eastAsia="ro-RO"/>
        </w:rPr>
      </w:pPr>
      <w:r w:rsidRPr="00B06559">
        <w:rPr>
          <w:rFonts w:ascii="Trebuchet MS" w:eastAsia="Times New Roman" w:hAnsi="Trebuchet MS" w:cs="Times New Roman"/>
          <w:lang w:eastAsia="ro-RO"/>
        </w:rPr>
        <w:t xml:space="preserve">În anul 2019, personalul din cadrul structurii de control organizată la nivelul CNAS a participat, în calitate de membru cooptat, la 4 acțiuni de control efectuate de Ministerul Sănătății la nivelul furnizorilor de servicii medicale spitalicești, </w:t>
      </w:r>
      <w:r w:rsidR="00D42082" w:rsidRPr="00B06559">
        <w:rPr>
          <w:rFonts w:ascii="Trebuchet MS" w:eastAsia="Times New Roman" w:hAnsi="Trebuchet MS" w:cs="Times New Roman"/>
          <w:lang w:eastAsia="ro-RO"/>
        </w:rPr>
        <w:t>acțiuni</w:t>
      </w:r>
      <w:r w:rsidRPr="00B06559">
        <w:rPr>
          <w:rFonts w:ascii="Trebuchet MS" w:eastAsia="Times New Roman" w:hAnsi="Trebuchet MS" w:cs="Times New Roman"/>
          <w:lang w:eastAsia="ro-RO"/>
        </w:rPr>
        <w:t xml:space="preserve"> dispuse prin ordine ale Ministrului Sănătății.</w:t>
      </w:r>
    </w:p>
    <w:p w:rsidR="006C097D" w:rsidRPr="003F147B" w:rsidRDefault="006C097D" w:rsidP="00A55732">
      <w:pPr>
        <w:autoSpaceDE w:val="0"/>
        <w:autoSpaceDN w:val="0"/>
        <w:adjustRightInd w:val="0"/>
        <w:spacing w:after="0"/>
        <w:jc w:val="both"/>
        <w:rPr>
          <w:rFonts w:ascii="Trebuchet MS" w:eastAsia="MS Mincho" w:hAnsi="Trebuchet MS" w:cs="Times New Roman"/>
          <w:lang w:val="fr-FR"/>
        </w:rPr>
      </w:pPr>
      <w:r w:rsidRPr="003F147B">
        <w:rPr>
          <w:rFonts w:ascii="Trebuchet MS" w:eastAsia="MS Mincho" w:hAnsi="Trebuchet MS" w:cs="Times New Roman"/>
          <w:lang w:val="fr-FR"/>
        </w:rPr>
        <w:tab/>
        <w:t xml:space="preserve"> </w:t>
      </w:r>
    </w:p>
    <w:p w:rsidR="00731548" w:rsidRDefault="00113515" w:rsidP="00A55732">
      <w:pPr>
        <w:spacing w:after="0"/>
        <w:jc w:val="both"/>
        <w:rPr>
          <w:rFonts w:ascii="Trebuchet MS" w:eastAsia="Times New Roman" w:hAnsi="Trebuchet MS" w:cs="Times New Roman"/>
          <w:b/>
          <w:i/>
          <w:lang w:eastAsia="ro-RO"/>
        </w:rPr>
      </w:pPr>
      <w:r w:rsidRPr="00113515">
        <w:rPr>
          <w:rFonts w:ascii="Trebuchet MS" w:eastAsia="Times New Roman" w:hAnsi="Trebuchet MS" w:cs="Times New Roman"/>
          <w:b/>
          <w:i/>
          <w:lang w:eastAsia="ro-RO"/>
        </w:rPr>
        <w:t>Instituirea unui mecanism de trasabilitate a medicamentelor de pe piața româneas</w:t>
      </w:r>
      <w:r w:rsidR="00CA2E0D">
        <w:rPr>
          <w:rFonts w:ascii="Trebuchet MS" w:eastAsia="Times New Roman" w:hAnsi="Trebuchet MS" w:cs="Times New Roman"/>
          <w:b/>
          <w:i/>
          <w:lang w:eastAsia="ro-RO"/>
        </w:rPr>
        <w:t>că</w:t>
      </w:r>
    </w:p>
    <w:p w:rsidR="00731548" w:rsidRPr="003F147B" w:rsidRDefault="00731548" w:rsidP="00A55732">
      <w:pPr>
        <w:spacing w:after="0"/>
        <w:jc w:val="both"/>
        <w:rPr>
          <w:rFonts w:ascii="Trebuchet MS" w:eastAsia="MS Mincho" w:hAnsi="Trebuchet MS" w:cs="Times New Roman"/>
          <w:lang w:val="fr-FR"/>
        </w:rPr>
      </w:pPr>
    </w:p>
    <w:p w:rsidR="00F0259E" w:rsidRPr="00844229" w:rsidRDefault="00F0259E" w:rsidP="00A55732">
      <w:pPr>
        <w:jc w:val="both"/>
        <w:rPr>
          <w:rFonts w:ascii="Trebuchet MS" w:eastAsia="Times New Roman" w:hAnsi="Trebuchet MS" w:cs="Times New Roman"/>
        </w:rPr>
      </w:pPr>
      <w:r w:rsidRPr="00B53978">
        <w:rPr>
          <w:rFonts w:ascii="Trebuchet MS" w:hAnsi="Trebuchet MS" w:cs="Arial"/>
        </w:rPr>
        <w:t>Continuă aplicarea măsurilor menționate în Raportul privind stadiul implementării Strategiei Naţionale Anticorupţie 2016-2020  în anul 201</w:t>
      </w:r>
      <w:r>
        <w:rPr>
          <w:rFonts w:ascii="Trebuchet MS" w:hAnsi="Trebuchet MS" w:cs="Arial"/>
        </w:rPr>
        <w:t>8</w:t>
      </w:r>
      <w:r w:rsidRPr="00B53978">
        <w:rPr>
          <w:rFonts w:ascii="Trebuchet MS" w:hAnsi="Trebuchet MS" w:cs="Arial"/>
        </w:rPr>
        <w:t>, respectiv aplicarea a OMS nr. 886 din 31 iulie 2017 şi OMS nr. 1.038 din 8 septembrie 2017 care stabilesc că fiecare distribuitor angro, importator şi fabricant autorizat trebuie să raporteze pentru cantitățile livrate din fiecare medicament numele beneficiarului şi țara de destinație a livrării. Aceasta deschide posibilitatea verificării trasabilității medicamentelor pe tot lanțul de distribuție, de la fabricație până la nivel de farmacie comunitară.</w:t>
      </w:r>
      <w:r>
        <w:rPr>
          <w:rFonts w:ascii="Trebuchet MS" w:hAnsi="Trebuchet MS" w:cs="Arial"/>
        </w:rPr>
        <w:t xml:space="preserve"> </w:t>
      </w:r>
      <w:r w:rsidRPr="00844229">
        <w:rPr>
          <w:rFonts w:ascii="Trebuchet MS" w:eastAsia="Times New Roman" w:hAnsi="Trebuchet MS" w:cs="Times New Roman"/>
        </w:rPr>
        <w:t>Ministerul Sănătății și Agenția Națională a Medicamentului şi a Dispozitivelor Medicale au astfel posibilitatea să urmărească în timp real și să limiteze exporturile paralele directe realizate de distribuitori.</w:t>
      </w:r>
    </w:p>
    <w:p w:rsidR="00B12C03" w:rsidRPr="003F147B" w:rsidRDefault="00B12C03" w:rsidP="00A55732">
      <w:pPr>
        <w:spacing w:after="0"/>
        <w:jc w:val="both"/>
        <w:rPr>
          <w:rFonts w:ascii="Trebuchet MS" w:eastAsia="MS Mincho" w:hAnsi="Trebuchet MS" w:cs="Times New Roman"/>
          <w:b/>
          <w:i/>
          <w:lang w:val="fr-FR"/>
        </w:rPr>
      </w:pPr>
      <w:r w:rsidRPr="003F147B">
        <w:rPr>
          <w:rFonts w:ascii="Trebuchet MS" w:eastAsia="MS Mincho" w:hAnsi="Trebuchet MS" w:cs="Times New Roman"/>
          <w:b/>
          <w:i/>
          <w:lang w:val="fr-FR"/>
        </w:rPr>
        <w:lastRenderedPageBreak/>
        <w:t>Îmbunătăţirea mecanismelor de răspundere pentru manageri şi ceilalţi reprezentanţi ai aparatului decizional din spitale</w:t>
      </w:r>
    </w:p>
    <w:p w:rsidR="00B12C03" w:rsidRPr="003F147B" w:rsidRDefault="00B12C03" w:rsidP="00A55732">
      <w:pPr>
        <w:spacing w:after="0"/>
        <w:ind w:firstLine="720"/>
        <w:jc w:val="both"/>
        <w:rPr>
          <w:rFonts w:ascii="Trebuchet MS" w:eastAsia="MS Mincho" w:hAnsi="Trebuchet MS" w:cs="Times New Roman"/>
          <w:b/>
          <w:i/>
          <w:lang w:val="fr-FR"/>
        </w:rPr>
      </w:pPr>
    </w:p>
    <w:p w:rsidR="00B12C03" w:rsidRPr="00224189" w:rsidRDefault="00B12C03" w:rsidP="00A55732">
      <w:pPr>
        <w:jc w:val="both"/>
        <w:rPr>
          <w:rFonts w:ascii="Trebuchet MS" w:eastAsia="MS Mincho" w:hAnsi="Trebuchet MS" w:cs="Times New Roman"/>
        </w:rPr>
      </w:pPr>
      <w:r w:rsidRPr="00224189">
        <w:rPr>
          <w:rFonts w:ascii="Trebuchet MS" w:eastAsia="MS Mincho" w:hAnsi="Trebuchet MS" w:cs="Times New Roman"/>
        </w:rPr>
        <w:t xml:space="preserve">Potrivit </w:t>
      </w:r>
      <w:bookmarkStart w:id="4" w:name="_Hlk34988610"/>
      <w:r w:rsidRPr="00224189">
        <w:rPr>
          <w:rFonts w:ascii="Trebuchet MS" w:eastAsia="MS Mincho" w:hAnsi="Trebuchet MS" w:cs="Times New Roman"/>
        </w:rPr>
        <w:t xml:space="preserve">Ordinului ministrului sănătăţii </w:t>
      </w:r>
      <w:bookmarkEnd w:id="4"/>
      <w:r w:rsidRPr="00224189">
        <w:rPr>
          <w:rFonts w:ascii="Trebuchet MS" w:eastAsia="MS Mincho" w:hAnsi="Trebuchet MS" w:cs="Times New Roman"/>
        </w:rPr>
        <w:t>nr. 1384/2010, privind aprobarea modelului-cadru al contractului de management și a listei indicatorilor de performanță a activității managerului spitalului public, modificat prin Ordinul ministrului sănătăţii nr. 730/2018, între managerul spitalului public și Ministerul Sănătății ori ministerele sau instituțiile cu rețea sanitară pr</w:t>
      </w:r>
      <w:r w:rsidR="005974A7">
        <w:rPr>
          <w:rFonts w:ascii="Trebuchet MS" w:eastAsia="MS Mincho" w:hAnsi="Trebuchet MS" w:cs="Times New Roman"/>
        </w:rPr>
        <w:t xml:space="preserve">oprie, după caz, se încheie un </w:t>
      </w:r>
      <w:r w:rsidRPr="00224189">
        <w:rPr>
          <w:rFonts w:ascii="Trebuchet MS" w:eastAsia="MS Mincho" w:hAnsi="Trebuchet MS" w:cs="Times New Roman"/>
        </w:rPr>
        <w:t>contract de management care cuprinde indicatori de performanță a activității managerului spitalului public și anume:</w:t>
      </w:r>
    </w:p>
    <w:p w:rsidR="00B12C03" w:rsidRPr="00224189" w:rsidRDefault="00B12C03" w:rsidP="00D82BF8">
      <w:pPr>
        <w:pStyle w:val="ListParagraph"/>
        <w:numPr>
          <w:ilvl w:val="0"/>
          <w:numId w:val="42"/>
        </w:numPr>
        <w:jc w:val="both"/>
        <w:rPr>
          <w:rFonts w:ascii="Trebuchet MS" w:eastAsia="MS Mincho" w:hAnsi="Trebuchet MS" w:cs="Times New Roman"/>
        </w:rPr>
      </w:pPr>
      <w:r w:rsidRPr="00224189">
        <w:rPr>
          <w:rFonts w:ascii="Trebuchet MS" w:eastAsia="MS Mincho" w:hAnsi="Trebuchet MS" w:cs="Times New Roman"/>
        </w:rPr>
        <w:t>indicatori de management al resurselor umane;</w:t>
      </w:r>
    </w:p>
    <w:p w:rsidR="00B12C03" w:rsidRPr="00224189" w:rsidRDefault="00B12C03" w:rsidP="00D82BF8">
      <w:pPr>
        <w:pStyle w:val="ListParagraph"/>
        <w:numPr>
          <w:ilvl w:val="0"/>
          <w:numId w:val="42"/>
        </w:numPr>
        <w:jc w:val="both"/>
        <w:rPr>
          <w:rFonts w:ascii="Trebuchet MS" w:eastAsia="MS Mincho" w:hAnsi="Trebuchet MS" w:cs="Times New Roman"/>
        </w:rPr>
      </w:pPr>
      <w:r w:rsidRPr="00224189">
        <w:rPr>
          <w:rFonts w:ascii="Trebuchet MS" w:eastAsia="MS Mincho" w:hAnsi="Trebuchet MS" w:cs="Times New Roman"/>
        </w:rPr>
        <w:t>indicatori de utilizare a serviciilor;</w:t>
      </w:r>
    </w:p>
    <w:p w:rsidR="00B12C03" w:rsidRPr="00224189" w:rsidRDefault="00B12C03" w:rsidP="00D82BF8">
      <w:pPr>
        <w:pStyle w:val="ListParagraph"/>
        <w:numPr>
          <w:ilvl w:val="0"/>
          <w:numId w:val="42"/>
        </w:numPr>
        <w:jc w:val="both"/>
        <w:rPr>
          <w:rFonts w:ascii="Trebuchet MS" w:eastAsia="MS Mincho" w:hAnsi="Trebuchet MS" w:cs="Times New Roman"/>
        </w:rPr>
      </w:pPr>
      <w:r w:rsidRPr="00224189">
        <w:rPr>
          <w:rFonts w:ascii="Trebuchet MS" w:eastAsia="MS Mincho" w:hAnsi="Trebuchet MS" w:cs="Times New Roman"/>
        </w:rPr>
        <w:t>indicatori economico-financiari;</w:t>
      </w:r>
    </w:p>
    <w:p w:rsidR="00B12C03" w:rsidRPr="00224189" w:rsidRDefault="00B12C03" w:rsidP="00D82BF8">
      <w:pPr>
        <w:pStyle w:val="ListParagraph"/>
        <w:numPr>
          <w:ilvl w:val="0"/>
          <w:numId w:val="42"/>
        </w:numPr>
        <w:jc w:val="both"/>
        <w:rPr>
          <w:rFonts w:ascii="Trebuchet MS" w:eastAsia="MS Mincho" w:hAnsi="Trebuchet MS" w:cs="Times New Roman"/>
        </w:rPr>
      </w:pPr>
      <w:r w:rsidRPr="00224189">
        <w:rPr>
          <w:rFonts w:ascii="Trebuchet MS" w:eastAsia="MS Mincho" w:hAnsi="Trebuchet MS" w:cs="Times New Roman"/>
        </w:rPr>
        <w:t xml:space="preserve">indicatori de calitate. </w:t>
      </w:r>
    </w:p>
    <w:p w:rsidR="005D638D" w:rsidRPr="00224189" w:rsidRDefault="00B12C03" w:rsidP="00A55732">
      <w:pPr>
        <w:jc w:val="both"/>
        <w:rPr>
          <w:rFonts w:ascii="Trebuchet MS" w:eastAsia="MS Mincho" w:hAnsi="Trebuchet MS" w:cs="Times New Roman"/>
        </w:rPr>
      </w:pPr>
      <w:r w:rsidRPr="00224189">
        <w:rPr>
          <w:rFonts w:ascii="Trebuchet MS" w:eastAsia="MS Mincho" w:hAnsi="Trebuchet MS" w:cs="Times New Roman"/>
        </w:rPr>
        <w:t>În urma evaluării continue în perioada derulării mandatului, contractul de management poate înceta înainte de termen în situația neîndeplinirii nivelului de performanță asumat de către managerul spitalului public.</w:t>
      </w:r>
    </w:p>
    <w:p w:rsidR="00D259E5" w:rsidRDefault="00D259E5" w:rsidP="00A55732">
      <w:pPr>
        <w:jc w:val="both"/>
        <w:rPr>
          <w:rFonts w:ascii="Trebuchet MS" w:eastAsia="MS Mincho" w:hAnsi="Trebuchet MS" w:cs="Times New Roman"/>
          <w:b/>
          <w:i/>
        </w:rPr>
      </w:pPr>
      <w:r w:rsidRPr="00D259E5">
        <w:rPr>
          <w:rFonts w:ascii="Trebuchet MS" w:eastAsia="MS Mincho" w:hAnsi="Trebuchet MS" w:cs="Times New Roman"/>
          <w:b/>
          <w:i/>
        </w:rPr>
        <w:t>Implementarea și derularea Mecanismului de Feedback al Pacientului</w:t>
      </w:r>
    </w:p>
    <w:p w:rsidR="00646C22" w:rsidRPr="00646C22" w:rsidRDefault="00646C22" w:rsidP="00A55732">
      <w:pPr>
        <w:spacing w:after="0"/>
        <w:jc w:val="both"/>
        <w:rPr>
          <w:rFonts w:ascii="Trebuchet MS" w:eastAsia="MS Mincho" w:hAnsi="Trebuchet MS" w:cs="Times New Roman"/>
        </w:rPr>
      </w:pPr>
      <w:r w:rsidRPr="00646C22">
        <w:rPr>
          <w:rFonts w:ascii="Trebuchet MS" w:eastAsia="MS Mincho" w:hAnsi="Trebuchet MS" w:cs="Times New Roman"/>
        </w:rPr>
        <w:t xml:space="preserve">Continuă funcționarea mecanismului de feedback al pacienților implementat în decembrie 2016, până </w:t>
      </w:r>
      <w:r w:rsidRPr="00646C22">
        <w:rPr>
          <w:rFonts w:ascii="Calibri" w:eastAsia="MS Mincho" w:hAnsi="Calibri" w:cs="Calibri"/>
        </w:rPr>
        <w:t>ȋ</w:t>
      </w:r>
      <w:r w:rsidRPr="00646C22">
        <w:rPr>
          <w:rFonts w:ascii="Trebuchet MS" w:eastAsia="MS Mincho" w:hAnsi="Trebuchet MS" w:cs="Times New Roman"/>
        </w:rPr>
        <w:t xml:space="preserve">n prezent fiind prelucrate aproximativ 130.514 de chestionare SMS </w:t>
      </w:r>
      <w:r w:rsidRPr="00646C22">
        <w:rPr>
          <w:rFonts w:ascii="Trebuchet MS" w:eastAsia="MS Mincho" w:hAnsi="Trebuchet MS" w:cs="Trebuchet MS"/>
        </w:rPr>
        <w:t>ş</w:t>
      </w:r>
      <w:r w:rsidRPr="00646C22">
        <w:rPr>
          <w:rFonts w:ascii="Trebuchet MS" w:eastAsia="MS Mincho" w:hAnsi="Trebuchet MS" w:cs="Times New Roman"/>
        </w:rPr>
        <w:t>i 358.702 chestionare web.</w:t>
      </w:r>
    </w:p>
    <w:p w:rsidR="00646C22" w:rsidRPr="00646C22" w:rsidRDefault="00646C22" w:rsidP="00A55732">
      <w:pPr>
        <w:spacing w:after="0"/>
        <w:ind w:firstLine="720"/>
        <w:jc w:val="both"/>
        <w:rPr>
          <w:rFonts w:ascii="Trebuchet MS" w:eastAsia="MS Mincho" w:hAnsi="Trebuchet MS" w:cs="Times New Roman"/>
        </w:rPr>
      </w:pPr>
    </w:p>
    <w:p w:rsidR="00646C22" w:rsidRPr="00646C22" w:rsidRDefault="00646C22" w:rsidP="00A55732">
      <w:pPr>
        <w:spacing w:after="0"/>
        <w:jc w:val="both"/>
        <w:rPr>
          <w:rFonts w:ascii="Trebuchet MS" w:eastAsia="MS Mincho" w:hAnsi="Trebuchet MS" w:cs="Times New Roman"/>
        </w:rPr>
      </w:pPr>
      <w:r w:rsidRPr="00646C22">
        <w:rPr>
          <w:rFonts w:ascii="Trebuchet MS" w:eastAsia="MS Mincho" w:hAnsi="Trebuchet MS" w:cs="Times New Roman"/>
        </w:rPr>
        <w:t xml:space="preserve">Răspunsurile primite de la pacienți pe calea SMS sau web sunt prelucrate tot pe platforma informatică dezvoltată de Ministerul Sănătății cu sprijinul Serviciului de Telecomunicații Speciale; datele sunt exportate de pe această platformă, lunar, şi publicate </w:t>
      </w:r>
      <w:r w:rsidRPr="00646C22">
        <w:rPr>
          <w:rFonts w:ascii="Calibri" w:eastAsia="MS Mincho" w:hAnsi="Calibri" w:cs="Calibri"/>
        </w:rPr>
        <w:t>ȋ</w:t>
      </w:r>
      <w:r w:rsidRPr="00646C22">
        <w:rPr>
          <w:rFonts w:ascii="Trebuchet MS" w:eastAsia="MS Mincho" w:hAnsi="Trebuchet MS" w:cs="Times New Roman"/>
        </w:rPr>
        <w:t xml:space="preserve">n format deschis (excel) pe pagina MS </w:t>
      </w:r>
      <w:r w:rsidRPr="00646C22">
        <w:rPr>
          <w:rFonts w:ascii="Trebuchet MS" w:eastAsia="MS Mincho" w:hAnsi="Trebuchet MS" w:cs="Trebuchet MS"/>
        </w:rPr>
        <w:t>ş</w:t>
      </w:r>
      <w:r w:rsidRPr="00646C22">
        <w:rPr>
          <w:rFonts w:ascii="Trebuchet MS" w:eastAsia="MS Mincho" w:hAnsi="Trebuchet MS" w:cs="Times New Roman"/>
        </w:rPr>
        <w:t>i pot fi accesate utiliz</w:t>
      </w:r>
      <w:r w:rsidRPr="00646C22">
        <w:rPr>
          <w:rFonts w:ascii="Trebuchet MS" w:eastAsia="MS Mincho" w:hAnsi="Trebuchet MS" w:cs="Trebuchet MS"/>
        </w:rPr>
        <w:t>â</w:t>
      </w:r>
      <w:r w:rsidRPr="00646C22">
        <w:rPr>
          <w:rFonts w:ascii="Trebuchet MS" w:eastAsia="MS Mincho" w:hAnsi="Trebuchet MS" w:cs="Times New Roman"/>
        </w:rPr>
        <w:t>nd link-ul: http://www.ms.ro/organizare/compartimentul-de-integritate-2/#tab-id-4.</w:t>
      </w:r>
    </w:p>
    <w:p w:rsidR="00B12C03" w:rsidRPr="00B12C03" w:rsidRDefault="00B12C03" w:rsidP="00A55732">
      <w:pPr>
        <w:spacing w:after="0"/>
        <w:ind w:firstLine="720"/>
        <w:jc w:val="both"/>
        <w:rPr>
          <w:rFonts w:ascii="Trebuchet MS" w:eastAsia="MS Mincho" w:hAnsi="Trebuchet MS" w:cs="Times New Roman"/>
          <w:b/>
          <w:i/>
        </w:rPr>
      </w:pPr>
    </w:p>
    <w:p w:rsidR="00EB4352" w:rsidRPr="00FC5959" w:rsidRDefault="00EB4352" w:rsidP="00A55732">
      <w:pPr>
        <w:spacing w:after="120"/>
        <w:jc w:val="both"/>
        <w:rPr>
          <w:rFonts w:ascii="Trebuchet MS" w:hAnsi="Trebuchet MS" w:cs="Arial"/>
          <w:b/>
        </w:rPr>
      </w:pPr>
      <w:r w:rsidRPr="008C4FF2">
        <w:rPr>
          <w:rFonts w:ascii="Trebuchet MS" w:hAnsi="Trebuchet MS" w:cs="Arial"/>
          <w:b/>
        </w:rPr>
        <w:t>3.3</w:t>
      </w:r>
      <w:r w:rsidRPr="009841CF">
        <w:rPr>
          <w:rFonts w:ascii="Trebuchet MS" w:hAnsi="Trebuchet MS" w:cs="Arial"/>
        </w:rPr>
        <w:t>.</w:t>
      </w:r>
      <w:r w:rsidRPr="00FC5959">
        <w:rPr>
          <w:rFonts w:ascii="Trebuchet MS" w:hAnsi="Trebuchet MS" w:cs="Arial"/>
          <w:b/>
        </w:rPr>
        <w:t>2 Creşterea integrităţii, reducerea vulnerabilităţilor şi a riscurilor de corupţie în sistemul naţional de educaţie</w:t>
      </w:r>
      <w:r w:rsidR="00B1754E" w:rsidRPr="00FC5959">
        <w:rPr>
          <w:rFonts w:ascii="Trebuchet MS" w:hAnsi="Trebuchet MS" w:cs="Arial"/>
          <w:b/>
        </w:rPr>
        <w:t xml:space="preserve"> (Obiectivul specific 3.2)</w:t>
      </w:r>
    </w:p>
    <w:p w:rsidR="00D678A1" w:rsidRDefault="00D678A1" w:rsidP="00A55732">
      <w:pPr>
        <w:spacing w:after="160"/>
        <w:jc w:val="both"/>
        <w:rPr>
          <w:rFonts w:ascii="Trebuchet MS" w:eastAsia="Times New Roman" w:hAnsi="Trebuchet MS" w:cs="Calibri"/>
          <w:b/>
          <w:i/>
          <w:color w:val="000000"/>
        </w:rPr>
      </w:pPr>
      <w:r w:rsidRPr="00D678A1">
        <w:rPr>
          <w:rFonts w:ascii="Trebuchet MS" w:eastAsia="Times New Roman" w:hAnsi="Trebuchet MS" w:cs="Calibri"/>
          <w:b/>
          <w:i/>
          <w:color w:val="000000"/>
        </w:rPr>
        <w:t>Adoptarea unui cod de etică pentru învățământul preuniversitar care să stipuleze interdicții clare, vizând practici de tipul meditațiilor acordate de către profesori elevilor de la propriile clase</w:t>
      </w:r>
    </w:p>
    <w:p w:rsidR="00065BB1" w:rsidRPr="003F147B" w:rsidRDefault="00065BB1" w:rsidP="00065BB1">
      <w:pPr>
        <w:spacing w:after="0" w:line="259" w:lineRule="auto"/>
        <w:jc w:val="both"/>
        <w:rPr>
          <w:rFonts w:ascii="Trebuchet MS" w:eastAsia="Calibri" w:hAnsi="Trebuchet MS" w:cs="Times New Roman"/>
        </w:rPr>
      </w:pPr>
      <w:r w:rsidRPr="003F147B">
        <w:rPr>
          <w:rFonts w:ascii="Trebuchet MS" w:eastAsia="Calibri" w:hAnsi="Trebuchet MS" w:cs="Arial"/>
          <w:shd w:val="clear" w:color="auto" w:fill="FFFFFF"/>
        </w:rPr>
        <w:t>În vederea coordonării şi monitorizării aplicării normelor de conduită morală şi profesională în activităţile de învăţământ preuniversitar, Consiliul naţional de etică din învăţământul preuniversitar </w:t>
      </w:r>
      <w:r w:rsidRPr="003F147B">
        <w:rPr>
          <w:rFonts w:ascii="Trebuchet MS" w:eastAsia="Calibri" w:hAnsi="Trebuchet MS" w:cs="Times New Roman"/>
          <w:lang w:val="es-ES_tradnl"/>
        </w:rPr>
        <w:t xml:space="preserve">a urmărit, în anul 2019, aplicarea </w:t>
      </w:r>
      <w:r w:rsidRPr="003F147B">
        <w:rPr>
          <w:rFonts w:ascii="Trebuchet MS" w:eastAsia="Calibri" w:hAnsi="Trebuchet MS" w:cs="Times New Roman"/>
        </w:rPr>
        <w:t xml:space="preserve">Codului-cadru de etică al personalului didactic din învăţământul preuniversitar, aprobat prin Ordinul </w:t>
      </w:r>
      <w:r w:rsidR="00AE3B3C" w:rsidRPr="003F147B">
        <w:rPr>
          <w:rFonts w:ascii="Trebuchet MS" w:eastAsia="Calibri" w:hAnsi="Trebuchet MS" w:cs="Times New Roman"/>
        </w:rPr>
        <w:t>ministrului educaţiei naţionale</w:t>
      </w:r>
      <w:r w:rsidRPr="003F147B">
        <w:rPr>
          <w:rFonts w:ascii="Trebuchet MS" w:eastAsia="Calibri" w:hAnsi="Trebuchet MS" w:cs="Times New Roman"/>
        </w:rPr>
        <w:t xml:space="preserve"> nr. 4.831 din 30 august 2018. </w:t>
      </w:r>
    </w:p>
    <w:p w:rsidR="00AE3B3C" w:rsidRPr="003F147B" w:rsidRDefault="00AE3B3C" w:rsidP="00065BB1">
      <w:pPr>
        <w:spacing w:after="0" w:line="259" w:lineRule="auto"/>
        <w:jc w:val="both"/>
        <w:rPr>
          <w:rFonts w:ascii="Trebuchet MS" w:eastAsia="Calibri" w:hAnsi="Trebuchet MS" w:cs="Times New Roman"/>
          <w:b/>
          <w:noProof/>
        </w:rPr>
      </w:pPr>
    </w:p>
    <w:p w:rsidR="00D678A1" w:rsidRPr="003F147B" w:rsidRDefault="00AE3B3C" w:rsidP="00A55732">
      <w:pPr>
        <w:spacing w:after="120"/>
        <w:jc w:val="both"/>
        <w:rPr>
          <w:rFonts w:ascii="Trebuchet MS" w:hAnsi="Trebuchet MS" w:cs="Arial"/>
        </w:rPr>
      </w:pPr>
      <w:r w:rsidRPr="003F147B">
        <w:rPr>
          <w:rFonts w:ascii="Trebuchet MS" w:hAnsi="Trebuchet MS" w:cs="Arial"/>
        </w:rPr>
        <w:lastRenderedPageBreak/>
        <w:t>O</w:t>
      </w:r>
      <w:r w:rsidR="00D678A1" w:rsidRPr="003F147B">
        <w:rPr>
          <w:rFonts w:ascii="Trebuchet MS" w:hAnsi="Trebuchet MS" w:cs="Arial"/>
        </w:rPr>
        <w:t>ferirea de meditații</w:t>
      </w:r>
      <w:r w:rsidRPr="003F147B">
        <w:rPr>
          <w:rFonts w:ascii="Trebuchet MS" w:hAnsi="Trebuchet MS" w:cs="Arial"/>
        </w:rPr>
        <w:t xml:space="preserve"> contra cost beneficiari</w:t>
      </w:r>
      <w:r w:rsidR="003F147B" w:rsidRPr="003F147B">
        <w:rPr>
          <w:rFonts w:ascii="Trebuchet MS" w:hAnsi="Trebuchet MS" w:cs="Arial"/>
        </w:rPr>
        <w:t>lor</w:t>
      </w:r>
      <w:r w:rsidRPr="003F147B">
        <w:rPr>
          <w:rFonts w:ascii="Trebuchet MS" w:hAnsi="Trebuchet MS" w:cs="Arial"/>
        </w:rPr>
        <w:t xml:space="preserve"> direcți ai educației de la formațiunile de studiu la care cadrul didactic este încadrat</w:t>
      </w:r>
      <w:r w:rsidR="00D678A1" w:rsidRPr="003F147B">
        <w:rPr>
          <w:rFonts w:ascii="Trebuchet MS" w:hAnsi="Trebuchet MS" w:cs="Arial"/>
        </w:rPr>
        <w:t xml:space="preserve"> reprezintă un set de norme de conduită, prevăzute în articolul 5 al Codului de etică pentru învățământul preuniversitar.</w:t>
      </w:r>
    </w:p>
    <w:p w:rsidR="00E91BB2" w:rsidRDefault="00E91BB2" w:rsidP="00A55732">
      <w:pPr>
        <w:spacing w:after="120"/>
        <w:jc w:val="both"/>
        <w:rPr>
          <w:rFonts w:ascii="Trebuchet MS" w:hAnsi="Trebuchet MS" w:cs="Arial"/>
          <w:b/>
          <w:i/>
        </w:rPr>
      </w:pPr>
      <w:r>
        <w:rPr>
          <w:rFonts w:ascii="Trebuchet MS" w:hAnsi="Trebuchet MS" w:cs="Arial"/>
          <w:b/>
          <w:i/>
        </w:rPr>
        <w:t>A</w:t>
      </w:r>
      <w:r w:rsidRPr="00E91BB2">
        <w:rPr>
          <w:rFonts w:ascii="Trebuchet MS" w:hAnsi="Trebuchet MS" w:cs="Arial"/>
          <w:b/>
          <w:i/>
        </w:rPr>
        <w:t>doptarea la nivel național a unui cadru transparent, bazat pe criterii de performanță, pentru asigurarea integrității concursurilor de inspector școlar general, inspector școlar general adjunct, inspector școlar, directori ai caselor corpului didactic și directori ai unităților de învățământ preuniversitar</w:t>
      </w:r>
    </w:p>
    <w:p w:rsidR="00CD5C9D" w:rsidRPr="00B64870" w:rsidRDefault="00CD5C9D" w:rsidP="00A55732">
      <w:pPr>
        <w:spacing w:after="120"/>
        <w:jc w:val="both"/>
        <w:rPr>
          <w:rFonts w:ascii="Trebuchet MS" w:hAnsi="Trebuchet MS" w:cs="Arial"/>
        </w:rPr>
      </w:pPr>
      <w:r w:rsidRPr="00B64870">
        <w:rPr>
          <w:rFonts w:ascii="Trebuchet MS" w:hAnsi="Trebuchet MS" w:cs="Arial"/>
        </w:rPr>
        <w:t>În anul 2019, a fost elaborat proiectul Metodologiei de organizare și desfășurare a concursului pentru ocuparea funcției de inspector școlar din inspectoratele școlare. (În anul 2020, proiectul modificat al Metodologiei s-a aflat în dezbatere publică, postat pe site-ul Ministerului Educației și Cercetării -https://www.edu.ro/sites/default/files/_fi%C8%99iere/Minister/2020/consultari%20publice%202020/Proiect%20Metodologie_inspectori%20scolari.pdf, ulterior fiind aprobat și publicat.)</w:t>
      </w:r>
    </w:p>
    <w:p w:rsidR="00691139" w:rsidRPr="008C4FF2" w:rsidRDefault="00691139" w:rsidP="00A55732">
      <w:pPr>
        <w:spacing w:after="120"/>
        <w:jc w:val="both"/>
        <w:rPr>
          <w:rFonts w:ascii="Trebuchet MS" w:hAnsi="Trebuchet MS" w:cs="Arial"/>
          <w:b/>
          <w:i/>
        </w:rPr>
      </w:pPr>
      <w:r w:rsidRPr="008C4FF2">
        <w:rPr>
          <w:rFonts w:ascii="Trebuchet MS" w:hAnsi="Trebuchet MS" w:cs="Arial"/>
          <w:b/>
          <w:i/>
        </w:rPr>
        <w:t>Introducerea unui sistem sancționator disuasiv anti-plagiat, inclusiv prin condiționarea acordării unor beneficii de ordin financiar de evaluarea lucrării de doctorat de către CNATDCU, precum și dezvoltarea unui mecanism de avertizare și detectare timpurie a comportamentelor neconforme</w:t>
      </w:r>
    </w:p>
    <w:p w:rsidR="0060581C" w:rsidRPr="00EB51BA" w:rsidRDefault="0060581C" w:rsidP="00A55732">
      <w:pPr>
        <w:spacing w:after="0"/>
        <w:jc w:val="both"/>
        <w:rPr>
          <w:rFonts w:ascii="Trebuchet MS" w:eastAsia="Calibri" w:hAnsi="Trebuchet MS" w:cs="Times New Roman"/>
          <w:color w:val="000000" w:themeColor="text1"/>
        </w:rPr>
      </w:pPr>
      <w:r w:rsidRPr="003F147B">
        <w:rPr>
          <w:rFonts w:ascii="Trebuchet MS" w:eastAsia="Calibri" w:hAnsi="Trebuchet MS" w:cs="Times New Roman"/>
          <w:noProof/>
          <w:color w:val="000000" w:themeColor="text1"/>
          <w:shd w:val="clear" w:color="auto" w:fill="FFFFFF"/>
        </w:rPr>
        <w:t xml:space="preserve">În conformitate cu atribuțiile prevăzute în Regulamentul de organizare și funcționare, aprobat prin OMENCȘ nr. 3482/2016, Consiliul Național de Atestare a Titlurilor, Diplomelor și Certificatelor Universitare (CNATDCU) a evaluat în anul 2019 un număr de 1339 teze de doctorat, </w:t>
      </w:r>
      <w:r w:rsidRPr="00EB51BA">
        <w:rPr>
          <w:rFonts w:ascii="Trebuchet MS" w:eastAsia="Calibri" w:hAnsi="Trebuchet MS" w:cs="Times New Roman"/>
          <w:noProof/>
          <w:color w:val="000000" w:themeColor="text1"/>
          <w:shd w:val="clear" w:color="auto" w:fill="FFFFFF"/>
        </w:rPr>
        <w:t xml:space="preserve">din care: </w:t>
      </w:r>
      <w:r w:rsidRPr="00EB51BA">
        <w:rPr>
          <w:rFonts w:ascii="Trebuchet MS" w:eastAsia="Calibri" w:hAnsi="Trebuchet MS" w:cs="Times New Roman"/>
          <w:color w:val="000000" w:themeColor="text1"/>
        </w:rPr>
        <w:t>18 invalidate, 33 pentru care se solicită completarea dosarului, 5 care s-au invalidat a doua oară și 1044 teze – validate, pentru care s-a emis ordinul ministrului educației.</w:t>
      </w:r>
    </w:p>
    <w:p w:rsidR="0060581C" w:rsidRPr="00EB51BA" w:rsidRDefault="0060581C" w:rsidP="00A55732">
      <w:pPr>
        <w:spacing w:after="0"/>
        <w:jc w:val="both"/>
        <w:rPr>
          <w:rFonts w:ascii="Trebuchet MS" w:eastAsia="Calibri" w:hAnsi="Trebuchet MS" w:cs="Times New Roman"/>
          <w:color w:val="000000" w:themeColor="text1"/>
        </w:rPr>
      </w:pPr>
    </w:p>
    <w:p w:rsidR="0060581C" w:rsidRPr="00EB51BA" w:rsidRDefault="0060581C" w:rsidP="00A55732">
      <w:pPr>
        <w:spacing w:after="0"/>
        <w:jc w:val="both"/>
        <w:rPr>
          <w:rFonts w:ascii="Trebuchet MS" w:eastAsia="Calibri" w:hAnsi="Trebuchet MS" w:cs="Times New Roman"/>
          <w:iCs/>
          <w:color w:val="000000" w:themeColor="text1"/>
        </w:rPr>
      </w:pPr>
      <w:r w:rsidRPr="00EB51BA">
        <w:rPr>
          <w:rFonts w:ascii="Trebuchet MS" w:eastAsia="Calibri" w:hAnsi="Trebuchet MS" w:cs="Times New Roman"/>
          <w:color w:val="000000" w:themeColor="text1"/>
        </w:rPr>
        <w:t xml:space="preserve">Tezele de abilitare evaluate au fost în număr de 539 din care: validate prin OMEN – 188 teze, iar pentru sesiunile CNATDCU din septembrie și octombrie s-au emis </w:t>
      </w:r>
      <w:r w:rsidRPr="00EB51BA">
        <w:rPr>
          <w:rFonts w:ascii="Trebuchet MS" w:eastAsia="Calibri" w:hAnsi="Trebuchet MS" w:cs="Times New Roman"/>
          <w:iCs/>
          <w:color w:val="000000" w:themeColor="text1"/>
        </w:rPr>
        <w:t>72 de ordine de ministru privind acordarea atestatului de abilitare.</w:t>
      </w:r>
    </w:p>
    <w:p w:rsidR="0060581C" w:rsidRPr="00EB51BA" w:rsidRDefault="0060581C" w:rsidP="00A55732">
      <w:pPr>
        <w:spacing w:after="0"/>
        <w:jc w:val="both"/>
        <w:rPr>
          <w:rFonts w:ascii="Trebuchet MS" w:eastAsia="Calibri" w:hAnsi="Trebuchet MS" w:cs="Times New Roman"/>
          <w:color w:val="000000" w:themeColor="text1"/>
        </w:rPr>
      </w:pPr>
    </w:p>
    <w:p w:rsidR="0060581C" w:rsidRPr="00EB51BA" w:rsidRDefault="0060581C" w:rsidP="00A55732">
      <w:pPr>
        <w:spacing w:after="0"/>
        <w:jc w:val="both"/>
        <w:rPr>
          <w:rFonts w:ascii="Trebuchet MS" w:eastAsia="Calibri" w:hAnsi="Trebuchet MS" w:cs="Times New Roman"/>
          <w:color w:val="000000" w:themeColor="text1"/>
        </w:rPr>
      </w:pPr>
      <w:r w:rsidRPr="00EB51BA">
        <w:rPr>
          <w:rFonts w:ascii="Trebuchet MS" w:eastAsia="Calibri" w:hAnsi="Trebuchet MS" w:cs="Times New Roman"/>
          <w:color w:val="000000" w:themeColor="text1"/>
        </w:rPr>
        <w:t xml:space="preserve">Au fost înregistrate 21 de sesizări cu propunere de retragere a titlului științific de doctor, din care pentru 11 s-a depus contestație, iar pentru 4 sesizări decizia prevede menținerea titlului de doctor. </w:t>
      </w:r>
    </w:p>
    <w:p w:rsidR="0060581C" w:rsidRPr="00EB51BA" w:rsidRDefault="0060581C" w:rsidP="00A55732">
      <w:pPr>
        <w:spacing w:after="0"/>
        <w:jc w:val="both"/>
        <w:rPr>
          <w:rFonts w:ascii="Trebuchet MS" w:eastAsia="Calibri" w:hAnsi="Trebuchet MS" w:cs="Times New Roman"/>
          <w:color w:val="000000" w:themeColor="text1"/>
        </w:rPr>
      </w:pPr>
      <w:r w:rsidRPr="00EB51BA">
        <w:rPr>
          <w:rFonts w:ascii="Trebuchet MS" w:eastAsia="Calibri" w:hAnsi="Trebuchet MS" w:cs="Times New Roman"/>
          <w:color w:val="000000" w:themeColor="text1"/>
        </w:rPr>
        <w:t xml:space="preserve">Având în vedere procesul complex de obținere a atestatului de abilitare, respectiv două etape de evaluare: (1) numirea comisiei de specialitate pentru susținerea tezei de abilitare; (2) analizarea dosarului de abilitare, în 2018, a fost inițiat un demers referitor la realizarea procesului de abilitare în cadrul unei platforme electronice, acțiune care a continuat și în 2019. </w:t>
      </w:r>
    </w:p>
    <w:p w:rsidR="00EF1C1D" w:rsidRPr="00EB51BA" w:rsidRDefault="00EF1C1D" w:rsidP="00A55732">
      <w:pPr>
        <w:spacing w:after="0"/>
        <w:jc w:val="both"/>
        <w:rPr>
          <w:rFonts w:ascii="Trebuchet MS" w:eastAsia="Calibri" w:hAnsi="Trebuchet MS" w:cs="Times New Roman"/>
          <w:color w:val="000000" w:themeColor="text1"/>
        </w:rPr>
      </w:pPr>
    </w:p>
    <w:p w:rsidR="0060581C" w:rsidRPr="00EB51BA" w:rsidRDefault="0060581C" w:rsidP="00A55732">
      <w:pPr>
        <w:spacing w:after="0"/>
        <w:jc w:val="both"/>
        <w:rPr>
          <w:rFonts w:ascii="Trebuchet MS" w:eastAsia="Calibri" w:hAnsi="Trebuchet MS" w:cs="Times New Roman"/>
          <w:color w:val="000000" w:themeColor="text1"/>
        </w:rPr>
      </w:pPr>
      <w:r w:rsidRPr="00EB51BA">
        <w:rPr>
          <w:rFonts w:ascii="Trebuchet MS" w:eastAsia="Calibri" w:hAnsi="Trebuchet MS" w:cs="Times New Roman"/>
          <w:iCs/>
          <w:color w:val="000000" w:themeColor="text1"/>
        </w:rPr>
        <w:t xml:space="preserve">Cu privire la evaluarea tezelor de doctorat, </w:t>
      </w:r>
      <w:r w:rsidRPr="00EB51BA">
        <w:rPr>
          <w:rFonts w:ascii="Trebuchet MS" w:eastAsia="Calibri" w:hAnsi="Trebuchet MS" w:cs="Times New Roman"/>
          <w:iCs/>
          <w:noProof/>
          <w:color w:val="000000" w:themeColor="text1"/>
          <w:shd w:val="clear" w:color="auto" w:fill="FFFFFF"/>
        </w:rPr>
        <w:t>s-a propus</w:t>
      </w:r>
      <w:r w:rsidRPr="00EB51BA">
        <w:rPr>
          <w:rFonts w:ascii="Trebuchet MS" w:eastAsia="Calibri" w:hAnsi="Trebuchet MS" w:cs="Times New Roman"/>
          <w:iCs/>
          <w:color w:val="000000" w:themeColor="text1"/>
        </w:rPr>
        <w:t xml:space="preserve"> stabilirea unor norme clare de analizare și evaluare a rapoartelor de similitudini, bazate pe coeficienții generați de sistemele de verificare antiplagiat, astfel încât în urma deciziilor CNATDCU, acestea să nu </w:t>
      </w:r>
      <w:r w:rsidRPr="00EB51BA">
        <w:rPr>
          <w:rFonts w:ascii="Trebuchet MS" w:eastAsia="Calibri" w:hAnsi="Trebuchet MS" w:cs="Times New Roman"/>
          <w:iCs/>
          <w:color w:val="000000" w:themeColor="text1"/>
        </w:rPr>
        <w:lastRenderedPageBreak/>
        <w:t>mai fie contestate. Întrucât Legea Educației Naționale prevede ca tezele de doctorat să fie făcute publice, în anul 2019, s-a demarat procedura privind publicarea lor.</w:t>
      </w:r>
    </w:p>
    <w:p w:rsidR="0060581C" w:rsidRPr="00EB51BA" w:rsidRDefault="0060581C" w:rsidP="00A55732">
      <w:pPr>
        <w:spacing w:after="0"/>
        <w:jc w:val="both"/>
        <w:rPr>
          <w:rFonts w:ascii="Trebuchet MS" w:eastAsia="Calibri" w:hAnsi="Trebuchet MS" w:cs="Times New Roman"/>
          <w:color w:val="000000" w:themeColor="text1"/>
        </w:rPr>
      </w:pPr>
    </w:p>
    <w:p w:rsidR="0060581C" w:rsidRPr="00EB51BA" w:rsidRDefault="0060581C" w:rsidP="00213B43">
      <w:pPr>
        <w:spacing w:after="0"/>
        <w:jc w:val="both"/>
        <w:rPr>
          <w:rFonts w:ascii="Trebuchet MS" w:eastAsia="Calibri" w:hAnsi="Trebuchet MS" w:cs="Times New Roman"/>
          <w:color w:val="000000" w:themeColor="text1"/>
        </w:rPr>
      </w:pPr>
      <w:r w:rsidRPr="00EB51BA">
        <w:rPr>
          <w:rFonts w:ascii="Trebuchet MS" w:eastAsia="Calibri" w:hAnsi="Trebuchet MS" w:cs="Times New Roman"/>
          <w:color w:val="000000" w:themeColor="text1"/>
        </w:rPr>
        <w:t xml:space="preserve">Pentru asigurarea transparenței procesului de evaluare la nivelul învățământului superior, precum și pentru responsabilizarea instituțiilor de învățământ superior, </w:t>
      </w:r>
      <w:r w:rsidRPr="00EB51BA">
        <w:rPr>
          <w:rFonts w:ascii="Trebuchet MS" w:eastAsia="Calibri" w:hAnsi="Trebuchet MS" w:cs="Times New Roman"/>
          <w:bCs/>
          <w:color w:val="000000" w:themeColor="text1"/>
        </w:rPr>
        <w:t xml:space="preserve">Ministerul Educației şi Cercetării, în colaborare cu ARACIS, implementează în  perioada 2017- 2020, proiectul </w:t>
      </w:r>
      <w:r w:rsidRPr="00EB51BA">
        <w:rPr>
          <w:rFonts w:ascii="Trebuchet MS" w:eastAsia="Calibri" w:hAnsi="Trebuchet MS" w:cs="Times New Roman"/>
          <w:bCs/>
          <w:i/>
          <w:color w:val="000000" w:themeColor="text1"/>
        </w:rPr>
        <w:t>Îmbunătățirea politicilor publice în învățământul superior și creșterea calității reglementărilor prin actualizarea standardelor de calitate QAFIN</w:t>
      </w:r>
      <w:r w:rsidRPr="00EB51BA">
        <w:rPr>
          <w:rFonts w:ascii="Trebuchet MS" w:eastAsia="Calibri" w:hAnsi="Trebuchet MS" w:cs="Times New Roman"/>
          <w:bCs/>
          <w:color w:val="000000" w:themeColor="text1"/>
        </w:rPr>
        <w:t>. Scopul proiectului</w:t>
      </w:r>
      <w:r w:rsidRPr="00EB51BA">
        <w:rPr>
          <w:rFonts w:ascii="Trebuchet MS" w:eastAsia="Calibri" w:hAnsi="Trebuchet MS" w:cs="Times New Roman"/>
          <w:color w:val="000000" w:themeColor="text1"/>
        </w:rPr>
        <w:t xml:space="preserve"> îl reprezintă realizarea și punerea în aplicare a politicilor publice bazate pe dovezi, prin creșterea calității reglementărilor cu privire la evaluarea calității în învățământul superior și la clasificarea și ierarhizarea instituțiilor de învățământ superior, respectiv a programelor de studii și prin îmbunătățirea capacității administrative a MEC și ARACIS, prin adaptarea structurilor, optimizarea proceselor și pregătirea resurselor umane, folosind mecanisme transparente de consultări publice, care asigură participarea la decizie a cetățenilor și aplicarea unor standarde de calitate europene. </w:t>
      </w:r>
    </w:p>
    <w:p w:rsidR="00D459FD" w:rsidRPr="00EB51BA" w:rsidRDefault="0060581C" w:rsidP="00A55732">
      <w:pPr>
        <w:spacing w:after="0"/>
        <w:jc w:val="both"/>
        <w:rPr>
          <w:rFonts w:ascii="Trebuchet MS" w:eastAsia="Calibri" w:hAnsi="Trebuchet MS" w:cs="Times New Roman"/>
          <w:color w:val="000000" w:themeColor="text1"/>
        </w:rPr>
      </w:pPr>
      <w:r w:rsidRPr="00EB51BA">
        <w:rPr>
          <w:rFonts w:ascii="Trebuchet MS" w:eastAsia="Calibri" w:hAnsi="Trebuchet MS" w:cs="Times New Roman"/>
          <w:color w:val="000000" w:themeColor="text1"/>
        </w:rPr>
        <w:t xml:space="preserve">În cadrul proiectului, în cursul anului universitar 2018-2019 a fost elaborat proiectul de Metodologie precum și o listă de indicatori. </w:t>
      </w:r>
    </w:p>
    <w:p w:rsidR="00842E61" w:rsidRPr="00C5094B" w:rsidRDefault="00842E61" w:rsidP="00A55732">
      <w:pPr>
        <w:spacing w:after="0"/>
        <w:jc w:val="both"/>
        <w:rPr>
          <w:rFonts w:ascii="Trebuchet MS" w:eastAsia="Calibri" w:hAnsi="Trebuchet MS" w:cs="Times New Roman"/>
          <w:color w:val="00B050"/>
        </w:rPr>
      </w:pPr>
    </w:p>
    <w:p w:rsidR="00D459FD" w:rsidRPr="003F147B" w:rsidRDefault="00D459FD" w:rsidP="00A55732">
      <w:pPr>
        <w:spacing w:after="160"/>
        <w:jc w:val="both"/>
        <w:rPr>
          <w:rFonts w:ascii="Trebuchet MS" w:eastAsia="Calibri" w:hAnsi="Trebuchet MS" w:cs="Times New Roman"/>
          <w:b/>
          <w:noProof/>
        </w:rPr>
      </w:pPr>
      <w:r w:rsidRPr="003F147B">
        <w:rPr>
          <w:rFonts w:ascii="Trebuchet MS" w:eastAsia="Calibri" w:hAnsi="Trebuchet MS" w:cs="Times New Roman"/>
          <w:b/>
          <w:i/>
        </w:rPr>
        <w:t>In</w:t>
      </w:r>
      <w:r w:rsidRPr="003F147B">
        <w:rPr>
          <w:rFonts w:ascii="Trebuchet MS" w:eastAsia="Calibri" w:hAnsi="Trebuchet MS" w:cs="Times New Roman"/>
          <w:b/>
          <w:i/>
          <w:noProof/>
        </w:rPr>
        <w:t>troducerea unor noţiuni elementare de drept, etică şi educaţie civică în programa şcolară a disciplinelor ce vizează dezvoltarea şi diversificarea competenţelor sociale şi civice</w:t>
      </w:r>
    </w:p>
    <w:p w:rsidR="00D459FD" w:rsidRPr="005023C9" w:rsidRDefault="00D459FD" w:rsidP="00A55732">
      <w:pPr>
        <w:jc w:val="both"/>
        <w:rPr>
          <w:rFonts w:ascii="Trebuchet MS" w:eastAsia="Calibri" w:hAnsi="Trebuchet MS" w:cs="Times New Roman"/>
        </w:rPr>
      </w:pPr>
      <w:r w:rsidRPr="005023C9">
        <w:rPr>
          <w:rFonts w:ascii="Trebuchet MS" w:eastAsia="Calibri" w:hAnsi="Trebuchet MS" w:cs="Times New Roman"/>
        </w:rPr>
        <w:t>În anul 2019 s-a continuat aplicarea Programei pentru Educație socială pentru clasele V-VIII aprobată prin OMEN nr. 3393/28.02.2017  avându-se în vedere introducerea noțiunilor axate pe dezvoltarea competențelor sociale (Gândire critică și drepturile copilului – clasa a V-a, Educație interculturală – clasa a VI-a, Educație pentru cetățenie democratică – clasa a VII-a, Educație economico-financiară – clasa a VIII-a).</w:t>
      </w:r>
    </w:p>
    <w:p w:rsidR="00D459FD" w:rsidRPr="005023C9" w:rsidRDefault="00D459FD" w:rsidP="00A55732">
      <w:pPr>
        <w:jc w:val="both"/>
        <w:rPr>
          <w:rFonts w:ascii="Trebuchet MS" w:eastAsia="Calibri" w:hAnsi="Trebuchet MS" w:cs="Times New Roman"/>
        </w:rPr>
      </w:pPr>
      <w:r w:rsidRPr="005023C9">
        <w:rPr>
          <w:rFonts w:ascii="Trebuchet MS" w:eastAsia="Calibri" w:hAnsi="Trebuchet MS" w:cs="Times New Roman"/>
        </w:rPr>
        <w:t>S-au continuat activitățile de educație juridică în școli, în perioada 25-29 martie 2019, în cadrul cărora voluntarii judecători, procurori, avocați, notari, executori judecătorești, consilieri juridici şi mediatori cu studii juridice au fost prezenți în școli pentru prezentarea temelor de educaţie juridică de interes atât pentru elevi, cât şi pentru cadrele didactice, printre care enumerăm: drepturile copilului, familia şi violența în familie, drepturile şi libertățile fundamentale ale omului, faptele mele şi consecințele acestora, răspunderea penală, comunicarea şi spațiul public virtual, aspecte generale privind cadrul juridic național, european şi internațional, fenomenul bullying, sistemul judiciar din România, dreptul la muncă şi voluntariatul, traficul de ființe umane, consumul de droguri, implicarea în procesul judiciar, medierea ca formă alternativă de soluționare a conflictelor.</w:t>
      </w:r>
    </w:p>
    <w:p w:rsidR="00691139" w:rsidRPr="008C4FF2" w:rsidRDefault="00691139" w:rsidP="00A55732">
      <w:pPr>
        <w:spacing w:after="120"/>
        <w:jc w:val="both"/>
        <w:rPr>
          <w:rFonts w:ascii="Trebuchet MS" w:hAnsi="Trebuchet MS" w:cs="Arial"/>
          <w:b/>
          <w:i/>
        </w:rPr>
      </w:pPr>
      <w:r w:rsidRPr="008C4FF2">
        <w:rPr>
          <w:rFonts w:ascii="Trebuchet MS" w:hAnsi="Trebuchet MS" w:cs="Arial"/>
          <w:b/>
          <w:i/>
        </w:rPr>
        <w:t>Înființarea de programe de pregătire universitară și postuniversitară pe teme de etică și integritate, organizate în facultăți care dețin expertiză în domeniul eticii organizaționale</w:t>
      </w:r>
    </w:p>
    <w:p w:rsidR="0067590D" w:rsidRPr="003F147B" w:rsidRDefault="0067590D" w:rsidP="00A55732">
      <w:pPr>
        <w:spacing w:after="0"/>
        <w:jc w:val="both"/>
        <w:rPr>
          <w:rFonts w:ascii="Trebuchet MS" w:eastAsia="Calibri" w:hAnsi="Trebuchet MS" w:cs="Times New Roman"/>
          <w:noProof/>
        </w:rPr>
      </w:pPr>
      <w:r w:rsidRPr="003F147B">
        <w:rPr>
          <w:rFonts w:ascii="Trebuchet MS" w:eastAsia="Calibri" w:hAnsi="Trebuchet MS" w:cs="Times New Roman"/>
          <w:noProof/>
        </w:rPr>
        <w:lastRenderedPageBreak/>
        <w:t xml:space="preserve">Exemplele de bună practică și experiențele dobândite prin organizarea programelor de pregătire universitară şi postuniversitară pe teme de etică şi integritate (ex. masterul </w:t>
      </w:r>
      <w:r w:rsidRPr="003F147B">
        <w:rPr>
          <w:rFonts w:ascii="Trebuchet MS" w:eastAsia="Calibri" w:hAnsi="Trebuchet MS" w:cs="Times New Roman"/>
          <w:i/>
          <w:noProof/>
        </w:rPr>
        <w:t>Integritate publică și politici anticorupție</w:t>
      </w:r>
      <w:r w:rsidRPr="003F147B">
        <w:rPr>
          <w:rFonts w:ascii="Trebuchet MS" w:eastAsia="Calibri" w:hAnsi="Trebuchet MS" w:cs="Times New Roman"/>
          <w:noProof/>
        </w:rPr>
        <w:t xml:space="preserve"> organizat de Școala Națională de Studii Politice și Administrative) sunt susținute de către MEC și generalizate din anul 2018, prin Ordinul nr. 3131 privind includerea în planurile de învățământ, pentru toate instituțiile de învățământ superior din sistemul național, a cursurilor de etică și integritate academică. Astfel, în anul 2019, în acord cu orientările Strategiei Naționale anticorupție pe perioada 2016-2020 și Legea educației naționale  nr. 1.2011, cu modificările și completările ulterioare, acest tip de curs </w:t>
      </w:r>
      <w:r w:rsidRPr="003F147B">
        <w:rPr>
          <w:rFonts w:ascii="Trebuchet MS" w:eastAsia="Calibri" w:hAnsi="Trebuchet MS" w:cs="Times New Roman"/>
        </w:rPr>
        <w:t xml:space="preserve">cu durata de minimum 14 ore, </w:t>
      </w:r>
      <w:r w:rsidRPr="003F147B">
        <w:rPr>
          <w:rFonts w:ascii="Trebuchet MS" w:eastAsia="Calibri" w:hAnsi="Trebuchet MS" w:cs="Times New Roman"/>
          <w:noProof/>
        </w:rPr>
        <w:t>s-a regăsit în cadrul studiilor universitare de masterat și doctorat.</w:t>
      </w:r>
    </w:p>
    <w:p w:rsidR="0027614E" w:rsidRDefault="0027614E" w:rsidP="00A55732">
      <w:pPr>
        <w:spacing w:after="120"/>
        <w:jc w:val="both"/>
        <w:rPr>
          <w:rFonts w:ascii="Trebuchet MS" w:hAnsi="Trebuchet MS" w:cs="Arial"/>
          <w:b/>
          <w:i/>
        </w:rPr>
      </w:pPr>
    </w:p>
    <w:p w:rsidR="00691139" w:rsidRPr="00E26D0A" w:rsidRDefault="00691139" w:rsidP="00A55732">
      <w:pPr>
        <w:spacing w:after="120"/>
        <w:jc w:val="both"/>
        <w:rPr>
          <w:rFonts w:ascii="Trebuchet MS" w:hAnsi="Trebuchet MS" w:cs="Arial"/>
          <w:b/>
          <w:i/>
          <w:color w:val="FF0000"/>
        </w:rPr>
      </w:pPr>
      <w:r w:rsidRPr="008C4FF2">
        <w:rPr>
          <w:rFonts w:ascii="Trebuchet MS" w:hAnsi="Trebuchet MS" w:cs="Arial"/>
          <w:b/>
          <w:i/>
        </w:rPr>
        <w:t>Monitorizarea video și audio a concursurilor și examenelor naționale organizate în sistemul educațional</w:t>
      </w:r>
    </w:p>
    <w:p w:rsidR="00DF0F2F" w:rsidRPr="001006E8" w:rsidRDefault="005517B3" w:rsidP="00A55732">
      <w:pPr>
        <w:spacing w:after="120"/>
        <w:jc w:val="both"/>
        <w:rPr>
          <w:rFonts w:ascii="Trebuchet MS" w:hAnsi="Trebuchet MS" w:cs="Arial"/>
        </w:rPr>
      </w:pPr>
      <w:r w:rsidRPr="001006E8">
        <w:rPr>
          <w:rFonts w:ascii="Trebuchet MS" w:hAnsi="Trebuchet MS" w:cs="Arial"/>
        </w:rPr>
        <w:t>Supravegherea audio -</w:t>
      </w:r>
      <w:r w:rsidR="004236C9">
        <w:rPr>
          <w:rFonts w:ascii="Trebuchet MS" w:hAnsi="Trebuchet MS" w:cs="Arial"/>
        </w:rPr>
        <w:t xml:space="preserve"> </w:t>
      </w:r>
      <w:r w:rsidRPr="001006E8">
        <w:rPr>
          <w:rFonts w:ascii="Trebuchet MS" w:hAnsi="Trebuchet MS" w:cs="Arial"/>
        </w:rPr>
        <w:t>video s-a realizat pe perioada desfășurării probelor și activităților specifice concursului național pentru ocuparea funcțiilor vacante de director și director adjunct din unitățile de învățământ preuniversitar, sesiunea ianuarie-februarie 2019 (conform Procedurii operaționale nr. 58/2019 elaborată de MEC). Concursul s-a desfășurat în baza dispozițiilor art. 96, alin. 10 din Legea educației naționale nr. 1/2011, cu modificările și completările ulterioare, conform  prevederilor Metodologiei privind organizarea şi desfăşurarea concursului pentru ocuparea funcţiilor de director şi director adjunct din unităţile de învăţământ preuniversitar, aprobată prin OMEN nr. 3969/2017, cu modificările și completările ulterioare, cu respectarea tuturor criteriilor de transparență.  Nu au fost înregistrate contestații Candidatul pentru funcția de director la Liceul Teologic Romano Catolic ”II. Rákóczi Ferenc” din municipiul Târgu Mureș a fost declarat ”Admis”, iar cel pentru funcția de director la Liceul Teologic Ortodox ”Sfântul Antim Ivireanul” din municipiul Timișoara, a fost ”Respins”.</w:t>
      </w:r>
    </w:p>
    <w:p w:rsidR="00691139" w:rsidRPr="00DF0F2F" w:rsidRDefault="00691139" w:rsidP="00A55732">
      <w:pPr>
        <w:spacing w:after="120"/>
        <w:jc w:val="both"/>
        <w:rPr>
          <w:rFonts w:ascii="Trebuchet MS" w:hAnsi="Trebuchet MS" w:cs="Arial"/>
          <w:b/>
          <w:i/>
        </w:rPr>
      </w:pPr>
      <w:r w:rsidRPr="00DF0F2F">
        <w:rPr>
          <w:rFonts w:ascii="Trebuchet MS" w:hAnsi="Trebuchet MS" w:cs="Arial"/>
          <w:b/>
          <w:i/>
        </w:rPr>
        <w:t>Constituirea centrelor de evaluare a lucrărilor de bacalaureat și evaluarea națională de la clasa a opta în județe limitrofe celor în care s-a desfășurat examenul și desemnarea aleatorie a județelor pentru care se realizează evaluarea, ulterior finalizării fiecărei probe</w:t>
      </w:r>
    </w:p>
    <w:p w:rsidR="005517B3" w:rsidRPr="003F147B" w:rsidRDefault="005517B3" w:rsidP="00A55732">
      <w:pPr>
        <w:spacing w:after="0"/>
        <w:jc w:val="both"/>
        <w:rPr>
          <w:rFonts w:ascii="Trebuchet MS" w:eastAsia="Calibri" w:hAnsi="Trebuchet MS" w:cs="Times New Roman"/>
          <w:noProof/>
          <w:color w:val="000000" w:themeColor="text1"/>
          <w:shd w:val="clear" w:color="auto" w:fill="FFFFFF"/>
          <w:lang w:val="fr-FR"/>
        </w:rPr>
      </w:pPr>
      <w:r w:rsidRPr="003F147B">
        <w:rPr>
          <w:rFonts w:ascii="Trebuchet MS" w:eastAsia="Calibri" w:hAnsi="Trebuchet MS" w:cs="Times New Roman"/>
          <w:noProof/>
          <w:color w:val="000000" w:themeColor="text1"/>
          <w:lang w:val="fr-FR"/>
        </w:rPr>
        <w:t xml:space="preserve">Potrivit </w:t>
      </w:r>
      <w:r w:rsidRPr="003F147B">
        <w:rPr>
          <w:rFonts w:ascii="Trebuchet MS" w:eastAsia="Calibri" w:hAnsi="Trebuchet MS" w:cs="Times New Roman"/>
          <w:i/>
          <w:noProof/>
          <w:color w:val="000000" w:themeColor="text1"/>
          <w:lang w:val="fr-FR"/>
        </w:rPr>
        <w:t>Metodologiei de organizare și desfășurare a examenului de bacalaureat</w:t>
      </w:r>
      <w:r w:rsidRPr="003F147B">
        <w:rPr>
          <w:rFonts w:ascii="Trebuchet MS" w:eastAsia="Calibri" w:hAnsi="Trebuchet MS" w:cs="Times New Roman"/>
          <w:noProof/>
          <w:color w:val="000000" w:themeColor="text1"/>
          <w:lang w:val="fr-FR"/>
        </w:rPr>
        <w:t xml:space="preserve">, lucrările </w:t>
      </w:r>
      <w:r w:rsidRPr="003F147B">
        <w:rPr>
          <w:rFonts w:ascii="Trebuchet MS" w:eastAsia="Calibri" w:hAnsi="Trebuchet MS" w:cs="Times New Roman"/>
          <w:noProof/>
          <w:color w:val="000000" w:themeColor="text1"/>
          <w:shd w:val="clear" w:color="auto" w:fill="FFFFFF"/>
          <w:lang w:val="fr-FR"/>
        </w:rPr>
        <w:t xml:space="preserve">se corectează în centre de evaluare din alte județe decât cele în care candidații au susținut probele. </w:t>
      </w:r>
    </w:p>
    <w:p w:rsidR="00224189" w:rsidRPr="003F147B" w:rsidRDefault="00224189" w:rsidP="00A55732">
      <w:pPr>
        <w:spacing w:after="0"/>
        <w:jc w:val="both"/>
        <w:rPr>
          <w:rFonts w:ascii="Trebuchet MS" w:eastAsia="Calibri" w:hAnsi="Trebuchet MS" w:cs="Times New Roman"/>
          <w:noProof/>
          <w:color w:val="000000" w:themeColor="text1"/>
          <w:shd w:val="clear" w:color="auto" w:fill="FFFFFF"/>
          <w:lang w:val="fr-FR"/>
        </w:rPr>
      </w:pPr>
    </w:p>
    <w:p w:rsidR="005517B3" w:rsidRPr="003F147B" w:rsidRDefault="005517B3" w:rsidP="00A55732">
      <w:pPr>
        <w:spacing w:after="0"/>
        <w:contextualSpacing/>
        <w:jc w:val="both"/>
        <w:rPr>
          <w:rFonts w:ascii="Trebuchet MS" w:eastAsia="Calibri" w:hAnsi="Trebuchet MS" w:cs="Times New Roman"/>
          <w:noProof/>
          <w:color w:val="000000" w:themeColor="text1"/>
          <w:shd w:val="clear" w:color="auto" w:fill="FFFFFF"/>
          <w:lang w:val="fr-FR"/>
        </w:rPr>
      </w:pPr>
      <w:r w:rsidRPr="003F147B">
        <w:rPr>
          <w:rFonts w:ascii="Trebuchet MS" w:eastAsia="Calibri" w:hAnsi="Trebuchet MS" w:cs="Times New Roman"/>
          <w:noProof/>
          <w:color w:val="000000" w:themeColor="text1"/>
          <w:shd w:val="clear" w:color="auto" w:fill="FFFFFF"/>
          <w:lang w:val="fr-FR"/>
        </w:rPr>
        <w:t xml:space="preserve">Au fost eliminaţi pentru fraudă sau tentativă de fraudă 84 de candidaţi în prima sesiune, respectiv 70 în sesiunea a doua, acești candidați neputându-se prezenta la următoarele două sesiuni ale Bacalaureatului. </w:t>
      </w:r>
    </w:p>
    <w:p w:rsidR="00DE1F79" w:rsidRPr="00C5094B" w:rsidRDefault="00DE1F79" w:rsidP="00A55732">
      <w:pPr>
        <w:spacing w:after="120"/>
        <w:contextualSpacing/>
        <w:jc w:val="both"/>
        <w:rPr>
          <w:rFonts w:ascii="Trebuchet MS" w:hAnsi="Trebuchet MS" w:cs="Arial"/>
          <w:b/>
          <w:i/>
          <w:color w:val="00B050"/>
        </w:rPr>
      </w:pPr>
    </w:p>
    <w:p w:rsidR="00691139" w:rsidRDefault="00691139" w:rsidP="00A55732">
      <w:pPr>
        <w:spacing w:after="120"/>
        <w:contextualSpacing/>
        <w:jc w:val="both"/>
        <w:rPr>
          <w:rFonts w:ascii="Trebuchet MS" w:hAnsi="Trebuchet MS" w:cs="Arial"/>
          <w:b/>
          <w:i/>
        </w:rPr>
      </w:pPr>
      <w:r w:rsidRPr="008C4FF2">
        <w:rPr>
          <w:rFonts w:ascii="Trebuchet MS" w:hAnsi="Trebuchet MS" w:cs="Arial"/>
          <w:b/>
          <w:i/>
        </w:rPr>
        <w:t>Publicarea standardizată a informațiilor privind veniturile, cheltuielile, achizițiile publice, sponsorizările, precum și activitatea academică de la nivelul unităților sistemului de învățământ de stat/instituțiilor de învățământ superior</w:t>
      </w:r>
    </w:p>
    <w:p w:rsidR="00A91C29" w:rsidRPr="008C4FF2" w:rsidRDefault="00A91C29" w:rsidP="00A55732">
      <w:pPr>
        <w:spacing w:after="120"/>
        <w:contextualSpacing/>
        <w:jc w:val="both"/>
        <w:rPr>
          <w:rFonts w:ascii="Trebuchet MS" w:hAnsi="Trebuchet MS" w:cs="Arial"/>
          <w:b/>
          <w:i/>
        </w:rPr>
      </w:pPr>
    </w:p>
    <w:p w:rsidR="00DE1F79" w:rsidRPr="003F147B" w:rsidRDefault="00DE1F79" w:rsidP="00A55732">
      <w:pPr>
        <w:spacing w:after="0"/>
        <w:jc w:val="both"/>
        <w:rPr>
          <w:rFonts w:ascii="Trebuchet MS" w:eastAsia="Calibri" w:hAnsi="Trebuchet MS" w:cs="Times New Roman"/>
          <w:noProof/>
          <w:color w:val="000000" w:themeColor="text1"/>
        </w:rPr>
      </w:pPr>
      <w:r w:rsidRPr="003F147B">
        <w:rPr>
          <w:rFonts w:ascii="Trebuchet MS" w:eastAsia="Calibri" w:hAnsi="Trebuchet MS" w:cs="Times New Roman"/>
          <w:noProof/>
          <w:color w:val="000000" w:themeColor="text1"/>
        </w:rPr>
        <w:lastRenderedPageBreak/>
        <w:t>Universitățile au obligația de a publica pe propriul site informații publice privind veniturile, cheltuielile, achiziţiile publice, precum şi rapoartele privind activitatea de cercetare, academică şi financiară, profilul google academic ale cadrelor didactice.</w:t>
      </w:r>
    </w:p>
    <w:p w:rsidR="00DE1F79" w:rsidRPr="003F147B" w:rsidRDefault="00DE1F79" w:rsidP="00A55732">
      <w:pPr>
        <w:spacing w:after="0"/>
        <w:jc w:val="both"/>
        <w:rPr>
          <w:rFonts w:ascii="Trebuchet MS" w:eastAsia="Calibri" w:hAnsi="Trebuchet MS" w:cs="Times New Roman"/>
          <w:noProof/>
          <w:color w:val="000000" w:themeColor="text1"/>
        </w:rPr>
      </w:pPr>
    </w:p>
    <w:p w:rsidR="00A91C29" w:rsidRDefault="00DE1F79" w:rsidP="009C2057">
      <w:pPr>
        <w:spacing w:after="0"/>
        <w:jc w:val="both"/>
        <w:rPr>
          <w:rFonts w:ascii="Trebuchet MS" w:eastAsia="Calibri" w:hAnsi="Trebuchet MS" w:cs="Times New Roman"/>
          <w:noProof/>
          <w:color w:val="000000" w:themeColor="text1"/>
        </w:rPr>
      </w:pPr>
      <w:r w:rsidRPr="003F147B">
        <w:rPr>
          <w:rFonts w:ascii="Trebuchet MS" w:eastAsia="Calibri" w:hAnsi="Trebuchet MS" w:cs="Times New Roman"/>
          <w:noProof/>
          <w:color w:val="000000" w:themeColor="text1"/>
        </w:rPr>
        <w:t xml:space="preserve">Rapoartele semestriale şi anuale de activitate ale unităților de învățământ preuniversitar, precum și raportul general privind starea şi calitatea învăţământului din unitatea de învăţământ sunt, în general, făcute publice pe site-ul unităţilor de învăţământ sau, în lipsa acestuia, prin orice altă formă şi prin transmiterea unui exemplar către comitetul reprezentativ al părinţilor şi asociaţia de părinţi, acolo unde există. Inspectoratele școlare județene au în responsabilitate verificarea asigurării transparenței decizionale, atât în propria instituție, cât și in cadrul unităților de învățământ subordonate. </w:t>
      </w:r>
    </w:p>
    <w:p w:rsidR="00D1752A" w:rsidRPr="008C4FF2" w:rsidRDefault="00D1752A" w:rsidP="009C2057">
      <w:pPr>
        <w:spacing w:after="0"/>
        <w:jc w:val="both"/>
        <w:rPr>
          <w:rFonts w:ascii="Trebuchet MS" w:hAnsi="Trebuchet MS" w:cs="Arial"/>
          <w:b/>
          <w:i/>
        </w:rPr>
      </w:pPr>
    </w:p>
    <w:p w:rsidR="00A4301E" w:rsidRDefault="00EB4352" w:rsidP="00A55732">
      <w:pPr>
        <w:spacing w:after="120"/>
        <w:jc w:val="both"/>
        <w:rPr>
          <w:rFonts w:ascii="Trebuchet MS" w:hAnsi="Trebuchet MS" w:cs="Arial"/>
          <w:b/>
        </w:rPr>
      </w:pPr>
      <w:r w:rsidRPr="008C4FF2">
        <w:rPr>
          <w:rFonts w:ascii="Trebuchet MS" w:hAnsi="Trebuchet MS" w:cs="Arial"/>
          <w:b/>
        </w:rPr>
        <w:t xml:space="preserve">3.3.3 </w:t>
      </w:r>
      <w:r w:rsidR="007626CA" w:rsidRPr="008C4FF2">
        <w:rPr>
          <w:rFonts w:ascii="Trebuchet MS" w:hAnsi="Trebuchet MS" w:cs="Arial"/>
          <w:b/>
        </w:rPr>
        <w:t>Creşterea integrităţii, reducerea vulnerabilităţilor şi a riscurilor de corupţie în</w:t>
      </w:r>
      <w:r w:rsidR="00ED3FD4" w:rsidRPr="008C4FF2">
        <w:rPr>
          <w:rFonts w:ascii="Trebuchet MS" w:hAnsi="Trebuchet MS" w:cs="Arial"/>
          <w:b/>
        </w:rPr>
        <w:t xml:space="preserve"> activitatea membrilor Parlamentului</w:t>
      </w:r>
      <w:r w:rsidR="0017360F">
        <w:rPr>
          <w:rFonts w:ascii="Trebuchet MS" w:hAnsi="Trebuchet MS" w:cs="Arial"/>
          <w:b/>
        </w:rPr>
        <w:t xml:space="preserve"> (Obiectivul specific 3.3)</w:t>
      </w:r>
    </w:p>
    <w:p w:rsidR="00846D44" w:rsidRPr="00A4301E" w:rsidRDefault="00846D44" w:rsidP="00A55732">
      <w:pPr>
        <w:spacing w:after="120"/>
        <w:jc w:val="both"/>
        <w:rPr>
          <w:rFonts w:ascii="Trebuchet MS" w:hAnsi="Trebuchet MS" w:cs="Arial"/>
          <w:b/>
        </w:rPr>
      </w:pPr>
      <w:r w:rsidRPr="00846D44">
        <w:rPr>
          <w:rFonts w:ascii="Trebuchet MS" w:hAnsi="Trebuchet MS" w:cs="Arial"/>
          <w:b/>
          <w:i/>
        </w:rPr>
        <w:t>Dezvoltarea unui cod de conduită pentru membrii Parlamentului şi (ii) asigurarea existenţei unui mecanism de respectare a acestuia atunci când este necesar (măsură restantă SNA 2012-2015 şi recomandare GRECO runda a IV-a - paragraful 25)</w:t>
      </w:r>
    </w:p>
    <w:p w:rsidR="00846D44" w:rsidRDefault="00846D44" w:rsidP="00846D44">
      <w:pPr>
        <w:spacing w:after="120"/>
        <w:contextualSpacing/>
        <w:jc w:val="both"/>
        <w:rPr>
          <w:rFonts w:ascii="Trebuchet MS" w:hAnsi="Trebuchet MS" w:cs="Arial"/>
        </w:rPr>
      </w:pPr>
      <w:r w:rsidRPr="00381532">
        <w:rPr>
          <w:rFonts w:ascii="Trebuchet MS" w:hAnsi="Trebuchet MS" w:cs="Arial"/>
        </w:rPr>
        <w:t>Parlamentul României a adoptat Hotărârea nr. 77/11 octombrie 2017 privind Codul de conduită al deputaților și senatorilor, care reglementează normele și principiile de conduită parlamentară în exercitarea mandatului încredințat. Astfel, Codul de conuită vizează aspecte precum: independența, obiectivitatea, responsabilitatea, probitatea, conduita, informarea cetățenilor, regimul declarațiilor etc.</w:t>
      </w:r>
    </w:p>
    <w:p w:rsidR="000B0F13" w:rsidRPr="00381532" w:rsidRDefault="000B0F13" w:rsidP="00846D44">
      <w:pPr>
        <w:spacing w:after="120"/>
        <w:contextualSpacing/>
        <w:jc w:val="both"/>
        <w:rPr>
          <w:rFonts w:ascii="Trebuchet MS" w:hAnsi="Trebuchet MS" w:cs="Arial"/>
        </w:rPr>
      </w:pPr>
    </w:p>
    <w:p w:rsidR="00381532" w:rsidRPr="003F147B" w:rsidRDefault="00381532" w:rsidP="00381532">
      <w:pPr>
        <w:spacing w:after="0"/>
        <w:contextualSpacing/>
        <w:jc w:val="both"/>
        <w:rPr>
          <w:rFonts w:ascii="Trebuchet MS" w:eastAsia="Calibri" w:hAnsi="Trebuchet MS" w:cs="Times New Roman"/>
          <w:szCs w:val="21"/>
          <w:lang w:val="fr-FR"/>
        </w:rPr>
      </w:pPr>
      <w:r w:rsidRPr="003F147B">
        <w:rPr>
          <w:rFonts w:ascii="Trebuchet MS" w:eastAsia="Calibri" w:hAnsi="Trebuchet MS" w:cs="Times New Roman"/>
          <w:szCs w:val="21"/>
          <w:lang w:val="fr-FR"/>
        </w:rPr>
        <w:t>În Raportul Interimar de Conformitate privind România, aferent rundei a patra de evaluare a GRECO, organismul anticorupție al Consiliului Europei a salutat adoptarea codului de conduită pentru membrii Parlamentului. Cu toate acestea, GRECO a subliniat contradicțiile dintre articolul 9 (Procedura de soluționare a sesizărilor) și articolul 10 (Sancțiuni) din codul de conduită și a considerat că aceste contradicții pot submina eficacitatea aplicării în practică a actului normativ menționat. GRECO a solicitat, astfel, autorităților să adopte o abordare mai hotărâtă în vederea implementării părții a doua a acestei recomandări.</w:t>
      </w:r>
    </w:p>
    <w:p w:rsidR="00381532" w:rsidRDefault="00381532" w:rsidP="00846D44">
      <w:pPr>
        <w:spacing w:after="120"/>
        <w:contextualSpacing/>
        <w:jc w:val="both"/>
        <w:rPr>
          <w:rFonts w:ascii="Trebuchet MS" w:eastAsia="Times New Roman" w:hAnsi="Trebuchet MS" w:cs="Times New Roman"/>
          <w:b/>
          <w:i/>
          <w:noProof/>
          <w:lang w:eastAsia="ro-RO"/>
        </w:rPr>
      </w:pPr>
    </w:p>
    <w:p w:rsidR="00846D44" w:rsidRDefault="00846D44" w:rsidP="00846D44">
      <w:pPr>
        <w:spacing w:after="120"/>
        <w:contextualSpacing/>
        <w:jc w:val="both"/>
        <w:rPr>
          <w:rFonts w:ascii="Trebuchet MS" w:eastAsia="Times New Roman" w:hAnsi="Trebuchet MS" w:cs="Times New Roman"/>
          <w:b/>
          <w:i/>
          <w:noProof/>
          <w:lang w:eastAsia="ro-RO"/>
        </w:rPr>
      </w:pPr>
      <w:r w:rsidRPr="00846D44">
        <w:rPr>
          <w:rFonts w:ascii="Trebuchet MS" w:eastAsia="Times New Roman" w:hAnsi="Trebuchet MS" w:cs="Times New Roman"/>
          <w:b/>
          <w:i/>
          <w:noProof/>
          <w:lang w:eastAsia="ro-RO"/>
        </w:rPr>
        <w:t>Analizarea şi îmbunătăţirea sistemului de imunităţi al parlamentarilor în exerciţiu, inclusiv al acelora care sunt şi actuali sau foşti membri ai Guvernului, inclusiv prin reglementarea unor criterii clare şi obiective privind deciziile de ridicare a imunităţii şi prin renunţarea la necesitatea ca organele de urmărire penală să înainteze întregul dosar (recomandare GRECO runda a IV-a - paragraful 61 - Recomandarea vizează cererile de încuviinţare a percheziţiei, reţinerii sau arestării preventive, precum şi pe cele de începere a urmăririi penale.)</w:t>
      </w:r>
    </w:p>
    <w:p w:rsidR="008F26BD" w:rsidRPr="00846D44" w:rsidRDefault="008F26BD" w:rsidP="00846D44">
      <w:pPr>
        <w:spacing w:after="120"/>
        <w:contextualSpacing/>
        <w:jc w:val="both"/>
        <w:rPr>
          <w:rFonts w:ascii="Trebuchet MS" w:eastAsia="Times New Roman" w:hAnsi="Trebuchet MS" w:cs="Times New Roman"/>
          <w:b/>
          <w:i/>
          <w:noProof/>
          <w:lang w:eastAsia="ro-RO"/>
        </w:rPr>
      </w:pPr>
    </w:p>
    <w:p w:rsidR="00846D44" w:rsidRPr="00E05962" w:rsidRDefault="00ED64E1" w:rsidP="00A55732">
      <w:pPr>
        <w:spacing w:after="120"/>
        <w:jc w:val="both"/>
        <w:rPr>
          <w:rFonts w:ascii="Trebuchet MS" w:hAnsi="Trebuchet MS" w:cs="Arial"/>
        </w:rPr>
      </w:pPr>
      <w:r w:rsidRPr="00E05962">
        <w:rPr>
          <w:rFonts w:ascii="Trebuchet MS" w:hAnsi="Trebuchet MS" w:cs="Arial"/>
        </w:rPr>
        <w:t>P</w:t>
      </w:r>
      <w:r w:rsidR="00846D44" w:rsidRPr="00E05962">
        <w:rPr>
          <w:rFonts w:ascii="Trebuchet MS" w:hAnsi="Trebuchet MS" w:cs="Arial"/>
        </w:rPr>
        <w:t>rin Hotărârea Camerei Deputaţilor nr. 23/2019 a fost modificat Regulamentul Camerei Deputaţilor aprobat prin Hotărârea nr. 8/1994, cu modificările ulterioare.</w:t>
      </w:r>
    </w:p>
    <w:p w:rsidR="00846D44" w:rsidRPr="00E05962" w:rsidRDefault="00846D44" w:rsidP="00846D44">
      <w:pPr>
        <w:spacing w:after="120"/>
        <w:jc w:val="both"/>
        <w:rPr>
          <w:rFonts w:ascii="Trebuchet MS" w:hAnsi="Trebuchet MS" w:cs="Arial"/>
        </w:rPr>
      </w:pPr>
      <w:r w:rsidRPr="00E05962">
        <w:rPr>
          <w:rFonts w:ascii="Trebuchet MS" w:hAnsi="Trebuchet MS" w:cs="Arial"/>
        </w:rPr>
        <w:lastRenderedPageBreak/>
        <w:t xml:space="preserve">Cu privire la deputați, Regulamentul Camerei Deputaților prevede expres faptul că deputații pot fi urmăriți și trimiși în judecată penală pentru fapte care nu au legătură cu voturile sau cu opiniile politice exprimate în exercitarea mandatului, dar nu pot fi percheziționați, reținuți sau arestați fără încuviințarea Camerei Deputaților, după ascultarea lor. </w:t>
      </w:r>
    </w:p>
    <w:p w:rsidR="00846D44" w:rsidRPr="00E05962" w:rsidRDefault="00846D44" w:rsidP="00846D44">
      <w:pPr>
        <w:spacing w:after="120"/>
        <w:jc w:val="both"/>
        <w:rPr>
          <w:rFonts w:ascii="Trebuchet MS" w:hAnsi="Trebuchet MS" w:cs="Arial"/>
        </w:rPr>
      </w:pPr>
      <w:r w:rsidRPr="00E05962">
        <w:rPr>
          <w:rFonts w:ascii="Trebuchet MS" w:hAnsi="Trebuchet MS" w:cs="Arial"/>
        </w:rPr>
        <w:t xml:space="preserve">Cererea de reținere, arestare sau percheziție a deputatului se adresează de către ministrul justiției președintelui Camerei Deputaților, pentru a fi supusă aprobării plenului Camerei. Președintele Camerei Deputaților aduce de îndată cererea la cunoștința Biroului permanent, care o trimite Comisiei juridice, de disciplină și imunități, pentru a întocmi un raport în termen de cel mult 3 zile. </w:t>
      </w:r>
    </w:p>
    <w:p w:rsidR="00846D44" w:rsidRPr="00E05962" w:rsidRDefault="00846D44" w:rsidP="00846D44">
      <w:pPr>
        <w:spacing w:after="120"/>
        <w:jc w:val="both"/>
        <w:rPr>
          <w:rFonts w:ascii="Trebuchet MS" w:hAnsi="Trebuchet MS" w:cs="Arial"/>
        </w:rPr>
      </w:pPr>
      <w:r w:rsidRPr="00E05962">
        <w:rPr>
          <w:rFonts w:ascii="Trebuchet MS" w:hAnsi="Trebuchet MS" w:cs="Arial"/>
        </w:rPr>
        <w:t xml:space="preserve">Raportul va cuprinde toate argumentele, atât în favoarea aprobării cererii, cât și pe cele împotriva aprobării acesteia. Toate argumentele vor fi raportate la îndeplinirea criteriilor și liniilor directoare pentru ridicarea imunității parlamentare cuprinse în capitolul V din «Raportul Comisiei de la Veneția privind scopul și ridicarea imunității parlamentare CDL-AD (2014)011».Raportul comisiei se aprobă prin votul secret al majorității membrilor prezenți. Proiectul de hotărâre privind aprobarea cererii ministrului justiției se supune spre dezbatere și adoptare plenului Camerei Deputaților, în termen de 5 zile de la depunerea raportului. </w:t>
      </w:r>
    </w:p>
    <w:p w:rsidR="00846D44" w:rsidRPr="00E05962" w:rsidRDefault="00846D44" w:rsidP="00846D44">
      <w:pPr>
        <w:spacing w:after="120"/>
        <w:jc w:val="both"/>
        <w:rPr>
          <w:rFonts w:ascii="Trebuchet MS" w:hAnsi="Trebuchet MS" w:cs="Arial"/>
        </w:rPr>
      </w:pPr>
      <w:r w:rsidRPr="00E05962">
        <w:rPr>
          <w:rFonts w:ascii="Trebuchet MS" w:hAnsi="Trebuchet MS" w:cs="Arial"/>
        </w:rPr>
        <w:t>Prin Hotărârea nr. 23/2019 au fost aduse modificări și în cazul procedurii privind cererea de urmărire penală a membrilor sau foștilor membri ai Guvernului care sunt și deputați. Astfel, Camera Deputaților are dreptul să ceară urmărirea penală a oricărui membru al Guvernului. Dezbaterea cererii se poate face pe baza raportului întocmit de o comisie de anchetă sau pe baza unui raport întocmit de o comisie permanentă.</w:t>
      </w:r>
    </w:p>
    <w:p w:rsidR="00846D44" w:rsidRPr="00E05962" w:rsidRDefault="00846D44" w:rsidP="00846D44">
      <w:pPr>
        <w:spacing w:after="120"/>
        <w:jc w:val="both"/>
        <w:rPr>
          <w:rFonts w:ascii="Trebuchet MS" w:hAnsi="Trebuchet MS" w:cs="Arial"/>
        </w:rPr>
      </w:pPr>
      <w:r w:rsidRPr="00E05962">
        <w:rPr>
          <w:rFonts w:ascii="Trebuchet MS" w:hAnsi="Trebuchet MS" w:cs="Arial"/>
        </w:rPr>
        <w:t>În cazul în care președintele Camerei Deputaților primește o solicitare a procurorului general al Parchetului de pe lângă Înalta Curte de Casație și Justiție, adresată Camerei Deputaților, pentru ca aceasta să ceară urmărirea penală a unui membru al Guvernului care este și deputat, respectiva solicitare este adusă la cunoștința Biroului permanent al Camerei Deputaților, de îndată. Biroul permanent al Camerei Deputaților are obligația să ceară Comisiei juridice, de disciplină și imunități să prezinte un raport.</w:t>
      </w:r>
    </w:p>
    <w:p w:rsidR="00846D44" w:rsidRPr="00E05962" w:rsidRDefault="00846D44" w:rsidP="00846D44">
      <w:pPr>
        <w:spacing w:after="120"/>
        <w:jc w:val="both"/>
        <w:rPr>
          <w:rFonts w:ascii="Trebuchet MS" w:hAnsi="Trebuchet MS" w:cs="Arial"/>
        </w:rPr>
      </w:pPr>
      <w:r w:rsidRPr="00E05962">
        <w:rPr>
          <w:rFonts w:ascii="Trebuchet MS" w:hAnsi="Trebuchet MS" w:cs="Arial"/>
        </w:rPr>
        <w:t>Raportul va cuprinde toate argumentele, atât în favoarea aprobării cererii, cât și pe cele împotriva aprobării acesteia. Toate argumentele vor fi raportate la îndeplinirea criteriilor și liniilor directoare pentru ridicarea imunității parlamentare cuprinse în capitolul V din «Raportul Comisiei de la Veneția privind scopul și ridicarea imunității parlamentare CDL-AD (2014)011». Raportul comisiei se aprobă prin votul secret al majorității membrilor prezenți.</w:t>
      </w:r>
    </w:p>
    <w:p w:rsidR="00846D44" w:rsidRPr="00E05962" w:rsidRDefault="00846D44" w:rsidP="00846D44">
      <w:pPr>
        <w:spacing w:after="120"/>
        <w:jc w:val="both"/>
        <w:rPr>
          <w:rFonts w:ascii="Trebuchet MS" w:hAnsi="Trebuchet MS" w:cs="Arial"/>
        </w:rPr>
      </w:pPr>
      <w:r w:rsidRPr="00E05962">
        <w:rPr>
          <w:rFonts w:ascii="Trebuchet MS" w:hAnsi="Trebuchet MS" w:cs="Arial"/>
        </w:rPr>
        <w:t>Rapoartele cu privire la cererea de urmărire penală se prezintă și se dezbat în plenul Camerei Deputaților în cel mult 5 zile de la depunerea lor la Biroul permanent. Proiectul de hotărâre privind cererea de urmărire penală, întocmit de Comisia juridică, de disciplină și imunități, se adoptă cu votul majorității deputaților prezenți.</w:t>
      </w:r>
    </w:p>
    <w:p w:rsidR="00846D44" w:rsidRPr="00E05962" w:rsidRDefault="00846D44" w:rsidP="00A55732">
      <w:pPr>
        <w:spacing w:after="120"/>
        <w:jc w:val="both"/>
        <w:rPr>
          <w:rFonts w:ascii="Trebuchet MS" w:hAnsi="Trebuchet MS" w:cs="Arial"/>
        </w:rPr>
      </w:pPr>
      <w:r w:rsidRPr="00E05962">
        <w:rPr>
          <w:rFonts w:ascii="Trebuchet MS" w:hAnsi="Trebuchet MS" w:cs="Arial"/>
        </w:rPr>
        <w:lastRenderedPageBreak/>
        <w:t>În cadrul Reuniunii Plenare din iunie 2019, Grupul de State împotriva Corupției (GRECO) a salutat modificarea Regulamentului Camerei Deputaţilor, apreciind că aceasta este o soluţie aplicabilă şi în cazul Senatului.</w:t>
      </w:r>
    </w:p>
    <w:p w:rsidR="0017360F" w:rsidRPr="008C4FF2" w:rsidRDefault="00ED3FD4" w:rsidP="00A55732">
      <w:pPr>
        <w:spacing w:after="120"/>
        <w:jc w:val="both"/>
        <w:rPr>
          <w:rFonts w:ascii="Trebuchet MS" w:hAnsi="Trebuchet MS" w:cs="Arial"/>
          <w:b/>
        </w:rPr>
      </w:pPr>
      <w:r w:rsidRPr="008C4FF2">
        <w:rPr>
          <w:rFonts w:ascii="Trebuchet MS" w:hAnsi="Trebuchet MS" w:cs="Arial"/>
          <w:b/>
        </w:rPr>
        <w:t>3.3.4 Creşterea integrităţii, reducerea vulnerabilităţilor şi a riscurilor de corupţie în sistemul judiciar</w:t>
      </w:r>
      <w:r w:rsidR="0017360F">
        <w:rPr>
          <w:rFonts w:ascii="Trebuchet MS" w:hAnsi="Trebuchet MS" w:cs="Arial"/>
          <w:b/>
        </w:rPr>
        <w:t xml:space="preserve"> (Obiectivul specific 3.4)</w:t>
      </w:r>
    </w:p>
    <w:p w:rsidR="00B136B8" w:rsidRPr="008C4FF2" w:rsidRDefault="00B136B8" w:rsidP="00A55732">
      <w:pPr>
        <w:spacing w:after="120"/>
        <w:jc w:val="both"/>
        <w:rPr>
          <w:rFonts w:ascii="Trebuchet MS" w:hAnsi="Trebuchet MS" w:cs="Arial"/>
        </w:rPr>
      </w:pPr>
      <w:r w:rsidRPr="008C4FF2">
        <w:rPr>
          <w:rFonts w:ascii="Trebuchet MS" w:hAnsi="Trebuchet MS" w:cs="Arial"/>
          <w:b/>
          <w:i/>
        </w:rPr>
        <w:t>Aprobarea şi implementarea unui plan multianual de acţiune pentru promovarea integrităţii în sistemul judiciar</w:t>
      </w:r>
      <w:r w:rsidRPr="008C4FF2">
        <w:rPr>
          <w:rFonts w:ascii="Trebuchet MS" w:hAnsi="Trebuchet MS" w:cs="Arial"/>
        </w:rPr>
        <w:t>Prin Hotărârea Plenului Consiliului Superior al Magistraturii nr. 161/26.02.2018 a fost aprobat Planul de integritate pentru implementarea Strategiei naţionale anticorupţie 2016-2020 la nivelul autorităţii judecătoreşti, care ulterior a fost modificat prin Hotărârea Plenului Consiliului Superior al Magistraturii nr. 941/11.10.2018.</w:t>
      </w:r>
    </w:p>
    <w:p w:rsidR="00B136B8" w:rsidRPr="008C4FF2" w:rsidRDefault="00B136B8" w:rsidP="00A55732">
      <w:pPr>
        <w:spacing w:after="120"/>
        <w:jc w:val="both"/>
        <w:rPr>
          <w:rFonts w:ascii="Trebuchet MS" w:hAnsi="Trebuchet MS" w:cs="Arial"/>
          <w:b/>
          <w:i/>
        </w:rPr>
      </w:pPr>
      <w:r w:rsidRPr="008C4FF2">
        <w:rPr>
          <w:rFonts w:ascii="Trebuchet MS" w:hAnsi="Trebuchet MS" w:cs="Arial"/>
          <w:b/>
          <w:i/>
        </w:rPr>
        <w:t>Creşterea eforturilor de formare şi conştientizare cu privire la integritate şi componentele preventive ale politicilor anticorupţie, inclusiv pentru judecătorii şi procurorii în funcţie (recomandare GRECO runda a IV-a - paragraful 119)</w:t>
      </w:r>
    </w:p>
    <w:p w:rsidR="00B136B8" w:rsidRPr="008C4FF2" w:rsidRDefault="00B136B8" w:rsidP="00A55732">
      <w:pPr>
        <w:spacing w:after="120"/>
        <w:jc w:val="both"/>
        <w:rPr>
          <w:rFonts w:ascii="Trebuchet MS" w:hAnsi="Trebuchet MS" w:cs="Arial"/>
        </w:rPr>
      </w:pPr>
      <w:r w:rsidRPr="008C4FF2">
        <w:rPr>
          <w:rFonts w:ascii="Trebuchet MS" w:hAnsi="Trebuchet MS" w:cs="Arial"/>
        </w:rPr>
        <w:t>Institutul Național al Magistraturii are, alături de Consiliul Superior al Magistraturii, responsabilitatea creșterii eforturilor de formare şi conștientizare cu privire la integritate şi componentele preventive ale politicilor anticorupție. Astfel, în 2019 au fost organizate 16 activități de formare profesională continuă pentru 335 de judecători şi procurori în domeniul eticii şi deontologiei judiciare care pot fi raportate la acest indicator, după cum urmează:</w:t>
      </w:r>
    </w:p>
    <w:p w:rsidR="00B136B8" w:rsidRPr="008C4FF2" w:rsidRDefault="00B136B8" w:rsidP="00A55732">
      <w:pPr>
        <w:pStyle w:val="ListParagraph"/>
        <w:numPr>
          <w:ilvl w:val="1"/>
          <w:numId w:val="9"/>
        </w:numPr>
        <w:spacing w:after="120"/>
        <w:jc w:val="both"/>
        <w:rPr>
          <w:rFonts w:ascii="Trebuchet MS" w:hAnsi="Trebuchet MS" w:cs="Arial"/>
        </w:rPr>
      </w:pPr>
      <w:r w:rsidRPr="008C4FF2">
        <w:rPr>
          <w:rFonts w:ascii="Trebuchet MS" w:hAnsi="Trebuchet MS" w:cs="Arial"/>
        </w:rPr>
        <w:t>2 activități de formare continuă centralizată în domeniul Etică şi deontologie profesională;</w:t>
      </w:r>
    </w:p>
    <w:p w:rsidR="00B136B8" w:rsidRPr="008C4FF2" w:rsidRDefault="00B136B8" w:rsidP="00A55732">
      <w:pPr>
        <w:pStyle w:val="ListParagraph"/>
        <w:numPr>
          <w:ilvl w:val="1"/>
          <w:numId w:val="9"/>
        </w:numPr>
        <w:spacing w:after="120"/>
        <w:jc w:val="both"/>
        <w:rPr>
          <w:rFonts w:ascii="Trebuchet MS" w:hAnsi="Trebuchet MS" w:cs="Arial"/>
        </w:rPr>
      </w:pPr>
      <w:r w:rsidRPr="008C4FF2">
        <w:rPr>
          <w:rFonts w:ascii="Trebuchet MS" w:hAnsi="Trebuchet MS" w:cs="Arial"/>
        </w:rPr>
        <w:t>1 școală de vară cu tema "Etică şi deontologie", cu durata de 5 zile, deschisă participării procurorilor, judecătorilor, auditorilor de justiţie şi magistraţilor străini, activitate inclusă în Catalogul EJTN;</w:t>
      </w:r>
    </w:p>
    <w:p w:rsidR="00B136B8" w:rsidRPr="008C4FF2" w:rsidRDefault="00B136B8" w:rsidP="00A55732">
      <w:pPr>
        <w:pStyle w:val="ListParagraph"/>
        <w:numPr>
          <w:ilvl w:val="1"/>
          <w:numId w:val="9"/>
        </w:numPr>
        <w:spacing w:after="120"/>
        <w:jc w:val="both"/>
        <w:rPr>
          <w:rFonts w:ascii="Trebuchet MS" w:hAnsi="Trebuchet MS" w:cs="Arial"/>
        </w:rPr>
      </w:pPr>
      <w:r w:rsidRPr="008C4FF2">
        <w:rPr>
          <w:rFonts w:ascii="Trebuchet MS" w:hAnsi="Trebuchet MS" w:cs="Arial"/>
        </w:rPr>
        <w:t>13 activități de formare în domeniul Etică şi deontologie profesională, realizate în cooperare cu formarea continuă descentralizată;</w:t>
      </w:r>
    </w:p>
    <w:p w:rsidR="00B136B8" w:rsidRPr="008C4FF2" w:rsidRDefault="00B136B8" w:rsidP="00A55732">
      <w:pPr>
        <w:spacing w:after="120"/>
        <w:jc w:val="both"/>
        <w:rPr>
          <w:rFonts w:ascii="Trebuchet MS" w:hAnsi="Trebuchet MS" w:cs="Arial"/>
        </w:rPr>
      </w:pPr>
      <w:r w:rsidRPr="008C4FF2">
        <w:rPr>
          <w:rFonts w:ascii="Trebuchet MS" w:hAnsi="Trebuchet MS" w:cs="Arial"/>
        </w:rPr>
        <w:t xml:space="preserve">De asemenea, în cadrul programului dedicat </w:t>
      </w:r>
      <w:r w:rsidR="002D3A62" w:rsidRPr="008C4FF2">
        <w:rPr>
          <w:rFonts w:ascii="Trebuchet MS" w:hAnsi="Trebuchet MS" w:cs="Arial"/>
        </w:rPr>
        <w:t>magistraților</w:t>
      </w:r>
      <w:r w:rsidRPr="008C4FF2">
        <w:rPr>
          <w:rFonts w:ascii="Trebuchet MS" w:hAnsi="Trebuchet MS" w:cs="Arial"/>
        </w:rPr>
        <w:t xml:space="preserve"> </w:t>
      </w:r>
      <w:r w:rsidR="002D3A62" w:rsidRPr="008C4FF2">
        <w:rPr>
          <w:rFonts w:ascii="Trebuchet MS" w:hAnsi="Trebuchet MS" w:cs="Arial"/>
        </w:rPr>
        <w:t>numiți</w:t>
      </w:r>
      <w:r w:rsidRPr="008C4FF2">
        <w:rPr>
          <w:rFonts w:ascii="Trebuchet MS" w:hAnsi="Trebuchet MS" w:cs="Arial"/>
        </w:rPr>
        <w:t xml:space="preserve"> în </w:t>
      </w:r>
      <w:r w:rsidR="002D3A62" w:rsidRPr="008C4FF2">
        <w:rPr>
          <w:rFonts w:ascii="Trebuchet MS" w:hAnsi="Trebuchet MS" w:cs="Arial"/>
        </w:rPr>
        <w:t>condițiile</w:t>
      </w:r>
      <w:r w:rsidRPr="008C4FF2">
        <w:rPr>
          <w:rFonts w:ascii="Trebuchet MS" w:hAnsi="Trebuchet MS" w:cs="Arial"/>
        </w:rPr>
        <w:t xml:space="preserve"> art. 33 alin. (1) din Legea nr. 303/2004, a fost asigurată formarea în domeniul eticii şi deontologiei judiciare.</w:t>
      </w:r>
    </w:p>
    <w:p w:rsidR="00B136B8" w:rsidRPr="008C4FF2" w:rsidRDefault="00B136B8" w:rsidP="00A55732">
      <w:pPr>
        <w:spacing w:after="120"/>
        <w:jc w:val="both"/>
        <w:rPr>
          <w:rFonts w:ascii="Trebuchet MS" w:hAnsi="Trebuchet MS" w:cs="Arial"/>
        </w:rPr>
      </w:pPr>
      <w:r w:rsidRPr="008C4FF2">
        <w:rPr>
          <w:rFonts w:ascii="Trebuchet MS" w:hAnsi="Trebuchet MS" w:cs="Arial"/>
        </w:rPr>
        <w:t>În cadrul formării inițiale a fost asigurată formarea a 398 de auditori de justiție în cadrul disciplinei etică şi organizare judiciară, după cum urmează:</w:t>
      </w:r>
    </w:p>
    <w:p w:rsidR="00B136B8" w:rsidRPr="008C4FF2" w:rsidRDefault="00B136B8" w:rsidP="00A55732">
      <w:pPr>
        <w:pStyle w:val="ListParagraph"/>
        <w:numPr>
          <w:ilvl w:val="1"/>
          <w:numId w:val="10"/>
        </w:numPr>
        <w:spacing w:after="120"/>
        <w:jc w:val="both"/>
        <w:rPr>
          <w:rFonts w:ascii="Trebuchet MS" w:hAnsi="Trebuchet MS" w:cs="Arial"/>
        </w:rPr>
      </w:pPr>
      <w:r w:rsidRPr="008C4FF2">
        <w:rPr>
          <w:rFonts w:ascii="Trebuchet MS" w:hAnsi="Trebuchet MS" w:cs="Arial"/>
        </w:rPr>
        <w:t>pentru auditorii de anul I, 22 ore de formare tip seminar alocate disciplinei etică şi organizare judiciară;</w:t>
      </w:r>
    </w:p>
    <w:p w:rsidR="00B136B8" w:rsidRPr="008C4FF2" w:rsidRDefault="00B136B8" w:rsidP="00A55732">
      <w:pPr>
        <w:pStyle w:val="ListParagraph"/>
        <w:numPr>
          <w:ilvl w:val="1"/>
          <w:numId w:val="10"/>
        </w:numPr>
        <w:spacing w:after="120"/>
        <w:jc w:val="both"/>
        <w:rPr>
          <w:rFonts w:ascii="Trebuchet MS" w:hAnsi="Trebuchet MS" w:cs="Arial"/>
        </w:rPr>
      </w:pPr>
      <w:r w:rsidRPr="008C4FF2">
        <w:rPr>
          <w:rFonts w:ascii="Trebuchet MS" w:hAnsi="Trebuchet MS" w:cs="Arial"/>
        </w:rPr>
        <w:t>activități suplimentare de formare având o componentă de etică şi deontologie profesională, respectiv: 30 de ore de procese simulate organizate în cadrul disciplinelor drept civil/drept procesual civil (2), drept penal/drept procesual penal (2), dreptul familiei (1), activităţi care au abordat inclusiv aspecte de etică şi deontologie profesională;</w:t>
      </w:r>
    </w:p>
    <w:p w:rsidR="00B136B8" w:rsidRPr="008C4FF2" w:rsidRDefault="00B136B8" w:rsidP="00A55732">
      <w:pPr>
        <w:pStyle w:val="ListParagraph"/>
        <w:numPr>
          <w:ilvl w:val="1"/>
          <w:numId w:val="10"/>
        </w:numPr>
        <w:spacing w:after="120"/>
        <w:jc w:val="both"/>
        <w:rPr>
          <w:rFonts w:ascii="Trebuchet MS" w:hAnsi="Trebuchet MS" w:cs="Arial"/>
        </w:rPr>
      </w:pPr>
      <w:r w:rsidRPr="008C4FF2">
        <w:rPr>
          <w:rFonts w:ascii="Trebuchet MS" w:hAnsi="Trebuchet MS" w:cs="Arial"/>
        </w:rPr>
        <w:lastRenderedPageBreak/>
        <w:t>23 auditori de justiţie au fost implicaţi în desfăşurarea unor activităţi de formare de tip proces simulat organizate în contextul colaborării profesionale între Institutul Naţional al Magistraturii şi Şcoala Naţională de Grefieri, în domeniul deontologiei profesionale. Acestea au vizat comportamentul profesional în cadrul echipei magistrat-grefier, fiind derulate sub coordonarea unor formatori ai INM şi SNG. Obiectivul specific al exerciţiilor practice l-a constituit exersarea abilităţilor de comunicare şi relaţionare în context profesional;</w:t>
      </w:r>
    </w:p>
    <w:p w:rsidR="00B136B8" w:rsidRPr="008C4FF2" w:rsidRDefault="00B136B8" w:rsidP="00A55732">
      <w:pPr>
        <w:pStyle w:val="ListParagraph"/>
        <w:numPr>
          <w:ilvl w:val="1"/>
          <w:numId w:val="10"/>
        </w:numPr>
        <w:spacing w:after="120"/>
        <w:jc w:val="both"/>
        <w:rPr>
          <w:rFonts w:ascii="Trebuchet MS" w:hAnsi="Trebuchet MS" w:cs="Arial"/>
        </w:rPr>
      </w:pPr>
      <w:r w:rsidRPr="008C4FF2">
        <w:rPr>
          <w:rFonts w:ascii="Trebuchet MS" w:hAnsi="Trebuchet MS" w:cs="Arial"/>
        </w:rPr>
        <w:t xml:space="preserve">cursurile susţinute pentru auditorii de justiţie din anul I de formare la disciplina </w:t>
      </w:r>
      <w:r w:rsidRPr="008C4FF2">
        <w:rPr>
          <w:rFonts w:ascii="Trebuchet MS" w:hAnsi="Trebuchet MS" w:cs="Arial"/>
          <w:i/>
        </w:rPr>
        <w:t>Ştiinţe socio-umane</w:t>
      </w:r>
      <w:r w:rsidRPr="008C4FF2">
        <w:rPr>
          <w:rFonts w:ascii="Trebuchet MS" w:hAnsi="Trebuchet MS" w:cs="Arial"/>
        </w:rPr>
        <w:t xml:space="preserve"> au vizat şi aspecte de etică şi deontologie profesională: „Rolul magistraţilor în proble</w:t>
      </w:r>
      <w:r w:rsidR="002D3A62" w:rsidRPr="008C4FF2">
        <w:rPr>
          <w:rFonts w:ascii="Trebuchet MS" w:hAnsi="Trebuchet MS" w:cs="Arial"/>
        </w:rPr>
        <w:t xml:space="preserve">matica diversităţii culturale” și </w:t>
      </w:r>
      <w:r w:rsidRPr="008C4FF2">
        <w:rPr>
          <w:rFonts w:ascii="Trebuchet MS" w:hAnsi="Trebuchet MS" w:cs="Arial"/>
        </w:rPr>
        <w:t xml:space="preserve">„Managementul eficient al stresului profesional”; </w:t>
      </w:r>
    </w:p>
    <w:p w:rsidR="00B136B8" w:rsidRPr="008C4FF2" w:rsidRDefault="00B136B8" w:rsidP="00A55732">
      <w:pPr>
        <w:pStyle w:val="ListParagraph"/>
        <w:numPr>
          <w:ilvl w:val="1"/>
          <w:numId w:val="10"/>
        </w:numPr>
        <w:spacing w:after="120"/>
        <w:jc w:val="both"/>
        <w:rPr>
          <w:rFonts w:ascii="Trebuchet MS" w:hAnsi="Trebuchet MS" w:cs="Arial"/>
        </w:rPr>
      </w:pPr>
      <w:r w:rsidRPr="008C4FF2">
        <w:rPr>
          <w:rFonts w:ascii="Trebuchet MS" w:hAnsi="Trebuchet MS" w:cs="Arial"/>
        </w:rPr>
        <w:t>10 auditori de justiţie au participat în perioada 1-5 iulie 2019 la Şcoala de vară cu tema „Etică şi deontologie”;</w:t>
      </w:r>
    </w:p>
    <w:p w:rsidR="00B136B8" w:rsidRPr="008C4FF2" w:rsidRDefault="00B136B8" w:rsidP="00A55732">
      <w:pPr>
        <w:pStyle w:val="ListParagraph"/>
        <w:numPr>
          <w:ilvl w:val="1"/>
          <w:numId w:val="10"/>
        </w:numPr>
        <w:spacing w:after="120"/>
        <w:jc w:val="both"/>
        <w:rPr>
          <w:rFonts w:ascii="Trebuchet MS" w:hAnsi="Trebuchet MS" w:cs="Arial"/>
        </w:rPr>
      </w:pPr>
      <w:r w:rsidRPr="008C4FF2">
        <w:rPr>
          <w:rFonts w:ascii="Trebuchet MS" w:hAnsi="Trebuchet MS" w:cs="Arial"/>
        </w:rPr>
        <w:t>activităţi incluse în cadrul programului de schimb de experienţă AIAKOS 2019 (31 de auditori de justiţie au beneficiat de acest program).</w:t>
      </w:r>
    </w:p>
    <w:p w:rsidR="00ED3FD4" w:rsidRPr="008C4FF2" w:rsidRDefault="00ED3FD4" w:rsidP="00A55732">
      <w:pPr>
        <w:spacing w:after="120"/>
        <w:jc w:val="both"/>
        <w:rPr>
          <w:rFonts w:ascii="Trebuchet MS" w:hAnsi="Trebuchet MS" w:cs="Arial"/>
          <w:b/>
        </w:rPr>
      </w:pPr>
      <w:r w:rsidRPr="008C4FF2">
        <w:rPr>
          <w:rFonts w:ascii="Trebuchet MS" w:hAnsi="Trebuchet MS" w:cs="Arial"/>
          <w:b/>
        </w:rPr>
        <w:t>3.3.5 Creşterea integrităţii, reducerea vulnerabilităţilor şi a riscurilor de corupţie în finanţarea partidelor politice şi a campaniilor electorale</w:t>
      </w:r>
      <w:r w:rsidR="009E0A8D">
        <w:rPr>
          <w:rFonts w:ascii="Trebuchet MS" w:hAnsi="Trebuchet MS" w:cs="Arial"/>
          <w:b/>
        </w:rPr>
        <w:t xml:space="preserve"> (Obiectivul specific 3.5)</w:t>
      </w:r>
    </w:p>
    <w:p w:rsidR="00C73E2A" w:rsidRPr="008C4FF2" w:rsidRDefault="00C73E2A" w:rsidP="00A55732">
      <w:pPr>
        <w:spacing w:after="120"/>
        <w:jc w:val="both"/>
        <w:rPr>
          <w:rFonts w:ascii="Trebuchet MS" w:hAnsi="Trebuchet MS" w:cs="Arial"/>
          <w:b/>
          <w:i/>
        </w:rPr>
      </w:pPr>
      <w:r w:rsidRPr="008C4FF2">
        <w:rPr>
          <w:rFonts w:ascii="Trebuchet MS" w:hAnsi="Trebuchet MS" w:cs="Arial"/>
          <w:b/>
          <w:i/>
        </w:rPr>
        <w:t xml:space="preserve">Organizarea periodică de către AEP a unor sesiuni de formare pentru </w:t>
      </w:r>
      <w:r w:rsidR="00691139" w:rsidRPr="008C4FF2">
        <w:rPr>
          <w:rFonts w:ascii="Trebuchet MS" w:hAnsi="Trebuchet MS" w:cs="Arial"/>
          <w:b/>
          <w:i/>
        </w:rPr>
        <w:t>reprezentanții</w:t>
      </w:r>
      <w:r w:rsidRPr="008C4FF2">
        <w:rPr>
          <w:rFonts w:ascii="Trebuchet MS" w:hAnsi="Trebuchet MS" w:cs="Arial"/>
          <w:b/>
          <w:i/>
        </w:rPr>
        <w:t xml:space="preserve"> partidelor politice (măsură preluată din SNA 2012-2015)</w:t>
      </w:r>
    </w:p>
    <w:p w:rsidR="00C73E2A" w:rsidRPr="00D819EB" w:rsidRDefault="00C73E2A" w:rsidP="00A55732">
      <w:pPr>
        <w:spacing w:after="120"/>
        <w:jc w:val="both"/>
        <w:rPr>
          <w:rFonts w:ascii="Trebuchet MS" w:hAnsi="Trebuchet MS" w:cs="Arial"/>
          <w:bCs/>
        </w:rPr>
      </w:pPr>
      <w:r w:rsidRPr="008C4FF2">
        <w:rPr>
          <w:rFonts w:ascii="Trebuchet MS" w:hAnsi="Trebuchet MS" w:cs="Arial"/>
          <w:b/>
          <w:i/>
        </w:rPr>
        <w:t xml:space="preserve"> </w:t>
      </w:r>
      <w:r w:rsidRPr="008C4FF2">
        <w:rPr>
          <w:rFonts w:ascii="Trebuchet MS" w:hAnsi="Trebuchet MS" w:cs="Arial"/>
          <w:bCs/>
        </w:rPr>
        <w:t>Autoritatea Electorală Permanentă (AEP) organizează evenimente şi sesiuni de formare pentru reprezentanții partidelor politice (în special a mandatarilor financiari ai competitorilor electorali).</w:t>
      </w:r>
      <w:r w:rsidRPr="008C4FF2">
        <w:rPr>
          <w:rFonts w:ascii="Trebuchet MS" w:hAnsi="Trebuchet MS"/>
        </w:rPr>
        <w:t xml:space="preserve"> </w:t>
      </w:r>
      <w:r w:rsidRPr="00D819EB">
        <w:rPr>
          <w:rFonts w:ascii="Trebuchet MS" w:hAnsi="Trebuchet MS" w:cs="Arial"/>
          <w:bCs/>
        </w:rPr>
        <w:t xml:space="preserve">În anul 2019 au fost organizate 2 sesiuni de instruire a mandatarilor financiari coordonatori, cu ocazia alegerilor reprezentanților României în Parlamentul European și a Președintelui României, reunind 25 de participanți la prima și 17 la a doua. De asemenea, au fost elaborate și distribuite reprezentanților partidelor politice, mandatarilor financiari și personalului </w:t>
      </w:r>
      <w:r w:rsidR="00F34B11" w:rsidRPr="00D819EB">
        <w:rPr>
          <w:rFonts w:ascii="Trebuchet MS" w:hAnsi="Trebuchet MS" w:cs="Arial"/>
          <w:bCs/>
        </w:rPr>
        <w:t>AEP</w:t>
      </w:r>
      <w:r w:rsidRPr="00D819EB">
        <w:rPr>
          <w:rFonts w:ascii="Trebuchet MS" w:hAnsi="Trebuchet MS" w:cs="Arial"/>
          <w:bCs/>
        </w:rPr>
        <w:t xml:space="preserve"> </w:t>
      </w:r>
      <w:r w:rsidRPr="00D819EB">
        <w:rPr>
          <w:rFonts w:ascii="Trebuchet MS" w:hAnsi="Trebuchet MS" w:cs="Arial"/>
          <w:bCs/>
          <w:i/>
        </w:rPr>
        <w:t>Ghidul finanțării campaniei electorale la alegerea membrilor din România în Parlamentul European</w:t>
      </w:r>
      <w:r w:rsidRPr="00D819EB">
        <w:rPr>
          <w:rFonts w:ascii="Trebuchet MS" w:hAnsi="Trebuchet MS" w:cs="Arial"/>
          <w:bCs/>
        </w:rPr>
        <w:t xml:space="preserve"> </w:t>
      </w:r>
      <w:r w:rsidRPr="00D819EB">
        <w:rPr>
          <w:rFonts w:ascii="Trebuchet MS" w:hAnsi="Trebuchet MS" w:cs="Arial"/>
          <w:bCs/>
          <w:i/>
        </w:rPr>
        <w:t>din 26 Mai 2019</w:t>
      </w:r>
      <w:r w:rsidRPr="00D819EB">
        <w:rPr>
          <w:rFonts w:ascii="Trebuchet MS" w:hAnsi="Trebuchet MS" w:cs="Arial"/>
          <w:bCs/>
        </w:rPr>
        <w:t xml:space="preserve"> și </w:t>
      </w:r>
      <w:r w:rsidRPr="00D819EB">
        <w:rPr>
          <w:rFonts w:ascii="Trebuchet MS" w:hAnsi="Trebuchet MS" w:cs="Arial"/>
          <w:bCs/>
          <w:i/>
        </w:rPr>
        <w:t>Ghidul finanțării campaniei electorale la alegerile pentru Președintele României din anul 2019</w:t>
      </w:r>
      <w:r w:rsidRPr="00D819EB">
        <w:rPr>
          <w:rFonts w:ascii="Trebuchet MS" w:hAnsi="Trebuchet MS" w:cs="Arial"/>
          <w:bCs/>
        </w:rPr>
        <w:t>.</w:t>
      </w:r>
    </w:p>
    <w:p w:rsidR="00232B63" w:rsidRPr="008C4FF2" w:rsidRDefault="00232B63" w:rsidP="00A55732">
      <w:pPr>
        <w:spacing w:after="120"/>
        <w:jc w:val="both"/>
        <w:rPr>
          <w:rFonts w:ascii="Trebuchet MS" w:hAnsi="Trebuchet MS" w:cs="Arial"/>
          <w:bCs/>
        </w:rPr>
      </w:pPr>
      <w:r w:rsidRPr="008C4FF2">
        <w:rPr>
          <w:rFonts w:ascii="Trebuchet MS" w:hAnsi="Trebuchet MS" w:cs="Arial"/>
          <w:bCs/>
        </w:rPr>
        <w:t xml:space="preserve">De asemenea, în cadrul Programului Operațional Capacitate Administrativă 2014-2020, AEP derulează proiectul </w:t>
      </w:r>
      <w:r w:rsidRPr="008C4FF2">
        <w:rPr>
          <w:rFonts w:ascii="Trebuchet MS" w:hAnsi="Trebuchet MS" w:cs="Arial"/>
          <w:bCs/>
          <w:i/>
        </w:rPr>
        <w:t>ARGUS - integritate, etică, transparență, anticorupție în finanțarea partidelor politice și a campaniilor electorale</w:t>
      </w:r>
      <w:r w:rsidRPr="008C4FF2">
        <w:rPr>
          <w:rFonts w:ascii="Trebuchet MS" w:hAnsi="Trebuchet MS" w:cs="Arial"/>
          <w:bCs/>
        </w:rPr>
        <w:t xml:space="preserve">, care urmărește, printre altele, </w:t>
      </w:r>
      <w:r w:rsidR="00E55842" w:rsidRPr="008C4FF2">
        <w:rPr>
          <w:rFonts w:ascii="Trebuchet MS" w:hAnsi="Trebuchet MS" w:cs="Arial"/>
          <w:bCs/>
        </w:rPr>
        <w:t>creșterea</w:t>
      </w:r>
      <w:r w:rsidRPr="008C4FF2">
        <w:rPr>
          <w:rFonts w:ascii="Trebuchet MS" w:hAnsi="Trebuchet MS" w:cs="Arial"/>
          <w:bCs/>
        </w:rPr>
        <w:t xml:space="preserve"> gradului de </w:t>
      </w:r>
      <w:r w:rsidR="00E55842" w:rsidRPr="008C4FF2">
        <w:rPr>
          <w:rFonts w:ascii="Trebuchet MS" w:hAnsi="Trebuchet MS" w:cs="Arial"/>
          <w:bCs/>
        </w:rPr>
        <w:t>înțelegere</w:t>
      </w:r>
      <w:r w:rsidRPr="008C4FF2">
        <w:rPr>
          <w:rFonts w:ascii="Trebuchet MS" w:hAnsi="Trebuchet MS" w:cs="Arial"/>
          <w:bCs/>
        </w:rPr>
        <w:t xml:space="preserve"> a standardelor în materia </w:t>
      </w:r>
      <w:r w:rsidR="00F34B11" w:rsidRPr="008C4FF2">
        <w:rPr>
          <w:rFonts w:ascii="Trebuchet MS" w:hAnsi="Trebuchet MS" w:cs="Arial"/>
          <w:bCs/>
        </w:rPr>
        <w:t>finanțării</w:t>
      </w:r>
      <w:r w:rsidRPr="008C4FF2">
        <w:rPr>
          <w:rFonts w:ascii="Trebuchet MS" w:hAnsi="Trebuchet MS" w:cs="Arial"/>
          <w:bCs/>
        </w:rPr>
        <w:t xml:space="preserve"> partidelor politice şi a campaniilor electorale şi promovarea bunelor practici în materie.</w:t>
      </w:r>
    </w:p>
    <w:p w:rsidR="00232B63" w:rsidRPr="008C4FF2" w:rsidRDefault="00232B63" w:rsidP="00A55732">
      <w:pPr>
        <w:spacing w:after="120"/>
        <w:jc w:val="both"/>
        <w:rPr>
          <w:rFonts w:ascii="Trebuchet MS" w:hAnsi="Trebuchet MS" w:cs="Arial"/>
          <w:bCs/>
        </w:rPr>
      </w:pPr>
      <w:r w:rsidRPr="008C4FF2">
        <w:rPr>
          <w:rFonts w:ascii="Trebuchet MS" w:hAnsi="Trebuchet MS" w:cs="Arial"/>
          <w:bCs/>
        </w:rPr>
        <w:t xml:space="preserve">Proiectul are ca obiectiv principal creșterea transparenței, eticii și integrității în cadrul </w:t>
      </w:r>
      <w:r w:rsidR="00691139" w:rsidRPr="008C4FF2">
        <w:rPr>
          <w:rFonts w:ascii="Trebuchet MS" w:hAnsi="Trebuchet MS" w:cs="Arial"/>
          <w:bCs/>
        </w:rPr>
        <w:t>AEP</w:t>
      </w:r>
      <w:r w:rsidRPr="008C4FF2">
        <w:rPr>
          <w:rFonts w:ascii="Trebuchet MS" w:hAnsi="Trebuchet MS" w:cs="Arial"/>
          <w:bCs/>
        </w:rPr>
        <w:t xml:space="preserve"> Obiectivele specifice ale proiectului vizează:</w:t>
      </w:r>
    </w:p>
    <w:p w:rsidR="00232B63" w:rsidRPr="008C4FF2" w:rsidRDefault="00232B63" w:rsidP="00A55732">
      <w:pPr>
        <w:pStyle w:val="ListParagraph"/>
        <w:numPr>
          <w:ilvl w:val="0"/>
          <w:numId w:val="6"/>
        </w:numPr>
        <w:spacing w:after="120"/>
        <w:jc w:val="both"/>
        <w:rPr>
          <w:rFonts w:ascii="Trebuchet MS" w:hAnsi="Trebuchet MS" w:cs="Arial"/>
          <w:bCs/>
        </w:rPr>
      </w:pPr>
      <w:r w:rsidRPr="008C4FF2">
        <w:rPr>
          <w:rFonts w:ascii="Trebuchet MS" w:hAnsi="Trebuchet MS" w:cs="Arial"/>
          <w:bCs/>
        </w:rPr>
        <w:t>Îmbunătățirea capacității administrative a AEP prin transparență, vizând prevenirea vulnerabilităților și a riscurilor de corupție în finanțarea partidelor politice și a campaniilor electorale;</w:t>
      </w:r>
    </w:p>
    <w:p w:rsidR="00232B63" w:rsidRPr="008C4FF2" w:rsidRDefault="00232B63" w:rsidP="00A55732">
      <w:pPr>
        <w:pStyle w:val="ListParagraph"/>
        <w:numPr>
          <w:ilvl w:val="0"/>
          <w:numId w:val="6"/>
        </w:numPr>
        <w:spacing w:after="120"/>
        <w:jc w:val="both"/>
        <w:rPr>
          <w:rFonts w:ascii="Trebuchet MS" w:hAnsi="Trebuchet MS" w:cs="Arial"/>
          <w:bCs/>
        </w:rPr>
      </w:pPr>
      <w:r w:rsidRPr="008C4FF2">
        <w:rPr>
          <w:rFonts w:ascii="Trebuchet MS" w:hAnsi="Trebuchet MS" w:cs="Arial"/>
          <w:bCs/>
        </w:rPr>
        <w:lastRenderedPageBreak/>
        <w:t>Creșterea capacității AEP de asigurare a eticii și integrității la nivelul instituției promovând norme unitare si proceduri actualizate în domeniul controlului și managementului riscurilor și vulnerabilităților instituționale;</w:t>
      </w:r>
    </w:p>
    <w:p w:rsidR="00232B63" w:rsidRPr="008C4FF2" w:rsidRDefault="00232B63" w:rsidP="00A55732">
      <w:pPr>
        <w:pStyle w:val="ListParagraph"/>
        <w:numPr>
          <w:ilvl w:val="0"/>
          <w:numId w:val="6"/>
        </w:numPr>
        <w:spacing w:after="120"/>
        <w:jc w:val="both"/>
        <w:rPr>
          <w:rFonts w:ascii="Trebuchet MS" w:hAnsi="Trebuchet MS" w:cs="Arial"/>
          <w:bCs/>
        </w:rPr>
      </w:pPr>
      <w:r w:rsidRPr="008C4FF2">
        <w:rPr>
          <w:rFonts w:ascii="Trebuchet MS" w:hAnsi="Trebuchet MS" w:cs="Arial"/>
          <w:bCs/>
        </w:rPr>
        <w:t>Dezvoltarea competențelor necesare personalului din AEP în vederea identificării riscurilor și vulnerabilităților interne și a exercitării funcției de control cu respectarea standardelor legale de integritate.</w:t>
      </w:r>
    </w:p>
    <w:p w:rsidR="00232B63" w:rsidRPr="008C4FF2" w:rsidRDefault="00232B63" w:rsidP="00A55732">
      <w:pPr>
        <w:spacing w:after="120"/>
        <w:jc w:val="both"/>
        <w:rPr>
          <w:rFonts w:ascii="Trebuchet MS" w:hAnsi="Trebuchet MS" w:cs="Arial"/>
          <w:bCs/>
        </w:rPr>
      </w:pPr>
      <w:r w:rsidRPr="008C4FF2">
        <w:rPr>
          <w:rFonts w:ascii="Trebuchet MS" w:hAnsi="Trebuchet MS" w:cs="Arial"/>
          <w:bCs/>
        </w:rPr>
        <w:t>Principalele activități întreprinse în anul 2019 în vederea implementării proiectului au constat în:</w:t>
      </w:r>
    </w:p>
    <w:p w:rsidR="00232B63" w:rsidRPr="008C4FF2" w:rsidRDefault="00232B63" w:rsidP="00A55732">
      <w:pPr>
        <w:pStyle w:val="ListParagraph"/>
        <w:numPr>
          <w:ilvl w:val="0"/>
          <w:numId w:val="8"/>
        </w:numPr>
        <w:spacing w:after="120"/>
        <w:jc w:val="both"/>
        <w:rPr>
          <w:rFonts w:ascii="Trebuchet MS" w:hAnsi="Trebuchet MS" w:cs="Arial"/>
          <w:bCs/>
        </w:rPr>
      </w:pPr>
      <w:r w:rsidRPr="008C4FF2">
        <w:rPr>
          <w:rFonts w:ascii="Trebuchet MS" w:hAnsi="Trebuchet MS" w:cs="Arial"/>
          <w:bCs/>
        </w:rPr>
        <w:t>Organizarea cursului ,,Expert preve</w:t>
      </w:r>
      <w:r w:rsidR="002D6D55" w:rsidRPr="008C4FF2">
        <w:rPr>
          <w:rFonts w:ascii="Trebuchet MS" w:hAnsi="Trebuchet MS" w:cs="Arial"/>
          <w:bCs/>
        </w:rPr>
        <w:t xml:space="preserve">nirea și combaterea corupției", în luna iunie 2019, la care au participat 174 de angajați ai </w:t>
      </w:r>
      <w:r w:rsidR="00691139" w:rsidRPr="008C4FF2">
        <w:rPr>
          <w:rFonts w:ascii="Trebuchet MS" w:hAnsi="Trebuchet MS" w:cs="Arial"/>
          <w:bCs/>
        </w:rPr>
        <w:t>AEP</w:t>
      </w:r>
      <w:r w:rsidR="002D6D55" w:rsidRPr="008C4FF2">
        <w:rPr>
          <w:rFonts w:ascii="Trebuchet MS" w:hAnsi="Trebuchet MS" w:cs="Arial"/>
          <w:bCs/>
        </w:rPr>
        <w:t xml:space="preserve">, curs de formare profesională care a avut ca finalitate obținerea unor certificate de competență profesională având codificarea COR 261920 – </w:t>
      </w:r>
      <w:r w:rsidR="002D6D55" w:rsidRPr="008C4FF2">
        <w:rPr>
          <w:rFonts w:ascii="Trebuchet MS" w:hAnsi="Trebuchet MS" w:cs="Arial"/>
          <w:bCs/>
          <w:i/>
        </w:rPr>
        <w:t>Expert prevenirea și combaterea corupției</w:t>
      </w:r>
      <w:r w:rsidR="00694B30" w:rsidRPr="008C4FF2">
        <w:rPr>
          <w:rFonts w:ascii="Trebuchet MS" w:hAnsi="Trebuchet MS" w:cs="Arial"/>
          <w:bCs/>
        </w:rPr>
        <w:t>;</w:t>
      </w:r>
    </w:p>
    <w:p w:rsidR="00232B63" w:rsidRPr="008C4FF2" w:rsidRDefault="00232B63" w:rsidP="00A55732">
      <w:pPr>
        <w:pStyle w:val="ListParagraph"/>
        <w:numPr>
          <w:ilvl w:val="0"/>
          <w:numId w:val="7"/>
        </w:numPr>
        <w:spacing w:after="120"/>
        <w:jc w:val="both"/>
        <w:rPr>
          <w:rFonts w:ascii="Trebuchet MS" w:hAnsi="Trebuchet MS" w:cs="Arial"/>
          <w:bCs/>
        </w:rPr>
      </w:pPr>
      <w:r w:rsidRPr="008C4FF2">
        <w:rPr>
          <w:rFonts w:ascii="Trebuchet MS" w:hAnsi="Trebuchet MS" w:cs="Arial"/>
          <w:bCs/>
        </w:rPr>
        <w:t>Organizarea atelierelor de lucru cu tema ,,Aspecte economico-financiare relevante în activitatea de control a partidelor politice”</w:t>
      </w:r>
      <w:r w:rsidR="00694B30" w:rsidRPr="008C4FF2">
        <w:rPr>
          <w:rFonts w:ascii="Trebuchet MS" w:hAnsi="Trebuchet MS" w:cs="Arial"/>
          <w:bCs/>
        </w:rPr>
        <w:t xml:space="preserve"> </w:t>
      </w:r>
      <w:r w:rsidR="002D6D55" w:rsidRPr="008C4FF2">
        <w:rPr>
          <w:rFonts w:ascii="Trebuchet MS" w:hAnsi="Trebuchet MS"/>
        </w:rPr>
        <w:t xml:space="preserve">– la  </w:t>
      </w:r>
      <w:r w:rsidR="002D6D55" w:rsidRPr="008C4FF2">
        <w:rPr>
          <w:rFonts w:ascii="Trebuchet MS" w:hAnsi="Trebuchet MS" w:cs="Arial"/>
          <w:bCs/>
        </w:rPr>
        <w:t xml:space="preserve">atelierele lucru au participat 174 de angajați ai </w:t>
      </w:r>
      <w:r w:rsidR="00691139" w:rsidRPr="008C4FF2">
        <w:rPr>
          <w:rFonts w:ascii="Trebuchet MS" w:hAnsi="Trebuchet MS" w:cs="Arial"/>
          <w:bCs/>
        </w:rPr>
        <w:t>AEP</w:t>
      </w:r>
      <w:r w:rsidR="002D6D55" w:rsidRPr="008C4FF2">
        <w:rPr>
          <w:rFonts w:ascii="Trebuchet MS" w:hAnsi="Trebuchet MS" w:cs="Arial"/>
          <w:bCs/>
        </w:rPr>
        <w:t xml:space="preserve"> și lectori din cadrul Corpului Experților Contabili și Contabililor Autorizați din România, Agenției Naționale de Administrare Fiscală și Camerei Auditorilor Financiari din România. Scopul atelierelor a fost facilitarea cadrului în care lectorii invitați au prezentat aspecte financiar–contabile relevante activităților de control a finanțării partidelor politice și a campaniilor electorale desfășurate de către personalul </w:t>
      </w:r>
      <w:r w:rsidR="00691139" w:rsidRPr="008C4FF2">
        <w:rPr>
          <w:rFonts w:ascii="Trebuchet MS" w:hAnsi="Trebuchet MS" w:cs="Arial"/>
          <w:bCs/>
        </w:rPr>
        <w:t>AEP</w:t>
      </w:r>
      <w:r w:rsidR="002D6D55" w:rsidRPr="008C4FF2">
        <w:rPr>
          <w:rFonts w:ascii="Trebuchet MS" w:hAnsi="Trebuchet MS" w:cs="Arial"/>
          <w:bCs/>
        </w:rPr>
        <w:t>.</w:t>
      </w:r>
    </w:p>
    <w:p w:rsidR="00232B63" w:rsidRPr="008C4FF2" w:rsidRDefault="00232B63" w:rsidP="00A55732">
      <w:pPr>
        <w:pStyle w:val="ListParagraph"/>
        <w:numPr>
          <w:ilvl w:val="0"/>
          <w:numId w:val="7"/>
        </w:numPr>
        <w:spacing w:after="120"/>
        <w:jc w:val="both"/>
        <w:rPr>
          <w:rFonts w:ascii="Trebuchet MS" w:hAnsi="Trebuchet MS" w:cs="Arial"/>
          <w:bCs/>
        </w:rPr>
      </w:pPr>
      <w:r w:rsidRPr="008C4FF2">
        <w:rPr>
          <w:rFonts w:ascii="Trebuchet MS" w:hAnsi="Trebuchet MS" w:cs="Arial"/>
          <w:bCs/>
        </w:rPr>
        <w:t>Organizarea cursului ,,Control intern managerial "</w:t>
      </w:r>
      <w:r w:rsidR="002D6D55" w:rsidRPr="008C4FF2">
        <w:rPr>
          <w:rFonts w:ascii="Trebuchet MS" w:hAnsi="Trebuchet MS" w:cs="Arial"/>
          <w:bCs/>
        </w:rPr>
        <w:t>-</w:t>
      </w:r>
      <w:r w:rsidR="002D6D55" w:rsidRPr="008C4FF2">
        <w:rPr>
          <w:rFonts w:ascii="Trebuchet MS" w:hAnsi="Trebuchet MS"/>
        </w:rPr>
        <w:t xml:space="preserve"> </w:t>
      </w:r>
      <w:r w:rsidR="002D6D55" w:rsidRPr="008C4FF2">
        <w:rPr>
          <w:rFonts w:ascii="Trebuchet MS" w:hAnsi="Trebuchet MS" w:cs="Arial"/>
          <w:bCs/>
        </w:rPr>
        <w:t xml:space="preserve">24 de angajați ai </w:t>
      </w:r>
      <w:r w:rsidR="00691139" w:rsidRPr="008C4FF2">
        <w:rPr>
          <w:rFonts w:ascii="Trebuchet MS" w:hAnsi="Trebuchet MS" w:cs="Arial"/>
          <w:bCs/>
        </w:rPr>
        <w:t>AEP</w:t>
      </w:r>
      <w:r w:rsidR="002D6D55" w:rsidRPr="008C4FF2">
        <w:rPr>
          <w:rFonts w:ascii="Trebuchet MS" w:hAnsi="Trebuchet MS" w:cs="Arial"/>
          <w:bCs/>
        </w:rPr>
        <w:t xml:space="preserve"> au participat, în perioada octombrie-noiembrie, la un curs de formare profesională care a avut ca finalitate obținerea unui certific</w:t>
      </w:r>
      <w:r w:rsidR="00694B30" w:rsidRPr="008C4FF2">
        <w:rPr>
          <w:rFonts w:ascii="Trebuchet MS" w:hAnsi="Trebuchet MS" w:cs="Arial"/>
          <w:bCs/>
        </w:rPr>
        <w:t>at având codificarea COR 325708.</w:t>
      </w:r>
    </w:p>
    <w:p w:rsidR="00232B63" w:rsidRPr="008C4FF2" w:rsidRDefault="00232B63" w:rsidP="00A55732">
      <w:pPr>
        <w:pStyle w:val="ListParagraph"/>
        <w:numPr>
          <w:ilvl w:val="0"/>
          <w:numId w:val="7"/>
        </w:numPr>
        <w:spacing w:after="120"/>
        <w:jc w:val="both"/>
        <w:rPr>
          <w:rFonts w:ascii="Trebuchet MS" w:hAnsi="Trebuchet MS" w:cs="Arial"/>
          <w:bCs/>
        </w:rPr>
      </w:pPr>
      <w:r w:rsidRPr="008C4FF2">
        <w:rPr>
          <w:rFonts w:ascii="Trebuchet MS" w:hAnsi="Trebuchet MS" w:cs="Arial"/>
          <w:bCs/>
        </w:rPr>
        <w:t xml:space="preserve">Organizarea unor vizite externe la instituții relevante </w:t>
      </w:r>
      <w:r w:rsidR="002D6D55" w:rsidRPr="008C4FF2">
        <w:rPr>
          <w:rFonts w:ascii="Trebuchet MS" w:hAnsi="Trebuchet MS" w:cs="Arial"/>
          <w:bCs/>
        </w:rPr>
        <w:t>-</w:t>
      </w:r>
      <w:r w:rsidR="002D6D55" w:rsidRPr="008C4FF2">
        <w:rPr>
          <w:rFonts w:ascii="Trebuchet MS" w:hAnsi="Trebuchet MS"/>
        </w:rPr>
        <w:t xml:space="preserve"> </w:t>
      </w:r>
      <w:r w:rsidR="002D6D55" w:rsidRPr="008C4FF2">
        <w:rPr>
          <w:rFonts w:ascii="Calibri" w:hAnsi="Calibri" w:cs="Calibri"/>
          <w:bCs/>
        </w:rPr>
        <w:t>Ȋ</w:t>
      </w:r>
      <w:r w:rsidR="002D6D55" w:rsidRPr="008C4FF2">
        <w:rPr>
          <w:rFonts w:ascii="Trebuchet MS" w:hAnsi="Trebuchet MS" w:cs="Arial"/>
          <w:bCs/>
        </w:rPr>
        <w:t xml:space="preserve">n vederea identificării unor bune practici în domeniul finanțării partidelor politice și a campaniilor electorale, specialiști din cadrul </w:t>
      </w:r>
      <w:r w:rsidR="00691139" w:rsidRPr="008C4FF2">
        <w:rPr>
          <w:rFonts w:ascii="Trebuchet MS" w:hAnsi="Trebuchet MS" w:cs="Arial"/>
          <w:bCs/>
        </w:rPr>
        <w:t>AEP</w:t>
      </w:r>
      <w:r w:rsidR="002D6D55" w:rsidRPr="008C4FF2">
        <w:rPr>
          <w:rFonts w:ascii="Trebuchet MS" w:hAnsi="Trebuchet MS" w:cs="Arial"/>
          <w:bCs/>
        </w:rPr>
        <w:t xml:space="preserve"> au efectuat vizite de lucru la instituții relevante din Olanda (martie 2019) și Ungaria (mai 2019). Bunele practici identificate au fost integrate în ghidul specific Activității III a proiectului.</w:t>
      </w:r>
    </w:p>
    <w:p w:rsidR="002D6D55" w:rsidRPr="008C4FF2" w:rsidRDefault="002D6D55" w:rsidP="00A55732">
      <w:pPr>
        <w:pStyle w:val="ListParagraph"/>
        <w:numPr>
          <w:ilvl w:val="0"/>
          <w:numId w:val="7"/>
        </w:numPr>
        <w:spacing w:after="120"/>
        <w:jc w:val="both"/>
        <w:rPr>
          <w:rFonts w:ascii="Trebuchet MS" w:hAnsi="Trebuchet MS" w:cs="Arial"/>
          <w:bCs/>
        </w:rPr>
      </w:pPr>
      <w:r w:rsidRPr="008C4FF2">
        <w:rPr>
          <w:rFonts w:ascii="Trebuchet MS" w:hAnsi="Trebuchet MS" w:cs="Arial"/>
          <w:bCs/>
        </w:rPr>
        <w:t xml:space="preserve">Realizarea </w:t>
      </w:r>
      <w:r w:rsidRPr="008C4FF2">
        <w:rPr>
          <w:rFonts w:ascii="Trebuchet MS" w:hAnsi="Trebuchet MS" w:cs="Arial"/>
          <w:bCs/>
          <w:i/>
        </w:rPr>
        <w:t>Ghidului de bune practici privind finanțarea partidelor politice</w:t>
      </w:r>
      <w:r w:rsidR="00694B30" w:rsidRPr="008C4FF2">
        <w:rPr>
          <w:rFonts w:ascii="Trebuchet MS" w:hAnsi="Trebuchet MS" w:cs="Arial"/>
          <w:bCs/>
        </w:rPr>
        <w:t xml:space="preserve">  -</w:t>
      </w:r>
      <w:r w:rsidRPr="008C4FF2">
        <w:rPr>
          <w:rFonts w:ascii="Trebuchet MS" w:hAnsi="Trebuchet MS"/>
        </w:rPr>
        <w:t xml:space="preserve"> </w:t>
      </w:r>
      <w:r w:rsidRPr="008C4FF2">
        <w:rPr>
          <w:rFonts w:ascii="Trebuchet MS" w:hAnsi="Trebuchet MS" w:cs="Arial"/>
          <w:bCs/>
        </w:rPr>
        <w:t>Ghidul ilustrează standardele internaționale și regionale, precum și exemple relevante de bune practici în domeniu, constituind un material esențial pentru actorii relevanți implicați în procesul de elaborare a actelor normative și administrative, persoanele cu atribuții de control specific, precum și mandatarii financiari și trezorierii formațiunilor politice și ai competitorilor electorali, după caz.</w:t>
      </w:r>
    </w:p>
    <w:p w:rsidR="002D6D55" w:rsidRPr="008C4FF2" w:rsidRDefault="002D6D55" w:rsidP="00A55732">
      <w:pPr>
        <w:pStyle w:val="ListParagraph"/>
        <w:numPr>
          <w:ilvl w:val="0"/>
          <w:numId w:val="7"/>
        </w:numPr>
        <w:spacing w:after="120"/>
        <w:jc w:val="both"/>
        <w:rPr>
          <w:rFonts w:ascii="Trebuchet MS" w:hAnsi="Trebuchet MS" w:cs="Arial"/>
          <w:bCs/>
        </w:rPr>
      </w:pPr>
      <w:r w:rsidRPr="008C4FF2">
        <w:rPr>
          <w:rFonts w:ascii="Trebuchet MS" w:hAnsi="Trebuchet MS" w:cs="Calibri"/>
          <w:bCs/>
        </w:rPr>
        <w:t>Î</w:t>
      </w:r>
      <w:r w:rsidRPr="008C4FF2">
        <w:rPr>
          <w:rFonts w:ascii="Trebuchet MS" w:hAnsi="Trebuchet MS" w:cs="Arial"/>
          <w:bCs/>
        </w:rPr>
        <w:t>mbun</w:t>
      </w:r>
      <w:r w:rsidRPr="008C4FF2">
        <w:rPr>
          <w:rFonts w:ascii="Trebuchet MS" w:hAnsi="Trebuchet MS" w:cs="Trebuchet MS"/>
          <w:bCs/>
        </w:rPr>
        <w:t>ă</w:t>
      </w:r>
      <w:r w:rsidRPr="008C4FF2">
        <w:rPr>
          <w:rFonts w:ascii="Trebuchet MS" w:hAnsi="Trebuchet MS" w:cs="Arial"/>
          <w:bCs/>
        </w:rPr>
        <w:t>t</w:t>
      </w:r>
      <w:r w:rsidRPr="008C4FF2">
        <w:rPr>
          <w:rFonts w:ascii="Trebuchet MS" w:hAnsi="Trebuchet MS" w:cs="Trebuchet MS"/>
          <w:bCs/>
        </w:rPr>
        <w:t>ăț</w:t>
      </w:r>
      <w:r w:rsidRPr="008C4FF2">
        <w:rPr>
          <w:rFonts w:ascii="Trebuchet MS" w:hAnsi="Trebuchet MS" w:cs="Arial"/>
          <w:bCs/>
        </w:rPr>
        <w:t xml:space="preserve">irea mecanismelor </w:t>
      </w:r>
      <w:r w:rsidRPr="008C4FF2">
        <w:rPr>
          <w:rFonts w:ascii="Trebuchet MS" w:hAnsi="Trebuchet MS" w:cs="Trebuchet MS"/>
          <w:bCs/>
        </w:rPr>
        <w:t>ș</w:t>
      </w:r>
      <w:r w:rsidRPr="008C4FF2">
        <w:rPr>
          <w:rFonts w:ascii="Trebuchet MS" w:hAnsi="Trebuchet MS" w:cs="Arial"/>
          <w:bCs/>
        </w:rPr>
        <w:t>i procedurilor institu</w:t>
      </w:r>
      <w:r w:rsidRPr="008C4FF2">
        <w:rPr>
          <w:rFonts w:ascii="Trebuchet MS" w:hAnsi="Trebuchet MS" w:cs="Trebuchet MS"/>
          <w:bCs/>
        </w:rPr>
        <w:t>ț</w:t>
      </w:r>
      <w:r w:rsidRPr="008C4FF2">
        <w:rPr>
          <w:rFonts w:ascii="Trebuchet MS" w:hAnsi="Trebuchet MS" w:cs="Arial"/>
          <w:bCs/>
        </w:rPr>
        <w:t xml:space="preserve">ionale proprii </w:t>
      </w:r>
      <w:r w:rsidRPr="008C4FF2">
        <w:rPr>
          <w:rFonts w:ascii="Trebuchet MS" w:hAnsi="Trebuchet MS" w:cs="Trebuchet MS"/>
          <w:bCs/>
        </w:rPr>
        <w:t>î</w:t>
      </w:r>
      <w:r w:rsidRPr="008C4FF2">
        <w:rPr>
          <w:rFonts w:ascii="Trebuchet MS" w:hAnsi="Trebuchet MS" w:cs="Arial"/>
          <w:bCs/>
        </w:rPr>
        <w:t xml:space="preserve">n </w:t>
      </w:r>
      <w:r w:rsidR="00694B30" w:rsidRPr="008C4FF2">
        <w:rPr>
          <w:rFonts w:ascii="Trebuchet MS" w:hAnsi="Trebuchet MS" w:cs="Arial"/>
          <w:bCs/>
        </w:rPr>
        <w:t xml:space="preserve">materie de etică și integritate. </w:t>
      </w:r>
      <w:r w:rsidR="000130EE" w:rsidRPr="008C4FF2">
        <w:rPr>
          <w:rFonts w:ascii="Trebuchet MS" w:hAnsi="Trebuchet MS" w:cs="Arial"/>
          <w:bCs/>
        </w:rPr>
        <w:t xml:space="preserve">Activitatea a avut ca scop elaborarea unor variante actualizate ale unor proceduri operaționale aferente activității Departamentului de control al finanțării partidelor politice şi a campaniilor electorale din cadrul AEP. Responsabili pentru elaborarea procedurilor au fost experții externi cooptați de Autoritate în acest sens, cu sprijinul experților interni din cadrul departamentului specializat. Experții externi au realizat analize ale procedurilor aflate în vigoare și </w:t>
      </w:r>
      <w:r w:rsidR="000130EE" w:rsidRPr="008C4FF2">
        <w:rPr>
          <w:rFonts w:ascii="Trebuchet MS" w:hAnsi="Trebuchet MS" w:cs="Arial"/>
          <w:bCs/>
        </w:rPr>
        <w:lastRenderedPageBreak/>
        <w:t>au emis un set de recomandări pentru actualizarea și îmbunătățirea acestora, în conformitate cu prevederile aplicabile la momentul elaborării lor, urmărind eficientizarea și consolidarea activităților de control. De asemenea, activitatea V din cadrul Proiectului Argus a vizat și elaborarea de către experți externi cooptați în acest sens a unui raport privind stadiul actual al implementării standardelor de control intern managerial, a unui set de recomandări privind actualizarea registrului riscurilor de la nivelul instituției, precum și formalizarea registrului riscurilor de corupție elaborat conform Hotărârii Guvernului nr. 599/2018.</w:t>
      </w:r>
    </w:p>
    <w:p w:rsidR="00FB481F" w:rsidRPr="008C4FF2" w:rsidRDefault="00FB481F" w:rsidP="00A55732">
      <w:pPr>
        <w:tabs>
          <w:tab w:val="left" w:pos="284"/>
        </w:tabs>
        <w:spacing w:after="120"/>
        <w:jc w:val="both"/>
        <w:rPr>
          <w:rFonts w:ascii="Trebuchet MS" w:hAnsi="Trebuchet MS" w:cs="Arial"/>
        </w:rPr>
      </w:pPr>
      <w:r w:rsidRPr="008C4FF2">
        <w:rPr>
          <w:rFonts w:ascii="Trebuchet MS" w:hAnsi="Trebuchet MS" w:cs="Arial"/>
          <w:b/>
          <w:bCs/>
          <w:i/>
        </w:rPr>
        <w:t>Asigurarea publicităţii surselor de finanţare a activităţii partidelor politice şi a campaniilor electorale, precum şi a cheltuielilor aferente (măsură preluată din SNA 2012-2015)</w:t>
      </w:r>
      <w:r w:rsidRPr="008C4FF2">
        <w:rPr>
          <w:rFonts w:ascii="Trebuchet MS" w:hAnsi="Trebuchet MS" w:cs="Arial"/>
        </w:rPr>
        <w:t xml:space="preserve"> </w:t>
      </w:r>
    </w:p>
    <w:p w:rsidR="00FB481F" w:rsidRPr="008C4FF2" w:rsidRDefault="00FB481F" w:rsidP="00A55732">
      <w:pPr>
        <w:tabs>
          <w:tab w:val="left" w:pos="284"/>
        </w:tabs>
        <w:spacing w:after="120"/>
        <w:jc w:val="both"/>
        <w:rPr>
          <w:rFonts w:ascii="Trebuchet MS" w:hAnsi="Trebuchet MS" w:cs="Arial"/>
        </w:rPr>
      </w:pPr>
      <w:r w:rsidRPr="008C4FF2">
        <w:rPr>
          <w:rFonts w:ascii="Trebuchet MS" w:hAnsi="Trebuchet MS" w:cs="Arial"/>
        </w:rPr>
        <w:t>Acest obiectiv este realizat prin raportările furnizate Autorității Electorale Permanente (AEP) de fiecare partid politic (33 de raportări în anul 2016, 43 în anul 2017, 31 în anul 2018 și 44 în anul 2019).</w:t>
      </w:r>
      <w:r w:rsidRPr="008C4FF2">
        <w:rPr>
          <w:rFonts w:ascii="Trebuchet MS" w:hAnsi="Trebuchet MS"/>
        </w:rPr>
        <w:t xml:space="preserve"> </w:t>
      </w:r>
      <w:r w:rsidRPr="008C4FF2">
        <w:rPr>
          <w:rFonts w:ascii="Trebuchet MS" w:hAnsi="Trebuchet MS" w:cs="Arial"/>
        </w:rPr>
        <w:t xml:space="preserve">Raportările pot fi consultate pe site-ul oficial al Autorității accesând adresa </w:t>
      </w:r>
      <w:hyperlink r:id="rId13" w:history="1">
        <w:r w:rsidRPr="00086691">
          <w:rPr>
            <w:rStyle w:val="Hyperlink"/>
            <w:rFonts w:ascii="Trebuchet MS" w:hAnsi="Trebuchet MS" w:cs="Arial"/>
            <w:color w:val="00B0F0"/>
          </w:rPr>
          <w:t>https://finantarepartide.ro/</w:t>
        </w:r>
      </w:hyperlink>
      <w:r w:rsidRPr="008C4FF2">
        <w:rPr>
          <w:rFonts w:ascii="Trebuchet MS" w:hAnsi="Trebuchet MS" w:cs="Arial"/>
        </w:rPr>
        <w:t>.</w:t>
      </w:r>
    </w:p>
    <w:p w:rsidR="00FB481F" w:rsidRPr="008C4FF2" w:rsidRDefault="00FB481F" w:rsidP="00A55732">
      <w:pPr>
        <w:tabs>
          <w:tab w:val="left" w:pos="284"/>
        </w:tabs>
        <w:spacing w:after="120"/>
        <w:jc w:val="both"/>
        <w:rPr>
          <w:rFonts w:ascii="Trebuchet MS" w:hAnsi="Trebuchet MS" w:cs="Arial"/>
        </w:rPr>
      </w:pPr>
      <w:r w:rsidRPr="008C4FF2">
        <w:rPr>
          <w:rFonts w:ascii="Trebuchet MS" w:hAnsi="Trebuchet MS" w:cs="Arial"/>
        </w:rPr>
        <w:t>Datele cantitative privind misiunile de control al surselor de finanțare a activității partidelor politice și a campaniilor electorale, precum și sancțiunile aplicate sunt prevăzute în rapoartele de activitate ale instituției. În anul 2016 au fost aplicate 1300 de sancțiuni pentru încălcarea legislației în materia finanțării partidelor politice sau a campaniilor electorale.</w:t>
      </w:r>
    </w:p>
    <w:p w:rsidR="006600C4" w:rsidRPr="00FB2BE8" w:rsidRDefault="006600C4" w:rsidP="00A55732">
      <w:pPr>
        <w:spacing w:after="120"/>
        <w:jc w:val="both"/>
        <w:rPr>
          <w:rFonts w:ascii="Trebuchet MS" w:hAnsi="Trebuchet MS" w:cs="Arial"/>
          <w:bCs/>
        </w:rPr>
      </w:pPr>
      <w:r w:rsidRPr="00FB2BE8">
        <w:rPr>
          <w:rFonts w:ascii="Trebuchet MS" w:hAnsi="Trebuchet MS" w:cs="Arial"/>
          <w:bCs/>
        </w:rPr>
        <w:t>În anul 2019 au fost înregistrate 267 de sesizări, petiții și solicitări puncte de vedere. De asemenea, au fost întocmite 236 de procese-verbale de constatare a neregulilor. Astfel, au fost acordate amenzi în cuantum total de 1.285.000 de lei și s-au confiscat sume în cuantum total de 3.120.632,42 de lei. Sancțiunile au vizat 161 de partide politice, 7 mandatari financiari, 3 societăți comerciale și 13 candidați independenți. Situația detaliată a sancțiunilor va fi disponibilă în Raportul privind activitatea desfășurată de către Departamentul de control al finanțării partidelor politice și a campaniilor electorale în anul 2019, urmând a fi publicată până la data de 30 aprilie 2020 la adresa www.finantarepartide.ro.</w:t>
      </w:r>
    </w:p>
    <w:p w:rsidR="00CE448D" w:rsidRPr="008C4FF2" w:rsidRDefault="00CE448D" w:rsidP="00A55732">
      <w:pPr>
        <w:tabs>
          <w:tab w:val="left" w:pos="284"/>
        </w:tabs>
        <w:spacing w:after="120"/>
        <w:jc w:val="both"/>
        <w:rPr>
          <w:rFonts w:ascii="Trebuchet MS" w:hAnsi="Trebuchet MS" w:cs="Arial"/>
          <w:b/>
          <w:i/>
        </w:rPr>
      </w:pPr>
      <w:r w:rsidRPr="008C4FF2">
        <w:rPr>
          <w:rFonts w:ascii="Trebuchet MS" w:hAnsi="Trebuchet MS" w:cs="Arial"/>
          <w:b/>
          <w:i/>
        </w:rPr>
        <w:t>Dezvoltarea şi utilizarea programelor informatice pentru eliminarea votului multiplu şi a votului exprimat fără drept</w:t>
      </w:r>
    </w:p>
    <w:p w:rsidR="00CE448D" w:rsidRDefault="00CE448D" w:rsidP="00A55732">
      <w:pPr>
        <w:spacing w:after="120"/>
        <w:jc w:val="both"/>
        <w:rPr>
          <w:rFonts w:ascii="Trebuchet MS" w:hAnsi="Trebuchet MS" w:cs="Arial"/>
        </w:rPr>
      </w:pPr>
      <w:r w:rsidRPr="008C4FF2">
        <w:rPr>
          <w:rFonts w:ascii="Trebuchet MS" w:hAnsi="Trebuchet MS" w:cs="Arial"/>
        </w:rPr>
        <w:t xml:space="preserve">Autoritatea Electorală Permanentă a continuat cooperarea cu Serviciul </w:t>
      </w:r>
      <w:r w:rsidR="00694B30" w:rsidRPr="008C4FF2">
        <w:rPr>
          <w:rFonts w:ascii="Trebuchet MS" w:hAnsi="Trebuchet MS" w:cs="Arial"/>
        </w:rPr>
        <w:t>de Telecomunicații Speciale (STS)</w:t>
      </w:r>
      <w:r w:rsidRPr="008C4FF2">
        <w:rPr>
          <w:rFonts w:ascii="Trebuchet MS" w:hAnsi="Trebuchet MS" w:cs="Arial"/>
        </w:rPr>
        <w:t xml:space="preserve"> în vederea dezvoltării Sistemului informatic de monitorizare a prezenței la vot şi de prevenire a votului ilegal (SIMPV), pus în practică pentru prima dată la alegerile din anul 2016, precum şi a altor aplicații informatice folosite la procesul electoral. Prin Legea nr. 148/2019 pentru modificarea și completarea unor acte normative în materie electorală SIMPV este operaționalizat pentru toate tipurile de alegeri și referendumuri. În acest context, a fost actualizată și legislația secundară specifică prin adoptarea Hotărârii </w:t>
      </w:r>
      <w:r w:rsidR="00691139" w:rsidRPr="008C4FF2">
        <w:rPr>
          <w:rFonts w:ascii="Trebuchet MS" w:hAnsi="Trebuchet MS" w:cs="Arial"/>
        </w:rPr>
        <w:t xml:space="preserve">AEP </w:t>
      </w:r>
      <w:r w:rsidRPr="008C4FF2">
        <w:rPr>
          <w:rFonts w:ascii="Trebuchet MS" w:hAnsi="Trebuchet MS" w:cs="Arial"/>
        </w:rPr>
        <w:t xml:space="preserve"> nr. 36/2019 privind aprobarea Normelor metodologice privind funcționarea Sistemului informatic de monitorizare a prezenței la vot și de prevenire a votului ilegal, selecția, desemnarea și atribuțiile operatorilor de calculator ai birourilor electorale ale secțiilor de </w:t>
      </w:r>
      <w:r w:rsidRPr="008C4FF2">
        <w:rPr>
          <w:rFonts w:ascii="Trebuchet MS" w:hAnsi="Trebuchet MS" w:cs="Arial"/>
        </w:rPr>
        <w:lastRenderedPageBreak/>
        <w:t>votare, verificarea corelațiilor din procesele-verbale de consemnare a rezultatelor votării, precum și condițiile de înregistrare video-audio a operațiunilor efectuate de către membrii birourilor electorale ale secțiilor de votare pentru numărarea voturilor.</w:t>
      </w:r>
    </w:p>
    <w:p w:rsidR="00942836" w:rsidRPr="00742365" w:rsidRDefault="00942836" w:rsidP="00942836">
      <w:pPr>
        <w:spacing w:after="120"/>
        <w:jc w:val="both"/>
        <w:rPr>
          <w:rFonts w:ascii="Trebuchet MS" w:hAnsi="Trebuchet MS" w:cs="Arial"/>
        </w:rPr>
      </w:pPr>
      <w:r w:rsidRPr="00742365">
        <w:rPr>
          <w:rFonts w:ascii="Trebuchet MS" w:hAnsi="Trebuchet MS" w:cs="Arial"/>
        </w:rPr>
        <w:t>În conformitate cu datele furnizate de STS, numărul de semnalări ale aplicației ADV privind alegători care s-au prezentat la secția de votare și figurau ca deja înscriși în SIMPV se află în scădere, fiind consemnate următoarele valori:</w:t>
      </w:r>
    </w:p>
    <w:tbl>
      <w:tblPr>
        <w:tblStyle w:val="TableGrid"/>
        <w:tblW w:w="0" w:type="auto"/>
        <w:tblLook w:val="04A0" w:firstRow="1" w:lastRow="0" w:firstColumn="1" w:lastColumn="0" w:noHBand="0" w:noVBand="1"/>
      </w:tblPr>
      <w:tblGrid>
        <w:gridCol w:w="3865"/>
        <w:gridCol w:w="1890"/>
      </w:tblGrid>
      <w:tr w:rsidR="00742365" w:rsidRPr="00742365" w:rsidTr="005F4F3B">
        <w:tc>
          <w:tcPr>
            <w:tcW w:w="3865"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Scrutin</w:t>
            </w:r>
          </w:p>
        </w:tc>
        <w:tc>
          <w:tcPr>
            <w:tcW w:w="1890"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Nr. de semnalări</w:t>
            </w:r>
          </w:p>
        </w:tc>
      </w:tr>
      <w:tr w:rsidR="00742365" w:rsidRPr="00742365" w:rsidTr="005F4F3B">
        <w:tc>
          <w:tcPr>
            <w:tcW w:w="3865" w:type="dxa"/>
          </w:tcPr>
          <w:p w:rsidR="00942836" w:rsidRPr="00742365" w:rsidRDefault="00942836" w:rsidP="00942836">
            <w:pPr>
              <w:spacing w:after="120"/>
              <w:jc w:val="both"/>
              <w:rPr>
                <w:rFonts w:ascii="Trebuchet MS" w:hAnsi="Trebuchet MS" w:cs="Arial"/>
              </w:rPr>
            </w:pPr>
            <w:r w:rsidRPr="00742365">
              <w:rPr>
                <w:rFonts w:ascii="Trebuchet MS" w:hAnsi="Trebuchet MS" w:cs="Arial"/>
              </w:rPr>
              <w:t>Alegeri locale(2016)</w:t>
            </w:r>
          </w:p>
        </w:tc>
        <w:tc>
          <w:tcPr>
            <w:tcW w:w="1890"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35.373</w:t>
            </w:r>
          </w:p>
        </w:tc>
      </w:tr>
      <w:tr w:rsidR="00742365" w:rsidRPr="00742365" w:rsidTr="005F4F3B">
        <w:tc>
          <w:tcPr>
            <w:tcW w:w="3865" w:type="dxa"/>
          </w:tcPr>
          <w:p w:rsidR="00942836" w:rsidRPr="00742365" w:rsidRDefault="00942836" w:rsidP="00942836">
            <w:pPr>
              <w:spacing w:after="120"/>
              <w:jc w:val="both"/>
              <w:rPr>
                <w:rFonts w:ascii="Trebuchet MS" w:hAnsi="Trebuchet MS" w:cs="Arial"/>
              </w:rPr>
            </w:pPr>
            <w:r w:rsidRPr="00742365">
              <w:rPr>
                <w:rFonts w:ascii="Trebuchet MS" w:hAnsi="Trebuchet MS" w:cs="Arial"/>
              </w:rPr>
              <w:t>Alegeri parlamentare (2016)</w:t>
            </w:r>
          </w:p>
        </w:tc>
        <w:tc>
          <w:tcPr>
            <w:tcW w:w="1890"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240.496</w:t>
            </w:r>
          </w:p>
        </w:tc>
      </w:tr>
      <w:tr w:rsidR="00742365" w:rsidRPr="00742365" w:rsidTr="005F4F3B">
        <w:tc>
          <w:tcPr>
            <w:tcW w:w="3865" w:type="dxa"/>
          </w:tcPr>
          <w:p w:rsidR="00942836" w:rsidRPr="00742365" w:rsidRDefault="00942836" w:rsidP="00942836">
            <w:pPr>
              <w:spacing w:after="120"/>
              <w:jc w:val="both"/>
              <w:rPr>
                <w:rFonts w:ascii="Trebuchet MS" w:hAnsi="Trebuchet MS" w:cs="Arial"/>
              </w:rPr>
            </w:pPr>
            <w:r w:rsidRPr="00742365">
              <w:rPr>
                <w:rFonts w:ascii="Trebuchet MS" w:hAnsi="Trebuchet MS" w:cs="Arial"/>
              </w:rPr>
              <w:t>Alegeri europarlamentare (2019)</w:t>
            </w:r>
          </w:p>
        </w:tc>
        <w:tc>
          <w:tcPr>
            <w:tcW w:w="1890"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163.005</w:t>
            </w:r>
          </w:p>
        </w:tc>
      </w:tr>
      <w:tr w:rsidR="00742365" w:rsidRPr="00742365" w:rsidTr="005F4F3B">
        <w:tc>
          <w:tcPr>
            <w:tcW w:w="3865" w:type="dxa"/>
          </w:tcPr>
          <w:p w:rsidR="00942836" w:rsidRPr="00742365" w:rsidRDefault="00942836" w:rsidP="00942836">
            <w:pPr>
              <w:spacing w:after="120"/>
              <w:jc w:val="both"/>
              <w:rPr>
                <w:rFonts w:ascii="Trebuchet MS" w:hAnsi="Trebuchet MS" w:cs="Arial"/>
              </w:rPr>
            </w:pPr>
            <w:r w:rsidRPr="00742365">
              <w:rPr>
                <w:rFonts w:ascii="Trebuchet MS" w:hAnsi="Trebuchet MS" w:cs="Arial"/>
              </w:rPr>
              <w:t>Alegeri prezidențiale (2019) – Turul I</w:t>
            </w:r>
          </w:p>
        </w:tc>
        <w:tc>
          <w:tcPr>
            <w:tcW w:w="1890"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37.123</w:t>
            </w:r>
          </w:p>
        </w:tc>
      </w:tr>
      <w:tr w:rsidR="00742365" w:rsidRPr="00742365" w:rsidTr="005F4F3B">
        <w:tc>
          <w:tcPr>
            <w:tcW w:w="3865" w:type="dxa"/>
          </w:tcPr>
          <w:p w:rsidR="00942836" w:rsidRPr="00742365" w:rsidRDefault="00942836" w:rsidP="00942836">
            <w:pPr>
              <w:spacing w:after="120"/>
              <w:jc w:val="both"/>
              <w:rPr>
                <w:rFonts w:ascii="Trebuchet MS" w:hAnsi="Trebuchet MS" w:cs="Arial"/>
              </w:rPr>
            </w:pPr>
            <w:r w:rsidRPr="00742365">
              <w:rPr>
                <w:rFonts w:ascii="Trebuchet MS" w:hAnsi="Trebuchet MS" w:cs="Arial"/>
              </w:rPr>
              <w:t>Alegeri prezidențiale (2019) – Turul II</w:t>
            </w:r>
          </w:p>
        </w:tc>
        <w:tc>
          <w:tcPr>
            <w:tcW w:w="1890" w:type="dxa"/>
          </w:tcPr>
          <w:p w:rsidR="00942836" w:rsidRPr="00742365" w:rsidRDefault="00942836" w:rsidP="0086298F">
            <w:pPr>
              <w:spacing w:after="120"/>
              <w:jc w:val="center"/>
              <w:rPr>
                <w:rFonts w:ascii="Trebuchet MS" w:hAnsi="Trebuchet MS" w:cs="Arial"/>
              </w:rPr>
            </w:pPr>
            <w:r w:rsidRPr="00742365">
              <w:rPr>
                <w:rFonts w:ascii="Trebuchet MS" w:hAnsi="Trebuchet MS" w:cs="Arial"/>
              </w:rPr>
              <w:t>26.326</w:t>
            </w:r>
          </w:p>
        </w:tc>
      </w:tr>
    </w:tbl>
    <w:p w:rsidR="00942836" w:rsidRDefault="00942836" w:rsidP="00A55732">
      <w:pPr>
        <w:tabs>
          <w:tab w:val="left" w:pos="284"/>
        </w:tabs>
        <w:spacing w:after="120"/>
        <w:jc w:val="both"/>
        <w:rPr>
          <w:rFonts w:ascii="Trebuchet MS" w:hAnsi="Trebuchet MS" w:cs="Arial"/>
          <w:b/>
          <w:i/>
        </w:rPr>
      </w:pPr>
    </w:p>
    <w:p w:rsidR="00CE448D" w:rsidRPr="008C4FF2" w:rsidRDefault="00CE448D" w:rsidP="00A55732">
      <w:pPr>
        <w:tabs>
          <w:tab w:val="left" w:pos="284"/>
        </w:tabs>
        <w:spacing w:after="120"/>
        <w:jc w:val="both"/>
        <w:rPr>
          <w:rFonts w:ascii="Trebuchet MS" w:hAnsi="Trebuchet MS" w:cs="Arial"/>
          <w:b/>
          <w:i/>
        </w:rPr>
      </w:pPr>
      <w:r w:rsidRPr="008C4FF2">
        <w:rPr>
          <w:rFonts w:ascii="Trebuchet MS" w:hAnsi="Trebuchet MS" w:cs="Arial"/>
          <w:b/>
          <w:i/>
        </w:rPr>
        <w:t>Asigurarea resurselor necesare pentru o selecţie competitivă a oficialilor electorali şi dezvoltarea unui modul de pregătire specializată pentru aceştia</w:t>
      </w:r>
    </w:p>
    <w:p w:rsidR="00CE448D" w:rsidRPr="008C4FF2" w:rsidRDefault="00CE448D" w:rsidP="00A55732">
      <w:pPr>
        <w:spacing w:after="120"/>
        <w:jc w:val="both"/>
        <w:rPr>
          <w:rFonts w:ascii="Trebuchet MS" w:hAnsi="Trebuchet MS" w:cs="Times New Roman"/>
          <w:noProof/>
        </w:rPr>
      </w:pPr>
      <w:r w:rsidRPr="008C4FF2">
        <w:rPr>
          <w:rFonts w:ascii="Trebuchet MS" w:hAnsi="Trebuchet MS" w:cs="Arial"/>
        </w:rPr>
        <w:t xml:space="preserve">Acest obiectiv </w:t>
      </w:r>
      <w:r w:rsidRPr="008C4FF2">
        <w:rPr>
          <w:rFonts w:ascii="Trebuchet MS" w:hAnsi="Trebuchet MS" w:cs="Times New Roman"/>
          <w:noProof/>
        </w:rPr>
        <w:t>vizează activitatea și statutul juridic al experților electorali și al operatorilor de calculator.</w:t>
      </w:r>
      <w:r w:rsidRPr="008C4FF2">
        <w:rPr>
          <w:rFonts w:ascii="Trebuchet MS" w:hAnsi="Trebuchet MS"/>
        </w:rPr>
        <w:t xml:space="preserve"> </w:t>
      </w:r>
      <w:r w:rsidRPr="008C4FF2">
        <w:rPr>
          <w:rFonts w:ascii="Trebuchet MS" w:hAnsi="Trebuchet MS" w:cs="Times New Roman"/>
          <w:noProof/>
        </w:rPr>
        <w:t xml:space="preserve">Corpul experţilor electorali reprezintă evidența permanentă a persoanelor care au vocaţia de a deveni președinți ai birourilor electorale ale secțiilor de votare din țară și din străinătate sau locțiitori ai acestora, înființată, gestionată și actualizată de AEP. Operatorii de calculator sunt persoanele desemnate pentru a opera terminalele informatice specifice SIMPV la nivelul birourilor electorale ale secțiilor de votare. </w:t>
      </w:r>
    </w:p>
    <w:p w:rsidR="00CE448D" w:rsidRPr="008C4FF2" w:rsidRDefault="00CE448D" w:rsidP="00A55732">
      <w:pPr>
        <w:spacing w:after="120"/>
        <w:jc w:val="both"/>
        <w:rPr>
          <w:rFonts w:ascii="Trebuchet MS" w:hAnsi="Trebuchet MS" w:cs="Times New Roman"/>
          <w:noProof/>
        </w:rPr>
      </w:pPr>
      <w:r w:rsidRPr="008C4FF2">
        <w:rPr>
          <w:rFonts w:ascii="Trebuchet MS" w:hAnsi="Trebuchet MS" w:cs="Times New Roman"/>
          <w:noProof/>
        </w:rPr>
        <w:t xml:space="preserve">Condiţiile de admitere a persoanelor în Corpul experţilor electorali sau în evidențele operatorilor de calculator sunt reglementate, în principal, prin Legea nr. 208/2015 privind alegerea Senatului și Camerei Deputaților, precum și pentru organizarea și funcționarea </w:t>
      </w:r>
      <w:r w:rsidR="00691139" w:rsidRPr="008C4FF2">
        <w:rPr>
          <w:rFonts w:ascii="Trebuchet MS" w:hAnsi="Trebuchet MS" w:cs="Times New Roman"/>
          <w:noProof/>
        </w:rPr>
        <w:t>AEP</w:t>
      </w:r>
      <w:r w:rsidRPr="008C4FF2">
        <w:rPr>
          <w:rFonts w:ascii="Trebuchet MS" w:hAnsi="Trebuchet MS" w:cs="Times New Roman"/>
          <w:noProof/>
        </w:rPr>
        <w:t xml:space="preserve">, cu modificările și completările ulterioare, Hotărârea </w:t>
      </w:r>
      <w:r w:rsidR="00691139" w:rsidRPr="008C4FF2">
        <w:rPr>
          <w:rFonts w:ascii="Trebuchet MS" w:hAnsi="Trebuchet MS" w:cs="Times New Roman"/>
          <w:noProof/>
        </w:rPr>
        <w:t>AEP</w:t>
      </w:r>
      <w:r w:rsidRPr="008C4FF2">
        <w:rPr>
          <w:rFonts w:ascii="Trebuchet MS" w:hAnsi="Trebuchet MS" w:cs="Times New Roman"/>
          <w:noProof/>
        </w:rPr>
        <w:t xml:space="preserve"> nr. 11/2015, cu modificările și completările ulterioare, precum și Hotărârea </w:t>
      </w:r>
      <w:r w:rsidR="00691139" w:rsidRPr="008C4FF2">
        <w:rPr>
          <w:rFonts w:ascii="Trebuchet MS" w:hAnsi="Trebuchet MS" w:cs="Times New Roman"/>
          <w:noProof/>
        </w:rPr>
        <w:t>AEP</w:t>
      </w:r>
      <w:r w:rsidR="00694B30" w:rsidRPr="008C4FF2">
        <w:rPr>
          <w:rFonts w:ascii="Trebuchet MS" w:hAnsi="Trebuchet MS" w:cs="Times New Roman"/>
          <w:noProof/>
        </w:rPr>
        <w:t xml:space="preserve"> nr. </w:t>
      </w:r>
      <w:r w:rsidRPr="008C4FF2">
        <w:rPr>
          <w:rFonts w:ascii="Trebuchet MS" w:hAnsi="Trebuchet MS" w:cs="Times New Roman"/>
          <w:noProof/>
        </w:rPr>
        <w:t>36/2019, fiind asigurate profesionalismul, imparţialitatea şi integritatea experților electorali și a operatorilor de calculator.</w:t>
      </w:r>
    </w:p>
    <w:p w:rsidR="00CE448D" w:rsidRPr="008C4FF2" w:rsidRDefault="00691139" w:rsidP="00A55732">
      <w:pPr>
        <w:spacing w:after="120"/>
        <w:jc w:val="both"/>
        <w:rPr>
          <w:rFonts w:ascii="Trebuchet MS" w:hAnsi="Trebuchet MS" w:cs="Times New Roman"/>
          <w:noProof/>
        </w:rPr>
      </w:pPr>
      <w:r w:rsidRPr="008C4FF2">
        <w:rPr>
          <w:rFonts w:ascii="Trebuchet MS" w:hAnsi="Trebuchet MS" w:cs="Times New Roman"/>
          <w:noProof/>
        </w:rPr>
        <w:t>AEP</w:t>
      </w:r>
      <w:r w:rsidR="00CE448D" w:rsidRPr="008C4FF2">
        <w:rPr>
          <w:rFonts w:ascii="Trebuchet MS" w:hAnsi="Trebuchet MS" w:cs="Times New Roman"/>
          <w:noProof/>
        </w:rPr>
        <w:t xml:space="preserve"> monitorizează în mod permanent îndeplinirea acestor condiţii, precum şi situaţiile în care oficialii electorali au fost sancţionaţi contravenţional sau penal în legătură cu un proces electoral,</w:t>
      </w:r>
      <w:r w:rsidR="00694B30" w:rsidRPr="008C4FF2">
        <w:rPr>
          <w:rFonts w:ascii="Trebuchet MS" w:hAnsi="Trebuchet MS" w:cs="Calibri"/>
          <w:noProof/>
        </w:rPr>
        <w:t xml:space="preserve"> Î</w:t>
      </w:r>
      <w:r w:rsidR="00CE448D" w:rsidRPr="008C4FF2">
        <w:rPr>
          <w:rFonts w:ascii="Trebuchet MS" w:hAnsi="Trebuchet MS" w:cs="Times New Roman"/>
          <w:noProof/>
        </w:rPr>
        <w:t>ns</w:t>
      </w:r>
      <w:r w:rsidR="00CE448D" w:rsidRPr="008C4FF2">
        <w:rPr>
          <w:rFonts w:ascii="Trebuchet MS" w:hAnsi="Trebuchet MS" w:cs="Trebuchet MS"/>
          <w:noProof/>
        </w:rPr>
        <w:t>ă</w:t>
      </w:r>
      <w:r w:rsidR="00694B30" w:rsidRPr="008C4FF2">
        <w:rPr>
          <w:rFonts w:ascii="Trebuchet MS" w:hAnsi="Trebuchet MS" w:cs="Times New Roman"/>
          <w:noProof/>
        </w:rPr>
        <w:t xml:space="preserve"> </w:t>
      </w:r>
      <w:r w:rsidR="00CE448D" w:rsidRPr="008C4FF2">
        <w:rPr>
          <w:rFonts w:ascii="Trebuchet MS" w:hAnsi="Trebuchet MS" w:cs="Times New Roman"/>
          <w:noProof/>
        </w:rPr>
        <w:t>furnizarea de informa</w:t>
      </w:r>
      <w:r w:rsidR="00CE448D" w:rsidRPr="008C4FF2">
        <w:rPr>
          <w:rFonts w:ascii="Trebuchet MS" w:hAnsi="Trebuchet MS" w:cs="Trebuchet MS"/>
          <w:noProof/>
        </w:rPr>
        <w:t>ț</w:t>
      </w:r>
      <w:r w:rsidR="00CE448D" w:rsidRPr="008C4FF2">
        <w:rPr>
          <w:rFonts w:ascii="Trebuchet MS" w:hAnsi="Trebuchet MS" w:cs="Times New Roman"/>
          <w:noProof/>
        </w:rPr>
        <w:t xml:space="preserve">ii inexacte, incomplete sau cu </w:t>
      </w:r>
      <w:r w:rsidR="00CE448D" w:rsidRPr="008C4FF2">
        <w:rPr>
          <w:rFonts w:ascii="Trebuchet MS" w:hAnsi="Trebuchet MS" w:cs="Trebuchet MS"/>
          <w:noProof/>
        </w:rPr>
        <w:t>î</w:t>
      </w:r>
      <w:r w:rsidR="00CE448D" w:rsidRPr="008C4FF2">
        <w:rPr>
          <w:rFonts w:ascii="Trebuchet MS" w:hAnsi="Trebuchet MS" w:cs="Times New Roman"/>
          <w:noProof/>
        </w:rPr>
        <w:t>nt</w:t>
      </w:r>
      <w:r w:rsidR="00CE448D" w:rsidRPr="008C4FF2">
        <w:rPr>
          <w:rFonts w:ascii="Trebuchet MS" w:hAnsi="Trebuchet MS" w:cs="Trebuchet MS"/>
          <w:noProof/>
        </w:rPr>
        <w:t>â</w:t>
      </w:r>
      <w:r w:rsidR="00CE448D" w:rsidRPr="008C4FF2">
        <w:rPr>
          <w:rFonts w:ascii="Trebuchet MS" w:hAnsi="Trebuchet MS" w:cs="Times New Roman"/>
          <w:noProof/>
        </w:rPr>
        <w:t>rziere de institu</w:t>
      </w:r>
      <w:r w:rsidR="00CE448D" w:rsidRPr="008C4FF2">
        <w:rPr>
          <w:rFonts w:ascii="Trebuchet MS" w:hAnsi="Trebuchet MS" w:cs="Trebuchet MS"/>
          <w:noProof/>
        </w:rPr>
        <w:t>ţ</w:t>
      </w:r>
      <w:r w:rsidR="00CE448D" w:rsidRPr="008C4FF2">
        <w:rPr>
          <w:rFonts w:ascii="Trebuchet MS" w:hAnsi="Trebuchet MS" w:cs="Times New Roman"/>
          <w:noProof/>
        </w:rPr>
        <w:t>iile care le de</w:t>
      </w:r>
      <w:r w:rsidR="00CE448D" w:rsidRPr="008C4FF2">
        <w:rPr>
          <w:rFonts w:ascii="Trebuchet MS" w:hAnsi="Trebuchet MS" w:cs="Trebuchet MS"/>
          <w:noProof/>
        </w:rPr>
        <w:t>ţ</w:t>
      </w:r>
      <w:r w:rsidR="00CE448D" w:rsidRPr="008C4FF2">
        <w:rPr>
          <w:rFonts w:ascii="Trebuchet MS" w:hAnsi="Trebuchet MS" w:cs="Times New Roman"/>
          <w:noProof/>
        </w:rPr>
        <w:t>in reprezintă un risc pentru evaluarea respectării cerinţelor de integritate. Autoritatea a primit în anul 2019 un număr de 34 comunicări referitoare la fapte de natură penală săvârșite de către 35 persoane care aveau calitatea de expert electoral, dintre acestea una reprezentând infracțiune electorală propriu-zis, precum și 55 de comunicări referitoare la fapte de natură contravențională săvârșite de către 166 de persoane.</w:t>
      </w:r>
      <w:r w:rsidR="00CE448D" w:rsidRPr="008C4FF2">
        <w:rPr>
          <w:rFonts w:ascii="Trebuchet MS" w:hAnsi="Trebuchet MS"/>
        </w:rPr>
        <w:t xml:space="preserve"> </w:t>
      </w:r>
      <w:r w:rsidR="00CE448D" w:rsidRPr="008C4FF2">
        <w:rPr>
          <w:rFonts w:ascii="Trebuchet MS" w:hAnsi="Trebuchet MS" w:cs="Times New Roman"/>
          <w:noProof/>
        </w:rPr>
        <w:t xml:space="preserve">Prin emiterea hotărârilor de guvern pentru aprobarea bugetelor privind </w:t>
      </w:r>
      <w:r w:rsidR="00CE448D" w:rsidRPr="008C4FF2">
        <w:rPr>
          <w:rFonts w:ascii="Trebuchet MS" w:hAnsi="Trebuchet MS" w:cs="Times New Roman"/>
          <w:noProof/>
        </w:rPr>
        <w:lastRenderedPageBreak/>
        <w:t>necesarul de cheltuieli pentru pregătirea, organizarea şi desfăşurarea alegerilor și a referendumurilor s-au asigurat resursele financiare adecvate pentru plata indemnizațiilor oficialilor electorali, cuantumul total al indemnizației încasate crescând în mod constant.</w:t>
      </w:r>
    </w:p>
    <w:p w:rsidR="00CE448D" w:rsidRPr="008C4FF2" w:rsidRDefault="009732EF" w:rsidP="00A55732">
      <w:pPr>
        <w:spacing w:after="120"/>
        <w:jc w:val="both"/>
        <w:rPr>
          <w:rFonts w:ascii="Trebuchet MS" w:hAnsi="Trebuchet MS" w:cs="Times New Roman"/>
          <w:noProof/>
        </w:rPr>
      </w:pPr>
      <w:r w:rsidRPr="008C4FF2">
        <w:rPr>
          <w:rFonts w:ascii="Trebuchet MS" w:hAnsi="Trebuchet MS" w:cs="Times New Roman"/>
          <w:noProof/>
        </w:rPr>
        <w:t xml:space="preserve">Cu privire la evoluția cantitativă a deciziilor de admitere în Corpul experților electorali, </w:t>
      </w:r>
      <w:r w:rsidR="00691139" w:rsidRPr="008C4FF2">
        <w:rPr>
          <w:rFonts w:ascii="Trebuchet MS" w:hAnsi="Trebuchet MS" w:cs="Times New Roman"/>
          <w:noProof/>
        </w:rPr>
        <w:t>AEP</w:t>
      </w:r>
      <w:r w:rsidRPr="008C4FF2">
        <w:rPr>
          <w:rFonts w:ascii="Trebuchet MS" w:hAnsi="Trebuchet MS" w:cs="Times New Roman"/>
          <w:noProof/>
        </w:rPr>
        <w:t xml:space="preserve"> a emis, în anul 2019, 33 decizii de admitere pentru un număr total de 9.588 de persoane (1.361 de persoane admise pe bază de aviz favorabil și 8.227 de persoane admise în urma promovării examenului de admitere). Referitor la selecția operatorilor de calculator, în anul 2019, evidențele au fost actualizate prin selectarea unui număr de 16.904 persoane.</w:t>
      </w:r>
    </w:p>
    <w:p w:rsidR="00321A86" w:rsidRPr="00BF26E3" w:rsidRDefault="00321A86" w:rsidP="00A55732">
      <w:pPr>
        <w:spacing w:after="120"/>
        <w:jc w:val="both"/>
        <w:rPr>
          <w:rFonts w:ascii="Trebuchet MS" w:hAnsi="Trebuchet MS" w:cs="Arial"/>
        </w:rPr>
      </w:pPr>
      <w:r w:rsidRPr="00BF26E3">
        <w:rPr>
          <w:rFonts w:ascii="Trebuchet MS" w:hAnsi="Trebuchet MS" w:cs="Arial"/>
        </w:rPr>
        <w:t>Pentru persoanele care au ocupat funcția de președinte al unui birou electoral al unei secții de votare sau de locțiitor al acestuia, s-au organizat, la nivel național, un număr total de 166 de instruiri în anul 2016, 32 de instruiri în anul 2017, 136 de instruiri în anul 2018 și 331 de instruiri în anul 2019. Pentru operatorii de calculator s-au organizat, la nivel național, un număr total de 2.875 de instruiri în anul 2016, 75 de instruiri în anul 2017, 69 de instruiri în anul 2018 și 1.089 de instruiri în anul 2019.</w:t>
      </w:r>
    </w:p>
    <w:p w:rsidR="00CE448D" w:rsidRPr="00CF7384" w:rsidRDefault="00C720DD" w:rsidP="00A55732">
      <w:pPr>
        <w:spacing w:after="120"/>
        <w:jc w:val="both"/>
        <w:rPr>
          <w:rFonts w:ascii="Trebuchet MS" w:hAnsi="Trebuchet MS" w:cs="Arial"/>
        </w:rPr>
      </w:pPr>
      <w:r w:rsidRPr="00CF7384">
        <w:rPr>
          <w:rFonts w:ascii="Trebuchet MS" w:hAnsi="Trebuchet MS" w:cs="Arial"/>
        </w:rPr>
        <w:t>De asemenea, în</w:t>
      </w:r>
      <w:r w:rsidR="00B234A7" w:rsidRPr="00CF7384">
        <w:rPr>
          <w:rFonts w:ascii="Trebuchet MS" w:hAnsi="Trebuchet MS" w:cs="Arial"/>
        </w:rPr>
        <w:t xml:space="preserve"> anul 2019 au fost organizate </w:t>
      </w:r>
      <w:r w:rsidRPr="00CF7384">
        <w:rPr>
          <w:rFonts w:ascii="Trebuchet MS" w:hAnsi="Trebuchet MS" w:cs="Arial"/>
        </w:rPr>
        <w:t xml:space="preserve">4 instruiri ale președinților birourilor electorale din străinătate sau pentru votul prin corespondență și a locțiitorilor acestora, un seminar de instruire a persoanelor desemnate în cadrul birourilor electorale ale secțiilor de votare din străinătate la alegerile pentru Președintele României, precum și o instruire cu 120 de persoane din cadrul Ministerului Afacerilor Externe în vederea participării la organizarea și desfășurarea alegerilor pentru Președintele României. Cu toate acestea, la alegerile membrilor din România în Parlamentul European din anul 2019 s-au adoptat 2.625 de decizii privind modificarea proceselor-verbale de consemnare a rezultatului votării întocmite de birourile electorale ale secțiilor de votare. </w:t>
      </w:r>
      <w:r w:rsidR="00B234A7" w:rsidRPr="00CF7384">
        <w:rPr>
          <w:rFonts w:ascii="Trebuchet MS" w:hAnsi="Trebuchet MS" w:cs="Arial"/>
        </w:rPr>
        <w:t>L</w:t>
      </w:r>
      <w:r w:rsidRPr="00CF7384">
        <w:rPr>
          <w:rFonts w:ascii="Trebuchet MS" w:hAnsi="Trebuchet MS" w:cs="Arial"/>
        </w:rPr>
        <w:t>a aceste valori se adaugă numărul deciziilor întocmite la nivelul birourilor electorale județ</w:t>
      </w:r>
      <w:r w:rsidR="00B234A7" w:rsidRPr="00CF7384">
        <w:rPr>
          <w:rFonts w:ascii="Trebuchet MS" w:hAnsi="Trebuchet MS" w:cs="Arial"/>
        </w:rPr>
        <w:t xml:space="preserve">ene sau ale unui sector al municipiului </w:t>
      </w:r>
      <w:r w:rsidRPr="00CF7384">
        <w:rPr>
          <w:rFonts w:ascii="Trebuchet MS" w:hAnsi="Trebuchet MS" w:cs="Arial"/>
        </w:rPr>
        <w:t xml:space="preserve">București care nu au furnizat informații în acest sens. Pentru alegerile din anul 2019, situația de la nivelul fiecărei secții de votare este disponibilă public și poate fi consultată la adresele https://prezenta.bec.ro/europarlamentare26052019/romania-precincts și </w:t>
      </w:r>
      <w:hyperlink r:id="rId14" w:history="1">
        <w:r w:rsidRPr="00CF7384">
          <w:rPr>
            <w:rStyle w:val="Hyperlink"/>
            <w:rFonts w:ascii="Trebuchet MS" w:hAnsi="Trebuchet MS" w:cs="Arial"/>
            <w:color w:val="auto"/>
          </w:rPr>
          <w:t>https://prezenta.bec.ro/prezidentiale24112019/</w:t>
        </w:r>
      </w:hyperlink>
      <w:r w:rsidRPr="00CF7384">
        <w:rPr>
          <w:rFonts w:ascii="Trebuchet MS" w:hAnsi="Trebuchet MS" w:cs="Arial"/>
        </w:rPr>
        <w:t>.</w:t>
      </w:r>
    </w:p>
    <w:p w:rsidR="00C720DD" w:rsidRPr="00CF7384" w:rsidRDefault="00C720DD" w:rsidP="00A55732">
      <w:pPr>
        <w:spacing w:after="120"/>
        <w:jc w:val="both"/>
        <w:rPr>
          <w:rFonts w:ascii="Trebuchet MS" w:hAnsi="Trebuchet MS" w:cs="Arial"/>
        </w:rPr>
      </w:pPr>
      <w:r w:rsidRPr="00CF7384">
        <w:rPr>
          <w:rFonts w:ascii="Trebuchet MS" w:hAnsi="Trebuchet MS" w:cs="Arial"/>
        </w:rPr>
        <w:t xml:space="preserve">Cu ocazia alegerilor din anul 2019, Autoritatea a elaborat, publicat și distribuit următoarele materiale informative: (1) </w:t>
      </w:r>
      <w:r w:rsidRPr="00CF7384">
        <w:rPr>
          <w:rFonts w:ascii="Trebuchet MS" w:hAnsi="Trebuchet MS" w:cs="Arial"/>
          <w:i/>
        </w:rPr>
        <w:t>Ghidul birourilor electorale ale secțiilor de votare organizate pe teritoriul României</w:t>
      </w:r>
      <w:r w:rsidR="008F3B20" w:rsidRPr="00CF7384">
        <w:rPr>
          <w:rFonts w:ascii="Trebuchet MS" w:hAnsi="Trebuchet MS" w:cs="Arial"/>
        </w:rPr>
        <w:t xml:space="preserve">, </w:t>
      </w:r>
      <w:r w:rsidRPr="00CF7384">
        <w:rPr>
          <w:rFonts w:ascii="Trebuchet MS" w:hAnsi="Trebuchet MS" w:cs="Arial"/>
        </w:rPr>
        <w:t xml:space="preserve">(2) </w:t>
      </w:r>
      <w:r w:rsidRPr="00CF7384">
        <w:rPr>
          <w:rFonts w:ascii="Trebuchet MS" w:hAnsi="Trebuchet MS" w:cs="Arial"/>
          <w:i/>
        </w:rPr>
        <w:t>Instrucțiuni privind exercitarea dreptului de vot prin corespondență la alegerile pentru Președintele României din anul 2019</w:t>
      </w:r>
      <w:r w:rsidRPr="00CF7384">
        <w:rPr>
          <w:rFonts w:ascii="Trebuchet MS" w:hAnsi="Trebuchet MS" w:cs="Arial"/>
        </w:rPr>
        <w:t xml:space="preserve"> (au fost transmise Companiei Naționale Poșta Română S.A. în vederea multiplicării și inserării în plicurile ce conțin documentele necesare exercitării dreptului de vot prin corespondență), (3) </w:t>
      </w:r>
      <w:r w:rsidRPr="00CF7384">
        <w:rPr>
          <w:rFonts w:ascii="Trebuchet MS" w:hAnsi="Trebuchet MS" w:cs="Arial"/>
          <w:i/>
        </w:rPr>
        <w:t>Ghidul alegătorului din străinătate 2019</w:t>
      </w:r>
      <w:r w:rsidRPr="00CF7384">
        <w:rPr>
          <w:rFonts w:ascii="Trebuchet MS" w:hAnsi="Trebuchet MS" w:cs="Arial"/>
        </w:rPr>
        <w:t xml:space="preserve">, (4) </w:t>
      </w:r>
      <w:r w:rsidRPr="00CF7384">
        <w:rPr>
          <w:rFonts w:ascii="Trebuchet MS" w:hAnsi="Trebuchet MS" w:cs="Arial"/>
          <w:i/>
        </w:rPr>
        <w:t>Ghidul birourilor electorale ale secțiilor de votare organizate în străinătate</w:t>
      </w:r>
      <w:r w:rsidRPr="00CF7384">
        <w:rPr>
          <w:rFonts w:ascii="Trebuchet MS" w:hAnsi="Trebuchet MS" w:cs="Arial"/>
        </w:rPr>
        <w:t xml:space="preserve">, (5) </w:t>
      </w:r>
      <w:r w:rsidRPr="00CF7384">
        <w:rPr>
          <w:rFonts w:ascii="Trebuchet MS" w:hAnsi="Trebuchet MS" w:cs="Arial"/>
          <w:i/>
        </w:rPr>
        <w:t>Ghidul birourilor electorale pentru votul prin corespondență</w:t>
      </w:r>
      <w:r w:rsidRPr="00CF7384">
        <w:rPr>
          <w:rFonts w:ascii="Trebuchet MS" w:hAnsi="Trebuchet MS" w:cs="Arial"/>
        </w:rPr>
        <w:t xml:space="preserve">, (6) </w:t>
      </w:r>
      <w:r w:rsidRPr="00CF7384">
        <w:rPr>
          <w:rFonts w:ascii="Trebuchet MS" w:hAnsi="Trebuchet MS" w:cs="Arial"/>
          <w:i/>
        </w:rPr>
        <w:t>Clipul de informare a alegătorilor care votează la secția de votare din străinătate</w:t>
      </w:r>
      <w:r w:rsidRPr="00CF7384">
        <w:rPr>
          <w:rFonts w:ascii="Trebuchet MS" w:hAnsi="Trebuchet MS" w:cs="Arial"/>
        </w:rPr>
        <w:t xml:space="preserve">, (7) </w:t>
      </w:r>
      <w:r w:rsidRPr="00CF7384">
        <w:rPr>
          <w:rFonts w:ascii="Trebuchet MS" w:hAnsi="Trebuchet MS" w:cs="Arial"/>
          <w:i/>
        </w:rPr>
        <w:t>Clipul de informare a alegătorilor care votează prin corespondență</w:t>
      </w:r>
      <w:r w:rsidRPr="00CF7384">
        <w:rPr>
          <w:rFonts w:ascii="Trebuchet MS" w:hAnsi="Trebuchet MS" w:cs="Arial"/>
        </w:rPr>
        <w:t>.</w:t>
      </w:r>
    </w:p>
    <w:p w:rsidR="00321A86" w:rsidRPr="006651EB" w:rsidRDefault="00321A86" w:rsidP="00A55732">
      <w:pPr>
        <w:spacing w:after="120"/>
        <w:jc w:val="both"/>
        <w:rPr>
          <w:rFonts w:ascii="Trebuchet MS" w:hAnsi="Trebuchet MS" w:cs="Arial"/>
        </w:rPr>
      </w:pPr>
      <w:r w:rsidRPr="006651EB">
        <w:rPr>
          <w:rFonts w:ascii="Trebuchet MS" w:hAnsi="Trebuchet MS" w:cs="Arial"/>
        </w:rPr>
        <w:lastRenderedPageBreak/>
        <w:t>A fost constatată o scădere a numărului proceselor-verbale privind consemnarea rezultatelor alegerilor întocmite eronat, fiind adoptate 3.447 de decizii de modificare a acestora la alegerile europarlamentare din anul 2019, 2.611 de decizii cu ocazia primului tur al alegerilor prezidențiale din anul 2019, respectiv 975 cu ocazia celui de-al doilea tur.</w:t>
      </w:r>
    </w:p>
    <w:p w:rsidR="00D806FB" w:rsidRPr="008C4FF2" w:rsidRDefault="008F3B20" w:rsidP="00A55732">
      <w:pPr>
        <w:spacing w:after="120"/>
        <w:jc w:val="both"/>
        <w:rPr>
          <w:rFonts w:ascii="Trebuchet MS" w:hAnsi="Trebuchet MS" w:cs="Arial"/>
        </w:rPr>
      </w:pPr>
      <w:r w:rsidRPr="008C4FF2">
        <w:rPr>
          <w:rFonts w:ascii="Trebuchet MS" w:hAnsi="Trebuchet MS" w:cs="Calibri"/>
        </w:rPr>
        <w:t>Î</w:t>
      </w:r>
      <w:r w:rsidR="00D806FB" w:rsidRPr="008C4FF2">
        <w:rPr>
          <w:rFonts w:ascii="Trebuchet MS" w:hAnsi="Trebuchet MS" w:cs="Arial"/>
        </w:rPr>
        <w:t>n anul 2019, AEP a emis 54 de decizii prin care a constatat încetarea calității de expert electoral sau a exclus din corp 3.985 de persoane, ca urmare a decesului (113 persoane), retragerii voluntare (3.706 persoane), sau ca urmare a săvârșirii de contravenții privind alegerile sau referendumurile (166 de persoane).</w:t>
      </w:r>
    </w:p>
    <w:p w:rsidR="00FD0E4E" w:rsidRPr="008C4FF2" w:rsidRDefault="00FD0E4E" w:rsidP="00A55732">
      <w:pPr>
        <w:spacing w:after="120"/>
        <w:jc w:val="both"/>
        <w:rPr>
          <w:rFonts w:ascii="Trebuchet MS" w:hAnsi="Trebuchet MS" w:cs="Arial"/>
        </w:rPr>
      </w:pPr>
      <w:r w:rsidRPr="008C4FF2">
        <w:rPr>
          <w:rFonts w:ascii="Trebuchet MS" w:hAnsi="Trebuchet MS" w:cs="Arial"/>
        </w:rPr>
        <w:t>În anul 2018 a fost implementat un modul de examinare online a experț</w:t>
      </w:r>
      <w:r w:rsidR="0034602C" w:rsidRPr="008C4FF2">
        <w:rPr>
          <w:rFonts w:ascii="Trebuchet MS" w:hAnsi="Trebuchet MS" w:cs="Arial"/>
        </w:rPr>
        <w:t xml:space="preserve">ilor electorali, disponibil pe </w:t>
      </w:r>
      <w:r w:rsidRPr="008C4FF2">
        <w:rPr>
          <w:rFonts w:ascii="Trebuchet MS" w:hAnsi="Trebuchet MS" w:cs="Arial"/>
        </w:rPr>
        <w:t xml:space="preserve">platforma e-Academie a Ministerului Comunicațiilor și Societății Informaționale. </w:t>
      </w:r>
      <w:r w:rsidR="0034602C" w:rsidRPr="008C4FF2">
        <w:rPr>
          <w:rFonts w:ascii="Trebuchet MS" w:hAnsi="Trebuchet MS" w:cs="Arial"/>
        </w:rPr>
        <w:t>În anul 2019 n</w:t>
      </w:r>
      <w:r w:rsidRPr="008C4FF2">
        <w:rPr>
          <w:rFonts w:ascii="Trebuchet MS" w:hAnsi="Trebuchet MS" w:cs="Arial"/>
        </w:rPr>
        <w:t xml:space="preserve">umărul persoanelor evaluate prin intermediul modulului a fost de 2.209. De asemenea, prin intermediul platformei </w:t>
      </w:r>
      <w:r w:rsidRPr="008C4FF2">
        <w:rPr>
          <w:rFonts w:ascii="Trebuchet MS" w:hAnsi="Trebuchet MS" w:cs="Arial"/>
          <w:i/>
        </w:rPr>
        <w:t>Ilias</w:t>
      </w:r>
      <w:r w:rsidRPr="008C4FF2">
        <w:rPr>
          <w:rFonts w:ascii="Trebuchet MS" w:hAnsi="Trebuchet MS" w:cs="Arial"/>
        </w:rPr>
        <w:t xml:space="preserve">, în anul 2019 au promovat examinarea specifică în vederea admiterii în evidențele operatorilor de calculator 8.000 de persoane. Cu sprijinul </w:t>
      </w:r>
      <w:r w:rsidR="007078AD" w:rsidRPr="008C4FF2">
        <w:rPr>
          <w:rFonts w:ascii="Trebuchet MS" w:hAnsi="Trebuchet MS" w:cs="Arial"/>
        </w:rPr>
        <w:t>STS</w:t>
      </w:r>
      <w:r w:rsidRPr="008C4FF2">
        <w:rPr>
          <w:rFonts w:ascii="Trebuchet MS" w:hAnsi="Trebuchet MS" w:cs="Arial"/>
        </w:rPr>
        <w:t>, în anul 2019 au avut loc 80 de sesiuni de instruire online a membrilor-operatori ai birourilor electorale ale secțiilor de votare din străinătate.</w:t>
      </w:r>
    </w:p>
    <w:p w:rsidR="00EF7A6D" w:rsidRPr="008C4FF2" w:rsidRDefault="00EF7A6D" w:rsidP="00A55732">
      <w:pPr>
        <w:tabs>
          <w:tab w:val="left" w:pos="284"/>
        </w:tabs>
        <w:spacing w:after="120"/>
        <w:jc w:val="both"/>
        <w:rPr>
          <w:rFonts w:ascii="Trebuchet MS" w:hAnsi="Trebuchet MS" w:cs="Arial"/>
          <w:b/>
          <w:i/>
        </w:rPr>
      </w:pPr>
      <w:r w:rsidRPr="008C4FF2">
        <w:rPr>
          <w:rFonts w:ascii="Trebuchet MS" w:hAnsi="Trebuchet MS" w:cs="Arial"/>
          <w:b/>
          <w:i/>
        </w:rPr>
        <w:t>Publicarea în format deschis a datelor legate de finanţarea partidelor politice şi a campaniilor electorale</w:t>
      </w:r>
    </w:p>
    <w:p w:rsidR="00FD0E4E" w:rsidRPr="008C4FF2" w:rsidRDefault="008D6211" w:rsidP="00A55732">
      <w:pPr>
        <w:spacing w:after="120"/>
        <w:jc w:val="both"/>
        <w:rPr>
          <w:rFonts w:ascii="Trebuchet MS" w:hAnsi="Trebuchet MS" w:cs="Arial"/>
        </w:rPr>
      </w:pPr>
      <w:r w:rsidRPr="008C4FF2">
        <w:rPr>
          <w:rFonts w:ascii="Trebuchet MS" w:hAnsi="Trebuchet MS" w:cs="Arial"/>
        </w:rPr>
        <w:t>În anul 2019</w:t>
      </w:r>
      <w:r w:rsidR="00EF7A6D" w:rsidRPr="008C4FF2">
        <w:rPr>
          <w:rFonts w:ascii="Trebuchet MS" w:hAnsi="Trebuchet MS" w:cs="Arial"/>
        </w:rPr>
        <w:t xml:space="preserve">, au fost publicate pe site-ul AEP,  la adresa </w:t>
      </w:r>
      <w:hyperlink r:id="rId15" w:history="1">
        <w:r w:rsidR="00EF7A6D" w:rsidRPr="00220F57">
          <w:rPr>
            <w:rStyle w:val="Hyperlink"/>
            <w:rFonts w:ascii="Trebuchet MS" w:hAnsi="Trebuchet MS" w:cs="Arial"/>
            <w:color w:val="00B0F0"/>
          </w:rPr>
          <w:t>www.finantarepartide.ro</w:t>
        </w:r>
      </w:hyperlink>
      <w:r w:rsidR="00EF7A6D" w:rsidRPr="008C4FF2">
        <w:rPr>
          <w:rFonts w:ascii="Trebuchet MS" w:hAnsi="Trebuchet MS" w:cs="Arial"/>
        </w:rPr>
        <w:t>, următoarele documente:</w:t>
      </w:r>
    </w:p>
    <w:p w:rsidR="00EF7A6D" w:rsidRPr="008C4FF2" w:rsidRDefault="00EF7A6D" w:rsidP="00A55732">
      <w:pPr>
        <w:pStyle w:val="ListParagraph"/>
        <w:numPr>
          <w:ilvl w:val="0"/>
          <w:numId w:val="12"/>
        </w:numPr>
        <w:spacing w:after="120"/>
        <w:jc w:val="both"/>
        <w:rPr>
          <w:rFonts w:ascii="Trebuchet MS" w:hAnsi="Trebuchet MS" w:cs="Arial"/>
        </w:rPr>
      </w:pPr>
      <w:r w:rsidRPr="008C4FF2">
        <w:rPr>
          <w:rFonts w:ascii="Trebuchet MS" w:hAnsi="Trebuchet MS" w:cs="Arial"/>
          <w:i/>
        </w:rPr>
        <w:t>Raportul detaliat privind veniturile și cheltuielile realizate în anul 2019</w:t>
      </w:r>
      <w:r w:rsidRPr="008C4FF2">
        <w:rPr>
          <w:rFonts w:ascii="Trebuchet MS" w:hAnsi="Trebuchet MS" w:cs="Arial"/>
        </w:rPr>
        <w:t>;</w:t>
      </w:r>
    </w:p>
    <w:p w:rsidR="00EF7A6D" w:rsidRPr="008C4FF2" w:rsidRDefault="00EF7A6D" w:rsidP="00A55732">
      <w:pPr>
        <w:pStyle w:val="ListParagraph"/>
        <w:numPr>
          <w:ilvl w:val="0"/>
          <w:numId w:val="12"/>
        </w:numPr>
        <w:spacing w:after="120"/>
        <w:jc w:val="both"/>
        <w:rPr>
          <w:rFonts w:ascii="Trebuchet MS" w:hAnsi="Trebuchet MS" w:cs="Arial"/>
        </w:rPr>
      </w:pPr>
      <w:r w:rsidRPr="008C4FF2">
        <w:rPr>
          <w:rFonts w:ascii="Trebuchet MS" w:hAnsi="Trebuchet MS" w:cs="Arial"/>
          <w:i/>
        </w:rPr>
        <w:t>Raportul detaliat privind cuantumul datoriilor înregistrate în anul 2019 de partidele și formațiunile politice</w:t>
      </w:r>
      <w:r w:rsidRPr="008C4FF2">
        <w:rPr>
          <w:rFonts w:ascii="Trebuchet MS" w:hAnsi="Trebuchet MS" w:cs="Arial"/>
        </w:rPr>
        <w:t>;</w:t>
      </w:r>
    </w:p>
    <w:p w:rsidR="00EF7A6D" w:rsidRPr="008C4FF2" w:rsidRDefault="00EF7A6D" w:rsidP="00A55732">
      <w:pPr>
        <w:pStyle w:val="ListParagraph"/>
        <w:numPr>
          <w:ilvl w:val="0"/>
          <w:numId w:val="12"/>
        </w:numPr>
        <w:spacing w:after="120"/>
        <w:jc w:val="both"/>
        <w:rPr>
          <w:rFonts w:ascii="Trebuchet MS" w:hAnsi="Trebuchet MS" w:cs="Arial"/>
        </w:rPr>
      </w:pPr>
      <w:r w:rsidRPr="008C4FF2">
        <w:rPr>
          <w:rFonts w:ascii="Trebuchet MS" w:hAnsi="Trebuchet MS" w:cs="Arial"/>
          <w:i/>
        </w:rPr>
        <w:t>Raportul detaliat privind lista sancțiunilor aplicate partidelor și formațiunilor politice în anul 2019;</w:t>
      </w:r>
    </w:p>
    <w:p w:rsidR="00EF7A6D" w:rsidRPr="008C4FF2" w:rsidRDefault="00EF7A6D" w:rsidP="00A55732">
      <w:pPr>
        <w:pStyle w:val="ListParagraph"/>
        <w:numPr>
          <w:ilvl w:val="0"/>
          <w:numId w:val="12"/>
        </w:numPr>
        <w:spacing w:after="120"/>
        <w:jc w:val="both"/>
        <w:rPr>
          <w:rFonts w:ascii="Trebuchet MS" w:hAnsi="Trebuchet MS" w:cs="Arial"/>
        </w:rPr>
      </w:pPr>
      <w:r w:rsidRPr="008C4FF2">
        <w:rPr>
          <w:rFonts w:ascii="Trebuchet MS" w:hAnsi="Trebuchet MS" w:cs="Arial"/>
          <w:i/>
        </w:rPr>
        <w:t>Raportul detaliat privind sumele din cererile de rambursare pentru campaniile electorale din anul 2019</w:t>
      </w:r>
      <w:r w:rsidRPr="008C4FF2">
        <w:rPr>
          <w:rFonts w:ascii="Trebuchet MS" w:hAnsi="Trebuchet MS" w:cs="Arial"/>
        </w:rPr>
        <w:t>;</w:t>
      </w:r>
    </w:p>
    <w:p w:rsidR="00EF7A6D" w:rsidRPr="008C4FF2" w:rsidRDefault="00EF7A6D" w:rsidP="00A55732">
      <w:pPr>
        <w:pStyle w:val="ListParagraph"/>
        <w:numPr>
          <w:ilvl w:val="0"/>
          <w:numId w:val="12"/>
        </w:numPr>
        <w:spacing w:after="120"/>
        <w:jc w:val="both"/>
        <w:rPr>
          <w:rFonts w:ascii="Trebuchet MS" w:hAnsi="Trebuchet MS" w:cs="Arial"/>
        </w:rPr>
      </w:pPr>
      <w:r w:rsidRPr="008C4FF2">
        <w:rPr>
          <w:rFonts w:ascii="Trebuchet MS" w:hAnsi="Trebuchet MS" w:cs="Arial"/>
          <w:i/>
        </w:rPr>
        <w:t>Raportul detaliat privind sumele rambursate aferente cheltuielilor electorale din anul 2019</w:t>
      </w:r>
      <w:r w:rsidRPr="008C4FF2">
        <w:rPr>
          <w:rFonts w:ascii="Trebuchet MS" w:hAnsi="Trebuchet MS" w:cs="Arial"/>
        </w:rPr>
        <w:t>;</w:t>
      </w:r>
    </w:p>
    <w:p w:rsidR="00EF7A6D" w:rsidRDefault="00EF7A6D" w:rsidP="00A55732">
      <w:pPr>
        <w:pStyle w:val="ListParagraph"/>
        <w:numPr>
          <w:ilvl w:val="0"/>
          <w:numId w:val="12"/>
        </w:numPr>
        <w:spacing w:after="120"/>
        <w:jc w:val="both"/>
        <w:rPr>
          <w:rFonts w:ascii="Trebuchet MS" w:hAnsi="Trebuchet MS" w:cs="Arial"/>
        </w:rPr>
      </w:pPr>
      <w:r w:rsidRPr="008C4FF2">
        <w:rPr>
          <w:rFonts w:ascii="Trebuchet MS" w:hAnsi="Trebuchet MS" w:cs="Arial"/>
          <w:i/>
        </w:rPr>
        <w:t>Raportul detaliat privind sumele obținute din subvenții și modul de cheltuire a acestora, aferent anului 2019</w:t>
      </w:r>
      <w:r w:rsidRPr="008C4FF2">
        <w:rPr>
          <w:rFonts w:ascii="Trebuchet MS" w:hAnsi="Trebuchet MS" w:cs="Arial"/>
        </w:rPr>
        <w:t>.</w:t>
      </w:r>
    </w:p>
    <w:p w:rsidR="00043968" w:rsidRPr="008C4FF2" w:rsidRDefault="00043968" w:rsidP="00043968">
      <w:pPr>
        <w:pStyle w:val="ListParagraph"/>
        <w:spacing w:after="120"/>
        <w:jc w:val="both"/>
        <w:rPr>
          <w:rFonts w:ascii="Trebuchet MS" w:hAnsi="Trebuchet MS" w:cs="Arial"/>
        </w:rPr>
      </w:pPr>
    </w:p>
    <w:p w:rsidR="00ED3FD4" w:rsidRPr="008C4FF2" w:rsidRDefault="00ED3FD4" w:rsidP="00A55732">
      <w:pPr>
        <w:spacing w:after="120"/>
        <w:jc w:val="both"/>
        <w:rPr>
          <w:rFonts w:ascii="Trebuchet MS" w:hAnsi="Trebuchet MS" w:cs="Arial"/>
          <w:b/>
        </w:rPr>
      </w:pPr>
      <w:r w:rsidRPr="008C4FF2">
        <w:rPr>
          <w:rFonts w:ascii="Trebuchet MS" w:hAnsi="Trebuchet MS" w:cs="Arial"/>
          <w:b/>
        </w:rPr>
        <w:t>3.3.6 Creşterea integrităţii, reducerea vulnerabilităţilor şi a riscurilor de corupţie în domeniul achiziţiilor publice</w:t>
      </w:r>
      <w:r w:rsidR="009E0A8D">
        <w:rPr>
          <w:rFonts w:ascii="Trebuchet MS" w:hAnsi="Trebuchet MS" w:cs="Arial"/>
          <w:b/>
        </w:rPr>
        <w:t xml:space="preserve"> (Obiectivul specific 3.6)</w:t>
      </w:r>
    </w:p>
    <w:p w:rsidR="00043967" w:rsidRPr="008C4FF2" w:rsidRDefault="00043967" w:rsidP="00A55732">
      <w:pPr>
        <w:spacing w:after="120"/>
        <w:jc w:val="both"/>
        <w:rPr>
          <w:rFonts w:ascii="Trebuchet MS" w:hAnsi="Trebuchet MS" w:cs="Arial"/>
          <w:b/>
          <w:i/>
          <w:color w:val="FF0000"/>
        </w:rPr>
      </w:pPr>
      <w:r w:rsidRPr="008C4FF2">
        <w:rPr>
          <w:rFonts w:ascii="Trebuchet MS" w:hAnsi="Trebuchet MS" w:cs="Arial"/>
          <w:b/>
          <w:i/>
        </w:rPr>
        <w:t xml:space="preserve">Organizarea periodică de cursuri de formare profesională multidisciplinară pentru promovarea bunelor practici naţionale şi internaţionale în materia achiziţiilor publice (măsură preluată din SNA 2012-2015)  </w:t>
      </w:r>
    </w:p>
    <w:p w:rsidR="00D41C9F" w:rsidRPr="008C4FF2" w:rsidRDefault="00D41C9F" w:rsidP="00A55732">
      <w:pPr>
        <w:tabs>
          <w:tab w:val="left" w:pos="284"/>
        </w:tabs>
        <w:spacing w:after="120"/>
        <w:jc w:val="both"/>
        <w:rPr>
          <w:rFonts w:ascii="Trebuchet MS" w:hAnsi="Trebuchet MS" w:cs="Arial"/>
        </w:rPr>
      </w:pPr>
      <w:r w:rsidRPr="008C4FF2">
        <w:rPr>
          <w:rFonts w:ascii="Trebuchet MS" w:hAnsi="Trebuchet MS" w:cs="Arial"/>
        </w:rPr>
        <w:t xml:space="preserve">Prin intermediul proiectului SIPOCA 45, în cadrul căruia ANAP are calitate de beneficiar, a fost dezvoltat </w:t>
      </w:r>
      <w:r w:rsidRPr="008C4FF2">
        <w:rPr>
          <w:rFonts w:ascii="Trebuchet MS" w:hAnsi="Trebuchet MS" w:cs="Arial"/>
          <w:i/>
        </w:rPr>
        <w:t>Ghidul online al achizițiilor publice</w:t>
      </w:r>
      <w:r w:rsidRPr="008C4FF2">
        <w:rPr>
          <w:rFonts w:ascii="Trebuchet MS" w:hAnsi="Trebuchet MS" w:cs="Arial"/>
        </w:rPr>
        <w:t xml:space="preserve"> (</w:t>
      </w:r>
      <w:hyperlink r:id="rId16" w:history="1">
        <w:r w:rsidRPr="00390F6D">
          <w:rPr>
            <w:rStyle w:val="Hyperlink"/>
            <w:rFonts w:ascii="Trebuchet MS" w:hAnsi="Trebuchet MS" w:cs="Arial"/>
            <w:color w:val="00B0F0"/>
          </w:rPr>
          <w:t>www.achizitiipublice.gov.ro</w:t>
        </w:r>
      </w:hyperlink>
      <w:r w:rsidRPr="008C4FF2">
        <w:rPr>
          <w:rFonts w:ascii="Trebuchet MS" w:hAnsi="Trebuchet MS" w:cs="Arial"/>
        </w:rPr>
        <w:t xml:space="preserve">), care oferă suport operațional tuturor actorilor implicați în sistemul național al achizițiilor publice (ca măsură impusă de </w:t>
      </w:r>
      <w:r w:rsidRPr="008C4FF2">
        <w:rPr>
          <w:rFonts w:ascii="Trebuchet MS" w:hAnsi="Trebuchet MS" w:cs="Arial"/>
          <w:i/>
        </w:rPr>
        <w:t>Strategia Națională în domeniul achizițiilor publice - SNAP</w:t>
      </w:r>
      <w:r w:rsidRPr="008C4FF2">
        <w:rPr>
          <w:rFonts w:ascii="Trebuchet MS" w:hAnsi="Trebuchet MS" w:cs="Arial"/>
        </w:rPr>
        <w:t xml:space="preserve">, </w:t>
      </w:r>
      <w:r w:rsidRPr="008C4FF2">
        <w:rPr>
          <w:rFonts w:ascii="Trebuchet MS" w:hAnsi="Trebuchet MS" w:cs="Arial"/>
        </w:rPr>
        <w:lastRenderedPageBreak/>
        <w:t xml:space="preserve">adoptată în vederea îndeplinirii condiționalității ex-ante G4). Ghidul oferă informaţii care acoperă toate procesele unei proceduri de achiziţie publică, realizată de către orice autoritate contractantă, pe întreg parcursul de derulare a tuturor activităţilor, mai precis de la momentul identificării unei nevoi până la analiza gradului de realizare a indicatorilor de performanţă asociaţi achiziţiilor şi oferirea datelor şi informaţiilor cu privire la rezultatele obţinute şi identificarea măsurilor de îmbunătăţire a proceselor de achiziţii publice. </w:t>
      </w:r>
    </w:p>
    <w:p w:rsidR="00D41C9F" w:rsidRPr="008C4FF2" w:rsidRDefault="00D41C9F" w:rsidP="00A55732">
      <w:pPr>
        <w:tabs>
          <w:tab w:val="left" w:pos="284"/>
        </w:tabs>
        <w:spacing w:after="120"/>
        <w:jc w:val="both"/>
        <w:rPr>
          <w:rFonts w:ascii="Trebuchet MS" w:hAnsi="Trebuchet MS" w:cs="Arial"/>
        </w:rPr>
      </w:pPr>
      <w:r w:rsidRPr="008C4FF2">
        <w:rPr>
          <w:rFonts w:ascii="Trebuchet MS" w:hAnsi="Trebuchet MS" w:cs="Arial"/>
        </w:rPr>
        <w:t xml:space="preserve">Pentru a consolida progresul înregistrat ca urmare a </w:t>
      </w:r>
      <w:r w:rsidR="00D03279" w:rsidRPr="008C4FF2">
        <w:rPr>
          <w:rFonts w:ascii="Trebuchet MS" w:hAnsi="Trebuchet MS" w:cs="Arial"/>
        </w:rPr>
        <w:t>acțiunilor</w:t>
      </w:r>
      <w:r w:rsidRPr="008C4FF2">
        <w:rPr>
          <w:rFonts w:ascii="Trebuchet MS" w:hAnsi="Trebuchet MS" w:cs="Arial"/>
        </w:rPr>
        <w:t xml:space="preserve"> finanțate prin proiectul “Creșterea capacității administrative a ANAP și a instituțiilor publice responsabile pentru implementarea Strategiei Naționale în domeniul achizițiilor publice (SNAP)” și pentru a răspunde obiectivului de profesionalizare a personalului implicat în domeniul </w:t>
      </w:r>
      <w:r w:rsidR="00D03279" w:rsidRPr="008C4FF2">
        <w:rPr>
          <w:rFonts w:ascii="Trebuchet MS" w:hAnsi="Trebuchet MS" w:cs="Arial"/>
        </w:rPr>
        <w:t>achizițiilor</w:t>
      </w:r>
      <w:r w:rsidRPr="008C4FF2">
        <w:rPr>
          <w:rFonts w:ascii="Trebuchet MS" w:hAnsi="Trebuchet MS" w:cs="Arial"/>
        </w:rPr>
        <w:t xml:space="preserve"> publice, conform celor descrise în SNAP, în cadrul fișei de proiect depusă la AM POCA la data de 14 decembrie 2018, au fost incluse următoarele subactivități:</w:t>
      </w:r>
    </w:p>
    <w:p w:rsidR="00D41C9F" w:rsidRPr="008C4FF2" w:rsidRDefault="00D41C9F" w:rsidP="00D82BF8">
      <w:pPr>
        <w:pStyle w:val="ListParagraph"/>
        <w:numPr>
          <w:ilvl w:val="0"/>
          <w:numId w:val="16"/>
        </w:numPr>
        <w:tabs>
          <w:tab w:val="left" w:pos="284"/>
        </w:tabs>
        <w:spacing w:after="120"/>
        <w:jc w:val="both"/>
        <w:rPr>
          <w:rFonts w:ascii="Trebuchet MS" w:hAnsi="Trebuchet MS" w:cs="Arial"/>
        </w:rPr>
      </w:pPr>
      <w:r w:rsidRPr="008C4FF2">
        <w:rPr>
          <w:rFonts w:ascii="Trebuchet MS" w:hAnsi="Trebuchet MS" w:cs="Arial"/>
        </w:rPr>
        <w:t>revizuirea standardului ocupațional „expert achiziții publice” cod COR: 241940 (cod COR 214946 începând cu 8 august 2011), elaborarea cadrului de competențe pentru funcțiile publice de consilier achiziții publice și de consilier sistem achiziții publice;</w:t>
      </w:r>
    </w:p>
    <w:p w:rsidR="00D41C9F" w:rsidRPr="008C4FF2" w:rsidRDefault="00D41C9F" w:rsidP="00D82BF8">
      <w:pPr>
        <w:pStyle w:val="ListParagraph"/>
        <w:numPr>
          <w:ilvl w:val="0"/>
          <w:numId w:val="16"/>
        </w:numPr>
        <w:tabs>
          <w:tab w:val="left" w:pos="284"/>
        </w:tabs>
        <w:spacing w:after="120"/>
        <w:jc w:val="both"/>
        <w:rPr>
          <w:rFonts w:ascii="Trebuchet MS" w:hAnsi="Trebuchet MS" w:cs="Arial"/>
        </w:rPr>
      </w:pPr>
      <w:r w:rsidRPr="008C4FF2">
        <w:rPr>
          <w:rFonts w:ascii="Trebuchet MS" w:hAnsi="Trebuchet MS" w:cs="Arial"/>
        </w:rPr>
        <w:t>un program de formare specializată pentru 3.490 de persoane cu atribuții în domeniul achizițiilor publice și un program de perfecționare pentru 350 de persoane din cadrul ANAP, 160 de aleși locali (decidenți politici) și 100 de persoane responsabile cu verificarea internă. Având în vedere competențele legale ale INA, care își exercită atribuțiile în domeniul formării și perfecționării profesionale a personalului din administrația publică, activitățile referitoare la formare vor fi realizate în parteneriat cu acesta. Dintre cele minim 4.100 de persoane instruite, minim 3.600 de persoane din autoritățile și instituțiile publice vor fi certificate la încetarea calității de participant la formare.</w:t>
      </w:r>
    </w:p>
    <w:p w:rsidR="00D41C9F" w:rsidRPr="008C4FF2" w:rsidRDefault="00D41C9F" w:rsidP="00A55732">
      <w:pPr>
        <w:tabs>
          <w:tab w:val="left" w:pos="284"/>
        </w:tabs>
        <w:spacing w:after="120"/>
        <w:jc w:val="both"/>
        <w:rPr>
          <w:rFonts w:ascii="Trebuchet MS" w:hAnsi="Trebuchet MS" w:cs="Arial"/>
        </w:rPr>
      </w:pPr>
      <w:r w:rsidRPr="008C4FF2">
        <w:rPr>
          <w:rFonts w:ascii="Trebuchet MS" w:hAnsi="Trebuchet MS" w:cs="Arial"/>
        </w:rPr>
        <w:t>Astfel, se va continua sprijinirea autorităților contractante și a personalului implicat în domeniul achizițiilor publice, răspunzându-se și la „Recomandarea privind profesionalizarea în domeniul achizițiilor publice”, lansată de Comisia Europeană, prin care se face apel la necesitatea asigurării de către Statele Membre a cadrului strategic pentru dezvoltarea competențelor și cunoștințelor personalului cu atribuții în derularea achizițiilor publice.</w:t>
      </w:r>
    </w:p>
    <w:p w:rsidR="00043967" w:rsidRDefault="00043967" w:rsidP="00A55732">
      <w:pPr>
        <w:spacing w:after="120"/>
        <w:jc w:val="both"/>
        <w:rPr>
          <w:rFonts w:ascii="Trebuchet MS" w:hAnsi="Trebuchet MS" w:cs="Arial"/>
          <w:b/>
          <w:color w:val="FF0000"/>
        </w:rPr>
      </w:pPr>
      <w:r w:rsidRPr="008C4FF2">
        <w:rPr>
          <w:rFonts w:ascii="Trebuchet MS" w:hAnsi="Trebuchet MS" w:cs="Arial"/>
          <w:b/>
          <w:i/>
        </w:rPr>
        <w:t xml:space="preserve">Analizarea practicii judiciare în materie de </w:t>
      </w:r>
      <w:r w:rsidR="009E0A8D" w:rsidRPr="008C4FF2">
        <w:rPr>
          <w:rFonts w:ascii="Trebuchet MS" w:hAnsi="Trebuchet MS" w:cs="Arial"/>
          <w:b/>
          <w:i/>
        </w:rPr>
        <w:t>achiziții</w:t>
      </w:r>
      <w:r w:rsidRPr="008C4FF2">
        <w:rPr>
          <w:rFonts w:ascii="Trebuchet MS" w:hAnsi="Trebuchet MS" w:cs="Arial"/>
          <w:b/>
          <w:i/>
        </w:rPr>
        <w:t xml:space="preserve"> publice şi evaziune fiscală, analiză utilă pentru unificarea practicii, inclusiv prin promovarea recursurilor în interesul legii (măsură preluată din SNA 2012-2015)</w:t>
      </w:r>
    </w:p>
    <w:p w:rsidR="0069519B" w:rsidRDefault="00365D3B" w:rsidP="00A55732">
      <w:pPr>
        <w:spacing w:after="120"/>
        <w:jc w:val="both"/>
        <w:rPr>
          <w:rFonts w:ascii="Trebuchet MS" w:hAnsi="Trebuchet MS" w:cs="Arial"/>
        </w:rPr>
      </w:pPr>
      <w:r w:rsidRPr="00390F6D">
        <w:rPr>
          <w:rFonts w:ascii="Trebuchet MS" w:hAnsi="Trebuchet MS" w:cs="Arial"/>
        </w:rPr>
        <w:t xml:space="preserve">Reprezentanţii MJ împreună cu cei ai Parchetului de pe lângă Înalta Curte de Casaţie şi Justiţie (PÎCCJ) au efectuat, în cursul anului 2018, o analiză a hotărârilor pronunţate de instanţele de judecată în perioada 2014 – 2018, ce au avut ca obiect infracţiunile de evaziune fiscală, în vederea identificării eventualelor situaţii de practică neunitară. În acest context au fost analizate aproximativ 330 de hotărâri. Pe baza analizei, în cursul anului 2019 au fost identificate cazuri de practică neunitară, urmând a fi întreprinse </w:t>
      </w:r>
      <w:r w:rsidRPr="00390F6D">
        <w:rPr>
          <w:rFonts w:ascii="Trebuchet MS" w:hAnsi="Trebuchet MS" w:cs="Arial"/>
        </w:rPr>
        <w:lastRenderedPageBreak/>
        <w:t xml:space="preserve">demersurile necesare pentru stabilirea oportunității iniţierii unei propuneri de promovare a unui recurs în interesul legii.  </w:t>
      </w:r>
    </w:p>
    <w:p w:rsidR="0069057D" w:rsidRPr="008C4FF2" w:rsidRDefault="00ED3FD4" w:rsidP="00A55732">
      <w:pPr>
        <w:tabs>
          <w:tab w:val="left" w:pos="284"/>
        </w:tabs>
        <w:spacing w:after="120"/>
        <w:jc w:val="both"/>
        <w:rPr>
          <w:rFonts w:ascii="Trebuchet MS" w:hAnsi="Trebuchet MS" w:cs="Arial"/>
          <w:b/>
        </w:rPr>
      </w:pPr>
      <w:r w:rsidRPr="008C4FF2">
        <w:rPr>
          <w:rFonts w:ascii="Trebuchet MS" w:hAnsi="Trebuchet MS" w:cs="Arial"/>
          <w:b/>
        </w:rPr>
        <w:t>3.3.7 Creşterea integrităţii, reducerea vulnerabilităţilor şi a riscurilor de corupţie în mediul de afaceri</w:t>
      </w:r>
      <w:r w:rsidR="009E0A8D">
        <w:rPr>
          <w:rFonts w:ascii="Trebuchet MS" w:hAnsi="Trebuchet MS" w:cs="Arial"/>
          <w:b/>
        </w:rPr>
        <w:t xml:space="preserve"> (Obiectivul specific 3.7)</w:t>
      </w:r>
    </w:p>
    <w:p w:rsidR="00043967" w:rsidRDefault="00043967" w:rsidP="00A55732">
      <w:pPr>
        <w:tabs>
          <w:tab w:val="left" w:pos="284"/>
        </w:tabs>
        <w:spacing w:after="120"/>
        <w:jc w:val="both"/>
        <w:rPr>
          <w:rFonts w:ascii="Trebuchet MS" w:hAnsi="Trebuchet MS" w:cs="Arial"/>
          <w:b/>
          <w:i/>
          <w:color w:val="FF0000"/>
        </w:rPr>
      </w:pPr>
      <w:r w:rsidRPr="008C4FF2">
        <w:rPr>
          <w:rFonts w:ascii="Trebuchet MS" w:hAnsi="Trebuchet MS" w:cs="Arial"/>
          <w:b/>
          <w:i/>
        </w:rPr>
        <w:t>Continuarea demersurilor României de a deveni membru cu drepturi depline al OCDE şi al grupurilor de lucru relevante ale organizaţiei, şi, în special, în Grupul de lucru Anti-mită. Aceasta presupune, de asemenea, aderarea la Convenţia OCDE şi punerea în aplicare a acesteia (Angajament Summit Londra)</w:t>
      </w:r>
    </w:p>
    <w:p w:rsidR="0068702B" w:rsidRPr="0068702B" w:rsidRDefault="0068702B" w:rsidP="00A55732">
      <w:pPr>
        <w:tabs>
          <w:tab w:val="left" w:pos="284"/>
        </w:tabs>
        <w:spacing w:after="120"/>
        <w:jc w:val="both"/>
        <w:rPr>
          <w:rFonts w:ascii="Trebuchet MS" w:hAnsi="Trebuchet MS" w:cs="Arial"/>
        </w:rPr>
      </w:pPr>
      <w:r w:rsidRPr="0068702B">
        <w:rPr>
          <w:rFonts w:ascii="Trebuchet MS" w:hAnsi="Trebuchet MS" w:cs="Arial"/>
        </w:rPr>
        <w:t>În anul 2019, MJ a demarat procedura de aprobare a plății contribuției pentru proiectul comun de asistență tehnică pe anti-mită dintre Secretariatul OCDE și MJ. În vederea finanţării participării României, prin MJ, într-un proiect de asistenţă tehnică privind conformitatea legislaţiei naţionale cu prevederile Convenţiei OCDE privind combaterea mituirii funcţionarilor publici în cadrul activităților comerciale internaționale, precizăm că MJ a plătit o contribuţie financiară voluntară în data de 26.08.2019.</w:t>
      </w:r>
    </w:p>
    <w:p w:rsidR="0068702B" w:rsidRPr="0068702B" w:rsidRDefault="0068702B" w:rsidP="00A55732">
      <w:pPr>
        <w:tabs>
          <w:tab w:val="left" w:pos="284"/>
        </w:tabs>
        <w:spacing w:after="120"/>
        <w:jc w:val="both"/>
        <w:rPr>
          <w:rFonts w:ascii="Trebuchet MS" w:hAnsi="Trebuchet MS" w:cs="Arial"/>
        </w:rPr>
      </w:pPr>
      <w:r w:rsidRPr="0068702B">
        <w:rPr>
          <w:rFonts w:ascii="Trebuchet MS" w:hAnsi="Trebuchet MS" w:cs="Arial"/>
        </w:rPr>
        <w:t>Derularea proiectului se va realiza în perioada 2019-2020.</w:t>
      </w:r>
    </w:p>
    <w:p w:rsidR="0068702B" w:rsidRPr="0068702B" w:rsidRDefault="0068702B" w:rsidP="0068702B">
      <w:pPr>
        <w:tabs>
          <w:tab w:val="left" w:pos="284"/>
        </w:tabs>
        <w:spacing w:after="120"/>
        <w:jc w:val="both"/>
        <w:rPr>
          <w:rFonts w:ascii="Trebuchet MS" w:hAnsi="Trebuchet MS" w:cs="Arial"/>
        </w:rPr>
      </w:pPr>
      <w:r w:rsidRPr="0068702B">
        <w:rPr>
          <w:rFonts w:ascii="Trebuchet MS" w:hAnsi="Trebuchet MS" w:cs="Arial"/>
        </w:rPr>
        <w:t>La propunerea secretarului general al OCDE, Angel Gurria, au fost demarate 2 noi proiecte:</w:t>
      </w:r>
    </w:p>
    <w:p w:rsidR="0068702B" w:rsidRPr="0068702B" w:rsidRDefault="0068702B" w:rsidP="0068702B">
      <w:pPr>
        <w:tabs>
          <w:tab w:val="left" w:pos="284"/>
        </w:tabs>
        <w:spacing w:after="120"/>
        <w:jc w:val="both"/>
        <w:rPr>
          <w:rFonts w:ascii="Trebuchet MS" w:hAnsi="Trebuchet MS" w:cs="Arial"/>
        </w:rPr>
      </w:pPr>
      <w:r w:rsidRPr="0068702B">
        <w:rPr>
          <w:rFonts w:ascii="Trebuchet MS" w:hAnsi="Trebuchet MS" w:cs="Arial"/>
          <w:i/>
        </w:rPr>
        <w:t>Studiul economic (Economic review)</w:t>
      </w:r>
      <w:r w:rsidRPr="0068702B">
        <w:rPr>
          <w:rFonts w:ascii="Trebuchet MS" w:hAnsi="Trebuchet MS" w:cs="Arial"/>
        </w:rPr>
        <w:t xml:space="preserve"> - realizat prin Comisia Națională de Strategie și Prognoză (pentru realizarea proiectului Economic Review și plata studiului către OCDE, Guvernul a adoptat un memorandum) și </w:t>
      </w:r>
      <w:r w:rsidRPr="0068702B">
        <w:rPr>
          <w:rFonts w:ascii="Trebuchet MS" w:hAnsi="Trebuchet MS" w:cs="Arial"/>
          <w:i/>
        </w:rPr>
        <w:t>Studiul privind corelarea planificării politicilor de finanțare pentru sprijinirea Obiectivelor de Dezvoltare Durabilă</w:t>
      </w:r>
      <w:r w:rsidRPr="0068702B">
        <w:rPr>
          <w:rFonts w:ascii="Trebuchet MS" w:hAnsi="Trebuchet MS" w:cs="Arial"/>
        </w:rPr>
        <w:t xml:space="preserve">  (s-a demarat redactarea principalelor linii de acțiuni ale proiectului )- realizat de către SGG prin Departamentul pentru Dezvoltare Durabilă.</w:t>
      </w:r>
    </w:p>
    <w:p w:rsidR="0068702B" w:rsidRPr="0068702B" w:rsidRDefault="0068702B" w:rsidP="0068702B">
      <w:pPr>
        <w:tabs>
          <w:tab w:val="left" w:pos="284"/>
        </w:tabs>
        <w:spacing w:after="120"/>
        <w:jc w:val="both"/>
        <w:rPr>
          <w:rFonts w:ascii="Trebuchet MS" w:hAnsi="Trebuchet MS" w:cs="Arial"/>
        </w:rPr>
      </w:pPr>
      <w:r w:rsidRPr="0068702B">
        <w:rPr>
          <w:rFonts w:ascii="Trebuchet MS" w:hAnsi="Trebuchet MS" w:cs="Arial"/>
        </w:rPr>
        <w:t>Totodată, este în curs de demarare/planificare proiectul predefinit „Dezvoltarea capacităților în domeniul guvernării publice – o abordare coordonată a Centrului Guvernului României” proiect implementat în parteneriat cu SGG, finanțat prin Mecanismele Financiare SEE și Norvegian 2014-2021, în colaborare cu OCDE. Proiectul predefinit ce urmează a fi implementat de către SGG şi MJ în parteneriat cu OCDE, vizează realizarea unei analize la nivelul administrației publice centrale din România (componenta analitică), precum și derularea ulterioară de activități care să întărească capacitatea acesteia într-un mod sustenabil (componenta de implementare și evaluare).</w:t>
      </w:r>
    </w:p>
    <w:p w:rsidR="0068702B" w:rsidRPr="0068702B" w:rsidRDefault="0068702B" w:rsidP="00A55732">
      <w:pPr>
        <w:tabs>
          <w:tab w:val="left" w:pos="284"/>
        </w:tabs>
        <w:spacing w:after="120"/>
        <w:jc w:val="both"/>
        <w:rPr>
          <w:rFonts w:ascii="Trebuchet MS" w:hAnsi="Trebuchet MS" w:cs="Arial"/>
        </w:rPr>
      </w:pPr>
      <w:r w:rsidRPr="0068702B">
        <w:rPr>
          <w:rFonts w:ascii="Trebuchet MS" w:hAnsi="Trebuchet MS" w:cs="Arial"/>
        </w:rPr>
        <w:t>România este în prezent asociat/membru, participant sau invitat la peste 43 formate și structuri de lucru ale OCDE. În vederea pregătirii aderării la OCDE țara noastră a aderat totodată la 35 de instrumente juridice ale OCDE (declarații sau recomandări) și a solicitat aderarea la încă 19 instrumente juridice, printre care cele mai importante sunt: OECD Principles of Corporate Governance; OECD Guidelines on Corporate Governance of State-Owned Enterprises; Code of Liberalisation of Capital Movements; Code of Liberalisation of Current Invisible Operations; Recommendation of the OECD Council on Good Statistical Practice; Recommendation of the OECD Council on Principles for Internet Policy Making.</w:t>
      </w:r>
    </w:p>
    <w:p w:rsidR="007D26C0" w:rsidRDefault="00365D52" w:rsidP="00A55732">
      <w:pPr>
        <w:tabs>
          <w:tab w:val="left" w:pos="284"/>
        </w:tabs>
        <w:spacing w:after="120"/>
        <w:jc w:val="both"/>
        <w:rPr>
          <w:rFonts w:ascii="Trebuchet MS" w:hAnsi="Trebuchet MS" w:cs="Arial"/>
          <w:b/>
          <w:i/>
          <w:color w:val="FF0000"/>
        </w:rPr>
      </w:pPr>
      <w:r>
        <w:rPr>
          <w:rFonts w:ascii="Trebuchet MS" w:hAnsi="Trebuchet MS" w:cs="Arial"/>
          <w:b/>
          <w:i/>
        </w:rPr>
        <w:lastRenderedPageBreak/>
        <w:t>I</w:t>
      </w:r>
      <w:r w:rsidR="00043967" w:rsidRPr="008C4FF2">
        <w:rPr>
          <w:rFonts w:ascii="Trebuchet MS" w:hAnsi="Trebuchet MS" w:cs="Arial"/>
          <w:b/>
          <w:i/>
        </w:rPr>
        <w:t>dentificarea, descurajarea şi sancţionarea înţelegerilor anticoncurenţiale (măsură preluată din SNA 2012-2015)</w:t>
      </w:r>
    </w:p>
    <w:p w:rsidR="00D03279" w:rsidRPr="007541D2" w:rsidRDefault="00963B99" w:rsidP="00A55732">
      <w:pPr>
        <w:tabs>
          <w:tab w:val="left" w:pos="284"/>
        </w:tabs>
        <w:spacing w:after="120"/>
        <w:jc w:val="both"/>
        <w:rPr>
          <w:rFonts w:ascii="Trebuchet MS" w:hAnsi="Trebuchet MS" w:cs="Arial"/>
        </w:rPr>
      </w:pPr>
      <w:r w:rsidRPr="007541D2">
        <w:rPr>
          <w:rFonts w:ascii="Trebuchet MS" w:hAnsi="Trebuchet MS" w:cs="Arial"/>
        </w:rPr>
        <w:t>În anul 2019, prin Ordin al Președintelui Consiliului Concurenței au fost deschise 9 investigații privind posibile încălcări ale Legii concurenței și au fost finalizate 14 dintr-un număr total de 46 de investigații în derulare. Investigațiile finalizate aveau ca obiect: carteluri, abuz de poziție dominantă, acțiuni anticoncurențiale ale administrației publice, unele dintre ele având obiect multiplu.</w:t>
      </w:r>
    </w:p>
    <w:p w:rsidR="00DC1BC4" w:rsidRPr="007541D2" w:rsidRDefault="00DC1BC4" w:rsidP="00DC1BC4">
      <w:pPr>
        <w:tabs>
          <w:tab w:val="left" w:pos="284"/>
        </w:tabs>
        <w:spacing w:after="120"/>
        <w:jc w:val="both"/>
        <w:rPr>
          <w:rFonts w:ascii="Trebuchet MS" w:hAnsi="Trebuchet MS" w:cs="Arial"/>
        </w:rPr>
      </w:pPr>
      <w:r w:rsidRPr="007541D2">
        <w:rPr>
          <w:rFonts w:ascii="Trebuchet MS" w:hAnsi="Trebuchet MS" w:cs="Arial"/>
        </w:rPr>
        <w:t xml:space="preserve">În cursul anului 2019 au fost deschise 2 noi anchete sectoriale și finalizate 5. Anchetele sectoriale finalizate aveau ca obiect: serviciul public de alimentare cu apă și de canalizare și iluminat public, sectorul cimentului, precum și comercializarea sării pentru deszăpezire și comercializarea cu amănuntul a carburanților auto. </w:t>
      </w:r>
    </w:p>
    <w:p w:rsidR="00DC1BC4" w:rsidRPr="007541D2" w:rsidRDefault="00DC1BC4" w:rsidP="00DC1BC4">
      <w:pPr>
        <w:tabs>
          <w:tab w:val="left" w:pos="284"/>
        </w:tabs>
        <w:spacing w:after="120"/>
        <w:jc w:val="both"/>
        <w:rPr>
          <w:rFonts w:ascii="Trebuchet MS" w:hAnsi="Trebuchet MS" w:cs="Arial"/>
        </w:rPr>
      </w:pPr>
      <w:r w:rsidRPr="007541D2">
        <w:rPr>
          <w:rFonts w:ascii="Trebuchet MS" w:eastAsia="Calibri" w:hAnsi="Trebuchet MS" w:cs="Times New Roman"/>
        </w:rPr>
        <w:t xml:space="preserve">De asemenea, în anul 2019 au fost 45 de cazuri soluționate în temeiul </w:t>
      </w:r>
      <w:r w:rsidRPr="007541D2">
        <w:rPr>
          <w:rFonts w:ascii="Trebuchet MS" w:eastAsia="Calibri" w:hAnsi="Trebuchet MS" w:cs="Times New Roman"/>
          <w:i/>
        </w:rPr>
        <w:t>Legii nr. 11/1991</w:t>
      </w:r>
      <w:r w:rsidR="00FB5CAB" w:rsidRPr="007541D2">
        <w:rPr>
          <w:rFonts w:ascii="Trebuchet MS" w:eastAsia="Calibri" w:hAnsi="Trebuchet MS" w:cs="Times New Roman"/>
          <w:i/>
        </w:rPr>
        <w:t xml:space="preserve"> </w:t>
      </w:r>
      <w:r w:rsidR="00FB5CAB" w:rsidRPr="007541D2">
        <w:rPr>
          <w:rFonts w:ascii="Trebuchet MS" w:hAnsi="Trebuchet MS"/>
          <w:i/>
        </w:rPr>
        <w:t>privind combaterea concurentei neloiale</w:t>
      </w:r>
      <w:r w:rsidR="00FB5CAB" w:rsidRPr="007541D2">
        <w:rPr>
          <w:rFonts w:ascii="Trebuchet MS" w:eastAsia="Calibri" w:hAnsi="Trebuchet MS" w:cs="Times New Roman"/>
        </w:rPr>
        <w:t xml:space="preserve">, </w:t>
      </w:r>
      <w:r w:rsidRPr="007541D2">
        <w:rPr>
          <w:rFonts w:ascii="Trebuchet MS" w:eastAsia="Calibri" w:hAnsi="Trebuchet MS" w:cs="Times New Roman"/>
        </w:rPr>
        <w:t>cu modificările și completările ulterioare (din care 5 cercetări aprofundate finalizate).</w:t>
      </w:r>
    </w:p>
    <w:p w:rsidR="00CC27EF" w:rsidRPr="00D03279" w:rsidRDefault="00D03279" w:rsidP="00A55732">
      <w:pPr>
        <w:tabs>
          <w:tab w:val="left" w:pos="284"/>
        </w:tabs>
        <w:spacing w:after="120"/>
        <w:jc w:val="both"/>
        <w:rPr>
          <w:rFonts w:ascii="Trebuchet MS" w:hAnsi="Trebuchet MS" w:cs="Arial"/>
          <w:b/>
          <w:i/>
        </w:rPr>
      </w:pPr>
      <w:r w:rsidRPr="00D03279">
        <w:rPr>
          <w:rFonts w:ascii="Trebuchet MS" w:hAnsi="Trebuchet MS" w:cs="Arial"/>
          <w:b/>
          <w:i/>
        </w:rPr>
        <w:t>Organizarea de consultări publice periodice între reprezentanții sectorului public și mediul de afaceri cu privire la agenda națională anticorupție și politicile publice cu impact asupra activității economice (măsură preluată din SNA 2012-2015)</w:t>
      </w:r>
    </w:p>
    <w:p w:rsidR="00D03279" w:rsidRPr="0020153A" w:rsidRDefault="00D03279" w:rsidP="00A55732">
      <w:pPr>
        <w:tabs>
          <w:tab w:val="left" w:pos="284"/>
        </w:tabs>
        <w:spacing w:after="120"/>
        <w:jc w:val="both"/>
        <w:rPr>
          <w:rFonts w:ascii="Trebuchet MS" w:hAnsi="Trebuchet MS" w:cs="Arial"/>
        </w:rPr>
      </w:pPr>
      <w:r w:rsidRPr="0020153A">
        <w:rPr>
          <w:rFonts w:ascii="Trebuchet MS" w:hAnsi="Trebuchet MS" w:cs="Arial"/>
        </w:rPr>
        <w:t>În aprilie şi decembrie 2019, MJ, prin Secretariatul tehnic al SNA</w:t>
      </w:r>
      <w:r w:rsidR="00D31612" w:rsidRPr="0020153A">
        <w:rPr>
          <w:rFonts w:ascii="Trebuchet MS" w:hAnsi="Trebuchet MS" w:cs="Arial"/>
        </w:rPr>
        <w:t>,</w:t>
      </w:r>
      <w:r w:rsidRPr="0020153A">
        <w:rPr>
          <w:rFonts w:ascii="Trebuchet MS" w:hAnsi="Trebuchet MS" w:cs="Arial"/>
        </w:rPr>
        <w:t xml:space="preserve"> a organizat două reuniuni ale platformei de cooperare a mediului de afaceri.</w:t>
      </w:r>
    </w:p>
    <w:p w:rsidR="00C40DD2" w:rsidRPr="0020153A" w:rsidRDefault="00C40DD2" w:rsidP="00A55732">
      <w:pPr>
        <w:tabs>
          <w:tab w:val="left" w:pos="284"/>
        </w:tabs>
        <w:spacing w:after="120"/>
        <w:jc w:val="both"/>
        <w:rPr>
          <w:rFonts w:ascii="Trebuchet MS" w:hAnsi="Trebuchet MS" w:cs="Arial"/>
        </w:rPr>
      </w:pPr>
      <w:r w:rsidRPr="0020153A">
        <w:rPr>
          <w:rFonts w:ascii="Trebuchet MS" w:hAnsi="Trebuchet MS" w:cs="Arial"/>
        </w:rPr>
        <w:t xml:space="preserve">MJ și Camera de Comerț Americană în Romania (AmCham) au continuat proiectul privind consolidarea integrității în întreprinderile publice (prezentarea şi diseminarea de către organizatori a instrumentelor proprii dezvoltate, precum metodologia standard de evaluare a riscurilor de </w:t>
      </w:r>
      <w:r w:rsidR="00D31612" w:rsidRPr="0020153A">
        <w:rPr>
          <w:rFonts w:ascii="Trebuchet MS" w:hAnsi="Trebuchet MS" w:cs="Arial"/>
        </w:rPr>
        <w:t>corupție</w:t>
      </w:r>
      <w:r w:rsidRPr="0020153A">
        <w:rPr>
          <w:rFonts w:ascii="Trebuchet MS" w:hAnsi="Trebuchet MS" w:cs="Arial"/>
        </w:rPr>
        <w:t xml:space="preserve"> şi metodologia de evaluare a incidentelor de integritate, </w:t>
      </w:r>
      <w:r w:rsidRPr="0020153A">
        <w:rPr>
          <w:rFonts w:ascii="Trebuchet MS" w:hAnsi="Trebuchet MS" w:cs="Arial"/>
          <w:i/>
        </w:rPr>
        <w:t xml:space="preserve">Codul de </w:t>
      </w:r>
      <w:r w:rsidR="00D31612" w:rsidRPr="0020153A">
        <w:rPr>
          <w:rFonts w:ascii="Trebuchet MS" w:hAnsi="Trebuchet MS" w:cs="Arial"/>
          <w:i/>
        </w:rPr>
        <w:t>guvernanță</w:t>
      </w:r>
      <w:r w:rsidRPr="0020153A">
        <w:rPr>
          <w:rFonts w:ascii="Trebuchet MS" w:hAnsi="Trebuchet MS" w:cs="Arial"/>
          <w:i/>
        </w:rPr>
        <w:t xml:space="preserve"> corporativă</w:t>
      </w:r>
      <w:r w:rsidRPr="0020153A">
        <w:rPr>
          <w:rFonts w:ascii="Trebuchet MS" w:hAnsi="Trebuchet MS" w:cs="Arial"/>
        </w:rPr>
        <w:t xml:space="preserve"> - 2010, </w:t>
      </w:r>
      <w:r w:rsidRPr="0020153A">
        <w:rPr>
          <w:rFonts w:ascii="Trebuchet MS" w:hAnsi="Trebuchet MS" w:cs="Arial"/>
          <w:i/>
        </w:rPr>
        <w:t xml:space="preserve">Principiile </w:t>
      </w:r>
      <w:r w:rsidR="00D31612" w:rsidRPr="0020153A">
        <w:rPr>
          <w:rFonts w:ascii="Trebuchet MS" w:hAnsi="Trebuchet MS" w:cs="Arial"/>
          <w:i/>
        </w:rPr>
        <w:t>anticorupție</w:t>
      </w:r>
      <w:r w:rsidRPr="0020153A">
        <w:rPr>
          <w:rFonts w:ascii="Trebuchet MS" w:hAnsi="Trebuchet MS" w:cs="Arial"/>
        </w:rPr>
        <w:t xml:space="preserve"> – 2012, </w:t>
      </w:r>
      <w:r w:rsidRPr="0020153A">
        <w:rPr>
          <w:rFonts w:ascii="Trebuchet MS" w:hAnsi="Trebuchet MS" w:cs="Arial"/>
          <w:i/>
        </w:rPr>
        <w:t xml:space="preserve">Ghidul de </w:t>
      </w:r>
      <w:r w:rsidR="00D31612" w:rsidRPr="0020153A">
        <w:rPr>
          <w:rFonts w:ascii="Trebuchet MS" w:hAnsi="Trebuchet MS" w:cs="Arial"/>
          <w:i/>
        </w:rPr>
        <w:t>investiții</w:t>
      </w:r>
      <w:r w:rsidRPr="0020153A">
        <w:rPr>
          <w:rFonts w:ascii="Trebuchet MS" w:hAnsi="Trebuchet MS" w:cs="Arial"/>
          <w:i/>
        </w:rPr>
        <w:t xml:space="preserve"> în comunitate</w:t>
      </w:r>
      <w:r w:rsidRPr="0020153A">
        <w:rPr>
          <w:rFonts w:ascii="Trebuchet MS" w:hAnsi="Trebuchet MS" w:cs="Arial"/>
        </w:rPr>
        <w:t xml:space="preserve"> – 2015, </w:t>
      </w:r>
      <w:r w:rsidRPr="0020153A">
        <w:rPr>
          <w:rFonts w:ascii="Trebuchet MS" w:hAnsi="Trebuchet MS" w:cs="Arial"/>
          <w:i/>
        </w:rPr>
        <w:t xml:space="preserve">Ghidul de evaluare a </w:t>
      </w:r>
      <w:r w:rsidR="00D31612" w:rsidRPr="0020153A">
        <w:rPr>
          <w:rFonts w:ascii="Trebuchet MS" w:hAnsi="Trebuchet MS" w:cs="Arial"/>
          <w:i/>
        </w:rPr>
        <w:t>integrității</w:t>
      </w:r>
      <w:r w:rsidRPr="0020153A">
        <w:rPr>
          <w:rFonts w:ascii="Trebuchet MS" w:hAnsi="Trebuchet MS" w:cs="Arial"/>
          <w:i/>
        </w:rPr>
        <w:t xml:space="preserve"> partenerilor de afaceri</w:t>
      </w:r>
      <w:r w:rsidRPr="0020153A">
        <w:rPr>
          <w:rFonts w:ascii="Trebuchet MS" w:hAnsi="Trebuchet MS" w:cs="Arial"/>
        </w:rPr>
        <w:t xml:space="preserve"> – 2016, </w:t>
      </w:r>
      <w:r w:rsidRPr="0020153A">
        <w:rPr>
          <w:rFonts w:ascii="Trebuchet MS" w:hAnsi="Trebuchet MS" w:cs="Arial"/>
          <w:i/>
        </w:rPr>
        <w:t xml:space="preserve">Ghidul privind conflictele de interese </w:t>
      </w:r>
      <w:r w:rsidRPr="0020153A">
        <w:rPr>
          <w:rFonts w:ascii="Trebuchet MS" w:hAnsi="Trebuchet MS" w:cs="Arial"/>
        </w:rPr>
        <w:t xml:space="preserve">– 2017). </w:t>
      </w:r>
    </w:p>
    <w:p w:rsidR="00C40DD2" w:rsidRPr="0020153A" w:rsidRDefault="00C40DD2" w:rsidP="00A55732">
      <w:pPr>
        <w:tabs>
          <w:tab w:val="left" w:pos="284"/>
        </w:tabs>
        <w:spacing w:after="120"/>
        <w:jc w:val="both"/>
        <w:rPr>
          <w:rFonts w:ascii="Trebuchet MS" w:hAnsi="Trebuchet MS" w:cs="Arial"/>
        </w:rPr>
      </w:pPr>
      <w:r w:rsidRPr="0020153A">
        <w:rPr>
          <w:rFonts w:ascii="Trebuchet MS" w:hAnsi="Trebuchet MS" w:cs="Arial"/>
        </w:rPr>
        <w:t xml:space="preserve">În aprilie și noiembrie 2019, au fost organizate două sesiuni de formare a formatorilor, la care au participat reprezentanți ai întreprinderilor publice subordonate, coordonate sau aflate sub autoritatea Ministerului Finanțelor Publice și Ministerului Economiei. Temele abordate au fost: conformitatea, etica în afaceri, conflictele de interese, mita, stimulentele, ospitalitatea, intermedierea și lobby-ul. În urma discuțiilor purtate, a fost dezvoltat documentul intitulat „Promovarea unei culturi de integritate în cadrul întreprinderilor publice”, ce prezintă aspecte de ordin procedural referitoare la: respectarea </w:t>
      </w:r>
      <w:r w:rsidR="00D31612" w:rsidRPr="0020153A">
        <w:rPr>
          <w:rFonts w:ascii="Trebuchet MS" w:hAnsi="Trebuchet MS" w:cs="Arial"/>
        </w:rPr>
        <w:t>obligațiilor</w:t>
      </w:r>
      <w:r w:rsidRPr="0020153A">
        <w:rPr>
          <w:rFonts w:ascii="Trebuchet MS" w:hAnsi="Trebuchet MS" w:cs="Arial"/>
        </w:rPr>
        <w:t xml:space="preserve"> stabilite de SNA 2016-2020 în sarcina întreprinderilor publice; promovarea unei politici interne de integritate la nivel organizațional. Documentul urmează a fi finalizat cu </w:t>
      </w:r>
      <w:r w:rsidR="00D31612" w:rsidRPr="0020153A">
        <w:rPr>
          <w:rFonts w:ascii="Trebuchet MS" w:hAnsi="Trebuchet MS" w:cs="Arial"/>
        </w:rPr>
        <w:t>participanții</w:t>
      </w:r>
      <w:r w:rsidRPr="0020153A">
        <w:rPr>
          <w:rFonts w:ascii="Trebuchet MS" w:hAnsi="Trebuchet MS" w:cs="Arial"/>
        </w:rPr>
        <w:t xml:space="preserve"> la acest demers ce va continua și în anul 2020.</w:t>
      </w:r>
    </w:p>
    <w:p w:rsidR="00043967" w:rsidRPr="008C4FF2" w:rsidRDefault="007D26C0" w:rsidP="00A55732">
      <w:pPr>
        <w:tabs>
          <w:tab w:val="left" w:pos="284"/>
        </w:tabs>
        <w:spacing w:after="120"/>
        <w:jc w:val="both"/>
        <w:rPr>
          <w:rFonts w:ascii="Trebuchet MS" w:hAnsi="Trebuchet MS" w:cs="Arial"/>
          <w:b/>
          <w:i/>
        </w:rPr>
      </w:pPr>
      <w:r w:rsidRPr="008C4FF2">
        <w:rPr>
          <w:rFonts w:ascii="Trebuchet MS" w:hAnsi="Trebuchet MS" w:cs="Arial"/>
          <w:b/>
          <w:i/>
        </w:rPr>
        <w:t>Publicarea în format deschis a indicatorilor economici şi de performanţă (inclusiv a bugetelor şi subvenţiilor primite de la autorităţi publice) pentru întreprinderile la care statul este acţionar, atât prin structuri ale administraţiei publice centrale, cât şi locale</w:t>
      </w:r>
    </w:p>
    <w:p w:rsidR="00FD6DEB" w:rsidRPr="000806B5" w:rsidRDefault="00FD6DEB" w:rsidP="00A55732">
      <w:pPr>
        <w:tabs>
          <w:tab w:val="left" w:pos="284"/>
        </w:tabs>
        <w:spacing w:after="120"/>
        <w:jc w:val="both"/>
        <w:rPr>
          <w:rFonts w:ascii="Trebuchet MS" w:hAnsi="Trebuchet MS" w:cs="Arial"/>
        </w:rPr>
      </w:pPr>
      <w:r w:rsidRPr="000806B5">
        <w:rPr>
          <w:rFonts w:ascii="Trebuchet MS" w:hAnsi="Trebuchet MS" w:cs="Arial"/>
        </w:rPr>
        <w:lastRenderedPageBreak/>
        <w:t xml:space="preserve">Pe site-ul data.gov.ro sunt </w:t>
      </w:r>
      <w:r w:rsidR="00C5094B" w:rsidRPr="000806B5">
        <w:rPr>
          <w:rFonts w:ascii="Trebuchet MS" w:hAnsi="Trebuchet MS" w:cs="Arial"/>
        </w:rPr>
        <w:t>publicați</w:t>
      </w:r>
      <w:r w:rsidRPr="000806B5">
        <w:rPr>
          <w:rFonts w:ascii="Trebuchet MS" w:hAnsi="Trebuchet MS" w:cs="Arial"/>
        </w:rPr>
        <w:t xml:space="preserve"> principalii indicatori economico-financiari, realizați de operatorii economici la care statul sau unitățile administrativ-teritoriale sunt acționari unici/majoritari sau dețin direct/indirect o participație majoritară</w:t>
      </w:r>
      <w:r w:rsidR="000806B5" w:rsidRPr="000806B5">
        <w:rPr>
          <w:rFonts w:ascii="Trebuchet MS" w:hAnsi="Trebuchet MS" w:cs="Arial"/>
        </w:rPr>
        <w:t xml:space="preserve">  (</w:t>
      </w:r>
      <w:r w:rsidR="000806B5" w:rsidRPr="000806B5">
        <w:rPr>
          <w:rFonts w:ascii="Trebuchet MS" w:hAnsi="Trebuchet MS" w:cs="Arial"/>
          <w:color w:val="00B0F0"/>
        </w:rPr>
        <w:t>https://data.gov.ro/dataset?q=indicatori+economici+de+performan%C5%A3%C4%83</w:t>
      </w:r>
      <w:r w:rsidR="000806B5" w:rsidRPr="000806B5">
        <w:rPr>
          <w:rFonts w:ascii="Trebuchet MS" w:hAnsi="Trebuchet MS" w:cs="Arial"/>
        </w:rPr>
        <w:t>).</w:t>
      </w:r>
    </w:p>
    <w:p w:rsidR="009B6425" w:rsidRDefault="009B6425" w:rsidP="00A55732">
      <w:pPr>
        <w:tabs>
          <w:tab w:val="left" w:pos="284"/>
        </w:tabs>
        <w:spacing w:after="120"/>
        <w:jc w:val="both"/>
        <w:rPr>
          <w:rFonts w:ascii="Trebuchet MS" w:hAnsi="Trebuchet MS" w:cs="Arial"/>
          <w:b/>
        </w:rPr>
      </w:pPr>
      <w:r w:rsidRPr="008C4FF2">
        <w:rPr>
          <w:rFonts w:ascii="Trebuchet MS" w:hAnsi="Trebuchet MS" w:cs="Arial"/>
          <w:b/>
        </w:rPr>
        <w:t>3.3.8 Creşterea integrităţii, reducerea vulnerabilităţilor şi a riscurilor de corupţie în administraţia publică locală</w:t>
      </w:r>
      <w:r w:rsidR="009E0A8D">
        <w:rPr>
          <w:rFonts w:ascii="Trebuchet MS" w:hAnsi="Trebuchet MS" w:cs="Arial"/>
          <w:b/>
        </w:rPr>
        <w:t xml:space="preserve"> (Obiectivul specific 3.8)</w:t>
      </w:r>
    </w:p>
    <w:p w:rsidR="00423937" w:rsidRPr="00114EE9" w:rsidRDefault="00043968" w:rsidP="00A55732">
      <w:pPr>
        <w:tabs>
          <w:tab w:val="left" w:pos="284"/>
        </w:tabs>
        <w:spacing w:after="120"/>
        <w:jc w:val="both"/>
        <w:rPr>
          <w:rFonts w:ascii="Trebuchet MS" w:hAnsi="Trebuchet MS" w:cs="Arial"/>
          <w:color w:val="FF0000"/>
        </w:rPr>
      </w:pPr>
      <w:r w:rsidRPr="003F147B">
        <w:rPr>
          <w:rFonts w:ascii="Trebuchet MS" w:hAnsi="Trebuchet MS" w:cs="Arial"/>
        </w:rPr>
        <w:t xml:space="preserve">Monitorizarea acestui obiectiv din SNA este în sarcina </w:t>
      </w:r>
      <w:r w:rsidRPr="003F147B">
        <w:rPr>
          <w:rFonts w:ascii="Trebuchet MS" w:hAnsi="Trebuchet MS" w:cs="Arial"/>
          <w:shd w:val="clear" w:color="auto" w:fill="FFFFFF"/>
        </w:rPr>
        <w:t>Ministerului Lucrărilor Publice, Dezvoltării şi Administrației</w:t>
      </w:r>
      <w:r w:rsidRPr="003F147B">
        <w:rPr>
          <w:rFonts w:ascii="Trebuchet MS" w:hAnsi="Trebuchet MS" w:cs="Arial"/>
        </w:rPr>
        <w:t>, care centralizează contribuțiile primite din partea autorităților administrației publice locale, public</w:t>
      </w:r>
      <w:r w:rsidR="003F147B" w:rsidRPr="003F147B">
        <w:rPr>
          <w:rFonts w:ascii="Trebuchet MS" w:hAnsi="Trebuchet MS" w:cs="Arial"/>
        </w:rPr>
        <w:t>ând</w:t>
      </w:r>
      <w:r w:rsidRPr="003F147B">
        <w:rPr>
          <w:rFonts w:ascii="Trebuchet MS" w:hAnsi="Trebuchet MS" w:cs="Arial"/>
        </w:rPr>
        <w:t xml:space="preserve"> </w:t>
      </w:r>
      <w:r w:rsidR="003F147B" w:rsidRPr="003F147B">
        <w:rPr>
          <w:rFonts w:ascii="Trebuchet MS" w:hAnsi="Trebuchet MS" w:cs="Arial"/>
        </w:rPr>
        <w:t>rapoarte</w:t>
      </w:r>
      <w:r w:rsidRPr="003F147B">
        <w:rPr>
          <w:rFonts w:ascii="Trebuchet MS" w:hAnsi="Trebuchet MS" w:cs="Arial"/>
        </w:rPr>
        <w:t xml:space="preserve"> distinct</w:t>
      </w:r>
      <w:r w:rsidR="003F147B" w:rsidRPr="003F147B">
        <w:rPr>
          <w:rFonts w:ascii="Trebuchet MS" w:hAnsi="Trebuchet MS" w:cs="Arial"/>
        </w:rPr>
        <w:t>e</w:t>
      </w:r>
      <w:r w:rsidRPr="003F147B">
        <w:rPr>
          <w:rFonts w:ascii="Trebuchet MS" w:hAnsi="Trebuchet MS" w:cs="Arial"/>
        </w:rPr>
        <w:t xml:space="preserve"> referitor la implementarea SNA la nivelul acestora.</w:t>
      </w:r>
    </w:p>
    <w:p w:rsidR="002B5880" w:rsidRPr="008C4FF2" w:rsidRDefault="00043BDA" w:rsidP="00A55732">
      <w:pPr>
        <w:tabs>
          <w:tab w:val="left" w:pos="284"/>
        </w:tabs>
        <w:spacing w:after="120"/>
        <w:jc w:val="both"/>
        <w:rPr>
          <w:rFonts w:ascii="Trebuchet MS" w:hAnsi="Trebuchet MS" w:cs="Arial"/>
          <w:b/>
        </w:rPr>
      </w:pPr>
      <w:r w:rsidRPr="008C4FF2">
        <w:rPr>
          <w:rFonts w:ascii="Trebuchet MS" w:hAnsi="Trebuchet MS" w:cs="Arial"/>
          <w:b/>
        </w:rPr>
        <w:t>3</w:t>
      </w:r>
      <w:r w:rsidR="002B5880" w:rsidRPr="008C4FF2">
        <w:rPr>
          <w:rFonts w:ascii="Trebuchet MS" w:hAnsi="Trebuchet MS" w:cs="Arial"/>
          <w:b/>
        </w:rPr>
        <w:t>.4 - CREŞTEREA GRADULUI DE CUNOAŞTERE ŞI ÎNŢELEGERE A STANDARDELOR DE INTEGRITATE DE CĂTRE ANGAJAŢI ŞI BENEFICIARII SERVICIILOR PUBLICE</w:t>
      </w:r>
      <w:r w:rsidR="009E0A8D">
        <w:rPr>
          <w:rFonts w:ascii="Trebuchet MS" w:hAnsi="Trebuchet MS" w:cs="Arial"/>
          <w:b/>
        </w:rPr>
        <w:t xml:space="preserve"> (Obiectivul general 4)</w:t>
      </w:r>
    </w:p>
    <w:p w:rsidR="009B6425" w:rsidRPr="008C4FF2" w:rsidRDefault="009B6425" w:rsidP="00A55732">
      <w:pPr>
        <w:tabs>
          <w:tab w:val="left" w:pos="284"/>
        </w:tabs>
        <w:spacing w:after="120"/>
        <w:jc w:val="both"/>
        <w:rPr>
          <w:rFonts w:ascii="Trebuchet MS" w:hAnsi="Trebuchet MS" w:cs="Arial"/>
          <w:b/>
        </w:rPr>
      </w:pPr>
      <w:r w:rsidRPr="008C4FF2">
        <w:rPr>
          <w:rFonts w:ascii="Trebuchet MS" w:hAnsi="Trebuchet MS" w:cs="Arial"/>
          <w:b/>
        </w:rPr>
        <w:t>3.4.1 Creşterea gradului de educaţie anticorupţie a personalului din cadrul autorităţilor şi instituţiilor publice de la nivel central şi local</w:t>
      </w:r>
      <w:r w:rsidR="009E0A8D">
        <w:rPr>
          <w:rFonts w:ascii="Trebuchet MS" w:hAnsi="Trebuchet MS" w:cs="Arial"/>
          <w:b/>
        </w:rPr>
        <w:t xml:space="preserve"> (Obiectivul specific 4.1)</w:t>
      </w:r>
    </w:p>
    <w:p w:rsidR="00CC27EF" w:rsidRPr="008C4FF2" w:rsidRDefault="00CC27EF" w:rsidP="00A55732">
      <w:pPr>
        <w:tabs>
          <w:tab w:val="left" w:pos="284"/>
        </w:tabs>
        <w:spacing w:after="120"/>
        <w:jc w:val="both"/>
        <w:rPr>
          <w:rFonts w:ascii="Trebuchet MS" w:hAnsi="Trebuchet MS" w:cs="Arial"/>
          <w:b/>
          <w:i/>
        </w:rPr>
      </w:pPr>
      <w:r w:rsidRPr="008C4FF2">
        <w:rPr>
          <w:rFonts w:ascii="Trebuchet MS" w:hAnsi="Trebuchet MS" w:cs="Arial"/>
          <w:b/>
          <w:i/>
        </w:rPr>
        <w:t>Dezvoltarea de către MJ a unui program anual, on-line, de formare profesională pe teme privind integritatea în funcţia publică, cu caracter obligatoriu, dedicat personalului cu funcţii de conducere şi de execuţie din instituţiile publice (Angajament OGP/Angajament Summit Londra)</w:t>
      </w:r>
    </w:p>
    <w:p w:rsidR="00CC27EF" w:rsidRPr="00114EE9" w:rsidRDefault="00C17C80" w:rsidP="00A55732">
      <w:pPr>
        <w:tabs>
          <w:tab w:val="left" w:pos="284"/>
        </w:tabs>
        <w:spacing w:after="120"/>
        <w:jc w:val="both"/>
        <w:rPr>
          <w:rFonts w:ascii="Trebuchet MS" w:hAnsi="Trebuchet MS" w:cs="Arial"/>
        </w:rPr>
      </w:pPr>
      <w:r w:rsidRPr="00114EE9">
        <w:rPr>
          <w:rFonts w:ascii="Trebuchet MS" w:hAnsi="Trebuchet MS" w:cs="Arial"/>
        </w:rPr>
        <w:t xml:space="preserve">Potrivit calendarului proiectului POCA „Consolidarea capacității administrative a secretariatului tehnic al Strategiei Naționale Anticorupție 2016-2020 de a sprijini implementarea măsurilor anticorupție”, această activitate va fi derulată în </w:t>
      </w:r>
      <w:r w:rsidR="00114EE9" w:rsidRPr="00114EE9">
        <w:rPr>
          <w:rFonts w:ascii="Trebuchet MS" w:hAnsi="Trebuchet MS" w:cs="Arial"/>
        </w:rPr>
        <w:t>anul</w:t>
      </w:r>
      <w:r w:rsidR="001F46B2" w:rsidRPr="00114EE9">
        <w:rPr>
          <w:rFonts w:ascii="Trebuchet MS" w:hAnsi="Trebuchet MS" w:cs="Arial"/>
        </w:rPr>
        <w:t xml:space="preserve"> 2020.</w:t>
      </w:r>
    </w:p>
    <w:p w:rsidR="00CC27EF" w:rsidRPr="00483ACA" w:rsidRDefault="00CC27EF" w:rsidP="00A55732">
      <w:pPr>
        <w:tabs>
          <w:tab w:val="left" w:pos="284"/>
        </w:tabs>
        <w:spacing w:after="120"/>
        <w:jc w:val="both"/>
        <w:rPr>
          <w:rFonts w:ascii="Trebuchet MS" w:hAnsi="Trebuchet MS" w:cs="Arial"/>
          <w:b/>
          <w:i/>
          <w:color w:val="FF0000"/>
        </w:rPr>
      </w:pPr>
      <w:r w:rsidRPr="008C4FF2">
        <w:rPr>
          <w:rFonts w:ascii="Trebuchet MS" w:hAnsi="Trebuchet MS" w:cs="Arial"/>
          <w:b/>
          <w:i/>
        </w:rPr>
        <w:t>Organizarea şi derularea de programe sectoriale de creştere a gradului de conştientizare şi a nivelului de educaţie anticorupţie în rândul personalului din administraţia publică centrală şi locală</w:t>
      </w:r>
      <w:r w:rsidR="00483ACA">
        <w:rPr>
          <w:rFonts w:ascii="Trebuchet MS" w:hAnsi="Trebuchet MS" w:cs="Arial"/>
          <w:b/>
          <w:i/>
        </w:rPr>
        <w:t xml:space="preserve"> </w:t>
      </w:r>
    </w:p>
    <w:p w:rsidR="00483ACA" w:rsidRPr="006E329D" w:rsidRDefault="00483ACA" w:rsidP="00A55732">
      <w:pPr>
        <w:spacing w:after="0"/>
        <w:contextualSpacing/>
        <w:jc w:val="both"/>
        <w:rPr>
          <w:rFonts w:ascii="Trebuchet MS" w:eastAsia="Times New Roman" w:hAnsi="Trebuchet MS" w:cs="Times New Roman"/>
          <w:bCs/>
        </w:rPr>
      </w:pPr>
      <w:r w:rsidRPr="006E329D">
        <w:rPr>
          <w:rFonts w:ascii="Trebuchet MS" w:eastAsia="Times New Roman" w:hAnsi="Trebuchet MS" w:cs="Times New Roman"/>
        </w:rPr>
        <w:t>Având în vedere rezultatele evaluării pe domeniile prioritare aferente anului 2018, precum și principalele vulnerabilități şi riscuri la corupție ale structurilor MAI identificate de către DGA, instituția a supus aprobării ministrului afacerilor interne domeniile prioritare pentru anul 2019, astfel:</w:t>
      </w:r>
    </w:p>
    <w:p w:rsidR="00483ACA" w:rsidRPr="006E329D" w:rsidRDefault="00483ACA" w:rsidP="00D82BF8">
      <w:pPr>
        <w:pStyle w:val="ListParagraph"/>
        <w:numPr>
          <w:ilvl w:val="0"/>
          <w:numId w:val="26"/>
        </w:numPr>
        <w:spacing w:after="0"/>
        <w:jc w:val="both"/>
        <w:rPr>
          <w:rFonts w:ascii="Trebuchet MS" w:eastAsia="Times New Roman" w:hAnsi="Trebuchet MS" w:cs="Times New Roman"/>
        </w:rPr>
      </w:pPr>
      <w:r w:rsidRPr="006E329D">
        <w:rPr>
          <w:rFonts w:ascii="Trebuchet MS" w:eastAsia="Times New Roman" w:hAnsi="Trebuchet MS" w:cs="Times New Roman"/>
        </w:rPr>
        <w:t xml:space="preserve">„poliția rurală” din cadrul Poliției Române - Au fost desfășurate un număr de 549 activități de instruire, la care au participat un număr de 6.731 persoane (2.023 persoane cu funcții de conducere și 4.708 persoane cu funcții de execuție), dintr-un total de </w:t>
      </w:r>
      <w:r w:rsidRPr="006E329D">
        <w:rPr>
          <w:rFonts w:ascii="Trebuchet MS" w:eastAsia="Times New Roman" w:hAnsi="Trebuchet MS" w:cs="Times New Roman"/>
          <w:color w:val="000000"/>
        </w:rPr>
        <w:t>7.622</w:t>
      </w:r>
      <w:r w:rsidRPr="006E329D">
        <w:rPr>
          <w:rFonts w:ascii="Trebuchet MS" w:eastAsia="Times New Roman" w:hAnsi="Trebuchet MS" w:cs="Times New Roman"/>
        </w:rPr>
        <w:t xml:space="preserve"> funcții raportate ca fiind încadrate în luna martie 2019</w:t>
      </w:r>
      <w:r w:rsidRPr="006E329D">
        <w:rPr>
          <w:rFonts w:ascii="Trebuchet MS" w:eastAsia="Times New Roman" w:hAnsi="Trebuchet MS" w:cs="Times New Roman"/>
          <w:color w:val="000000"/>
        </w:rPr>
        <w:t xml:space="preserve">, la începutul perioadei de instruire, </w:t>
      </w:r>
      <w:r w:rsidRPr="006E329D">
        <w:rPr>
          <w:rFonts w:ascii="Trebuchet MS" w:eastAsia="Times New Roman" w:hAnsi="Trebuchet MS" w:cs="Times New Roman"/>
        </w:rPr>
        <w:t>reprezentând un procent de 88% din numărul total al personalului încadrat.</w:t>
      </w:r>
    </w:p>
    <w:p w:rsidR="00483ACA" w:rsidRDefault="00483ACA" w:rsidP="00D82BF8">
      <w:pPr>
        <w:numPr>
          <w:ilvl w:val="0"/>
          <w:numId w:val="27"/>
        </w:numPr>
        <w:spacing w:after="0"/>
        <w:contextualSpacing/>
        <w:jc w:val="both"/>
        <w:rPr>
          <w:rFonts w:ascii="Trebuchet MS" w:eastAsia="Times New Roman" w:hAnsi="Trebuchet MS" w:cs="Times New Roman"/>
        </w:rPr>
      </w:pPr>
      <w:r w:rsidRPr="006E329D">
        <w:rPr>
          <w:rFonts w:ascii="Trebuchet MS" w:eastAsia="Times New Roman" w:hAnsi="Trebuchet MS" w:cs="Times New Roman"/>
        </w:rPr>
        <w:t xml:space="preserve">„punctele de trecere a frontierei” din cadrul Poliției de Frontieră Române- </w:t>
      </w:r>
      <w:r w:rsidRPr="006E329D">
        <w:rPr>
          <w:rFonts w:ascii="Trebuchet MS" w:eastAsia="Times New Roman" w:hAnsi="Trebuchet MS" w:cs="Times New Roman"/>
        </w:rPr>
        <w:tab/>
        <w:t xml:space="preserve">Au fost desfășurate un număr de 218 activități de instruire, la care au participat un număr de 3.530 persoane (57 persoane cu funcții de conducere și 3.473 persoane cu funcții de execuție), dintr-un total de 3.849 funcții raportate ca </w:t>
      </w:r>
      <w:r w:rsidRPr="006E329D">
        <w:rPr>
          <w:rFonts w:ascii="Trebuchet MS" w:eastAsia="Times New Roman" w:hAnsi="Trebuchet MS" w:cs="Times New Roman"/>
        </w:rPr>
        <w:lastRenderedPageBreak/>
        <w:t>fiind încadrate în luna martie 2019, la începutul perioadei de instruire, reprezentând un procent de 92% din numărul total al personalului încadrat.</w:t>
      </w:r>
    </w:p>
    <w:p w:rsidR="00483ACA" w:rsidRDefault="00483ACA" w:rsidP="00D82BF8">
      <w:pPr>
        <w:numPr>
          <w:ilvl w:val="0"/>
          <w:numId w:val="28"/>
        </w:numPr>
        <w:spacing w:after="0"/>
        <w:jc w:val="both"/>
        <w:rPr>
          <w:rFonts w:ascii="Trebuchet MS" w:eastAsia="Times New Roman" w:hAnsi="Trebuchet MS" w:cs="Times New Roman"/>
        </w:rPr>
      </w:pPr>
      <w:r w:rsidRPr="006E329D">
        <w:rPr>
          <w:rFonts w:ascii="Trebuchet MS" w:eastAsia="Times New Roman" w:hAnsi="Trebuchet MS" w:cs="Times New Roman"/>
        </w:rPr>
        <w:t>cel puțin un domeniu specific la alegere, în baza analizele proprii ale structurilor subordonate DGA.</w:t>
      </w:r>
    </w:p>
    <w:p w:rsidR="00483ACA" w:rsidRPr="006E329D" w:rsidRDefault="00483ACA" w:rsidP="00A55732">
      <w:pPr>
        <w:spacing w:after="0"/>
        <w:ind w:left="1080"/>
        <w:jc w:val="both"/>
        <w:rPr>
          <w:rFonts w:ascii="Trebuchet MS" w:eastAsia="Times New Roman" w:hAnsi="Trebuchet MS" w:cs="Times New Roman"/>
        </w:rPr>
      </w:pPr>
    </w:p>
    <w:p w:rsidR="00483ACA" w:rsidRDefault="00483ACA" w:rsidP="00A55732">
      <w:pPr>
        <w:spacing w:after="0"/>
        <w:jc w:val="both"/>
        <w:rPr>
          <w:rFonts w:ascii="Trebuchet MS" w:eastAsia="Times New Roman" w:hAnsi="Trebuchet MS" w:cs="Times New Roman"/>
        </w:rPr>
      </w:pPr>
      <w:r w:rsidRPr="006E329D">
        <w:rPr>
          <w:rFonts w:ascii="Trebuchet MS" w:eastAsia="Times New Roman" w:hAnsi="Trebuchet MS" w:cs="Times New Roman"/>
        </w:rPr>
        <w:t>Domeniile specifice au fost stabilite de către structurile subordonate DGA, în baza analizelor proprii, și au fost comunicate structurilor MAI beneficiare. Dintre acestea exemplificăm următoarele domenii:</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regim permise, conducere și înmatriculare a vehiculelor domeniu specific ales de 13 servicii județene anticorupție;</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ordine publică mediul urban, domeniu specific ales de 9 servicii județene anticorupție;</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investigații criminale, domeniu specific ales de 7 servicii județene anticorupție și Direcția Anticorupție pentru Municipiul București și Județul Ilfov;</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investigarea criminalității economice, domeniu specific ales de 6 servicii județene anticorupție;</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situații de urgență - inspecția de prevenire, domeniu specific ales de 8 servicii județene anticorupție;</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situații de urgență - intervenții, domeniu specific ales de 4 servicii județene anticorupție;</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poliție transporturi, domeniu specific ales de 5 servicii județene anticorupție;</w:t>
      </w:r>
    </w:p>
    <w:p w:rsidR="00483ACA" w:rsidRPr="006E329D"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arme și substanțe explozive, domeniu specific ales de 5 servicii județene anticorupție;</w:t>
      </w:r>
    </w:p>
    <w:p w:rsidR="00483ACA" w:rsidRDefault="00483ACA" w:rsidP="00D82BF8">
      <w:pPr>
        <w:numPr>
          <w:ilvl w:val="0"/>
          <w:numId w:val="29"/>
        </w:numPr>
        <w:spacing w:after="0"/>
        <w:jc w:val="both"/>
        <w:rPr>
          <w:rFonts w:ascii="Trebuchet MS" w:eastAsia="Times New Roman" w:hAnsi="Trebuchet MS" w:cs="Times New Roman"/>
        </w:rPr>
      </w:pPr>
      <w:r w:rsidRPr="006E329D">
        <w:rPr>
          <w:rFonts w:ascii="Trebuchet MS" w:eastAsia="Times New Roman" w:hAnsi="Trebuchet MS" w:cs="Times New Roman"/>
        </w:rPr>
        <w:t>imigrări, jandarmerie, operațiuni speciale, achiziții publice, școli de formare inițială aflate în competența MAI, intervenții și acțiuni speciale, cazier judiciar și evidență operativă, evidența persoanelor și administrarea bazelor de date domenii specifice alese de câte 1 serviciu județean anticorupție.</w:t>
      </w:r>
    </w:p>
    <w:p w:rsidR="00483ACA" w:rsidRPr="006E329D" w:rsidRDefault="00483ACA" w:rsidP="00A55732">
      <w:pPr>
        <w:spacing w:after="0"/>
        <w:ind w:left="1429"/>
        <w:jc w:val="both"/>
        <w:rPr>
          <w:rFonts w:ascii="Trebuchet MS" w:eastAsia="Times New Roman" w:hAnsi="Trebuchet MS" w:cs="Times New Roman"/>
        </w:rPr>
      </w:pPr>
    </w:p>
    <w:p w:rsidR="00483ACA" w:rsidRDefault="00483ACA" w:rsidP="00A55732">
      <w:pPr>
        <w:spacing w:after="0"/>
        <w:jc w:val="both"/>
        <w:rPr>
          <w:rFonts w:ascii="Trebuchet MS" w:eastAsia="Times New Roman" w:hAnsi="Trebuchet MS" w:cs="Times New Roman"/>
        </w:rPr>
      </w:pPr>
      <w:r w:rsidRPr="006E329D">
        <w:rPr>
          <w:rFonts w:ascii="Trebuchet MS" w:eastAsia="Times New Roman" w:hAnsi="Trebuchet MS" w:cs="Times New Roman"/>
        </w:rPr>
        <w:t xml:space="preserve">Au fost desfășurate un număr de 759 activități de instruire, la care au participat un număr de 11.125 persoane (640 persoane cu funcții de conducere și 10.485 persoane cu funcții de execuție), din totalul de </w:t>
      </w:r>
      <w:r w:rsidRPr="006E329D">
        <w:rPr>
          <w:rFonts w:ascii="Trebuchet MS" w:eastAsia="Times New Roman" w:hAnsi="Trebuchet MS" w:cs="Times New Roman"/>
          <w:color w:val="000000"/>
        </w:rPr>
        <w:t>12.130</w:t>
      </w:r>
      <w:r w:rsidRPr="006E329D">
        <w:rPr>
          <w:rFonts w:ascii="Trebuchet MS" w:eastAsia="Times New Roman" w:hAnsi="Trebuchet MS" w:cs="Times New Roman"/>
          <w:color w:val="FF0000"/>
        </w:rPr>
        <w:t xml:space="preserve"> </w:t>
      </w:r>
      <w:r w:rsidRPr="006E329D">
        <w:rPr>
          <w:rFonts w:ascii="Trebuchet MS" w:eastAsia="Times New Roman" w:hAnsi="Trebuchet MS" w:cs="Times New Roman"/>
        </w:rPr>
        <w:t xml:space="preserve">persoane raportate ca fiind încadrate în luna martie 2019, </w:t>
      </w:r>
      <w:r w:rsidRPr="006E329D">
        <w:rPr>
          <w:rFonts w:ascii="Trebuchet MS" w:eastAsia="Times New Roman" w:hAnsi="Trebuchet MS" w:cs="Times New Roman"/>
          <w:color w:val="000000"/>
        </w:rPr>
        <w:t xml:space="preserve">la începutul perioadei de instruire, </w:t>
      </w:r>
      <w:r w:rsidRPr="006E329D">
        <w:rPr>
          <w:rFonts w:ascii="Trebuchet MS" w:eastAsia="Times New Roman" w:hAnsi="Trebuchet MS" w:cs="Times New Roman"/>
        </w:rPr>
        <w:t>reprezentând un procent de 92% din numărul total al personalului încadrat.</w:t>
      </w:r>
    </w:p>
    <w:p w:rsidR="00483ACA" w:rsidRPr="006E329D" w:rsidRDefault="00483ACA" w:rsidP="00A55732">
      <w:pPr>
        <w:spacing w:after="0"/>
        <w:jc w:val="both"/>
        <w:rPr>
          <w:rFonts w:ascii="Trebuchet MS" w:eastAsia="Times New Roman" w:hAnsi="Trebuchet MS" w:cs="Times New Roman"/>
        </w:rPr>
      </w:pPr>
    </w:p>
    <w:p w:rsidR="00483ACA" w:rsidRDefault="00483ACA" w:rsidP="00A55732">
      <w:pPr>
        <w:tabs>
          <w:tab w:val="left" w:pos="709"/>
        </w:tabs>
        <w:spacing w:after="0"/>
        <w:contextualSpacing/>
        <w:jc w:val="both"/>
        <w:rPr>
          <w:rFonts w:ascii="Trebuchet MS" w:eastAsia="Times New Roman" w:hAnsi="Trebuchet MS" w:cs="Times New Roman"/>
        </w:rPr>
      </w:pPr>
      <w:r w:rsidRPr="006E329D">
        <w:rPr>
          <w:rFonts w:ascii="Trebuchet MS" w:eastAsia="Times New Roman" w:hAnsi="Trebuchet MS" w:cs="Times New Roman"/>
        </w:rPr>
        <w:t>Totalizând activitățile preventive desfășurate în domeniile prioritare, rezultă că au fost 1.526 activități, la care au participat 21.386 angajați MAI.</w:t>
      </w:r>
    </w:p>
    <w:p w:rsidR="00483ACA" w:rsidRPr="006E329D" w:rsidRDefault="00483ACA" w:rsidP="00A55732">
      <w:pPr>
        <w:tabs>
          <w:tab w:val="left" w:pos="709"/>
        </w:tabs>
        <w:spacing w:after="0"/>
        <w:contextualSpacing/>
        <w:jc w:val="both"/>
        <w:rPr>
          <w:rFonts w:ascii="Trebuchet MS" w:eastAsia="Times New Roman" w:hAnsi="Trebuchet MS" w:cs="Times New Roman"/>
        </w:rPr>
      </w:pPr>
    </w:p>
    <w:p w:rsidR="00483ACA" w:rsidRDefault="00483ACA" w:rsidP="00A55732">
      <w:pPr>
        <w:spacing w:after="0"/>
        <w:jc w:val="both"/>
        <w:rPr>
          <w:rFonts w:ascii="Trebuchet MS" w:eastAsia="Times New Roman" w:hAnsi="Trebuchet MS" w:cs="Times New Roman"/>
        </w:rPr>
      </w:pPr>
      <w:r w:rsidRPr="006E329D">
        <w:rPr>
          <w:rFonts w:ascii="Trebuchet MS" w:eastAsia="Times New Roman" w:hAnsi="Trebuchet MS" w:cs="Times New Roman"/>
        </w:rPr>
        <w:t xml:space="preserve">În afara domeniilor prioritare, la solicitarea expresă a Direcției Generale de Pașapoarte, au fost desfășurate activități de instruire a personalului tuturor serviciilor publice </w:t>
      </w:r>
      <w:r w:rsidRPr="006E329D">
        <w:rPr>
          <w:rFonts w:ascii="Trebuchet MS" w:eastAsia="Times New Roman" w:hAnsi="Trebuchet MS" w:cs="Times New Roman"/>
        </w:rPr>
        <w:lastRenderedPageBreak/>
        <w:t>comunitare pentru eliberarea  și evidența pașapoartelor simple, la care au participat 618 persoane, din care 47 cu funcții de conducere și 572 cu funcții de execuție.</w:t>
      </w:r>
    </w:p>
    <w:p w:rsidR="00483ACA" w:rsidRPr="006E329D" w:rsidRDefault="00483ACA" w:rsidP="00A55732">
      <w:pPr>
        <w:spacing w:after="0"/>
        <w:jc w:val="both"/>
        <w:rPr>
          <w:rFonts w:ascii="Trebuchet MS" w:eastAsia="Times New Roman" w:hAnsi="Trebuchet MS" w:cs="Times New Roman"/>
        </w:rPr>
      </w:pPr>
    </w:p>
    <w:p w:rsidR="00483ACA" w:rsidRDefault="00483ACA" w:rsidP="00A55732">
      <w:pPr>
        <w:spacing w:after="0"/>
        <w:jc w:val="both"/>
        <w:rPr>
          <w:rFonts w:ascii="Trebuchet MS" w:eastAsia="Times New Roman" w:hAnsi="Trebuchet MS" w:cs="Times New Roman"/>
        </w:rPr>
      </w:pPr>
      <w:r w:rsidRPr="006E329D">
        <w:rPr>
          <w:rFonts w:ascii="Trebuchet MS" w:eastAsia="Times New Roman" w:hAnsi="Trebuchet MS" w:cs="Times New Roman"/>
        </w:rPr>
        <w:t>De asemenea, solicitări similare s-au primit de la Centrul Medical de Diagnostic și Tratament „Nicolae Kretzulescu” București, pentru structura proprie și centrele medicale aflate în coordonare, și de la Inspectoratul General pentru Imigrări.</w:t>
      </w:r>
    </w:p>
    <w:p w:rsidR="00483ACA" w:rsidRPr="006E329D" w:rsidRDefault="00483ACA" w:rsidP="00A55732">
      <w:pPr>
        <w:spacing w:after="0"/>
        <w:jc w:val="both"/>
        <w:rPr>
          <w:rFonts w:ascii="Trebuchet MS" w:eastAsia="Times New Roman" w:hAnsi="Trebuchet MS" w:cs="Times New Roman"/>
        </w:rPr>
      </w:pPr>
    </w:p>
    <w:p w:rsidR="00483ACA" w:rsidRDefault="00483ACA" w:rsidP="00A55732">
      <w:pPr>
        <w:spacing w:after="0"/>
        <w:jc w:val="both"/>
        <w:rPr>
          <w:rFonts w:ascii="Trebuchet MS" w:eastAsia="Times New Roman" w:hAnsi="Trebuchet MS" w:cs="Times New Roman"/>
          <w:bCs/>
        </w:rPr>
      </w:pPr>
      <w:r w:rsidRPr="006E329D">
        <w:rPr>
          <w:rFonts w:ascii="Trebuchet MS" w:eastAsia="Times New Roman" w:hAnsi="Trebuchet MS" w:cs="Times New Roman"/>
          <w:bCs/>
        </w:rPr>
        <w:t>Având în vedere importanța educației și formării profesionale temeinice în domeniul integrității și al prevenirii corupției, în special pentru viitorii ofițeri, ofițerii DGA au desfășurat activități de predare şi seminarizare în cadrul disciplinei de studiu „Integritate și prevenirea corupției”, destinată studenților din cadrul Academiei de Poliţie „Alexandru Ioan Cuza”, Facultatea de Poliție, Poliție de Frontieră, Jandarmi și Științe Juridice şi Administrative.</w:t>
      </w:r>
    </w:p>
    <w:p w:rsidR="00483ACA" w:rsidRPr="006E329D" w:rsidRDefault="00483ACA" w:rsidP="00A55732">
      <w:pPr>
        <w:spacing w:after="0"/>
        <w:jc w:val="both"/>
        <w:rPr>
          <w:rFonts w:ascii="Trebuchet MS" w:eastAsia="Times New Roman" w:hAnsi="Trebuchet MS" w:cs="Times New Roman"/>
          <w:bCs/>
        </w:rPr>
      </w:pPr>
    </w:p>
    <w:p w:rsidR="00483ACA" w:rsidRDefault="00A57965" w:rsidP="00A55732">
      <w:pPr>
        <w:spacing w:after="0"/>
        <w:jc w:val="both"/>
        <w:rPr>
          <w:rFonts w:ascii="Trebuchet MS" w:eastAsia="Times New Roman" w:hAnsi="Trebuchet MS" w:cs="Times New Roman"/>
          <w:kern w:val="26"/>
        </w:rPr>
      </w:pPr>
      <w:r>
        <w:rPr>
          <w:rFonts w:ascii="Trebuchet MS" w:eastAsia="Times New Roman" w:hAnsi="Trebuchet MS" w:cs="Times New Roman"/>
          <w:kern w:val="26"/>
        </w:rPr>
        <w:t>La nivelul instituției a</w:t>
      </w:r>
      <w:r w:rsidR="00483ACA" w:rsidRPr="006E329D">
        <w:rPr>
          <w:rFonts w:ascii="Trebuchet MS" w:eastAsia="Times New Roman" w:hAnsi="Trebuchet MS" w:cs="Times New Roman"/>
          <w:kern w:val="26"/>
        </w:rPr>
        <w:t xml:space="preserve"> continuat, proiectul „Etică organizațională şi integritate în Ministerul Afacerilor Interne”, derulat în parteneriat cu Centrul Multifuncțional de </w:t>
      </w:r>
      <w:r w:rsidR="00483ACA" w:rsidRPr="006E329D">
        <w:rPr>
          <w:rFonts w:ascii="Trebuchet MS" w:eastAsia="Times New Roman" w:hAnsi="Trebuchet MS" w:cs="Times New Roman"/>
        </w:rPr>
        <w:t>Pregătire Schengen</w:t>
      </w:r>
      <w:r w:rsidR="00483ACA" w:rsidRPr="006E329D">
        <w:rPr>
          <w:rFonts w:ascii="Trebuchet MS" w:eastAsia="Times New Roman" w:hAnsi="Trebuchet MS" w:cs="Times New Roman"/>
          <w:kern w:val="26"/>
        </w:rPr>
        <w:t xml:space="preserve"> şi Centrul de Formare Inițială şi Continuă al MAI – Orăștie, fiind organizate 14 stagii de formare (11 </w:t>
      </w:r>
      <w:r w:rsidR="003E44D8">
        <w:rPr>
          <w:rFonts w:ascii="Trebuchet MS" w:eastAsia="Times New Roman" w:hAnsi="Trebuchet MS" w:cs="Times New Roman"/>
          <w:kern w:val="26"/>
        </w:rPr>
        <w:t>la</w:t>
      </w:r>
      <w:r w:rsidR="00483ACA" w:rsidRPr="006E329D">
        <w:rPr>
          <w:rFonts w:ascii="Trebuchet MS" w:eastAsia="Times New Roman" w:hAnsi="Trebuchet MS" w:cs="Times New Roman"/>
          <w:kern w:val="26"/>
        </w:rPr>
        <w:t xml:space="preserve"> Centrul Multifuncțional de </w:t>
      </w:r>
      <w:r w:rsidR="00483ACA" w:rsidRPr="006E329D">
        <w:rPr>
          <w:rFonts w:ascii="Trebuchet MS" w:eastAsia="Times New Roman" w:hAnsi="Trebuchet MS" w:cs="Times New Roman"/>
        </w:rPr>
        <w:t>Pregătire Schengen</w:t>
      </w:r>
      <w:r w:rsidR="00483ACA" w:rsidRPr="006E329D">
        <w:rPr>
          <w:rFonts w:ascii="Trebuchet MS" w:eastAsia="Times New Roman" w:hAnsi="Trebuchet MS" w:cs="Times New Roman"/>
          <w:kern w:val="26"/>
        </w:rPr>
        <w:t xml:space="preserve"> şi 3 </w:t>
      </w:r>
      <w:r w:rsidR="003E44D8">
        <w:rPr>
          <w:rFonts w:ascii="Trebuchet MS" w:eastAsia="Times New Roman" w:hAnsi="Trebuchet MS" w:cs="Times New Roman"/>
          <w:kern w:val="26"/>
        </w:rPr>
        <w:t xml:space="preserve"> la </w:t>
      </w:r>
      <w:r w:rsidR="00483ACA" w:rsidRPr="006E329D">
        <w:rPr>
          <w:rFonts w:ascii="Trebuchet MS" w:eastAsia="Times New Roman" w:hAnsi="Trebuchet MS" w:cs="Times New Roman"/>
          <w:kern w:val="26"/>
        </w:rPr>
        <w:t>Centrul de Formare Inițială și Continuă al MAI – Orăștie). Totodată, au fost efectuate demersuri în vederea continuării proiectului în anul 2020.</w:t>
      </w:r>
    </w:p>
    <w:p w:rsidR="00734236" w:rsidRDefault="00734236" w:rsidP="00A55732">
      <w:pPr>
        <w:spacing w:after="0"/>
        <w:jc w:val="both"/>
        <w:rPr>
          <w:rFonts w:ascii="Trebuchet MS" w:eastAsia="Times New Roman" w:hAnsi="Trebuchet MS" w:cs="Times New Roman"/>
          <w:kern w:val="26"/>
        </w:rPr>
      </w:pPr>
    </w:p>
    <w:p w:rsidR="00734236" w:rsidRPr="00734236" w:rsidRDefault="00734236" w:rsidP="00A55732">
      <w:pPr>
        <w:tabs>
          <w:tab w:val="left" w:pos="284"/>
        </w:tabs>
        <w:spacing w:after="120"/>
        <w:jc w:val="both"/>
        <w:rPr>
          <w:rFonts w:ascii="Trebuchet MS" w:hAnsi="Trebuchet MS" w:cs="Arial"/>
        </w:rPr>
      </w:pPr>
      <w:r w:rsidRPr="00734236">
        <w:rPr>
          <w:rFonts w:ascii="Trebuchet MS" w:hAnsi="Trebuchet MS" w:cs="Arial"/>
        </w:rPr>
        <w:t xml:space="preserve">În cadrul </w:t>
      </w:r>
      <w:r w:rsidRPr="00734236">
        <w:rPr>
          <w:rFonts w:ascii="Trebuchet MS" w:hAnsi="Trebuchet MS" w:cs="Arial"/>
          <w:b/>
        </w:rPr>
        <w:t>Curții de Conturi</w:t>
      </w:r>
      <w:r w:rsidRPr="00734236">
        <w:rPr>
          <w:rFonts w:ascii="Trebuchet MS" w:hAnsi="Trebuchet MS" w:cs="Arial"/>
        </w:rPr>
        <w:t xml:space="preserve"> (CCR) au fost realizate următoarele forme de instruire:</w:t>
      </w:r>
    </w:p>
    <w:p w:rsidR="00734236" w:rsidRPr="00956B9D" w:rsidRDefault="00AC3DBA" w:rsidP="00D82BF8">
      <w:pPr>
        <w:pStyle w:val="ListParagraph"/>
        <w:numPr>
          <w:ilvl w:val="0"/>
          <w:numId w:val="41"/>
        </w:numPr>
        <w:tabs>
          <w:tab w:val="center" w:pos="4536"/>
          <w:tab w:val="right" w:pos="9072"/>
        </w:tabs>
        <w:ind w:right="107"/>
        <w:jc w:val="both"/>
        <w:rPr>
          <w:rFonts w:ascii="Trebuchet MS" w:hAnsi="Trebuchet MS"/>
        </w:rPr>
      </w:pPr>
      <w:r>
        <w:rPr>
          <w:rFonts w:ascii="Trebuchet MS" w:hAnsi="Trebuchet MS"/>
        </w:rPr>
        <w:t>L</w:t>
      </w:r>
      <w:r w:rsidR="00734236" w:rsidRPr="00956B9D">
        <w:rPr>
          <w:rFonts w:ascii="Trebuchet MS" w:hAnsi="Trebuchet MS"/>
        </w:rPr>
        <w:t>a începutul ședințelor din zilele de sediu ale structurilor de specialitate; cu aceste ocazii șefii ierarhici au avut obligația, potrivit Codului, de a reaminti personalului din subordine prevederile din codul etic. De asemenea, în cadrul acestor ședințe, directorii au dezbătut cu personalul din subordine rapoartele Comitetului de etică care au fost înaintate spre informare și aprobare Plenului. Aceste rapoarte au vizat fie centralizarea situațiilor deosebite consemnate de către auditorii publici externi în declarațiile de independență, în declarațiile de interese ce se depun anual în baza Legii nr.176/2010, precum și dilemele etice și situațiile deosebite pe care le-au întâlnit auditorii publici externi în activitatea practică și care au relevanță din punct de vedere al eticii și integrității în activitatea de audit;</w:t>
      </w:r>
    </w:p>
    <w:p w:rsidR="00734236" w:rsidRDefault="00AC3DBA" w:rsidP="00D82BF8">
      <w:pPr>
        <w:pStyle w:val="ListParagraph"/>
        <w:numPr>
          <w:ilvl w:val="0"/>
          <w:numId w:val="41"/>
        </w:numPr>
        <w:tabs>
          <w:tab w:val="center" w:pos="4536"/>
          <w:tab w:val="right" w:pos="9072"/>
        </w:tabs>
        <w:ind w:right="107"/>
        <w:jc w:val="both"/>
        <w:rPr>
          <w:rFonts w:ascii="Trebuchet MS" w:hAnsi="Trebuchet MS"/>
        </w:rPr>
      </w:pPr>
      <w:r>
        <w:rPr>
          <w:rFonts w:ascii="Trebuchet MS" w:hAnsi="Trebuchet MS"/>
        </w:rPr>
        <w:t>O</w:t>
      </w:r>
      <w:r w:rsidR="00734236" w:rsidRPr="00956B9D">
        <w:rPr>
          <w:rFonts w:ascii="Trebuchet MS" w:hAnsi="Trebuchet MS"/>
        </w:rPr>
        <w:t>rganizarea unei sesiuni de pregătire profesională a noilor angajați. Având în vedere că la sfârșitul anului 2018 s-a finalizat acțiunea de recrutare a personalului de specialitate, Plenul CCR a aprobat prin H</w:t>
      </w:r>
      <w:r w:rsidR="00BB2B68">
        <w:rPr>
          <w:rFonts w:ascii="Trebuchet MS" w:hAnsi="Trebuchet MS"/>
        </w:rPr>
        <w:t xml:space="preserve">otărârea </w:t>
      </w:r>
      <w:r w:rsidR="00734236" w:rsidRPr="00956B9D">
        <w:rPr>
          <w:rFonts w:ascii="Trebuchet MS" w:hAnsi="Trebuchet MS"/>
        </w:rPr>
        <w:t>P</w:t>
      </w:r>
      <w:r w:rsidR="00BB2B68">
        <w:rPr>
          <w:rFonts w:ascii="Trebuchet MS" w:hAnsi="Trebuchet MS"/>
        </w:rPr>
        <w:t>lenului</w:t>
      </w:r>
      <w:r w:rsidR="00734236" w:rsidRPr="00956B9D">
        <w:rPr>
          <w:rFonts w:ascii="Trebuchet MS" w:hAnsi="Trebuchet MS"/>
        </w:rPr>
        <w:t xml:space="preserve"> nr. 34/2019 desfășurarea cursului de formare profesională inițială a auditorilor publici externi nou angajați, în perioada 06-31 mai 2019. La această formă de pregătire au participat 109 auditori publici externi nou angajați, iar în tematicile avute în vedere pentru formarea profesională introductivă a fost inclus și un modul de „Etică și integritate” în cadrul căruia s-au prezentat și următoarele aspecte: Codul de conduită etică, regimul incompatibilităților, conflictul de interese, avertizori în interes public și restricții după părăsirea instituției. La finalul </w:t>
      </w:r>
      <w:r w:rsidR="00734236" w:rsidRPr="00956B9D">
        <w:rPr>
          <w:rFonts w:ascii="Trebuchet MS" w:hAnsi="Trebuchet MS"/>
        </w:rPr>
        <w:lastRenderedPageBreak/>
        <w:t>instruirii auditorii publici externi au fost testați pe bază de chestionare cu privire la tematica prezentată în cadrul modului de „Etică și integritate”, fiind înregistrat un grad foarte ridicat de cunoaștere a acestei problematici.</w:t>
      </w:r>
    </w:p>
    <w:p w:rsidR="00956B9D" w:rsidRDefault="00AC3DBA" w:rsidP="00D82BF8">
      <w:pPr>
        <w:pStyle w:val="ListParagraph"/>
        <w:numPr>
          <w:ilvl w:val="0"/>
          <w:numId w:val="41"/>
        </w:numPr>
        <w:tabs>
          <w:tab w:val="center" w:pos="4536"/>
          <w:tab w:val="right" w:pos="9072"/>
        </w:tabs>
        <w:ind w:right="107"/>
        <w:jc w:val="both"/>
        <w:rPr>
          <w:rFonts w:ascii="Trebuchet MS" w:hAnsi="Trebuchet MS"/>
        </w:rPr>
      </w:pPr>
      <w:r>
        <w:rPr>
          <w:rFonts w:ascii="Trebuchet MS" w:hAnsi="Trebuchet MS"/>
        </w:rPr>
        <w:t>Î</w:t>
      </w:r>
      <w:r w:rsidR="00956B9D" w:rsidRPr="00956B9D">
        <w:rPr>
          <w:rFonts w:ascii="Trebuchet MS" w:hAnsi="Trebuchet MS"/>
        </w:rPr>
        <w:t>n perioada martie – decembrie 2019,  din cadrul Autorității de Audit au participat 23 de persoane la o serie de sesiuni de instruire cu tema ”Prevenirea și combaterea faptelor de corupție și promovarea standardelor de etică și integritate”.</w:t>
      </w:r>
    </w:p>
    <w:p w:rsidR="00956B9D" w:rsidRDefault="00AC3DBA" w:rsidP="00D82BF8">
      <w:pPr>
        <w:pStyle w:val="ListParagraph"/>
        <w:numPr>
          <w:ilvl w:val="0"/>
          <w:numId w:val="41"/>
        </w:numPr>
        <w:tabs>
          <w:tab w:val="center" w:pos="4536"/>
          <w:tab w:val="right" w:pos="9072"/>
        </w:tabs>
        <w:ind w:right="107"/>
        <w:jc w:val="both"/>
        <w:rPr>
          <w:rFonts w:ascii="Trebuchet MS" w:hAnsi="Trebuchet MS"/>
        </w:rPr>
      </w:pPr>
      <w:r>
        <w:rPr>
          <w:rFonts w:ascii="Trebuchet MS" w:hAnsi="Trebuchet MS"/>
        </w:rPr>
        <w:t>Î</w:t>
      </w:r>
      <w:r w:rsidR="00956B9D" w:rsidRPr="00956B9D">
        <w:rPr>
          <w:rFonts w:ascii="Trebuchet MS" w:hAnsi="Trebuchet MS"/>
        </w:rPr>
        <w:t>n cadrul a două reuniuni de lucru privind abordarea unor aspecte specifice în cadrul activității de audit aferente perioadei de programare 2014-2020 organizate în anul 2019,  au fost prezentate și dezbătute obligațiile auditorilor publici externi în ceea ce privește etica, integritatea, evitarea conflictelor de interese, prevenirea și raportarea fraudelor, actelor de corupție și semnalarea neregularităților. La aceste reuniuni au participat din cadrul Autorității de Audit 208 persoane în luna martie 2019, respectiv 195 persoane în luna decembrie 2019. Totodată, în cadrul ședințelor de management sunt monitorizate situațiile potențiale care pot conduce la nerespectarea reglementărilor ce vizează incompatibilitățile și conflictul de interese.</w:t>
      </w:r>
    </w:p>
    <w:p w:rsidR="00483ACA" w:rsidRPr="00805B4B" w:rsidRDefault="00483ACA" w:rsidP="00A55732">
      <w:pPr>
        <w:tabs>
          <w:tab w:val="left" w:pos="284"/>
        </w:tabs>
        <w:spacing w:after="120"/>
        <w:jc w:val="both"/>
        <w:rPr>
          <w:rFonts w:ascii="Trebuchet MS" w:eastAsia="Times New Roman" w:hAnsi="Trebuchet MS" w:cs="Times New Roman"/>
          <w:bCs/>
          <w:i/>
        </w:rPr>
      </w:pPr>
      <w:r w:rsidRPr="00805B4B">
        <w:rPr>
          <w:rFonts w:ascii="Trebuchet MS" w:eastAsia="Times New Roman" w:hAnsi="Trebuchet MS" w:cs="Times New Roman"/>
          <w:bCs/>
          <w:i/>
        </w:rPr>
        <w:t>Cooperarea cu alte instituții publice și entități private, în scopul educării și informării în domeniul prevenirii corupției-MAI</w:t>
      </w:r>
    </w:p>
    <w:p w:rsidR="00483ACA" w:rsidRPr="004505A8" w:rsidRDefault="00483ACA" w:rsidP="00A55732">
      <w:pPr>
        <w:shd w:val="clear" w:color="auto" w:fill="FFFFFF"/>
        <w:spacing w:after="0"/>
        <w:jc w:val="both"/>
        <w:rPr>
          <w:rFonts w:ascii="Trebuchet MS" w:eastAsia="Times New Roman" w:hAnsi="Trebuchet MS" w:cs="Times New Roman"/>
        </w:rPr>
      </w:pPr>
      <w:r w:rsidRPr="004505A8">
        <w:rPr>
          <w:rFonts w:ascii="Trebuchet MS" w:eastAsia="Times New Roman" w:hAnsi="Trebuchet MS" w:cs="Times New Roman"/>
        </w:rPr>
        <w:t xml:space="preserve">Ministerul Afacerilor Interne, prin Direcția generală Anticorupție (DGA) a raportat că în anul 2019, au fost realizate 933 activități preventive în colaborare cu alte instituții publice, la care au participat 63856 persoane. </w:t>
      </w:r>
    </w:p>
    <w:p w:rsidR="00483ACA" w:rsidRPr="004505A8" w:rsidRDefault="00483ACA" w:rsidP="00A55732">
      <w:pPr>
        <w:shd w:val="clear" w:color="auto" w:fill="FFFFFF"/>
        <w:spacing w:after="0"/>
        <w:jc w:val="both"/>
        <w:rPr>
          <w:rFonts w:ascii="Trebuchet MS" w:eastAsia="Times New Roman" w:hAnsi="Trebuchet MS" w:cs="Times New Roman"/>
        </w:rPr>
      </w:pPr>
    </w:p>
    <w:p w:rsidR="00483ACA" w:rsidRDefault="00483ACA" w:rsidP="00A55732">
      <w:pPr>
        <w:shd w:val="clear" w:color="auto" w:fill="FFFFFF"/>
        <w:spacing w:after="0"/>
        <w:jc w:val="both"/>
        <w:rPr>
          <w:rFonts w:ascii="Trebuchet MS" w:eastAsia="Times New Roman" w:hAnsi="Trebuchet MS" w:cs="Times New Roman"/>
        </w:rPr>
      </w:pPr>
      <w:r w:rsidRPr="004505A8">
        <w:rPr>
          <w:rFonts w:ascii="Trebuchet MS" w:eastAsia="Times New Roman" w:hAnsi="Trebuchet MS" w:cs="Times New Roman"/>
        </w:rPr>
        <w:t>Comparativ cu anul 2018, se evidențiază o creștere semnificativă atât a numărului de activități desfășurate (20,23%), cât şi a numărului participanților (59,96%).</w:t>
      </w:r>
      <w:r w:rsidR="00CE15FC">
        <w:rPr>
          <w:rFonts w:ascii="Trebuchet MS" w:eastAsia="Times New Roman" w:hAnsi="Trebuchet MS" w:cs="Times New Roman"/>
        </w:rPr>
        <w:t xml:space="preserve"> A</w:t>
      </w:r>
      <w:r w:rsidRPr="004505A8">
        <w:rPr>
          <w:rFonts w:ascii="Trebuchet MS" w:eastAsia="Times New Roman" w:hAnsi="Trebuchet MS" w:cs="Times New Roman"/>
        </w:rPr>
        <w:t>u fost realizate 62 activități preventive în colaborare cu organizații neguvernamentale, la care au participat 8680 persoane.</w:t>
      </w:r>
    </w:p>
    <w:p w:rsidR="00483ACA" w:rsidRPr="00DB1619" w:rsidRDefault="00483ACA" w:rsidP="00A55732">
      <w:pPr>
        <w:widowControl w:val="0"/>
        <w:tabs>
          <w:tab w:val="left" w:pos="142"/>
        </w:tabs>
        <w:spacing w:after="0"/>
        <w:contextualSpacing/>
        <w:jc w:val="both"/>
        <w:rPr>
          <w:rFonts w:ascii="Trebuchet MS" w:eastAsia="Times New Roman" w:hAnsi="Trebuchet MS" w:cs="Times New Roman"/>
          <w:bCs/>
          <w:iCs/>
          <w:strike/>
          <w:kern w:val="28"/>
          <w:lang w:eastAsia="ro-RO"/>
        </w:rPr>
      </w:pPr>
    </w:p>
    <w:p w:rsidR="00483ACA" w:rsidRPr="00805B4B" w:rsidRDefault="00483ACA" w:rsidP="00A55732">
      <w:pPr>
        <w:widowControl w:val="0"/>
        <w:tabs>
          <w:tab w:val="left" w:pos="142"/>
        </w:tabs>
        <w:spacing w:after="0"/>
        <w:contextualSpacing/>
        <w:jc w:val="both"/>
        <w:rPr>
          <w:rFonts w:ascii="Trebuchet MS" w:eastAsia="Times New Roman" w:hAnsi="Trebuchet MS" w:cs="Times New Roman"/>
          <w:bCs/>
          <w:i/>
        </w:rPr>
      </w:pPr>
      <w:r w:rsidRPr="00805B4B">
        <w:rPr>
          <w:rFonts w:ascii="Trebuchet MS" w:eastAsia="Times New Roman" w:hAnsi="Trebuchet MS" w:cs="Times New Roman"/>
          <w:bCs/>
          <w:i/>
        </w:rPr>
        <w:t>Implicarea mediului academic în procesul de educație și conștientizare anticorupție; responsabil: DGA, Academia de Poliție ,, A. I. Cuza”</w:t>
      </w:r>
    </w:p>
    <w:p w:rsidR="00483ACA" w:rsidRPr="004505A8" w:rsidRDefault="00483ACA" w:rsidP="00A55732">
      <w:pPr>
        <w:widowControl w:val="0"/>
        <w:tabs>
          <w:tab w:val="left" w:pos="142"/>
        </w:tabs>
        <w:spacing w:after="0"/>
        <w:contextualSpacing/>
        <w:jc w:val="both"/>
        <w:rPr>
          <w:rFonts w:ascii="Trebuchet MS" w:eastAsia="Times New Roman" w:hAnsi="Trebuchet MS" w:cs="Times New Roman"/>
          <w:bCs/>
          <w:iCs/>
          <w:color w:val="FF0000"/>
          <w:kern w:val="28"/>
          <w:lang w:eastAsia="ro-RO"/>
        </w:rPr>
      </w:pPr>
    </w:p>
    <w:p w:rsidR="00483ACA" w:rsidRPr="0084663D" w:rsidRDefault="00483ACA" w:rsidP="00A55732">
      <w:pPr>
        <w:spacing w:after="0"/>
        <w:jc w:val="both"/>
        <w:rPr>
          <w:rFonts w:ascii="Trebuchet MS" w:eastAsia="Times New Roman" w:hAnsi="Trebuchet MS" w:cs="Times New Roman"/>
          <w:bCs/>
        </w:rPr>
      </w:pPr>
      <w:r w:rsidRPr="0084663D">
        <w:rPr>
          <w:rFonts w:ascii="Trebuchet MS" w:eastAsia="Times New Roman" w:hAnsi="Trebuchet MS" w:cs="Times New Roman"/>
        </w:rPr>
        <w:t xml:space="preserve">Conform planului de învățământ, studenții Academiei de Poliție parcurg prin intermediul disciplinelor de studiu, teme referitoare la combaterea corupției. Astfel, </w:t>
      </w:r>
      <w:r w:rsidRPr="0084663D">
        <w:rPr>
          <w:rFonts w:ascii="Trebuchet MS" w:eastAsia="Times New Roman" w:hAnsi="Trebuchet MS" w:cs="Times New Roman"/>
          <w:bCs/>
        </w:rPr>
        <w:t>în cadrul disciplinei de studiu „Integritate și prevenirea corupției”, destinată studenților din cadrul Academiei de Poliţie „Alexandru Ioan Cuza”, Facultatea de Poliție, Poliție de Frontieră, Jandarmi și Științe Juridice şi Administrative, ofițerii DGA au desfășurat activități de predare și seminarizare.</w:t>
      </w:r>
    </w:p>
    <w:p w:rsidR="00483ACA" w:rsidRPr="0084663D" w:rsidRDefault="00483ACA" w:rsidP="00A55732">
      <w:pPr>
        <w:spacing w:after="0"/>
        <w:jc w:val="both"/>
        <w:rPr>
          <w:rFonts w:ascii="Trebuchet MS" w:eastAsia="Times New Roman" w:hAnsi="Trebuchet MS" w:cs="Times New Roman"/>
        </w:rPr>
      </w:pPr>
    </w:p>
    <w:p w:rsidR="00483ACA" w:rsidRPr="0084663D" w:rsidRDefault="00483ACA" w:rsidP="00A55732">
      <w:pPr>
        <w:spacing w:after="0"/>
        <w:jc w:val="both"/>
        <w:rPr>
          <w:rFonts w:ascii="Trebuchet MS" w:eastAsia="Times New Roman" w:hAnsi="Trebuchet MS" w:cs="Times New Roman"/>
        </w:rPr>
      </w:pPr>
      <w:r w:rsidRPr="0084663D">
        <w:rPr>
          <w:rFonts w:ascii="Trebuchet MS" w:eastAsia="Times New Roman" w:hAnsi="Trebuchet MS" w:cs="Times New Roman"/>
        </w:rPr>
        <w:t xml:space="preserve">În cadrul protocolului de colaborare cu Universitatea „Ştefan cel Mare” Suceava, ofițerii de prevenire au organizat şi desfășurat  sesiunea de comunicare științifică „Integritatea – valoare națională a culturii românești” şi a workshop-ului „Dezvoltarea culturii etice în </w:t>
      </w:r>
      <w:r w:rsidRPr="0084663D">
        <w:rPr>
          <w:rFonts w:ascii="Trebuchet MS" w:eastAsia="Times New Roman" w:hAnsi="Trebuchet MS" w:cs="Times New Roman"/>
        </w:rPr>
        <w:lastRenderedPageBreak/>
        <w:t>mediul academic”</w:t>
      </w:r>
      <w:r>
        <w:rPr>
          <w:rFonts w:ascii="Trebuchet MS" w:eastAsia="Times New Roman" w:hAnsi="Trebuchet MS" w:cs="Times New Roman"/>
        </w:rPr>
        <w:t xml:space="preserve"> </w:t>
      </w:r>
      <w:r w:rsidRPr="0084663D">
        <w:rPr>
          <w:rFonts w:ascii="Trebuchet MS" w:eastAsia="Times New Roman" w:hAnsi="Trebuchet MS" w:cs="Times New Roman"/>
        </w:rPr>
        <w:t>activitățile fiind mediatizate în vederea creșterii vizibilității instituționale.</w:t>
      </w:r>
    </w:p>
    <w:p w:rsidR="00483ACA" w:rsidRPr="0084663D" w:rsidRDefault="00483ACA" w:rsidP="00A55732">
      <w:pPr>
        <w:spacing w:after="0"/>
        <w:jc w:val="both"/>
        <w:rPr>
          <w:rFonts w:ascii="Trebuchet MS" w:eastAsia="Times New Roman" w:hAnsi="Trebuchet MS" w:cs="Times New Roman"/>
        </w:rPr>
      </w:pPr>
      <w:r w:rsidRPr="0084663D">
        <w:rPr>
          <w:rFonts w:ascii="Trebuchet MS" w:eastAsia="Times New Roman" w:hAnsi="Trebuchet MS" w:cs="Times New Roman"/>
        </w:rPr>
        <w:t xml:space="preserve"> </w:t>
      </w:r>
    </w:p>
    <w:p w:rsidR="00483ACA" w:rsidRPr="0084663D" w:rsidRDefault="00483ACA" w:rsidP="00A55732">
      <w:pPr>
        <w:spacing w:after="0"/>
        <w:jc w:val="both"/>
        <w:rPr>
          <w:rFonts w:ascii="Trebuchet MS" w:eastAsia="Times New Roman" w:hAnsi="Trebuchet MS" w:cs="Times New Roman"/>
        </w:rPr>
      </w:pPr>
      <w:r w:rsidRPr="0084663D">
        <w:rPr>
          <w:rFonts w:ascii="Trebuchet MS" w:eastAsia="Times New Roman" w:hAnsi="Trebuchet MS" w:cs="Times New Roman"/>
        </w:rPr>
        <w:t>De asemenea, ofițeri din cadrul DGA au participat la Conferința Națională „Perspective studențești în inovarea învățământului superior”, organizată în parteneriat cu Universitatea „Ovidius” din Constanța, respectiv la Conferința Națională cu participare internațională „Deviantă și criminalitate. Evoluție, tendințe și perspective – DECRET”, organizată de Universitatea „George Bacovia”.</w:t>
      </w:r>
    </w:p>
    <w:p w:rsidR="00483ACA" w:rsidRPr="0084663D" w:rsidRDefault="00483ACA" w:rsidP="00A55732">
      <w:pPr>
        <w:spacing w:after="0"/>
        <w:jc w:val="both"/>
        <w:rPr>
          <w:rFonts w:ascii="Trebuchet MS" w:eastAsia="Times New Roman" w:hAnsi="Trebuchet MS" w:cs="Times New Roman"/>
          <w:b/>
          <w:bCs/>
        </w:rPr>
      </w:pPr>
    </w:p>
    <w:p w:rsidR="009E0A8D" w:rsidRPr="008C4FF2" w:rsidRDefault="009B6425" w:rsidP="00A55732">
      <w:pPr>
        <w:tabs>
          <w:tab w:val="left" w:pos="284"/>
        </w:tabs>
        <w:spacing w:after="120"/>
        <w:jc w:val="both"/>
        <w:rPr>
          <w:rFonts w:ascii="Trebuchet MS" w:hAnsi="Trebuchet MS" w:cs="Arial"/>
          <w:b/>
        </w:rPr>
      </w:pPr>
      <w:r w:rsidRPr="008C4FF2">
        <w:rPr>
          <w:rFonts w:ascii="Trebuchet MS" w:hAnsi="Trebuchet MS" w:cs="Arial"/>
          <w:b/>
        </w:rPr>
        <w:t>3.4.2 Creşterea gradului de informare a publicului cu privire la impactul fenomenului corupţiei</w:t>
      </w:r>
      <w:r w:rsidR="009E0A8D">
        <w:rPr>
          <w:rFonts w:ascii="Trebuchet MS" w:hAnsi="Trebuchet MS" w:cs="Arial"/>
          <w:b/>
        </w:rPr>
        <w:t xml:space="preserve"> (Obiectivul specific 4.</w:t>
      </w:r>
      <w:r w:rsidR="00D33D50">
        <w:rPr>
          <w:rFonts w:ascii="Trebuchet MS" w:hAnsi="Trebuchet MS" w:cs="Arial"/>
          <w:b/>
        </w:rPr>
        <w:t>2</w:t>
      </w:r>
      <w:r w:rsidR="009E0A8D">
        <w:rPr>
          <w:rFonts w:ascii="Trebuchet MS" w:hAnsi="Trebuchet MS" w:cs="Arial"/>
          <w:b/>
        </w:rPr>
        <w:t>)</w:t>
      </w:r>
    </w:p>
    <w:p w:rsidR="00CC27EF" w:rsidRPr="00483ACA" w:rsidRDefault="00CC27EF" w:rsidP="003B212D">
      <w:pPr>
        <w:tabs>
          <w:tab w:val="left" w:pos="284"/>
        </w:tabs>
        <w:spacing w:after="100" w:afterAutospacing="1"/>
        <w:contextualSpacing/>
        <w:jc w:val="both"/>
        <w:rPr>
          <w:rFonts w:ascii="Trebuchet MS" w:hAnsi="Trebuchet MS" w:cs="Arial"/>
          <w:b/>
          <w:i/>
          <w:color w:val="FF0000"/>
        </w:rPr>
      </w:pPr>
      <w:r w:rsidRPr="008C4FF2">
        <w:rPr>
          <w:rFonts w:ascii="Trebuchet MS" w:hAnsi="Trebuchet MS" w:cs="Arial"/>
          <w:b/>
          <w:i/>
        </w:rPr>
        <w:t>Organizarea şi derularea unei campanii de informare publică, în vederea creşterii gradului de conştientizare şi a nivelului de educaţie anticorupţie în rândul cetăţenilor</w:t>
      </w:r>
      <w:r w:rsidR="00483ACA">
        <w:rPr>
          <w:rFonts w:ascii="Trebuchet MS" w:hAnsi="Trebuchet MS" w:cs="Arial"/>
          <w:b/>
          <w:i/>
        </w:rPr>
        <w:t>-</w:t>
      </w:r>
    </w:p>
    <w:p w:rsidR="00CC27EF" w:rsidRDefault="00884FD7" w:rsidP="003B212D">
      <w:pPr>
        <w:spacing w:after="100" w:afterAutospacing="1"/>
        <w:contextualSpacing/>
        <w:jc w:val="both"/>
        <w:rPr>
          <w:rFonts w:ascii="Trebuchet MS" w:eastAsia="MS Mincho" w:hAnsi="Trebuchet MS" w:cs="Times New Roman"/>
        </w:rPr>
      </w:pPr>
      <w:r w:rsidRPr="001C2D65">
        <w:rPr>
          <w:rFonts w:ascii="Trebuchet MS" w:eastAsia="MS Mincho" w:hAnsi="Trebuchet MS" w:cs="Times New Roman"/>
        </w:rPr>
        <w:t xml:space="preserve">Măsura </w:t>
      </w:r>
      <w:r w:rsidR="001C2D65" w:rsidRPr="001C2D65">
        <w:rPr>
          <w:rFonts w:ascii="Trebuchet MS" w:eastAsia="MS Mincho" w:hAnsi="Trebuchet MS" w:cs="Times New Roman"/>
        </w:rPr>
        <w:t>urmează a fi</w:t>
      </w:r>
      <w:r w:rsidRPr="001C2D65">
        <w:rPr>
          <w:rFonts w:ascii="Trebuchet MS" w:eastAsia="MS Mincho" w:hAnsi="Trebuchet MS" w:cs="Times New Roman"/>
        </w:rPr>
        <w:t xml:space="preserve"> implementată prin proiectului POCA </w:t>
      </w:r>
      <w:r w:rsidRPr="001C2D65">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1C2D65">
        <w:rPr>
          <w:rFonts w:ascii="Trebuchet MS" w:eastAsia="MS Mincho" w:hAnsi="Trebuchet MS" w:cs="Times New Roman"/>
        </w:rPr>
        <w:t xml:space="preserve">. </w:t>
      </w:r>
    </w:p>
    <w:p w:rsidR="00334924" w:rsidRPr="001C2D65" w:rsidRDefault="00334924" w:rsidP="003B212D">
      <w:pPr>
        <w:spacing w:after="100" w:afterAutospacing="1"/>
        <w:contextualSpacing/>
        <w:jc w:val="both"/>
        <w:rPr>
          <w:rFonts w:ascii="Trebuchet MS" w:hAnsi="Trebuchet MS" w:cs="Arial"/>
          <w:b/>
          <w:i/>
        </w:rPr>
      </w:pPr>
    </w:p>
    <w:p w:rsidR="00CC27EF" w:rsidRDefault="00CC27EF" w:rsidP="003B212D">
      <w:pPr>
        <w:tabs>
          <w:tab w:val="left" w:pos="284"/>
        </w:tabs>
        <w:spacing w:after="100" w:afterAutospacing="1"/>
        <w:contextualSpacing/>
        <w:jc w:val="both"/>
        <w:rPr>
          <w:rFonts w:ascii="Trebuchet MS" w:hAnsi="Trebuchet MS" w:cs="Arial"/>
          <w:b/>
          <w:i/>
          <w:color w:val="FF0000"/>
        </w:rPr>
      </w:pPr>
      <w:r w:rsidRPr="008C4FF2">
        <w:rPr>
          <w:rFonts w:ascii="Trebuchet MS" w:hAnsi="Trebuchet MS" w:cs="Arial"/>
          <w:b/>
          <w:i/>
        </w:rPr>
        <w:t>Organizarea şi derularea de campanii sectoriale de informare publică, în vederea creşterii gradului de conştientizare şi a nivelului de educaţiei anticorupţie în rândul cetăţenilor</w:t>
      </w:r>
      <w:r w:rsidR="00423937">
        <w:rPr>
          <w:rFonts w:ascii="Trebuchet MS" w:hAnsi="Trebuchet MS" w:cs="Arial"/>
          <w:b/>
          <w:i/>
        </w:rPr>
        <w:t xml:space="preserve"> </w:t>
      </w:r>
    </w:p>
    <w:p w:rsidR="00483ACA" w:rsidRDefault="00483ACA" w:rsidP="003B212D">
      <w:pPr>
        <w:shd w:val="clear" w:color="auto" w:fill="FFFFFF"/>
        <w:spacing w:after="100" w:afterAutospacing="1"/>
        <w:contextualSpacing/>
        <w:jc w:val="both"/>
        <w:rPr>
          <w:rFonts w:ascii="Trebuchet MS" w:eastAsia="Times New Roman" w:hAnsi="Trebuchet MS" w:cs="Times New Roman"/>
        </w:rPr>
      </w:pPr>
      <w:r w:rsidRPr="00483ACA">
        <w:rPr>
          <w:rFonts w:ascii="Trebuchet MS" w:eastAsia="Times New Roman" w:hAnsi="Trebuchet MS" w:cs="Times New Roman"/>
        </w:rPr>
        <w:t xml:space="preserve">În anul 2019, la nivelul </w:t>
      </w:r>
      <w:r w:rsidRPr="00483ACA">
        <w:rPr>
          <w:rFonts w:ascii="Trebuchet MS" w:eastAsia="Times New Roman" w:hAnsi="Trebuchet MS" w:cs="Times New Roman"/>
          <w:b/>
        </w:rPr>
        <w:t>Direcției Generale Anticorupție</w:t>
      </w:r>
      <w:r>
        <w:rPr>
          <w:rFonts w:ascii="Trebuchet MS" w:eastAsia="Times New Roman" w:hAnsi="Trebuchet MS" w:cs="Times New Roman"/>
          <w:b/>
        </w:rPr>
        <w:t xml:space="preserve"> (DGA)</w:t>
      </w:r>
      <w:r w:rsidRPr="00483ACA">
        <w:rPr>
          <w:rFonts w:ascii="Trebuchet MS" w:eastAsia="Times New Roman" w:hAnsi="Trebuchet MS" w:cs="Times New Roman"/>
        </w:rPr>
        <w:t xml:space="preserve"> au fost desfășurate 62 activități preventive în colaborare cu organizații neguvernamentale, la care au participat 8680 persoane, comparativ cu anul 2</w:t>
      </w:r>
      <w:r w:rsidR="00565A78">
        <w:rPr>
          <w:rFonts w:ascii="Trebuchet MS" w:eastAsia="Times New Roman" w:hAnsi="Trebuchet MS" w:cs="Times New Roman"/>
        </w:rPr>
        <w:t xml:space="preserve">018, remarcându-se o creștere a </w:t>
      </w:r>
      <w:r w:rsidRPr="00483ACA">
        <w:rPr>
          <w:rFonts w:ascii="Trebuchet MS" w:eastAsia="Times New Roman" w:hAnsi="Trebuchet MS" w:cs="Times New Roman"/>
        </w:rPr>
        <w:t>numărului</w:t>
      </w:r>
      <w:r w:rsidR="009A6DFA">
        <w:rPr>
          <w:rFonts w:ascii="Trebuchet MS" w:eastAsia="Times New Roman" w:hAnsi="Trebuchet MS" w:cs="Times New Roman"/>
        </w:rPr>
        <w:t xml:space="preserve"> beneficiarilor/participanților </w:t>
      </w:r>
      <w:r w:rsidRPr="00483ACA">
        <w:rPr>
          <w:rFonts w:ascii="Trebuchet MS" w:eastAsia="Times New Roman" w:hAnsi="Trebuchet MS" w:cs="Times New Roman"/>
        </w:rPr>
        <w:t>cu 32% față de anul 2018 (+2115 participanți).</w:t>
      </w:r>
    </w:p>
    <w:p w:rsidR="00565A78" w:rsidRPr="00483ACA" w:rsidRDefault="00565A78" w:rsidP="003B212D">
      <w:pPr>
        <w:shd w:val="clear" w:color="auto" w:fill="FFFFFF"/>
        <w:spacing w:after="100" w:afterAutospacing="1"/>
        <w:contextualSpacing/>
        <w:jc w:val="both"/>
        <w:rPr>
          <w:rFonts w:ascii="Trebuchet MS" w:eastAsia="Times New Roman" w:hAnsi="Trebuchet MS" w:cs="Times New Roman"/>
        </w:rPr>
      </w:pPr>
    </w:p>
    <w:p w:rsidR="00483ACA" w:rsidRPr="00483ACA" w:rsidRDefault="00483ACA" w:rsidP="003B212D">
      <w:pPr>
        <w:shd w:val="clear" w:color="auto" w:fill="FFFFFF"/>
        <w:spacing w:after="100" w:afterAutospacing="1"/>
        <w:contextualSpacing/>
        <w:jc w:val="both"/>
        <w:rPr>
          <w:rFonts w:ascii="Trebuchet MS" w:eastAsia="Times New Roman" w:hAnsi="Trebuchet MS" w:cs="Times New Roman"/>
        </w:rPr>
      </w:pPr>
      <w:r w:rsidRPr="00483ACA">
        <w:rPr>
          <w:rFonts w:ascii="Trebuchet MS" w:eastAsia="Times New Roman" w:hAnsi="Trebuchet MS" w:cs="Times New Roman"/>
          <w:kern w:val="26"/>
        </w:rPr>
        <w:t xml:space="preserve">De asemenea, au fost încheiate 19 protocoale de colaborare/cooperare, acorduri/convenții de parteneriat și acte adiționale </w:t>
      </w:r>
      <w:r w:rsidRPr="00483ACA">
        <w:rPr>
          <w:rFonts w:ascii="Trebuchet MS" w:eastAsia="Times New Roman" w:hAnsi="Trebuchet MS" w:cs="Times New Roman"/>
        </w:rPr>
        <w:t xml:space="preserve">având ca obiect susținerea organizării </w:t>
      </w:r>
      <w:r w:rsidR="00B15E43" w:rsidRPr="00483ACA">
        <w:rPr>
          <w:rFonts w:ascii="Trebuchet MS" w:eastAsia="Times New Roman" w:hAnsi="Trebuchet MS" w:cs="Times New Roman"/>
        </w:rPr>
        <w:t>și</w:t>
      </w:r>
      <w:r w:rsidRPr="00483ACA">
        <w:rPr>
          <w:rFonts w:ascii="Trebuchet MS" w:eastAsia="Times New Roman" w:hAnsi="Trebuchet MS" w:cs="Times New Roman"/>
        </w:rPr>
        <w:t xml:space="preserve"> desfășurării unor activități de prevenire anticorupție, ce vizează, în principal, promovarea la nivelul opiniei publice a integrității, eticii </w:t>
      </w:r>
      <w:r w:rsidR="00B15E43" w:rsidRPr="00483ACA">
        <w:rPr>
          <w:rFonts w:ascii="Trebuchet MS" w:eastAsia="Times New Roman" w:hAnsi="Trebuchet MS" w:cs="Times New Roman"/>
        </w:rPr>
        <w:t>și</w:t>
      </w:r>
      <w:r w:rsidRPr="00483ACA">
        <w:rPr>
          <w:rFonts w:ascii="Trebuchet MS" w:eastAsia="Times New Roman" w:hAnsi="Trebuchet MS" w:cs="Times New Roman"/>
        </w:rPr>
        <w:t xml:space="preserve"> deontologiei profesionale, conștientizarea implicării în acte de corupție, precum </w:t>
      </w:r>
      <w:r w:rsidR="00B15E43" w:rsidRPr="00483ACA">
        <w:rPr>
          <w:rFonts w:ascii="Trebuchet MS" w:eastAsia="Times New Roman" w:hAnsi="Trebuchet MS" w:cs="Times New Roman"/>
        </w:rPr>
        <w:t>și</w:t>
      </w:r>
      <w:r w:rsidRPr="00483ACA">
        <w:rPr>
          <w:rFonts w:ascii="Trebuchet MS" w:eastAsia="Times New Roman" w:hAnsi="Trebuchet MS" w:cs="Times New Roman"/>
        </w:rPr>
        <w:t xml:space="preserve"> informarea cetățenilor cu privire la competența conferită de lege DGA. </w:t>
      </w:r>
    </w:p>
    <w:p w:rsidR="00483ACA" w:rsidRPr="00483ACA" w:rsidRDefault="00483ACA" w:rsidP="003B212D">
      <w:pPr>
        <w:spacing w:after="100" w:afterAutospacing="1"/>
        <w:contextualSpacing/>
        <w:jc w:val="both"/>
        <w:rPr>
          <w:rFonts w:ascii="Trebuchet MS" w:eastAsia="Times New Roman" w:hAnsi="Trebuchet MS" w:cs="Times New Roman"/>
          <w:b/>
          <w:bCs/>
        </w:rPr>
      </w:pPr>
    </w:p>
    <w:p w:rsidR="00483ACA" w:rsidRPr="00483ACA" w:rsidRDefault="00483ACA" w:rsidP="003B212D">
      <w:pPr>
        <w:spacing w:after="100" w:afterAutospacing="1"/>
        <w:contextualSpacing/>
        <w:jc w:val="both"/>
        <w:rPr>
          <w:rFonts w:ascii="Trebuchet MS" w:eastAsia="Times New Roman" w:hAnsi="Trebuchet MS" w:cs="Times New Roman"/>
        </w:rPr>
      </w:pPr>
      <w:r w:rsidRPr="00483ACA">
        <w:rPr>
          <w:rFonts w:ascii="Trebuchet MS" w:eastAsia="Times New Roman" w:hAnsi="Trebuchet MS" w:cs="Times New Roman"/>
        </w:rPr>
        <w:t xml:space="preserve">La nivelul </w:t>
      </w:r>
      <w:r>
        <w:rPr>
          <w:rFonts w:ascii="Trebuchet MS" w:eastAsia="Times New Roman" w:hAnsi="Trebuchet MS" w:cs="Times New Roman"/>
        </w:rPr>
        <w:t>DGA</w:t>
      </w:r>
      <w:r w:rsidRPr="00483ACA">
        <w:rPr>
          <w:rFonts w:ascii="Trebuchet MS" w:eastAsia="Times New Roman" w:hAnsi="Trebuchet MS" w:cs="Times New Roman"/>
        </w:rPr>
        <w:t>, pentru consolidarea climatului de integritate instituțională la nivelul M</w:t>
      </w:r>
      <w:r>
        <w:rPr>
          <w:rFonts w:ascii="Trebuchet MS" w:eastAsia="Times New Roman" w:hAnsi="Trebuchet MS" w:cs="Times New Roman"/>
        </w:rPr>
        <w:t>inisterului Afacerilor Interne (MAI)</w:t>
      </w:r>
      <w:r w:rsidRPr="00483ACA">
        <w:rPr>
          <w:rFonts w:ascii="Trebuchet MS" w:eastAsia="Times New Roman" w:hAnsi="Trebuchet MS" w:cs="Times New Roman"/>
        </w:rPr>
        <w:t xml:space="preserve"> și la nivelul societății civile, s-a desfășurat, la nivel național, campania de conștientizare : </w:t>
      </w:r>
      <w:r>
        <w:rPr>
          <w:rFonts w:ascii="Trebuchet MS" w:eastAsia="Times New Roman" w:hAnsi="Trebuchet MS" w:cs="Times New Roman"/>
        </w:rPr>
        <w:t>„</w:t>
      </w:r>
      <w:r w:rsidRPr="00483ACA">
        <w:rPr>
          <w:rFonts w:ascii="Trebuchet MS" w:eastAsia="Times New Roman" w:hAnsi="Trebuchet MS" w:cs="Times New Roman"/>
        </w:rPr>
        <w:t>Tu poți face lumină!</w:t>
      </w:r>
      <w:r>
        <w:rPr>
          <w:rFonts w:ascii="Trebuchet MS" w:eastAsia="Times New Roman" w:hAnsi="Trebuchet MS" w:cs="Times New Roman"/>
        </w:rPr>
        <w:t>”</w:t>
      </w:r>
      <w:r w:rsidRPr="00483ACA">
        <w:rPr>
          <w:rFonts w:ascii="Trebuchet MS" w:eastAsia="Times New Roman" w:hAnsi="Trebuchet MS" w:cs="Times New Roman"/>
        </w:rPr>
        <w:t>, adresată pe de o parte angajaților MAI, ca furnizori de servicii corecte și de calitate pentru populație, iar pe de altă parte cetățenilor, în calitatea de beneficiari ai acestor servicii publice.</w:t>
      </w:r>
    </w:p>
    <w:p w:rsidR="00483ACA" w:rsidRDefault="00483ACA" w:rsidP="003B212D">
      <w:pPr>
        <w:spacing w:after="100" w:afterAutospacing="1"/>
        <w:contextualSpacing/>
        <w:jc w:val="both"/>
        <w:rPr>
          <w:rFonts w:ascii="Trebuchet MS" w:eastAsia="Times New Roman" w:hAnsi="Trebuchet MS" w:cs="Times New Roman"/>
        </w:rPr>
      </w:pPr>
      <w:r w:rsidRPr="00483ACA">
        <w:rPr>
          <w:rFonts w:ascii="Trebuchet MS" w:eastAsia="Times New Roman" w:hAnsi="Trebuchet MS" w:cs="Times New Roman"/>
        </w:rPr>
        <w:t xml:space="preserve"> </w:t>
      </w:r>
      <w:r w:rsidRPr="00483ACA">
        <w:rPr>
          <w:rFonts w:ascii="Trebuchet MS" w:eastAsia="Times New Roman" w:hAnsi="Trebuchet MS" w:cs="Times New Roman"/>
        </w:rPr>
        <w:tab/>
      </w:r>
    </w:p>
    <w:p w:rsidR="00483ACA" w:rsidRPr="00483ACA" w:rsidRDefault="00483ACA" w:rsidP="00A55732">
      <w:pPr>
        <w:spacing w:after="0"/>
        <w:contextualSpacing/>
        <w:jc w:val="both"/>
        <w:rPr>
          <w:rFonts w:ascii="Trebuchet MS" w:eastAsia="Times New Roman" w:hAnsi="Trebuchet MS" w:cs="Times New Roman"/>
        </w:rPr>
      </w:pPr>
      <w:r w:rsidRPr="00483ACA">
        <w:rPr>
          <w:rFonts w:ascii="Trebuchet MS" w:eastAsia="Times New Roman" w:hAnsi="Trebuchet MS" w:cs="Times New Roman"/>
        </w:rPr>
        <w:t xml:space="preserve">De asemenea, la nivelul structurilor subordonate DGA, au fost desfășurate 127 campanii/acțiuni de prevenire a corupției în rândul cetățenilor pentru conștientizarea cauzelor și consecințelor implicării în fapte de corupție, aceste evenimente fiind </w:t>
      </w:r>
      <w:r w:rsidRPr="00483ACA">
        <w:rPr>
          <w:rFonts w:ascii="Trebuchet MS" w:eastAsia="Times New Roman" w:hAnsi="Trebuchet MS" w:cs="Times New Roman"/>
        </w:rPr>
        <w:lastRenderedPageBreak/>
        <w:t xml:space="preserve">organizate, în special, cu ocazia Zilei DGA – 30 mai, respectiv Zilei internaționale anticorupție – 9 decembrie. </w:t>
      </w:r>
    </w:p>
    <w:p w:rsidR="00483ACA" w:rsidRDefault="00483ACA" w:rsidP="00A55732">
      <w:pPr>
        <w:tabs>
          <w:tab w:val="left" w:pos="284"/>
        </w:tabs>
        <w:spacing w:after="120"/>
        <w:jc w:val="both"/>
        <w:rPr>
          <w:rFonts w:ascii="Trebuchet MS" w:hAnsi="Trebuchet MS" w:cs="Arial"/>
          <w:b/>
          <w:i/>
          <w:color w:val="FF0000"/>
        </w:rPr>
      </w:pPr>
    </w:p>
    <w:p w:rsidR="00265E36" w:rsidRPr="00C264EB" w:rsidRDefault="00265E36" w:rsidP="00A55732">
      <w:pPr>
        <w:spacing w:after="0"/>
        <w:jc w:val="both"/>
        <w:rPr>
          <w:rFonts w:ascii="Trebuchet MS" w:eastAsia="Calibri" w:hAnsi="Trebuchet MS" w:cs="Times New Roman"/>
        </w:rPr>
      </w:pPr>
      <w:r w:rsidRPr="009213C2">
        <w:rPr>
          <w:rFonts w:ascii="Trebuchet MS" w:hAnsi="Trebuchet MS" w:cs="Arial"/>
          <w:b/>
        </w:rPr>
        <w:t>Casa Naţională de Asigurări de Sănătate</w:t>
      </w:r>
      <w:r w:rsidRPr="00C264EB">
        <w:rPr>
          <w:rFonts w:ascii="Trebuchet MS" w:hAnsi="Trebuchet MS" w:cs="Arial"/>
          <w:i/>
        </w:rPr>
        <w:t xml:space="preserve"> </w:t>
      </w:r>
      <w:r w:rsidRPr="00C264EB">
        <w:rPr>
          <w:rFonts w:ascii="Trebuchet MS" w:hAnsi="Trebuchet MS" w:cs="Arial"/>
        </w:rPr>
        <w:t>a raportat</w:t>
      </w:r>
      <w:r w:rsidRPr="00C264EB">
        <w:rPr>
          <w:rFonts w:ascii="Trebuchet MS" w:eastAsia="Times New Roman" w:hAnsi="Trebuchet MS" w:cs="Times New Roman"/>
        </w:rPr>
        <w:t xml:space="preserve"> au fost transmise </w:t>
      </w:r>
      <w:r w:rsidRPr="00C264EB">
        <w:rPr>
          <w:rFonts w:ascii="Trebuchet MS" w:eastAsia="Times New Roman" w:hAnsi="Trebuchet MS" w:cs="Times New Roman"/>
          <w:i/>
        </w:rPr>
        <w:t>Chestionare</w:t>
      </w:r>
      <w:r w:rsidRPr="00C264EB">
        <w:rPr>
          <w:rFonts w:ascii="Trebuchet MS" w:eastAsia="Times New Roman" w:hAnsi="Trebuchet MS" w:cs="Times New Roman"/>
        </w:rPr>
        <w:t xml:space="preserve"> pacienților asigurați beneficiari de servicii medicale în cadrul </w:t>
      </w:r>
      <w:r w:rsidRPr="00C264EB">
        <w:rPr>
          <w:rFonts w:ascii="Trebuchet MS" w:eastAsia="Times New Roman" w:hAnsi="Trebuchet MS" w:cs="Times New Roman"/>
          <w:i/>
        </w:rPr>
        <w:t>Programului național de ortopedie</w:t>
      </w:r>
      <w:r w:rsidRPr="00C264EB">
        <w:rPr>
          <w:rFonts w:ascii="Trebuchet MS" w:eastAsia="Times New Roman" w:hAnsi="Trebuchet MS" w:cs="Times New Roman"/>
        </w:rPr>
        <w:t xml:space="preserve">, raportați de către un furnizor de servicii medicale spitalicești, </w:t>
      </w:r>
      <w:r w:rsidRPr="00C264EB">
        <w:rPr>
          <w:rFonts w:ascii="Trebuchet MS" w:eastAsia="Calibri" w:hAnsi="Trebuchet MS" w:cs="Times New Roman"/>
        </w:rPr>
        <w:t>urmărindu-se astfel, atât o informare a acestora privind modalitatea de accesare a serviciilor medicale cât şi colectarea de date privind suportarea de costuri de către asigurați pentru serviciile medicale acordate pe perioada spitalizării.</w:t>
      </w:r>
      <w:r w:rsidR="005D6860" w:rsidRPr="00C264EB">
        <w:t xml:space="preserve"> </w:t>
      </w:r>
      <w:r w:rsidR="005D6860" w:rsidRPr="00C264EB">
        <w:rPr>
          <w:rFonts w:ascii="Trebuchet MS" w:eastAsia="Calibri" w:hAnsi="Trebuchet MS" w:cs="Times New Roman"/>
        </w:rPr>
        <w:t>Totodată, în vederea creșterii gradului de conștientizare și a nivelului de educație anticorupție în rândul cetățenilor, acestea au fost  publicate  și pe site-ul instituției www.casag.ro la secțiunea Strategia Națională Anticorupție.</w:t>
      </w:r>
    </w:p>
    <w:p w:rsidR="000B561C" w:rsidRPr="00265E36" w:rsidRDefault="000B561C" w:rsidP="00A55732">
      <w:pPr>
        <w:spacing w:after="0"/>
        <w:jc w:val="both"/>
        <w:rPr>
          <w:rFonts w:ascii="Trebuchet MS" w:eastAsia="Calibri" w:hAnsi="Trebuchet MS" w:cs="Times New Roman"/>
          <w:color w:val="FF0000"/>
        </w:rPr>
      </w:pPr>
    </w:p>
    <w:p w:rsidR="00432CC3" w:rsidRPr="00432CC3" w:rsidRDefault="00432CC3" w:rsidP="00A55732">
      <w:pPr>
        <w:tabs>
          <w:tab w:val="left" w:pos="284"/>
        </w:tabs>
        <w:spacing w:after="120"/>
        <w:jc w:val="both"/>
        <w:rPr>
          <w:rFonts w:ascii="Trebuchet MS" w:eastAsia="Trebuchet MS" w:hAnsi="Trebuchet MS" w:cs="Times New Roman"/>
        </w:rPr>
      </w:pPr>
      <w:r w:rsidRPr="00432CC3">
        <w:rPr>
          <w:rFonts w:ascii="Trebuchet MS" w:eastAsia="Calibri" w:hAnsi="Trebuchet MS" w:cs="Times New Roman"/>
          <w:b/>
          <w:bCs/>
          <w:lang w:val="it-IT"/>
        </w:rPr>
        <w:t>Ministerul Economiei în Ministerul Economiei, Energiei şi Mediului de Afaceri</w:t>
      </w:r>
      <w:r>
        <w:rPr>
          <w:rFonts w:ascii="Trebuchet MS" w:eastAsia="Calibri" w:hAnsi="Trebuchet MS" w:cs="Times New Roman"/>
          <w:b/>
          <w:bCs/>
          <w:lang w:val="it-IT"/>
        </w:rPr>
        <w:t xml:space="preserve">  </w:t>
      </w:r>
      <w:r w:rsidRPr="00432CC3">
        <w:rPr>
          <w:rFonts w:ascii="Trebuchet MS" w:eastAsia="Calibri" w:hAnsi="Trebuchet MS" w:cs="Times New Roman"/>
          <w:bCs/>
          <w:lang w:val="it-IT"/>
        </w:rPr>
        <w:t xml:space="preserve">a raportat că la nivelul instituţiei, </w:t>
      </w:r>
      <w:r w:rsidRPr="00432CC3">
        <w:rPr>
          <w:rFonts w:ascii="Times New Roman" w:eastAsia="Trebuchet MS" w:hAnsi="Times New Roman" w:cs="Times New Roman"/>
          <w:sz w:val="24"/>
          <w:szCs w:val="24"/>
        </w:rPr>
        <w:t xml:space="preserve"> </w:t>
      </w:r>
      <w:r w:rsidRPr="00432CC3">
        <w:rPr>
          <w:rFonts w:ascii="Trebuchet MS" w:eastAsia="Trebuchet MS" w:hAnsi="Trebuchet MS" w:cs="Times New Roman"/>
        </w:rPr>
        <w:t>pe parcursul anului 2019, s-a continuat implementarea proiectului "Consolidarea integrității în instituțiile publice și în mediul de afaceri" în cadrul apelului: CP 5/2017 – “Sprijinirea unor măsuri din SNA la nivelul autorităților și instituțiilor publice centrale” al Programului Operațional Capacitate Administrativă 2014-2020.</w:t>
      </w:r>
    </w:p>
    <w:p w:rsidR="00432CC3" w:rsidRPr="00432CC3" w:rsidRDefault="00432CC3" w:rsidP="00A55732">
      <w:pPr>
        <w:spacing w:before="160" w:after="120"/>
        <w:jc w:val="both"/>
        <w:rPr>
          <w:rFonts w:ascii="Trebuchet MS" w:eastAsia="Trebuchet MS" w:hAnsi="Trebuchet MS" w:cs="Times New Roman"/>
        </w:rPr>
      </w:pPr>
      <w:r w:rsidRPr="00432CC3">
        <w:rPr>
          <w:rFonts w:ascii="Trebuchet MS" w:eastAsia="Trebuchet MS" w:hAnsi="Trebuchet MS" w:cs="Times New Roman"/>
        </w:rPr>
        <w:t xml:space="preserve">Proiectul se desfășoară împreună cu specialiștii Serviciului Integritate din cadrul Corpului de Control al Ministerului Finanțelor Publice, </w:t>
      </w:r>
      <w:r>
        <w:rPr>
          <w:rFonts w:ascii="Trebuchet MS" w:eastAsia="Trebuchet MS" w:hAnsi="Trebuchet MS" w:cs="Times New Roman"/>
        </w:rPr>
        <w:t xml:space="preserve">și a fost </w:t>
      </w:r>
      <w:r w:rsidRPr="00432CC3">
        <w:rPr>
          <w:rFonts w:ascii="Trebuchet MS" w:eastAsia="Trebuchet MS" w:hAnsi="Trebuchet MS" w:cs="Times New Roman"/>
        </w:rPr>
        <w:t>elaborat un ”</w:t>
      </w:r>
      <w:r w:rsidRPr="00432CC3">
        <w:rPr>
          <w:rFonts w:ascii="Trebuchet MS" w:eastAsia="Trebuchet MS" w:hAnsi="Trebuchet MS" w:cs="Times New Roman"/>
          <w:i/>
          <w:iCs/>
        </w:rPr>
        <w:t>Ghid de bune practici”</w:t>
      </w:r>
      <w:r w:rsidRPr="00432CC3">
        <w:rPr>
          <w:rFonts w:ascii="Trebuchet MS" w:eastAsia="Trebuchet MS" w:hAnsi="Trebuchet MS" w:cs="Times New Roman"/>
        </w:rPr>
        <w:t xml:space="preserve"> pentru ”Consolidarea integrității în instituțiile publice și în mediul de afaceri”. </w:t>
      </w:r>
    </w:p>
    <w:p w:rsidR="00432CC3" w:rsidRPr="00432CC3" w:rsidRDefault="00432CC3" w:rsidP="00A55732">
      <w:pPr>
        <w:spacing w:before="160" w:after="120"/>
        <w:jc w:val="both"/>
        <w:rPr>
          <w:rFonts w:ascii="Trebuchet MS" w:eastAsia="Trebuchet MS" w:hAnsi="Trebuchet MS" w:cs="Times New Roman"/>
        </w:rPr>
      </w:pPr>
      <w:r>
        <w:rPr>
          <w:rFonts w:ascii="Trebuchet MS" w:eastAsia="Trebuchet MS" w:hAnsi="Trebuchet MS" w:cs="Times New Roman"/>
        </w:rPr>
        <w:t>Obiectivele proiectului sunt</w:t>
      </w:r>
      <w:r w:rsidRPr="00432CC3">
        <w:rPr>
          <w:rFonts w:ascii="Trebuchet MS" w:eastAsia="Trebuchet MS" w:hAnsi="Trebuchet MS" w:cs="Times New Roman"/>
        </w:rPr>
        <w:t xml:space="preserve">: </w:t>
      </w:r>
    </w:p>
    <w:p w:rsidR="00432CC3" w:rsidRPr="00432CC3" w:rsidRDefault="00432CC3" w:rsidP="00D82BF8">
      <w:pPr>
        <w:numPr>
          <w:ilvl w:val="0"/>
          <w:numId w:val="37"/>
        </w:numPr>
        <w:spacing w:before="160" w:after="0"/>
        <w:contextualSpacing/>
        <w:jc w:val="both"/>
        <w:rPr>
          <w:rFonts w:ascii="Trebuchet MS" w:eastAsia="Times New Roman" w:hAnsi="Trebuchet MS" w:cs="Times New Roman"/>
        </w:rPr>
      </w:pPr>
      <w:r>
        <w:rPr>
          <w:rFonts w:ascii="Trebuchet MS" w:eastAsia="Calibri" w:hAnsi="Trebuchet MS" w:cs="Times New Roman"/>
        </w:rPr>
        <w:t>E</w:t>
      </w:r>
      <w:r w:rsidRPr="00432CC3">
        <w:rPr>
          <w:rFonts w:ascii="Trebuchet MS" w:eastAsia="Calibri" w:hAnsi="Trebuchet MS" w:cs="Times New Roman"/>
        </w:rPr>
        <w:t>laborarea unui studiu privind activitatea de consiliere etică și avertizarea în interes public/de integritate, inclusiv protecția avertizorului, pornind de la situația existentă și stadiul implementării SNA</w:t>
      </w:r>
      <w:r w:rsidRPr="00432CC3">
        <w:rPr>
          <w:rFonts w:ascii="Trebuchet MS" w:eastAsia="Times New Roman" w:hAnsi="Trebuchet MS" w:cs="Times New Roman"/>
        </w:rPr>
        <w:t>;</w:t>
      </w:r>
    </w:p>
    <w:p w:rsidR="00432CC3" w:rsidRPr="00432CC3" w:rsidRDefault="00432CC3" w:rsidP="00D82BF8">
      <w:pPr>
        <w:numPr>
          <w:ilvl w:val="0"/>
          <w:numId w:val="37"/>
        </w:numPr>
        <w:spacing w:before="160" w:after="0"/>
        <w:contextualSpacing/>
        <w:jc w:val="both"/>
        <w:rPr>
          <w:rFonts w:ascii="Trebuchet MS" w:eastAsia="Times New Roman" w:hAnsi="Trebuchet MS" w:cs="Times New Roman"/>
        </w:rPr>
      </w:pPr>
      <w:r w:rsidRPr="00432CC3">
        <w:rPr>
          <w:rFonts w:ascii="Trebuchet MS" w:eastAsia="Times New Roman" w:hAnsi="Trebuchet MS" w:cs="Times New Roman"/>
        </w:rPr>
        <w:t xml:space="preserve">Elaborarea de mecanisme eficace și/sau instrumente pentru maximizarea impactului consilierii etice și avertizării </w:t>
      </w:r>
      <w:r>
        <w:rPr>
          <w:rFonts w:ascii="Trebuchet MS" w:eastAsia="Times New Roman" w:hAnsi="Trebuchet MS" w:cs="Times New Roman"/>
        </w:rPr>
        <w:t>î</w:t>
      </w:r>
      <w:r w:rsidRPr="00432CC3">
        <w:rPr>
          <w:rFonts w:ascii="Trebuchet MS" w:eastAsia="Times New Roman" w:hAnsi="Trebuchet MS" w:cs="Times New Roman"/>
        </w:rPr>
        <w:t>n interes public, în scopul creșterii eficienței măsurilor preventive anticorupție</w:t>
      </w:r>
      <w:r>
        <w:rPr>
          <w:rFonts w:ascii="Trebuchet MS" w:eastAsia="Times New Roman" w:hAnsi="Trebuchet MS" w:cs="Times New Roman"/>
        </w:rPr>
        <w:t>;</w:t>
      </w:r>
    </w:p>
    <w:p w:rsidR="00432CC3" w:rsidRPr="00432CC3" w:rsidRDefault="00432CC3" w:rsidP="00D82BF8">
      <w:pPr>
        <w:numPr>
          <w:ilvl w:val="0"/>
          <w:numId w:val="37"/>
        </w:numPr>
        <w:spacing w:before="160" w:after="0"/>
        <w:contextualSpacing/>
        <w:jc w:val="both"/>
        <w:rPr>
          <w:rFonts w:ascii="Trebuchet MS" w:eastAsia="Times New Roman" w:hAnsi="Trebuchet MS" w:cs="Times New Roman"/>
        </w:rPr>
      </w:pPr>
      <w:r w:rsidRPr="00432CC3">
        <w:rPr>
          <w:rFonts w:ascii="Trebuchet MS" w:eastAsia="Times New Roman" w:hAnsi="Trebuchet MS" w:cs="Times New Roman"/>
        </w:rPr>
        <w:t>Campania de conștientizare și educație anticorupție ce vor fi derulate în cursul anului 2020 prin desfășurarea a 49 de caravane</w:t>
      </w:r>
      <w:r>
        <w:rPr>
          <w:rFonts w:ascii="Trebuchet MS" w:eastAsia="Times New Roman" w:hAnsi="Trebuchet MS" w:cs="Times New Roman"/>
        </w:rPr>
        <w:t>;</w:t>
      </w:r>
    </w:p>
    <w:p w:rsidR="00432CC3" w:rsidRPr="00432CC3" w:rsidRDefault="00432CC3" w:rsidP="00D82BF8">
      <w:pPr>
        <w:numPr>
          <w:ilvl w:val="0"/>
          <w:numId w:val="38"/>
        </w:numPr>
        <w:spacing w:before="160" w:after="0"/>
        <w:contextualSpacing/>
        <w:jc w:val="both"/>
        <w:rPr>
          <w:rFonts w:ascii="Trebuchet MS" w:eastAsia="Calibri" w:hAnsi="Trebuchet MS" w:cs="Times New Roman"/>
        </w:rPr>
      </w:pPr>
      <w:r w:rsidRPr="00432CC3">
        <w:rPr>
          <w:rFonts w:ascii="Trebuchet MS" w:eastAsia="Times New Roman" w:hAnsi="Trebuchet MS" w:cs="Times New Roman"/>
        </w:rPr>
        <w:t xml:space="preserve"> Sesiuni de instruire pentru personalul angajat în cadrul ministerului, în vederea </w:t>
      </w:r>
    </w:p>
    <w:p w:rsidR="00432CC3" w:rsidRDefault="00432CC3" w:rsidP="00A55732">
      <w:pPr>
        <w:spacing w:before="160" w:after="0"/>
        <w:ind w:left="900"/>
        <w:contextualSpacing/>
        <w:jc w:val="both"/>
        <w:rPr>
          <w:rFonts w:ascii="Trebuchet MS" w:eastAsia="Calibri" w:hAnsi="Trebuchet MS" w:cs="Times New Roman"/>
        </w:rPr>
      </w:pPr>
      <w:r w:rsidRPr="00432CC3">
        <w:rPr>
          <w:rFonts w:ascii="Trebuchet MS" w:eastAsia="Times New Roman" w:hAnsi="Trebuchet MS" w:cs="Times New Roman"/>
        </w:rPr>
        <w:t xml:space="preserve"> utilizării eficiente a procedurilor operaționale în domeniul anticorupție. </w:t>
      </w:r>
      <w:r w:rsidRPr="00432CC3">
        <w:rPr>
          <w:rFonts w:ascii="Trebuchet MS" w:eastAsia="Calibri" w:hAnsi="Trebuchet MS" w:cs="Times New Roman"/>
        </w:rPr>
        <w:t xml:space="preserve"> </w:t>
      </w:r>
    </w:p>
    <w:p w:rsidR="003B212D" w:rsidRDefault="003B212D" w:rsidP="00A55732">
      <w:pPr>
        <w:spacing w:before="160" w:after="0"/>
        <w:ind w:left="900"/>
        <w:contextualSpacing/>
        <w:jc w:val="both"/>
        <w:rPr>
          <w:rFonts w:ascii="Trebuchet MS" w:eastAsia="Calibri" w:hAnsi="Trebuchet MS" w:cs="Times New Roman"/>
        </w:rPr>
      </w:pPr>
    </w:p>
    <w:p w:rsidR="00257749" w:rsidRDefault="000E4615" w:rsidP="00A55732">
      <w:pPr>
        <w:tabs>
          <w:tab w:val="left" w:pos="284"/>
        </w:tabs>
        <w:spacing w:after="120"/>
        <w:jc w:val="both"/>
        <w:rPr>
          <w:rFonts w:ascii="Trebuchet MS" w:hAnsi="Trebuchet MS" w:cs="Arial"/>
        </w:rPr>
      </w:pPr>
      <w:r w:rsidRPr="0017723B">
        <w:rPr>
          <w:rFonts w:ascii="Trebuchet MS" w:hAnsi="Trebuchet MS" w:cs="Arial"/>
          <w:b/>
        </w:rPr>
        <w:t xml:space="preserve">Consiliul Concurenței </w:t>
      </w:r>
      <w:r w:rsidRPr="0017723B">
        <w:rPr>
          <w:rFonts w:ascii="Trebuchet MS" w:hAnsi="Trebuchet MS" w:cs="Arial"/>
        </w:rPr>
        <w:t>orgnizează periodic seminarii în centre regionale din țară, urmate de întâlniri ale conducerii Consiliului, atât cu reprezentanții autorităților locale, cât și cu reprezentanții mediului de afaceri și ai societății civile locale. Aceste întâlniri, denumite generic ”caravane pentru diseminarea culturii concurenței”, care au un rol deosebit în diseminarea regulilor de concurență și de ajutor de stat și care se desfășoară cu regularitate încă din anul 2014, pot constitui un exemplu de bună practică în vederea creșterii gradului de conștientizare a publicului cu privire la impactul fenomenului corupției.</w:t>
      </w:r>
      <w:r w:rsidR="0035638B" w:rsidRPr="0017723B">
        <w:t xml:space="preserve"> </w:t>
      </w:r>
      <w:r w:rsidR="0035638B" w:rsidRPr="0017723B">
        <w:rPr>
          <w:rFonts w:ascii="Trebuchet MS" w:hAnsi="Trebuchet MS" w:cs="Arial"/>
        </w:rPr>
        <w:t xml:space="preserve">În cadrul acestor caravane, reprezentanții Consiliului Concurenței au avut </w:t>
      </w:r>
      <w:r w:rsidR="0035638B" w:rsidRPr="0017723B">
        <w:rPr>
          <w:rFonts w:ascii="Trebuchet MS" w:hAnsi="Trebuchet MS" w:cs="Arial"/>
        </w:rPr>
        <w:lastRenderedPageBreak/>
        <w:t>întâlniri cu reprezentanții autorităților locale, precum și cu reprezentanții mediului de afaceri din regiuni. Întâlnirile au fost urmate de Conferințe de diseminare a culturii concurenței în beneficiul mediului local de afaceri și a reprezentanților unităților administrativ-teritoriale (UAT-urilor).</w:t>
      </w:r>
    </w:p>
    <w:p w:rsidR="00DC2394" w:rsidRPr="008C4FF2" w:rsidRDefault="00043BDA" w:rsidP="00A55732">
      <w:pPr>
        <w:tabs>
          <w:tab w:val="left" w:pos="284"/>
        </w:tabs>
        <w:spacing w:after="120"/>
        <w:jc w:val="both"/>
        <w:rPr>
          <w:rFonts w:ascii="Trebuchet MS" w:hAnsi="Trebuchet MS" w:cs="Arial"/>
          <w:b/>
        </w:rPr>
      </w:pPr>
      <w:r w:rsidRPr="008C4FF2">
        <w:rPr>
          <w:rFonts w:ascii="Trebuchet MS" w:hAnsi="Trebuchet MS" w:cs="Arial"/>
          <w:b/>
        </w:rPr>
        <w:t>3</w:t>
      </w:r>
      <w:r w:rsidR="00DC2394" w:rsidRPr="008C4FF2">
        <w:rPr>
          <w:rFonts w:ascii="Trebuchet MS" w:hAnsi="Trebuchet MS" w:cs="Arial"/>
          <w:b/>
        </w:rPr>
        <w:t>.5 - CONSOLIDAREA PERFORMANŢEI DE COMBATERE A CORUPŢIEI PRIN MIJLOACE PENALE ŞI ADMINISTRATIVE</w:t>
      </w:r>
      <w:r w:rsidR="004C2917">
        <w:rPr>
          <w:rFonts w:ascii="Trebuchet MS" w:hAnsi="Trebuchet MS" w:cs="Arial"/>
          <w:b/>
        </w:rPr>
        <w:t xml:space="preserve"> (Obiectivul general 5)</w:t>
      </w:r>
    </w:p>
    <w:p w:rsidR="00F038ED" w:rsidRPr="008C4FF2" w:rsidRDefault="009B6425" w:rsidP="00A55732">
      <w:pPr>
        <w:tabs>
          <w:tab w:val="left" w:pos="284"/>
        </w:tabs>
        <w:spacing w:after="120"/>
        <w:jc w:val="both"/>
        <w:rPr>
          <w:rFonts w:ascii="Trebuchet MS" w:hAnsi="Trebuchet MS" w:cs="Arial"/>
          <w:b/>
        </w:rPr>
      </w:pPr>
      <w:r w:rsidRPr="008C4FF2">
        <w:rPr>
          <w:rFonts w:ascii="Trebuchet MS" w:hAnsi="Trebuchet MS" w:cs="Arial"/>
          <w:b/>
        </w:rPr>
        <w:t>3.5.1 Continuarea progreselor înregistrate în investigarea cu imparţialitate şi în soluţionarea de către instanţe a faptelor de mare corupţie şi la nivel local (BM 3 şi 4 din MCV</w:t>
      </w:r>
      <w:r w:rsidR="004C2917">
        <w:rPr>
          <w:rFonts w:ascii="Trebuchet MS" w:hAnsi="Trebuchet MS" w:cs="Arial"/>
          <w:b/>
        </w:rPr>
        <w:t xml:space="preserve"> (Obiectivul specific 5.1) </w:t>
      </w:r>
    </w:p>
    <w:p w:rsidR="00A853CD" w:rsidRPr="008C4FF2" w:rsidRDefault="00A853CD" w:rsidP="00A55732">
      <w:pPr>
        <w:tabs>
          <w:tab w:val="left" w:pos="284"/>
        </w:tabs>
        <w:spacing w:after="120"/>
        <w:jc w:val="both"/>
        <w:rPr>
          <w:rFonts w:ascii="Trebuchet MS" w:hAnsi="Trebuchet MS" w:cs="Arial"/>
          <w:b/>
          <w:i/>
        </w:rPr>
      </w:pPr>
      <w:r w:rsidRPr="008C4FF2">
        <w:rPr>
          <w:rFonts w:ascii="Trebuchet MS" w:hAnsi="Trebuchet MS" w:cs="Arial"/>
          <w:b/>
          <w:i/>
        </w:rPr>
        <w:t>Continuarea efectuării de investigaţii profesioniste şi imparţiale în cazurile de competenţa DNA (măsură preluată din SNA 2012-2015)</w:t>
      </w:r>
    </w:p>
    <w:p w:rsidR="00EC7CCE" w:rsidRPr="008C4FF2" w:rsidRDefault="00EC7CCE" w:rsidP="00A55732">
      <w:pPr>
        <w:spacing w:after="0"/>
        <w:jc w:val="both"/>
        <w:rPr>
          <w:rFonts w:ascii="Trebuchet MS" w:eastAsia="Calibri" w:hAnsi="Trebuchet MS" w:cs="Times New Roman"/>
          <w:u w:color="D9D9D9"/>
        </w:rPr>
      </w:pPr>
      <w:r w:rsidRPr="008C4FF2">
        <w:rPr>
          <w:rFonts w:ascii="Trebuchet MS" w:eastAsia="Calibri" w:hAnsi="Trebuchet MS" w:cs="Times New Roman"/>
          <w:u w:color="D9D9D9"/>
        </w:rPr>
        <w:t>În cadrul Direcției Naționale Anticorupție</w:t>
      </w:r>
      <w:r w:rsidR="00B15FD3">
        <w:rPr>
          <w:rFonts w:ascii="Trebuchet MS" w:eastAsia="Calibri" w:hAnsi="Trebuchet MS" w:cs="Times New Roman"/>
          <w:u w:color="D9D9D9"/>
        </w:rPr>
        <w:t xml:space="preserve"> (DNA)</w:t>
      </w:r>
      <w:r w:rsidRPr="008C4FF2">
        <w:rPr>
          <w:rFonts w:ascii="Trebuchet MS" w:eastAsia="Calibri" w:hAnsi="Trebuchet MS" w:cs="Times New Roman"/>
          <w:u w:color="D9D9D9"/>
        </w:rPr>
        <w:t>, în anul 2019, activitatea de urmărire penală a fost desfășurată, în medie, de 103 procurori care au avut de soluționat 7.077 cauze. Dintre acestea, 2.794 cauze sunt dosare înregistrate în anul 2019.</w:t>
      </w:r>
    </w:p>
    <w:p w:rsidR="00EC7CCE" w:rsidRPr="008C4FF2" w:rsidRDefault="00EC7CCE" w:rsidP="00A55732">
      <w:pPr>
        <w:spacing w:after="0"/>
        <w:jc w:val="both"/>
        <w:rPr>
          <w:rFonts w:ascii="Trebuchet MS" w:eastAsia="Calibri" w:hAnsi="Trebuchet MS" w:cs="Times New Roman"/>
          <w:u w:color="D9D9D9"/>
        </w:rPr>
      </w:pPr>
    </w:p>
    <w:p w:rsidR="00EC7CCE" w:rsidRPr="008C4FF2" w:rsidRDefault="00EC7CCE" w:rsidP="00A55732">
      <w:pPr>
        <w:spacing w:after="0"/>
        <w:jc w:val="both"/>
        <w:rPr>
          <w:rFonts w:ascii="Trebuchet MS" w:eastAsia="Times New Roman" w:hAnsi="Trebuchet MS" w:cs="Times New Roman"/>
          <w:u w:color="D9D9D9"/>
          <w:lang w:eastAsia="ro-RO"/>
        </w:rPr>
      </w:pPr>
      <w:r w:rsidRPr="008C4FF2">
        <w:rPr>
          <w:rFonts w:ascii="Trebuchet MS" w:eastAsia="Times New Roman" w:hAnsi="Trebuchet MS" w:cs="Times New Roman"/>
          <w:u w:color="D9D9D9"/>
          <w:lang w:eastAsia="ro-RO"/>
        </w:rPr>
        <w:t>Au fost soluționate pe fond 2.694 de dosare, iar în 235 cauze s-a dispus trimiterea în judecată.</w:t>
      </w:r>
    </w:p>
    <w:p w:rsidR="00EC7CCE" w:rsidRPr="008C4FF2" w:rsidRDefault="00EC7CCE" w:rsidP="00A55732">
      <w:pPr>
        <w:spacing w:after="0"/>
        <w:jc w:val="both"/>
        <w:rPr>
          <w:rFonts w:ascii="Trebuchet MS" w:eastAsia="Times New Roman" w:hAnsi="Trebuchet MS" w:cs="Times New Roman"/>
          <w:u w:color="D9D9D9"/>
          <w:lang w:eastAsia="ro-RO"/>
        </w:rPr>
      </w:pPr>
    </w:p>
    <w:p w:rsidR="00EC7CCE" w:rsidRPr="008C4FF2" w:rsidRDefault="00EC7CCE" w:rsidP="00A55732">
      <w:pPr>
        <w:spacing w:after="0"/>
        <w:jc w:val="both"/>
        <w:rPr>
          <w:rFonts w:ascii="Trebuchet MS" w:eastAsia="Times New Roman" w:hAnsi="Trebuchet MS" w:cs="Times New Roman"/>
          <w:u w:color="D9D9D9"/>
          <w:lang w:eastAsia="ro-RO"/>
        </w:rPr>
      </w:pPr>
      <w:r w:rsidRPr="008C4FF2">
        <w:rPr>
          <w:rFonts w:ascii="Trebuchet MS" w:eastAsia="Times New Roman" w:hAnsi="Trebuchet MS" w:cs="Times New Roman"/>
          <w:u w:color="D9D9D9"/>
          <w:lang w:eastAsia="ro-RO"/>
        </w:rPr>
        <w:t>Au fost trimiși</w:t>
      </w:r>
      <w:r w:rsidR="00944410">
        <w:rPr>
          <w:rFonts w:ascii="Trebuchet MS" w:eastAsia="Times New Roman" w:hAnsi="Trebuchet MS" w:cs="Times New Roman"/>
          <w:u w:color="D9D9D9"/>
          <w:lang w:eastAsia="ro-RO"/>
        </w:rPr>
        <w:t xml:space="preserve"> în judecată 501 de inculpați, </w:t>
      </w:r>
      <w:r w:rsidRPr="008C4FF2">
        <w:rPr>
          <w:rFonts w:ascii="Trebuchet MS" w:eastAsia="Times New Roman" w:hAnsi="Trebuchet MS" w:cs="Times New Roman"/>
          <w:u w:color="D9D9D9"/>
          <w:lang w:eastAsia="ro-RO"/>
        </w:rPr>
        <w:t>din care 404 inculpați prin rechizitoriu şi 97 inculpați prin acorduri de recunoaștere a vinovăției. Dintre aceștia 52 sunt persoane juridice, iar  pentru 10 inculpați persoane fizice s-a dispus măsura arestării preventive.</w:t>
      </w:r>
    </w:p>
    <w:p w:rsidR="00816397" w:rsidRPr="008C4FF2" w:rsidRDefault="00816397" w:rsidP="00A55732">
      <w:pPr>
        <w:spacing w:after="0"/>
        <w:jc w:val="both"/>
        <w:rPr>
          <w:rFonts w:ascii="Trebuchet MS" w:eastAsia="Times New Roman" w:hAnsi="Trebuchet MS" w:cs="Times New Roman"/>
          <w:u w:color="D9D9D9"/>
          <w:lang w:eastAsia="ro-RO"/>
        </w:rPr>
      </w:pPr>
    </w:p>
    <w:p w:rsidR="00EC7CCE" w:rsidRPr="008C4FF2" w:rsidRDefault="00EC7CCE" w:rsidP="00A55732">
      <w:pPr>
        <w:spacing w:after="0"/>
        <w:jc w:val="both"/>
        <w:rPr>
          <w:rFonts w:ascii="Trebuchet MS" w:eastAsia="Times New Roman" w:hAnsi="Trebuchet MS" w:cs="Times New Roman"/>
          <w:u w:color="D9D9D9"/>
          <w:lang w:eastAsia="ro-RO"/>
        </w:rPr>
      </w:pPr>
      <w:r w:rsidRPr="008C4FF2">
        <w:rPr>
          <w:rFonts w:ascii="Trebuchet MS" w:eastAsia="Times New Roman" w:hAnsi="Trebuchet MS" w:cs="Times New Roman"/>
          <w:u w:color="D9D9D9"/>
          <w:lang w:eastAsia="ro-RO"/>
        </w:rPr>
        <w:t>Prin cele 235 de rechizitorii și acorduri de recunoaștere a vinovăției au fost deduse judecății un număr de 801 infracțiuni, a căror structură se prezintă, în principal, după cum urmează:</w:t>
      </w:r>
    </w:p>
    <w:p w:rsidR="00EC7CCE" w:rsidRPr="008C4FF2" w:rsidRDefault="00EC7CCE" w:rsidP="00A55732">
      <w:pPr>
        <w:pStyle w:val="ListParagraph"/>
        <w:widowControl w:val="0"/>
        <w:numPr>
          <w:ilvl w:val="0"/>
          <w:numId w:val="11"/>
        </w:numPr>
        <w:tabs>
          <w:tab w:val="num" w:pos="1248"/>
          <w:tab w:val="num" w:pos="2205"/>
        </w:tabs>
        <w:autoSpaceDE w:val="0"/>
        <w:autoSpaceDN w:val="0"/>
        <w:adjustRightInd w:val="0"/>
        <w:spacing w:after="160"/>
        <w:ind w:right="-57"/>
        <w:jc w:val="both"/>
        <w:rPr>
          <w:rFonts w:ascii="Trebuchet MS" w:eastAsia="Times New Roman" w:hAnsi="Trebuchet MS" w:cs="Times New Roman"/>
          <w:u w:color="D9D9D9"/>
          <w:lang w:eastAsia="ro-RO"/>
        </w:rPr>
      </w:pPr>
      <w:r w:rsidRPr="008C4FF2">
        <w:rPr>
          <w:rFonts w:ascii="Trebuchet MS" w:eastAsia="Times New Roman" w:hAnsi="Trebuchet MS" w:cs="Times New Roman"/>
          <w:u w:color="D9D9D9"/>
          <w:lang w:eastAsia="ro-RO"/>
        </w:rPr>
        <w:t xml:space="preserve">555 - </w:t>
      </w:r>
      <w:r w:rsidRPr="008C4FF2">
        <w:rPr>
          <w:rFonts w:ascii="Trebuchet MS" w:eastAsia="Times New Roman" w:hAnsi="Trebuchet MS" w:cs="Times New Roman"/>
          <w:bCs/>
          <w:u w:color="D9D9D9"/>
          <w:lang w:eastAsia="ro-RO"/>
        </w:rPr>
        <w:t xml:space="preserve">infracțiuni prevăzute în Legea nr.78/2000, din care: </w:t>
      </w:r>
      <w:r w:rsidRPr="008C4FF2">
        <w:rPr>
          <w:rFonts w:ascii="Trebuchet MS" w:eastAsia="Times New Roman" w:hAnsi="Trebuchet MS" w:cs="Times New Roman"/>
          <w:u w:color="D9D9D9"/>
          <w:lang w:eastAsia="ro-RO"/>
        </w:rPr>
        <w:t>265 - infracțiuni de corupție (</w:t>
      </w:r>
      <w:r w:rsidRPr="008C4FF2">
        <w:rPr>
          <w:rFonts w:ascii="Trebuchet MS" w:eastAsia="Times New Roman" w:hAnsi="Trebuchet MS" w:cs="Times New Roman"/>
          <w:bCs/>
          <w:u w:color="D9D9D9"/>
          <w:lang w:eastAsia="ro-RO"/>
        </w:rPr>
        <w:t xml:space="preserve"> 69</w:t>
      </w:r>
      <w:r w:rsidRPr="008C4FF2">
        <w:rPr>
          <w:rFonts w:ascii="Trebuchet MS" w:eastAsia="Times New Roman" w:hAnsi="Trebuchet MS" w:cs="Times New Roman"/>
          <w:u w:color="D9D9D9"/>
          <w:lang w:eastAsia="ro-RO"/>
        </w:rPr>
        <w:t xml:space="preserve"> - luare de mită,  91</w:t>
      </w:r>
      <w:r w:rsidRPr="008C4FF2">
        <w:rPr>
          <w:rFonts w:ascii="Trebuchet MS" w:eastAsia="Times New Roman" w:hAnsi="Trebuchet MS" w:cs="Times New Roman"/>
          <w:bCs/>
          <w:u w:color="D9D9D9"/>
          <w:lang w:eastAsia="ro-RO"/>
        </w:rPr>
        <w:t xml:space="preserve"> - </w:t>
      </w:r>
      <w:r w:rsidRPr="008C4FF2">
        <w:rPr>
          <w:rFonts w:ascii="Trebuchet MS" w:eastAsia="Times New Roman" w:hAnsi="Trebuchet MS" w:cs="Times New Roman"/>
          <w:u w:color="D9D9D9"/>
          <w:lang w:eastAsia="ro-RO"/>
        </w:rPr>
        <w:t>dare de mită,  28</w:t>
      </w:r>
      <w:r w:rsidRPr="008C4FF2">
        <w:rPr>
          <w:rFonts w:ascii="Trebuchet MS" w:eastAsia="Times New Roman" w:hAnsi="Trebuchet MS" w:cs="Times New Roman"/>
          <w:bCs/>
          <w:u w:color="D9D9D9"/>
          <w:lang w:eastAsia="ro-RO"/>
        </w:rPr>
        <w:t xml:space="preserve"> </w:t>
      </w:r>
      <w:r w:rsidRPr="008C4FF2">
        <w:rPr>
          <w:rFonts w:ascii="Trebuchet MS" w:eastAsia="Times New Roman" w:hAnsi="Trebuchet MS" w:cs="Times New Roman"/>
          <w:u w:color="D9D9D9"/>
          <w:lang w:eastAsia="ro-RO"/>
        </w:rPr>
        <w:t>- trafic de influență,</w:t>
      </w:r>
      <w:r w:rsidRPr="008C4FF2">
        <w:rPr>
          <w:rFonts w:ascii="Trebuchet MS" w:eastAsia="Times New Roman" w:hAnsi="Trebuchet MS" w:cs="Times New Roman"/>
          <w:bCs/>
          <w:u w:color="D9D9D9"/>
          <w:lang w:eastAsia="ro-RO"/>
        </w:rPr>
        <w:t xml:space="preserve"> 77 - </w:t>
      </w:r>
      <w:r w:rsidRPr="008C4FF2">
        <w:rPr>
          <w:rFonts w:ascii="Trebuchet MS" w:eastAsia="Times New Roman" w:hAnsi="Trebuchet MS" w:cs="Times New Roman"/>
          <w:u w:color="D9D9D9"/>
          <w:lang w:eastAsia="ro-RO"/>
        </w:rPr>
        <w:t>cumpărare de influență (</w:t>
      </w:r>
      <w:r w:rsidRPr="008C4FF2">
        <w:rPr>
          <w:rFonts w:ascii="Trebuchet MS" w:eastAsia="Times New Roman" w:hAnsi="Trebuchet MS" w:cs="Times New Roman"/>
          <w:bCs/>
          <w:u w:color="D9D9D9"/>
          <w:lang w:eastAsia="ro-RO"/>
        </w:rPr>
        <w:t>art.6</w:t>
      </w:r>
      <w:r w:rsidRPr="008C4FF2">
        <w:rPr>
          <w:rFonts w:ascii="Trebuchet MS" w:eastAsia="Times New Roman" w:hAnsi="Trebuchet MS" w:cs="Times New Roman"/>
          <w:bCs/>
          <w:u w:color="D9D9D9"/>
          <w:vertAlign w:val="superscript"/>
          <w:lang w:eastAsia="ro-RO"/>
        </w:rPr>
        <w:t xml:space="preserve">1 </w:t>
      </w:r>
      <w:r w:rsidRPr="008C4FF2">
        <w:rPr>
          <w:rFonts w:ascii="Trebuchet MS" w:eastAsia="Times New Roman" w:hAnsi="Trebuchet MS" w:cs="Times New Roman"/>
          <w:bCs/>
          <w:u w:color="D9D9D9"/>
          <w:lang w:eastAsia="ro-RO"/>
        </w:rPr>
        <w:t xml:space="preserve">), 56 - </w:t>
      </w:r>
      <w:r w:rsidRPr="008C4FF2">
        <w:rPr>
          <w:rFonts w:ascii="Trebuchet MS" w:eastAsia="Times New Roman" w:hAnsi="Trebuchet MS" w:cs="Times New Roman"/>
          <w:u w:color="D9D9D9"/>
          <w:lang w:eastAsia="ro-RO"/>
        </w:rPr>
        <w:t>infracțiuni asimilate infracțiunilor de corupție ( 44 - abuz în serviciu contra intereselor publice (art.13</w:t>
      </w:r>
      <w:r w:rsidRPr="008C4FF2">
        <w:rPr>
          <w:rFonts w:ascii="Trebuchet MS" w:eastAsia="Times New Roman" w:hAnsi="Trebuchet MS" w:cs="Times New Roman"/>
          <w:u w:color="D9D9D9"/>
          <w:vertAlign w:val="superscript"/>
          <w:lang w:eastAsia="ro-RO"/>
        </w:rPr>
        <w:t>2</w:t>
      </w:r>
      <w:r w:rsidRPr="008C4FF2">
        <w:rPr>
          <w:rFonts w:ascii="Trebuchet MS" w:eastAsia="Times New Roman" w:hAnsi="Trebuchet MS" w:cs="Times New Roman"/>
          <w:u w:color="D9D9D9"/>
          <w:lang w:eastAsia="ro-RO"/>
        </w:rPr>
        <w:t xml:space="preserve">),  1 - efectuare de operațiuni financiare incompatibile cu funcția,     5 - folosire de informații ce nu sunt destinate publicității,  4 – șantaj,  1 – stabilirea unei valori diminuate a bunurilor, 1 – utilizarea </w:t>
      </w:r>
      <w:r w:rsidR="0094546C" w:rsidRPr="008C4FF2">
        <w:rPr>
          <w:rFonts w:ascii="Trebuchet MS" w:eastAsia="Times New Roman" w:hAnsi="Trebuchet MS" w:cs="Times New Roman"/>
          <w:u w:color="D9D9D9"/>
          <w:lang w:eastAsia="ro-RO"/>
        </w:rPr>
        <w:t>subvențiilor</w:t>
      </w:r>
      <w:r w:rsidRPr="008C4FF2">
        <w:rPr>
          <w:rFonts w:ascii="Trebuchet MS" w:eastAsia="Times New Roman" w:hAnsi="Trebuchet MS" w:cs="Times New Roman"/>
          <w:u w:color="D9D9D9"/>
          <w:lang w:eastAsia="ro-RO"/>
        </w:rPr>
        <w:t xml:space="preserve"> în alte scopuri), </w:t>
      </w:r>
      <w:r w:rsidRPr="008C4FF2">
        <w:rPr>
          <w:rFonts w:ascii="Trebuchet MS" w:eastAsia="Times New Roman" w:hAnsi="Trebuchet MS" w:cs="Times New Roman"/>
          <w:bCs/>
          <w:u w:color="D9D9D9"/>
          <w:lang w:eastAsia="ro-RO"/>
        </w:rPr>
        <w:t>2</w:t>
      </w:r>
      <w:r w:rsidRPr="008C4FF2">
        <w:rPr>
          <w:rFonts w:ascii="Trebuchet MS" w:eastAsia="Times New Roman" w:hAnsi="Trebuchet MS" w:cs="Times New Roman"/>
          <w:u w:color="D9D9D9"/>
          <w:lang w:eastAsia="ro-RO"/>
        </w:rPr>
        <w:t xml:space="preserve"> - infracțiuni în legătură directă cu </w:t>
      </w:r>
      <w:r w:rsidR="0094546C" w:rsidRPr="008C4FF2">
        <w:rPr>
          <w:rFonts w:ascii="Trebuchet MS" w:eastAsia="Times New Roman" w:hAnsi="Trebuchet MS" w:cs="Times New Roman"/>
          <w:u w:color="D9D9D9"/>
          <w:lang w:eastAsia="ro-RO"/>
        </w:rPr>
        <w:t>infracțiunile</w:t>
      </w:r>
      <w:r w:rsidRPr="008C4FF2">
        <w:rPr>
          <w:rFonts w:ascii="Trebuchet MS" w:eastAsia="Times New Roman" w:hAnsi="Trebuchet MS" w:cs="Times New Roman"/>
          <w:u w:color="D9D9D9"/>
          <w:lang w:eastAsia="ro-RO"/>
        </w:rPr>
        <w:t xml:space="preserve"> de </w:t>
      </w:r>
      <w:r w:rsidR="0094546C" w:rsidRPr="008C4FF2">
        <w:rPr>
          <w:rFonts w:ascii="Trebuchet MS" w:eastAsia="Times New Roman" w:hAnsi="Trebuchet MS" w:cs="Times New Roman"/>
          <w:u w:color="D9D9D9"/>
          <w:lang w:eastAsia="ro-RO"/>
        </w:rPr>
        <w:t>corupție</w:t>
      </w:r>
      <w:r w:rsidRPr="008C4FF2">
        <w:rPr>
          <w:rFonts w:ascii="Trebuchet MS" w:eastAsia="Times New Roman" w:hAnsi="Trebuchet MS" w:cs="Times New Roman"/>
          <w:u w:color="D9D9D9"/>
          <w:lang w:eastAsia="ro-RO"/>
        </w:rPr>
        <w:t xml:space="preserve">, </w:t>
      </w:r>
      <w:r w:rsidRPr="008C4FF2">
        <w:rPr>
          <w:rFonts w:ascii="Trebuchet MS" w:eastAsia="Times New Roman" w:hAnsi="Trebuchet MS" w:cs="Times New Roman"/>
          <w:bCs/>
          <w:u w:color="D9D9D9"/>
          <w:lang w:eastAsia="ro-RO"/>
        </w:rPr>
        <w:t>232</w:t>
      </w:r>
      <w:r w:rsidRPr="008C4FF2">
        <w:rPr>
          <w:rFonts w:ascii="Trebuchet MS" w:eastAsia="Times New Roman" w:hAnsi="Trebuchet MS" w:cs="Times New Roman"/>
          <w:u w:color="D9D9D9"/>
          <w:lang w:eastAsia="ro-RO"/>
        </w:rPr>
        <w:t xml:space="preserve"> - infracțiuni împotriva intereselor financiare ale Comunităților Europene</w:t>
      </w:r>
      <w:r w:rsidR="00816397" w:rsidRPr="008C4FF2">
        <w:rPr>
          <w:rFonts w:ascii="Trebuchet MS" w:eastAsia="Times New Roman" w:hAnsi="Trebuchet MS" w:cs="Times New Roman"/>
          <w:u w:color="D9D9D9"/>
          <w:lang w:eastAsia="ro-RO"/>
        </w:rPr>
        <w:t>.</w:t>
      </w:r>
      <w:r w:rsidRPr="008C4FF2">
        <w:rPr>
          <w:rFonts w:ascii="Trebuchet MS" w:eastAsia="Times New Roman" w:hAnsi="Trebuchet MS" w:cs="Times New Roman"/>
          <w:u w:color="D9D9D9"/>
          <w:lang w:eastAsia="ro-RO"/>
        </w:rPr>
        <w:t xml:space="preserve"> </w:t>
      </w:r>
    </w:p>
    <w:p w:rsidR="00EC7CCE" w:rsidRPr="008C4FF2" w:rsidRDefault="00EC7CCE" w:rsidP="00A55732">
      <w:pPr>
        <w:pStyle w:val="ListParagraph"/>
        <w:widowControl w:val="0"/>
        <w:numPr>
          <w:ilvl w:val="0"/>
          <w:numId w:val="11"/>
        </w:numPr>
        <w:tabs>
          <w:tab w:val="left" w:pos="2340"/>
        </w:tabs>
        <w:autoSpaceDE w:val="0"/>
        <w:autoSpaceDN w:val="0"/>
        <w:adjustRightInd w:val="0"/>
        <w:spacing w:after="160"/>
        <w:ind w:right="-57"/>
        <w:jc w:val="both"/>
        <w:rPr>
          <w:rFonts w:ascii="Trebuchet MS" w:eastAsia="Times New Roman" w:hAnsi="Trebuchet MS" w:cs="Times New Roman"/>
          <w:bCs/>
          <w:u w:color="D9D9D9"/>
          <w:lang w:eastAsia="ro-RO"/>
        </w:rPr>
      </w:pPr>
      <w:r w:rsidRPr="008C4FF2">
        <w:rPr>
          <w:rFonts w:ascii="Trebuchet MS" w:eastAsia="Times New Roman" w:hAnsi="Trebuchet MS" w:cs="Times New Roman"/>
          <w:bCs/>
          <w:u w:color="D9D9D9"/>
          <w:lang w:eastAsia="ro-RO"/>
        </w:rPr>
        <w:t xml:space="preserve">159 - infracțiuni prevăzute în alte legi speciale, din care: </w:t>
      </w:r>
      <w:r w:rsidRPr="008C4FF2">
        <w:rPr>
          <w:rFonts w:ascii="Trebuchet MS" w:eastAsia="Times New Roman" w:hAnsi="Trebuchet MS" w:cs="Times New Roman"/>
          <w:u w:color="D9D9D9"/>
          <w:lang w:eastAsia="ro-RO"/>
        </w:rPr>
        <w:t>127 - evaziune fiscală, 24 - spălarea banilor</w:t>
      </w:r>
      <w:r w:rsidR="00816397" w:rsidRPr="008C4FF2">
        <w:rPr>
          <w:rFonts w:ascii="Trebuchet MS" w:eastAsia="Times New Roman" w:hAnsi="Trebuchet MS" w:cs="Times New Roman"/>
          <w:u w:color="D9D9D9"/>
          <w:lang w:eastAsia="ro-RO"/>
        </w:rPr>
        <w:t>;</w:t>
      </w:r>
    </w:p>
    <w:p w:rsidR="00EC7CCE" w:rsidRPr="008C4FF2" w:rsidRDefault="00EC7CCE" w:rsidP="00A55732">
      <w:pPr>
        <w:pStyle w:val="ListParagraph"/>
        <w:widowControl w:val="0"/>
        <w:numPr>
          <w:ilvl w:val="0"/>
          <w:numId w:val="11"/>
        </w:numPr>
        <w:tabs>
          <w:tab w:val="left" w:pos="2340"/>
        </w:tabs>
        <w:autoSpaceDE w:val="0"/>
        <w:autoSpaceDN w:val="0"/>
        <w:adjustRightInd w:val="0"/>
        <w:spacing w:after="160"/>
        <w:ind w:right="-57"/>
        <w:jc w:val="both"/>
        <w:rPr>
          <w:rFonts w:ascii="Trebuchet MS" w:eastAsia="Times New Roman" w:hAnsi="Trebuchet MS" w:cs="Times New Roman"/>
          <w:bCs/>
          <w:u w:color="D9D9D9"/>
          <w:lang w:eastAsia="ro-RO"/>
        </w:rPr>
      </w:pPr>
      <w:r w:rsidRPr="008C4FF2">
        <w:rPr>
          <w:rFonts w:ascii="Trebuchet MS" w:eastAsia="Times New Roman" w:hAnsi="Trebuchet MS" w:cs="Times New Roman"/>
          <w:bCs/>
          <w:u w:color="D9D9D9"/>
          <w:lang w:eastAsia="ro-RO"/>
        </w:rPr>
        <w:t>87 - infracțiuni prevăzute în Codul penal.</w:t>
      </w:r>
      <w:r w:rsidRPr="008C4FF2">
        <w:rPr>
          <w:rFonts w:ascii="Trebuchet MS" w:eastAsia="Times New Roman" w:hAnsi="Trebuchet MS" w:cs="Times New Roman"/>
          <w:u w:color="D9D9D9"/>
          <w:lang w:eastAsia="ro-RO"/>
        </w:rPr>
        <w:t xml:space="preserve">  </w:t>
      </w:r>
    </w:p>
    <w:p w:rsidR="00816397" w:rsidRPr="008C4FF2" w:rsidRDefault="00EC7CCE" w:rsidP="00A55732">
      <w:pPr>
        <w:widowControl w:val="0"/>
        <w:tabs>
          <w:tab w:val="left" w:pos="2160"/>
        </w:tabs>
        <w:autoSpaceDE w:val="0"/>
        <w:autoSpaceDN w:val="0"/>
        <w:adjustRightInd w:val="0"/>
        <w:spacing w:after="0"/>
        <w:ind w:right="-54"/>
        <w:jc w:val="both"/>
        <w:rPr>
          <w:rFonts w:ascii="Trebuchet MS" w:eastAsia="Times New Roman" w:hAnsi="Trebuchet MS" w:cs="Times New Roman"/>
          <w:u w:color="D9D9D9"/>
          <w:lang w:eastAsia="ro-RO"/>
        </w:rPr>
      </w:pPr>
      <w:r w:rsidRPr="008C4FF2">
        <w:rPr>
          <w:rFonts w:ascii="Trebuchet MS" w:eastAsia="Times New Roman" w:hAnsi="Trebuchet MS" w:cs="Times New Roman"/>
          <w:u w:color="D9D9D9"/>
          <w:lang w:eastAsia="ro-RO"/>
        </w:rPr>
        <w:t xml:space="preserve">În ceea ce privește operativitatea soluționării cauzelor, din cele 2.694 cauze soluționate pe fond, 718 cauze au fost soluționate în termen de </w:t>
      </w:r>
      <w:r w:rsidRPr="008C4FF2">
        <w:rPr>
          <w:rFonts w:ascii="Trebuchet MS" w:eastAsia="Times New Roman" w:hAnsi="Trebuchet MS" w:cs="Times New Roman"/>
          <w:i/>
          <w:u w:color="D9D9D9"/>
          <w:lang w:eastAsia="ro-RO"/>
        </w:rPr>
        <w:t>1 an de la prima sesizare</w:t>
      </w:r>
      <w:r w:rsidRPr="008C4FF2">
        <w:rPr>
          <w:rFonts w:ascii="Trebuchet MS" w:eastAsia="Times New Roman" w:hAnsi="Trebuchet MS" w:cs="Times New Roman"/>
          <w:u w:color="D9D9D9"/>
          <w:lang w:eastAsia="ro-RO"/>
        </w:rPr>
        <w:t xml:space="preserve">, 505 în termen de </w:t>
      </w:r>
      <w:r w:rsidRPr="008C4FF2">
        <w:rPr>
          <w:rFonts w:ascii="Trebuchet MS" w:eastAsia="Times New Roman" w:hAnsi="Trebuchet MS" w:cs="Times New Roman"/>
          <w:i/>
          <w:u w:color="D9D9D9"/>
          <w:lang w:eastAsia="ro-RO"/>
        </w:rPr>
        <w:t>2 ani de la prima sesizare</w:t>
      </w:r>
      <w:r w:rsidRPr="008C4FF2">
        <w:rPr>
          <w:rFonts w:ascii="Trebuchet MS" w:eastAsia="Times New Roman" w:hAnsi="Trebuchet MS" w:cs="Times New Roman"/>
          <w:u w:color="D9D9D9"/>
          <w:lang w:eastAsia="ro-RO"/>
        </w:rPr>
        <w:t xml:space="preserve">. </w:t>
      </w:r>
    </w:p>
    <w:p w:rsidR="007B3A97" w:rsidRPr="008C4FF2" w:rsidRDefault="007B3A97" w:rsidP="00A55732">
      <w:pPr>
        <w:widowControl w:val="0"/>
        <w:tabs>
          <w:tab w:val="left" w:pos="2160"/>
        </w:tabs>
        <w:autoSpaceDE w:val="0"/>
        <w:autoSpaceDN w:val="0"/>
        <w:adjustRightInd w:val="0"/>
        <w:spacing w:after="0"/>
        <w:ind w:right="-54"/>
        <w:jc w:val="both"/>
        <w:rPr>
          <w:rFonts w:ascii="Trebuchet MS" w:eastAsia="Times New Roman" w:hAnsi="Trebuchet MS" w:cs="Times New Roman"/>
          <w:lang w:eastAsia="ro-RO"/>
        </w:rPr>
      </w:pPr>
    </w:p>
    <w:p w:rsidR="009C0726" w:rsidRDefault="00EC7CCE" w:rsidP="00A55732">
      <w:pPr>
        <w:widowControl w:val="0"/>
        <w:tabs>
          <w:tab w:val="left" w:pos="2160"/>
        </w:tabs>
        <w:autoSpaceDE w:val="0"/>
        <w:autoSpaceDN w:val="0"/>
        <w:adjustRightInd w:val="0"/>
        <w:spacing w:after="0"/>
        <w:ind w:right="-54"/>
        <w:jc w:val="both"/>
        <w:rPr>
          <w:rFonts w:ascii="Trebuchet MS" w:eastAsia="Times New Roman" w:hAnsi="Trebuchet MS" w:cs="Times New Roman"/>
          <w:lang w:eastAsia="ro-RO"/>
        </w:rPr>
      </w:pPr>
      <w:r w:rsidRPr="008C4FF2">
        <w:rPr>
          <w:rFonts w:ascii="Trebuchet MS" w:eastAsia="Times New Roman" w:hAnsi="Trebuchet MS" w:cs="Times New Roman"/>
          <w:lang w:eastAsia="ro-RO"/>
        </w:rPr>
        <w:lastRenderedPageBreak/>
        <w:t>Valoarea măsurilor asigurătorii dispuse de procurori pentru repararea pagubei produse prin infracțiune e</w:t>
      </w:r>
      <w:r w:rsidR="009C0726" w:rsidRPr="008C4FF2">
        <w:rPr>
          <w:rFonts w:ascii="Trebuchet MS" w:eastAsia="Times New Roman" w:hAnsi="Trebuchet MS" w:cs="Times New Roman"/>
          <w:lang w:eastAsia="ro-RO"/>
        </w:rPr>
        <w:t>ste de circa 224 milioane euro.</w:t>
      </w:r>
    </w:p>
    <w:p w:rsidR="0075339E" w:rsidRDefault="0075339E" w:rsidP="00A55732">
      <w:pPr>
        <w:widowControl w:val="0"/>
        <w:tabs>
          <w:tab w:val="left" w:pos="2160"/>
        </w:tabs>
        <w:autoSpaceDE w:val="0"/>
        <w:autoSpaceDN w:val="0"/>
        <w:adjustRightInd w:val="0"/>
        <w:spacing w:after="0"/>
        <w:ind w:right="-54"/>
        <w:jc w:val="both"/>
        <w:rPr>
          <w:rFonts w:ascii="Trebuchet MS" w:eastAsia="Times New Roman" w:hAnsi="Trebuchet MS" w:cs="Times New Roman"/>
          <w:lang w:eastAsia="ro-RO"/>
        </w:rPr>
      </w:pPr>
    </w:p>
    <w:p w:rsidR="006A4F92" w:rsidRPr="006651EB" w:rsidRDefault="006A4F92" w:rsidP="006A4F92">
      <w:pPr>
        <w:autoSpaceDE w:val="0"/>
        <w:autoSpaceDN w:val="0"/>
        <w:adjustRightInd w:val="0"/>
        <w:spacing w:after="0"/>
        <w:jc w:val="both"/>
        <w:rPr>
          <w:rFonts w:ascii="Trebuchet MS" w:eastAsia="Calibri" w:hAnsi="Trebuchet MS" w:cs="Times New Roman"/>
        </w:rPr>
      </w:pPr>
      <w:r w:rsidRPr="006651EB">
        <w:rPr>
          <w:rFonts w:ascii="Trebuchet MS" w:eastAsia="Calibri" w:hAnsi="Trebuchet MS" w:cs="Times New Roman"/>
        </w:rPr>
        <w:t xml:space="preserve">În anul 2019, </w:t>
      </w:r>
      <w:r w:rsidR="00B15FD3" w:rsidRPr="006651EB">
        <w:rPr>
          <w:rFonts w:ascii="Trebuchet MS" w:eastAsia="Calibri" w:hAnsi="Trebuchet MS" w:cs="Times New Roman"/>
        </w:rPr>
        <w:t>DNA</w:t>
      </w:r>
      <w:r w:rsidRPr="006651EB">
        <w:rPr>
          <w:rFonts w:ascii="Trebuchet MS" w:eastAsia="Calibri" w:hAnsi="Trebuchet MS" w:cs="Times New Roman"/>
        </w:rPr>
        <w:t xml:space="preserve"> a continuat să desfășoare activități de analiză a datelor privind corupția prin extinderea demersului analitic pe două paliere: fraudarea intereselor financiare ale Uniunii Europene și identificarea tipologiilor infracțiunilor pentru care au fost obținute hotărâri de condamnare în anul 2018. </w:t>
      </w:r>
      <w:r w:rsidR="004060D1" w:rsidRPr="006651EB">
        <w:rPr>
          <w:rFonts w:ascii="Trebuchet MS" w:eastAsia="Calibri" w:hAnsi="Trebuchet MS" w:cs="Times New Roman"/>
        </w:rPr>
        <w:t>Au fost realizate două studii criminologice:</w:t>
      </w:r>
    </w:p>
    <w:p w:rsidR="006A4F92" w:rsidRPr="006651EB" w:rsidRDefault="004060D1" w:rsidP="006A4F92">
      <w:pPr>
        <w:spacing w:after="0"/>
        <w:ind w:firstLine="706"/>
        <w:jc w:val="both"/>
        <w:rPr>
          <w:rFonts w:ascii="Trebuchet MS" w:eastAsia="Calibri" w:hAnsi="Trebuchet MS" w:cs="Times New Roman"/>
        </w:rPr>
      </w:pPr>
      <w:r w:rsidRPr="006651EB">
        <w:rPr>
          <w:rFonts w:ascii="Trebuchet MS" w:eastAsia="Calibri" w:hAnsi="Trebuchet MS" w:cs="Times New Roman"/>
        </w:rPr>
        <w:t>1.</w:t>
      </w:r>
      <w:r w:rsidR="006A4F92" w:rsidRPr="006651EB">
        <w:rPr>
          <w:rFonts w:ascii="Trebuchet MS" w:eastAsia="Calibri" w:hAnsi="Trebuchet MS" w:cs="Times New Roman"/>
        </w:rPr>
        <w:t>“</w:t>
      </w:r>
      <w:r w:rsidR="006A4F92" w:rsidRPr="006651EB">
        <w:rPr>
          <w:rFonts w:ascii="Trebuchet MS" w:eastAsia="Calibri" w:hAnsi="Trebuchet MS" w:cs="Times New Roman"/>
          <w:i/>
        </w:rPr>
        <w:t>Analiza infracțiunilor împotriva intereselor financiare ale Uniunii Europene”</w:t>
      </w:r>
      <w:r w:rsidR="006A4F92" w:rsidRPr="006651EB">
        <w:rPr>
          <w:rFonts w:ascii="Trebuchet MS" w:eastAsia="Calibri" w:hAnsi="Trebuchet MS" w:cs="Times New Roman"/>
        </w:rPr>
        <w:t xml:space="preserve"> a fost elaborată pe baza a 238 de cauze penale instrumentate de DNA pentru care instanțele de judecată au pronunțat hotărâri de condamnare, rămase definitive în perioada  2015-2018. Cazuistica analizată a evidențiat tiparele de acțiune și mecanismele de fraudare la încasarea subvențiilor pentru agricultură și în implementarea proiectelor cu finanțare nerambursabilă. </w:t>
      </w:r>
    </w:p>
    <w:p w:rsidR="006A4F92" w:rsidRPr="006651EB" w:rsidRDefault="004060D1" w:rsidP="006A4F92">
      <w:pPr>
        <w:spacing w:after="0" w:line="259" w:lineRule="auto"/>
        <w:ind w:firstLine="720"/>
        <w:jc w:val="both"/>
        <w:rPr>
          <w:rFonts w:ascii="Trebuchet MS" w:eastAsia="Calibri" w:hAnsi="Trebuchet MS" w:cs="Times New Roman"/>
        </w:rPr>
      </w:pPr>
      <w:r w:rsidRPr="006651EB">
        <w:rPr>
          <w:rFonts w:ascii="Trebuchet MS" w:eastAsia="Calibri" w:hAnsi="Trebuchet MS" w:cs="Times New Roman"/>
        </w:rPr>
        <w:t>2.</w:t>
      </w:r>
      <w:r w:rsidR="006A4F92" w:rsidRPr="006651EB">
        <w:rPr>
          <w:rFonts w:ascii="Trebuchet MS" w:eastAsia="Calibri" w:hAnsi="Trebuchet MS" w:cs="Times New Roman"/>
        </w:rPr>
        <w:t>”</w:t>
      </w:r>
      <w:r w:rsidR="006A4F92" w:rsidRPr="006651EB">
        <w:rPr>
          <w:rFonts w:ascii="Trebuchet MS" w:eastAsia="Calibri" w:hAnsi="Trebuchet MS" w:cs="Times New Roman"/>
          <w:b/>
          <w:i/>
        </w:rPr>
        <w:t>Tipologia infracțiunilor pentru care au fost obținute hotărâri de condamnare în anul 2018</w:t>
      </w:r>
      <w:r w:rsidR="006A4F92" w:rsidRPr="006651EB">
        <w:rPr>
          <w:rFonts w:ascii="Trebuchet MS" w:eastAsia="Calibri" w:hAnsi="Trebuchet MS" w:cs="Times New Roman"/>
        </w:rPr>
        <w:t>” este fundamentată pe analiza a 228 rechizitorii întocmite de procurorii Direcției și a hotărârilor de condamnare pronunțate de instanțele de judecată în cauzele penale de referință. Studiul  identifică tipare de manifestare a abuzului de putere exercitat de persoanele învestite cu autoritate publică  în domenii diverse, din care amintim: administrarea  bugetului de stat sau a bugetului U.E., atestarea unor drepturi,  controlul și verificarea respectării  legii în diverse domenii de activitate, etc.</w:t>
      </w:r>
    </w:p>
    <w:p w:rsidR="00D52DDB" w:rsidRPr="006651EB" w:rsidRDefault="00D52DDB" w:rsidP="006A4F92">
      <w:pPr>
        <w:spacing w:after="0" w:line="259" w:lineRule="auto"/>
        <w:ind w:firstLine="720"/>
        <w:jc w:val="both"/>
        <w:rPr>
          <w:rFonts w:ascii="Trebuchet MS" w:eastAsia="Calibri" w:hAnsi="Trebuchet MS" w:cs="Times New Roman"/>
        </w:rPr>
      </w:pPr>
    </w:p>
    <w:p w:rsidR="009C0726" w:rsidRPr="006651EB" w:rsidRDefault="006A4F92" w:rsidP="006A4F92">
      <w:pPr>
        <w:widowControl w:val="0"/>
        <w:tabs>
          <w:tab w:val="left" w:pos="2160"/>
        </w:tabs>
        <w:autoSpaceDE w:val="0"/>
        <w:autoSpaceDN w:val="0"/>
        <w:adjustRightInd w:val="0"/>
        <w:spacing w:after="0"/>
        <w:ind w:right="-54"/>
        <w:jc w:val="both"/>
        <w:rPr>
          <w:rFonts w:ascii="Trebuchet MS" w:eastAsia="Calibri" w:hAnsi="Trebuchet MS" w:cs="Times New Roman"/>
        </w:rPr>
      </w:pPr>
      <w:r w:rsidRPr="006651EB">
        <w:rPr>
          <w:rFonts w:ascii="Trebuchet MS" w:eastAsia="Calibri" w:hAnsi="Trebuchet MS" w:cs="Times New Roman"/>
        </w:rPr>
        <w:t xml:space="preserve">Datele rezultate din aceste analize  (publicate pe site-ul oficial al DNA - </w:t>
      </w:r>
      <w:hyperlink r:id="rId17" w:history="1">
        <w:r w:rsidRPr="006651EB">
          <w:rPr>
            <w:rFonts w:ascii="Trebuchet MS" w:eastAsia="Calibri" w:hAnsi="Trebuchet MS" w:cs="Times New Roman"/>
            <w:u w:val="single"/>
          </w:rPr>
          <w:t>www.pna.ro</w:t>
        </w:r>
      </w:hyperlink>
      <w:r w:rsidRPr="006651EB">
        <w:rPr>
          <w:rFonts w:ascii="Trebuchet MS" w:eastAsia="Calibri" w:hAnsi="Trebuchet MS" w:cs="Times New Roman"/>
        </w:rPr>
        <w:t>) pot fi valorificate de decidenții autorităților și instituțiilor publice în activitățile de identificare a riscurilor de corupție  și a măsurilor administrative de prevenire a incidentelor de integritate.</w:t>
      </w:r>
    </w:p>
    <w:p w:rsidR="00CE373A" w:rsidRPr="006A4F92" w:rsidRDefault="00CE373A" w:rsidP="006A4F92">
      <w:pPr>
        <w:widowControl w:val="0"/>
        <w:tabs>
          <w:tab w:val="left" w:pos="2160"/>
        </w:tabs>
        <w:autoSpaceDE w:val="0"/>
        <w:autoSpaceDN w:val="0"/>
        <w:adjustRightInd w:val="0"/>
        <w:spacing w:after="0"/>
        <w:ind w:right="-54"/>
        <w:jc w:val="both"/>
        <w:rPr>
          <w:rFonts w:ascii="Trebuchet MS" w:eastAsia="Times New Roman" w:hAnsi="Trebuchet MS" w:cs="Times New Roman"/>
          <w:b/>
          <w:i/>
          <w:color w:val="FF0000"/>
          <w:lang w:eastAsia="ro-RO"/>
        </w:rPr>
      </w:pPr>
    </w:p>
    <w:p w:rsidR="00A853CD" w:rsidRPr="008C4FF2" w:rsidRDefault="009C0726" w:rsidP="00A55732">
      <w:pPr>
        <w:tabs>
          <w:tab w:val="left" w:pos="284"/>
        </w:tabs>
        <w:spacing w:after="120"/>
        <w:jc w:val="both"/>
        <w:rPr>
          <w:rFonts w:ascii="Trebuchet MS" w:hAnsi="Trebuchet MS" w:cs="Arial"/>
          <w:b/>
          <w:i/>
        </w:rPr>
      </w:pPr>
      <w:r w:rsidRPr="008C4FF2">
        <w:rPr>
          <w:rFonts w:ascii="Trebuchet MS" w:hAnsi="Trebuchet MS" w:cs="Arial"/>
          <w:b/>
          <w:i/>
        </w:rPr>
        <w:t xml:space="preserve">Transmiterea de către </w:t>
      </w:r>
      <w:r w:rsidR="0006584C" w:rsidRPr="008C4FF2">
        <w:rPr>
          <w:rFonts w:ascii="Trebuchet MS" w:hAnsi="Trebuchet MS" w:cs="Arial"/>
          <w:b/>
          <w:i/>
        </w:rPr>
        <w:t>instanțele</w:t>
      </w:r>
      <w:r w:rsidRPr="008C4FF2">
        <w:rPr>
          <w:rFonts w:ascii="Trebuchet MS" w:hAnsi="Trebuchet MS" w:cs="Arial"/>
          <w:b/>
          <w:i/>
        </w:rPr>
        <w:t xml:space="preserve"> de judecată în format electronic a hotărârilor judecătorești definitive </w:t>
      </w:r>
      <w:r w:rsidR="0006584C" w:rsidRPr="008C4FF2">
        <w:rPr>
          <w:rFonts w:ascii="Trebuchet MS" w:hAnsi="Trebuchet MS" w:cs="Arial"/>
          <w:b/>
          <w:i/>
        </w:rPr>
        <w:t>pronunțate</w:t>
      </w:r>
      <w:r w:rsidRPr="008C4FF2">
        <w:rPr>
          <w:rFonts w:ascii="Trebuchet MS" w:hAnsi="Trebuchet MS" w:cs="Arial"/>
          <w:b/>
          <w:i/>
        </w:rPr>
        <w:t xml:space="preserve"> în dosarele de </w:t>
      </w:r>
      <w:r w:rsidR="0006584C" w:rsidRPr="008C4FF2">
        <w:rPr>
          <w:rFonts w:ascii="Trebuchet MS" w:hAnsi="Trebuchet MS" w:cs="Arial"/>
          <w:b/>
          <w:i/>
        </w:rPr>
        <w:t>competența</w:t>
      </w:r>
      <w:r w:rsidRPr="008C4FF2">
        <w:rPr>
          <w:rFonts w:ascii="Trebuchet MS" w:hAnsi="Trebuchet MS" w:cs="Arial"/>
          <w:b/>
          <w:i/>
        </w:rPr>
        <w:t xml:space="preserve"> DNA şi publicarea acestora pe site-ul DNA, cu respectarea cadrului legal privind </w:t>
      </w:r>
      <w:r w:rsidR="0006584C" w:rsidRPr="008C4FF2">
        <w:rPr>
          <w:rFonts w:ascii="Trebuchet MS" w:hAnsi="Trebuchet MS" w:cs="Arial"/>
          <w:b/>
          <w:i/>
        </w:rPr>
        <w:t>protecția</w:t>
      </w:r>
      <w:r w:rsidRPr="008C4FF2">
        <w:rPr>
          <w:rFonts w:ascii="Trebuchet MS" w:hAnsi="Trebuchet MS" w:cs="Arial"/>
          <w:b/>
          <w:i/>
        </w:rPr>
        <w:t xml:space="preserve"> datelor cu caracter personal (măsură preluată din SNA 2012-2015)</w:t>
      </w:r>
    </w:p>
    <w:p w:rsidR="009C0726" w:rsidRPr="008C4FF2" w:rsidRDefault="007B3A97" w:rsidP="00A55732">
      <w:pPr>
        <w:tabs>
          <w:tab w:val="left" w:pos="284"/>
        </w:tabs>
        <w:spacing w:after="120"/>
        <w:jc w:val="both"/>
        <w:rPr>
          <w:rFonts w:ascii="Trebuchet MS" w:hAnsi="Trebuchet MS" w:cs="Arial"/>
        </w:rPr>
      </w:pPr>
      <w:r w:rsidRPr="008C4FF2">
        <w:rPr>
          <w:rFonts w:ascii="Trebuchet MS" w:hAnsi="Trebuchet MS" w:cs="Arial"/>
        </w:rPr>
        <w:t>Direcția Națională Anticorupție</w:t>
      </w:r>
      <w:r w:rsidR="00344B0E">
        <w:rPr>
          <w:rFonts w:ascii="Trebuchet MS" w:hAnsi="Trebuchet MS" w:cs="Arial"/>
        </w:rPr>
        <w:t xml:space="preserve"> (DNA)</w:t>
      </w:r>
      <w:r w:rsidRPr="008C4FF2">
        <w:rPr>
          <w:rFonts w:ascii="Trebuchet MS" w:hAnsi="Trebuchet MS" w:cs="Arial"/>
        </w:rPr>
        <w:t xml:space="preserve"> a publicat pe site-ul oficial 29 hotărâri de condamnare rămase definitive în anul 2019, hotărâri pronunțate în dosarele de competența DNA. Hotărârile sunt publicate în măsura în care sunt transmise de instanțele de judecată și numai după anonimizarea datelor cu caracter personal.</w:t>
      </w:r>
    </w:p>
    <w:p w:rsidR="009B6425" w:rsidRPr="008C4FF2" w:rsidRDefault="009B6425" w:rsidP="00A55732">
      <w:pPr>
        <w:tabs>
          <w:tab w:val="left" w:pos="284"/>
        </w:tabs>
        <w:spacing w:after="120"/>
        <w:jc w:val="both"/>
        <w:rPr>
          <w:rFonts w:ascii="Trebuchet MS" w:hAnsi="Trebuchet MS" w:cs="Arial"/>
          <w:b/>
          <w:color w:val="FF0000"/>
        </w:rPr>
      </w:pPr>
      <w:r w:rsidRPr="008C4FF2">
        <w:rPr>
          <w:rFonts w:ascii="Trebuchet MS" w:hAnsi="Trebuchet MS" w:cs="Arial"/>
          <w:b/>
        </w:rPr>
        <w:t>3.5.2 Îmbunătăţirea activităţii de identificare, sancţionare şi de prevenire a cazurilor de incompatibilităţi, conflicte de interese şi averi nejustificate (BM2 din MCV)</w:t>
      </w:r>
      <w:r w:rsidR="004C2917">
        <w:rPr>
          <w:rFonts w:ascii="Trebuchet MS" w:hAnsi="Trebuchet MS" w:cs="Arial"/>
          <w:b/>
        </w:rPr>
        <w:t xml:space="preserve"> ( Obiectivul specific 5.2)</w:t>
      </w:r>
    </w:p>
    <w:p w:rsidR="00360256" w:rsidRPr="008C4FF2" w:rsidRDefault="00360256" w:rsidP="00A55732">
      <w:pPr>
        <w:tabs>
          <w:tab w:val="left" w:pos="284"/>
        </w:tabs>
        <w:spacing w:after="120"/>
        <w:jc w:val="both"/>
        <w:rPr>
          <w:rFonts w:ascii="Trebuchet MS" w:hAnsi="Trebuchet MS" w:cs="Arial"/>
          <w:b/>
          <w:i/>
        </w:rPr>
      </w:pPr>
      <w:r w:rsidRPr="008C4FF2">
        <w:rPr>
          <w:rFonts w:ascii="Trebuchet MS" w:hAnsi="Trebuchet MS" w:cs="Arial"/>
          <w:b/>
          <w:i/>
        </w:rPr>
        <w:t>Continuarea activităţii de evaluare a averilor şi a intereselor, a incompatibilităţilor şi a conflictelor de interese şi asigurarea unui follow-up eficient al cazurilor ANI care ajung pe rolul instanţelor de judecată sau al comisiilor de disciplină</w:t>
      </w:r>
    </w:p>
    <w:p w:rsidR="008E7896" w:rsidRPr="008C4FF2" w:rsidRDefault="008E7896" w:rsidP="00A55732">
      <w:pPr>
        <w:tabs>
          <w:tab w:val="left" w:pos="284"/>
        </w:tabs>
        <w:spacing w:after="120"/>
        <w:jc w:val="both"/>
        <w:rPr>
          <w:rFonts w:ascii="Trebuchet MS" w:hAnsi="Trebuchet MS" w:cs="Arial"/>
        </w:rPr>
      </w:pPr>
      <w:r w:rsidRPr="008C4FF2">
        <w:rPr>
          <w:rFonts w:ascii="Trebuchet MS" w:hAnsi="Trebuchet MS" w:cs="Arial"/>
        </w:rPr>
        <w:t>În anul 2019, A</w:t>
      </w:r>
      <w:r w:rsidR="00C247C8">
        <w:rPr>
          <w:rFonts w:ascii="Trebuchet MS" w:hAnsi="Trebuchet MS" w:cs="Arial"/>
        </w:rPr>
        <w:t>genția Națională de Integritate (ANI)</w:t>
      </w:r>
      <w:r w:rsidRPr="008C4FF2">
        <w:rPr>
          <w:rFonts w:ascii="Trebuchet MS" w:hAnsi="Trebuchet MS" w:cs="Arial"/>
        </w:rPr>
        <w:t xml:space="preserve"> a finalizat un număr de 1.859 dosare. Dintre acestea, în 180 de dosare au fost constatate 129 cazuri de incompatibilitate, 37 </w:t>
      </w:r>
      <w:r w:rsidRPr="008C4FF2">
        <w:rPr>
          <w:rFonts w:ascii="Trebuchet MS" w:hAnsi="Trebuchet MS" w:cs="Arial"/>
        </w:rPr>
        <w:lastRenderedPageBreak/>
        <w:t>conflicte de interese administrative, 4 cazuri privind constatarea unor diferențe nejustificate între averea dobândită și veniturile realizate și 11 cazuri referitoare la constatarea indiciilor privind săvârșirea unor fapte penale (fals în declarații, infracțiuni asimilate faptelor de corupție, folosirea funcției pentru favorizarea unor persoane, evaziune fiscală).</w:t>
      </w:r>
    </w:p>
    <w:p w:rsidR="008E7896" w:rsidRPr="008C4FF2" w:rsidRDefault="008E7896" w:rsidP="00A55732">
      <w:pPr>
        <w:tabs>
          <w:tab w:val="left" w:pos="284"/>
        </w:tabs>
        <w:spacing w:after="120"/>
        <w:jc w:val="both"/>
        <w:rPr>
          <w:rFonts w:ascii="Trebuchet MS" w:hAnsi="Trebuchet MS" w:cs="Arial"/>
        </w:rPr>
      </w:pPr>
      <w:r w:rsidRPr="008C4FF2">
        <w:rPr>
          <w:rFonts w:ascii="Trebuchet MS" w:hAnsi="Trebuchet MS" w:cs="Arial"/>
        </w:rPr>
        <w:t>Totodată, în perioada raportată, Agenția a aplicat un număr de 696 sancțiuni contravenționale pentru nedepunerea declarațiilor de avere și de interese în termenele prevăzute de lege, neaplicarea sancțiunilor disciplinare, ca urmare a rămânerii definitive a raportului de evaluare etc.</w:t>
      </w:r>
    </w:p>
    <w:p w:rsidR="008E7896" w:rsidRPr="008C4FF2" w:rsidRDefault="008E7896" w:rsidP="00A55732">
      <w:pPr>
        <w:tabs>
          <w:tab w:val="left" w:pos="284"/>
        </w:tabs>
        <w:spacing w:after="120"/>
        <w:jc w:val="both"/>
        <w:rPr>
          <w:rFonts w:ascii="Trebuchet MS" w:hAnsi="Trebuchet MS" w:cs="Arial"/>
        </w:rPr>
      </w:pPr>
      <w:r w:rsidRPr="008C4FF2">
        <w:rPr>
          <w:rFonts w:ascii="Trebuchet MS" w:hAnsi="Trebuchet MS" w:cs="Arial"/>
        </w:rPr>
        <w:t xml:space="preserve">Rata de confirmare a cazurilor constatate de ANI: 79,20% pentru incompatibilități, 90,30% pentru conflictele de interese administrative, respectiv de 47,6% averi nejustificate. Cazurile constatate de ANI au vizat funcții și demnități publice prevăzute la art. 1 din Legea nr. 176/2010, precum deputați, senatori, primari, viceprimari, consilieri județeni, persoane cu funcție de conducere/control, funcționari public, funcționari publici cu statut special. La 31 decembrie 2019 se aflau pe rolul instanțelor de judecată peste 500 de dosare. </w:t>
      </w:r>
    </w:p>
    <w:p w:rsidR="00360256" w:rsidRPr="008C4FF2" w:rsidRDefault="008E7896" w:rsidP="00A55732">
      <w:pPr>
        <w:tabs>
          <w:tab w:val="left" w:pos="284"/>
        </w:tabs>
        <w:spacing w:after="120"/>
        <w:jc w:val="both"/>
        <w:rPr>
          <w:rFonts w:ascii="Trebuchet MS" w:hAnsi="Trebuchet MS" w:cs="Arial"/>
        </w:rPr>
      </w:pPr>
      <w:r w:rsidRPr="008C4FF2">
        <w:rPr>
          <w:rFonts w:ascii="Trebuchet MS" w:hAnsi="Trebuchet MS" w:cs="Arial"/>
        </w:rPr>
        <w:t>Conform ultimului raport MCV, „bilanțul ANI în ceea ce privește investigarea cazurilor de incompatibilitate și de conflicte de interese de natură administrativă a rămas constant”.</w:t>
      </w:r>
    </w:p>
    <w:p w:rsidR="000D0AA7" w:rsidRPr="008C4FF2" w:rsidRDefault="000D0AA7" w:rsidP="00A55732">
      <w:pPr>
        <w:tabs>
          <w:tab w:val="left" w:pos="284"/>
        </w:tabs>
        <w:spacing w:after="120"/>
        <w:jc w:val="both"/>
        <w:rPr>
          <w:rFonts w:ascii="Trebuchet MS" w:hAnsi="Trebuchet MS" w:cs="Arial"/>
        </w:rPr>
      </w:pPr>
      <w:r w:rsidRPr="008C4FF2">
        <w:rPr>
          <w:rFonts w:ascii="Trebuchet MS" w:eastAsia="Calibri" w:hAnsi="Trebuchet MS" w:cs="Times New Roman"/>
          <w:b/>
          <w:i/>
        </w:rPr>
        <w:t>Adoptarea de măsuri pentru (i) a clarifica implicaţiile pentru membrii Parlamentului ale prevederilor existente în materia conflictelor de interese indiferent dacă un astfel de conflict poate fi pus în lumină şi de către declaraţiile de avere şi de interese şi (ii) a extinde definiţia dincolo de interesele financiare personale şi (iii)  a introduce o cerinţă  de dezvăluire ad hoc atunci când un conflict între anumite  interese  private  ale  unui  membru  al  Parlamentului  poate  apărea  în raport cu o chestiune aflată în lucru în procedurile parlamentare – în plen sau în comisii – sau în altă activitate legată de mandatul acestuia (Recomandare GRECO runda a IV-a - paragraful 29)</w:t>
      </w:r>
    </w:p>
    <w:p w:rsidR="000D0AA7" w:rsidRPr="008C4FF2" w:rsidRDefault="00853611" w:rsidP="00A55732">
      <w:pPr>
        <w:tabs>
          <w:tab w:val="left" w:pos="284"/>
        </w:tabs>
        <w:spacing w:after="120"/>
        <w:jc w:val="both"/>
        <w:rPr>
          <w:rFonts w:ascii="Trebuchet MS" w:hAnsi="Trebuchet MS" w:cs="Arial"/>
        </w:rPr>
      </w:pPr>
      <w:r>
        <w:rPr>
          <w:rFonts w:ascii="Trebuchet MS" w:hAnsi="Trebuchet MS" w:cs="Arial"/>
        </w:rPr>
        <w:t>Î</w:t>
      </w:r>
      <w:r w:rsidR="000D0AA7" w:rsidRPr="008C4FF2">
        <w:rPr>
          <w:rFonts w:ascii="Trebuchet MS" w:hAnsi="Trebuchet MS" w:cs="Arial"/>
        </w:rPr>
        <w:t xml:space="preserve">ncepând cu data de 31.07.2018, </w:t>
      </w:r>
      <w:r w:rsidRPr="008C4FF2">
        <w:rPr>
          <w:rFonts w:ascii="Trebuchet MS" w:hAnsi="Trebuchet MS" w:cs="Arial"/>
        </w:rPr>
        <w:t xml:space="preserve">Agenția Națională de Integritate </w:t>
      </w:r>
      <w:r w:rsidR="000D0AA7" w:rsidRPr="008C4FF2">
        <w:rPr>
          <w:rFonts w:ascii="Trebuchet MS" w:hAnsi="Trebuchet MS" w:cs="Arial"/>
        </w:rPr>
        <w:t xml:space="preserve">a devenit Beneficiarul proiectului „LINC - creşterea capacităţii administraţiei publice centrale în prevenirea şi identificarea cazurilor de conflicte de interese, incompatibilitaţi si averi nejustificate”, proiect care se derulează în parteneriat cu Transparency International România (proiect finanțat prin intermediul Programului Operațional Capacitate Administrativă). </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Obiectivul general al proiectului este îmbunătăţirea activităţii de identificare, sancţionare şi de prevenire a cazurilor de incompatibilităţi, conflicte de interese şi averi nejustificate la nivelul autorităţilor administraţiei publice centrale şi a Parlamentului.</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Unul dintre rezultatele așteptate ale proiectului LINC este clarificarea rolului Parlamentului cu privire la conflictele de interese şi incompatibilităţile, în acord cu recomandarea GRECO.</w:t>
      </w:r>
    </w:p>
    <w:p w:rsidR="00E94D49" w:rsidRDefault="000D0AA7" w:rsidP="00A55732">
      <w:pPr>
        <w:tabs>
          <w:tab w:val="left" w:pos="284"/>
        </w:tabs>
        <w:spacing w:after="120"/>
        <w:jc w:val="both"/>
        <w:rPr>
          <w:rFonts w:ascii="Trebuchet MS" w:hAnsi="Trebuchet MS" w:cs="Arial"/>
        </w:rPr>
      </w:pPr>
      <w:r w:rsidRPr="008C4FF2">
        <w:rPr>
          <w:rFonts w:ascii="Trebuchet MS" w:hAnsi="Trebuchet MS" w:cs="Arial"/>
        </w:rPr>
        <w:t xml:space="preserve">Pentru atingerea acestui rezultat, în cadrul proiectului a fost elaborat „Raportul de cercetare privind reglementările la nivelul statelor membre UE cu privire la conflictele de </w:t>
      </w:r>
      <w:r w:rsidRPr="008C4FF2">
        <w:rPr>
          <w:rFonts w:ascii="Trebuchet MS" w:hAnsi="Trebuchet MS" w:cs="Arial"/>
        </w:rPr>
        <w:lastRenderedPageBreak/>
        <w:t>interese și incompatibilitățile aplicabile membrilor Parlamentului și candidați</w:t>
      </w:r>
      <w:r w:rsidR="00E94D49">
        <w:rPr>
          <w:rFonts w:ascii="Trebuchet MS" w:hAnsi="Trebuchet MS" w:cs="Arial"/>
        </w:rPr>
        <w:t>lor la alegerile parlamentare”.</w:t>
      </w:r>
    </w:p>
    <w:p w:rsidR="000D0AA7" w:rsidRPr="008C4FF2" w:rsidRDefault="00E94D49" w:rsidP="00A55732">
      <w:pPr>
        <w:tabs>
          <w:tab w:val="left" w:pos="284"/>
        </w:tabs>
        <w:spacing w:after="120"/>
        <w:jc w:val="both"/>
        <w:rPr>
          <w:rFonts w:ascii="Trebuchet MS" w:hAnsi="Trebuchet MS" w:cs="Arial"/>
        </w:rPr>
      </w:pPr>
      <w:r>
        <w:rPr>
          <w:rFonts w:ascii="Trebuchet MS" w:hAnsi="Trebuchet MS" w:cs="Arial"/>
        </w:rPr>
        <w:t>Î</w:t>
      </w:r>
      <w:r w:rsidR="000D0AA7" w:rsidRPr="008C4FF2">
        <w:rPr>
          <w:rFonts w:ascii="Trebuchet MS" w:hAnsi="Trebuchet MS" w:cs="Arial"/>
        </w:rPr>
        <w:t xml:space="preserve">n anul 2019, experții din cadrul proiectului au elaborat o propunere de politică publică cu privire la conflictele de interese şi incompatibilitățile aplicabile membrilor Parlamentului şi candidaților la alegerile parlamentare. Documentul propune o serie de măsuri, ca urmare a unei analize a reglementărilor din alte state membre ale Uniunii Europene privind conflictele de interese şi incompatibilitățile aplicabile membrilor Parlamentului şi candidaților la alegerile parlamentare, în sensul recomandării unor standarde minime de integritate. </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Propunerea a fost supusă dezbaterii în data de 13 iunie 2019 și este disponibilă pe pagina de Internet a proiectul</w:t>
      </w:r>
      <w:r w:rsidR="008241B1">
        <w:rPr>
          <w:rFonts w:ascii="Trebuchet MS" w:hAnsi="Trebuchet MS" w:cs="Arial"/>
        </w:rPr>
        <w:t>ui https://www.proiect-linc.ro/</w:t>
      </w:r>
      <w:r w:rsidRPr="008C4FF2">
        <w:rPr>
          <w:rFonts w:ascii="Trebuchet MS" w:hAnsi="Trebuchet MS" w:cs="Arial"/>
        </w:rPr>
        <w:t>.</w:t>
      </w:r>
    </w:p>
    <w:p w:rsidR="00F06AF3" w:rsidRPr="00F06AF3" w:rsidRDefault="000D0AA7" w:rsidP="00A55732">
      <w:pPr>
        <w:tabs>
          <w:tab w:val="left" w:pos="284"/>
        </w:tabs>
        <w:spacing w:after="120"/>
        <w:jc w:val="both"/>
        <w:rPr>
          <w:rFonts w:ascii="Trebuchet MS" w:eastAsia="Calibri" w:hAnsi="Trebuchet MS" w:cs="Times New Roman"/>
          <w:b/>
          <w:i/>
          <w:color w:val="FF0000"/>
        </w:rPr>
      </w:pPr>
      <w:r w:rsidRPr="008C4FF2">
        <w:rPr>
          <w:rFonts w:ascii="Trebuchet MS" w:eastAsia="Calibri" w:hAnsi="Trebuchet MS" w:cs="Times New Roman"/>
          <w:b/>
          <w:i/>
        </w:rPr>
        <w:t xml:space="preserve">Luarea în  considerare  (i) a creşterii  în continuare  a  capacităţii  de  procesare  a  datelor  Agenţiei  Naţionale  de Integritate;  (ii)  </w:t>
      </w:r>
      <w:bookmarkStart w:id="5" w:name="_Hlk39753605"/>
      <w:r w:rsidRPr="008C4FF2">
        <w:rPr>
          <w:rFonts w:ascii="Trebuchet MS" w:eastAsia="Calibri" w:hAnsi="Trebuchet MS" w:cs="Times New Roman"/>
          <w:b/>
          <w:i/>
        </w:rPr>
        <w:t xml:space="preserve">consolidarea  abordării  proactive  a  Agenţiei  în  monitorizarea declaraţiilor de avere şi de interese </w:t>
      </w:r>
      <w:bookmarkEnd w:id="5"/>
      <w:r w:rsidRPr="008C4FF2">
        <w:rPr>
          <w:rFonts w:ascii="Trebuchet MS" w:eastAsia="Calibri" w:hAnsi="Trebuchet MS" w:cs="Times New Roman"/>
          <w:b/>
          <w:i/>
        </w:rPr>
        <w:t>(Recomandare GRECO runda a IV-a - paragraful 53)</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 xml:space="preserve">În vederea îmbunătățirii procesului de depunere a declarațiilor de avere și de interese, precum și de procesare a datelor, </w:t>
      </w:r>
      <w:r w:rsidRPr="00702390">
        <w:rPr>
          <w:rFonts w:ascii="Trebuchet MS" w:hAnsi="Trebuchet MS" w:cs="Arial"/>
          <w:b/>
        </w:rPr>
        <w:t>A</w:t>
      </w:r>
      <w:r w:rsidR="006D2DBC" w:rsidRPr="00702390">
        <w:rPr>
          <w:rFonts w:ascii="Trebuchet MS" w:hAnsi="Trebuchet MS" w:cs="Arial"/>
          <w:b/>
        </w:rPr>
        <w:t>genția Națională de Integritate</w:t>
      </w:r>
      <w:r w:rsidR="006D2DBC">
        <w:rPr>
          <w:rFonts w:ascii="Trebuchet MS" w:hAnsi="Trebuchet MS" w:cs="Arial"/>
        </w:rPr>
        <w:t xml:space="preserve"> </w:t>
      </w:r>
      <w:r w:rsidRPr="008C4FF2">
        <w:rPr>
          <w:rFonts w:ascii="Trebuchet MS" w:hAnsi="Trebuchet MS" w:cs="Arial"/>
        </w:rPr>
        <w:t xml:space="preserve"> a depus în data de 25 aprilie 2019 o cerere de finanțare prin fonduri europene, cu titlul „EMOD - Dezvoltarea capacității instituționale a Agenției Naționale de Integritate pentru eficientizarea fluxurilor interne de lucru și a modului de depunere a declarațiilor de avere și de interese în procesul electoral și anual”, Axa prioritară 1 Administrație publică și sistem judiciar eficiente, Obiectivul specific 1.1. Dezvoltarea și introducerea de sisteme și standarde comune în administrația publică ce optimizează procesele decizionale orientate către cetățeni și mediul de afaceri în concordanță cu SCAP. </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 xml:space="preserve">Proiectul propune creșterea capacității administrative a </w:t>
      </w:r>
      <w:r w:rsidR="00853611">
        <w:rPr>
          <w:rFonts w:ascii="Trebuchet MS" w:hAnsi="Trebuchet MS" w:cs="Arial"/>
        </w:rPr>
        <w:t>ANI</w:t>
      </w:r>
      <w:r w:rsidRPr="008C4FF2">
        <w:rPr>
          <w:rFonts w:ascii="Trebuchet MS" w:hAnsi="Trebuchet MS" w:cs="Arial"/>
        </w:rPr>
        <w:t>, în vederea optimizării proceselor administrative de asigurare a respectării normelor în materie de integritate în organizarea proceselor electorale și în perioada depunerii anuale, precum și adoptarea unor măsuri de simplificare a furnizării serviciilor ANI, prin implementarea unor sisteme informatice inovative.</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Proiectul a fost acceptat pentru finanțare de către autoritatea de management la data de 14 august 2019 și a intrat în implementare începând cu data de 01 octombrie 2019. Perioada de implementare a proiectului este de 24 luni.</w:t>
      </w:r>
    </w:p>
    <w:p w:rsidR="000D0AA7" w:rsidRPr="008C4FF2" w:rsidRDefault="000D0AA7" w:rsidP="00A55732">
      <w:pPr>
        <w:tabs>
          <w:tab w:val="left" w:pos="284"/>
        </w:tabs>
        <w:spacing w:after="120"/>
        <w:jc w:val="both"/>
        <w:rPr>
          <w:rFonts w:ascii="Trebuchet MS" w:hAnsi="Trebuchet MS" w:cs="Arial"/>
        </w:rPr>
      </w:pPr>
      <w:r w:rsidRPr="008C4FF2">
        <w:rPr>
          <w:rFonts w:ascii="Trebuchet MS" w:hAnsi="Trebuchet MS" w:cs="Arial"/>
        </w:rPr>
        <w:t>Până în prezent au fost achiziționate serviciile inițiale de consultanță pentru dezvoltarea și implementarea sistemului informatic care va gestiona declarațiile de avere și de interese.</w:t>
      </w:r>
    </w:p>
    <w:p w:rsidR="000D0AA7" w:rsidRDefault="000D0AA7" w:rsidP="00A55732">
      <w:pPr>
        <w:tabs>
          <w:tab w:val="left" w:pos="284"/>
        </w:tabs>
        <w:spacing w:after="120"/>
        <w:jc w:val="both"/>
        <w:rPr>
          <w:rFonts w:ascii="Trebuchet MS" w:hAnsi="Trebuchet MS" w:cs="Arial"/>
        </w:rPr>
      </w:pPr>
      <w:r w:rsidRPr="008C4FF2">
        <w:rPr>
          <w:rFonts w:ascii="Trebuchet MS" w:hAnsi="Trebuchet MS" w:cs="Arial"/>
        </w:rPr>
        <w:t>Digitalizarea completă a declarațiilor de avere și de interese include și o componentă legislativă. În acest sens, o</w:t>
      </w:r>
      <w:r w:rsidRPr="00853611">
        <w:rPr>
          <w:rFonts w:ascii="Trebuchet MS" w:hAnsi="Trebuchet MS" w:cs="Arial"/>
          <w:b/>
        </w:rPr>
        <w:t xml:space="preserve"> propunere legislativă pentru modificarea şi completarea Legii nr. 176/2010 </w:t>
      </w:r>
      <w:r w:rsidRPr="008C4FF2">
        <w:rPr>
          <w:rFonts w:ascii="Trebuchet MS" w:hAnsi="Trebuchet MS" w:cs="Arial"/>
        </w:rPr>
        <w:t xml:space="preserve">se află în procedură parlamentară. Prin proiectul de lege nr. L599/2019, inițiatorii propun modificarea modului de completare și depunere a declarațiilor de avere și de interese, în sensul în care aceasta să se efectueze și în format </w:t>
      </w:r>
      <w:r w:rsidRPr="008C4FF2">
        <w:rPr>
          <w:rFonts w:ascii="Trebuchet MS" w:hAnsi="Trebuchet MS" w:cs="Arial"/>
        </w:rPr>
        <w:lastRenderedPageBreak/>
        <w:t xml:space="preserve">electronic, certificate cu semnătură electronică calificată și ulterior transmise </w:t>
      </w:r>
      <w:r w:rsidR="00853611">
        <w:rPr>
          <w:rFonts w:ascii="Trebuchet MS" w:hAnsi="Trebuchet MS" w:cs="Arial"/>
        </w:rPr>
        <w:t>ANI</w:t>
      </w:r>
      <w:r w:rsidRPr="008C4FF2">
        <w:rPr>
          <w:rFonts w:ascii="Trebuchet MS" w:hAnsi="Trebuchet MS" w:cs="Arial"/>
        </w:rPr>
        <w:t xml:space="preserve"> și pe cale electronică. De asemenea, începând cu anul 2022, toate persoanele prevăzute de lege vor avea obligația de a completa și depune declarațiile în format electronic.</w:t>
      </w:r>
    </w:p>
    <w:p w:rsidR="005C2F06" w:rsidRPr="006D5DB7" w:rsidRDefault="005C2F06" w:rsidP="005C2F06">
      <w:pPr>
        <w:pStyle w:val="PlainText"/>
        <w:spacing w:line="276" w:lineRule="auto"/>
        <w:jc w:val="both"/>
        <w:rPr>
          <w:rFonts w:ascii="Trebuchet MS" w:hAnsi="Trebuchet MS"/>
          <w:lang w:val="ro-RO"/>
        </w:rPr>
      </w:pPr>
      <w:r w:rsidRPr="006D5DB7">
        <w:rPr>
          <w:rFonts w:ascii="Trebuchet MS" w:hAnsi="Trebuchet MS"/>
          <w:lang w:val="ro-RO"/>
        </w:rPr>
        <w:t>În Raportul Interimar de Conformitate privind România, aferent rundei a patra de evaluare a GRECO, organismul anticorupție al Consiliului Europei apreciază creşterea numărului de dosare procesate prin sistemul PREVENT dar co</w:t>
      </w:r>
      <w:r w:rsidR="006D5DB7" w:rsidRPr="006D5DB7">
        <w:rPr>
          <w:rFonts w:ascii="Trebuchet MS" w:hAnsi="Trebuchet MS"/>
          <w:lang w:val="ro-RO"/>
        </w:rPr>
        <w:t>n</w:t>
      </w:r>
      <w:r w:rsidRPr="006D5DB7">
        <w:rPr>
          <w:rFonts w:ascii="Trebuchet MS" w:hAnsi="Trebuchet MS"/>
          <w:lang w:val="ro-RO"/>
        </w:rPr>
        <w:t xml:space="preserve">stată că depunerea persistentă a declarațiilor de avere și de interese în format </w:t>
      </w:r>
      <w:r w:rsidR="006D5DB7" w:rsidRPr="006D5DB7">
        <w:rPr>
          <w:rFonts w:ascii="Trebuchet MS" w:hAnsi="Trebuchet MS"/>
          <w:lang w:val="ro-RO"/>
        </w:rPr>
        <w:t>manuscris</w:t>
      </w:r>
      <w:r w:rsidRPr="006D5DB7">
        <w:rPr>
          <w:rFonts w:ascii="Trebuchet MS" w:hAnsi="Trebuchet MS"/>
          <w:lang w:val="ro-RO"/>
        </w:rPr>
        <w:t xml:space="preserve"> continuă să împiedice utilizarea sistemului PREVENT la întregul său potențial și limitează capacitatea ANI de a analiza datele colectate într-o manieră mai eficientă.</w:t>
      </w:r>
      <w:r w:rsidR="006D5DB7" w:rsidRPr="006D5DB7">
        <w:rPr>
          <w:rFonts w:ascii="Trebuchet MS" w:hAnsi="Trebuchet MS"/>
          <w:lang w:val="ro-RO"/>
        </w:rPr>
        <w:t xml:space="preserve"> </w:t>
      </w:r>
      <w:r w:rsidRPr="006D5DB7">
        <w:rPr>
          <w:rFonts w:ascii="Trebuchet MS" w:hAnsi="Trebuchet MS"/>
          <w:lang w:val="ro-RO"/>
        </w:rPr>
        <w:t>Deși se pare că sistemele de declarații sunt departe de a fi eficiente în practică, iar capacitatea ANI trebuie dezvoltată în continuare, GRECO acceptă faptul că această parte a recomandării a fost luată în considerare de către autorități, așa cum se solicită de această recomandare.</w:t>
      </w:r>
    </w:p>
    <w:p w:rsidR="005C2F06" w:rsidRPr="006D5DB7" w:rsidRDefault="005C2F06" w:rsidP="005C2F06">
      <w:pPr>
        <w:pStyle w:val="PlainText"/>
        <w:spacing w:line="276" w:lineRule="auto"/>
        <w:jc w:val="both"/>
        <w:rPr>
          <w:rFonts w:ascii="Trebuchet MS" w:hAnsi="Trebuchet MS"/>
          <w:lang w:val="ro-RO"/>
        </w:rPr>
      </w:pPr>
    </w:p>
    <w:p w:rsidR="005C2F06" w:rsidRDefault="005C2F06" w:rsidP="005C2F06">
      <w:pPr>
        <w:pStyle w:val="PlainText"/>
        <w:spacing w:line="276" w:lineRule="auto"/>
        <w:jc w:val="both"/>
        <w:rPr>
          <w:rFonts w:ascii="Trebuchet MS" w:hAnsi="Trebuchet MS"/>
        </w:rPr>
      </w:pPr>
      <w:r w:rsidRPr="006D5DB7">
        <w:rPr>
          <w:rFonts w:ascii="Trebuchet MS" w:hAnsi="Trebuchet MS"/>
          <w:lang w:val="fr-FR"/>
        </w:rPr>
        <w:t xml:space="preserve">În ceea ce privește a doua parte a recomandării, GRECO ia act de eforturile ANI </w:t>
      </w:r>
      <w:proofErr w:type="gramStart"/>
      <w:r w:rsidRPr="006D5DB7">
        <w:rPr>
          <w:rFonts w:ascii="Trebuchet MS" w:hAnsi="Trebuchet MS"/>
          <w:lang w:val="fr-FR"/>
        </w:rPr>
        <w:t>de a</w:t>
      </w:r>
      <w:proofErr w:type="gramEnd"/>
      <w:r w:rsidRPr="006D5DB7">
        <w:rPr>
          <w:rFonts w:ascii="Trebuchet MS" w:hAnsi="Trebuchet MS"/>
          <w:lang w:val="fr-FR"/>
        </w:rPr>
        <w:t xml:space="preserve"> îmbunătăți monitorizarea într-un mod mai proactiv a declarațiilor de avere și de interese.  În special, procedura în trei etape pentru implementarea măsurilor stabilite în matricea de selecție proactivă a posibilelor conflicte de interese are potențialul </w:t>
      </w:r>
      <w:proofErr w:type="gramStart"/>
      <w:r w:rsidRPr="006D5DB7">
        <w:rPr>
          <w:rFonts w:ascii="Trebuchet MS" w:hAnsi="Trebuchet MS"/>
          <w:lang w:val="fr-FR"/>
        </w:rPr>
        <w:t>de a</w:t>
      </w:r>
      <w:proofErr w:type="gramEnd"/>
      <w:r w:rsidRPr="006D5DB7">
        <w:rPr>
          <w:rFonts w:ascii="Trebuchet MS" w:hAnsi="Trebuchet MS"/>
          <w:lang w:val="fr-FR"/>
        </w:rPr>
        <w:t xml:space="preserve"> spori capacitatea ANI de a monitoriza în mod proactiv declarațiile de avere și de interese.  GRECO încurajează România să continue implementarea eficientă în practică și să ia în continuare măsurile necesare pentru a asigura un sistem eficient de declarare a averilor și a conflictelor de interese în România. </w:t>
      </w:r>
      <w:r w:rsidRPr="006D5DB7">
        <w:rPr>
          <w:rFonts w:ascii="Trebuchet MS" w:hAnsi="Trebuchet MS"/>
        </w:rPr>
        <w:t>Astfel</w:t>
      </w:r>
      <w:r w:rsidR="006D5DB7" w:rsidRPr="006D5DB7">
        <w:rPr>
          <w:rFonts w:ascii="Trebuchet MS" w:hAnsi="Trebuchet MS"/>
        </w:rPr>
        <w:t>,</w:t>
      </w:r>
      <w:r w:rsidRPr="006D5DB7">
        <w:rPr>
          <w:rFonts w:ascii="Trebuchet MS" w:hAnsi="Trebuchet MS"/>
        </w:rPr>
        <w:t xml:space="preserve"> GRECO apreciază că recomandarea a fost implementată satisfăcător.</w:t>
      </w:r>
    </w:p>
    <w:p w:rsidR="00D1752A" w:rsidRPr="006D5DB7" w:rsidRDefault="00D1752A" w:rsidP="005C2F06">
      <w:pPr>
        <w:pStyle w:val="PlainText"/>
        <w:spacing w:line="276" w:lineRule="auto"/>
        <w:jc w:val="both"/>
        <w:rPr>
          <w:rFonts w:ascii="Trebuchet MS" w:hAnsi="Trebuchet MS"/>
        </w:rPr>
      </w:pPr>
    </w:p>
    <w:p w:rsidR="00360256" w:rsidRPr="008C4FF2" w:rsidRDefault="0099713E" w:rsidP="00A55732">
      <w:pPr>
        <w:tabs>
          <w:tab w:val="left" w:pos="284"/>
        </w:tabs>
        <w:spacing w:after="120"/>
        <w:jc w:val="both"/>
        <w:rPr>
          <w:rFonts w:ascii="Trebuchet MS" w:hAnsi="Trebuchet MS" w:cs="Arial"/>
          <w:b/>
          <w:i/>
        </w:rPr>
      </w:pPr>
      <w:r w:rsidRPr="0099713E">
        <w:rPr>
          <w:rFonts w:ascii="Trebuchet MS" w:hAnsi="Trebuchet MS" w:cs="Arial"/>
        </w:rPr>
        <w:t xml:space="preserve"> </w:t>
      </w:r>
      <w:r w:rsidR="00360256" w:rsidRPr="008C4FF2">
        <w:rPr>
          <w:rFonts w:ascii="Trebuchet MS" w:hAnsi="Trebuchet MS" w:cs="Arial"/>
          <w:b/>
          <w:i/>
        </w:rPr>
        <w:t>Eficientizarea sistemului de declarare a averilor şi a intereselor</w:t>
      </w:r>
    </w:p>
    <w:p w:rsidR="000D0AA7" w:rsidRPr="000D0AA7" w:rsidRDefault="000D0AA7" w:rsidP="00A55732">
      <w:pPr>
        <w:spacing w:after="120"/>
        <w:jc w:val="both"/>
        <w:rPr>
          <w:rFonts w:ascii="Trebuchet MS" w:eastAsia="Calibri" w:hAnsi="Trebuchet MS" w:cs="Times New Roman"/>
        </w:rPr>
      </w:pPr>
      <w:r w:rsidRPr="000D0AA7">
        <w:rPr>
          <w:rFonts w:ascii="Trebuchet MS" w:eastAsia="Calibri" w:hAnsi="Trebuchet MS" w:cs="Times New Roman"/>
        </w:rPr>
        <w:t>În anul 2019, în vederea îmbunătățirii procesului de depunere a declarațiilor de avere și de interese anuale, până la data de 15 iunie (termenul de depunere a declarațiilor prevăzut de lege), Agenția a implementat următoarele măsuri :</w:t>
      </w:r>
    </w:p>
    <w:p w:rsidR="000D0AA7" w:rsidRPr="00256D24" w:rsidRDefault="00853611" w:rsidP="00D82BF8">
      <w:pPr>
        <w:numPr>
          <w:ilvl w:val="0"/>
          <w:numId w:val="17"/>
        </w:numPr>
        <w:spacing w:after="120"/>
        <w:jc w:val="both"/>
        <w:rPr>
          <w:rFonts w:ascii="Trebuchet MS" w:eastAsia="Calibri" w:hAnsi="Trebuchet MS" w:cs="Times New Roman"/>
        </w:rPr>
      </w:pPr>
      <w:r>
        <w:rPr>
          <w:rFonts w:ascii="Trebuchet MS" w:eastAsia="Calibri" w:hAnsi="Trebuchet MS" w:cs="Times New Roman"/>
          <w:lang w:val="fr-FR"/>
        </w:rPr>
        <w:t>A</w:t>
      </w:r>
      <w:r w:rsidR="000D0AA7" w:rsidRPr="000D0AA7">
        <w:rPr>
          <w:rFonts w:ascii="Trebuchet MS" w:eastAsia="Calibri" w:hAnsi="Trebuchet MS" w:cs="Times New Roman"/>
          <w:lang w:val="fr-FR"/>
        </w:rPr>
        <w:t xml:space="preserve"> </w:t>
      </w:r>
      <w:r w:rsidR="000D0AA7" w:rsidRPr="00853611">
        <w:rPr>
          <w:rFonts w:ascii="Trebuchet MS" w:eastAsia="Calibri" w:hAnsi="Trebuchet MS" w:cs="Times New Roman"/>
        </w:rPr>
        <w:t>emis două comunicate de presă de tip întrebări și răspunsuri, privind obligațiile referitoare la depunerea declarațiilor de avere și de</w:t>
      </w:r>
      <w:r w:rsidR="009551AD">
        <w:rPr>
          <w:rFonts w:ascii="Trebuchet MS" w:eastAsia="Calibri" w:hAnsi="Trebuchet MS" w:cs="Times New Roman"/>
        </w:rPr>
        <w:t xml:space="preserve"> </w:t>
      </w:r>
      <w:proofErr w:type="gramStart"/>
      <w:r w:rsidR="000D0AA7" w:rsidRPr="00256D24">
        <w:rPr>
          <w:rFonts w:ascii="Trebuchet MS" w:eastAsia="Calibri" w:hAnsi="Trebuchet MS" w:cs="Times New Roman"/>
        </w:rPr>
        <w:t>interese;</w:t>
      </w:r>
      <w:proofErr w:type="gramEnd"/>
    </w:p>
    <w:p w:rsidR="000D0AA7" w:rsidRPr="00853611" w:rsidRDefault="000D0AA7" w:rsidP="00D82BF8">
      <w:pPr>
        <w:numPr>
          <w:ilvl w:val="0"/>
          <w:numId w:val="17"/>
        </w:numPr>
        <w:spacing w:after="120"/>
        <w:jc w:val="both"/>
        <w:rPr>
          <w:rFonts w:ascii="Trebuchet MS" w:eastAsia="Calibri" w:hAnsi="Trebuchet MS" w:cs="Times New Roman"/>
        </w:rPr>
      </w:pPr>
      <w:r w:rsidRPr="00853611">
        <w:rPr>
          <w:rFonts w:ascii="Trebuchet MS" w:eastAsia="Calibri" w:hAnsi="Trebuchet MS" w:cs="Times New Roman"/>
        </w:rPr>
        <w:t xml:space="preserve">A actualizat și publicat pe pagina de Internet </w:t>
      </w:r>
      <w:r w:rsidRPr="00853611">
        <w:rPr>
          <w:rFonts w:ascii="Trebuchet MS" w:eastAsia="Calibri" w:hAnsi="Trebuchet MS" w:cs="Times New Roman"/>
          <w:i/>
        </w:rPr>
        <w:t>Ghidul de completare a declarațiilor de avere și de interese</w:t>
      </w:r>
      <w:r w:rsidRPr="00853611">
        <w:rPr>
          <w:rFonts w:ascii="Trebuchet MS" w:eastAsia="Calibri" w:hAnsi="Trebuchet MS" w:cs="Times New Roman"/>
        </w:rPr>
        <w:t xml:space="preserve"> și </w:t>
      </w:r>
      <w:r w:rsidRPr="00853611">
        <w:rPr>
          <w:rFonts w:ascii="Trebuchet MS" w:eastAsia="Calibri" w:hAnsi="Trebuchet MS" w:cs="Times New Roman"/>
          <w:i/>
        </w:rPr>
        <w:t>Ghidul privind incompatibilitățile și conflictele de interese</w:t>
      </w:r>
      <w:r w:rsidRPr="00853611">
        <w:rPr>
          <w:rFonts w:ascii="Trebuchet MS" w:eastAsia="Calibri" w:hAnsi="Trebuchet MS" w:cs="Times New Roman"/>
        </w:rPr>
        <w:t>;</w:t>
      </w:r>
    </w:p>
    <w:p w:rsidR="000D0AA7" w:rsidRPr="00853611" w:rsidRDefault="000D0AA7" w:rsidP="00D82BF8">
      <w:pPr>
        <w:numPr>
          <w:ilvl w:val="0"/>
          <w:numId w:val="17"/>
        </w:numPr>
        <w:spacing w:after="120"/>
        <w:jc w:val="both"/>
        <w:rPr>
          <w:rFonts w:ascii="Trebuchet MS" w:eastAsia="Calibri" w:hAnsi="Trebuchet MS" w:cs="Times New Roman"/>
        </w:rPr>
      </w:pPr>
      <w:r w:rsidRPr="00853611">
        <w:rPr>
          <w:rFonts w:ascii="Trebuchet MS" w:eastAsia="Calibri" w:hAnsi="Trebuchet MS" w:cs="Times New Roman"/>
        </w:rPr>
        <w:t xml:space="preserve">A elaborat și publicat pe pagina de Internet </w:t>
      </w:r>
      <w:r w:rsidRPr="00853611">
        <w:rPr>
          <w:rFonts w:ascii="Trebuchet MS" w:eastAsia="Calibri" w:hAnsi="Trebuchet MS" w:cs="Times New Roman"/>
          <w:i/>
        </w:rPr>
        <w:t>Ghidul persoanei desemnate cu implementarea prevederilor referitoare la declaraţiile de avere şi declaraţiile de interese</w:t>
      </w:r>
      <w:r w:rsidRPr="00853611">
        <w:rPr>
          <w:rFonts w:ascii="Trebuchet MS" w:eastAsia="Calibri" w:hAnsi="Trebuchet MS" w:cs="Times New Roman"/>
        </w:rPr>
        <w:t>;</w:t>
      </w:r>
    </w:p>
    <w:p w:rsidR="000D0AA7" w:rsidRPr="00853611" w:rsidRDefault="000D0AA7" w:rsidP="00D82BF8">
      <w:pPr>
        <w:numPr>
          <w:ilvl w:val="0"/>
          <w:numId w:val="17"/>
        </w:numPr>
        <w:spacing w:after="120"/>
        <w:jc w:val="both"/>
        <w:rPr>
          <w:rFonts w:ascii="Trebuchet MS" w:eastAsia="Calibri" w:hAnsi="Trebuchet MS" w:cs="Times New Roman"/>
        </w:rPr>
      </w:pPr>
      <w:r w:rsidRPr="00853611">
        <w:rPr>
          <w:rFonts w:ascii="Trebuchet MS" w:eastAsia="Calibri" w:hAnsi="Trebuchet MS" w:cs="Times New Roman"/>
        </w:rPr>
        <w:t>A transmis 451 adrese oficiale către autorități și instituții publice, în vederea oferirii de consultanță persoanelor responsabile cu implementarea prevederilor legale privind declarațiile de avere și de interese din cadrul fiecărei entități. Cu acest prilej, ANI a diseminat cele trei ghiduri sus-menționate, precum și formularele declarațiilor de avere și de interese;</w:t>
      </w:r>
    </w:p>
    <w:p w:rsidR="000D0AA7" w:rsidRPr="00853611" w:rsidRDefault="000D0AA7" w:rsidP="00D82BF8">
      <w:pPr>
        <w:numPr>
          <w:ilvl w:val="0"/>
          <w:numId w:val="17"/>
        </w:numPr>
        <w:spacing w:after="120"/>
        <w:jc w:val="both"/>
        <w:rPr>
          <w:rFonts w:ascii="Trebuchet MS" w:eastAsia="Calibri" w:hAnsi="Trebuchet MS" w:cs="Times New Roman"/>
        </w:rPr>
      </w:pPr>
      <w:r w:rsidRPr="00853611">
        <w:rPr>
          <w:rFonts w:ascii="Trebuchet MS" w:eastAsia="Calibri" w:hAnsi="Trebuchet MS" w:cs="Times New Roman"/>
        </w:rPr>
        <w:lastRenderedPageBreak/>
        <w:t>A fost creată o adresă de email destinată transmiterii de solicitări de clarificare privind modalitatea de completare și depunere a declarațiilor de avere și de interese, la care inspectorii de integritate au răspuns în timp real;</w:t>
      </w:r>
    </w:p>
    <w:p w:rsidR="000D0AA7" w:rsidRPr="00853611" w:rsidRDefault="000D0AA7" w:rsidP="00D82BF8">
      <w:pPr>
        <w:numPr>
          <w:ilvl w:val="0"/>
          <w:numId w:val="17"/>
        </w:numPr>
        <w:spacing w:after="120"/>
        <w:jc w:val="both"/>
        <w:rPr>
          <w:rFonts w:ascii="Trebuchet MS" w:eastAsia="Calibri" w:hAnsi="Trebuchet MS" w:cs="Times New Roman"/>
        </w:rPr>
      </w:pPr>
      <w:r w:rsidRPr="00853611">
        <w:rPr>
          <w:rFonts w:ascii="Trebuchet MS" w:eastAsia="Calibri" w:hAnsi="Trebuchet MS" w:cs="Times New Roman"/>
        </w:rPr>
        <w:t>Au fost desemnați doi inspectori de integritate care să răspundă solicitărilor telefonice privind aspecte referitoare la completarea declarațiilor de avere și de interese.</w:t>
      </w:r>
    </w:p>
    <w:p w:rsidR="000D0AA7" w:rsidRPr="00B57B6A" w:rsidRDefault="00F06AF3" w:rsidP="00A55732">
      <w:pPr>
        <w:tabs>
          <w:tab w:val="left" w:pos="284"/>
          <w:tab w:val="left" w:pos="709"/>
        </w:tabs>
        <w:spacing w:after="120"/>
        <w:jc w:val="both"/>
        <w:rPr>
          <w:rFonts w:ascii="Trebuchet MS" w:eastAsia="Calibri" w:hAnsi="Trebuchet MS" w:cs="Times New Roman"/>
          <w:bCs/>
        </w:rPr>
      </w:pPr>
      <w:r>
        <w:rPr>
          <w:rFonts w:ascii="Trebuchet MS" w:eastAsia="Calibri" w:hAnsi="Trebuchet MS" w:cs="Times New Roman"/>
          <w:bCs/>
        </w:rPr>
        <w:t>Î</w:t>
      </w:r>
      <w:r w:rsidR="000D0AA7" w:rsidRPr="00B57B6A">
        <w:rPr>
          <w:rFonts w:ascii="Trebuchet MS" w:eastAsia="Calibri" w:hAnsi="Trebuchet MS" w:cs="Times New Roman"/>
          <w:bCs/>
        </w:rPr>
        <w:t>n anul 2019 a fost asigurată continuitatea în publicarea declarațiilor de avere și de interese pe site-ul instituției, la sfârșitul lunii decembrie, numărul declarațiilor publicate pe Portalul declarațiilor de avere și de interese fiind de 7.711.009.</w:t>
      </w:r>
    </w:p>
    <w:p w:rsidR="000D0AA7" w:rsidRPr="00B57B6A" w:rsidRDefault="00853611" w:rsidP="00A55732">
      <w:pPr>
        <w:tabs>
          <w:tab w:val="left" w:pos="284"/>
          <w:tab w:val="left" w:pos="709"/>
        </w:tabs>
        <w:spacing w:after="120"/>
        <w:jc w:val="both"/>
        <w:rPr>
          <w:rFonts w:ascii="Trebuchet MS" w:eastAsia="Calibri" w:hAnsi="Trebuchet MS" w:cs="Times New Roman"/>
          <w:bCs/>
        </w:rPr>
      </w:pPr>
      <w:r w:rsidRPr="00B57B6A">
        <w:rPr>
          <w:rFonts w:ascii="Trebuchet MS" w:eastAsia="Calibri" w:hAnsi="Trebuchet MS" w:cs="Times New Roman"/>
          <w:bCs/>
        </w:rPr>
        <w:t>ANI</w:t>
      </w:r>
      <w:r w:rsidR="000D0AA7" w:rsidRPr="00B57B6A">
        <w:rPr>
          <w:rFonts w:ascii="Trebuchet MS" w:eastAsia="Calibri" w:hAnsi="Trebuchet MS" w:cs="Times New Roman"/>
          <w:bCs/>
        </w:rPr>
        <w:t xml:space="preserve"> vine în întâmpinarea persoanelor care solicită clarificări cu privire la acte normative, modalitățile de completare și depunere a declarațiilor de avere, regimul juridic al incompatibilităților și al conflictelor de interese. </w:t>
      </w:r>
    </w:p>
    <w:p w:rsidR="000D0AA7" w:rsidRDefault="000D0AA7" w:rsidP="00A55732">
      <w:pPr>
        <w:tabs>
          <w:tab w:val="left" w:pos="284"/>
          <w:tab w:val="left" w:pos="709"/>
        </w:tabs>
        <w:spacing w:after="120"/>
        <w:jc w:val="both"/>
        <w:rPr>
          <w:rFonts w:ascii="Trebuchet MS" w:eastAsia="Calibri" w:hAnsi="Trebuchet MS" w:cs="Times New Roman"/>
          <w:bCs/>
        </w:rPr>
      </w:pPr>
      <w:r w:rsidRPr="00B57B6A">
        <w:rPr>
          <w:rFonts w:ascii="Trebuchet MS" w:eastAsia="Calibri" w:hAnsi="Trebuchet MS" w:cs="Times New Roman"/>
          <w:bCs/>
        </w:rPr>
        <w:t>Astfel, pe parcursul anului 2019, Agenția a emis 761 de puncte de vedere referitoare atât la posibilitatea producerii unei stări de incompatibilitate și/ sau a unui conflict de interese</w:t>
      </w:r>
      <w:r w:rsidRPr="000D0AA7">
        <w:rPr>
          <w:rFonts w:ascii="Trebuchet MS" w:eastAsia="Calibri" w:hAnsi="Trebuchet MS" w:cs="Times New Roman"/>
          <w:bCs/>
        </w:rPr>
        <w:t xml:space="preserve">, cât și la modalitatea de completare/ depunere a declarațiilor de avere și de interese. </w:t>
      </w:r>
      <w:r w:rsidRPr="00853611">
        <w:rPr>
          <w:rFonts w:ascii="Trebuchet MS" w:eastAsia="Calibri" w:hAnsi="Trebuchet MS" w:cs="Times New Roman"/>
          <w:bCs/>
        </w:rPr>
        <w:t>Dintre acestea, Agenția a emis 77 de puncte de vedere persoanelor fizice și juridice cu privire la modalitatea de completare și de depunere a declarațiilor.</w:t>
      </w:r>
    </w:p>
    <w:p w:rsidR="00360256" w:rsidRPr="008C4FF2" w:rsidRDefault="00360256" w:rsidP="00A55732">
      <w:pPr>
        <w:tabs>
          <w:tab w:val="left" w:pos="284"/>
        </w:tabs>
        <w:spacing w:after="120"/>
        <w:jc w:val="both"/>
        <w:rPr>
          <w:rFonts w:ascii="Trebuchet MS" w:hAnsi="Trebuchet MS" w:cs="Arial"/>
          <w:b/>
          <w:i/>
        </w:rPr>
      </w:pPr>
      <w:r w:rsidRPr="008C4FF2">
        <w:rPr>
          <w:rFonts w:ascii="Trebuchet MS" w:hAnsi="Trebuchet MS" w:cs="Arial"/>
          <w:b/>
          <w:i/>
        </w:rPr>
        <w:t>Asigurarea respectării normelor în materie de integritate în organizarea proceselor electorale</w:t>
      </w:r>
    </w:p>
    <w:p w:rsidR="000D0AA7" w:rsidRPr="000D0AA7" w:rsidRDefault="000D0AA7" w:rsidP="00A55732">
      <w:pPr>
        <w:autoSpaceDE w:val="0"/>
        <w:autoSpaceDN w:val="0"/>
        <w:adjustRightInd w:val="0"/>
        <w:spacing w:after="120"/>
        <w:jc w:val="both"/>
        <w:rPr>
          <w:rFonts w:ascii="Trebuchet MS" w:eastAsia="Calibri" w:hAnsi="Trebuchet MS" w:cs="Times New Roman"/>
          <w:bCs/>
          <w:iCs/>
        </w:rPr>
      </w:pPr>
      <w:r w:rsidRPr="000D0AA7">
        <w:rPr>
          <w:rFonts w:ascii="Trebuchet MS" w:eastAsia="Calibri" w:hAnsi="Trebuchet MS" w:cs="Times New Roman"/>
          <w:bCs/>
          <w:iCs/>
        </w:rPr>
        <w:t>În vederea creșterii nivelului de conștientizare și prevenție cu privire la alegerile europarlamentare care au avut loc la sfârșitul lunii mai 2019, respectiv</w:t>
      </w:r>
      <w:r w:rsidR="00A77280">
        <w:rPr>
          <w:rFonts w:ascii="Trebuchet MS" w:eastAsia="Calibri" w:hAnsi="Trebuchet MS" w:cs="Times New Roman"/>
          <w:bCs/>
          <w:iCs/>
        </w:rPr>
        <w:t xml:space="preserve"> la</w:t>
      </w:r>
      <w:r w:rsidRPr="000D0AA7">
        <w:rPr>
          <w:rFonts w:ascii="Trebuchet MS" w:eastAsia="Calibri" w:hAnsi="Trebuchet MS" w:cs="Times New Roman"/>
          <w:bCs/>
          <w:iCs/>
        </w:rPr>
        <w:t xml:space="preserve"> </w:t>
      </w:r>
      <w:r w:rsidR="00597E1D">
        <w:rPr>
          <w:rFonts w:ascii="Trebuchet MS" w:eastAsia="Calibri" w:hAnsi="Trebuchet MS" w:cs="Times New Roman"/>
          <w:bCs/>
          <w:iCs/>
        </w:rPr>
        <w:t>alegerile</w:t>
      </w:r>
      <w:r w:rsidRPr="000D0AA7">
        <w:rPr>
          <w:rFonts w:ascii="Trebuchet MS" w:eastAsia="Calibri" w:hAnsi="Trebuchet MS" w:cs="Times New Roman"/>
          <w:bCs/>
          <w:iCs/>
        </w:rPr>
        <w:t xml:space="preserve"> prezidențiale care au avut loc în luna noiembrie 2019, </w:t>
      </w:r>
      <w:r w:rsidR="00FD0382">
        <w:rPr>
          <w:rFonts w:ascii="Trebuchet MS" w:eastAsia="Calibri" w:hAnsi="Trebuchet MS" w:cs="Times New Roman"/>
          <w:bCs/>
          <w:iCs/>
        </w:rPr>
        <w:t xml:space="preserve">ANI </w:t>
      </w:r>
      <w:r w:rsidRPr="000D0AA7">
        <w:rPr>
          <w:rFonts w:ascii="Trebuchet MS" w:eastAsia="Calibri" w:hAnsi="Trebuchet MS" w:cs="Times New Roman"/>
          <w:bCs/>
          <w:iCs/>
        </w:rPr>
        <w:t>a creat pe pagina de Internet câte o secțiune destinată procesului electoral, care cuprinde următoarele secțiuni:</w:t>
      </w:r>
    </w:p>
    <w:p w:rsidR="000D0AA7" w:rsidRPr="00853611" w:rsidRDefault="000D0AA7" w:rsidP="00D82BF8">
      <w:pPr>
        <w:numPr>
          <w:ilvl w:val="0"/>
          <w:numId w:val="18"/>
        </w:numPr>
        <w:autoSpaceDE w:val="0"/>
        <w:autoSpaceDN w:val="0"/>
        <w:adjustRightInd w:val="0"/>
        <w:spacing w:after="120"/>
        <w:ind w:left="709" w:hanging="425"/>
        <w:jc w:val="both"/>
        <w:rPr>
          <w:rFonts w:ascii="Trebuchet MS" w:eastAsia="Calibri" w:hAnsi="Trebuchet MS" w:cs="Times New Roman"/>
          <w:bCs/>
          <w:iCs/>
        </w:rPr>
      </w:pPr>
      <w:r w:rsidRPr="00853611">
        <w:rPr>
          <w:rFonts w:ascii="Trebuchet MS" w:eastAsia="Calibri" w:hAnsi="Trebuchet MS" w:cs="Times New Roman"/>
          <w:bCs/>
          <w:iCs/>
        </w:rPr>
        <w:t>Punct unic de publicare a declarațiilor de avere și de interese depuse de candidați – declarațiile de avere și de interese au fost colectate, procesate și publicate într-o secțiune distinctă, special creată, pe pagina de Internet a Agenției. Astfel, 1.401 declarații de avere și de interese au fost publicate pe secțiunea destinată alegerilor europarlamentare, în termen de 48 de ore de la depunere, respectiv 34 declarații de avere și de interese au fost publicate pe secțiunea destinată alegerilor prezidențiale;</w:t>
      </w:r>
    </w:p>
    <w:p w:rsidR="000D0AA7" w:rsidRPr="00853611" w:rsidRDefault="000D0AA7" w:rsidP="00D82BF8">
      <w:pPr>
        <w:numPr>
          <w:ilvl w:val="0"/>
          <w:numId w:val="18"/>
        </w:numPr>
        <w:autoSpaceDE w:val="0"/>
        <w:autoSpaceDN w:val="0"/>
        <w:adjustRightInd w:val="0"/>
        <w:spacing w:after="120"/>
        <w:ind w:left="709" w:hanging="425"/>
        <w:jc w:val="both"/>
        <w:rPr>
          <w:rFonts w:ascii="Trebuchet MS" w:eastAsia="Calibri" w:hAnsi="Trebuchet MS" w:cs="Times New Roman"/>
          <w:bCs/>
          <w:iCs/>
        </w:rPr>
      </w:pPr>
      <w:r w:rsidRPr="00853611">
        <w:rPr>
          <w:rFonts w:ascii="Trebuchet MS" w:eastAsia="Calibri" w:hAnsi="Trebuchet MS" w:cs="Times New Roman"/>
          <w:bCs/>
          <w:iCs/>
        </w:rPr>
        <w:t>Formular de contact dedicat pentru sesizarea neregulilor în modul de completare al declarațiilor de avere sau de interese depuse de către candidați;</w:t>
      </w:r>
    </w:p>
    <w:p w:rsidR="000D0AA7" w:rsidRPr="00853611" w:rsidRDefault="000D0AA7" w:rsidP="00D82BF8">
      <w:pPr>
        <w:numPr>
          <w:ilvl w:val="0"/>
          <w:numId w:val="18"/>
        </w:numPr>
        <w:autoSpaceDE w:val="0"/>
        <w:autoSpaceDN w:val="0"/>
        <w:adjustRightInd w:val="0"/>
        <w:spacing w:after="120"/>
        <w:ind w:left="709" w:hanging="425"/>
        <w:jc w:val="both"/>
        <w:rPr>
          <w:rFonts w:ascii="Trebuchet MS" w:eastAsia="Calibri" w:hAnsi="Trebuchet MS" w:cs="Times New Roman"/>
          <w:bCs/>
          <w:iCs/>
        </w:rPr>
      </w:pPr>
      <w:r w:rsidRPr="00853611">
        <w:rPr>
          <w:rFonts w:ascii="Trebuchet MS" w:eastAsia="Calibri" w:hAnsi="Trebuchet MS" w:cs="Times New Roman"/>
          <w:bCs/>
          <w:iCs/>
        </w:rPr>
        <w:t>Secțiune dedicată privind principalele texte legislative care reglementează regimul juridic al incompatibilităților, conflictelor de interese și averilor nejustificate;</w:t>
      </w:r>
    </w:p>
    <w:p w:rsidR="000D0AA7" w:rsidRPr="00853611" w:rsidRDefault="000D0AA7" w:rsidP="00D82BF8">
      <w:pPr>
        <w:numPr>
          <w:ilvl w:val="0"/>
          <w:numId w:val="18"/>
        </w:numPr>
        <w:autoSpaceDE w:val="0"/>
        <w:autoSpaceDN w:val="0"/>
        <w:adjustRightInd w:val="0"/>
        <w:spacing w:after="120"/>
        <w:ind w:left="709" w:hanging="425"/>
        <w:jc w:val="both"/>
        <w:rPr>
          <w:rFonts w:ascii="Trebuchet MS" w:eastAsia="Calibri" w:hAnsi="Trebuchet MS" w:cs="Times New Roman"/>
          <w:bCs/>
          <w:iCs/>
        </w:rPr>
      </w:pPr>
      <w:r w:rsidRPr="00853611">
        <w:rPr>
          <w:rFonts w:ascii="Trebuchet MS" w:eastAsia="Calibri" w:hAnsi="Trebuchet MS" w:cs="Times New Roman"/>
          <w:bCs/>
          <w:iCs/>
        </w:rPr>
        <w:t xml:space="preserve">Publicarea </w:t>
      </w:r>
      <w:r w:rsidRPr="00853611">
        <w:rPr>
          <w:rFonts w:ascii="Trebuchet MS" w:eastAsia="Calibri" w:hAnsi="Trebuchet MS" w:cs="Times New Roman"/>
          <w:bCs/>
          <w:i/>
          <w:iCs/>
        </w:rPr>
        <w:t>Ghidului de completare a declarațiilor de avere și de interese</w:t>
      </w:r>
      <w:r w:rsidRPr="00853611">
        <w:rPr>
          <w:rFonts w:ascii="Trebuchet MS" w:eastAsia="Calibri" w:hAnsi="Trebuchet MS" w:cs="Times New Roman"/>
          <w:bCs/>
          <w:iCs/>
        </w:rPr>
        <w:t xml:space="preserve"> și a </w:t>
      </w:r>
      <w:r w:rsidRPr="00853611">
        <w:rPr>
          <w:rFonts w:ascii="Trebuchet MS" w:eastAsia="Calibri" w:hAnsi="Trebuchet MS" w:cs="Times New Roman"/>
          <w:bCs/>
          <w:i/>
          <w:iCs/>
        </w:rPr>
        <w:t>Ghidului privind incompatibilitățile și conflictele de interese</w:t>
      </w:r>
      <w:r w:rsidRPr="00853611">
        <w:rPr>
          <w:rFonts w:ascii="Trebuchet MS" w:eastAsia="Calibri" w:hAnsi="Trebuchet MS" w:cs="Times New Roman"/>
          <w:bCs/>
          <w:iCs/>
        </w:rPr>
        <w:t xml:space="preserve"> actualizate în anul 2019;</w:t>
      </w:r>
    </w:p>
    <w:p w:rsidR="000D0AA7" w:rsidRPr="00853611" w:rsidRDefault="000D0AA7" w:rsidP="00D82BF8">
      <w:pPr>
        <w:numPr>
          <w:ilvl w:val="0"/>
          <w:numId w:val="18"/>
        </w:numPr>
        <w:autoSpaceDE w:val="0"/>
        <w:autoSpaceDN w:val="0"/>
        <w:adjustRightInd w:val="0"/>
        <w:spacing w:after="120"/>
        <w:ind w:left="709" w:hanging="425"/>
        <w:jc w:val="both"/>
        <w:rPr>
          <w:rFonts w:ascii="Trebuchet MS" w:eastAsia="Calibri" w:hAnsi="Trebuchet MS" w:cs="Times New Roman"/>
          <w:bCs/>
          <w:iCs/>
        </w:rPr>
      </w:pPr>
      <w:r w:rsidRPr="00853611">
        <w:rPr>
          <w:rFonts w:ascii="Trebuchet MS" w:eastAsia="Calibri" w:hAnsi="Trebuchet MS" w:cs="Times New Roman"/>
          <w:bCs/>
          <w:iCs/>
        </w:rPr>
        <w:t>Secțiune pentru descărcarea declarațiilor de avere și de interese electronice e-forms.</w:t>
      </w:r>
    </w:p>
    <w:p w:rsidR="00360256" w:rsidRPr="008C4FF2" w:rsidRDefault="00360256" w:rsidP="00A55732">
      <w:pPr>
        <w:tabs>
          <w:tab w:val="left" w:pos="284"/>
        </w:tabs>
        <w:spacing w:after="120"/>
        <w:jc w:val="both"/>
        <w:rPr>
          <w:rFonts w:ascii="Trebuchet MS" w:hAnsi="Trebuchet MS" w:cs="Arial"/>
          <w:b/>
          <w:i/>
        </w:rPr>
      </w:pPr>
      <w:r w:rsidRPr="008C4FF2">
        <w:rPr>
          <w:rFonts w:ascii="Trebuchet MS" w:hAnsi="Trebuchet MS" w:cs="Arial"/>
          <w:b/>
          <w:i/>
        </w:rPr>
        <w:lastRenderedPageBreak/>
        <w:t>Dinamizarea activităţii de prevenţie, conştientizare şi educaţie în cazul persoanelor care au obligaţia depunerii declaraţiilor de avere şi de interese</w:t>
      </w:r>
    </w:p>
    <w:p w:rsidR="000D0AA7" w:rsidRPr="000D0AA7" w:rsidRDefault="000D0AA7" w:rsidP="00A55732">
      <w:pPr>
        <w:autoSpaceDE w:val="0"/>
        <w:autoSpaceDN w:val="0"/>
        <w:adjustRightInd w:val="0"/>
        <w:spacing w:after="120"/>
        <w:jc w:val="both"/>
        <w:rPr>
          <w:rFonts w:ascii="Trebuchet MS" w:eastAsia="Calibri" w:hAnsi="Trebuchet MS" w:cs="Times New Roman"/>
          <w:bCs/>
          <w:iCs/>
        </w:rPr>
      </w:pPr>
      <w:r w:rsidRPr="000D0AA7">
        <w:rPr>
          <w:rFonts w:ascii="Trebuchet MS" w:eastAsia="Calibri" w:hAnsi="Trebuchet MS" w:cs="Times New Roman"/>
          <w:bCs/>
          <w:iCs/>
        </w:rPr>
        <w:t>În cadrul proiectului</w:t>
      </w:r>
      <w:r w:rsidRPr="000D0AA7">
        <w:rPr>
          <w:rFonts w:ascii="Trebuchet MS" w:eastAsia="Calibri" w:hAnsi="Trebuchet MS" w:cs="Times New Roman"/>
          <w:lang w:val="fr-FR"/>
        </w:rPr>
        <w:t xml:space="preserve"> </w:t>
      </w:r>
      <w:r w:rsidRPr="000D0AA7">
        <w:rPr>
          <w:rFonts w:ascii="Trebuchet MS" w:eastAsia="Calibri" w:hAnsi="Trebuchet MS" w:cs="Calibri"/>
          <w:lang w:val="fr-FR"/>
        </w:rPr>
        <w:t>„</w:t>
      </w:r>
      <w:r w:rsidRPr="000D0AA7">
        <w:rPr>
          <w:rFonts w:ascii="Trebuchet MS" w:eastAsia="Calibri" w:hAnsi="Trebuchet MS" w:cs="Times New Roman"/>
          <w:bCs/>
          <w:i/>
          <w:iCs/>
        </w:rPr>
        <w:t>LINC - creșterea capacității administrației publice centrale în prevenirea și identificarea cazurilor de conflicte de interese, incompatibilități și averi nejustificate</w:t>
      </w:r>
      <w:r w:rsidRPr="000D0AA7">
        <w:rPr>
          <w:rFonts w:ascii="Trebuchet MS" w:eastAsia="Calibri" w:hAnsi="Trebuchet MS" w:cs="Times New Roman"/>
          <w:bCs/>
          <w:iCs/>
        </w:rPr>
        <w:t>” SMIS 118824, în anul 2019 au fost organizate 15 sesiuni de instruire privind sistemul de integritate la nivel central pentru 246 persoane din cadrul autorităților și instituțiilor publice centrale, după urmează:</w:t>
      </w:r>
    </w:p>
    <w:p w:rsidR="000D0AA7" w:rsidRPr="00853611" w:rsidRDefault="000D0AA7" w:rsidP="00D82BF8">
      <w:pPr>
        <w:numPr>
          <w:ilvl w:val="0"/>
          <w:numId w:val="19"/>
        </w:numPr>
        <w:spacing w:after="120"/>
        <w:jc w:val="both"/>
        <w:rPr>
          <w:rFonts w:ascii="Trebuchet MS" w:eastAsia="Calibri" w:hAnsi="Trebuchet MS" w:cs="Times New Roman"/>
        </w:rPr>
      </w:pPr>
      <w:r w:rsidRPr="00853611">
        <w:rPr>
          <w:rFonts w:ascii="Trebuchet MS" w:eastAsia="Calibri" w:hAnsi="Trebuchet MS" w:cs="Times New Roman"/>
        </w:rPr>
        <w:t>3 sesiuni de instruire privind sistemul de integritate la nivel central pentru 67 persoane;</w:t>
      </w:r>
    </w:p>
    <w:p w:rsidR="000D0AA7" w:rsidRPr="00853611" w:rsidRDefault="000D0AA7" w:rsidP="00D82BF8">
      <w:pPr>
        <w:numPr>
          <w:ilvl w:val="0"/>
          <w:numId w:val="19"/>
        </w:numPr>
        <w:spacing w:after="120"/>
        <w:jc w:val="both"/>
        <w:rPr>
          <w:rFonts w:ascii="Trebuchet MS" w:eastAsia="Calibri" w:hAnsi="Trebuchet MS" w:cs="Times New Roman"/>
        </w:rPr>
      </w:pPr>
      <w:r w:rsidRPr="00853611">
        <w:rPr>
          <w:rFonts w:ascii="Trebuchet MS" w:eastAsia="Calibri" w:hAnsi="Trebuchet MS" w:cs="Times New Roman"/>
        </w:rPr>
        <w:t xml:space="preserve">3 sesiuni de formare privind prevenirea conflictelor de interese prin prisma utilizării </w:t>
      </w:r>
      <w:r w:rsidR="00040211" w:rsidRPr="00853611">
        <w:rPr>
          <w:rFonts w:ascii="Trebuchet MS" w:eastAsia="Calibri" w:hAnsi="Trebuchet MS" w:cs="Times New Roman"/>
        </w:rPr>
        <w:t>aplicației</w:t>
      </w:r>
      <w:r w:rsidRPr="00853611">
        <w:rPr>
          <w:rFonts w:ascii="Trebuchet MS" w:eastAsia="Calibri" w:hAnsi="Trebuchet MS" w:cs="Times New Roman"/>
        </w:rPr>
        <w:t xml:space="preserve"> PREVENT de către autorităţile administraţiei publice centrale (în ceea ce privește completarea formularului de integritate și prevederile legale incidente) pentru 55 persoane, care are ca scop prevenirea incidentelor de integritate la nivelul administrației publice centrale;</w:t>
      </w:r>
    </w:p>
    <w:p w:rsidR="000D0AA7" w:rsidRPr="00853611" w:rsidRDefault="000D0AA7" w:rsidP="00D82BF8">
      <w:pPr>
        <w:numPr>
          <w:ilvl w:val="0"/>
          <w:numId w:val="19"/>
        </w:numPr>
        <w:spacing w:after="120"/>
        <w:jc w:val="both"/>
        <w:rPr>
          <w:rFonts w:ascii="Trebuchet MS" w:eastAsia="Calibri" w:hAnsi="Trebuchet MS" w:cs="Times New Roman"/>
        </w:rPr>
      </w:pPr>
      <w:r w:rsidRPr="00853611">
        <w:rPr>
          <w:rFonts w:ascii="Trebuchet MS" w:eastAsia="Calibri" w:hAnsi="Trebuchet MS" w:cs="Times New Roman"/>
        </w:rPr>
        <w:t>9 sesiuni de informare și acordare de asistență cu privire la conflicte de interese, incompatibilități și avere nejustificată la sediul autorităților administrației publice centrale de tip „training on the job” pentru 124 persoane din cadrul: Agenției Naționale de Administrare Fiscală, Agenției Naționale pentru Achiziții Publice, Ministerului Mediului, Ministerului Finanțelor Publice, Ministerului Apelor și Pădurilor, Inspectoratul General al Jandarmeriei Române, Inspectoratul General al Poliției Române, Ministerului Afacerilor Externe și al Direcției pentru Evidența Persoanelor și Administrarea Bazelor de Date.</w:t>
      </w:r>
    </w:p>
    <w:p w:rsidR="000D0AA7" w:rsidRPr="008C4FF2" w:rsidRDefault="000D0AA7" w:rsidP="00A55732">
      <w:pPr>
        <w:spacing w:after="120"/>
        <w:jc w:val="both"/>
        <w:rPr>
          <w:rFonts w:ascii="Trebuchet MS" w:eastAsia="Calibri" w:hAnsi="Trebuchet MS" w:cs="Times New Roman"/>
          <w:b/>
          <w:color w:val="C00000"/>
        </w:rPr>
      </w:pPr>
      <w:r w:rsidRPr="008C4FF2">
        <w:rPr>
          <w:rFonts w:ascii="Trebuchet MS" w:eastAsia="Calibri" w:hAnsi="Trebuchet MS" w:cs="Times New Roman"/>
          <w:b/>
          <w:bCs/>
          <w:i/>
        </w:rPr>
        <w:t>Acordarea de asistență persoanelor care solicită clarificări cu privire la cadrul legislativ care guvernează sistemul de integritate</w:t>
      </w:r>
    </w:p>
    <w:p w:rsidR="000D0AA7" w:rsidRPr="000D0AA7" w:rsidRDefault="000D0AA7" w:rsidP="00A55732">
      <w:pPr>
        <w:tabs>
          <w:tab w:val="left" w:pos="284"/>
          <w:tab w:val="left" w:pos="709"/>
        </w:tabs>
        <w:spacing w:after="120"/>
        <w:jc w:val="both"/>
        <w:rPr>
          <w:rFonts w:ascii="Trebuchet MS" w:eastAsia="Calibri" w:hAnsi="Trebuchet MS" w:cs="Times New Roman"/>
        </w:rPr>
      </w:pPr>
      <w:r w:rsidRPr="000D0AA7">
        <w:rPr>
          <w:rFonts w:ascii="Trebuchet MS" w:eastAsia="Calibri" w:hAnsi="Trebuchet MS" w:cs="ArialNarrow"/>
        </w:rPr>
        <w:t>În perioada</w:t>
      </w:r>
      <w:r w:rsidRPr="000D0AA7">
        <w:rPr>
          <w:rFonts w:ascii="Trebuchet MS" w:eastAsia="Times New Roman" w:hAnsi="Trebuchet MS" w:cs="Times New Roman"/>
        </w:rPr>
        <w:t xml:space="preserve"> ianuarie - decembrie 2019,</w:t>
      </w:r>
      <w:r w:rsidRPr="000D0AA7">
        <w:rPr>
          <w:rFonts w:ascii="Trebuchet MS" w:eastAsia="Calibri" w:hAnsi="Trebuchet MS" w:cs="Times New Roman"/>
          <w:b/>
        </w:rPr>
        <w:t xml:space="preserve"> </w:t>
      </w:r>
      <w:r w:rsidR="00853611">
        <w:rPr>
          <w:rFonts w:ascii="Trebuchet MS" w:eastAsia="Calibri" w:hAnsi="Trebuchet MS" w:cs="Times New Roman"/>
        </w:rPr>
        <w:t>ANI</w:t>
      </w:r>
      <w:r w:rsidRPr="000D0AA7">
        <w:rPr>
          <w:rFonts w:ascii="Trebuchet MS" w:eastAsia="Calibri" w:hAnsi="Trebuchet MS" w:cs="Times New Roman"/>
        </w:rPr>
        <w:t xml:space="preserve"> a venit în întâmpinarea persoanelor care au solicitat clarificări cu privire la acte normative, modalitățile de completare și depunere a declarațiilor de avere, regimul juridic al incompatibilităților și al conflictelor de interese. </w:t>
      </w:r>
    </w:p>
    <w:p w:rsidR="000D0AA7" w:rsidRDefault="000D0AA7" w:rsidP="00A55732">
      <w:pPr>
        <w:tabs>
          <w:tab w:val="left" w:pos="284"/>
          <w:tab w:val="left" w:pos="709"/>
        </w:tabs>
        <w:spacing w:after="120"/>
        <w:jc w:val="both"/>
        <w:rPr>
          <w:rFonts w:ascii="Trebuchet MS" w:eastAsia="Calibri" w:hAnsi="Trebuchet MS" w:cs="Times New Roman"/>
        </w:rPr>
      </w:pPr>
      <w:r w:rsidRPr="000D0AA7">
        <w:rPr>
          <w:rFonts w:ascii="Trebuchet MS" w:eastAsia="Calibri" w:hAnsi="Trebuchet MS" w:cs="Times New Roman"/>
        </w:rPr>
        <w:t xml:space="preserve">Astfel, </w:t>
      </w:r>
      <w:r w:rsidRPr="00853611">
        <w:rPr>
          <w:rFonts w:ascii="Trebuchet MS" w:eastAsia="Calibri" w:hAnsi="Trebuchet MS" w:cs="Times New Roman"/>
        </w:rPr>
        <w:t>Agenția a emis 761 puncte de vedere referitoare atât la posibilitatea producerii unei stări de incompatibilitate și / sau a unui conflict de interese, cât și la modalitatea de completare / depunere a declarațiilor de avere și de interese.</w:t>
      </w:r>
    </w:p>
    <w:p w:rsidR="00BA2783" w:rsidRPr="00BA2783" w:rsidRDefault="00BA2783" w:rsidP="00A55732">
      <w:pPr>
        <w:tabs>
          <w:tab w:val="left" w:pos="284"/>
        </w:tabs>
        <w:spacing w:after="120"/>
        <w:jc w:val="both"/>
        <w:rPr>
          <w:rFonts w:ascii="Trebuchet MS" w:hAnsi="Trebuchet MS" w:cs="Arial"/>
        </w:rPr>
      </w:pPr>
      <w:r w:rsidRPr="00BA2783">
        <w:rPr>
          <w:rFonts w:ascii="Trebuchet MS" w:hAnsi="Trebuchet MS" w:cs="Arial"/>
        </w:rPr>
        <w:t>Puncte de vedere acordate de Agenția Națională de Integritate:</w:t>
      </w:r>
    </w:p>
    <w:p w:rsidR="00BA2783" w:rsidRPr="00BA2783" w:rsidRDefault="00BA2783" w:rsidP="00D82BF8">
      <w:pPr>
        <w:pStyle w:val="ListParagraph"/>
        <w:numPr>
          <w:ilvl w:val="0"/>
          <w:numId w:val="20"/>
        </w:numPr>
        <w:tabs>
          <w:tab w:val="left" w:pos="284"/>
        </w:tabs>
        <w:spacing w:after="120"/>
        <w:jc w:val="both"/>
        <w:rPr>
          <w:rFonts w:ascii="Trebuchet MS" w:hAnsi="Trebuchet MS" w:cs="Arial"/>
        </w:rPr>
      </w:pPr>
      <w:r w:rsidRPr="00BA2783">
        <w:rPr>
          <w:rFonts w:ascii="Trebuchet MS" w:hAnsi="Trebuchet MS" w:cs="Arial"/>
        </w:rPr>
        <w:t>Regimul juridic al conflictelor de interese: 178 (138 de persoane fizice și 40 de persoane juridice);</w:t>
      </w:r>
    </w:p>
    <w:p w:rsidR="00BA2783" w:rsidRPr="00BA2783" w:rsidRDefault="00BA2783" w:rsidP="00D82BF8">
      <w:pPr>
        <w:pStyle w:val="ListParagraph"/>
        <w:numPr>
          <w:ilvl w:val="0"/>
          <w:numId w:val="21"/>
        </w:numPr>
        <w:tabs>
          <w:tab w:val="left" w:pos="284"/>
        </w:tabs>
        <w:spacing w:after="120"/>
        <w:jc w:val="both"/>
        <w:rPr>
          <w:rFonts w:ascii="Trebuchet MS" w:hAnsi="Trebuchet MS" w:cs="Arial"/>
        </w:rPr>
      </w:pPr>
      <w:r w:rsidRPr="00BA2783">
        <w:rPr>
          <w:rFonts w:ascii="Trebuchet MS" w:hAnsi="Trebuchet MS" w:cs="Arial"/>
        </w:rPr>
        <w:t>Regimul juridic al incompatibilităților: 457 (370 de persoane fizice și 87 de persoane juridice);</w:t>
      </w:r>
    </w:p>
    <w:p w:rsidR="00BA2783" w:rsidRPr="00BA2783" w:rsidRDefault="00BA2783" w:rsidP="00D82BF8">
      <w:pPr>
        <w:pStyle w:val="ListParagraph"/>
        <w:numPr>
          <w:ilvl w:val="0"/>
          <w:numId w:val="22"/>
        </w:numPr>
        <w:tabs>
          <w:tab w:val="left" w:pos="284"/>
        </w:tabs>
        <w:spacing w:after="120"/>
        <w:jc w:val="both"/>
        <w:rPr>
          <w:rFonts w:ascii="Trebuchet MS" w:hAnsi="Trebuchet MS" w:cs="Arial"/>
        </w:rPr>
      </w:pPr>
      <w:r w:rsidRPr="00BA2783">
        <w:rPr>
          <w:rFonts w:ascii="Trebuchet MS" w:hAnsi="Trebuchet MS" w:cs="Arial"/>
        </w:rPr>
        <w:t>Modalitatea de completare / depunere a declarațiilor de avere și de interese: 77 (60 de persoane fizice și 17 de persoane juridice);</w:t>
      </w:r>
    </w:p>
    <w:p w:rsidR="00BA2783" w:rsidRPr="00BA2783" w:rsidRDefault="00BA2783" w:rsidP="00D82BF8">
      <w:pPr>
        <w:pStyle w:val="ListParagraph"/>
        <w:numPr>
          <w:ilvl w:val="0"/>
          <w:numId w:val="22"/>
        </w:numPr>
        <w:tabs>
          <w:tab w:val="left" w:pos="284"/>
        </w:tabs>
        <w:spacing w:after="120"/>
        <w:jc w:val="both"/>
        <w:rPr>
          <w:rFonts w:ascii="Trebuchet MS" w:hAnsi="Trebuchet MS" w:cs="Arial"/>
        </w:rPr>
      </w:pPr>
      <w:r w:rsidRPr="00BA2783">
        <w:rPr>
          <w:rFonts w:ascii="Trebuchet MS" w:hAnsi="Trebuchet MS" w:cs="Arial"/>
        </w:rPr>
        <w:t>Alte situații: 49 (38 de persoane fizice și 11 de persoane juridice).</w:t>
      </w:r>
    </w:p>
    <w:p w:rsidR="000D0AA7" w:rsidRPr="00853611" w:rsidRDefault="000D0AA7" w:rsidP="00A55732">
      <w:pPr>
        <w:tabs>
          <w:tab w:val="left" w:pos="284"/>
          <w:tab w:val="left" w:pos="709"/>
        </w:tabs>
        <w:spacing w:after="120"/>
        <w:jc w:val="both"/>
        <w:rPr>
          <w:rFonts w:ascii="Trebuchet MS" w:eastAsia="Calibri" w:hAnsi="Trebuchet MS" w:cs="Times New Roman"/>
          <w:bCs/>
        </w:rPr>
      </w:pPr>
      <w:r w:rsidRPr="000D0AA7">
        <w:rPr>
          <w:rFonts w:ascii="Trebuchet MS" w:eastAsia="Calibri" w:hAnsi="Trebuchet MS" w:cs="Times New Roman"/>
          <w:bCs/>
        </w:rPr>
        <w:lastRenderedPageBreak/>
        <w:t xml:space="preserve">Din analiza </w:t>
      </w:r>
      <w:r w:rsidRPr="000D0AA7">
        <w:rPr>
          <w:rFonts w:ascii="Trebuchet MS" w:eastAsia="Calibri" w:hAnsi="Trebuchet MS" w:cs="Times New Roman"/>
        </w:rPr>
        <w:t xml:space="preserve">spețelor referitoare la posibilitatea producerii unei stări de incompatibilitate sau a unui conflict de interese, în conformitate cu dispozițiile legale aplicabile, </w:t>
      </w:r>
      <w:r w:rsidR="00853611">
        <w:rPr>
          <w:rFonts w:ascii="Trebuchet MS" w:eastAsia="Calibri" w:hAnsi="Trebuchet MS" w:cs="Times New Roman"/>
        </w:rPr>
        <w:t xml:space="preserve">ANI </w:t>
      </w:r>
      <w:r w:rsidRPr="00853611">
        <w:rPr>
          <w:rFonts w:ascii="Trebuchet MS" w:eastAsia="Calibri" w:hAnsi="Trebuchet MS" w:cs="Times New Roman"/>
        </w:rPr>
        <w:t>s-a pronunțat pozitiv în cazul a 35 spețe de natură să genereze un conflict de interese, precum și în cazul a 111 spețe de natură să genereze o stare de incompatibilitate</w:t>
      </w:r>
      <w:r w:rsidRPr="00853611">
        <w:rPr>
          <w:rFonts w:ascii="Trebuchet MS" w:eastAsia="Calibri" w:hAnsi="Trebuchet MS" w:cs="Times New Roman"/>
          <w:bCs/>
        </w:rPr>
        <w:t>.</w:t>
      </w:r>
    </w:p>
    <w:p w:rsidR="000D0AA7" w:rsidRPr="008C4FF2" w:rsidRDefault="000D0AA7" w:rsidP="00A55732">
      <w:pPr>
        <w:spacing w:after="120"/>
        <w:jc w:val="both"/>
        <w:rPr>
          <w:rFonts w:ascii="Trebuchet MS" w:eastAsia="Calibri" w:hAnsi="Trebuchet MS" w:cs="Times New Roman"/>
          <w:b/>
          <w:bCs/>
          <w:i/>
        </w:rPr>
      </w:pPr>
      <w:r w:rsidRPr="008C4FF2">
        <w:rPr>
          <w:rFonts w:ascii="Trebuchet MS" w:eastAsia="Calibri" w:hAnsi="Trebuchet MS" w:cs="Times New Roman"/>
          <w:b/>
          <w:bCs/>
          <w:i/>
        </w:rPr>
        <w:t>Dinamizarea activității de cooperare cu instituțiile și autoritățile publice, precum și cu structurile asociative ale autorităților administrației publice locale</w:t>
      </w:r>
    </w:p>
    <w:p w:rsidR="000D0AA7" w:rsidRPr="00853611" w:rsidRDefault="000D0AA7" w:rsidP="00A55732">
      <w:pPr>
        <w:tabs>
          <w:tab w:val="left" w:pos="284"/>
          <w:tab w:val="left" w:pos="709"/>
        </w:tabs>
        <w:spacing w:after="120"/>
        <w:jc w:val="both"/>
        <w:rPr>
          <w:rFonts w:ascii="Trebuchet MS" w:eastAsia="Calibri" w:hAnsi="Trebuchet MS" w:cs="Arial"/>
        </w:rPr>
      </w:pPr>
      <w:r w:rsidRPr="00853611">
        <w:rPr>
          <w:rFonts w:ascii="Trebuchet MS" w:eastAsia="Calibri" w:hAnsi="Trebuchet MS" w:cs="Arial"/>
        </w:rPr>
        <w:t xml:space="preserve">În anul 2019, reprezentanții </w:t>
      </w:r>
      <w:r w:rsidR="00853611" w:rsidRPr="00853611">
        <w:rPr>
          <w:rFonts w:ascii="Trebuchet MS" w:eastAsia="Calibri" w:hAnsi="Trebuchet MS" w:cs="Arial"/>
        </w:rPr>
        <w:t>ANI</w:t>
      </w:r>
      <w:r w:rsidRPr="00853611">
        <w:rPr>
          <w:rFonts w:ascii="Trebuchet MS" w:eastAsia="Calibri" w:hAnsi="Trebuchet MS" w:cs="Arial"/>
        </w:rPr>
        <w:t>, împreună cu cei ai Ministerului Dezvoltării Regionale şi Administraţiei Publice și ai Ministerului Justiției au efectuat 90 misiuni de evaluare tematică a implementării Strategiei Naţionale Anticorupţie (SNA) 2016 - 2020 la nivel local, la sediul consiliilor judeţene şi primăriilor de municipii şi oraşe.</w:t>
      </w:r>
    </w:p>
    <w:p w:rsidR="000D0AA7" w:rsidRPr="00853611" w:rsidRDefault="000D0AA7" w:rsidP="00A55732">
      <w:pPr>
        <w:tabs>
          <w:tab w:val="left" w:pos="284"/>
          <w:tab w:val="left" w:pos="709"/>
        </w:tabs>
        <w:spacing w:after="120"/>
        <w:jc w:val="both"/>
        <w:rPr>
          <w:rFonts w:ascii="Trebuchet MS" w:eastAsia="Calibri" w:hAnsi="Trebuchet MS" w:cs="Arial"/>
        </w:rPr>
      </w:pPr>
      <w:r w:rsidRPr="00853611">
        <w:rPr>
          <w:rFonts w:ascii="Trebuchet MS" w:eastAsia="Calibri" w:hAnsi="Trebuchet MS" w:cs="Arial"/>
        </w:rPr>
        <w:t>Temele supuse evaluării în această rundă tematică au fost: conflicte de interese în timpul şi după exercitarea funcţiei (include pantouflage-ul), transparenţa instituţiilor publice şi accesul la informaţiile de interes public deţinute de acestea, incompatibilităţi, declararea cadourilor, protecţia avertizorului în interes public.</w:t>
      </w:r>
    </w:p>
    <w:p w:rsidR="000D0AA7" w:rsidRPr="00853611" w:rsidRDefault="000D0AA7" w:rsidP="00A55732">
      <w:pPr>
        <w:tabs>
          <w:tab w:val="left" w:pos="284"/>
          <w:tab w:val="left" w:pos="709"/>
        </w:tabs>
        <w:spacing w:after="120"/>
        <w:jc w:val="both"/>
        <w:rPr>
          <w:rFonts w:ascii="Trebuchet MS" w:eastAsia="Calibri" w:hAnsi="Trebuchet MS" w:cs="Arial"/>
        </w:rPr>
      </w:pPr>
      <w:r w:rsidRPr="00853611">
        <w:rPr>
          <w:rFonts w:ascii="Trebuchet MS" w:eastAsia="Calibri" w:hAnsi="Trebuchet MS" w:cs="Arial"/>
        </w:rPr>
        <w:t>La finalul anului 2019 au avut loc discuții preliminare cu</w:t>
      </w:r>
      <w:r w:rsidRPr="00853611">
        <w:rPr>
          <w:rFonts w:ascii="Trebuchet MS" w:eastAsia="Calibri" w:hAnsi="Trebuchet MS" w:cs="Times New Roman"/>
        </w:rPr>
        <w:t xml:space="preserve"> </w:t>
      </w:r>
      <w:r w:rsidRPr="00853611">
        <w:rPr>
          <w:rFonts w:ascii="Trebuchet MS" w:eastAsia="Calibri" w:hAnsi="Trebuchet MS" w:cs="Arial"/>
        </w:rPr>
        <w:t>Asociația Comunelor din România</w:t>
      </w:r>
      <w:r w:rsidR="00EE7708">
        <w:rPr>
          <w:rFonts w:ascii="Trebuchet MS" w:eastAsia="Calibri" w:hAnsi="Trebuchet MS" w:cs="Arial"/>
        </w:rPr>
        <w:t xml:space="preserve"> </w:t>
      </w:r>
      <w:r w:rsidRPr="00853611">
        <w:rPr>
          <w:rFonts w:ascii="Trebuchet MS" w:eastAsia="Calibri" w:hAnsi="Trebuchet MS" w:cs="Arial"/>
        </w:rPr>
        <w:t xml:space="preserve">- AcoR pentru furnizarea de expertiză de către </w:t>
      </w:r>
      <w:r w:rsidR="00EE0899">
        <w:rPr>
          <w:rFonts w:ascii="Trebuchet MS" w:eastAsia="Calibri" w:hAnsi="Trebuchet MS" w:cs="Arial"/>
        </w:rPr>
        <w:t>ANI</w:t>
      </w:r>
      <w:r w:rsidRPr="00853611">
        <w:rPr>
          <w:rFonts w:ascii="Trebuchet MS" w:eastAsia="Calibri" w:hAnsi="Trebuchet MS" w:cs="Arial"/>
        </w:rPr>
        <w:t xml:space="preserve"> în cadrul proiectului „</w:t>
      </w:r>
      <w:r w:rsidRPr="00853611">
        <w:rPr>
          <w:rFonts w:ascii="Trebuchet MS" w:eastAsia="Calibri" w:hAnsi="Trebuchet MS" w:cs="Arial"/>
          <w:i/>
        </w:rPr>
        <w:t>Îmbunătățirea accesului și calității serviciilor pentru cetățeni – o administrație publică transparentă și responsabilă</w:t>
      </w:r>
      <w:r w:rsidRPr="00853611">
        <w:rPr>
          <w:rFonts w:ascii="Trebuchet MS" w:eastAsia="Calibri" w:hAnsi="Trebuchet MS" w:cs="Arial"/>
        </w:rPr>
        <w:t xml:space="preserve">”, </w:t>
      </w:r>
      <w:r w:rsidR="00825CB7" w:rsidRPr="00853611">
        <w:rPr>
          <w:rFonts w:ascii="Trebuchet MS" w:eastAsia="Calibri" w:hAnsi="Trebuchet MS" w:cs="Arial"/>
        </w:rPr>
        <w:t>implementat</w:t>
      </w:r>
      <w:r w:rsidRPr="00853611">
        <w:rPr>
          <w:rFonts w:ascii="Trebuchet MS" w:eastAsia="Calibri" w:hAnsi="Trebuchet MS" w:cs="Arial"/>
        </w:rPr>
        <w:t xml:space="preserve"> de AcoR</w:t>
      </w:r>
      <w:r w:rsidRPr="00853611">
        <w:rPr>
          <w:rFonts w:ascii="Trebuchet MS" w:eastAsia="Calibri" w:hAnsi="Trebuchet MS" w:cs="Times New Roman"/>
        </w:rPr>
        <w:t xml:space="preserve"> </w:t>
      </w:r>
      <w:r w:rsidRPr="00853611">
        <w:rPr>
          <w:rFonts w:ascii="Trebuchet MS" w:eastAsia="Calibri" w:hAnsi="Trebuchet MS" w:cs="Arial"/>
        </w:rPr>
        <w:t>în parteneriat cu Asociația Autorităților Locale și Regionale din Norvegia - KS și Asociația Municipiilor din România – AMR.</w:t>
      </w:r>
    </w:p>
    <w:p w:rsidR="000D0AA7" w:rsidRDefault="000D0AA7" w:rsidP="00A55732">
      <w:pPr>
        <w:tabs>
          <w:tab w:val="left" w:pos="284"/>
          <w:tab w:val="left" w:pos="709"/>
        </w:tabs>
        <w:spacing w:after="120"/>
        <w:jc w:val="both"/>
        <w:rPr>
          <w:rFonts w:ascii="Trebuchet MS" w:eastAsia="Calibri" w:hAnsi="Trebuchet MS" w:cs="Arial"/>
        </w:rPr>
      </w:pPr>
      <w:r w:rsidRPr="00853611">
        <w:rPr>
          <w:rFonts w:ascii="Trebuchet MS" w:eastAsia="Calibri" w:hAnsi="Trebuchet MS" w:cs="Arial"/>
        </w:rPr>
        <w:t>Scopul proiectului este consolidarea capacității administrației locale din România prin creșterea responsabilității, transparenței și prin creșterea gradului de conștientizare cu privire la incompatibilități și conflict de interese prin crearea unui centru de informare (e-TIC) și prin diferite alte instrumente cum ar fi ghiduri, instruire și consultanță oferită autorităților locale. Proiectul a fost demarat în luna octombrie 2019 și are o durată de implementare de 3 ani.</w:t>
      </w:r>
    </w:p>
    <w:p w:rsidR="00EE0899" w:rsidRPr="00EE0899" w:rsidRDefault="00EE0899" w:rsidP="00A55732">
      <w:pPr>
        <w:tabs>
          <w:tab w:val="left" w:pos="284"/>
          <w:tab w:val="left" w:pos="709"/>
        </w:tabs>
        <w:spacing w:after="120"/>
        <w:jc w:val="both"/>
        <w:rPr>
          <w:rFonts w:ascii="Trebuchet MS" w:eastAsia="Calibri" w:hAnsi="Trebuchet MS" w:cs="Arial"/>
        </w:rPr>
      </w:pPr>
      <w:r w:rsidRPr="00EE0899">
        <w:rPr>
          <w:rFonts w:ascii="Trebuchet MS" w:eastAsia="Calibri" w:hAnsi="Trebuchet MS" w:cs="Times New Roman"/>
          <w:b/>
          <w:bCs/>
          <w:i/>
        </w:rPr>
        <w:t>Consolidarea parteneriatelor cu organizațiile non-guvernamentale</w:t>
      </w:r>
    </w:p>
    <w:p w:rsidR="000D0AA7" w:rsidRPr="000D0AA7" w:rsidRDefault="000D0AA7" w:rsidP="00A55732">
      <w:pPr>
        <w:spacing w:after="120"/>
        <w:jc w:val="both"/>
        <w:rPr>
          <w:rFonts w:ascii="Trebuchet MS" w:eastAsia="Calibri" w:hAnsi="Trebuchet MS" w:cs="Arial Narrow"/>
        </w:rPr>
      </w:pPr>
      <w:r w:rsidRPr="000D0AA7">
        <w:rPr>
          <w:rFonts w:ascii="Trebuchet MS" w:eastAsia="Calibri" w:hAnsi="Trebuchet MS" w:cs="Arial Narrow"/>
        </w:rPr>
        <w:t xml:space="preserve">În anul 2019, Agenția a întreprins activități în colaborare cu organizații nonguvernamentale, după cum urmează: </w:t>
      </w:r>
    </w:p>
    <w:p w:rsidR="00517038" w:rsidRDefault="00EE0899" w:rsidP="00A55732">
      <w:pPr>
        <w:spacing w:after="120"/>
        <w:jc w:val="both"/>
        <w:rPr>
          <w:rFonts w:ascii="Trebuchet MS" w:eastAsia="Calibri" w:hAnsi="Trebuchet MS" w:cs="Times New Roman"/>
          <w:bCs/>
        </w:rPr>
      </w:pPr>
      <w:r>
        <w:rPr>
          <w:rFonts w:ascii="Trebuchet MS" w:eastAsia="Calibri" w:hAnsi="Trebuchet MS" w:cs="Times New Roman"/>
          <w:bCs/>
        </w:rPr>
        <w:t>Î</w:t>
      </w:r>
      <w:r w:rsidR="000D0AA7" w:rsidRPr="00853611">
        <w:rPr>
          <w:rFonts w:ascii="Trebuchet MS" w:eastAsia="Calibri" w:hAnsi="Trebuchet MS" w:cs="Times New Roman"/>
          <w:bCs/>
        </w:rPr>
        <w:t>ncepând cu data de 31.07.2018,</w:t>
      </w:r>
      <w:r w:rsidRPr="00EE0899">
        <w:rPr>
          <w:rFonts w:ascii="Trebuchet MS" w:eastAsia="Calibri" w:hAnsi="Trebuchet MS" w:cs="Times New Roman"/>
          <w:bCs/>
        </w:rPr>
        <w:t xml:space="preserve"> </w:t>
      </w:r>
      <w:r w:rsidRPr="00853611">
        <w:rPr>
          <w:rFonts w:ascii="Trebuchet MS" w:eastAsia="Calibri" w:hAnsi="Trebuchet MS" w:cs="Times New Roman"/>
          <w:bCs/>
        </w:rPr>
        <w:t>Agenția Națională de Integritate</w:t>
      </w:r>
      <w:r w:rsidR="000D0AA7" w:rsidRPr="00853611">
        <w:rPr>
          <w:rFonts w:ascii="Trebuchet MS" w:eastAsia="Calibri" w:hAnsi="Trebuchet MS" w:cs="Times New Roman"/>
          <w:bCs/>
        </w:rPr>
        <w:t xml:space="preserve"> a devenit Beneficiarul proiectului „</w:t>
      </w:r>
      <w:r w:rsidR="000D0AA7" w:rsidRPr="00853611">
        <w:rPr>
          <w:rFonts w:ascii="Trebuchet MS" w:eastAsia="Calibri" w:hAnsi="Trebuchet MS" w:cs="Times New Roman"/>
          <w:bCs/>
          <w:i/>
        </w:rPr>
        <w:t xml:space="preserve">LINC - </w:t>
      </w:r>
      <w:r w:rsidR="00430227" w:rsidRPr="00853611">
        <w:rPr>
          <w:rFonts w:ascii="Trebuchet MS" w:eastAsia="Calibri" w:hAnsi="Trebuchet MS" w:cs="Times New Roman"/>
          <w:bCs/>
          <w:i/>
        </w:rPr>
        <w:t>creșterea</w:t>
      </w:r>
      <w:r w:rsidR="000D0AA7" w:rsidRPr="00853611">
        <w:rPr>
          <w:rFonts w:ascii="Trebuchet MS" w:eastAsia="Calibri" w:hAnsi="Trebuchet MS" w:cs="Times New Roman"/>
          <w:bCs/>
          <w:i/>
        </w:rPr>
        <w:t xml:space="preserve"> capacității administrației publice centrale în prevenirea şi identificarea cazurilor de conflicte de interese, </w:t>
      </w:r>
      <w:r w:rsidR="00430227" w:rsidRPr="00853611">
        <w:rPr>
          <w:rFonts w:ascii="Trebuchet MS" w:eastAsia="Calibri" w:hAnsi="Trebuchet MS" w:cs="Times New Roman"/>
          <w:bCs/>
          <w:i/>
        </w:rPr>
        <w:t>incompatibilități</w:t>
      </w:r>
      <w:r w:rsidR="000D0AA7" w:rsidRPr="00853611">
        <w:rPr>
          <w:rFonts w:ascii="Trebuchet MS" w:eastAsia="Calibri" w:hAnsi="Trebuchet MS" w:cs="Times New Roman"/>
          <w:bCs/>
          <w:i/>
        </w:rPr>
        <w:t xml:space="preserve"> și averi nejustificate</w:t>
      </w:r>
      <w:r w:rsidR="00201504">
        <w:rPr>
          <w:rFonts w:ascii="Trebuchet MS" w:eastAsia="Calibri" w:hAnsi="Trebuchet MS" w:cs="Times New Roman"/>
          <w:bCs/>
        </w:rPr>
        <w:t xml:space="preserve">”, proiect </w:t>
      </w:r>
      <w:r w:rsidR="00CA3F2B">
        <w:rPr>
          <w:rFonts w:ascii="Trebuchet MS" w:eastAsia="Calibri" w:hAnsi="Trebuchet MS" w:cs="Times New Roman"/>
          <w:bCs/>
        </w:rPr>
        <w:t xml:space="preserve">- </w:t>
      </w:r>
      <w:r w:rsidR="000D0AA7" w:rsidRPr="00853611">
        <w:rPr>
          <w:rFonts w:ascii="Trebuchet MS" w:eastAsia="Calibri" w:hAnsi="Trebuchet MS" w:cs="Times New Roman"/>
          <w:bCs/>
        </w:rPr>
        <w:t xml:space="preserve">finanțat prin intermediul Programului Operațional Capacitate Administrativă, care se derulează în parteneriat cu Transparency International România. </w:t>
      </w:r>
    </w:p>
    <w:p w:rsidR="000D0AA7" w:rsidRPr="00853611" w:rsidRDefault="000D0AA7" w:rsidP="00A55732">
      <w:pPr>
        <w:spacing w:after="120"/>
        <w:jc w:val="both"/>
        <w:rPr>
          <w:rFonts w:ascii="Trebuchet MS" w:eastAsia="Calibri" w:hAnsi="Trebuchet MS" w:cs="Arial Narrow"/>
        </w:rPr>
      </w:pPr>
      <w:r w:rsidRPr="00853611">
        <w:rPr>
          <w:rFonts w:ascii="Trebuchet MS" w:eastAsia="Calibri" w:hAnsi="Trebuchet MS" w:cs="Arial Narrow"/>
        </w:rPr>
        <w:t xml:space="preserve">În luna februarie, </w:t>
      </w:r>
      <w:r w:rsidR="004C2917" w:rsidRPr="004C2917">
        <w:rPr>
          <w:rFonts w:ascii="Trebuchet MS" w:eastAsia="Calibri" w:hAnsi="Trebuchet MS" w:cs="Arial Narrow"/>
        </w:rPr>
        <w:t>reprezentanții ANI</w:t>
      </w:r>
      <w:r w:rsidRPr="004C2917">
        <w:rPr>
          <w:rFonts w:ascii="Trebuchet MS" w:eastAsia="Calibri" w:hAnsi="Trebuchet MS" w:cs="Arial Narrow"/>
        </w:rPr>
        <w:t xml:space="preserve">, </w:t>
      </w:r>
      <w:r w:rsidRPr="00853611">
        <w:rPr>
          <w:rFonts w:ascii="Trebuchet MS" w:eastAsia="Calibri" w:hAnsi="Trebuchet MS" w:cs="Arial Narrow"/>
        </w:rPr>
        <w:t>a</w:t>
      </w:r>
      <w:r w:rsidR="004C2917">
        <w:rPr>
          <w:rFonts w:ascii="Trebuchet MS" w:eastAsia="Calibri" w:hAnsi="Trebuchet MS" w:cs="Arial Narrow"/>
        </w:rPr>
        <w:t>u</w:t>
      </w:r>
      <w:r w:rsidRPr="00853611">
        <w:rPr>
          <w:rFonts w:ascii="Trebuchet MS" w:eastAsia="Calibri" w:hAnsi="Trebuchet MS" w:cs="Arial Narrow"/>
        </w:rPr>
        <w:t xml:space="preserve"> participat la masa rotundă „</w:t>
      </w:r>
      <w:r w:rsidRPr="00853611">
        <w:rPr>
          <w:rFonts w:ascii="Trebuchet MS" w:eastAsia="Calibri" w:hAnsi="Trebuchet MS" w:cs="Arial Narrow"/>
          <w:i/>
        </w:rPr>
        <w:t>Tipologia la zi a conflictelor de interese și a incompatibilităților, rezultatele activității de prevenție din plan local și reacția</w:t>
      </w:r>
      <w:r w:rsidRPr="000D0AA7">
        <w:rPr>
          <w:rFonts w:ascii="Trebuchet MS" w:eastAsia="Calibri" w:hAnsi="Trebuchet MS" w:cs="Arial Narrow"/>
          <w:b/>
          <w:i/>
        </w:rPr>
        <w:t xml:space="preserve"> </w:t>
      </w:r>
      <w:r w:rsidRPr="00853611">
        <w:rPr>
          <w:rFonts w:ascii="Trebuchet MS" w:eastAsia="Calibri" w:hAnsi="Trebuchet MS" w:cs="Arial Narrow"/>
          <w:i/>
        </w:rPr>
        <w:t>autorităților centrale</w:t>
      </w:r>
      <w:r w:rsidRPr="00853611">
        <w:rPr>
          <w:rFonts w:ascii="Trebuchet MS" w:eastAsia="Calibri" w:hAnsi="Trebuchet MS" w:cs="Arial Narrow"/>
        </w:rPr>
        <w:t>”,</w:t>
      </w:r>
      <w:r w:rsidRPr="000D0AA7">
        <w:rPr>
          <w:rFonts w:ascii="Trebuchet MS" w:eastAsia="Calibri" w:hAnsi="Trebuchet MS" w:cs="Arial Narrow"/>
        </w:rPr>
        <w:t xml:space="preserve"> organizat în colaborare cu </w:t>
      </w:r>
      <w:r w:rsidRPr="00853611">
        <w:rPr>
          <w:rFonts w:ascii="Trebuchet MS" w:eastAsia="Calibri" w:hAnsi="Trebuchet MS" w:cs="Arial Narrow"/>
        </w:rPr>
        <w:t>Institutul pentru Politici Publice. Evenimentul a marcat încheierea proiectului implementat de cele două instituții, cu acest prilej fiind prezentate rezultatele finale ale monitorizării administrației publice locale.</w:t>
      </w:r>
    </w:p>
    <w:p w:rsidR="000D0AA7" w:rsidRPr="00853611" w:rsidRDefault="000D0AA7" w:rsidP="00A55732">
      <w:pPr>
        <w:spacing w:after="120"/>
        <w:jc w:val="both"/>
        <w:rPr>
          <w:rFonts w:ascii="Trebuchet MS" w:eastAsia="Calibri" w:hAnsi="Trebuchet MS" w:cs="Arial Narrow"/>
        </w:rPr>
      </w:pPr>
      <w:r w:rsidRPr="00853611">
        <w:rPr>
          <w:rFonts w:ascii="Trebuchet MS" w:eastAsia="Calibri" w:hAnsi="Trebuchet MS" w:cs="Arial Narrow"/>
        </w:rPr>
        <w:lastRenderedPageBreak/>
        <w:t>În luna iulie, Agenția Națională de Integritate a organizat la sediul secundar, în colaborare cu Institutul pentru Politici Publice</w:t>
      </w:r>
      <w:r w:rsidR="00987199">
        <w:rPr>
          <w:rFonts w:ascii="Trebuchet MS" w:eastAsia="Calibri" w:hAnsi="Trebuchet MS" w:cs="Arial Narrow"/>
        </w:rPr>
        <w:t xml:space="preserve"> (IPP)</w:t>
      </w:r>
      <w:r w:rsidRPr="00853611">
        <w:rPr>
          <w:rFonts w:ascii="Trebuchet MS" w:eastAsia="Calibri" w:hAnsi="Trebuchet MS" w:cs="Arial Narrow"/>
        </w:rPr>
        <w:t xml:space="preserve"> workshop-ul „</w:t>
      </w:r>
      <w:r w:rsidRPr="00853611">
        <w:rPr>
          <w:rFonts w:ascii="Trebuchet MS" w:eastAsia="Calibri" w:hAnsi="Trebuchet MS" w:cs="Arial Narrow"/>
          <w:i/>
        </w:rPr>
        <w:t>Dezvoltarea și implementarea planurilor de integritate la nivelul administrației publice locale</w:t>
      </w:r>
      <w:r w:rsidRPr="00853611">
        <w:rPr>
          <w:rFonts w:ascii="Trebuchet MS" w:eastAsia="Calibri" w:hAnsi="Trebuchet MS" w:cs="Arial Narrow"/>
        </w:rPr>
        <w:t>”. În cadrul evenimentului, la care au participat reprezentanți ai administrației publice locale,</w:t>
      </w:r>
      <w:r w:rsidRPr="00853611">
        <w:rPr>
          <w:rFonts w:ascii="Trebuchet MS" w:eastAsia="Calibri" w:hAnsi="Trebuchet MS" w:cs="Times New Roman"/>
          <w:lang w:val="fr-FR"/>
        </w:rPr>
        <w:t xml:space="preserve"> </w:t>
      </w:r>
      <w:r w:rsidRPr="00853611">
        <w:rPr>
          <w:rFonts w:ascii="Trebuchet MS" w:eastAsia="Calibri" w:hAnsi="Trebuchet MS" w:cs="Arial Narrow"/>
        </w:rPr>
        <w:t>Henk Bruning, expert în integritate și buna guvernare din Olanda și fost director de resurse umane din cadrul municipalității Amsterdam, a vorbit despre cele mai importante principii cu privire la prevenirea conflictelor de interese și la bunele practici din Olanda în acest domeniu.</w:t>
      </w:r>
    </w:p>
    <w:p w:rsidR="000D0AA7" w:rsidRPr="00853611" w:rsidRDefault="000D0AA7" w:rsidP="00A55732">
      <w:pPr>
        <w:spacing w:after="120"/>
        <w:jc w:val="both"/>
        <w:rPr>
          <w:rFonts w:ascii="Trebuchet MS" w:eastAsia="Calibri" w:hAnsi="Trebuchet MS" w:cs="Arial Narrow"/>
        </w:rPr>
      </w:pPr>
      <w:r w:rsidRPr="00853611">
        <w:rPr>
          <w:rFonts w:ascii="Trebuchet MS" w:eastAsia="Calibri" w:hAnsi="Trebuchet MS" w:cs="Arial Narrow"/>
        </w:rPr>
        <w:t xml:space="preserve">În luna mai, la propunerea Asociației Expert Forum, împreună cu Centrul pentru Resurse Juridice din Moldova, </w:t>
      </w:r>
      <w:r w:rsidR="00853611">
        <w:rPr>
          <w:rFonts w:ascii="Trebuchet MS" w:eastAsia="Calibri" w:hAnsi="Trebuchet MS" w:cs="Arial Narrow"/>
        </w:rPr>
        <w:t>ANI</w:t>
      </w:r>
      <w:r w:rsidRPr="00853611">
        <w:rPr>
          <w:rFonts w:ascii="Trebuchet MS" w:eastAsia="Calibri" w:hAnsi="Trebuchet MS" w:cs="Arial Narrow"/>
        </w:rPr>
        <w:t xml:space="preserve"> a primit vizita de studiu a unei </w:t>
      </w:r>
      <w:r w:rsidR="00853611" w:rsidRPr="00853611">
        <w:rPr>
          <w:rFonts w:ascii="Trebuchet MS" w:eastAsia="Calibri" w:hAnsi="Trebuchet MS" w:cs="Arial Narrow"/>
        </w:rPr>
        <w:t>delegații</w:t>
      </w:r>
      <w:r w:rsidRPr="00853611">
        <w:rPr>
          <w:rFonts w:ascii="Trebuchet MS" w:eastAsia="Calibri" w:hAnsi="Trebuchet MS" w:cs="Arial Narrow"/>
        </w:rPr>
        <w:t xml:space="preserve"> din Republica Moldova, formată din 11 inspectori de integritate recent selectați pentru Autoritatea Națională de Integritate din Moldova. Cu acest prilej, delegația a fost primită de conducerea instituției, iar inspectorii de integritate din cadrul ANI au susținut o sesiune de instruire pentru membrii delegației.</w:t>
      </w:r>
    </w:p>
    <w:p w:rsidR="000D0AA7" w:rsidRPr="000D0AA7" w:rsidRDefault="000D0AA7" w:rsidP="00A55732">
      <w:pPr>
        <w:spacing w:after="120"/>
        <w:jc w:val="both"/>
        <w:rPr>
          <w:rFonts w:ascii="Trebuchet MS" w:eastAsia="Calibri" w:hAnsi="Trebuchet MS" w:cs="Arial Narrow"/>
        </w:rPr>
      </w:pPr>
      <w:r w:rsidRPr="00853611">
        <w:rPr>
          <w:rFonts w:ascii="Trebuchet MS" w:eastAsia="Calibri" w:hAnsi="Trebuchet MS" w:cs="Arial Narrow"/>
        </w:rPr>
        <w:t xml:space="preserve">La propunerea Asociației INK și a Centrului Român de Politici Europene, </w:t>
      </w:r>
      <w:r w:rsidR="00853611">
        <w:rPr>
          <w:rFonts w:ascii="Trebuchet MS" w:eastAsia="Calibri" w:hAnsi="Trebuchet MS" w:cs="Arial Narrow"/>
        </w:rPr>
        <w:t>ANI</w:t>
      </w:r>
      <w:r w:rsidRPr="00853611">
        <w:rPr>
          <w:rFonts w:ascii="Trebuchet MS" w:eastAsia="Calibri" w:hAnsi="Trebuchet MS" w:cs="Arial Narrow"/>
        </w:rPr>
        <w:t xml:space="preserve"> a primit la sediul propriu, în luna iunie, vizita de studiu a 16 particip</w:t>
      </w:r>
      <w:r w:rsidRPr="000D0AA7">
        <w:rPr>
          <w:rFonts w:ascii="Trebuchet MS" w:eastAsia="Calibri" w:hAnsi="Trebuchet MS" w:cs="Arial Narrow"/>
        </w:rPr>
        <w:t>anți la programul leadership LEAD 2019, dedicat tinerilor juriști din Republica Moldova. Cu acest prilej, membrii delegației au participat la discuții cu domnul Silviu Ioan POPA, Secretarul General al Agenției cu privire la cadrul de integritate existent în România.</w:t>
      </w:r>
    </w:p>
    <w:p w:rsidR="000D0AA7" w:rsidRPr="000D0AA7" w:rsidRDefault="000D0AA7" w:rsidP="00A55732">
      <w:pPr>
        <w:tabs>
          <w:tab w:val="left" w:pos="284"/>
          <w:tab w:val="left" w:pos="709"/>
        </w:tabs>
        <w:spacing w:after="120"/>
        <w:jc w:val="both"/>
        <w:rPr>
          <w:rFonts w:ascii="Trebuchet MS" w:eastAsia="Calibri" w:hAnsi="Trebuchet MS" w:cs="Arial Narrow"/>
        </w:rPr>
      </w:pPr>
      <w:r w:rsidRPr="000D0AA7">
        <w:rPr>
          <w:rFonts w:ascii="Trebuchet MS" w:eastAsia="Calibri" w:hAnsi="Trebuchet MS" w:cs="Arial Narrow"/>
        </w:rPr>
        <w:t>La sfârșitul lunii octombrie,</w:t>
      </w:r>
      <w:r w:rsidRPr="000D0AA7">
        <w:rPr>
          <w:rFonts w:ascii="Trebuchet MS" w:eastAsia="Calibri" w:hAnsi="Trebuchet MS" w:cs="Times New Roman"/>
        </w:rPr>
        <w:t xml:space="preserve"> l</w:t>
      </w:r>
      <w:r w:rsidRPr="000D0AA7">
        <w:rPr>
          <w:rFonts w:ascii="Trebuchet MS" w:eastAsia="Calibri" w:hAnsi="Trebuchet MS" w:cs="Arial Narrow"/>
        </w:rPr>
        <w:t xml:space="preserve">a invitația </w:t>
      </w:r>
      <w:r w:rsidRPr="00853611">
        <w:rPr>
          <w:rFonts w:ascii="Trebuchet MS" w:eastAsia="Calibri" w:hAnsi="Trebuchet MS" w:cs="Arial Narrow"/>
          <w:i/>
        </w:rPr>
        <w:t>Asociației Expert Forum</w:t>
      </w:r>
      <w:r w:rsidRPr="000D0AA7">
        <w:rPr>
          <w:rFonts w:ascii="Trebuchet MS" w:eastAsia="Calibri" w:hAnsi="Trebuchet MS" w:cs="Arial Narrow"/>
        </w:rPr>
        <w:t>, doi reprezentanți ai Agenției Naționale de Integritate au participat la un atelier dedicat inspectorilor de integritate din Republica Moldova, organizat în cadrul proiectului „</w:t>
      </w:r>
      <w:r w:rsidRPr="000D0AA7">
        <w:rPr>
          <w:rFonts w:ascii="Trebuchet MS" w:eastAsia="Calibri" w:hAnsi="Trebuchet MS" w:cs="Arial Narrow"/>
          <w:i/>
        </w:rPr>
        <w:t>Promovarea statului de drept și consolidarea integrității în Republica Moldova</w:t>
      </w:r>
      <w:r w:rsidRPr="000D0AA7">
        <w:rPr>
          <w:rFonts w:ascii="Trebuchet MS" w:eastAsia="Calibri" w:hAnsi="Trebuchet MS" w:cs="Arial Narrow"/>
        </w:rPr>
        <w:t>”, finanțat de către Ambasada Regatului Țărilor de Jos în România. Cu acest prilej, reprezentanții Agenției au prezentat practica ANI în materia conflictelor de interese, a incompatibilităților și a controlului averilor nejustificate.</w:t>
      </w:r>
    </w:p>
    <w:p w:rsidR="00397E37" w:rsidRDefault="00110116" w:rsidP="00397E37">
      <w:pPr>
        <w:tabs>
          <w:tab w:val="left" w:pos="284"/>
        </w:tabs>
        <w:spacing w:after="120"/>
        <w:jc w:val="both"/>
        <w:rPr>
          <w:rFonts w:ascii="Trebuchet MS" w:hAnsi="Trebuchet MS" w:cs="Arial"/>
          <w:b/>
          <w:i/>
        </w:rPr>
      </w:pPr>
      <w:r w:rsidRPr="008C4FF2">
        <w:rPr>
          <w:rFonts w:ascii="Trebuchet MS" w:hAnsi="Trebuchet MS" w:cs="Arial"/>
          <w:b/>
          <w:i/>
        </w:rPr>
        <w:t xml:space="preserve">Diseminarea conceptului de integritate în </w:t>
      </w:r>
      <w:r w:rsidR="00853611" w:rsidRPr="008C4FF2">
        <w:rPr>
          <w:rFonts w:ascii="Trebuchet MS" w:hAnsi="Trebuchet MS" w:cs="Arial"/>
          <w:b/>
          <w:i/>
        </w:rPr>
        <w:t>instituțiile</w:t>
      </w:r>
      <w:r w:rsidRPr="008C4FF2">
        <w:rPr>
          <w:rFonts w:ascii="Trebuchet MS" w:hAnsi="Trebuchet MS" w:cs="Arial"/>
          <w:b/>
          <w:i/>
        </w:rPr>
        <w:t xml:space="preserve"> de </w:t>
      </w:r>
      <w:r w:rsidR="00853611" w:rsidRPr="008C4FF2">
        <w:rPr>
          <w:rFonts w:ascii="Trebuchet MS" w:hAnsi="Trebuchet MS" w:cs="Arial"/>
          <w:b/>
          <w:i/>
        </w:rPr>
        <w:t>învățământ</w:t>
      </w:r>
    </w:p>
    <w:p w:rsidR="00110116" w:rsidRPr="00397E37" w:rsidRDefault="00397E37" w:rsidP="00397E37">
      <w:pPr>
        <w:tabs>
          <w:tab w:val="left" w:pos="284"/>
        </w:tabs>
        <w:spacing w:after="120"/>
        <w:jc w:val="both"/>
        <w:rPr>
          <w:rFonts w:ascii="Trebuchet MS" w:hAnsi="Trebuchet MS" w:cs="Arial"/>
          <w:b/>
          <w:i/>
        </w:rPr>
      </w:pPr>
      <w:r w:rsidRPr="008C4FF2">
        <w:rPr>
          <w:rFonts w:ascii="Trebuchet MS" w:hAnsi="Trebuchet MS" w:cs="Arial"/>
        </w:rPr>
        <w:t xml:space="preserve"> </w:t>
      </w:r>
      <w:r w:rsidR="00110116" w:rsidRPr="008C4FF2">
        <w:rPr>
          <w:rFonts w:ascii="Trebuchet MS" w:hAnsi="Trebuchet MS" w:cs="Arial"/>
        </w:rPr>
        <w:t>În luna mai 2019, Agenți</w:t>
      </w:r>
      <w:r w:rsidR="00430227">
        <w:rPr>
          <w:rFonts w:ascii="Trebuchet MS" w:hAnsi="Trebuchet MS" w:cs="Arial"/>
        </w:rPr>
        <w:t>a</w:t>
      </w:r>
      <w:r w:rsidR="00110116" w:rsidRPr="008C4FF2">
        <w:rPr>
          <w:rFonts w:ascii="Trebuchet MS" w:hAnsi="Trebuchet MS" w:cs="Arial"/>
        </w:rPr>
        <w:t xml:space="preserve"> Național</w:t>
      </w:r>
      <w:r w:rsidR="00430227">
        <w:rPr>
          <w:rFonts w:ascii="Trebuchet MS" w:hAnsi="Trebuchet MS" w:cs="Arial"/>
        </w:rPr>
        <w:t>ă</w:t>
      </w:r>
      <w:r w:rsidR="00110116" w:rsidRPr="008C4FF2">
        <w:rPr>
          <w:rFonts w:ascii="Trebuchet MS" w:hAnsi="Trebuchet MS" w:cs="Arial"/>
        </w:rPr>
        <w:t xml:space="preserve"> de Integritate a primit vizita de studiu a unor studenți la Masterul de Integritate Publică și Politici Anticorupție din cadrul Facultății de Administrație, Școala Națională de Studii Politice și Administrative, prilej cu care a prezentat experiența A</w:t>
      </w:r>
      <w:r w:rsidR="00DC65D8">
        <w:rPr>
          <w:rFonts w:ascii="Trebuchet MS" w:hAnsi="Trebuchet MS" w:cs="Arial"/>
        </w:rPr>
        <w:t>NI</w:t>
      </w:r>
      <w:r w:rsidR="00110116" w:rsidRPr="008C4FF2">
        <w:rPr>
          <w:rFonts w:ascii="Trebuchet MS" w:hAnsi="Trebuchet MS" w:cs="Arial"/>
        </w:rPr>
        <w:t xml:space="preserve"> în ceea ce privește cadrul de integritate din România.</w:t>
      </w:r>
    </w:p>
    <w:p w:rsidR="009B6425" w:rsidRPr="008C4FF2" w:rsidRDefault="009B6425" w:rsidP="00A55732">
      <w:pPr>
        <w:tabs>
          <w:tab w:val="left" w:pos="284"/>
        </w:tabs>
        <w:spacing w:after="120"/>
        <w:jc w:val="both"/>
        <w:rPr>
          <w:rFonts w:ascii="Trebuchet MS" w:hAnsi="Trebuchet MS" w:cs="Arial"/>
          <w:b/>
        </w:rPr>
      </w:pPr>
      <w:r w:rsidRPr="008C4FF2">
        <w:rPr>
          <w:rFonts w:ascii="Trebuchet MS" w:hAnsi="Trebuchet MS" w:cs="Arial"/>
          <w:b/>
        </w:rPr>
        <w:t>3.5.3 Consolidarea mecanismelor de control administrativ</w:t>
      </w:r>
      <w:r w:rsidR="002C1332">
        <w:rPr>
          <w:rFonts w:ascii="Trebuchet MS" w:hAnsi="Trebuchet MS" w:cs="Arial"/>
          <w:b/>
        </w:rPr>
        <w:t xml:space="preserve"> (Obiectivul specific 5.3)</w:t>
      </w:r>
    </w:p>
    <w:p w:rsidR="006117F9" w:rsidRPr="008C4FF2" w:rsidRDefault="006117F9" w:rsidP="00A55732">
      <w:pPr>
        <w:tabs>
          <w:tab w:val="left" w:pos="284"/>
        </w:tabs>
        <w:spacing w:after="120"/>
        <w:jc w:val="both"/>
        <w:rPr>
          <w:rFonts w:ascii="Trebuchet MS" w:hAnsi="Trebuchet MS" w:cs="Arial"/>
          <w:b/>
          <w:i/>
        </w:rPr>
      </w:pPr>
      <w:r w:rsidRPr="008C4FF2">
        <w:rPr>
          <w:rFonts w:ascii="Trebuchet MS" w:hAnsi="Trebuchet MS" w:cs="Arial"/>
          <w:b/>
          <w:i/>
        </w:rPr>
        <w:t>Reglementarea unitară a funcţiei de control administrativ din autorităţile publice şi întreprinderi publice, inclusiv prin consolidarea autonomiei operaţionale a structurilor de control intern şi alocarea resurselor adecvate</w:t>
      </w:r>
    </w:p>
    <w:p w:rsidR="006117F9" w:rsidRPr="008C4FF2" w:rsidRDefault="006117F9" w:rsidP="00A55732">
      <w:pPr>
        <w:tabs>
          <w:tab w:val="left" w:pos="284"/>
        </w:tabs>
        <w:spacing w:after="120"/>
        <w:jc w:val="both"/>
        <w:rPr>
          <w:rFonts w:ascii="Trebuchet MS" w:hAnsi="Trebuchet MS" w:cs="Arial"/>
        </w:rPr>
      </w:pPr>
      <w:r w:rsidRPr="008C4FF2">
        <w:rPr>
          <w:rFonts w:ascii="Trebuchet MS" w:hAnsi="Trebuchet MS" w:cs="Arial"/>
        </w:rPr>
        <w:t xml:space="preserve">Corpul de Control al Primului-Ministru (CCPM) și Secretariatul General al Guvernului (SGG) în calitate de solicitant, în parteneriat cu Ministerul Justiției derulează în prezent proiectul „Mecanisme eficace de control administrativ și de prevenire a corupției” cod SIPOCA 432, cofinanțat din Fondul Social European, prin Programul Operațional Capacitate Administrativă, Axa Prioritară 2: Administrație și sistem judiciar accesibile și transparente, </w:t>
      </w:r>
      <w:r w:rsidRPr="008C4FF2">
        <w:rPr>
          <w:rFonts w:ascii="Trebuchet MS" w:hAnsi="Trebuchet MS" w:cs="Arial"/>
        </w:rPr>
        <w:lastRenderedPageBreak/>
        <w:t xml:space="preserve">Obiectivul Specific 2.2.: Creșterea transparenței, eticii și integrității în cadrul autorităților și instituțiilor publice. </w:t>
      </w:r>
    </w:p>
    <w:p w:rsidR="006117F9" w:rsidRPr="008C4FF2" w:rsidRDefault="006117F9" w:rsidP="00A55732">
      <w:pPr>
        <w:tabs>
          <w:tab w:val="left" w:pos="284"/>
        </w:tabs>
        <w:spacing w:after="120"/>
        <w:jc w:val="both"/>
        <w:rPr>
          <w:rFonts w:ascii="Trebuchet MS" w:hAnsi="Trebuchet MS" w:cs="Arial"/>
        </w:rPr>
      </w:pPr>
      <w:r w:rsidRPr="008C4FF2">
        <w:rPr>
          <w:rFonts w:ascii="Trebuchet MS" w:hAnsi="Trebuchet MS" w:cs="Arial"/>
        </w:rPr>
        <w:t>Obiectivul general al proiectului este reprezentat de consolidarea mecanismelor de control administrativ și de prevenire a corupției în administrația publică centrală.</w:t>
      </w:r>
    </w:p>
    <w:p w:rsidR="00D92747" w:rsidRPr="00D92747" w:rsidRDefault="00D92747" w:rsidP="00A55732">
      <w:pPr>
        <w:tabs>
          <w:tab w:val="left" w:pos="284"/>
        </w:tabs>
        <w:spacing w:after="120"/>
        <w:jc w:val="both"/>
        <w:rPr>
          <w:rFonts w:ascii="Trebuchet MS" w:hAnsi="Trebuchet MS" w:cs="Arial"/>
          <w:lang w:val="en-US"/>
        </w:rPr>
      </w:pPr>
      <w:r w:rsidRPr="00D92747">
        <w:rPr>
          <w:rFonts w:ascii="Trebuchet MS" w:hAnsi="Trebuchet MS" w:cs="Arial"/>
        </w:rPr>
        <w:t>Activități efectuate</w:t>
      </w:r>
      <w:r w:rsidRPr="00D92747">
        <w:rPr>
          <w:rFonts w:ascii="Trebuchet MS" w:hAnsi="Trebuchet MS" w:cs="Arial"/>
          <w:lang w:val="en-US"/>
        </w:rPr>
        <w:t>:</w:t>
      </w:r>
    </w:p>
    <w:p w:rsidR="006117F9" w:rsidRPr="008C4FF2" w:rsidRDefault="006117F9" w:rsidP="00D82BF8">
      <w:pPr>
        <w:pStyle w:val="ListParagraph"/>
        <w:numPr>
          <w:ilvl w:val="0"/>
          <w:numId w:val="13"/>
        </w:numPr>
        <w:tabs>
          <w:tab w:val="left" w:pos="284"/>
        </w:tabs>
        <w:spacing w:after="120"/>
        <w:jc w:val="both"/>
        <w:rPr>
          <w:rFonts w:ascii="Trebuchet MS" w:hAnsi="Trebuchet MS" w:cs="Arial"/>
        </w:rPr>
      </w:pPr>
      <w:r w:rsidRPr="008C4FF2">
        <w:rPr>
          <w:rFonts w:ascii="Trebuchet MS" w:hAnsi="Trebuchet MS" w:cs="Arial"/>
          <w:i/>
        </w:rPr>
        <w:t>Fundamentarea politicii publice printr-o cercetare sociologică</w:t>
      </w:r>
      <w:r w:rsidR="00E5716D">
        <w:rPr>
          <w:rFonts w:ascii="Trebuchet MS" w:hAnsi="Trebuchet MS" w:cs="Arial"/>
          <w:i/>
        </w:rPr>
        <w:t xml:space="preserve"> </w:t>
      </w:r>
      <w:r w:rsidRPr="008C4FF2">
        <w:rPr>
          <w:rFonts w:ascii="Trebuchet MS" w:hAnsi="Trebuchet MS" w:cs="Arial"/>
        </w:rPr>
        <w:t>-</w:t>
      </w:r>
      <w:r w:rsidRPr="008C4FF2">
        <w:rPr>
          <w:rFonts w:ascii="Trebuchet MS" w:hAnsi="Trebuchet MS"/>
        </w:rPr>
        <w:t xml:space="preserve"> </w:t>
      </w:r>
      <w:r w:rsidRPr="008C4FF2">
        <w:rPr>
          <w:rFonts w:ascii="Trebuchet MS" w:hAnsi="Trebuchet MS" w:cs="Arial"/>
        </w:rPr>
        <w:t>a fost realizată o cercetare sociologică la nivelul administrației publice centrale, în vederea fundamentării proiectului de politică publică privind reglementarea unitară a funcției de control administrativ, constând în 5 focus grupuri, 66 de interviuri în profunzime și un sondaj de opinie online, toate având ca grup țintă personalul cu atribuții de control administrativ din cadrul administrației publice centrale. Rezultatele studiului sociologic au fost incluse în fundamentarea proiectului de politică publică.</w:t>
      </w:r>
    </w:p>
    <w:p w:rsidR="006117F9" w:rsidRPr="008C4FF2" w:rsidRDefault="006117F9" w:rsidP="00D82BF8">
      <w:pPr>
        <w:pStyle w:val="ListParagraph"/>
        <w:numPr>
          <w:ilvl w:val="0"/>
          <w:numId w:val="13"/>
        </w:numPr>
        <w:tabs>
          <w:tab w:val="left" w:pos="284"/>
        </w:tabs>
        <w:spacing w:after="120"/>
        <w:jc w:val="both"/>
        <w:rPr>
          <w:rFonts w:ascii="Trebuchet MS" w:hAnsi="Trebuchet MS" w:cs="Arial"/>
        </w:rPr>
      </w:pPr>
      <w:r w:rsidRPr="008C4FF2">
        <w:rPr>
          <w:rFonts w:ascii="Trebuchet MS" w:hAnsi="Trebuchet MS" w:cs="Arial"/>
          <w:i/>
        </w:rPr>
        <w:t>Monitorizarea privind corpurile de control de la nivel central</w:t>
      </w:r>
      <w:r w:rsidR="00E5716D">
        <w:rPr>
          <w:rFonts w:ascii="Trebuchet MS" w:hAnsi="Trebuchet MS" w:cs="Arial"/>
          <w:i/>
        </w:rPr>
        <w:t xml:space="preserve"> </w:t>
      </w:r>
      <w:r w:rsidRPr="008C4FF2">
        <w:rPr>
          <w:rFonts w:ascii="Trebuchet MS" w:hAnsi="Trebuchet MS" w:cs="Arial"/>
        </w:rPr>
        <w:t>-</w:t>
      </w:r>
      <w:r w:rsidRPr="008C4FF2">
        <w:rPr>
          <w:rFonts w:ascii="Trebuchet MS" w:hAnsi="Trebuchet MS"/>
        </w:rPr>
        <w:t xml:space="preserve"> </w:t>
      </w:r>
      <w:r w:rsidRPr="008C4FF2">
        <w:rPr>
          <w:rFonts w:ascii="Trebuchet MS" w:hAnsi="Trebuchet MS" w:cs="Arial"/>
        </w:rPr>
        <w:t xml:space="preserve">s-au solicitat structurilor cu atribuții de control administrativ la nivel central date privind procedurile operaționale care reglementează activitatea de control administrativ precum și cadrul normativ în baza căruia funcționează. În urma acestui demers, au fost identificate principalele elemente care vor fi cuprinse în sfera de reglementare a proiectului de politică publică și a fost întocmit un </w:t>
      </w:r>
      <w:r w:rsidRPr="008C4FF2">
        <w:rPr>
          <w:rFonts w:ascii="Trebuchet MS" w:hAnsi="Trebuchet MS" w:cs="Arial"/>
          <w:i/>
        </w:rPr>
        <w:t>Studiu comparativ privind elementele comune și cele specifice ale structurilor de control administrativ de la nivelul aparatului central al administrației publice</w:t>
      </w:r>
      <w:r w:rsidRPr="008C4FF2">
        <w:rPr>
          <w:rFonts w:ascii="Trebuchet MS" w:hAnsi="Trebuchet MS" w:cs="Arial"/>
        </w:rPr>
        <w:t>.</w:t>
      </w:r>
    </w:p>
    <w:p w:rsidR="006117F9" w:rsidRPr="008C4FF2" w:rsidRDefault="006117F9" w:rsidP="00D82BF8">
      <w:pPr>
        <w:pStyle w:val="ListParagraph"/>
        <w:numPr>
          <w:ilvl w:val="0"/>
          <w:numId w:val="13"/>
        </w:numPr>
        <w:jc w:val="both"/>
        <w:rPr>
          <w:rFonts w:ascii="Trebuchet MS" w:hAnsi="Trebuchet MS" w:cs="Arial"/>
        </w:rPr>
      </w:pPr>
      <w:r w:rsidRPr="008C4FF2">
        <w:rPr>
          <w:rFonts w:ascii="Trebuchet MS" w:hAnsi="Trebuchet MS" w:cs="Arial"/>
          <w:i/>
        </w:rPr>
        <w:t>Vizite de studiu</w:t>
      </w:r>
      <w:r w:rsidR="00E5716D">
        <w:rPr>
          <w:rFonts w:ascii="Trebuchet MS" w:hAnsi="Trebuchet MS" w:cs="Arial"/>
          <w:i/>
        </w:rPr>
        <w:t xml:space="preserve"> </w:t>
      </w:r>
      <w:r w:rsidRPr="008C4FF2">
        <w:rPr>
          <w:rFonts w:ascii="Trebuchet MS" w:hAnsi="Trebuchet MS" w:cs="Arial"/>
          <w:i/>
        </w:rPr>
        <w:t>-</w:t>
      </w:r>
      <w:r w:rsidRPr="008C4FF2">
        <w:rPr>
          <w:rFonts w:ascii="Trebuchet MS" w:hAnsi="Trebuchet MS"/>
        </w:rPr>
        <w:t xml:space="preserve"> </w:t>
      </w:r>
      <w:r w:rsidRPr="008C4FF2">
        <w:rPr>
          <w:rFonts w:ascii="Trebuchet MS" w:hAnsi="Trebuchet MS" w:cs="Arial"/>
        </w:rPr>
        <w:t>Au fost efectuate vizite de studiu în Lisabona, Portugalia (15-18 aprilie 2019), Paris, Franța (13 – 16 mai 2019) și Zagreb, Croația (27 – 30 mai 2019</w:t>
      </w:r>
      <w:r w:rsidR="00B257FF">
        <w:rPr>
          <w:rFonts w:ascii="Trebuchet MS" w:hAnsi="Trebuchet MS" w:cs="Arial"/>
        </w:rPr>
        <w:t xml:space="preserve">. </w:t>
      </w:r>
      <w:r w:rsidRPr="008C4FF2">
        <w:rPr>
          <w:rFonts w:ascii="Trebuchet MS" w:hAnsi="Trebuchet MS" w:cs="Arial"/>
        </w:rPr>
        <w:t>În urma celor 3 vizite au fost elaborate 3 rapoarte cu în cadrul cărora a fost detaliat modul de organizare și funcționare a instituțiilor vizitate și bunele practici identificate și modalitatea de transfer în cadrul sistemului românesc.</w:t>
      </w:r>
    </w:p>
    <w:p w:rsidR="006117F9" w:rsidRPr="008C4FF2" w:rsidRDefault="006117F9" w:rsidP="00D82BF8">
      <w:pPr>
        <w:pStyle w:val="ListParagraph"/>
        <w:numPr>
          <w:ilvl w:val="0"/>
          <w:numId w:val="13"/>
        </w:numPr>
        <w:jc w:val="both"/>
        <w:rPr>
          <w:rFonts w:ascii="Trebuchet MS" w:hAnsi="Trebuchet MS" w:cs="Arial"/>
        </w:rPr>
      </w:pPr>
      <w:r w:rsidRPr="008C4FF2">
        <w:rPr>
          <w:rFonts w:ascii="Trebuchet MS" w:hAnsi="Trebuchet MS" w:cs="Arial"/>
          <w:i/>
        </w:rPr>
        <w:t>Elaborare proiect de politică publică și ghid de bune practici</w:t>
      </w:r>
      <w:r w:rsidR="007F129D">
        <w:rPr>
          <w:rFonts w:ascii="Trebuchet MS" w:hAnsi="Trebuchet MS" w:cs="Arial"/>
          <w:i/>
        </w:rPr>
        <w:t xml:space="preserve"> </w:t>
      </w:r>
      <w:r w:rsidRPr="008C4FF2">
        <w:rPr>
          <w:rFonts w:ascii="Trebuchet MS" w:hAnsi="Trebuchet MS" w:cs="Arial"/>
          <w:i/>
        </w:rPr>
        <w:t>-</w:t>
      </w:r>
      <w:r w:rsidRPr="008C4FF2">
        <w:rPr>
          <w:rFonts w:ascii="Trebuchet MS" w:hAnsi="Trebuchet MS"/>
        </w:rPr>
        <w:t xml:space="preserve"> </w:t>
      </w:r>
      <w:r w:rsidRPr="008C4FF2">
        <w:rPr>
          <w:rFonts w:ascii="Trebuchet MS" w:hAnsi="Trebuchet MS" w:cs="Arial"/>
        </w:rPr>
        <w:t xml:space="preserve">au fost integrate în cuprinsul proiectului de politică publică și a ghidului de bune practici aspectele conținute în </w:t>
      </w:r>
      <w:r w:rsidRPr="008C4FF2">
        <w:rPr>
          <w:rFonts w:ascii="Trebuchet MS" w:hAnsi="Trebuchet MS" w:cs="Arial"/>
          <w:i/>
        </w:rPr>
        <w:t>Studiul comparativ privind elementele comune și cele specifice ale structurilor de control administrativ de la nivelul aparatului central al administrației publice</w:t>
      </w:r>
      <w:r w:rsidRPr="008C4FF2">
        <w:rPr>
          <w:rFonts w:ascii="Trebuchet MS" w:hAnsi="Trebuchet MS" w:cs="Arial"/>
        </w:rPr>
        <w:t>, în cele 3 rapoarte ale vizitelor de studii, precum și în cercetarea sociologică desfășurată. Atât proiectul de politici publice, cât și ghidul de bune practici urmează a fi supus unei dezbateri publice.</w:t>
      </w:r>
    </w:p>
    <w:p w:rsidR="00F90FE7" w:rsidRPr="008C4FF2" w:rsidRDefault="00F90FE7" w:rsidP="00A55732">
      <w:pPr>
        <w:jc w:val="both"/>
        <w:rPr>
          <w:rFonts w:ascii="Trebuchet MS" w:hAnsi="Trebuchet MS" w:cs="Arial"/>
          <w:b/>
          <w:i/>
        </w:rPr>
      </w:pPr>
      <w:r w:rsidRPr="008C4FF2">
        <w:rPr>
          <w:rFonts w:ascii="Trebuchet MS" w:hAnsi="Trebuchet MS" w:cs="Arial"/>
          <w:b/>
          <w:i/>
        </w:rPr>
        <w:t>Prioritizarea acțiunilor de control prin creșterea ponderii acestora în zone expuse la corupție, precum educația, sănătatea, transporturile, întreprinderile publice</w:t>
      </w:r>
    </w:p>
    <w:p w:rsidR="00F90FE7" w:rsidRPr="008C4FF2" w:rsidRDefault="00F90FE7" w:rsidP="00A55732">
      <w:pPr>
        <w:tabs>
          <w:tab w:val="left" w:pos="284"/>
        </w:tabs>
        <w:spacing w:after="120"/>
        <w:jc w:val="both"/>
        <w:rPr>
          <w:rFonts w:ascii="Trebuchet MS" w:hAnsi="Trebuchet MS" w:cs="Arial"/>
        </w:rPr>
      </w:pPr>
      <w:r w:rsidRPr="008C4FF2">
        <w:rPr>
          <w:rFonts w:ascii="Trebuchet MS" w:hAnsi="Trebuchet MS" w:cs="Arial"/>
        </w:rPr>
        <w:t xml:space="preserve">În conformitate cu măsura asumată prin SNA, de prioritizare a acțiunilor de control în zone expuse la corupție, în perioada ianuarie 2019 – decembrie 2019, </w:t>
      </w:r>
      <w:r w:rsidR="00CB11F1">
        <w:rPr>
          <w:rFonts w:ascii="Trebuchet MS" w:hAnsi="Trebuchet MS" w:cs="Arial"/>
        </w:rPr>
        <w:t xml:space="preserve">Corpul de Control </w:t>
      </w:r>
      <w:r w:rsidR="00CB11F1" w:rsidRPr="008C4FF2">
        <w:rPr>
          <w:rFonts w:ascii="Trebuchet MS" w:hAnsi="Trebuchet MS" w:cs="Arial"/>
        </w:rPr>
        <w:t xml:space="preserve">al primului-ministru </w:t>
      </w:r>
      <w:r w:rsidR="00CB11F1">
        <w:rPr>
          <w:rFonts w:ascii="Trebuchet MS" w:hAnsi="Trebuchet MS" w:cs="Arial"/>
        </w:rPr>
        <w:t xml:space="preserve">(CCPM) </w:t>
      </w:r>
      <w:r w:rsidRPr="008C4FF2">
        <w:rPr>
          <w:rFonts w:ascii="Trebuchet MS" w:hAnsi="Trebuchet MS" w:cs="Arial"/>
        </w:rPr>
        <w:t>a finalizat/are în desfășurare un număr de 24 acțiuni de control/documentare care au vizat zonele expuse la corupție</w:t>
      </w:r>
      <w:r w:rsidR="007D5B27">
        <w:rPr>
          <w:rFonts w:ascii="Trebuchet MS" w:hAnsi="Trebuchet MS" w:cs="Arial"/>
        </w:rPr>
        <w:t xml:space="preserve"> </w:t>
      </w:r>
      <w:r w:rsidRPr="008C4FF2">
        <w:rPr>
          <w:rFonts w:ascii="Trebuchet MS" w:hAnsi="Trebuchet MS" w:cs="Arial"/>
        </w:rPr>
        <w:t>dintr-un total de</w:t>
      </w:r>
      <w:r w:rsidR="007D5B27">
        <w:rPr>
          <w:rFonts w:ascii="Trebuchet MS" w:hAnsi="Trebuchet MS" w:cs="Arial"/>
        </w:rPr>
        <w:t xml:space="preserve"> </w:t>
      </w:r>
      <w:r w:rsidRPr="008C4FF2">
        <w:rPr>
          <w:rFonts w:ascii="Trebuchet MS" w:hAnsi="Trebuchet MS" w:cs="Arial"/>
        </w:rPr>
        <w:t>37 acțiuni de control finalizate/aflate în desfășurare, reprezentând un procent de 64,86% din activitatea desfășurată.</w:t>
      </w:r>
    </w:p>
    <w:p w:rsidR="00F90FE7" w:rsidRPr="008C4FF2" w:rsidRDefault="00F90FE7" w:rsidP="00A55732">
      <w:pPr>
        <w:tabs>
          <w:tab w:val="left" w:pos="284"/>
        </w:tabs>
        <w:spacing w:after="120"/>
        <w:jc w:val="both"/>
        <w:rPr>
          <w:rFonts w:ascii="Trebuchet MS" w:hAnsi="Trebuchet MS" w:cs="Arial"/>
        </w:rPr>
      </w:pPr>
      <w:r w:rsidRPr="008C4FF2">
        <w:rPr>
          <w:rFonts w:ascii="Trebuchet MS" w:hAnsi="Trebuchet MS" w:cs="Arial"/>
        </w:rPr>
        <w:lastRenderedPageBreak/>
        <w:t xml:space="preserve">Astfel, în perioada ianuarie 2019 – decembrie 2019, la nivelul </w:t>
      </w:r>
      <w:r w:rsidR="00CB11F1">
        <w:rPr>
          <w:rFonts w:ascii="Trebuchet MS" w:hAnsi="Trebuchet MS" w:cs="Arial"/>
        </w:rPr>
        <w:t xml:space="preserve">CCPM </w:t>
      </w:r>
      <w:r w:rsidRPr="008C4FF2">
        <w:rPr>
          <w:rFonts w:ascii="Trebuchet MS" w:hAnsi="Trebuchet MS" w:cs="Arial"/>
        </w:rPr>
        <w:t xml:space="preserve"> au fost finalizate sau se află în curs de desfășurare, acțiuni de control/documentare în zonele expuse la corupție, după cum urmează:</w:t>
      </w:r>
    </w:p>
    <w:p w:rsidR="00F90FE7" w:rsidRPr="008C4FF2" w:rsidRDefault="00F90FE7" w:rsidP="00D82BF8">
      <w:pPr>
        <w:pStyle w:val="ListParagraph"/>
        <w:numPr>
          <w:ilvl w:val="0"/>
          <w:numId w:val="14"/>
        </w:numPr>
        <w:tabs>
          <w:tab w:val="left" w:pos="284"/>
        </w:tabs>
        <w:spacing w:after="120"/>
        <w:jc w:val="both"/>
        <w:rPr>
          <w:rFonts w:ascii="Trebuchet MS" w:hAnsi="Trebuchet MS" w:cs="Arial"/>
        </w:rPr>
      </w:pPr>
      <w:r w:rsidRPr="008C4FF2">
        <w:rPr>
          <w:rFonts w:ascii="Trebuchet MS" w:hAnsi="Trebuchet MS" w:cs="Arial"/>
        </w:rPr>
        <w:t>o (1) acțiune de control care a vizat activitatea unei agenții care activează în domeniul sănătății</w:t>
      </w:r>
    </w:p>
    <w:p w:rsidR="00F90FE7" w:rsidRPr="008C4FF2" w:rsidRDefault="00F90FE7" w:rsidP="00D82BF8">
      <w:pPr>
        <w:pStyle w:val="ListParagraph"/>
        <w:numPr>
          <w:ilvl w:val="0"/>
          <w:numId w:val="14"/>
        </w:numPr>
        <w:tabs>
          <w:tab w:val="left" w:pos="284"/>
        </w:tabs>
        <w:spacing w:after="120"/>
        <w:jc w:val="both"/>
        <w:rPr>
          <w:rFonts w:ascii="Trebuchet MS" w:hAnsi="Trebuchet MS" w:cs="Arial"/>
        </w:rPr>
      </w:pPr>
      <w:r w:rsidRPr="008C4FF2">
        <w:rPr>
          <w:rFonts w:ascii="Trebuchet MS" w:hAnsi="Trebuchet MS" w:cs="Arial"/>
        </w:rPr>
        <w:t>o (1) acțiune de documentare care a vizat activitatea ministerului educației naționale.</w:t>
      </w:r>
    </w:p>
    <w:p w:rsidR="00F90FE7" w:rsidRPr="008C4FF2" w:rsidRDefault="00F90FE7" w:rsidP="00D82BF8">
      <w:pPr>
        <w:pStyle w:val="ListParagraph"/>
        <w:numPr>
          <w:ilvl w:val="0"/>
          <w:numId w:val="14"/>
        </w:numPr>
        <w:tabs>
          <w:tab w:val="left" w:pos="284"/>
        </w:tabs>
        <w:spacing w:after="120"/>
        <w:jc w:val="both"/>
        <w:rPr>
          <w:rFonts w:ascii="Trebuchet MS" w:hAnsi="Trebuchet MS" w:cs="Arial"/>
        </w:rPr>
      </w:pPr>
      <w:r w:rsidRPr="008C4FF2">
        <w:rPr>
          <w:rFonts w:ascii="Trebuchet MS" w:hAnsi="Trebuchet MS" w:cs="Arial"/>
        </w:rPr>
        <w:t xml:space="preserve">6 acțiuni de control/documentare care au vizat activitatea companiilor de stat care activează în domeniul transporturilor. Pe lângă acțiunile de control/documentare finalizate, la nivelul </w:t>
      </w:r>
      <w:r w:rsidR="00ED38EF">
        <w:rPr>
          <w:rFonts w:ascii="Trebuchet MS" w:hAnsi="Trebuchet MS" w:cs="Arial"/>
        </w:rPr>
        <w:t xml:space="preserve">CCPM </w:t>
      </w:r>
      <w:r w:rsidRPr="008C4FF2">
        <w:rPr>
          <w:rFonts w:ascii="Trebuchet MS" w:hAnsi="Trebuchet MS" w:cs="Arial"/>
        </w:rPr>
        <w:t>se aflau în desfășurare la 31.12.2019 și un număr de 2 acțiuni care vizează domeniul transporturilor.</w:t>
      </w:r>
    </w:p>
    <w:p w:rsidR="00352BE1" w:rsidRDefault="00F90FE7" w:rsidP="00D82BF8">
      <w:pPr>
        <w:pStyle w:val="ListParagraph"/>
        <w:numPr>
          <w:ilvl w:val="0"/>
          <w:numId w:val="14"/>
        </w:numPr>
        <w:tabs>
          <w:tab w:val="left" w:pos="284"/>
        </w:tabs>
        <w:spacing w:after="120"/>
        <w:jc w:val="both"/>
        <w:rPr>
          <w:rFonts w:ascii="Trebuchet MS" w:hAnsi="Trebuchet MS" w:cs="Arial"/>
        </w:rPr>
      </w:pPr>
      <w:r w:rsidRPr="008C4FF2">
        <w:rPr>
          <w:rFonts w:ascii="Trebuchet MS" w:hAnsi="Trebuchet MS" w:cs="Arial"/>
        </w:rPr>
        <w:t xml:space="preserve">În ceea ce privește întreprinderile publice/companiile de stat altele decât cele care activează în domeniul sănătății și cel al transporturilor, la nivelul </w:t>
      </w:r>
      <w:r w:rsidR="00ED38EF">
        <w:rPr>
          <w:rFonts w:ascii="Trebuchet MS" w:hAnsi="Trebuchet MS" w:cs="Arial"/>
        </w:rPr>
        <w:t>CCPM</w:t>
      </w:r>
      <w:r w:rsidRPr="008C4FF2">
        <w:rPr>
          <w:rFonts w:ascii="Trebuchet MS" w:hAnsi="Trebuchet MS" w:cs="Arial"/>
        </w:rPr>
        <w:t xml:space="preserve"> au fost finalizate 11 acțiuni de control/documentare, iar la 31.12.2019 se aflau în desfășurare un număr de 3 acțiuni de control/documentare.</w:t>
      </w:r>
    </w:p>
    <w:p w:rsidR="00BB110A" w:rsidRPr="00BB110A" w:rsidRDefault="00352BE1" w:rsidP="00A55732">
      <w:pPr>
        <w:tabs>
          <w:tab w:val="left" w:pos="284"/>
        </w:tabs>
        <w:spacing w:after="120"/>
        <w:jc w:val="both"/>
        <w:rPr>
          <w:rFonts w:ascii="Trebuchet MS" w:hAnsi="Trebuchet MS" w:cs="Arial"/>
        </w:rPr>
      </w:pPr>
      <w:r w:rsidRPr="00BB110A">
        <w:rPr>
          <w:rFonts w:ascii="Trebuchet MS" w:hAnsi="Trebuchet MS" w:cs="Arial"/>
        </w:rPr>
        <w:t xml:space="preserve">În anul 2019, </w:t>
      </w:r>
      <w:r w:rsidRPr="00BB110A">
        <w:rPr>
          <w:rFonts w:ascii="Trebuchet MS" w:hAnsi="Trebuchet MS" w:cs="Arial"/>
          <w:b/>
        </w:rPr>
        <w:t>Casa Națională de Asigurări de Sănătate</w:t>
      </w:r>
      <w:r w:rsidRPr="00BB110A">
        <w:rPr>
          <w:rFonts w:ascii="Trebuchet MS" w:hAnsi="Trebuchet MS" w:cs="Arial"/>
        </w:rPr>
        <w:t xml:space="preserve"> (CNAS), prin direcția de specialitate, a efectuat un număr de </w:t>
      </w:r>
      <w:r w:rsidR="00BB110A" w:rsidRPr="00BB110A">
        <w:rPr>
          <w:rFonts w:ascii="Trebuchet MS" w:hAnsi="Trebuchet MS" w:cs="Arial"/>
        </w:rPr>
        <w:t>a efectuat un număr de 11 acţiuni de control, astfel:</w:t>
      </w:r>
    </w:p>
    <w:p w:rsidR="00BB110A" w:rsidRPr="00BB110A" w:rsidRDefault="00BB110A" w:rsidP="00A55732">
      <w:pPr>
        <w:tabs>
          <w:tab w:val="left" w:pos="284"/>
        </w:tabs>
        <w:spacing w:after="120"/>
        <w:jc w:val="both"/>
        <w:rPr>
          <w:rFonts w:ascii="Trebuchet MS" w:hAnsi="Trebuchet MS" w:cs="Arial"/>
        </w:rPr>
      </w:pPr>
      <w:r w:rsidRPr="00BB110A">
        <w:rPr>
          <w:rFonts w:ascii="Trebuchet MS" w:hAnsi="Trebuchet MS" w:cs="Arial"/>
        </w:rPr>
        <w:t>-</w:t>
      </w:r>
      <w:r w:rsidRPr="00BB110A">
        <w:rPr>
          <w:rFonts w:ascii="Trebuchet MS" w:hAnsi="Trebuchet MS" w:cs="Arial"/>
        </w:rPr>
        <w:tab/>
        <w:t>4 acţiuni de control efectuate în baza ordinelor ministrului sănătăţii, personalul din cadrul CNAS având calitatea de membru cooptat;</w:t>
      </w:r>
    </w:p>
    <w:p w:rsidR="00BB110A" w:rsidRPr="00BB110A" w:rsidRDefault="00BB110A" w:rsidP="00A55732">
      <w:pPr>
        <w:tabs>
          <w:tab w:val="left" w:pos="284"/>
        </w:tabs>
        <w:spacing w:after="120"/>
        <w:jc w:val="both"/>
        <w:rPr>
          <w:rFonts w:ascii="Trebuchet MS" w:hAnsi="Trebuchet MS" w:cs="Arial"/>
        </w:rPr>
      </w:pPr>
      <w:r w:rsidRPr="00BB110A">
        <w:rPr>
          <w:rFonts w:ascii="Trebuchet MS" w:hAnsi="Trebuchet MS" w:cs="Arial"/>
        </w:rPr>
        <w:t>-</w:t>
      </w:r>
      <w:r w:rsidRPr="00BB110A">
        <w:rPr>
          <w:rFonts w:ascii="Trebuchet MS" w:hAnsi="Trebuchet MS" w:cs="Arial"/>
        </w:rPr>
        <w:tab/>
        <w:t>7 acţiuni de control efectuate în baza ordinelor preşedintelui CNAS din care, 2 acţiuni de control la nivelul caselor de asigurări de sănătate, 2 acţiuni de control la nivelul caselor de asigurări de sănătate şi la furnizori de servicii medicale, medicamente şi dispozitive medicale aflaţi în relaţii contractuale cu acestea şi 3 acţiuni de control la nivelul furnizorilor de servicii medicale, medicamente şi dispozitive medicale aflaţi în relaţii contractuale cu casele de asigurări de sănătate judeţene.</w:t>
      </w:r>
    </w:p>
    <w:p w:rsidR="00BB110A" w:rsidRPr="00BB110A" w:rsidRDefault="00BB110A" w:rsidP="00A55732">
      <w:pPr>
        <w:tabs>
          <w:tab w:val="left" w:pos="284"/>
        </w:tabs>
        <w:spacing w:after="120"/>
        <w:jc w:val="both"/>
        <w:rPr>
          <w:rFonts w:ascii="Trebuchet MS" w:hAnsi="Trebuchet MS" w:cs="Arial"/>
        </w:rPr>
      </w:pPr>
      <w:r w:rsidRPr="00BB110A">
        <w:rPr>
          <w:rFonts w:ascii="Trebuchet MS" w:hAnsi="Trebuchet MS" w:cs="Arial"/>
        </w:rPr>
        <w:t xml:space="preserve">Acțiunile derulate au avut drept scop protejarea intereselor asiguraţilor şi buna gestiune financiară a Fondului naţional unic de asigurări sociale de sănătate, urmărindu-se: </w:t>
      </w:r>
    </w:p>
    <w:p w:rsidR="00BB110A" w:rsidRPr="00BB110A" w:rsidRDefault="00BB110A" w:rsidP="00D82BF8">
      <w:pPr>
        <w:pStyle w:val="ListParagraph"/>
        <w:numPr>
          <w:ilvl w:val="1"/>
          <w:numId w:val="31"/>
        </w:numPr>
        <w:tabs>
          <w:tab w:val="left" w:pos="284"/>
        </w:tabs>
        <w:spacing w:after="120"/>
        <w:jc w:val="both"/>
        <w:rPr>
          <w:rFonts w:ascii="Trebuchet MS" w:hAnsi="Trebuchet MS" w:cs="Arial"/>
        </w:rPr>
      </w:pPr>
      <w:r w:rsidRPr="00BB110A">
        <w:rPr>
          <w:rFonts w:ascii="Trebuchet MS" w:hAnsi="Trebuchet MS" w:cs="Arial"/>
        </w:rPr>
        <w:t xml:space="preserve">evidenţierea şi aducerea la cunoştinţa entităţii controlate a abaterilor de la prevederile legale în vigoare în domeniul asigurărilor sociale de sănătate şi a consecinţelor produse de nerespectarea acestora; </w:t>
      </w:r>
    </w:p>
    <w:p w:rsidR="00BB110A" w:rsidRPr="00BB110A" w:rsidRDefault="00BB110A" w:rsidP="00D82BF8">
      <w:pPr>
        <w:pStyle w:val="ListParagraph"/>
        <w:numPr>
          <w:ilvl w:val="1"/>
          <w:numId w:val="31"/>
        </w:numPr>
        <w:tabs>
          <w:tab w:val="left" w:pos="284"/>
        </w:tabs>
        <w:spacing w:after="120"/>
        <w:jc w:val="both"/>
        <w:rPr>
          <w:rFonts w:ascii="Trebuchet MS" w:hAnsi="Trebuchet MS" w:cs="Arial"/>
        </w:rPr>
      </w:pPr>
      <w:r w:rsidRPr="00BB110A">
        <w:rPr>
          <w:rFonts w:ascii="Trebuchet MS" w:hAnsi="Trebuchet MS" w:cs="Arial"/>
        </w:rPr>
        <w:t xml:space="preserve">cunoaşterea dinamicii şi a gradului de repetabilitate al aceloraşi fapte care contravin normelor legale, în vederea stabilirii periodicităţii intervenţiilor pentru înlăturarea deficienţelor şi limitarea efectelor patrimoniale negative; </w:t>
      </w:r>
    </w:p>
    <w:p w:rsidR="00BB110A" w:rsidRPr="00BB110A" w:rsidRDefault="00BB110A" w:rsidP="00D82BF8">
      <w:pPr>
        <w:pStyle w:val="ListParagraph"/>
        <w:numPr>
          <w:ilvl w:val="1"/>
          <w:numId w:val="31"/>
        </w:numPr>
        <w:tabs>
          <w:tab w:val="left" w:pos="284"/>
        </w:tabs>
        <w:spacing w:after="120"/>
        <w:jc w:val="both"/>
        <w:rPr>
          <w:rFonts w:ascii="Trebuchet MS" w:hAnsi="Trebuchet MS" w:cs="Arial"/>
        </w:rPr>
      </w:pPr>
      <w:r w:rsidRPr="00BB110A">
        <w:rPr>
          <w:rFonts w:ascii="Trebuchet MS" w:hAnsi="Trebuchet MS" w:cs="Arial"/>
        </w:rPr>
        <w:t>dispunerea măsurilor adecvate în vederea restabilirii legalităţii.</w:t>
      </w:r>
    </w:p>
    <w:p w:rsidR="003535FF" w:rsidRDefault="003535FF" w:rsidP="00A55732">
      <w:pPr>
        <w:tabs>
          <w:tab w:val="left" w:pos="284"/>
        </w:tabs>
        <w:spacing w:after="120"/>
        <w:jc w:val="both"/>
        <w:rPr>
          <w:rFonts w:ascii="Trebuchet MS" w:hAnsi="Trebuchet MS" w:cs="Arial"/>
        </w:rPr>
      </w:pPr>
      <w:r w:rsidRPr="003535FF">
        <w:rPr>
          <w:rFonts w:ascii="Trebuchet MS" w:hAnsi="Trebuchet MS" w:cs="Arial"/>
        </w:rPr>
        <w:t>Acțiunile de control efectuate au fost concretizate prin rapoarte de control în care au fost prezentate constatările, au fost formulate concluzii şi au fost propuse măsuri de remediere a iregularităţilor şi disfuncţionalităţilor constatate, punându-se accent pe întărirea disciplinei legale în privința activităţii caselor de asigurări de sănătate prin dispoziţii administrative menite să întărească sistemul de control intern.</w:t>
      </w:r>
    </w:p>
    <w:p w:rsidR="00BB110A" w:rsidRPr="00BB110A" w:rsidRDefault="00BB110A" w:rsidP="00A55732">
      <w:pPr>
        <w:tabs>
          <w:tab w:val="left" w:pos="284"/>
        </w:tabs>
        <w:spacing w:after="120"/>
        <w:jc w:val="both"/>
        <w:rPr>
          <w:rFonts w:ascii="Trebuchet MS" w:hAnsi="Trebuchet MS" w:cs="Arial"/>
        </w:rPr>
      </w:pPr>
      <w:r w:rsidRPr="00BB110A">
        <w:rPr>
          <w:rFonts w:ascii="Trebuchet MS" w:hAnsi="Trebuchet MS" w:cs="Arial"/>
        </w:rPr>
        <w:lastRenderedPageBreak/>
        <w:t>Măsurile dispuse au vizat:</w:t>
      </w:r>
    </w:p>
    <w:p w:rsidR="00BB110A" w:rsidRPr="00BB110A" w:rsidRDefault="00BB110A" w:rsidP="00D82BF8">
      <w:pPr>
        <w:pStyle w:val="ListParagraph"/>
        <w:numPr>
          <w:ilvl w:val="1"/>
          <w:numId w:val="30"/>
        </w:numPr>
        <w:tabs>
          <w:tab w:val="left" w:pos="284"/>
        </w:tabs>
        <w:spacing w:after="120"/>
        <w:jc w:val="both"/>
        <w:rPr>
          <w:rFonts w:ascii="Trebuchet MS" w:hAnsi="Trebuchet MS" w:cs="Arial"/>
        </w:rPr>
      </w:pPr>
      <w:r w:rsidRPr="00BB110A">
        <w:rPr>
          <w:rFonts w:ascii="Trebuchet MS" w:hAnsi="Trebuchet MS" w:cs="Arial"/>
        </w:rPr>
        <w:t>Întărirea disciplinei legale în privința activităţii caselor de asigurări de sănătate prin dispoziții administrative menite să întărească sistemul de control intern;</w:t>
      </w:r>
    </w:p>
    <w:p w:rsidR="00BB110A" w:rsidRPr="00BB110A" w:rsidRDefault="00BB110A" w:rsidP="00D82BF8">
      <w:pPr>
        <w:pStyle w:val="ListParagraph"/>
        <w:numPr>
          <w:ilvl w:val="1"/>
          <w:numId w:val="30"/>
        </w:numPr>
        <w:tabs>
          <w:tab w:val="left" w:pos="284"/>
        </w:tabs>
        <w:spacing w:after="120"/>
        <w:jc w:val="both"/>
        <w:rPr>
          <w:rFonts w:ascii="Trebuchet MS" w:hAnsi="Trebuchet MS" w:cs="Arial"/>
        </w:rPr>
      </w:pPr>
      <w:r w:rsidRPr="00BB110A">
        <w:rPr>
          <w:rFonts w:ascii="Trebuchet MS" w:hAnsi="Trebuchet MS" w:cs="Arial"/>
        </w:rPr>
        <w:t>Identificarea şi recuperarea sumelor plătite necuvenit de casele de asigurări de sănătate către furnizori de servicii medicale, medicamente şi dispozitive medicale;</w:t>
      </w:r>
    </w:p>
    <w:p w:rsidR="00352BE1" w:rsidRPr="00BB110A" w:rsidRDefault="00BB110A" w:rsidP="00D82BF8">
      <w:pPr>
        <w:pStyle w:val="ListParagraph"/>
        <w:numPr>
          <w:ilvl w:val="1"/>
          <w:numId w:val="30"/>
        </w:numPr>
        <w:tabs>
          <w:tab w:val="left" w:pos="284"/>
        </w:tabs>
        <w:spacing w:after="120"/>
        <w:jc w:val="both"/>
        <w:rPr>
          <w:rFonts w:ascii="Trebuchet MS" w:hAnsi="Trebuchet MS" w:cs="Arial"/>
        </w:rPr>
      </w:pPr>
      <w:r w:rsidRPr="00BB110A">
        <w:rPr>
          <w:rFonts w:ascii="Trebuchet MS" w:hAnsi="Trebuchet MS" w:cs="Arial"/>
        </w:rPr>
        <w:t>Efectuarea unor acțiuni de control operativ la furnizori de servicii medicale, medicamente și dispozitive medicale.</w:t>
      </w:r>
    </w:p>
    <w:p w:rsidR="00BB110A" w:rsidRPr="00BB110A" w:rsidRDefault="00BB110A" w:rsidP="00A55732">
      <w:pPr>
        <w:tabs>
          <w:tab w:val="left" w:pos="284"/>
        </w:tabs>
        <w:spacing w:after="120"/>
        <w:jc w:val="both"/>
        <w:rPr>
          <w:rFonts w:ascii="Trebuchet MS" w:hAnsi="Trebuchet MS" w:cs="Arial"/>
        </w:rPr>
      </w:pPr>
      <w:r w:rsidRPr="00BB110A">
        <w:rPr>
          <w:rFonts w:ascii="Trebuchet MS" w:hAnsi="Trebuchet MS" w:cs="Arial"/>
        </w:rPr>
        <w:t xml:space="preserve">În semestrul II </w:t>
      </w:r>
      <w:r>
        <w:rPr>
          <w:rFonts w:ascii="Trebuchet MS" w:hAnsi="Trebuchet MS" w:cs="Arial"/>
        </w:rPr>
        <w:t xml:space="preserve">al anului </w:t>
      </w:r>
      <w:r w:rsidRPr="00BB110A">
        <w:rPr>
          <w:rFonts w:ascii="Trebuchet MS" w:hAnsi="Trebuchet MS" w:cs="Arial"/>
        </w:rPr>
        <w:t xml:space="preserve">2019 </w:t>
      </w:r>
      <w:r>
        <w:rPr>
          <w:rFonts w:ascii="Trebuchet MS" w:hAnsi="Trebuchet MS" w:cs="Arial"/>
        </w:rPr>
        <w:t>CNAS</w:t>
      </w:r>
      <w:r w:rsidRPr="00BB110A">
        <w:rPr>
          <w:rFonts w:ascii="Trebuchet MS" w:hAnsi="Trebuchet MS" w:cs="Arial"/>
        </w:rPr>
        <w:t xml:space="preserve"> a efectuat un număr de 15 acţiuni de control, astfel:</w:t>
      </w:r>
    </w:p>
    <w:p w:rsidR="00BB110A" w:rsidRPr="00BB110A" w:rsidRDefault="00BB110A" w:rsidP="00D82BF8">
      <w:pPr>
        <w:pStyle w:val="ListParagraph"/>
        <w:numPr>
          <w:ilvl w:val="0"/>
          <w:numId w:val="32"/>
        </w:numPr>
        <w:tabs>
          <w:tab w:val="left" w:pos="284"/>
        </w:tabs>
        <w:spacing w:after="120"/>
        <w:jc w:val="both"/>
        <w:rPr>
          <w:rFonts w:ascii="Trebuchet MS" w:hAnsi="Trebuchet MS" w:cs="Arial"/>
        </w:rPr>
      </w:pPr>
      <w:r w:rsidRPr="00BB110A">
        <w:rPr>
          <w:rFonts w:ascii="Trebuchet MS" w:hAnsi="Trebuchet MS" w:cs="Arial"/>
        </w:rPr>
        <w:t>1 acţiune de control efectuată în baza ordinului ministrului sănătăţii la nivelul unui furnizor de servicii medicale spitaliceşti, personalul din cadrul CNAS având calitatea de membru cooptat;</w:t>
      </w:r>
    </w:p>
    <w:p w:rsidR="00BB110A" w:rsidRDefault="00BB110A" w:rsidP="00D82BF8">
      <w:pPr>
        <w:pStyle w:val="ListParagraph"/>
        <w:numPr>
          <w:ilvl w:val="0"/>
          <w:numId w:val="32"/>
        </w:numPr>
        <w:tabs>
          <w:tab w:val="left" w:pos="284"/>
        </w:tabs>
        <w:spacing w:after="120"/>
        <w:jc w:val="both"/>
        <w:rPr>
          <w:rFonts w:ascii="Trebuchet MS" w:hAnsi="Trebuchet MS" w:cs="Arial"/>
        </w:rPr>
      </w:pPr>
      <w:r w:rsidRPr="00BB110A">
        <w:rPr>
          <w:rFonts w:ascii="Trebuchet MS" w:hAnsi="Trebuchet MS" w:cs="Arial"/>
        </w:rPr>
        <w:t>14 acţiuni de control efectuate în baza ordinelor preşedintelui CNAS din care, 5 acţiuni de control la nivelul caselor de asigurări de sănătate, 3 acţiuni de control la nivelul caselor de asigurări de sănătate şi la furnizori de servicii medicale, medicamente şi dispozitive medicale aflaţi în relaţii contractuale cu acestea şi 6 acţiuni de control la nivelul furnizorilor de servicii medicale, medicamente şi dispozitive medicale aflaţi în relaţii contractuale cu casele de asigurări de sănătate judeţene.</w:t>
      </w:r>
    </w:p>
    <w:p w:rsidR="00605E44" w:rsidRDefault="007E4C77" w:rsidP="008B7C4D">
      <w:pPr>
        <w:tabs>
          <w:tab w:val="left" w:pos="284"/>
        </w:tabs>
        <w:spacing w:after="120"/>
        <w:jc w:val="both"/>
        <w:rPr>
          <w:rFonts w:ascii="Trebuchet MS" w:hAnsi="Trebuchet MS" w:cs="Arial"/>
        </w:rPr>
      </w:pPr>
      <w:r w:rsidRPr="001C0734">
        <w:rPr>
          <w:rFonts w:ascii="Trebuchet MS" w:hAnsi="Trebuchet MS" w:cs="Arial"/>
          <w:b/>
        </w:rPr>
        <w:t>Autoritatea Electorală Permanentă (AEP)</w:t>
      </w:r>
      <w:r w:rsidRPr="001C0734">
        <w:rPr>
          <w:rFonts w:ascii="Trebuchet MS" w:hAnsi="Trebuchet MS" w:cs="Arial"/>
        </w:rPr>
        <w:t xml:space="preserve"> desfășoară acțiuni care vizează monitorizarea şi controlarea modului de actualizare a Registrului electoral de către persoanele autorizate să efectueze </w:t>
      </w:r>
      <w:r w:rsidR="008B7C4D" w:rsidRPr="001C0734">
        <w:rPr>
          <w:rFonts w:ascii="Trebuchet MS" w:hAnsi="Trebuchet MS" w:cs="Arial"/>
        </w:rPr>
        <w:t>operațiuni</w:t>
      </w:r>
      <w:r w:rsidRPr="001C0734">
        <w:rPr>
          <w:rFonts w:ascii="Trebuchet MS" w:hAnsi="Trebuchet MS" w:cs="Arial"/>
        </w:rPr>
        <w:t xml:space="preserve"> în această evidență, conform art. 26 din Legea nr. 208/2015, cu modificările și completările ulterioare, în vederea asigurării respectării obiectivelor stabilite prin art. 24 alin (2) din același act normativ. Neefectuarea înregistrărilor şi a radierilor în Registrul electoral sau în listele electorale permanente la termenele stabilite de lege, efectuarea de </w:t>
      </w:r>
      <w:r w:rsidR="00410358" w:rsidRPr="001C0734">
        <w:rPr>
          <w:rFonts w:ascii="Trebuchet MS" w:hAnsi="Trebuchet MS" w:cs="Arial"/>
        </w:rPr>
        <w:t>operațiuni</w:t>
      </w:r>
      <w:r w:rsidRPr="001C0734">
        <w:rPr>
          <w:rFonts w:ascii="Trebuchet MS" w:hAnsi="Trebuchet MS" w:cs="Arial"/>
        </w:rPr>
        <w:t xml:space="preserve"> în Registrul electoral sau în listele electorale permanente de către persoane neautorizate, precum şi nerespectarea hotărârilor, deciziilor și instrucțiunilor </w:t>
      </w:r>
      <w:r w:rsidR="00410358" w:rsidRPr="001C0734">
        <w:rPr>
          <w:rFonts w:ascii="Trebuchet MS" w:hAnsi="Trebuchet MS" w:cs="Arial"/>
        </w:rPr>
        <w:t>AEP</w:t>
      </w:r>
      <w:r w:rsidRPr="001C0734">
        <w:rPr>
          <w:rFonts w:ascii="Trebuchet MS" w:hAnsi="Trebuchet MS" w:cs="Arial"/>
        </w:rPr>
        <w:t xml:space="preserve"> constituie </w:t>
      </w:r>
      <w:r w:rsidR="00410358" w:rsidRPr="001C0734">
        <w:rPr>
          <w:rFonts w:ascii="Trebuchet MS" w:hAnsi="Trebuchet MS" w:cs="Arial"/>
        </w:rPr>
        <w:t>contravenții</w:t>
      </w:r>
      <w:r w:rsidRPr="001C0734">
        <w:rPr>
          <w:rFonts w:ascii="Trebuchet MS" w:hAnsi="Trebuchet MS" w:cs="Arial"/>
        </w:rPr>
        <w:t xml:space="preserve"> conform prevederilor art. 98 lit. (a), (b), (c), (h) și (j) din Legea nr. 208/2015, cu modificările şi completările ulterioare, şi se </w:t>
      </w:r>
      <w:r w:rsidR="00410358" w:rsidRPr="001C0734">
        <w:rPr>
          <w:rFonts w:ascii="Trebuchet MS" w:hAnsi="Trebuchet MS" w:cs="Arial"/>
        </w:rPr>
        <w:t>sancționează</w:t>
      </w:r>
      <w:r w:rsidRPr="001C0734">
        <w:rPr>
          <w:rFonts w:ascii="Trebuchet MS" w:hAnsi="Trebuchet MS" w:cs="Arial"/>
        </w:rPr>
        <w:t xml:space="preserve"> cu amendă de la 1.500 lei la 4.500 lei, respectiv de la 4.500 lei la 10.000 lei conform prevederilor art. 99 alin. (1) din același act normativ. Totodată, păstrarea registrelor cu listele electorale permanente şi listele electorale complementare în </w:t>
      </w:r>
      <w:r w:rsidR="00410358" w:rsidRPr="001C0734">
        <w:rPr>
          <w:rFonts w:ascii="Trebuchet MS" w:hAnsi="Trebuchet MS" w:cs="Arial"/>
        </w:rPr>
        <w:t>condiții</w:t>
      </w:r>
      <w:r w:rsidRPr="001C0734">
        <w:rPr>
          <w:rFonts w:ascii="Trebuchet MS" w:hAnsi="Trebuchet MS" w:cs="Arial"/>
        </w:rPr>
        <w:t xml:space="preserve"> necorespunzătoare constituie contravenție, conform dispozițiilor Legii nr. 115/2015, cu modificările şi completările ulterioare. </w:t>
      </w:r>
      <w:r w:rsidRPr="001C0734">
        <w:rPr>
          <w:rFonts w:ascii="Calibri" w:hAnsi="Calibri" w:cs="Calibri"/>
        </w:rPr>
        <w:t>Ȋ</w:t>
      </w:r>
      <w:r w:rsidRPr="001C0734">
        <w:rPr>
          <w:rFonts w:ascii="Trebuchet MS" w:hAnsi="Trebuchet MS" w:cs="Arial"/>
        </w:rPr>
        <w:t xml:space="preserve">n acest context, Autoritatea a aplicat 409 avertismente scrise în anul 2017 și 248 în anul 2018, precum și 131 de amenzi în anul 2017 și 24 în anul 2018 persoanelor autorizate să efectueze </w:t>
      </w:r>
      <w:r w:rsidR="00410358" w:rsidRPr="001C0734">
        <w:rPr>
          <w:rFonts w:ascii="Trebuchet MS" w:hAnsi="Trebuchet MS" w:cs="Arial"/>
        </w:rPr>
        <w:t>operațiuni</w:t>
      </w:r>
      <w:r w:rsidRPr="001C0734">
        <w:rPr>
          <w:rFonts w:ascii="Trebuchet MS" w:hAnsi="Trebuchet MS" w:cs="Arial"/>
        </w:rPr>
        <w:t xml:space="preserve"> în Registrul electoral. </w:t>
      </w:r>
    </w:p>
    <w:p w:rsidR="00605E44" w:rsidRPr="002F4EE2" w:rsidRDefault="00605E44" w:rsidP="00605E44">
      <w:pPr>
        <w:spacing w:after="0"/>
        <w:jc w:val="both"/>
        <w:rPr>
          <w:rFonts w:ascii="Trebuchet MS" w:hAnsi="Trebuchet MS" w:cs="Times New Roman"/>
          <w:noProof/>
        </w:rPr>
      </w:pPr>
      <w:r w:rsidRPr="002F4EE2">
        <w:rPr>
          <w:rFonts w:ascii="Trebuchet MS" w:hAnsi="Trebuchet MS" w:cs="Times New Roman"/>
          <w:noProof/>
        </w:rPr>
        <w:t xml:space="preserve">În anul 2019 a fost finalizat un număr </w:t>
      </w:r>
      <w:r w:rsidR="00581F97" w:rsidRPr="002F4EE2">
        <w:rPr>
          <w:rFonts w:ascii="Trebuchet MS" w:hAnsi="Trebuchet MS" w:cs="Times New Roman"/>
          <w:noProof/>
        </w:rPr>
        <w:t>de</w:t>
      </w:r>
      <w:r w:rsidRPr="002F4EE2">
        <w:rPr>
          <w:rFonts w:ascii="Trebuchet MS" w:hAnsi="Trebuchet MS" w:cs="Times New Roman"/>
          <w:noProof/>
        </w:rPr>
        <w:t xml:space="preserve"> 1.498 rapoarte (17 rapoarte aferente controlului finanțării campaniei electorale pentru alegerile europarlamentare din anul 2019, 1 raport aferent controlului finanțării campaniei electorale pentru referendumul național din anul </w:t>
      </w:r>
      <w:r w:rsidRPr="002F4EE2">
        <w:rPr>
          <w:rFonts w:ascii="Trebuchet MS" w:hAnsi="Trebuchet MS" w:cs="Times New Roman"/>
          <w:noProof/>
        </w:rPr>
        <w:lastRenderedPageBreak/>
        <w:t>2019, 139 de rapoarte aferente controlului finanțării curente a activității curente a formațiunilor politice înscrise în Registrul partidelor politice la data de 31.12.2019, 1.266 de rapoarte aferente controlului finanțării campaniei electorale pentru alegerile locale din anul 2016, 54 de rapoarte aferente controlului finanțării campaniei electorale pentru alegerile parlamentare din anul 2016 și 21 de rapoarte aferente controlului finanțării campaniei electorale pentru alegerile locale parțiale din anul 2017).</w:t>
      </w:r>
      <w:r w:rsidR="00E2366D" w:rsidRPr="002F4EE2">
        <w:rPr>
          <w:rFonts w:ascii="Trebuchet MS" w:hAnsi="Trebuchet MS" w:cs="Times New Roman"/>
          <w:noProof/>
        </w:rPr>
        <w:t xml:space="preserve"> Totodată</w:t>
      </w:r>
      <w:r w:rsidRPr="002F4EE2">
        <w:rPr>
          <w:rFonts w:ascii="Trebuchet MS" w:hAnsi="Trebuchet MS" w:cs="Times New Roman"/>
          <w:noProof/>
        </w:rPr>
        <w:t xml:space="preserve"> au fost verificate toate cele 140 de formațiuni politice înscrise la Tribunalul București la data de 31.12.2018 (sediul central și organizațiile teritoriale), totalizând 893 de controale.</w:t>
      </w:r>
    </w:p>
    <w:p w:rsidR="002D5B0E" w:rsidRPr="00605E44" w:rsidRDefault="002D5B0E" w:rsidP="00605E44">
      <w:pPr>
        <w:spacing w:after="0"/>
        <w:jc w:val="both"/>
        <w:rPr>
          <w:rFonts w:ascii="Trebuchet MS" w:hAnsi="Trebuchet MS" w:cs="Times New Roman"/>
          <w:noProof/>
          <w:color w:val="FF0000"/>
        </w:rPr>
      </w:pPr>
    </w:p>
    <w:p w:rsidR="007E4C77" w:rsidRPr="001C0734" w:rsidRDefault="007E4C77" w:rsidP="008B7C4D">
      <w:pPr>
        <w:tabs>
          <w:tab w:val="left" w:pos="284"/>
        </w:tabs>
        <w:spacing w:after="120"/>
        <w:jc w:val="both"/>
        <w:rPr>
          <w:rFonts w:ascii="Trebuchet MS" w:hAnsi="Trebuchet MS" w:cs="Arial"/>
        </w:rPr>
      </w:pPr>
      <w:r w:rsidRPr="001C0734">
        <w:rPr>
          <w:rFonts w:ascii="Trebuchet MS" w:hAnsi="Trebuchet MS" w:cs="Arial"/>
        </w:rPr>
        <w:t>Datele specifice controalelor realizate în cursul anului 2019 vor fi prezentate în raportul privind activitatea instituției care va fi publicat în perioada următoare pe site-ul oficial al AEP.</w:t>
      </w:r>
    </w:p>
    <w:p w:rsidR="006117F9" w:rsidRDefault="008E1ABB" w:rsidP="000C5724">
      <w:pPr>
        <w:tabs>
          <w:tab w:val="left" w:pos="284"/>
        </w:tabs>
        <w:spacing w:before="120" w:after="120"/>
        <w:jc w:val="both"/>
        <w:rPr>
          <w:rFonts w:ascii="Trebuchet MS" w:hAnsi="Trebuchet MS" w:cs="Arial"/>
          <w:b/>
          <w:i/>
        </w:rPr>
      </w:pPr>
      <w:r w:rsidRPr="008C4FF2">
        <w:rPr>
          <w:rFonts w:ascii="Trebuchet MS" w:hAnsi="Trebuchet MS" w:cs="Arial"/>
          <w:b/>
          <w:i/>
        </w:rPr>
        <w:t>Valorificarea rezultatelor activităţii Curţii de Conturi şi ale structurilor de control intern prin sesizarea organelor judiciare competente</w:t>
      </w:r>
    </w:p>
    <w:p w:rsidR="005F0B64" w:rsidRPr="005F0B64" w:rsidRDefault="005F0B64" w:rsidP="000C5724">
      <w:pPr>
        <w:shd w:val="clear" w:color="auto" w:fill="FFFFFF"/>
        <w:spacing w:before="120" w:after="100" w:afterAutospacing="1"/>
        <w:ind w:right="107"/>
        <w:contextualSpacing/>
        <w:jc w:val="both"/>
        <w:rPr>
          <w:rFonts w:ascii="Trebuchet MS" w:hAnsi="Trebuchet MS"/>
        </w:rPr>
      </w:pPr>
      <w:r w:rsidRPr="005F0B64">
        <w:rPr>
          <w:rFonts w:ascii="Trebuchet MS" w:hAnsi="Trebuchet MS"/>
        </w:rPr>
        <w:t xml:space="preserve">În </w:t>
      </w:r>
      <w:r>
        <w:rPr>
          <w:rFonts w:ascii="Trebuchet MS" w:hAnsi="Trebuchet MS"/>
        </w:rPr>
        <w:t>anul 2019</w:t>
      </w:r>
      <w:r w:rsidRPr="005F0B64">
        <w:rPr>
          <w:rFonts w:ascii="Trebuchet MS" w:hAnsi="Trebuchet MS"/>
        </w:rPr>
        <w:t xml:space="preserve">, </w:t>
      </w:r>
      <w:r w:rsidR="00B00C3B" w:rsidRPr="005F0B64">
        <w:rPr>
          <w:rFonts w:ascii="Trebuchet MS" w:hAnsi="Trebuchet MS" w:cs="Arial"/>
          <w:b/>
        </w:rPr>
        <w:t>Curtea de Conturi</w:t>
      </w:r>
      <w:r w:rsidR="00B00C3B">
        <w:rPr>
          <w:rFonts w:ascii="Trebuchet MS" w:hAnsi="Trebuchet MS" w:cs="Arial"/>
          <w:b/>
        </w:rPr>
        <w:t xml:space="preserve"> (</w:t>
      </w:r>
      <w:r w:rsidRPr="005F0B64">
        <w:rPr>
          <w:rFonts w:ascii="Trebuchet MS" w:hAnsi="Trebuchet MS"/>
        </w:rPr>
        <w:t>CCR</w:t>
      </w:r>
      <w:r w:rsidR="00B00C3B">
        <w:rPr>
          <w:rFonts w:ascii="Trebuchet MS" w:hAnsi="Trebuchet MS"/>
        </w:rPr>
        <w:t>)</w:t>
      </w:r>
      <w:r w:rsidRPr="005F0B64">
        <w:rPr>
          <w:rFonts w:ascii="Trebuchet MS" w:hAnsi="Trebuchet MS"/>
        </w:rPr>
        <w:t xml:space="preserve"> a formulat 39 de sesizări c</w:t>
      </w:r>
      <w:r w:rsidR="00B00C3B">
        <w:rPr>
          <w:rFonts w:ascii="Trebuchet MS" w:hAnsi="Trebuchet MS"/>
        </w:rPr>
        <w:t>ătre organele de urmărire penală</w:t>
      </w:r>
      <w:r w:rsidRPr="005F0B64">
        <w:rPr>
          <w:rFonts w:ascii="Trebuchet MS" w:hAnsi="Trebuchet MS"/>
        </w:rPr>
        <w:t>, la propunerea departamentelor și a camerelor de conturi, din care 18 ses</w:t>
      </w:r>
      <w:r w:rsidR="00B00C3B">
        <w:rPr>
          <w:rFonts w:ascii="Trebuchet MS" w:hAnsi="Trebuchet MS"/>
        </w:rPr>
        <w:t xml:space="preserve">izări în temeiul dispozițiilor </w:t>
      </w:r>
      <w:r w:rsidRPr="005F0B64">
        <w:rPr>
          <w:rFonts w:ascii="Trebuchet MS" w:hAnsi="Trebuchet MS"/>
        </w:rPr>
        <w:t>art. 64 din Legea nr. 94/1992 privind organizarea și funcționarea CCR, republicată, cu modificările și completările ulterioare și 21 de sesizări,  în temeiul art. 33 alin. (4) din lege.</w:t>
      </w:r>
    </w:p>
    <w:p w:rsidR="005F0B64" w:rsidRPr="005F0B64" w:rsidRDefault="005F0B64" w:rsidP="000C5724">
      <w:pPr>
        <w:shd w:val="clear" w:color="auto" w:fill="FFFFFF"/>
        <w:spacing w:before="120" w:after="100" w:afterAutospacing="1"/>
        <w:ind w:right="107" w:firstLine="709"/>
        <w:contextualSpacing/>
        <w:jc w:val="both"/>
        <w:rPr>
          <w:rFonts w:ascii="Trebuchet MS" w:hAnsi="Trebuchet MS"/>
        </w:rPr>
      </w:pPr>
    </w:p>
    <w:p w:rsidR="005F0B64" w:rsidRDefault="005F0B64" w:rsidP="000C5724">
      <w:pPr>
        <w:shd w:val="clear" w:color="auto" w:fill="FFFFFF"/>
        <w:spacing w:before="120" w:after="100" w:afterAutospacing="1"/>
        <w:ind w:right="107"/>
        <w:contextualSpacing/>
        <w:jc w:val="both"/>
        <w:rPr>
          <w:rFonts w:ascii="Trebuchet MS" w:hAnsi="Trebuchet MS"/>
        </w:rPr>
      </w:pPr>
      <w:r w:rsidRPr="005F0B64">
        <w:rPr>
          <w:rFonts w:ascii="Trebuchet MS" w:hAnsi="Trebuchet MS"/>
        </w:rPr>
        <w:t xml:space="preserve">În cursul anului 2019, Autoritatea de Audit a transmis </w:t>
      </w:r>
      <w:r w:rsidRPr="002C1332">
        <w:rPr>
          <w:rFonts w:ascii="Trebuchet MS" w:hAnsi="Trebuchet MS"/>
          <w:b/>
        </w:rPr>
        <w:t>Departamentului pentru Lupta Antifraudă</w:t>
      </w:r>
      <w:r w:rsidRPr="005F0B64">
        <w:rPr>
          <w:rFonts w:ascii="Trebuchet MS" w:hAnsi="Trebuchet MS"/>
        </w:rPr>
        <w:t xml:space="preserve"> două sesizări referitoare la detectarea unor indicii de fraudă, respectiv: o sesizare referitoare la 12 proiecte finanțate din Programul Operațional Regional și o sesizare în cadrul Programului Operațional Competitivitate.</w:t>
      </w:r>
    </w:p>
    <w:p w:rsidR="000C5724" w:rsidRPr="005F0B64" w:rsidRDefault="000C5724" w:rsidP="000C5724">
      <w:pPr>
        <w:shd w:val="clear" w:color="auto" w:fill="FFFFFF"/>
        <w:spacing w:before="120" w:after="100" w:afterAutospacing="1"/>
        <w:ind w:right="107"/>
        <w:contextualSpacing/>
        <w:jc w:val="both"/>
        <w:rPr>
          <w:rFonts w:ascii="Trebuchet MS" w:hAnsi="Trebuchet MS"/>
        </w:rPr>
      </w:pPr>
    </w:p>
    <w:p w:rsidR="00B45E2C" w:rsidRPr="00B45E2C" w:rsidRDefault="00B45E2C" w:rsidP="000C5724">
      <w:pPr>
        <w:tabs>
          <w:tab w:val="left" w:pos="284"/>
        </w:tabs>
        <w:spacing w:before="120" w:after="100" w:afterAutospacing="1"/>
        <w:jc w:val="both"/>
        <w:rPr>
          <w:rFonts w:ascii="Trebuchet MS" w:hAnsi="Trebuchet MS" w:cs="Arial"/>
        </w:rPr>
      </w:pPr>
      <w:r w:rsidRPr="00B45E2C">
        <w:rPr>
          <w:rFonts w:ascii="Trebuchet MS" w:hAnsi="Trebuchet MS" w:cs="Arial"/>
          <w:b/>
        </w:rPr>
        <w:t xml:space="preserve">Ministerul </w:t>
      </w:r>
      <w:r w:rsidR="00D12FBB" w:rsidRPr="00B45E2C">
        <w:rPr>
          <w:rFonts w:ascii="Trebuchet MS" w:hAnsi="Trebuchet MS" w:cs="Arial"/>
          <w:b/>
        </w:rPr>
        <w:t>Finanțelor</w:t>
      </w:r>
      <w:r w:rsidRPr="00B45E2C">
        <w:rPr>
          <w:rFonts w:ascii="Trebuchet MS" w:hAnsi="Trebuchet MS" w:cs="Arial"/>
          <w:b/>
        </w:rPr>
        <w:t xml:space="preserve"> Publice (MFP)</w:t>
      </w:r>
      <w:r>
        <w:rPr>
          <w:rFonts w:ascii="Trebuchet MS" w:hAnsi="Trebuchet MS" w:cs="Arial"/>
          <w:b/>
          <w:i/>
        </w:rPr>
        <w:t xml:space="preserve"> </w:t>
      </w:r>
      <w:r w:rsidRPr="00B45E2C">
        <w:rPr>
          <w:rFonts w:ascii="Trebuchet MS" w:hAnsi="Trebuchet MS" w:cs="Arial"/>
        </w:rPr>
        <w:t>a raportat că</w:t>
      </w:r>
      <w:r>
        <w:rPr>
          <w:rFonts w:ascii="Trebuchet MS" w:hAnsi="Trebuchet MS" w:cs="Arial"/>
          <w:b/>
          <w:i/>
        </w:rPr>
        <w:t xml:space="preserve"> </w:t>
      </w:r>
      <w:r w:rsidRPr="00B45E2C">
        <w:rPr>
          <w:rFonts w:ascii="Trebuchet MS" w:hAnsi="Trebuchet MS" w:cs="Arial"/>
        </w:rPr>
        <w:t>în anul 2019 au fost formulate sesizări ale organelor judiciare, ca urmare a acțiunilor de control întreprinse</w:t>
      </w:r>
      <w:r>
        <w:rPr>
          <w:rFonts w:ascii="Trebuchet MS" w:hAnsi="Trebuchet MS" w:cs="Arial"/>
        </w:rPr>
        <w:t>.</w:t>
      </w:r>
    </w:p>
    <w:p w:rsidR="00F7550B" w:rsidRPr="008C4FF2" w:rsidRDefault="00F7550B" w:rsidP="000C5724">
      <w:pPr>
        <w:tabs>
          <w:tab w:val="left" w:pos="284"/>
        </w:tabs>
        <w:spacing w:before="120" w:after="100" w:afterAutospacing="1"/>
        <w:jc w:val="both"/>
        <w:rPr>
          <w:rFonts w:ascii="Trebuchet MS" w:hAnsi="Trebuchet MS" w:cs="Arial"/>
        </w:rPr>
      </w:pPr>
      <w:r w:rsidRPr="008C4FF2">
        <w:rPr>
          <w:rFonts w:ascii="Trebuchet MS" w:hAnsi="Trebuchet MS" w:cs="Arial"/>
          <w:b/>
        </w:rPr>
        <w:t xml:space="preserve">Ministerul Afacerilor Externe (MAE) </w:t>
      </w:r>
      <w:r w:rsidRPr="008C4FF2">
        <w:rPr>
          <w:rFonts w:ascii="Trebuchet MS" w:hAnsi="Trebuchet MS" w:cs="Arial"/>
        </w:rPr>
        <w:t xml:space="preserve">a </w:t>
      </w:r>
      <w:r w:rsidR="00DC0BE1" w:rsidRPr="008C4FF2">
        <w:rPr>
          <w:rFonts w:ascii="Trebuchet MS" w:hAnsi="Trebuchet MS" w:cs="Arial"/>
        </w:rPr>
        <w:t xml:space="preserve">informat că în anul 2019 a </w:t>
      </w:r>
      <w:r w:rsidRPr="008C4FF2">
        <w:rPr>
          <w:rFonts w:ascii="Trebuchet MS" w:hAnsi="Trebuchet MS" w:cs="Arial"/>
        </w:rPr>
        <w:t>formulat o plângere penală pentru recuperarea unui prejudiciu semnalat Corpul de Control și Evaluare Diplomatică și Curtea de Conturi a României.</w:t>
      </w:r>
    </w:p>
    <w:p w:rsidR="005F0B64" w:rsidRDefault="0079019A" w:rsidP="000C5724">
      <w:pPr>
        <w:spacing w:before="120" w:after="100" w:afterAutospacing="1"/>
        <w:jc w:val="both"/>
        <w:rPr>
          <w:rFonts w:ascii="Trebuchet MS" w:eastAsia="MS Mincho" w:hAnsi="Trebuchet MS" w:cs="Times New Roman"/>
          <w:i/>
        </w:rPr>
      </w:pPr>
      <w:r w:rsidRPr="0079019A">
        <w:rPr>
          <w:rFonts w:ascii="Trebuchet MS" w:hAnsi="Trebuchet MS" w:cs="Arial"/>
          <w:b/>
        </w:rPr>
        <w:t xml:space="preserve">Casa Națională de Asigurări de Sănătate </w:t>
      </w:r>
      <w:r w:rsidRPr="0079019A">
        <w:rPr>
          <w:rFonts w:ascii="Trebuchet MS" w:hAnsi="Trebuchet MS" w:cs="Arial"/>
        </w:rPr>
        <w:t>a raportat că</w:t>
      </w:r>
      <w:r>
        <w:rPr>
          <w:rFonts w:ascii="Trebuchet MS" w:hAnsi="Trebuchet MS" w:cs="Arial"/>
        </w:rPr>
        <w:t xml:space="preserve">, potrivit </w:t>
      </w:r>
      <w:r w:rsidRPr="0079019A">
        <w:rPr>
          <w:rFonts w:ascii="Trebuchet MS" w:hAnsi="Trebuchet MS" w:cs="Arial"/>
        </w:rPr>
        <w:t>art. 13 lit. g) din Legea nr. 672/2002 privind auditul public intern,</w:t>
      </w:r>
      <w:r>
        <w:rPr>
          <w:rFonts w:ascii="Trebuchet MS" w:hAnsi="Trebuchet MS" w:cs="Arial"/>
        </w:rPr>
        <w:t xml:space="preserve"> a efectuat o misiune de audit</w:t>
      </w:r>
      <w:r w:rsidRPr="0079019A">
        <w:rPr>
          <w:rFonts w:ascii="Trebuchet MS" w:hAnsi="Trebuchet MS" w:cs="Arial"/>
        </w:rPr>
        <w:t xml:space="preserve"> intern </w:t>
      </w:r>
      <w:r>
        <w:rPr>
          <w:rFonts w:ascii="Trebuchet MS" w:hAnsi="Trebuchet MS" w:cs="Arial"/>
        </w:rPr>
        <w:t xml:space="preserve">la </w:t>
      </w:r>
      <w:r w:rsidRPr="0079019A">
        <w:rPr>
          <w:rFonts w:ascii="Trebuchet MS" w:hAnsi="Trebuchet MS" w:cs="Arial"/>
        </w:rPr>
        <w:t>C</w:t>
      </w:r>
      <w:r>
        <w:rPr>
          <w:rFonts w:ascii="Trebuchet MS" w:hAnsi="Trebuchet MS" w:cs="Arial"/>
        </w:rPr>
        <w:t xml:space="preserve">asa de </w:t>
      </w:r>
      <w:r w:rsidRPr="0079019A">
        <w:rPr>
          <w:rFonts w:ascii="Trebuchet MS" w:hAnsi="Trebuchet MS" w:cs="Arial"/>
        </w:rPr>
        <w:t>A</w:t>
      </w:r>
      <w:r>
        <w:rPr>
          <w:rFonts w:ascii="Trebuchet MS" w:hAnsi="Trebuchet MS" w:cs="Arial"/>
        </w:rPr>
        <w:t xml:space="preserve">sigurări de </w:t>
      </w:r>
      <w:r w:rsidRPr="0079019A">
        <w:rPr>
          <w:rFonts w:ascii="Trebuchet MS" w:hAnsi="Trebuchet MS" w:cs="Arial"/>
        </w:rPr>
        <w:t>S</w:t>
      </w:r>
      <w:r>
        <w:rPr>
          <w:rFonts w:ascii="Trebuchet MS" w:hAnsi="Trebuchet MS" w:cs="Arial"/>
        </w:rPr>
        <w:t>ănătate</w:t>
      </w:r>
      <w:r w:rsidRPr="0079019A">
        <w:rPr>
          <w:rFonts w:ascii="Trebuchet MS" w:hAnsi="Trebuchet MS" w:cs="Arial"/>
        </w:rPr>
        <w:t xml:space="preserve"> Prahova,</w:t>
      </w:r>
      <w:r>
        <w:rPr>
          <w:rFonts w:ascii="Trebuchet MS" w:hAnsi="Trebuchet MS" w:cs="Arial"/>
        </w:rPr>
        <w:t xml:space="preserve"> </w:t>
      </w:r>
      <w:r w:rsidR="00E1027B" w:rsidRPr="00E1027B">
        <w:rPr>
          <w:rFonts w:ascii="Times New Roman" w:eastAsia="MS Mincho" w:hAnsi="Times New Roman" w:cs="Times New Roman"/>
          <w:sz w:val="24"/>
          <w:szCs w:val="24"/>
        </w:rPr>
        <w:t>având drept tematică</w:t>
      </w:r>
      <w:r w:rsidR="00E1027B" w:rsidRPr="003F147B">
        <w:rPr>
          <w:rFonts w:ascii="Trebuchet MS" w:eastAsia="MS Mincho" w:hAnsi="Trebuchet MS" w:cs="Times New Roman"/>
        </w:rPr>
        <w:t>:</w:t>
      </w:r>
      <w:r w:rsidR="00E1027B" w:rsidRPr="00E1027B">
        <w:rPr>
          <w:rFonts w:ascii="Trebuchet MS" w:eastAsia="MS Mincho" w:hAnsi="Trebuchet MS" w:cs="Times New Roman"/>
        </w:rPr>
        <w:t xml:space="preserve"> </w:t>
      </w:r>
      <w:r w:rsidR="00E1027B" w:rsidRPr="00E1027B">
        <w:rPr>
          <w:rFonts w:ascii="Trebuchet MS" w:eastAsia="MS Mincho" w:hAnsi="Trebuchet MS" w:cs="Times New Roman"/>
          <w:i/>
        </w:rPr>
        <w:t>Verificarea activității structurilor funcționale din subordinea președintelui-director general al Casei de Asigurări de Sănătate Prahova</w:t>
      </w:r>
      <w:r w:rsidR="00E1027B" w:rsidRPr="00E1027B">
        <w:rPr>
          <w:rFonts w:ascii="Trebuchet MS" w:eastAsia="MS Mincho" w:hAnsi="Trebuchet MS" w:cs="Times New Roman"/>
        </w:rPr>
        <w:t xml:space="preserve">, precum şi </w:t>
      </w:r>
      <w:r w:rsidR="00E1027B" w:rsidRPr="00E1027B">
        <w:rPr>
          <w:rFonts w:ascii="Trebuchet MS" w:eastAsia="MS Mincho" w:hAnsi="Trebuchet MS" w:cs="Times New Roman"/>
          <w:i/>
        </w:rPr>
        <w:t>alte aspecte ce pot fi sesizate la fața locului.</w:t>
      </w:r>
    </w:p>
    <w:p w:rsidR="0079019A" w:rsidRDefault="0079019A" w:rsidP="000C5724">
      <w:pPr>
        <w:spacing w:before="120" w:after="100" w:afterAutospacing="1"/>
        <w:jc w:val="both"/>
        <w:rPr>
          <w:rFonts w:ascii="Trebuchet MS" w:eastAsia="MS Mincho" w:hAnsi="Trebuchet MS" w:cs="Times New Roman"/>
        </w:rPr>
      </w:pPr>
      <w:r>
        <w:rPr>
          <w:rFonts w:ascii="Trebuchet MS" w:hAnsi="Trebuchet MS" w:cs="Arial"/>
          <w:b/>
        </w:rPr>
        <w:t>Î</w:t>
      </w:r>
      <w:r w:rsidRPr="0079019A">
        <w:rPr>
          <w:rFonts w:ascii="Trebuchet MS" w:eastAsia="MS Mincho" w:hAnsi="Trebuchet MS" w:cs="Times New Roman"/>
        </w:rPr>
        <w:t xml:space="preserve">n anul 2019, urmare acțiunilor de control efectuate la nivelul furnizorilor de servicii medicale au fost întocmite și transmise organelor judiciare 2 sesizări cu privire la aspectele constatate. </w:t>
      </w:r>
    </w:p>
    <w:p w:rsidR="00E32C20" w:rsidRPr="0076257B" w:rsidRDefault="00E32C20" w:rsidP="000C5724">
      <w:pPr>
        <w:spacing w:after="120"/>
        <w:rPr>
          <w:rFonts w:ascii="Trebuchet MS" w:eastAsia="MS Mincho" w:hAnsi="Trebuchet MS" w:cs="Times New Roman"/>
        </w:rPr>
      </w:pPr>
      <w:r w:rsidRPr="0076257B">
        <w:rPr>
          <w:rFonts w:ascii="Trebuchet MS" w:hAnsi="Trebuchet MS" w:cs="Arial"/>
          <w:b/>
        </w:rPr>
        <w:lastRenderedPageBreak/>
        <w:t>Ministerul Justiţiei:</w:t>
      </w:r>
      <w:r w:rsidRPr="0076257B">
        <w:rPr>
          <w:rFonts w:ascii="Trebuchet MS" w:eastAsia="MS Mincho" w:hAnsi="Trebuchet MS" w:cs="Times New Roman"/>
        </w:rPr>
        <w:t xml:space="preserve"> în urma acţiunilor de control efectuate în cursul anului 2019, au fost formulate 13 sesizări către organele de urmărire penală competente. </w:t>
      </w:r>
    </w:p>
    <w:p w:rsidR="00E32C20" w:rsidRPr="0076257B" w:rsidRDefault="00E32C20" w:rsidP="000C5724">
      <w:pPr>
        <w:spacing w:after="120"/>
        <w:jc w:val="both"/>
        <w:rPr>
          <w:rFonts w:ascii="Trebuchet MS" w:eastAsia="MS Mincho" w:hAnsi="Trebuchet MS" w:cs="Times New Roman"/>
        </w:rPr>
      </w:pPr>
      <w:r w:rsidRPr="0076257B">
        <w:rPr>
          <w:rFonts w:ascii="Trebuchet MS" w:eastAsia="MS Mincho" w:hAnsi="Trebuchet MS" w:cs="Times New Roman"/>
        </w:rPr>
        <w:t>În urma sesizărilor formulate, au fost comunicate 7 soluții pronunțate de organele de urmărire penală, prin care s-a dispus clasarea cauzei, în temeiul dispozițiilor art. 315 alin. (1) lit. b) din Codul de procedură penală, cu referire la art. 314 alin. (1) lit. a) din Codul de procedură penală, raportat la art. 16 alin. (1) lit. b) teza a II-a, din Codul de procedură penală, respectiv: fapta nu a fost săvârșită cu forma de vinovăție prevăzută de lege, lipsind intenția.</w:t>
      </w:r>
    </w:p>
    <w:p w:rsidR="00E32C20" w:rsidRPr="00CA3F2B" w:rsidRDefault="00E32C20" w:rsidP="000C5724">
      <w:pPr>
        <w:spacing w:after="120"/>
        <w:jc w:val="both"/>
        <w:rPr>
          <w:rFonts w:ascii="Trebuchet MS" w:eastAsia="MS Mincho" w:hAnsi="Trebuchet MS" w:cs="Times New Roman"/>
          <w:color w:val="00B050"/>
        </w:rPr>
      </w:pPr>
      <w:r w:rsidRPr="0076257B">
        <w:rPr>
          <w:rFonts w:ascii="Trebuchet MS" w:eastAsia="MS Mincho" w:hAnsi="Trebuchet MS" w:cs="Times New Roman"/>
        </w:rPr>
        <w:t>În celelalte cazuri nu au fost comunicate de organele de urmărire penală, respectiv instanțele de judecată, date referitoare la numărul de sesizări confirmate prin trimitere în judecată și condamnări definitive și nici cu privire la cuantumul prejudiciilor reparate</w:t>
      </w:r>
      <w:r w:rsidRPr="00CA3F2B">
        <w:rPr>
          <w:rFonts w:ascii="Trebuchet MS" w:eastAsia="MS Mincho" w:hAnsi="Trebuchet MS" w:cs="Times New Roman"/>
          <w:color w:val="00B050"/>
        </w:rPr>
        <w:t xml:space="preserve">.  </w:t>
      </w:r>
    </w:p>
    <w:p w:rsidR="00117C61" w:rsidRPr="008C4FF2" w:rsidRDefault="00117C61" w:rsidP="000C5724">
      <w:pPr>
        <w:tabs>
          <w:tab w:val="left" w:pos="284"/>
        </w:tabs>
        <w:spacing w:after="120"/>
        <w:jc w:val="both"/>
        <w:rPr>
          <w:rFonts w:ascii="Trebuchet MS" w:hAnsi="Trebuchet MS" w:cs="Arial"/>
          <w:b/>
          <w:i/>
        </w:rPr>
      </w:pPr>
      <w:r w:rsidRPr="008C4FF2">
        <w:rPr>
          <w:rFonts w:ascii="Trebuchet MS" w:hAnsi="Trebuchet MS" w:cs="Arial"/>
          <w:b/>
          <w:i/>
        </w:rPr>
        <w:t xml:space="preserve">Utilizarea la nivelul </w:t>
      </w:r>
      <w:r w:rsidR="00AB4528" w:rsidRPr="008C4FF2">
        <w:rPr>
          <w:rFonts w:ascii="Trebuchet MS" w:hAnsi="Trebuchet MS" w:cs="Arial"/>
          <w:b/>
          <w:i/>
        </w:rPr>
        <w:t>instituțiilor</w:t>
      </w:r>
      <w:r w:rsidRPr="008C4FF2">
        <w:rPr>
          <w:rFonts w:ascii="Trebuchet MS" w:hAnsi="Trebuchet MS" w:cs="Arial"/>
          <w:b/>
          <w:i/>
        </w:rPr>
        <w:t xml:space="preserve"> publice a infrastructurii dezvoltate în cadrul sistemului </w:t>
      </w:r>
      <w:r w:rsidR="00AB4528" w:rsidRPr="008C4FF2">
        <w:rPr>
          <w:rFonts w:ascii="Trebuchet MS" w:hAnsi="Trebuchet MS" w:cs="Arial"/>
          <w:b/>
          <w:i/>
        </w:rPr>
        <w:t>național</w:t>
      </w:r>
      <w:r w:rsidRPr="008C4FF2">
        <w:rPr>
          <w:rFonts w:ascii="Trebuchet MS" w:hAnsi="Trebuchet MS" w:cs="Arial"/>
          <w:b/>
          <w:i/>
        </w:rPr>
        <w:t xml:space="preserve"> de raportare potrivit prevederilor O.U.G. nr. 88/2013 privind adoptarea unor măsuri fiscal-bugetare pentru îndeplinirea unor angajamente convenite cu organismele </w:t>
      </w:r>
      <w:r w:rsidR="00AB4528" w:rsidRPr="008C4FF2">
        <w:rPr>
          <w:rFonts w:ascii="Trebuchet MS" w:hAnsi="Trebuchet MS" w:cs="Arial"/>
          <w:b/>
          <w:i/>
        </w:rPr>
        <w:t>naționale</w:t>
      </w:r>
      <w:r w:rsidRPr="008C4FF2">
        <w:rPr>
          <w:rFonts w:ascii="Trebuchet MS" w:hAnsi="Trebuchet MS" w:cs="Arial"/>
          <w:b/>
          <w:i/>
        </w:rPr>
        <w:t>, precum şi pentru modificarea şi completarea unor acte normative</w:t>
      </w:r>
    </w:p>
    <w:p w:rsidR="00D12FBB" w:rsidRPr="00B53978" w:rsidRDefault="00D12FBB" w:rsidP="00A55732">
      <w:pPr>
        <w:spacing w:after="120"/>
        <w:jc w:val="both"/>
        <w:rPr>
          <w:rFonts w:ascii="Trebuchet MS" w:hAnsi="Trebuchet MS" w:cs="Arial"/>
        </w:rPr>
      </w:pPr>
      <w:r w:rsidRPr="00B53978">
        <w:rPr>
          <w:rFonts w:ascii="Trebuchet MS" w:hAnsi="Trebuchet MS" w:cs="Arial"/>
        </w:rPr>
        <w:t>Potrivit</w:t>
      </w:r>
      <w:r w:rsidR="00D118B6">
        <w:rPr>
          <w:rFonts w:ascii="Trebuchet MS" w:hAnsi="Trebuchet MS" w:cs="Arial"/>
        </w:rPr>
        <w:t xml:space="preserve"> </w:t>
      </w:r>
      <w:r w:rsidRPr="00B45E2C">
        <w:rPr>
          <w:rFonts w:ascii="Trebuchet MS" w:hAnsi="Trebuchet MS" w:cs="Arial"/>
          <w:b/>
        </w:rPr>
        <w:t>Ministerul</w:t>
      </w:r>
      <w:r>
        <w:rPr>
          <w:rFonts w:ascii="Trebuchet MS" w:hAnsi="Trebuchet MS" w:cs="Arial"/>
          <w:b/>
        </w:rPr>
        <w:t>ui</w:t>
      </w:r>
      <w:r w:rsidRPr="00B45E2C">
        <w:rPr>
          <w:rFonts w:ascii="Trebuchet MS" w:hAnsi="Trebuchet MS" w:cs="Arial"/>
          <w:b/>
        </w:rPr>
        <w:t xml:space="preserve"> Finanțelor Publice (MFP)</w:t>
      </w:r>
      <w:r w:rsidRPr="00B53978">
        <w:rPr>
          <w:rFonts w:ascii="Trebuchet MS" w:hAnsi="Trebuchet MS" w:cs="Arial"/>
        </w:rPr>
        <w:t xml:space="preserve"> indicatorii specifici au înregistrat următoarele valori la sfârșitul anului 201</w:t>
      </w:r>
      <w:r>
        <w:rPr>
          <w:rFonts w:ascii="Trebuchet MS" w:hAnsi="Trebuchet MS" w:cs="Arial"/>
        </w:rPr>
        <w:t>9</w:t>
      </w:r>
      <w:r w:rsidRPr="00B53978">
        <w:rPr>
          <w:rFonts w:ascii="Trebuchet MS" w:hAnsi="Trebuchet MS" w:cs="Arial"/>
        </w:rPr>
        <w:t>:</w:t>
      </w:r>
    </w:p>
    <w:p w:rsidR="00D12FBB" w:rsidRPr="003F147B" w:rsidRDefault="00D12FBB" w:rsidP="00D82BF8">
      <w:pPr>
        <w:pStyle w:val="ListParagraph"/>
        <w:widowControl w:val="0"/>
        <w:numPr>
          <w:ilvl w:val="0"/>
          <w:numId w:val="40"/>
        </w:numPr>
        <w:suppressAutoHyphens/>
        <w:jc w:val="both"/>
        <w:rPr>
          <w:rFonts w:ascii="Trebuchet MS" w:eastAsia="SimSun" w:hAnsi="Trebuchet MS" w:cs="Arial"/>
          <w:kern w:val="1"/>
          <w:lang w:eastAsia="ro-RO" w:bidi="hi-IN"/>
        </w:rPr>
      </w:pPr>
      <w:r w:rsidRPr="00D12FBB">
        <w:rPr>
          <w:rFonts w:ascii="Trebuchet MS" w:eastAsia="SimSun" w:hAnsi="Trebuchet MS" w:cs="Arial"/>
          <w:kern w:val="1"/>
          <w:lang w:eastAsia="ro-RO" w:bidi="hi-IN"/>
        </w:rPr>
        <w:t xml:space="preserve">numărul de instituții publice care utilizează sistemul național de raportare </w:t>
      </w:r>
      <w:r w:rsidRPr="00D12FBB">
        <w:rPr>
          <w:rFonts w:ascii="Trebuchet MS" w:eastAsia="SimSun" w:hAnsi="Trebuchet MS" w:cs="Arial"/>
          <w:i/>
          <w:kern w:val="1"/>
          <w:lang w:eastAsia="ro-RO" w:bidi="hi-IN"/>
        </w:rPr>
        <w:t>FOREXEBUG</w:t>
      </w:r>
      <w:r w:rsidRPr="00D12FBB">
        <w:rPr>
          <w:rFonts w:ascii="Trebuchet MS" w:eastAsia="SimSun" w:hAnsi="Trebuchet MS" w:cs="Arial"/>
          <w:kern w:val="1"/>
          <w:lang w:eastAsia="ro-RO" w:bidi="hi-IN"/>
        </w:rPr>
        <w:t>: 13.751 instituții publice înregistrate în Registrul entităților publice la începutul anului 2020;</w:t>
      </w:r>
    </w:p>
    <w:p w:rsidR="002E7CD4" w:rsidRPr="00D118B6" w:rsidRDefault="00D12FBB" w:rsidP="00D82BF8">
      <w:pPr>
        <w:pStyle w:val="ListParagraph"/>
        <w:widowControl w:val="0"/>
        <w:numPr>
          <w:ilvl w:val="0"/>
          <w:numId w:val="40"/>
        </w:numPr>
        <w:suppressAutoHyphens/>
        <w:spacing w:after="120"/>
        <w:jc w:val="both"/>
        <w:rPr>
          <w:rFonts w:ascii="Trebuchet MS" w:hAnsi="Trebuchet MS" w:cs="Arial"/>
        </w:rPr>
      </w:pPr>
      <w:r w:rsidRPr="00424DF6">
        <w:rPr>
          <w:rFonts w:ascii="Trebuchet MS" w:eastAsia="SimSun" w:hAnsi="Trebuchet MS" w:cs="Arial"/>
          <w:kern w:val="1"/>
          <w:lang w:eastAsia="zh-CN" w:bidi="hi-IN"/>
        </w:rPr>
        <w:t>în cursul anului 2019, ca urmare a 6 acțiuni de control privind implementarea sistemul național de raportare, efectuate de structura competentă , au fost dispuse 11 măsuri în sarcina instituțiilor publice.</w:t>
      </w:r>
    </w:p>
    <w:p w:rsidR="00D118B6" w:rsidRPr="00424DF6" w:rsidRDefault="00D118B6" w:rsidP="00D118B6">
      <w:pPr>
        <w:pStyle w:val="ListParagraph"/>
        <w:widowControl w:val="0"/>
        <w:suppressAutoHyphens/>
        <w:spacing w:after="120"/>
        <w:jc w:val="both"/>
        <w:rPr>
          <w:rFonts w:ascii="Trebuchet MS" w:hAnsi="Trebuchet MS" w:cs="Arial"/>
        </w:rPr>
      </w:pPr>
    </w:p>
    <w:p w:rsidR="00C27E6E" w:rsidRPr="00CA3F2B" w:rsidRDefault="00911422" w:rsidP="00A55732">
      <w:pPr>
        <w:pStyle w:val="ListParagraph"/>
        <w:tabs>
          <w:tab w:val="left" w:pos="284"/>
        </w:tabs>
        <w:spacing w:after="120"/>
        <w:ind w:left="0"/>
        <w:jc w:val="both"/>
        <w:rPr>
          <w:rFonts w:ascii="Trebuchet MS" w:hAnsi="Trebuchet MS" w:cs="Arial"/>
          <w:b/>
          <w:i/>
        </w:rPr>
      </w:pPr>
      <w:r w:rsidRPr="00CA3F2B">
        <w:rPr>
          <w:rFonts w:ascii="Trebuchet MS" w:hAnsi="Trebuchet MS" w:cs="Arial"/>
          <w:b/>
          <w:i/>
        </w:rPr>
        <w:t>Publicarea unui studiu privind sistemul sancţiunilor administrative şi   implementarea lui (măsură restantă SNA 2012-2015)</w:t>
      </w:r>
    </w:p>
    <w:p w:rsidR="00B33F8F" w:rsidRPr="00B6752E" w:rsidRDefault="00B33F8F" w:rsidP="00A55732">
      <w:pPr>
        <w:pStyle w:val="ListParagraph"/>
        <w:tabs>
          <w:tab w:val="left" w:pos="284"/>
        </w:tabs>
        <w:spacing w:after="120"/>
        <w:ind w:left="0"/>
        <w:jc w:val="both"/>
        <w:rPr>
          <w:rFonts w:ascii="Trebuchet MS" w:hAnsi="Trebuchet MS" w:cs="Arial"/>
          <w:b/>
          <w:i/>
          <w:color w:val="FF0000"/>
        </w:rPr>
      </w:pPr>
    </w:p>
    <w:p w:rsidR="00911422" w:rsidRPr="00957E34" w:rsidRDefault="00911422" w:rsidP="00A55732">
      <w:pPr>
        <w:pStyle w:val="ListParagraph"/>
        <w:tabs>
          <w:tab w:val="left" w:pos="284"/>
        </w:tabs>
        <w:spacing w:after="120"/>
        <w:ind w:left="0"/>
        <w:jc w:val="both"/>
        <w:rPr>
          <w:rFonts w:ascii="Trebuchet MS" w:hAnsi="Trebuchet MS" w:cs="Arial"/>
        </w:rPr>
      </w:pPr>
      <w:r w:rsidRPr="00957E34">
        <w:rPr>
          <w:rFonts w:ascii="Trebuchet MS" w:hAnsi="Trebuchet MS" w:cs="Arial"/>
        </w:rPr>
        <w:t xml:space="preserve">Măsura </w:t>
      </w:r>
      <w:r w:rsidR="007D3BB4" w:rsidRPr="00957E34">
        <w:rPr>
          <w:rFonts w:ascii="Trebuchet MS" w:hAnsi="Trebuchet MS" w:cs="Arial"/>
        </w:rPr>
        <w:t>s-a realizat</w:t>
      </w:r>
      <w:r w:rsidRPr="00957E34">
        <w:rPr>
          <w:rFonts w:ascii="Trebuchet MS" w:hAnsi="Trebuchet MS" w:cs="Arial"/>
        </w:rPr>
        <w:t xml:space="preserve"> prin proiectul „Mecanisme eficace de control administrativ și de prevenire a corupției”, cod SIPOCA 432, derulat de către SGG, în calitate de lider de proiect și MJ, în calitate de partener. Una din activitățile proiectului o reprezintă </w:t>
      </w:r>
      <w:r w:rsidR="00627F9F">
        <w:rPr>
          <w:rFonts w:ascii="Trebuchet MS" w:hAnsi="Trebuchet MS" w:cs="Arial"/>
        </w:rPr>
        <w:t>realizarea</w:t>
      </w:r>
      <w:r w:rsidRPr="00957E34">
        <w:rPr>
          <w:rFonts w:ascii="Trebuchet MS" w:hAnsi="Trebuchet MS" w:cs="Arial"/>
        </w:rPr>
        <w:t xml:space="preserve"> unui studiu privind sistemul sancţiunilor administrative şi implementarea lui, activitate ce intră în sarcina MJ, în calitate de partener în proiect. În acest context, la data de 29 mai 2019 a fost semnat contractul de servicii, având ca obiect realizarea studiului privind sistemul sancţiunilor administrative (sancţiunile disciplinare şi sancţiunile aplicate de autorităţile de control) şi implementarea lui. Studiul privind sistemul sancţiunilor administrative și implementarea lui a fost recepționat în luna martie 2020, fiind elaborat pe baza </w:t>
      </w:r>
      <w:r w:rsidR="00957E34" w:rsidRPr="00957E34">
        <w:rPr>
          <w:rFonts w:ascii="Trebuchet MS" w:hAnsi="Trebuchet MS" w:cs="Arial"/>
          <w:i/>
        </w:rPr>
        <w:t>Raportului de analiză cantitativă a datelor</w:t>
      </w:r>
      <w:r w:rsidR="00957E34" w:rsidRPr="00957E34">
        <w:rPr>
          <w:rFonts w:ascii="Trebuchet MS" w:hAnsi="Trebuchet MS" w:cs="Arial"/>
        </w:rPr>
        <w:t xml:space="preserve"> și a </w:t>
      </w:r>
      <w:r w:rsidR="00957E34" w:rsidRPr="00957E34">
        <w:rPr>
          <w:rFonts w:ascii="Trebuchet MS" w:hAnsi="Trebuchet MS" w:cs="Arial"/>
          <w:i/>
        </w:rPr>
        <w:t>Raportului de analiză a datelor ulterior aplicării interviului</w:t>
      </w:r>
      <w:r w:rsidRPr="00957E34">
        <w:rPr>
          <w:rFonts w:ascii="Trebuchet MS" w:hAnsi="Trebuchet MS" w:cs="Arial"/>
        </w:rPr>
        <w:t>.</w:t>
      </w:r>
      <w:r w:rsidR="00627F9F">
        <w:rPr>
          <w:rFonts w:ascii="Trebuchet MS" w:hAnsi="Trebuchet MS" w:cs="Arial"/>
        </w:rPr>
        <w:t xml:space="preserve"> Acesta a fost comunicat către SGG, ca beneficiar final al activității.</w:t>
      </w:r>
    </w:p>
    <w:p w:rsidR="0020570A" w:rsidRDefault="006A1FC1" w:rsidP="00A55732">
      <w:pPr>
        <w:tabs>
          <w:tab w:val="left" w:pos="284"/>
        </w:tabs>
        <w:spacing w:after="120"/>
        <w:jc w:val="both"/>
        <w:rPr>
          <w:rFonts w:ascii="Trebuchet MS" w:hAnsi="Trebuchet MS" w:cs="Arial"/>
          <w:b/>
          <w:i/>
        </w:rPr>
      </w:pPr>
      <w:r w:rsidRPr="008C4FF2">
        <w:rPr>
          <w:rFonts w:ascii="Trebuchet MS" w:hAnsi="Trebuchet MS" w:cs="Arial"/>
          <w:b/>
          <w:i/>
        </w:rPr>
        <w:lastRenderedPageBreak/>
        <w:t xml:space="preserve">Publicarea pe site-ul fiecărei </w:t>
      </w:r>
      <w:r w:rsidR="004C1CB5" w:rsidRPr="008C4FF2">
        <w:rPr>
          <w:rFonts w:ascii="Trebuchet MS" w:hAnsi="Trebuchet MS" w:cs="Arial"/>
          <w:b/>
          <w:i/>
        </w:rPr>
        <w:t>autorități</w:t>
      </w:r>
      <w:r w:rsidRPr="008C4FF2">
        <w:rPr>
          <w:rFonts w:ascii="Trebuchet MS" w:hAnsi="Trebuchet MS" w:cs="Arial"/>
          <w:b/>
          <w:i/>
        </w:rPr>
        <w:t xml:space="preserve"> de control a listei integrale de amenzi sau a altor măsuri administrative aplicate</w:t>
      </w:r>
    </w:p>
    <w:p w:rsidR="006A1FC1" w:rsidRPr="0020570A" w:rsidRDefault="0020570A" w:rsidP="0020570A">
      <w:pPr>
        <w:tabs>
          <w:tab w:val="left" w:pos="0"/>
          <w:tab w:val="left" w:pos="284"/>
        </w:tabs>
        <w:spacing w:after="120"/>
        <w:jc w:val="both"/>
        <w:rPr>
          <w:rFonts w:ascii="Trebuchet MS" w:hAnsi="Trebuchet MS" w:cs="Arial"/>
          <w:b/>
          <w:i/>
        </w:rPr>
      </w:pPr>
      <w:r w:rsidRPr="008C4FF2">
        <w:rPr>
          <w:rFonts w:ascii="Trebuchet MS" w:hAnsi="Trebuchet MS" w:cs="Arial"/>
        </w:rPr>
        <w:t xml:space="preserve"> </w:t>
      </w:r>
      <w:r w:rsidR="006A1FC1" w:rsidRPr="008C4FF2">
        <w:rPr>
          <w:rFonts w:ascii="Trebuchet MS" w:hAnsi="Trebuchet MS" w:cs="Arial"/>
        </w:rPr>
        <w:t xml:space="preserve">Pe site-ul oficial al </w:t>
      </w:r>
      <w:r w:rsidR="006A1FC1" w:rsidRPr="008C4FF2">
        <w:rPr>
          <w:rFonts w:ascii="Trebuchet MS" w:hAnsi="Trebuchet MS" w:cs="Arial"/>
          <w:b/>
        </w:rPr>
        <w:t>Autorității Electorale Permanente</w:t>
      </w:r>
      <w:r w:rsidR="006A1FC1" w:rsidRPr="008C4FF2">
        <w:rPr>
          <w:rFonts w:ascii="Trebuchet MS" w:hAnsi="Trebuchet MS" w:cs="Arial"/>
        </w:rPr>
        <w:t xml:space="preserve"> și în Monitorul Oficial al României </w:t>
      </w:r>
      <w:r w:rsidR="00B6752E">
        <w:rPr>
          <w:rFonts w:ascii="Trebuchet MS" w:hAnsi="Trebuchet MS" w:cs="Arial"/>
        </w:rPr>
        <w:t xml:space="preserve">sunt publicate </w:t>
      </w:r>
      <w:r w:rsidR="006A1FC1" w:rsidRPr="008C4FF2">
        <w:rPr>
          <w:rFonts w:ascii="Trebuchet MS" w:hAnsi="Trebuchet MS" w:cs="Arial"/>
        </w:rPr>
        <w:t>rapoarte privind controalele efectuate de instituție referitoare la respectarea prevederilor legale privind finanțarea partidelor politice și a campaniilor electorale. Situația sancțiunilor contravenționale aplicate formațiunilor politice în urma controalelor efectuate privind activitatea curentă din anul 2018 poate fi consultată la adresa www.finantarepartide.ro. Situațiile detaliate din anii precedenți sunt prezentate în rapoartele de activitate disponibile pe site-ul instituției.</w:t>
      </w:r>
    </w:p>
    <w:p w:rsidR="006F4B65" w:rsidRPr="00790300" w:rsidRDefault="006F4B65" w:rsidP="00A55732">
      <w:pPr>
        <w:jc w:val="both"/>
        <w:rPr>
          <w:rFonts w:ascii="Trebuchet MS" w:hAnsi="Trebuchet MS"/>
          <w:color w:val="00B050"/>
        </w:rPr>
      </w:pPr>
      <w:r w:rsidRPr="00790158">
        <w:rPr>
          <w:rFonts w:ascii="Trebuchet MS" w:hAnsi="Trebuchet MS"/>
        </w:rPr>
        <w:t xml:space="preserve">La nivelul </w:t>
      </w:r>
      <w:r w:rsidRPr="00790158">
        <w:rPr>
          <w:rFonts w:ascii="Trebuchet MS" w:hAnsi="Trebuchet MS"/>
          <w:b/>
        </w:rPr>
        <w:t>Ministerului Transporturilor</w:t>
      </w:r>
      <w:r w:rsidRPr="00790158">
        <w:rPr>
          <w:rFonts w:ascii="Trebuchet MS" w:hAnsi="Trebuchet MS"/>
        </w:rPr>
        <w:t xml:space="preserve"> măsura a fost realizată prin înglobarea datelor în rapoartele de activitate publicate pe site-urile autorităților de control din cadrul instituției</w:t>
      </w:r>
      <w:r w:rsidRPr="00790300">
        <w:rPr>
          <w:rFonts w:ascii="Trebuchet MS" w:hAnsi="Trebuchet MS"/>
          <w:color w:val="00B050"/>
        </w:rPr>
        <w:t>.</w:t>
      </w:r>
    </w:p>
    <w:p w:rsidR="00A33AAC" w:rsidRPr="008C4FF2" w:rsidRDefault="00043BDA" w:rsidP="00A55732">
      <w:pPr>
        <w:tabs>
          <w:tab w:val="left" w:pos="284"/>
        </w:tabs>
        <w:spacing w:after="120"/>
        <w:jc w:val="both"/>
        <w:rPr>
          <w:rFonts w:ascii="Trebuchet MS" w:hAnsi="Trebuchet MS" w:cs="Arial"/>
          <w:b/>
        </w:rPr>
      </w:pPr>
      <w:r w:rsidRPr="008C4FF2">
        <w:rPr>
          <w:rFonts w:ascii="Trebuchet MS" w:hAnsi="Trebuchet MS" w:cs="Arial"/>
          <w:b/>
        </w:rPr>
        <w:t>3</w:t>
      </w:r>
      <w:r w:rsidR="00A33AAC" w:rsidRPr="008C4FF2">
        <w:rPr>
          <w:rFonts w:ascii="Trebuchet MS" w:hAnsi="Trebuchet MS" w:cs="Arial"/>
          <w:b/>
        </w:rPr>
        <w:t>.5.4</w:t>
      </w:r>
      <w:r w:rsidR="00F147FD" w:rsidRPr="008C4FF2">
        <w:rPr>
          <w:rFonts w:ascii="Trebuchet MS" w:hAnsi="Trebuchet MS" w:cs="Arial"/>
          <w:b/>
        </w:rPr>
        <w:t>.</w:t>
      </w:r>
      <w:r w:rsidR="00A33AAC" w:rsidRPr="008C4FF2">
        <w:rPr>
          <w:rFonts w:ascii="Trebuchet MS" w:hAnsi="Trebuchet MS" w:cs="Arial"/>
          <w:b/>
        </w:rPr>
        <w:t xml:space="preserve"> </w:t>
      </w:r>
      <w:r w:rsidR="001B01E7" w:rsidRPr="008C4FF2">
        <w:rPr>
          <w:rFonts w:ascii="Trebuchet MS" w:hAnsi="Trebuchet MS" w:cs="Arial"/>
          <w:b/>
        </w:rPr>
        <w:t>Creșterea</w:t>
      </w:r>
      <w:r w:rsidR="00A33AAC" w:rsidRPr="008C4FF2">
        <w:rPr>
          <w:rFonts w:ascii="Trebuchet MS" w:hAnsi="Trebuchet MS" w:cs="Arial"/>
          <w:b/>
        </w:rPr>
        <w:t xml:space="preserve"> gradului de recuperare a produselor </w:t>
      </w:r>
      <w:r w:rsidR="001B01E7" w:rsidRPr="008C4FF2">
        <w:rPr>
          <w:rFonts w:ascii="Trebuchet MS" w:hAnsi="Trebuchet MS" w:cs="Arial"/>
          <w:b/>
        </w:rPr>
        <w:t>infracțiunilor</w:t>
      </w:r>
      <w:r w:rsidR="00A33AAC" w:rsidRPr="008C4FF2">
        <w:rPr>
          <w:rFonts w:ascii="Trebuchet MS" w:hAnsi="Trebuchet MS" w:cs="Arial"/>
          <w:b/>
        </w:rPr>
        <w:t xml:space="preserve"> urmând cele mai bune practici din alte state membre UE şi consolidarea practicii judiciare</w:t>
      </w:r>
      <w:r w:rsidR="00EB4A80">
        <w:rPr>
          <w:rFonts w:ascii="Trebuchet MS" w:hAnsi="Trebuchet MS" w:cs="Arial"/>
          <w:b/>
        </w:rPr>
        <w:t xml:space="preserve"> (Obiectivul specific 5.4)</w:t>
      </w:r>
    </w:p>
    <w:p w:rsidR="007E4656" w:rsidRDefault="007E4656" w:rsidP="00A55732">
      <w:pPr>
        <w:spacing w:after="120"/>
        <w:jc w:val="both"/>
        <w:rPr>
          <w:rFonts w:ascii="Trebuchet MS" w:eastAsia="MS Mincho" w:hAnsi="Trebuchet MS" w:cs="Calibri"/>
          <w:b/>
          <w:i/>
          <w:iCs/>
        </w:rPr>
      </w:pPr>
      <w:r w:rsidRPr="007E4656">
        <w:rPr>
          <w:rFonts w:ascii="Trebuchet MS" w:eastAsia="MS Mincho" w:hAnsi="Trebuchet MS" w:cs="Calibri"/>
          <w:b/>
          <w:i/>
          <w:iCs/>
        </w:rPr>
        <w:t>Dezvoltarea aplicaţiilor ONRC, astfel încât informaţiile privind beneficiarul real să fie puse la dispoziţia instituţiilor abilitate să aplice legea, precum şi asigurarea unui mandat legal pentru schimb de astfel de informaţii la nivel internaţional, între reţelele de practicieni relevante (Angajament Summit Londra)</w:t>
      </w:r>
    </w:p>
    <w:p w:rsidR="00410710" w:rsidRPr="00790158" w:rsidRDefault="00410710" w:rsidP="00A55732">
      <w:pPr>
        <w:spacing w:after="120"/>
        <w:jc w:val="both"/>
        <w:rPr>
          <w:rFonts w:ascii="Trebuchet MS" w:eastAsia="MS Mincho" w:hAnsi="Trebuchet MS" w:cs="Times New Roman"/>
        </w:rPr>
      </w:pPr>
      <w:r w:rsidRPr="00790158">
        <w:rPr>
          <w:rFonts w:ascii="Trebuchet MS" w:eastAsia="MS Mincho" w:hAnsi="Trebuchet MS" w:cs="Times New Roman"/>
        </w:rPr>
        <w:t>Registrul benefi</w:t>
      </w:r>
      <w:r w:rsidR="00790300" w:rsidRPr="00790158">
        <w:rPr>
          <w:rFonts w:ascii="Trebuchet MS" w:eastAsia="MS Mincho" w:hAnsi="Trebuchet MS" w:cs="Times New Roman"/>
        </w:rPr>
        <w:t>ciarilor reali este funcțional. P</w:t>
      </w:r>
      <w:r w:rsidRPr="00790158">
        <w:rPr>
          <w:rFonts w:ascii="Trebuchet MS" w:eastAsia="MS Mincho" w:hAnsi="Trebuchet MS" w:cs="Times New Roman"/>
        </w:rPr>
        <w:t xml:space="preserve">e baza cererii de furnizare a informațiilor existentă pe site-ul ONRC, instituțiile abilitate au acces la informațiile din Registru. După transpunerea Directivei 2018/843 acestea vor putea fi preluate direct din aplicație de către autoritățile abilitate, cu respectarea normelor privind protecția datelor personale. </w:t>
      </w:r>
    </w:p>
    <w:p w:rsidR="00C2122A" w:rsidRPr="00A303C0" w:rsidRDefault="00C2122A" w:rsidP="00A55732">
      <w:pPr>
        <w:spacing w:after="120"/>
        <w:jc w:val="both"/>
        <w:rPr>
          <w:rFonts w:ascii="Trebuchet MS" w:eastAsia="MS Mincho" w:hAnsi="Trebuchet MS" w:cs="Times New Roman"/>
          <w:b/>
          <w:i/>
        </w:rPr>
      </w:pPr>
      <w:r w:rsidRPr="00A303C0">
        <w:rPr>
          <w:rFonts w:ascii="Trebuchet MS" w:eastAsia="MS Mincho" w:hAnsi="Trebuchet MS" w:cs="Times New Roman"/>
          <w:b/>
          <w:i/>
        </w:rPr>
        <w:t xml:space="preserve">Asigurarea ANABI cu resursele şi independenţa necesare pentru a putea deveni pe deplin operaţională şi pentru a câştiga un rol determinant în identificarea şi recuperarea activelor (Angajament Summit Londra) </w:t>
      </w:r>
    </w:p>
    <w:p w:rsidR="00A303C0" w:rsidRPr="00790158" w:rsidRDefault="00A303C0" w:rsidP="00A303C0">
      <w:pPr>
        <w:spacing w:after="120"/>
        <w:jc w:val="both"/>
        <w:rPr>
          <w:rFonts w:ascii="Trebuchet MS" w:eastAsia="MS Mincho" w:hAnsi="Trebuchet MS" w:cs="Times New Roman"/>
        </w:rPr>
      </w:pPr>
      <w:r w:rsidRPr="00790158">
        <w:rPr>
          <w:rFonts w:ascii="Trebuchet MS" w:eastAsia="MS Mincho" w:hAnsi="Trebuchet MS" w:cs="Times New Roman"/>
        </w:rPr>
        <w:t>Potrivit prevederilor Hotărârii Guvernului nr. 358/2016</w:t>
      </w:r>
      <w:r w:rsidRPr="00790158">
        <w:rPr>
          <w:rFonts w:ascii="Trebuchet MS" w:eastAsia="MS Mincho" w:hAnsi="Trebuchet MS" w:cs="Times New Roman"/>
          <w:vertAlign w:val="superscript"/>
        </w:rPr>
        <w:footnoteReference w:id="15"/>
      </w:r>
      <w:r w:rsidRPr="00790158">
        <w:rPr>
          <w:rFonts w:ascii="Trebuchet MS" w:eastAsia="MS Mincho" w:hAnsi="Trebuchet MS" w:cs="Times New Roman"/>
        </w:rPr>
        <w:t>, Agenția funcționează cu un număr maxim de 50 de posturi din care 35 sunt ocupate, în anul 2019 fiind finanţate 42 de posturi. Urmare eliminării interdicției prevăzute de art. 14 alin. (1) din OUG nr. 90/2017</w:t>
      </w:r>
      <w:r w:rsidRPr="00790158">
        <w:rPr>
          <w:rFonts w:ascii="Trebuchet MS" w:eastAsia="MS Mincho" w:hAnsi="Trebuchet MS" w:cs="Times New Roman"/>
          <w:vertAlign w:val="superscript"/>
        </w:rPr>
        <w:footnoteReference w:id="16"/>
      </w:r>
      <w:r w:rsidRPr="00790158">
        <w:rPr>
          <w:rFonts w:ascii="Trebuchet MS" w:eastAsia="MS Mincho" w:hAnsi="Trebuchet MS" w:cs="Times New Roman"/>
        </w:rPr>
        <w:t>, pe parcursul anului 2019 au putut fi organizate un număr de 18 proceduri competitive de selecție. La data de 31.12.2019, din cele 42 de posturi finanțate conform filei de buget aprobate, au fost ocupate 35 de posturi corespunzătoare următoarelor categorii de personal: 12 posturi de funcționari publici, 7 posturi de personal de specialitate juridică asimilat judecătorilor și procurorilor, 13 posturi de inspectori de urmărire și administrare bunuri și 3 posturi de personal contractual.</w:t>
      </w:r>
    </w:p>
    <w:p w:rsidR="001C287C" w:rsidRPr="00790158" w:rsidRDefault="00A303C0" w:rsidP="00A303C0">
      <w:pPr>
        <w:spacing w:after="120"/>
        <w:jc w:val="both"/>
        <w:rPr>
          <w:rFonts w:ascii="Trebuchet MS" w:eastAsia="MS Mincho" w:hAnsi="Trebuchet MS" w:cs="Times New Roman"/>
        </w:rPr>
      </w:pPr>
      <w:r w:rsidRPr="00790158">
        <w:rPr>
          <w:rFonts w:ascii="Trebuchet MS" w:eastAsia="MS Mincho" w:hAnsi="Trebuchet MS" w:cs="Times New Roman"/>
        </w:rPr>
        <w:lastRenderedPageBreak/>
        <w:t xml:space="preserve">Pentru prima dată de la operaționalizare, ANABI a putut funcționa cu ocuparea tuturor funcțiilor de conducere (șefi birou și șefi de serviciu).  </w:t>
      </w:r>
    </w:p>
    <w:p w:rsidR="00A303C0" w:rsidRPr="00790158" w:rsidRDefault="00A303C0" w:rsidP="00A303C0">
      <w:pPr>
        <w:spacing w:after="120"/>
        <w:jc w:val="both"/>
        <w:rPr>
          <w:rFonts w:ascii="Trebuchet MS" w:eastAsia="MS Mincho" w:hAnsi="Trebuchet MS" w:cs="Times New Roman"/>
        </w:rPr>
      </w:pPr>
      <w:r w:rsidRPr="00790158">
        <w:rPr>
          <w:rFonts w:ascii="Trebuchet MS" w:eastAsia="MS Mincho" w:hAnsi="Trebuchet MS" w:cs="Times New Roman"/>
        </w:rPr>
        <w:t xml:space="preserve">La momentul raportării, se afla în derulare concursul pentru ocuparea a 2 posturi vacante de personal de specialitate juridică asimilat judecătorilor și procurorilor, concurs organizat de către Institutul Național al Magistraturii. </w:t>
      </w:r>
    </w:p>
    <w:p w:rsidR="00AF048B" w:rsidRDefault="00AF048B" w:rsidP="00A55732">
      <w:pPr>
        <w:spacing w:after="120"/>
        <w:jc w:val="both"/>
        <w:rPr>
          <w:rFonts w:ascii="Trebuchet MS" w:eastAsia="MS Mincho" w:hAnsi="Trebuchet MS" w:cs="Times New Roman"/>
          <w:b/>
          <w:i/>
        </w:rPr>
      </w:pPr>
      <w:r w:rsidRPr="00AF048B">
        <w:rPr>
          <w:rFonts w:ascii="Trebuchet MS" w:eastAsia="MS Mincho" w:hAnsi="Trebuchet MS" w:cs="Times New Roman"/>
          <w:b/>
          <w:i/>
        </w:rPr>
        <w:t xml:space="preserve">Returnarea produselor infracţionalităţii către societate, prin reutilizarea socială şi publică şi asigurarea transparenţei în ceea ce </w:t>
      </w:r>
      <w:r w:rsidR="009D38D6" w:rsidRPr="00AF048B">
        <w:rPr>
          <w:rFonts w:ascii="Trebuchet MS" w:eastAsia="MS Mincho" w:hAnsi="Trebuchet MS" w:cs="Times New Roman"/>
          <w:b/>
          <w:i/>
        </w:rPr>
        <w:t>privește</w:t>
      </w:r>
      <w:r w:rsidRPr="00AF048B">
        <w:rPr>
          <w:rFonts w:ascii="Trebuchet MS" w:eastAsia="MS Mincho" w:hAnsi="Trebuchet MS" w:cs="Times New Roman"/>
          <w:b/>
          <w:i/>
        </w:rPr>
        <w:t xml:space="preserve"> alocarea şi utilizarea unor astfel de resurse (Angajament Summit Londra)</w:t>
      </w:r>
    </w:p>
    <w:p w:rsidR="00A303C0" w:rsidRPr="00A303C0" w:rsidRDefault="00A303C0" w:rsidP="00A303C0">
      <w:pPr>
        <w:spacing w:after="120"/>
        <w:jc w:val="both"/>
        <w:rPr>
          <w:rFonts w:ascii="Trebuchet MS" w:eastAsia="MS Mincho" w:hAnsi="Trebuchet MS" w:cs="Times New Roman"/>
        </w:rPr>
      </w:pPr>
      <w:r w:rsidRPr="00A303C0">
        <w:rPr>
          <w:rFonts w:ascii="Trebuchet MS" w:eastAsia="MS Mincho" w:hAnsi="Trebuchet MS" w:cs="Times New Roman"/>
        </w:rPr>
        <w:t xml:space="preserve">în cursul anului 2019 nu au existat bunuri imobile transmise cu titlu gratuit în domeniul privat al unităţilor administrativ-teritoriale sau bunuri imobile date în folosinţă gratuită asociaţiilor şi fundaţiilor şi academiilor de ramură. </w:t>
      </w:r>
    </w:p>
    <w:p w:rsidR="00A303C0" w:rsidRPr="00A303C0" w:rsidRDefault="00A303C0" w:rsidP="00A303C0">
      <w:pPr>
        <w:spacing w:after="120"/>
        <w:jc w:val="both"/>
        <w:rPr>
          <w:rFonts w:ascii="Trebuchet MS" w:eastAsia="MS Mincho" w:hAnsi="Trebuchet MS" w:cs="Times New Roman"/>
        </w:rPr>
      </w:pPr>
      <w:r w:rsidRPr="00A303C0">
        <w:rPr>
          <w:rFonts w:ascii="Trebuchet MS" w:eastAsia="MS Mincho" w:hAnsi="Trebuchet MS" w:cs="Times New Roman"/>
        </w:rPr>
        <w:t>Având in vedere indicatorul de performanţă categorii de bunuri imobile intrate, prin confiscare, în cadrul procesului penal, în proprietatea privată a statului și transmise cu titlu gratuit în domeniul public al statului şi în administrarea autorităţilor administraţiei publice centrale, altor instituţii publice de interes naţional, după caz, sau regiilor autonome de interes naţional, menționăm o construcție.</w:t>
      </w:r>
    </w:p>
    <w:p w:rsidR="00A303C0" w:rsidRPr="00A303C0" w:rsidRDefault="00A303C0" w:rsidP="00A303C0">
      <w:pPr>
        <w:spacing w:after="120"/>
        <w:jc w:val="both"/>
        <w:rPr>
          <w:rFonts w:ascii="Trebuchet MS" w:eastAsia="MS Mincho" w:hAnsi="Trebuchet MS" w:cs="Times New Roman"/>
        </w:rPr>
      </w:pPr>
      <w:r w:rsidRPr="00A303C0">
        <w:rPr>
          <w:rFonts w:ascii="Trebuchet MS" w:eastAsia="MS Mincho" w:hAnsi="Trebuchet MS" w:cs="Times New Roman"/>
        </w:rPr>
        <w:t>În ceea ce privește această măsură, reiterăm cele menționate la măsura 1.2.1 privind publicarea anuală a informaţiilor privind reutilizarea publică și socială a bunurilor confiscate în cadrul procedurilor judiciare penale.</w:t>
      </w:r>
    </w:p>
    <w:p w:rsidR="00AF048B" w:rsidRDefault="00AF048B" w:rsidP="00A55732">
      <w:pPr>
        <w:spacing w:after="120"/>
        <w:jc w:val="both"/>
        <w:rPr>
          <w:rFonts w:ascii="Trebuchet MS" w:hAnsi="Trebuchet MS" w:cs="Arial"/>
          <w:b/>
          <w:i/>
          <w:color w:val="000000"/>
        </w:rPr>
      </w:pPr>
      <w:r w:rsidRPr="00AF048B">
        <w:rPr>
          <w:rFonts w:ascii="Trebuchet MS" w:hAnsi="Trebuchet MS" w:cs="Arial"/>
          <w:b/>
          <w:i/>
          <w:color w:val="000000"/>
        </w:rPr>
        <w:t>Continuarea bunei utilizări a resurselor disponibile ale reţelelor internaţionale de practicieni, cum ar fi Platforma ARO a UE, CARIN şi, de asemenea, cooperarea cu partenerii în cazurile internaţionale de corupţie şi de alte infracţiuni grave (Angajament Summit Londra)</w:t>
      </w:r>
    </w:p>
    <w:p w:rsidR="00410710" w:rsidRPr="00410710" w:rsidRDefault="00410710" w:rsidP="00A55732">
      <w:pPr>
        <w:spacing w:after="120"/>
        <w:jc w:val="both"/>
        <w:rPr>
          <w:rFonts w:ascii="Trebuchet MS" w:eastAsia="MS Mincho" w:hAnsi="Trebuchet MS" w:cs="Arial"/>
        </w:rPr>
      </w:pPr>
      <w:r>
        <w:rPr>
          <w:rFonts w:ascii="Trebuchet MS" w:eastAsia="MS Mincho" w:hAnsi="Trebuchet MS" w:cs="Arial"/>
        </w:rPr>
        <w:t>Î</w:t>
      </w:r>
      <w:r w:rsidRPr="00410710">
        <w:rPr>
          <w:rFonts w:ascii="Trebuchet MS" w:eastAsia="MS Mincho" w:hAnsi="Trebuchet MS" w:cs="Arial"/>
        </w:rPr>
        <w:t xml:space="preserve">n anul 2019, ANABI a primit 192 de cereri de la autoritățile străine. Cele mai multe solicitări de informații au fost transmise de către autoritățile din UK, Franța, Germania, Italia, Olanda și Spania. De asemenea, în aceeași perioada, instituția a transmis 73 de cereri de informații către autorități străine, cele mai multe fiind înaintate către autoritățile din Germania, UK, Olanda, Ungaria și Italia (din totalul cererilor transmise, 50 au fost formulate de agențiile naționale – instanțe de judecată, organe de urmărire penală). </w:t>
      </w:r>
    </w:p>
    <w:p w:rsidR="00410710" w:rsidRPr="00410710" w:rsidRDefault="00410710" w:rsidP="00A55732">
      <w:pPr>
        <w:spacing w:after="120"/>
        <w:jc w:val="both"/>
        <w:rPr>
          <w:rFonts w:ascii="Trebuchet MS" w:eastAsia="MS Mincho" w:hAnsi="Trebuchet MS" w:cs="Arial"/>
        </w:rPr>
      </w:pPr>
      <w:r w:rsidRPr="00410710">
        <w:rPr>
          <w:rFonts w:ascii="Trebuchet MS" w:eastAsia="MS Mincho" w:hAnsi="Trebuchet MS" w:cs="Arial"/>
        </w:rPr>
        <w:t xml:space="preserve">În anul 2019 nu a fost realizată conectarea la </w:t>
      </w:r>
      <w:r w:rsidR="00D27BCF" w:rsidRPr="00410710">
        <w:rPr>
          <w:rFonts w:ascii="Trebuchet MS" w:eastAsia="MS Mincho" w:hAnsi="Trebuchet MS" w:cs="Arial"/>
        </w:rPr>
        <w:t>rețeaua</w:t>
      </w:r>
      <w:r w:rsidRPr="00410710">
        <w:rPr>
          <w:rFonts w:ascii="Trebuchet MS" w:eastAsia="MS Mincho" w:hAnsi="Trebuchet MS" w:cs="Arial"/>
        </w:rPr>
        <w:t xml:space="preserve"> SIENA a EUROPOL.</w:t>
      </w:r>
    </w:p>
    <w:p w:rsidR="00410710" w:rsidRPr="00410710" w:rsidRDefault="00410710" w:rsidP="00A55732">
      <w:pPr>
        <w:spacing w:after="120"/>
        <w:jc w:val="both"/>
        <w:rPr>
          <w:rFonts w:ascii="Trebuchet MS" w:eastAsia="MS Mincho" w:hAnsi="Trebuchet MS" w:cs="Arial"/>
        </w:rPr>
      </w:pPr>
      <w:r w:rsidRPr="00410710">
        <w:rPr>
          <w:rFonts w:ascii="Trebuchet MS" w:eastAsia="MS Mincho" w:hAnsi="Trebuchet MS" w:cs="Arial"/>
        </w:rPr>
        <w:t xml:space="preserve">În marja proiectului ”Consolidarea capacităților CARIN ca centru de expertiză prin dezvoltarea în continuare a rețelei și diseminarea celor mai bune practici în domeniul recuperării creanțelor”, au fost organizate trei întâlniri ale Grupului de coordonare CARIN (27-28.06.2019 – Haga, Olanda, 4-5 noiembrie 2019, 4-5 decembrie 2019, București), Întâlnirea Generală Anuală (5-7 noiembrie 2019, București), precum și o </w:t>
      </w:r>
      <w:r w:rsidR="00D27BCF" w:rsidRPr="00410710">
        <w:rPr>
          <w:rFonts w:ascii="Trebuchet MS" w:eastAsia="MS Mincho" w:hAnsi="Trebuchet MS" w:cs="Arial"/>
        </w:rPr>
        <w:t>întâlnire</w:t>
      </w:r>
      <w:r w:rsidRPr="00410710">
        <w:rPr>
          <w:rFonts w:ascii="Trebuchet MS" w:eastAsia="MS Mincho" w:hAnsi="Trebuchet MS" w:cs="Arial"/>
        </w:rPr>
        <w:t xml:space="preserve"> tematică cu reprezentanții celorlalte rețele regionale inter-agenții de recuperare a creanțelor (5 noiembrie, București).</w:t>
      </w:r>
    </w:p>
    <w:p w:rsidR="00410710" w:rsidRPr="00410710" w:rsidRDefault="00410710" w:rsidP="00A55732">
      <w:pPr>
        <w:spacing w:after="120"/>
        <w:jc w:val="both"/>
        <w:rPr>
          <w:rFonts w:ascii="Trebuchet MS" w:eastAsia="MS Mincho" w:hAnsi="Trebuchet MS" w:cs="Arial"/>
        </w:rPr>
      </w:pPr>
      <w:r w:rsidRPr="00410710">
        <w:rPr>
          <w:rFonts w:ascii="Trebuchet MS" w:eastAsia="MS Mincho" w:hAnsi="Trebuchet MS" w:cs="Arial"/>
        </w:rPr>
        <w:t xml:space="preserve">De asemenea, ANABI a găzduit trei vizite de studiu: </w:t>
      </w:r>
    </w:p>
    <w:p w:rsidR="00410710" w:rsidRPr="00410710" w:rsidRDefault="00410710" w:rsidP="00A55732">
      <w:pPr>
        <w:spacing w:after="120"/>
        <w:jc w:val="both"/>
        <w:rPr>
          <w:rFonts w:ascii="Trebuchet MS" w:eastAsia="MS Mincho" w:hAnsi="Trebuchet MS" w:cs="Arial"/>
        </w:rPr>
      </w:pPr>
      <w:r w:rsidRPr="00410710">
        <w:rPr>
          <w:rFonts w:ascii="Trebuchet MS" w:eastAsia="MS Mincho" w:hAnsi="Trebuchet MS" w:cs="Arial"/>
        </w:rPr>
        <w:lastRenderedPageBreak/>
        <w:t xml:space="preserve">În perioada 6-10 mai 2019, Direcția Națională Anticorupție a coordonat organizarea, la București, a unei vizite de studiu finanțată de Oficiul TAIEX în beneficiul Autorității Naționale Anticorupție din Republica Tunisiană – INLUCC. Din delegația tunisiană a făcut parte și președintele INLUUC, vizita delegației la ANABI având loc la data de 9 mai 2019. În cadrul vizitei, reprezentanții ANABI au prezentat activitatea instituției, precum și bune practici în domeniul identificării și administrării bunurilor.    </w:t>
      </w:r>
    </w:p>
    <w:p w:rsidR="00410710" w:rsidRPr="00410710" w:rsidRDefault="00410710" w:rsidP="00A55732">
      <w:pPr>
        <w:spacing w:after="120"/>
        <w:jc w:val="both"/>
        <w:rPr>
          <w:rFonts w:ascii="Trebuchet MS" w:eastAsia="MS Mincho" w:hAnsi="Trebuchet MS" w:cs="Arial"/>
        </w:rPr>
      </w:pPr>
      <w:r w:rsidRPr="00410710">
        <w:rPr>
          <w:rFonts w:ascii="Trebuchet MS" w:eastAsia="MS Mincho" w:hAnsi="Trebuchet MS" w:cs="Arial"/>
        </w:rPr>
        <w:t xml:space="preserve">În cadrul proiectului ISPF-2017-AG-THBX-815267 - ”Întărirea capacității de combatere a traficului de persoane și a produsului acestei infracțiuni prin investigații financiare avansate”, implementat de PÎCCJ și DIICOT, în perioada 24-28 iunie 2019, a avut loc o vizită de studiu, în România, a partenerilor olandezi și austrieci, cu scopul schimbului de bune practici în domeniul investigațiilor financiare, în cazurile de trafic de persoane. În acest sens, la data de 25 iunie, reprezentanții ANABI au </w:t>
      </w:r>
      <w:r w:rsidR="00BC7D23">
        <w:rPr>
          <w:rFonts w:ascii="Trebuchet MS" w:eastAsia="MS Mincho" w:hAnsi="Trebuchet MS" w:cs="Arial"/>
        </w:rPr>
        <w:t>s</w:t>
      </w:r>
      <w:r w:rsidRPr="00410710">
        <w:rPr>
          <w:rFonts w:ascii="Trebuchet MS" w:eastAsia="MS Mincho" w:hAnsi="Trebuchet MS" w:cs="Arial"/>
        </w:rPr>
        <w:t>usținut o prezentare privind identificarea și administrarea bunurilor cu relevanță în cazul infracțiunilor de trafic de persoane.</w:t>
      </w:r>
    </w:p>
    <w:p w:rsidR="00410710" w:rsidRPr="00410710" w:rsidRDefault="00410710" w:rsidP="00A55732">
      <w:pPr>
        <w:spacing w:after="120"/>
        <w:jc w:val="both"/>
        <w:rPr>
          <w:rFonts w:ascii="Trebuchet MS" w:eastAsia="MS Mincho" w:hAnsi="Trebuchet MS" w:cs="Arial"/>
        </w:rPr>
      </w:pPr>
      <w:r w:rsidRPr="00410710">
        <w:rPr>
          <w:rFonts w:ascii="Trebuchet MS" w:eastAsia="MS Mincho" w:hAnsi="Trebuchet MS" w:cs="Arial"/>
        </w:rPr>
        <w:t xml:space="preserve">În cadrul proiectului IPA2017 - ”Combaterea Criminalității Organizate în Balcanii de Vest, co-finanțat de uniunea Europeană și Germania”, ANABI a găzduit, în perioada 22-23 august 2019, o vizită de studiu a unei delegații din Republica Macedonia de Nord. Temele discutate au vizat activitatea ANABI în domeniul identificării și administrării bunurilor, cooperarea internațională cu instituții similare la nivelul UE, precum și cu state terțe, schimbul de informații în cadrul platformei ARO și al rețelei CARIN. </w:t>
      </w:r>
    </w:p>
    <w:p w:rsidR="00360256" w:rsidRPr="008C4FF2" w:rsidRDefault="00360256" w:rsidP="00A55732">
      <w:pPr>
        <w:spacing w:after="120"/>
        <w:jc w:val="both"/>
        <w:rPr>
          <w:rFonts w:ascii="Trebuchet MS" w:eastAsia="MS Mincho" w:hAnsi="Trebuchet MS" w:cs="Calibri"/>
          <w:b/>
          <w:i/>
          <w:iCs/>
        </w:rPr>
      </w:pPr>
      <w:r w:rsidRPr="008C4FF2">
        <w:rPr>
          <w:rFonts w:ascii="Trebuchet MS" w:eastAsia="MS Mincho" w:hAnsi="Trebuchet MS" w:cs="Calibri"/>
          <w:b/>
          <w:i/>
          <w:iCs/>
        </w:rPr>
        <w:t>Dezvoltarea unui mecanism integrat de monitorizare a măsurilor asigurătorii şi a confiscărilor dispuse în cauzele vizând infracţiuni grave, inclusiv de corupţie, precum şi a stadiului valorificării bunurilor provenite din infracţiuni (Măsură restantă SNA 2012 - 2015)</w:t>
      </w:r>
    </w:p>
    <w:p w:rsidR="00410710" w:rsidRPr="000808EB" w:rsidRDefault="00C80E42" w:rsidP="00234E1F">
      <w:pPr>
        <w:pStyle w:val="Title"/>
        <w:spacing w:before="120" w:after="120" w:line="276" w:lineRule="auto"/>
        <w:jc w:val="both"/>
        <w:rPr>
          <w:rFonts w:ascii="Trebuchet MS" w:eastAsia="MS Gothic" w:hAnsi="Trebuchet MS" w:cs="Times New Roman"/>
          <w:b/>
          <w:bCs/>
          <w:sz w:val="22"/>
          <w:szCs w:val="22"/>
        </w:rPr>
      </w:pPr>
      <w:r w:rsidRPr="00C80E42">
        <w:rPr>
          <w:rFonts w:ascii="Trebuchet MS" w:hAnsi="Trebuchet MS" w:cs="Arial"/>
          <w:sz w:val="22"/>
          <w:szCs w:val="22"/>
        </w:rPr>
        <w:t>Mă</w:t>
      </w:r>
      <w:r>
        <w:rPr>
          <w:rFonts w:ascii="Trebuchet MS" w:hAnsi="Trebuchet MS" w:cs="Arial"/>
          <w:sz w:val="22"/>
          <w:szCs w:val="22"/>
        </w:rPr>
        <w:t>s</w:t>
      </w:r>
      <w:r w:rsidRPr="00C80E42">
        <w:rPr>
          <w:rFonts w:ascii="Trebuchet MS" w:hAnsi="Trebuchet MS" w:cs="Arial"/>
          <w:sz w:val="22"/>
          <w:szCs w:val="22"/>
        </w:rPr>
        <w:t xml:space="preserve">ura </w:t>
      </w:r>
      <w:r w:rsidR="00410710" w:rsidRPr="000808EB">
        <w:rPr>
          <w:rFonts w:ascii="Trebuchet MS" w:eastAsia="MS Mincho" w:hAnsi="Trebuchet MS" w:cs="Times New Roman"/>
          <w:sz w:val="22"/>
          <w:szCs w:val="22"/>
        </w:rPr>
        <w:t xml:space="preserve">se realizează prin proiectul </w:t>
      </w:r>
      <w:r w:rsidR="00410710" w:rsidRPr="000808EB">
        <w:rPr>
          <w:rFonts w:ascii="Trebuchet MS" w:eastAsia="MS Mincho" w:hAnsi="Trebuchet MS" w:cs="Times New Roman"/>
          <w:i/>
          <w:sz w:val="22"/>
          <w:szCs w:val="22"/>
        </w:rPr>
        <w:t>”Sprijin pentru îndeplinirea obiectivelor Strategiei Naționale Anticorupție prin creșterea gradului de recuperare a produselor infracțiunilor”</w:t>
      </w:r>
      <w:r w:rsidR="00410710" w:rsidRPr="000808EB">
        <w:rPr>
          <w:rFonts w:ascii="Trebuchet MS" w:eastAsia="MS Mincho" w:hAnsi="Trebuchet MS" w:cs="Times New Roman"/>
          <w:sz w:val="22"/>
          <w:szCs w:val="22"/>
        </w:rPr>
        <w:t>, finanțat prin fonduri externe nerambursabile, respectiv din cadrul Programului de Cooperare Elvețiano-Român, pentru reducerea disparităților economice și sociale din cadrul Europei extinse.</w:t>
      </w:r>
    </w:p>
    <w:p w:rsidR="00410710" w:rsidRPr="00410710" w:rsidRDefault="00410710" w:rsidP="00234E1F">
      <w:pPr>
        <w:spacing w:before="120" w:after="120"/>
        <w:jc w:val="both"/>
        <w:rPr>
          <w:rFonts w:ascii="Trebuchet MS" w:eastAsia="MS Mincho" w:hAnsi="Trebuchet MS" w:cs="Times New Roman"/>
        </w:rPr>
      </w:pPr>
      <w:r w:rsidRPr="00410710">
        <w:rPr>
          <w:rFonts w:ascii="Trebuchet MS" w:eastAsia="MS Mincho" w:hAnsi="Trebuchet MS" w:cs="Times New Roman"/>
        </w:rPr>
        <w:t xml:space="preserve">În cadrul acestui proiect, ANABI a finalizat caietul de sarcini privind achiziționarea serviciilor de tip dezvoltare </w:t>
      </w:r>
      <w:r w:rsidR="00D2744B" w:rsidRPr="00410710">
        <w:rPr>
          <w:rFonts w:ascii="Trebuchet MS" w:eastAsia="MS Mincho" w:hAnsi="Trebuchet MS" w:cs="Times New Roman"/>
        </w:rPr>
        <w:t>software</w:t>
      </w:r>
      <w:r w:rsidRPr="00410710">
        <w:rPr>
          <w:rFonts w:ascii="Trebuchet MS" w:eastAsia="MS Mincho" w:hAnsi="Trebuchet MS" w:cs="Times New Roman"/>
        </w:rPr>
        <w:t xml:space="preserve">, servicii de instruire/formare, precum și achiziții de echipamente </w:t>
      </w:r>
      <w:r w:rsidR="00D2744B" w:rsidRPr="00410710">
        <w:rPr>
          <w:rFonts w:ascii="Trebuchet MS" w:eastAsia="MS Mincho" w:hAnsi="Trebuchet MS" w:cs="Times New Roman"/>
        </w:rPr>
        <w:t>hardware</w:t>
      </w:r>
      <w:r w:rsidRPr="00410710">
        <w:rPr>
          <w:rFonts w:ascii="Trebuchet MS" w:eastAsia="MS Mincho" w:hAnsi="Trebuchet MS" w:cs="Times New Roman"/>
        </w:rPr>
        <w:t xml:space="preserve"> de tip servere și accesorii, necesare pentru rularea aplicației/sistemului informatic. ANABI a organizat 2 licitații publice deschise on-line, în  vederea achiziționării serviciilor IT necesare dezvoltării sistemului, ambele fiind anulate pe motivul nedepunerii vreunei oferte admisibile.  </w:t>
      </w:r>
    </w:p>
    <w:p w:rsidR="00410710" w:rsidRPr="00410710" w:rsidRDefault="00410710" w:rsidP="00234E1F">
      <w:pPr>
        <w:spacing w:before="120" w:after="120"/>
        <w:jc w:val="both"/>
        <w:rPr>
          <w:rFonts w:ascii="Trebuchet MS" w:eastAsia="MS Mincho" w:hAnsi="Trebuchet MS" w:cs="Times New Roman"/>
        </w:rPr>
      </w:pPr>
      <w:r w:rsidRPr="00410710">
        <w:rPr>
          <w:rFonts w:ascii="Trebuchet MS" w:eastAsia="MS Mincho" w:hAnsi="Trebuchet MS" w:cs="Times New Roman"/>
        </w:rPr>
        <w:t xml:space="preserve">Având în vedere că perioada de implementare a proiectului s-a sfârșit, la data de 19.09.2019 a fost depusă fișa de proiect cu titlul </w:t>
      </w:r>
      <w:r w:rsidRPr="00410710">
        <w:rPr>
          <w:rFonts w:ascii="Trebuchet MS" w:eastAsia="MS Mincho" w:hAnsi="Trebuchet MS" w:cs="Times New Roman"/>
          <w:i/>
        </w:rPr>
        <w:t>“Dezvoltarea sistemului informatic național integrat de evidența a creanțelor provenite din infracțiuni”,</w:t>
      </w:r>
      <w:r w:rsidRPr="00410710">
        <w:rPr>
          <w:rFonts w:ascii="Trebuchet MS" w:eastAsia="MS Mincho" w:hAnsi="Trebuchet MS" w:cs="Times New Roman"/>
        </w:rPr>
        <w:t xml:space="preserve"> având ca partener instituțional Parchetul de pe lângă Înalta Curte de Casație și Justiție, în cadrul cererii de proiecte POCA/354/1/3 (IP10/2018) </w:t>
      </w:r>
      <w:r w:rsidRPr="00410710">
        <w:rPr>
          <w:rFonts w:ascii="Trebuchet MS" w:eastAsia="MS Mincho" w:hAnsi="Trebuchet MS" w:cs="Times New Roman"/>
          <w:i/>
        </w:rPr>
        <w:t>„Sprijin pentru acțiuni de consolidare a capacității instituțiilor din sistemul judiciar”</w:t>
      </w:r>
      <w:r w:rsidRPr="00410710">
        <w:rPr>
          <w:rFonts w:ascii="Trebuchet MS" w:eastAsia="MS Mincho" w:hAnsi="Trebuchet MS" w:cs="Times New Roman"/>
        </w:rPr>
        <w:t xml:space="preserve">. La data de 23.09.2019 a fost aprobată fișa de proiect, iar la data de 20.12.2019 a fost depusă cererea de finanțare și bugetul aferent. </w:t>
      </w:r>
      <w:r w:rsidRPr="00410710">
        <w:rPr>
          <w:rFonts w:ascii="Trebuchet MS" w:eastAsia="MS Mincho" w:hAnsi="Trebuchet MS" w:cs="Times New Roman"/>
        </w:rPr>
        <w:lastRenderedPageBreak/>
        <w:t xml:space="preserve">Documentația se află în procesul de verificare a </w:t>
      </w:r>
      <w:r w:rsidR="00D2744B" w:rsidRPr="00410710">
        <w:rPr>
          <w:rFonts w:ascii="Trebuchet MS" w:eastAsia="MS Mincho" w:hAnsi="Trebuchet MS" w:cs="Times New Roman"/>
        </w:rPr>
        <w:t>conformității</w:t>
      </w:r>
      <w:r w:rsidRPr="00410710">
        <w:rPr>
          <w:rFonts w:ascii="Trebuchet MS" w:eastAsia="MS Mincho" w:hAnsi="Trebuchet MS" w:cs="Times New Roman"/>
        </w:rPr>
        <w:t xml:space="preserve"> administrative şi a </w:t>
      </w:r>
      <w:r w:rsidR="00D2744B" w:rsidRPr="00410710">
        <w:rPr>
          <w:rFonts w:ascii="Trebuchet MS" w:eastAsia="MS Mincho" w:hAnsi="Trebuchet MS" w:cs="Times New Roman"/>
        </w:rPr>
        <w:t>eligibilității</w:t>
      </w:r>
      <w:r w:rsidRPr="00410710">
        <w:rPr>
          <w:rFonts w:ascii="Trebuchet MS" w:eastAsia="MS Mincho" w:hAnsi="Trebuchet MS" w:cs="Times New Roman"/>
        </w:rPr>
        <w:t xml:space="preserve"> efectuat de către Autoritatea de Management pentru Programul Operațional Capacitate Administrativă.</w:t>
      </w:r>
    </w:p>
    <w:p w:rsidR="00410710" w:rsidRPr="00410710" w:rsidRDefault="00410710" w:rsidP="00234E1F">
      <w:pPr>
        <w:spacing w:before="120" w:after="120"/>
        <w:jc w:val="both"/>
        <w:rPr>
          <w:rFonts w:ascii="Trebuchet MS" w:eastAsia="MS Mincho" w:hAnsi="Trebuchet MS" w:cs="Times New Roman"/>
        </w:rPr>
      </w:pPr>
      <w:r w:rsidRPr="00410710">
        <w:rPr>
          <w:rFonts w:ascii="Trebuchet MS" w:eastAsia="MS Mincho" w:hAnsi="Trebuchet MS" w:cs="Times New Roman"/>
        </w:rPr>
        <w:t>În ceea ce privește evidența măsurilor de siguranță a confiscării, respectiv despăgubirile acordate statului sau autorităților publice/instituțiilor publice, situația datelor centralizate pentru primele trei trimestre ale anului 2019 se prezintă după cum urmează:</w:t>
      </w:r>
    </w:p>
    <w:tbl>
      <w:tblPr>
        <w:tblpPr w:leftFromText="180" w:rightFromText="180" w:vertAnchor="text" w:horzAnchor="margin" w:tblpY="161"/>
        <w:tblW w:w="9124" w:type="dxa"/>
        <w:tblCellMar>
          <w:left w:w="0" w:type="dxa"/>
          <w:right w:w="0" w:type="dxa"/>
        </w:tblCellMar>
        <w:tblLook w:val="0600" w:firstRow="0" w:lastRow="0" w:firstColumn="0" w:lastColumn="0" w:noHBand="1" w:noVBand="1"/>
      </w:tblPr>
      <w:tblGrid>
        <w:gridCol w:w="4147"/>
        <w:gridCol w:w="2661"/>
        <w:gridCol w:w="2316"/>
      </w:tblGrid>
      <w:tr w:rsidR="00410710" w:rsidRPr="00410710" w:rsidTr="00753C55">
        <w:trPr>
          <w:trHeight w:val="694"/>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Tip măsură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Nr. hotărâri în care au fost dispuse acest tip de măsuri</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Sume de bani (lei)</w:t>
            </w:r>
          </w:p>
        </w:tc>
      </w:tr>
      <w:tr w:rsidR="00410710" w:rsidRPr="00410710" w:rsidTr="00753C55">
        <w:trPr>
          <w:trHeight w:val="563"/>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Amendă aplicată ca pedeapsă principală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390</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Calibri"/>
              </w:rPr>
            </w:pPr>
            <w:r w:rsidRPr="00410710">
              <w:rPr>
                <w:rFonts w:ascii="Trebuchet MS" w:eastAsia="MS Mincho" w:hAnsi="Trebuchet MS" w:cs="Calibri"/>
              </w:rPr>
              <w:t>9.121.622,62</w:t>
            </w:r>
          </w:p>
          <w:p w:rsidR="00410710" w:rsidRPr="00410710" w:rsidRDefault="00410710" w:rsidP="00A55732">
            <w:pPr>
              <w:spacing w:after="120"/>
              <w:jc w:val="center"/>
              <w:rPr>
                <w:rFonts w:ascii="Trebuchet MS" w:eastAsia="MS Mincho" w:hAnsi="Trebuchet MS" w:cs="Times New Roman"/>
                <w:bCs/>
              </w:rPr>
            </w:pP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Confiscare extinsă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27</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rPr>
              <w:t>821.727,04</w:t>
            </w: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Confiscare specială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8.734</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Calibri"/>
              </w:rPr>
            </w:pPr>
            <w:r w:rsidRPr="00410710">
              <w:rPr>
                <w:rFonts w:ascii="Trebuchet MS" w:eastAsia="MS Mincho" w:hAnsi="Trebuchet MS" w:cs="Calibri"/>
              </w:rPr>
              <w:t>63.390.741,37</w:t>
            </w: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Despăgubiri acordate autorităților sau instituțiilor publice</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595</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Calibri"/>
              </w:rPr>
            </w:pPr>
            <w:r w:rsidRPr="00410710">
              <w:rPr>
                <w:rFonts w:ascii="Trebuchet MS" w:eastAsia="MS Mincho" w:hAnsi="Trebuchet MS" w:cs="Calibri"/>
              </w:rPr>
              <w:t>36.326.281,02</w:t>
            </w:r>
          </w:p>
          <w:p w:rsidR="00410710" w:rsidRPr="00410710" w:rsidRDefault="00410710" w:rsidP="00A55732">
            <w:pPr>
              <w:spacing w:after="120"/>
              <w:jc w:val="center"/>
              <w:rPr>
                <w:rFonts w:ascii="Trebuchet MS" w:eastAsia="MS Mincho" w:hAnsi="Trebuchet MS" w:cs="Times New Roman"/>
                <w:bCs/>
              </w:rPr>
            </w:pP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Despăgubiri acordate statului</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294</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Calibri"/>
              </w:rPr>
            </w:pPr>
            <w:r w:rsidRPr="00410710">
              <w:rPr>
                <w:rFonts w:ascii="Trebuchet MS" w:eastAsia="MS Mincho" w:hAnsi="Trebuchet MS" w:cs="Calibri"/>
              </w:rPr>
              <w:t>325.207.265,85</w:t>
            </w:r>
          </w:p>
          <w:p w:rsidR="00410710" w:rsidRPr="00410710" w:rsidRDefault="00410710" w:rsidP="00A55732">
            <w:pPr>
              <w:spacing w:after="120"/>
              <w:jc w:val="center"/>
              <w:rPr>
                <w:rFonts w:ascii="Trebuchet MS" w:eastAsia="MS Mincho" w:hAnsi="Trebuchet MS" w:cs="Times New Roman"/>
                <w:bCs/>
              </w:rPr>
            </w:pP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Ordine de confiscare în baza DC 2006/783/JAI primite de la alte state</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5</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rPr>
              <w:t xml:space="preserve">1.045.531,67 +1 bun imobil neevaluat + alte bunuri </w:t>
            </w: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Ordine de sechestru în baza DC 2003/577/JAI primite de la alte state</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410710" w:rsidRPr="00410710" w:rsidRDefault="00410710" w:rsidP="00A55732">
            <w:pPr>
              <w:spacing w:after="120"/>
              <w:jc w:val="center"/>
              <w:rPr>
                <w:rFonts w:ascii="Trebuchet MS" w:eastAsia="MS Mincho" w:hAnsi="Trebuchet MS" w:cs="Times New Roman"/>
              </w:rPr>
            </w:pPr>
            <w:r w:rsidRPr="00410710">
              <w:rPr>
                <w:rFonts w:ascii="Trebuchet MS" w:eastAsia="MS Mincho" w:hAnsi="Trebuchet MS" w:cs="Times New Roman"/>
              </w:rPr>
              <w:t>-</w:t>
            </w:r>
          </w:p>
        </w:tc>
      </w:tr>
      <w:tr w:rsidR="00410710" w:rsidRPr="00410710" w:rsidTr="00753C55">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
                <w:bCs/>
              </w:rPr>
            </w:pPr>
            <w:r w:rsidRPr="00410710">
              <w:rPr>
                <w:rFonts w:ascii="Trebuchet MS" w:eastAsia="MS Mincho" w:hAnsi="Trebuchet MS" w:cs="Times New Roman"/>
                <w:b/>
                <w:bCs/>
              </w:rPr>
              <w:t>Total</w:t>
            </w:r>
          </w:p>
        </w:tc>
        <w:tc>
          <w:tcPr>
            <w:tcW w:w="2661"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hideMark/>
          </w:tcPr>
          <w:p w:rsidR="00410710" w:rsidRPr="00410710" w:rsidRDefault="00410710" w:rsidP="00A55732">
            <w:pPr>
              <w:spacing w:after="120"/>
              <w:jc w:val="center"/>
              <w:rPr>
                <w:rFonts w:ascii="Trebuchet MS" w:eastAsia="MS Mincho" w:hAnsi="Trebuchet MS" w:cs="Times New Roman"/>
                <w:bCs/>
              </w:rPr>
            </w:pPr>
            <w:r w:rsidRPr="00410710">
              <w:rPr>
                <w:rFonts w:ascii="Trebuchet MS" w:eastAsia="MS Mincho" w:hAnsi="Trebuchet MS" w:cs="Times New Roman"/>
                <w:bCs/>
              </w:rPr>
              <w:t>10.045</w:t>
            </w:r>
          </w:p>
        </w:tc>
        <w:tc>
          <w:tcPr>
            <w:tcW w:w="2316" w:type="dxa"/>
            <w:tcBorders>
              <w:top w:val="single" w:sz="8" w:space="0" w:color="FFFFFF"/>
              <w:left w:val="single" w:sz="8" w:space="0" w:color="FFFFFF"/>
              <w:bottom w:val="single" w:sz="8" w:space="0" w:color="FFFFFF"/>
              <w:right w:val="single" w:sz="8" w:space="0" w:color="FFFFFF"/>
            </w:tcBorders>
            <w:shd w:val="clear" w:color="auto" w:fill="548DD4" w:themeFill="text2" w:themeFillTint="99"/>
            <w:vAlign w:val="bottom"/>
          </w:tcPr>
          <w:p w:rsidR="00410710" w:rsidRPr="00410710" w:rsidRDefault="00410710" w:rsidP="00A55732">
            <w:pPr>
              <w:spacing w:after="120"/>
              <w:jc w:val="right"/>
              <w:rPr>
                <w:rFonts w:ascii="Trebuchet MS" w:eastAsia="MS Mincho" w:hAnsi="Trebuchet MS" w:cs="Calibri"/>
                <w:color w:val="000000"/>
              </w:rPr>
            </w:pPr>
            <w:r w:rsidRPr="00410710">
              <w:rPr>
                <w:rFonts w:ascii="Trebuchet MS" w:eastAsia="MS Mincho" w:hAnsi="Trebuchet MS" w:cs="Calibri"/>
                <w:color w:val="000000"/>
              </w:rPr>
              <w:t>435.913.169,57</w:t>
            </w:r>
          </w:p>
        </w:tc>
      </w:tr>
    </w:tbl>
    <w:p w:rsidR="00410710" w:rsidRPr="00410710" w:rsidRDefault="00410710" w:rsidP="00A55732">
      <w:pPr>
        <w:spacing w:after="120"/>
        <w:jc w:val="both"/>
        <w:rPr>
          <w:rFonts w:ascii="Trebuchet MS" w:eastAsia="MS Mincho" w:hAnsi="Trebuchet MS" w:cs="Times New Roman"/>
          <w:b/>
        </w:rPr>
      </w:pPr>
      <w:r w:rsidRPr="00410710">
        <w:rPr>
          <w:rFonts w:ascii="Trebuchet MS" w:eastAsia="MS Mincho" w:hAnsi="Trebuchet MS" w:cs="Times New Roman"/>
          <w:b/>
        </w:rPr>
        <w:t>Indicatori aferenți activității ANABI:</w:t>
      </w:r>
    </w:p>
    <w:p w:rsidR="00410710" w:rsidRPr="00410710" w:rsidRDefault="00410710" w:rsidP="00A55732">
      <w:pPr>
        <w:spacing w:after="120"/>
        <w:jc w:val="both"/>
        <w:rPr>
          <w:rFonts w:ascii="Trebuchet MS" w:eastAsia="MS Mincho" w:hAnsi="Trebuchet MS" w:cs="Times New Roman"/>
        </w:rPr>
      </w:pPr>
      <w:r w:rsidRPr="00410710">
        <w:rPr>
          <w:rFonts w:ascii="Trebuchet MS" w:eastAsia="MS Mincho" w:hAnsi="Trebuchet MS" w:cs="Times New Roman"/>
          <w:b/>
        </w:rPr>
        <w:t>Sume indisponibilizate în contul unic ANABI</w:t>
      </w:r>
      <w:r w:rsidRPr="00410710">
        <w:rPr>
          <w:rFonts w:ascii="Trebuchet MS" w:eastAsia="MS Mincho" w:hAnsi="Trebuchet MS" w:cs="Times New Roman"/>
        </w:rPr>
        <w:t xml:space="preserve"> – aprox. 151.667.580,12 Lei (echivalent a 31.734.266,55 Euro).</w:t>
      </w:r>
    </w:p>
    <w:p w:rsidR="00410710" w:rsidRPr="00410710" w:rsidRDefault="00410710" w:rsidP="00A55732">
      <w:pPr>
        <w:spacing w:after="120"/>
        <w:jc w:val="both"/>
        <w:rPr>
          <w:rFonts w:ascii="Trebuchet MS" w:eastAsia="Times New Roman" w:hAnsi="Trebuchet MS" w:cs="Times New Roman"/>
          <w:bCs/>
          <w:color w:val="000000"/>
        </w:rPr>
      </w:pPr>
      <w:r w:rsidRPr="00410710">
        <w:rPr>
          <w:rFonts w:ascii="Trebuchet MS" w:eastAsia="MS Mincho" w:hAnsi="Trebuchet MS" w:cs="Times New Roman"/>
          <w:b/>
        </w:rPr>
        <w:t>Sume indisponibilizate și aflate în evidența ANABI</w:t>
      </w:r>
      <w:r w:rsidRPr="00410710">
        <w:rPr>
          <w:rFonts w:ascii="Trebuchet MS" w:eastAsia="MS Mincho" w:hAnsi="Trebuchet MS" w:cs="Times New Roman"/>
        </w:rPr>
        <w:t xml:space="preserve"> – aprox.  </w:t>
      </w:r>
      <w:r w:rsidRPr="00410710">
        <w:rPr>
          <w:rFonts w:ascii="Trebuchet MS" w:eastAsia="Times New Roman" w:hAnsi="Trebuchet MS" w:cs="Times New Roman"/>
          <w:bCs/>
          <w:color w:val="000000"/>
        </w:rPr>
        <w:t>808.984.584 lei (echivalent a 173.639.584 Euro).</w:t>
      </w:r>
    </w:p>
    <w:p w:rsidR="00410710" w:rsidRPr="00410710" w:rsidRDefault="00410710" w:rsidP="00A55732">
      <w:pPr>
        <w:spacing w:after="120"/>
        <w:jc w:val="both"/>
        <w:rPr>
          <w:rFonts w:ascii="Trebuchet MS" w:eastAsia="MS Mincho" w:hAnsi="Trebuchet MS" w:cs="Times New Roman"/>
        </w:rPr>
      </w:pPr>
      <w:r w:rsidRPr="00410710">
        <w:rPr>
          <w:rFonts w:ascii="Trebuchet MS" w:eastAsia="MS Mincho" w:hAnsi="Trebuchet MS" w:cs="Times New Roman"/>
          <w:b/>
        </w:rPr>
        <w:t>Valorificări ANABI</w:t>
      </w:r>
      <w:r w:rsidRPr="00410710">
        <w:rPr>
          <w:rFonts w:ascii="Trebuchet MS" w:eastAsia="MS Mincho" w:hAnsi="Trebuchet MS" w:cs="Times New Roman"/>
        </w:rPr>
        <w:t xml:space="preserve"> - ANABI are în curs de soluționare un număr de 26 de cereri întemeiate pe art. 29 din Legea nr. 318/2018. Acestea au ca obiect valorificarea următoarelor categorii de bunuri: aprox. 400 saci minereuri, aproximativ 16 autovehicule, precum și o flotă de autoturisme în regim de taxi, 5 autoutilitare, 9 stocuri de marfă (încălțăminte, îmbrăcăminte, produse electronice) și 243 paleți de piatră andezit. Cu titlu de noutate, Agenția are în curs de valorificare inclusiv părți sociale.</w:t>
      </w:r>
    </w:p>
    <w:p w:rsidR="00410710" w:rsidRPr="00410710" w:rsidRDefault="00410710" w:rsidP="00A55732">
      <w:pPr>
        <w:spacing w:after="120"/>
        <w:jc w:val="both"/>
        <w:rPr>
          <w:rFonts w:ascii="Trebuchet MS" w:eastAsia="MS Mincho" w:hAnsi="Trebuchet MS" w:cs="Times New Roman"/>
        </w:rPr>
      </w:pPr>
      <w:r w:rsidRPr="00410710">
        <w:rPr>
          <w:rFonts w:ascii="Trebuchet MS" w:eastAsia="MS Mincho" w:hAnsi="Trebuchet MS" w:cs="Times New Roman"/>
        </w:rPr>
        <w:lastRenderedPageBreak/>
        <w:t>În anul 2019, ANABI a organizat în total 130 de licitații publice. Totodată, ANABI a încasat și virat în contul unic un total de 4.447.891 Lei/aprox. 930.521 Euro). În urma valorificării bunurilor, a fost virat TVA în cuantum de 197.064 lei (aprox. 41.226 euro).  Agenția a valorificat bunuri precum: 30 autoturisme, 13 autoutilitare, 1 ATV, 23,1 tone de oțel beton, schelă metalică, structură metalică tip hală, utilaje, 4 stocuri complexe de marfă.</w:t>
      </w:r>
      <w:r w:rsidRPr="00410710">
        <w:rPr>
          <w:rFonts w:ascii="Trebuchet MS" w:eastAsia="MS Mincho" w:hAnsi="Trebuchet MS" w:cs="Times New Roman"/>
          <w:bCs/>
        </w:rPr>
        <w:t xml:space="preserve"> </w:t>
      </w:r>
    </w:p>
    <w:p w:rsidR="009D38D6" w:rsidRDefault="00410710" w:rsidP="009D38D6">
      <w:pPr>
        <w:spacing w:after="120"/>
        <w:jc w:val="both"/>
        <w:rPr>
          <w:rFonts w:ascii="Trebuchet MS" w:eastAsia="MS Mincho" w:hAnsi="Trebuchet MS" w:cs="Times New Roman"/>
        </w:rPr>
      </w:pPr>
      <w:r w:rsidRPr="00410710">
        <w:rPr>
          <w:rFonts w:ascii="Trebuchet MS" w:eastAsia="MS Mincho" w:hAnsi="Trebuchet MS" w:cs="Times New Roman"/>
          <w:b/>
        </w:rPr>
        <w:t>Administrare ANABI</w:t>
      </w:r>
      <w:r w:rsidRPr="00410710">
        <w:rPr>
          <w:rFonts w:ascii="Trebuchet MS" w:eastAsia="MS Mincho" w:hAnsi="Trebuchet MS" w:cs="Times New Roman"/>
        </w:rPr>
        <w:t xml:space="preserve"> - ANABI înregistrează un număr de 15 solicitări întemeiate pe art. 28 din Legea nr. 318/2018, vizând administrarea unui total de 30 de bunuri mobile indisponibilizate dintre care 26 de autoturisme, 3 autoutilitare și un ceas automatic. Valoarea totală a bunurilor cu privire la care ANABI este sesizată în vederea administrării este de aproximativ </w:t>
      </w:r>
      <w:r w:rsidRPr="00410710">
        <w:rPr>
          <w:rFonts w:ascii="Trebuchet MS" w:eastAsia="MS Mincho" w:hAnsi="Trebuchet MS" w:cs="Times New Roman"/>
          <w:b/>
        </w:rPr>
        <w:t>3.069.048,30 lei</w:t>
      </w:r>
      <w:r w:rsidRPr="00410710">
        <w:rPr>
          <w:rFonts w:ascii="Trebuchet MS" w:eastAsia="MS Mincho" w:hAnsi="Trebuchet MS" w:cs="Times New Roman"/>
        </w:rPr>
        <w:t xml:space="preserve"> (aproximativ </w:t>
      </w:r>
      <w:r w:rsidRPr="00410710">
        <w:rPr>
          <w:rFonts w:ascii="Trebuchet MS" w:eastAsia="MS Mincho" w:hAnsi="Trebuchet MS" w:cs="Times New Roman"/>
          <w:b/>
        </w:rPr>
        <w:t>652.989 Euro)</w:t>
      </w:r>
      <w:r w:rsidRPr="00410710">
        <w:rPr>
          <w:rFonts w:ascii="Trebuchet MS" w:eastAsia="MS Mincho" w:hAnsi="Trebuchet MS" w:cs="Times New Roman"/>
        </w:rPr>
        <w:t>.</w:t>
      </w:r>
      <w:bookmarkStart w:id="6" w:name="_Toc3376533"/>
    </w:p>
    <w:p w:rsidR="009D38D6" w:rsidRPr="009D38D6" w:rsidRDefault="009D38D6" w:rsidP="009D38D6">
      <w:pPr>
        <w:spacing w:after="120"/>
        <w:jc w:val="both"/>
        <w:rPr>
          <w:rFonts w:ascii="Trebuchet MS" w:eastAsia="MS Mincho" w:hAnsi="Trebuchet MS" w:cs="Times New Roman"/>
          <w:b/>
          <w:i/>
        </w:rPr>
      </w:pPr>
      <w:r w:rsidRPr="009D38D6">
        <w:rPr>
          <w:rFonts w:ascii="Trebuchet MS" w:eastAsia="MS Mincho" w:hAnsi="Trebuchet MS" w:cs="Times New Roman"/>
          <w:b/>
          <w:i/>
        </w:rPr>
        <w:t>D</w:t>
      </w:r>
      <w:r w:rsidR="00410710" w:rsidRPr="009D38D6">
        <w:rPr>
          <w:rFonts w:ascii="Trebuchet MS" w:eastAsia="MS Mincho" w:hAnsi="Trebuchet MS" w:cs="Times New Roman"/>
          <w:b/>
          <w:i/>
        </w:rPr>
        <w:t xml:space="preserve">iseminarea bunelor practici în materia identificării, confiscării şi valorificării bunurilor provenite din </w:t>
      </w:r>
      <w:r w:rsidR="00EE00E7" w:rsidRPr="009D38D6">
        <w:rPr>
          <w:rFonts w:ascii="Trebuchet MS" w:eastAsia="MS Mincho" w:hAnsi="Trebuchet MS" w:cs="Times New Roman"/>
          <w:b/>
          <w:i/>
        </w:rPr>
        <w:t>infracțiuni</w:t>
      </w:r>
      <w:r w:rsidR="00410710" w:rsidRPr="009D38D6">
        <w:rPr>
          <w:rFonts w:ascii="Trebuchet MS" w:eastAsia="MS Mincho" w:hAnsi="Trebuchet MS" w:cs="Times New Roman"/>
          <w:b/>
          <w:i/>
        </w:rPr>
        <w:t xml:space="preserve"> de </w:t>
      </w:r>
      <w:r w:rsidR="00EE00E7" w:rsidRPr="009D38D6">
        <w:rPr>
          <w:rFonts w:ascii="Trebuchet MS" w:eastAsia="MS Mincho" w:hAnsi="Trebuchet MS" w:cs="Times New Roman"/>
          <w:b/>
          <w:i/>
        </w:rPr>
        <w:t>corupție</w:t>
      </w:r>
      <w:r w:rsidR="00410710" w:rsidRPr="009D38D6">
        <w:rPr>
          <w:rFonts w:ascii="Trebuchet MS" w:eastAsia="MS Mincho" w:hAnsi="Trebuchet MS" w:cs="Times New Roman"/>
          <w:b/>
          <w:i/>
        </w:rPr>
        <w:t xml:space="preserve"> şi alte </w:t>
      </w:r>
      <w:r w:rsidR="00EE00E7" w:rsidRPr="009D38D6">
        <w:rPr>
          <w:rFonts w:ascii="Trebuchet MS" w:eastAsia="MS Mincho" w:hAnsi="Trebuchet MS" w:cs="Times New Roman"/>
          <w:b/>
          <w:i/>
        </w:rPr>
        <w:t>infracțiuni</w:t>
      </w:r>
      <w:r w:rsidR="00410710" w:rsidRPr="009D38D6">
        <w:rPr>
          <w:rFonts w:ascii="Trebuchet MS" w:eastAsia="MS Mincho" w:hAnsi="Trebuchet MS" w:cs="Times New Roman"/>
          <w:b/>
          <w:i/>
        </w:rPr>
        <w:t xml:space="preserve"> grave</w:t>
      </w:r>
      <w:bookmarkEnd w:id="6"/>
    </w:p>
    <w:p w:rsidR="00410710" w:rsidRPr="00410710" w:rsidRDefault="009D38D6" w:rsidP="009D38D6">
      <w:pPr>
        <w:spacing w:after="120"/>
        <w:jc w:val="both"/>
        <w:rPr>
          <w:rFonts w:ascii="Trebuchet MS" w:eastAsia="MS Mincho" w:hAnsi="Trebuchet MS" w:cs="Times New Roman"/>
        </w:rPr>
      </w:pPr>
      <w:r>
        <w:rPr>
          <w:rFonts w:ascii="Trebuchet MS" w:eastAsia="MS Mincho" w:hAnsi="Trebuchet MS" w:cs="Times New Roman"/>
        </w:rPr>
        <w:t>Î</w:t>
      </w:r>
      <w:r w:rsidR="00410710" w:rsidRPr="00410710">
        <w:rPr>
          <w:rFonts w:ascii="Trebuchet MS" w:eastAsia="MS Mincho" w:hAnsi="Trebuchet MS" w:cs="Times New Roman"/>
        </w:rPr>
        <w:t>n anul 2019, reprezentanții ANABI au identificat și diseminat spețe privind măsurile asiguratorii, rolul ANABI și mecanismele de cooperare internă și internațională, unui număr de peste 225 de procurori, polițiști și specialiști antifraudă.</w:t>
      </w:r>
    </w:p>
    <w:p w:rsidR="00410710" w:rsidRPr="00410710" w:rsidRDefault="00410710" w:rsidP="00A55732">
      <w:pPr>
        <w:spacing w:after="120"/>
        <w:jc w:val="both"/>
        <w:rPr>
          <w:rFonts w:ascii="Trebuchet MS" w:eastAsia="MS Mincho" w:hAnsi="Trebuchet MS" w:cs="Times New Roman"/>
        </w:rPr>
      </w:pPr>
      <w:r w:rsidRPr="00410710">
        <w:rPr>
          <w:rFonts w:ascii="Trebuchet MS" w:eastAsia="MS Mincho" w:hAnsi="Trebuchet MS" w:cs="Times New Roman"/>
        </w:rPr>
        <w:t xml:space="preserve">De asemenea, a fost elaborată şi diseminată o instrucțiune privind utilizarea contului unic ANABI, pentru măsurile asiguratorii privind sumele de bani. </w:t>
      </w:r>
    </w:p>
    <w:p w:rsidR="00410710" w:rsidRPr="00410710" w:rsidRDefault="00410710" w:rsidP="00A55732">
      <w:pPr>
        <w:spacing w:after="120"/>
        <w:jc w:val="both"/>
        <w:rPr>
          <w:rFonts w:ascii="Trebuchet MS" w:eastAsia="MS Mincho" w:hAnsi="Trebuchet MS" w:cs="Times New Roman"/>
        </w:rPr>
      </w:pPr>
      <w:r w:rsidRPr="00410710">
        <w:rPr>
          <w:rFonts w:ascii="Trebuchet MS" w:eastAsia="MS Mincho" w:hAnsi="Trebuchet MS" w:cs="Times New Roman"/>
        </w:rPr>
        <w:t xml:space="preserve">Prin intermediul proiectului POCA implementat de ANABI, urmează a fi elaborată şi diseminată, semestrial, în rândul practicienilor, o </w:t>
      </w:r>
      <w:r w:rsidR="00EE00E7" w:rsidRPr="00410710">
        <w:rPr>
          <w:rFonts w:ascii="Trebuchet MS" w:eastAsia="MS Mincho" w:hAnsi="Trebuchet MS" w:cs="Times New Roman"/>
        </w:rPr>
        <w:t>publicație</w:t>
      </w:r>
      <w:r w:rsidRPr="00410710">
        <w:rPr>
          <w:rFonts w:ascii="Trebuchet MS" w:eastAsia="MS Mincho" w:hAnsi="Trebuchet MS" w:cs="Times New Roman"/>
        </w:rPr>
        <w:t xml:space="preserve"> de tip buletin informativ care să cuprindă cazuri practice, </w:t>
      </w:r>
      <w:r w:rsidR="00EE00E7" w:rsidRPr="00410710">
        <w:rPr>
          <w:rFonts w:ascii="Trebuchet MS" w:eastAsia="MS Mincho" w:hAnsi="Trebuchet MS" w:cs="Times New Roman"/>
        </w:rPr>
        <w:t>jurisprudență</w:t>
      </w:r>
      <w:r w:rsidRPr="00410710">
        <w:rPr>
          <w:rFonts w:ascii="Trebuchet MS" w:eastAsia="MS Mincho" w:hAnsi="Trebuchet MS" w:cs="Times New Roman"/>
        </w:rPr>
        <w:t>.</w:t>
      </w:r>
    </w:p>
    <w:p w:rsidR="00410710" w:rsidRDefault="00410710" w:rsidP="00A55732">
      <w:pPr>
        <w:spacing w:after="120"/>
        <w:jc w:val="both"/>
        <w:rPr>
          <w:rFonts w:ascii="Trebuchet MS" w:eastAsia="MS Mincho" w:hAnsi="Trebuchet MS" w:cs="Times New Roman"/>
        </w:rPr>
      </w:pPr>
      <w:r w:rsidRPr="00410710">
        <w:rPr>
          <w:rFonts w:ascii="Trebuchet MS" w:eastAsia="MS Mincho" w:hAnsi="Trebuchet MS" w:cs="Times New Roman"/>
        </w:rPr>
        <w:t>În anul 2019, ANABI a organizat 5 conferințe regionale, evenimente la care au participat reprezentanți ai Parchetului de pe lângă Înalta Curte de Casație și Justiție și ai Direcției de Investigare a Criminalității Economice – Inspectoratul General al Poliției Române, reunind peste 225 de participanți (procurori, ofițeri de poliție judiciară și specialiști antifraudă din circumscripția Parchetelor de pe lângă Curțile de Apel București, Ploiești, Bacău, Constanța, Galați, Cluj, Iași, Suceava, Oradea, Timișoara, Craiova, Pitești, Târgu-Mureș, Alba-Iulia).</w:t>
      </w:r>
    </w:p>
    <w:p w:rsidR="000808EB" w:rsidRDefault="000808EB" w:rsidP="00A55732">
      <w:pPr>
        <w:spacing w:after="120"/>
        <w:jc w:val="both"/>
        <w:rPr>
          <w:rFonts w:ascii="Trebuchet MS" w:eastAsia="MS Mincho" w:hAnsi="Trebuchet MS" w:cs="Times New Roman"/>
        </w:rPr>
      </w:pPr>
    </w:p>
    <w:p w:rsidR="008B0386" w:rsidRDefault="008B0386" w:rsidP="00B77790">
      <w:pPr>
        <w:pStyle w:val="Title"/>
        <w:spacing w:after="120" w:line="276" w:lineRule="auto"/>
        <w:jc w:val="both"/>
        <w:rPr>
          <w:rFonts w:ascii="Trebuchet MS" w:hAnsi="Trebuchet MS" w:cs="Arial"/>
          <w:b/>
        </w:rPr>
      </w:pPr>
    </w:p>
    <w:p w:rsidR="008B0386" w:rsidRPr="008B0386" w:rsidRDefault="008B0386" w:rsidP="00A55732">
      <w:pPr>
        <w:tabs>
          <w:tab w:val="left" w:pos="284"/>
        </w:tabs>
        <w:spacing w:after="120"/>
        <w:ind w:left="360"/>
        <w:jc w:val="both"/>
        <w:rPr>
          <w:rFonts w:ascii="Trebuchet MS" w:hAnsi="Trebuchet MS" w:cs="Arial"/>
          <w:b/>
        </w:rPr>
      </w:pPr>
    </w:p>
    <w:sectPr w:rsidR="008B0386" w:rsidRPr="008B0386" w:rsidSect="00151F28">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3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BB7" w:rsidRDefault="00203BB7" w:rsidP="00B33A7C">
      <w:pPr>
        <w:spacing w:after="0" w:line="240" w:lineRule="auto"/>
      </w:pPr>
      <w:r>
        <w:separator/>
      </w:r>
    </w:p>
  </w:endnote>
  <w:endnote w:type="continuationSeparator" w:id="0">
    <w:p w:rsidR="00203BB7" w:rsidRDefault="00203BB7" w:rsidP="00B3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Narrow">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BC7" w:rsidRDefault="0095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6" w:type="dxa"/>
      <w:jc w:val="center"/>
      <w:tblLook w:val="04A0" w:firstRow="1" w:lastRow="0" w:firstColumn="1" w:lastColumn="0" w:noHBand="0" w:noVBand="1"/>
    </w:tblPr>
    <w:tblGrid>
      <w:gridCol w:w="10733"/>
      <w:gridCol w:w="222"/>
      <w:gridCol w:w="222"/>
    </w:tblGrid>
    <w:tr w:rsidR="004B5CA3" w:rsidRPr="00B33A7C" w:rsidTr="00F2200B">
      <w:trPr>
        <w:jc w:val="center"/>
      </w:trPr>
      <w:tc>
        <w:tcPr>
          <w:tcW w:w="479" w:type="dxa"/>
          <w:shd w:val="clear" w:color="auto" w:fill="auto"/>
        </w:tcPr>
        <w:tbl>
          <w:tblPr>
            <w:tblW w:w="10517" w:type="dxa"/>
            <w:tblLook w:val="04A0" w:firstRow="1" w:lastRow="0" w:firstColumn="1" w:lastColumn="0" w:noHBand="0" w:noVBand="1"/>
          </w:tblPr>
          <w:tblGrid>
            <w:gridCol w:w="1310"/>
            <w:gridCol w:w="5986"/>
            <w:gridCol w:w="3221"/>
          </w:tblGrid>
          <w:tr w:rsidR="004B5CA3" w:rsidRPr="0080016D" w:rsidTr="00197FA7">
            <w:tc>
              <w:tcPr>
                <w:tcW w:w="1310" w:type="dxa"/>
                <w:shd w:val="clear" w:color="auto" w:fill="auto"/>
              </w:tcPr>
              <w:p w:rsidR="004B5CA3" w:rsidRDefault="004B5CA3" w:rsidP="00197FA7"/>
              <w:p w:rsidR="004B5CA3" w:rsidRPr="00036CF6" w:rsidRDefault="004B5CA3" w:rsidP="00197FA7">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4B5CA3" w:rsidRPr="00036CF6" w:rsidRDefault="004B5CA3" w:rsidP="00197FA7">
                <w:pPr>
                  <w:tabs>
                    <w:tab w:val="center" w:pos="4536"/>
                    <w:tab w:val="right" w:pos="9072"/>
                  </w:tabs>
                  <w:spacing w:after="0" w:line="240" w:lineRule="auto"/>
                  <w:rPr>
                    <w:sz w:val="14"/>
                    <w:szCs w:val="14"/>
                  </w:rPr>
                </w:pPr>
                <w:r w:rsidRPr="00036CF6">
                  <w:rPr>
                    <w:sz w:val="14"/>
                    <w:szCs w:val="14"/>
                  </w:rPr>
                  <w:t>Str. Apolodor nr. 17, sector 5, 050741 Bucureşti, România</w:t>
                </w:r>
              </w:p>
              <w:p w:rsidR="004B5CA3" w:rsidRPr="00036CF6" w:rsidRDefault="004B5CA3" w:rsidP="00197FA7">
                <w:pPr>
                  <w:tabs>
                    <w:tab w:val="center" w:pos="4320"/>
                    <w:tab w:val="right" w:pos="8640"/>
                  </w:tabs>
                  <w:spacing w:after="0"/>
                  <w:rPr>
                    <w:sz w:val="14"/>
                    <w:szCs w:val="14"/>
                  </w:rPr>
                </w:pPr>
                <w:r w:rsidRPr="00036CF6">
                  <w:rPr>
                    <w:sz w:val="14"/>
                    <w:szCs w:val="14"/>
                  </w:rPr>
                  <w:t>Tel. +4 037 204 1999</w:t>
                </w:r>
              </w:p>
              <w:p w:rsidR="004B5CA3" w:rsidRPr="00036CF6" w:rsidRDefault="00203BB7" w:rsidP="00197FA7">
                <w:pPr>
                  <w:tabs>
                    <w:tab w:val="center" w:pos="4320"/>
                    <w:tab w:val="right" w:pos="8640"/>
                  </w:tabs>
                  <w:spacing w:after="0"/>
                  <w:rPr>
                    <w:sz w:val="14"/>
                    <w:szCs w:val="14"/>
                  </w:rPr>
                </w:pPr>
                <w:hyperlink r:id="rId1" w:history="1">
                  <w:r w:rsidR="004B5CA3" w:rsidRPr="00036CF6">
                    <w:rPr>
                      <w:color w:val="0000FF" w:themeColor="hyperlink"/>
                      <w:sz w:val="14"/>
                      <w:szCs w:val="14"/>
                      <w:u w:val="single"/>
                    </w:rPr>
                    <w:t>www.just.ro</w:t>
                  </w:r>
                </w:hyperlink>
              </w:p>
              <w:p w:rsidR="004B5CA3" w:rsidRPr="00036CF6" w:rsidRDefault="004B5CA3" w:rsidP="00197FA7">
                <w:pPr>
                  <w:tabs>
                    <w:tab w:val="center" w:pos="4536"/>
                    <w:tab w:val="right" w:pos="9072"/>
                  </w:tabs>
                  <w:spacing w:after="0" w:line="240" w:lineRule="auto"/>
                  <w:rPr>
                    <w:rFonts w:ascii="Arial" w:eastAsia="Times New Roman" w:hAnsi="Arial" w:cs="Arial"/>
                    <w:b/>
                    <w:color w:val="003366"/>
                    <w:sz w:val="16"/>
                    <w:szCs w:val="16"/>
                    <w:lang w:eastAsia="ro-RO"/>
                  </w:rPr>
                </w:pPr>
              </w:p>
            </w:tc>
            <w:tc>
              <w:tcPr>
                <w:tcW w:w="3221" w:type="dxa"/>
                <w:shd w:val="clear" w:color="auto" w:fill="auto"/>
              </w:tcPr>
              <w:p w:rsidR="004B5CA3" w:rsidRPr="00DA68C1" w:rsidRDefault="004B5CA3" w:rsidP="00197FA7">
                <w:pPr>
                  <w:tabs>
                    <w:tab w:val="center" w:pos="4536"/>
                    <w:tab w:val="right" w:pos="9072"/>
                  </w:tabs>
                  <w:spacing w:after="0" w:line="240" w:lineRule="auto"/>
                  <w:jc w:val="right"/>
                  <w:rPr>
                    <w:sz w:val="14"/>
                    <w:szCs w:val="14"/>
                    <w:lang w:val="es-ES"/>
                  </w:rPr>
                </w:pPr>
                <w:r w:rsidRPr="00DA68C1">
                  <w:rPr>
                    <w:sz w:val="14"/>
                    <w:szCs w:val="14"/>
                    <w:lang w:val="es-ES"/>
                  </w:rPr>
                  <w:t xml:space="preserve">Pagina </w:t>
                </w:r>
                <w:r w:rsidR="00BA4F69" w:rsidRPr="00036CF6">
                  <w:rPr>
                    <w:sz w:val="14"/>
                    <w:szCs w:val="14"/>
                  </w:rPr>
                  <w:fldChar w:fldCharType="begin"/>
                </w:r>
                <w:r w:rsidRPr="00DA68C1">
                  <w:rPr>
                    <w:sz w:val="14"/>
                    <w:szCs w:val="14"/>
                    <w:lang w:val="es-ES"/>
                  </w:rPr>
                  <w:instrText xml:space="preserve"> PAGE </w:instrText>
                </w:r>
                <w:r w:rsidR="00BA4F69" w:rsidRPr="00036CF6">
                  <w:rPr>
                    <w:sz w:val="14"/>
                    <w:szCs w:val="14"/>
                  </w:rPr>
                  <w:fldChar w:fldCharType="separate"/>
                </w:r>
                <w:r w:rsidR="00955BC7">
                  <w:rPr>
                    <w:noProof/>
                    <w:sz w:val="14"/>
                    <w:szCs w:val="14"/>
                    <w:lang w:val="es-ES"/>
                  </w:rPr>
                  <w:t>44</w:t>
                </w:r>
                <w:r w:rsidR="00BA4F69" w:rsidRPr="00036CF6">
                  <w:rPr>
                    <w:sz w:val="14"/>
                    <w:szCs w:val="14"/>
                  </w:rPr>
                  <w:fldChar w:fldCharType="end"/>
                </w:r>
                <w:r w:rsidRPr="00DA68C1">
                  <w:rPr>
                    <w:sz w:val="14"/>
                    <w:szCs w:val="14"/>
                    <w:lang w:val="es-ES"/>
                  </w:rPr>
                  <w:t xml:space="preserve"> din </w:t>
                </w:r>
                <w:r w:rsidR="00203BB7">
                  <w:fldChar w:fldCharType="begin"/>
                </w:r>
                <w:r w:rsidR="00203BB7">
                  <w:instrText xml:space="preserve"> SECTIONPAGES   \* MERGEFORMAT </w:instrText>
                </w:r>
                <w:r w:rsidR="00203BB7">
                  <w:fldChar w:fldCharType="separate"/>
                </w:r>
                <w:r w:rsidR="006D13BD" w:rsidRPr="006D13BD">
                  <w:rPr>
                    <w:noProof/>
                    <w:sz w:val="14"/>
                    <w:szCs w:val="14"/>
                    <w:lang w:val="es-ES"/>
                  </w:rPr>
                  <w:t>74</w:t>
                </w:r>
                <w:r w:rsidR="00203BB7">
                  <w:rPr>
                    <w:noProof/>
                    <w:sz w:val="14"/>
                    <w:szCs w:val="14"/>
                    <w:lang w:val="es-ES"/>
                  </w:rPr>
                  <w:fldChar w:fldCharType="end"/>
                </w:r>
              </w:p>
              <w:p w:rsidR="004B5CA3" w:rsidRPr="00DA68C1" w:rsidRDefault="004B5CA3" w:rsidP="00197FA7">
                <w:pPr>
                  <w:tabs>
                    <w:tab w:val="center" w:pos="4536"/>
                    <w:tab w:val="right" w:pos="9072"/>
                  </w:tabs>
                  <w:spacing w:after="0" w:line="240" w:lineRule="auto"/>
                  <w:jc w:val="right"/>
                  <w:rPr>
                    <w:sz w:val="14"/>
                    <w:szCs w:val="14"/>
                    <w:lang w:val="es-ES"/>
                  </w:rPr>
                </w:pPr>
              </w:p>
              <w:p w:rsidR="004B5CA3" w:rsidRPr="00036CF6" w:rsidRDefault="004B5CA3" w:rsidP="00197FA7">
                <w:pPr>
                  <w:tabs>
                    <w:tab w:val="center" w:pos="4536"/>
                    <w:tab w:val="right" w:pos="9072"/>
                  </w:tabs>
                  <w:spacing w:after="0" w:line="240" w:lineRule="auto"/>
                  <w:jc w:val="right"/>
                  <w:rPr>
                    <w:rFonts w:ascii="Arial" w:eastAsia="Times New Roman" w:hAnsi="Arial" w:cs="Arial"/>
                    <w:b/>
                    <w:sz w:val="16"/>
                    <w:szCs w:val="16"/>
                    <w:lang w:eastAsia="ro-RO"/>
                  </w:rPr>
                </w:pPr>
              </w:p>
            </w:tc>
          </w:tr>
        </w:tbl>
        <w:p w:rsidR="004B5CA3" w:rsidRPr="00640F6C" w:rsidRDefault="004B5CA3" w:rsidP="00197FA7">
          <w:r w:rsidRPr="00640F6C">
            <w:t xml:space="preserve">  </w:t>
          </w:r>
        </w:p>
      </w:tc>
      <w:tc>
        <w:tcPr>
          <w:tcW w:w="5986" w:type="dxa"/>
          <w:tcBorders>
            <w:left w:val="nil"/>
          </w:tcBorders>
          <w:shd w:val="clear" w:color="auto" w:fill="auto"/>
        </w:tcPr>
        <w:p w:rsidR="004B5CA3" w:rsidRPr="00640F6C" w:rsidRDefault="004B5CA3" w:rsidP="00197FA7"/>
      </w:tc>
      <w:tc>
        <w:tcPr>
          <w:tcW w:w="2981" w:type="dxa"/>
          <w:shd w:val="clear" w:color="auto" w:fill="auto"/>
        </w:tcPr>
        <w:p w:rsidR="004B5CA3" w:rsidRPr="00640F6C" w:rsidRDefault="004B5CA3" w:rsidP="00197FA7">
          <w:r w:rsidRPr="00640F6C">
            <w:t xml:space="preserve">  </w:t>
          </w:r>
        </w:p>
      </w:tc>
    </w:tr>
  </w:tbl>
  <w:p w:rsidR="004B5CA3" w:rsidRDefault="004B5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BC7" w:rsidRDefault="0095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BB7" w:rsidRDefault="00203BB7" w:rsidP="00B33A7C">
      <w:pPr>
        <w:spacing w:after="0" w:line="240" w:lineRule="auto"/>
      </w:pPr>
      <w:r>
        <w:separator/>
      </w:r>
    </w:p>
  </w:footnote>
  <w:footnote w:type="continuationSeparator" w:id="0">
    <w:p w:rsidR="00203BB7" w:rsidRDefault="00203BB7" w:rsidP="00B33A7C">
      <w:pPr>
        <w:spacing w:after="0" w:line="240" w:lineRule="auto"/>
      </w:pPr>
      <w:r>
        <w:continuationSeparator/>
      </w:r>
    </w:p>
  </w:footnote>
  <w:footnote w:id="1">
    <w:p w:rsidR="004B5CA3" w:rsidRPr="00DB7D9E" w:rsidRDefault="004B5CA3" w:rsidP="00DB7D9E">
      <w:pPr>
        <w:jc w:val="both"/>
        <w:rPr>
          <w:rFonts w:ascii="Trebuchet MS" w:eastAsia="Times New Roman" w:hAnsi="Trebuchet MS" w:cs="Arial"/>
          <w:b/>
          <w:bCs/>
          <w:color w:val="000000"/>
          <w:sz w:val="16"/>
          <w:szCs w:val="16"/>
        </w:rPr>
      </w:pPr>
      <w:r w:rsidRPr="00615422">
        <w:rPr>
          <w:rStyle w:val="FootnoteReference"/>
          <w:sz w:val="18"/>
          <w:szCs w:val="18"/>
        </w:rPr>
        <w:footnoteRef/>
      </w:r>
      <w:r w:rsidRPr="00615422">
        <w:rPr>
          <w:sz w:val="16"/>
          <w:szCs w:val="16"/>
        </w:rPr>
        <w:t xml:space="preserve"> </w:t>
      </w:r>
      <w:r w:rsidRPr="00DB7D9E">
        <w:rPr>
          <w:rFonts w:ascii="Trebuchet MS" w:hAnsi="Trebuchet MS"/>
          <w:sz w:val="16"/>
          <w:szCs w:val="16"/>
        </w:rPr>
        <w:t>Hotărârea nr. 583/2016 privind aprobarea Strategiei naţionale anticorupţie pe perioada 2016-2020,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r>
        <w:rPr>
          <w:rFonts w:ascii="Trebuchet MS" w:hAnsi="Trebuchet MS"/>
          <w:sz w:val="16"/>
          <w:szCs w:val="16"/>
        </w:rPr>
        <w:t>;</w:t>
      </w:r>
    </w:p>
  </w:footnote>
  <w:footnote w:id="2">
    <w:p w:rsidR="004B5CA3" w:rsidRPr="00B77790" w:rsidRDefault="004B5CA3" w:rsidP="00DB7D9E">
      <w:pPr>
        <w:pStyle w:val="FootnoteText"/>
        <w:jc w:val="both"/>
        <w:rPr>
          <w:rFonts w:ascii="Trebuchet MS" w:hAnsi="Trebuchet MS"/>
          <w:sz w:val="16"/>
          <w:szCs w:val="16"/>
        </w:rPr>
      </w:pPr>
      <w:r w:rsidRPr="00B77790">
        <w:rPr>
          <w:rStyle w:val="FootnoteReference"/>
          <w:rFonts w:ascii="Trebuchet MS" w:hAnsi="Trebuchet MS"/>
          <w:sz w:val="16"/>
          <w:szCs w:val="16"/>
        </w:rPr>
        <w:footnoteRef/>
      </w:r>
      <w:r w:rsidRPr="00B77790">
        <w:rPr>
          <w:rFonts w:ascii="Trebuchet MS" w:hAnsi="Trebuchet MS"/>
          <w:sz w:val="16"/>
          <w:szCs w:val="16"/>
        </w:rPr>
        <w:t xml:space="preserve"> Platforma autorităţilor independente şi a instituţiilor anticorupţie</w:t>
      </w:r>
      <w:r>
        <w:rPr>
          <w:rFonts w:ascii="Trebuchet MS" w:hAnsi="Trebuchet MS"/>
          <w:sz w:val="16"/>
          <w:szCs w:val="16"/>
        </w:rPr>
        <w:t>;</w:t>
      </w:r>
    </w:p>
    <w:p w:rsidR="004B5CA3" w:rsidRPr="00B77790" w:rsidRDefault="004B5CA3" w:rsidP="008C783E">
      <w:pPr>
        <w:pStyle w:val="FootnoteText"/>
        <w:rPr>
          <w:rFonts w:ascii="Trebuchet MS" w:hAnsi="Trebuchet MS"/>
          <w:sz w:val="16"/>
          <w:szCs w:val="16"/>
        </w:rPr>
      </w:pPr>
      <w:r w:rsidRPr="00B77790">
        <w:rPr>
          <w:rFonts w:ascii="Trebuchet MS" w:hAnsi="Trebuchet MS"/>
          <w:sz w:val="16"/>
          <w:szCs w:val="16"/>
        </w:rPr>
        <w:t xml:space="preserve">  Platforma administraţiei publice centrale</w:t>
      </w:r>
      <w:r>
        <w:rPr>
          <w:rFonts w:ascii="Trebuchet MS" w:hAnsi="Trebuchet MS"/>
          <w:sz w:val="16"/>
          <w:szCs w:val="16"/>
        </w:rPr>
        <w:t>;</w:t>
      </w:r>
    </w:p>
    <w:p w:rsidR="004B5CA3" w:rsidRPr="00DB7D9E" w:rsidRDefault="004B5CA3" w:rsidP="008C783E">
      <w:pPr>
        <w:pStyle w:val="FootnoteText"/>
        <w:rPr>
          <w:rFonts w:ascii="Trebuchet MS" w:hAnsi="Trebuchet MS"/>
          <w:sz w:val="16"/>
          <w:szCs w:val="16"/>
        </w:rPr>
      </w:pPr>
      <w:r w:rsidRPr="00DB7D9E">
        <w:rPr>
          <w:rFonts w:ascii="Trebuchet MS" w:hAnsi="Trebuchet MS"/>
          <w:sz w:val="16"/>
          <w:szCs w:val="16"/>
        </w:rPr>
        <w:t xml:space="preserve">  Platforma administraţiei publice locale – coordonată în parteneriat cu MDRAP</w:t>
      </w:r>
      <w:r>
        <w:rPr>
          <w:rFonts w:ascii="Trebuchet MS" w:hAnsi="Trebuchet MS"/>
          <w:sz w:val="16"/>
          <w:szCs w:val="16"/>
        </w:rPr>
        <w:t>;</w:t>
      </w:r>
    </w:p>
    <w:p w:rsidR="004B5CA3" w:rsidRPr="00DB7D9E" w:rsidRDefault="004B5CA3" w:rsidP="008C783E">
      <w:pPr>
        <w:pStyle w:val="FootnoteText"/>
        <w:rPr>
          <w:rFonts w:ascii="Trebuchet MS" w:hAnsi="Trebuchet MS"/>
          <w:sz w:val="16"/>
          <w:szCs w:val="16"/>
        </w:rPr>
      </w:pPr>
      <w:r w:rsidRPr="00DB7D9E">
        <w:rPr>
          <w:rFonts w:ascii="Trebuchet MS" w:hAnsi="Trebuchet MS"/>
          <w:sz w:val="16"/>
          <w:szCs w:val="16"/>
        </w:rPr>
        <w:t xml:space="preserve">  Platforma mediului de afaceri</w:t>
      </w:r>
      <w:r>
        <w:rPr>
          <w:rFonts w:ascii="Trebuchet MS" w:hAnsi="Trebuchet MS"/>
          <w:sz w:val="16"/>
          <w:szCs w:val="16"/>
        </w:rPr>
        <w:t>;</w:t>
      </w:r>
    </w:p>
    <w:p w:rsidR="004B5CA3" w:rsidRPr="00DB7D9E" w:rsidRDefault="004B5CA3" w:rsidP="008C783E">
      <w:pPr>
        <w:pStyle w:val="FootnoteText"/>
        <w:rPr>
          <w:rFonts w:ascii="Trebuchet MS" w:hAnsi="Trebuchet MS"/>
          <w:sz w:val="16"/>
          <w:szCs w:val="16"/>
          <w:lang w:val="fr-FR"/>
        </w:rPr>
      </w:pPr>
      <w:r w:rsidRPr="00DB7D9E">
        <w:rPr>
          <w:rFonts w:ascii="Trebuchet MS" w:hAnsi="Trebuchet MS"/>
          <w:sz w:val="16"/>
          <w:szCs w:val="16"/>
        </w:rPr>
        <w:t xml:space="preserve">  Platforma societăţii civile</w:t>
      </w:r>
      <w:r>
        <w:rPr>
          <w:rFonts w:ascii="Trebuchet MS" w:hAnsi="Trebuchet MS"/>
          <w:sz w:val="16"/>
          <w:szCs w:val="16"/>
        </w:rPr>
        <w:t>;</w:t>
      </w:r>
    </w:p>
  </w:footnote>
  <w:footnote w:id="3">
    <w:p w:rsidR="004B5CA3" w:rsidRPr="00B54B2E" w:rsidRDefault="004B5CA3" w:rsidP="00DB7D9E">
      <w:pPr>
        <w:pStyle w:val="FootnoteText"/>
        <w:jc w:val="both"/>
        <w:rPr>
          <w:rFonts w:ascii="Trebuchet MS" w:hAnsi="Trebuchet MS"/>
          <w:sz w:val="16"/>
          <w:szCs w:val="16"/>
        </w:rPr>
      </w:pPr>
      <w:r>
        <w:rPr>
          <w:rStyle w:val="FootnoteReference"/>
        </w:rPr>
        <w:footnoteRef/>
      </w:r>
      <w:r>
        <w:t xml:space="preserve"> </w:t>
      </w:r>
      <w:hyperlink r:id="rId1" w:history="1">
        <w:r w:rsidRPr="00B54B2E">
          <w:rPr>
            <w:rStyle w:val="Hyperlink"/>
            <w:rFonts w:ascii="Trebuchet MS" w:hAnsi="Trebuchet MS"/>
            <w:sz w:val="16"/>
            <w:szCs w:val="16"/>
          </w:rPr>
          <w:t>https://ec.europa.eu/info/sites/info/files/progress-report-romania-2019-com-2019-499_ro.pdf</w:t>
        </w:r>
      </w:hyperlink>
      <w:r w:rsidRPr="00B54B2E">
        <w:rPr>
          <w:rFonts w:ascii="Trebuchet MS" w:hAnsi="Trebuchet MS"/>
          <w:sz w:val="16"/>
          <w:szCs w:val="16"/>
        </w:rPr>
        <w:t xml:space="preserve"> - pag. 17-18</w:t>
      </w:r>
    </w:p>
  </w:footnote>
  <w:footnote w:id="4">
    <w:p w:rsidR="004B5CA3" w:rsidRPr="00DB7D9E" w:rsidRDefault="004B5CA3" w:rsidP="00DB7D9E">
      <w:pPr>
        <w:pStyle w:val="FootnoteText"/>
        <w:jc w:val="both"/>
        <w:rPr>
          <w:rFonts w:ascii="Trebuchet MS" w:hAnsi="Trebuchet MS"/>
          <w:sz w:val="16"/>
          <w:szCs w:val="16"/>
        </w:rPr>
      </w:pPr>
      <w:r w:rsidRPr="00DB7D9E">
        <w:rPr>
          <w:rStyle w:val="FootnoteReference"/>
          <w:rFonts w:ascii="Trebuchet MS" w:hAnsi="Trebuchet MS"/>
          <w:sz w:val="16"/>
          <w:szCs w:val="16"/>
        </w:rPr>
        <w:footnoteRef/>
      </w:r>
      <w:r w:rsidRPr="00DB7D9E">
        <w:rPr>
          <w:rFonts w:ascii="Trebuchet MS" w:hAnsi="Trebuchet MS"/>
          <w:sz w:val="16"/>
          <w:szCs w:val="16"/>
        </w:rPr>
        <w:t xml:space="preserve"> Denumirea instituției înainte de reorganizarea guvernului potrivit </w:t>
      </w:r>
      <w:r w:rsidRPr="00DB7D9E">
        <w:rPr>
          <w:rFonts w:ascii="Trebuchet MS" w:eastAsia="Calibri" w:hAnsi="Trebuchet MS"/>
          <w:noProof/>
          <w:sz w:val="16"/>
          <w:szCs w:val="16"/>
        </w:rPr>
        <w:t>OUG nr. 68/2019 privind stabilirea unor măsuri la nivelul administraţiei publice centrale şi pentru modificarea şi completarea unor acte normative</w:t>
      </w:r>
      <w:r w:rsidRPr="00DB7D9E">
        <w:rPr>
          <w:rFonts w:ascii="Trebuchet MS" w:eastAsia="Calibri" w:hAnsi="Trebuchet MS"/>
          <w:i/>
          <w:noProof/>
          <w:sz w:val="16"/>
          <w:szCs w:val="16"/>
        </w:rPr>
        <w:t>.</w:t>
      </w:r>
    </w:p>
  </w:footnote>
  <w:footnote w:id="5">
    <w:p w:rsidR="004B5CA3" w:rsidRPr="00E61759" w:rsidRDefault="004B5CA3" w:rsidP="00302D6A">
      <w:pPr>
        <w:pStyle w:val="FootnoteText"/>
        <w:jc w:val="both"/>
        <w:rPr>
          <w:rFonts w:ascii="Trebuchet MS" w:hAnsi="Trebuchet MS"/>
          <w:sz w:val="16"/>
          <w:szCs w:val="16"/>
        </w:rPr>
      </w:pPr>
      <w:r>
        <w:rPr>
          <w:rStyle w:val="FootnoteReference"/>
        </w:rPr>
        <w:footnoteRef/>
      </w:r>
      <w:r w:rsidRPr="00E61759">
        <w:rPr>
          <w:rFonts w:ascii="Trebuchet MS" w:hAnsi="Trebuchet MS"/>
          <w:sz w:val="16"/>
          <w:szCs w:val="16"/>
        </w:rPr>
        <w:t>H</w:t>
      </w:r>
      <w:r>
        <w:rPr>
          <w:rFonts w:ascii="Trebuchet MS" w:hAnsi="Trebuchet MS"/>
          <w:sz w:val="16"/>
          <w:szCs w:val="16"/>
        </w:rPr>
        <w:t>.</w:t>
      </w:r>
      <w:r w:rsidRPr="00E61759">
        <w:rPr>
          <w:rFonts w:ascii="Trebuchet MS" w:hAnsi="Trebuchet MS"/>
          <w:sz w:val="16"/>
          <w:szCs w:val="16"/>
        </w:rPr>
        <w:t>G</w:t>
      </w:r>
      <w:r>
        <w:rPr>
          <w:rFonts w:ascii="Trebuchet MS" w:hAnsi="Trebuchet MS"/>
          <w:sz w:val="16"/>
          <w:szCs w:val="16"/>
        </w:rPr>
        <w:t>.nr.</w:t>
      </w:r>
      <w:r w:rsidRPr="00E61759">
        <w:rPr>
          <w:rFonts w:ascii="Trebuchet MS" w:hAnsi="Trebuchet MS"/>
          <w:sz w:val="16"/>
          <w:szCs w:val="16"/>
        </w:rPr>
        <w:t>599/2018 pentru aprobarea Metodologiei standard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 în vigoare de la data de 30.08.2018</w:t>
      </w:r>
    </w:p>
  </w:footnote>
  <w:footnote w:id="6">
    <w:p w:rsidR="004B5CA3" w:rsidRDefault="004B5CA3" w:rsidP="00DE17BB">
      <w:pPr>
        <w:pStyle w:val="FootnoteText"/>
        <w:jc w:val="both"/>
      </w:pPr>
      <w:r>
        <w:rPr>
          <w:rStyle w:val="FootnoteReference"/>
        </w:rPr>
        <w:footnoteRef/>
      </w:r>
      <w:r>
        <w:t xml:space="preserve"> </w:t>
      </w:r>
      <w:r w:rsidRPr="00DE17BB">
        <w:rPr>
          <w:rFonts w:ascii="Trebuchet MS" w:hAnsi="Trebuchet MS"/>
          <w:sz w:val="16"/>
          <w:szCs w:val="16"/>
        </w:rPr>
        <w:t>Denumirea instituției înainte de reorganizarea guvernului potrivit OUG nr. 68/2019 privind stabilirea unor măsuri la nivelul administraţiei publice centrale şi pentru modificarea şi completarea unor acte normative</w:t>
      </w:r>
      <w:r>
        <w:rPr>
          <w:rFonts w:ascii="Trebuchet MS" w:hAnsi="Trebuchet MS"/>
          <w:sz w:val="16"/>
          <w:szCs w:val="16"/>
        </w:rPr>
        <w:t>.</w:t>
      </w:r>
    </w:p>
  </w:footnote>
  <w:footnote w:id="7">
    <w:p w:rsidR="004B5CA3" w:rsidRPr="00253828" w:rsidRDefault="004B5CA3" w:rsidP="00253828">
      <w:pPr>
        <w:pStyle w:val="FootnoteText"/>
        <w:jc w:val="both"/>
        <w:rPr>
          <w:rFonts w:ascii="Trebuchet MS" w:hAnsi="Trebuchet MS"/>
          <w:sz w:val="16"/>
          <w:szCs w:val="16"/>
        </w:rPr>
      </w:pPr>
      <w:r>
        <w:rPr>
          <w:rStyle w:val="FootnoteReference"/>
        </w:rPr>
        <w:footnoteRef/>
      </w:r>
      <w:r>
        <w:t xml:space="preserve"> </w:t>
      </w:r>
      <w:r w:rsidRPr="00253828">
        <w:rPr>
          <w:rFonts w:ascii="Trebuchet MS" w:hAnsi="Trebuchet MS"/>
          <w:sz w:val="16"/>
          <w:szCs w:val="16"/>
        </w:rPr>
        <w:t xml:space="preserve">Denumirea instituțiilor înainte de reorganizarea Guvernului potrivit </w:t>
      </w:r>
      <w:r w:rsidRPr="00253828">
        <w:rPr>
          <w:rFonts w:ascii="Trebuchet MS" w:eastAsia="Calibri" w:hAnsi="Trebuchet MS"/>
          <w:i/>
          <w:noProof/>
          <w:sz w:val="16"/>
          <w:szCs w:val="16"/>
        </w:rPr>
        <w:t>OUG nr. 68/2019 privind stabilirea unor măsuri la nivelul administraţiei publice centrale şi pentru modificarea şi completarea unor acte normativ.</w:t>
      </w:r>
    </w:p>
  </w:footnote>
  <w:footnote w:id="8">
    <w:p w:rsidR="004B5CA3" w:rsidRPr="00253828" w:rsidRDefault="004B5CA3" w:rsidP="00253828">
      <w:pPr>
        <w:pStyle w:val="FootnoteText"/>
        <w:jc w:val="both"/>
        <w:rPr>
          <w:rFonts w:ascii="Trebuchet MS" w:hAnsi="Trebuchet MS"/>
          <w:sz w:val="16"/>
          <w:szCs w:val="16"/>
        </w:rPr>
      </w:pPr>
      <w:r w:rsidRPr="00661064">
        <w:rPr>
          <w:rStyle w:val="FootnoteReference"/>
        </w:rPr>
        <w:footnoteRef/>
      </w:r>
      <w:r w:rsidRPr="00661064">
        <w:t xml:space="preserve"> </w:t>
      </w:r>
      <w:r w:rsidRPr="00253828">
        <w:rPr>
          <w:rFonts w:ascii="Trebuchet MS" w:hAnsi="Trebuchet MS"/>
          <w:sz w:val="16"/>
          <w:szCs w:val="16"/>
        </w:rPr>
        <w:t xml:space="preserve">Denumirea instituției înainte de reorganizarea guvernului potrivit </w:t>
      </w:r>
      <w:r w:rsidRPr="00253828">
        <w:rPr>
          <w:rFonts w:ascii="Trebuchet MS" w:eastAsia="Calibri" w:hAnsi="Trebuchet MS"/>
          <w:noProof/>
          <w:sz w:val="16"/>
          <w:szCs w:val="16"/>
        </w:rPr>
        <w:t>OUG nr. 68/2019 privind stabilirea unor măsuri la nivelul administraţiei publice centrale şi pentru modificarea şi completarea unor acte normative</w:t>
      </w:r>
    </w:p>
  </w:footnote>
  <w:footnote w:id="9">
    <w:p w:rsidR="004B5CA3" w:rsidRPr="006E6F8F" w:rsidRDefault="004B5CA3" w:rsidP="006E6F8F">
      <w:pPr>
        <w:pStyle w:val="FootnoteText"/>
        <w:jc w:val="both"/>
        <w:rPr>
          <w:rFonts w:ascii="Trebuchet MS" w:hAnsi="Trebuchet MS"/>
          <w:sz w:val="16"/>
          <w:szCs w:val="16"/>
        </w:rPr>
      </w:pPr>
      <w:r>
        <w:rPr>
          <w:rStyle w:val="FootnoteReference"/>
        </w:rPr>
        <w:footnoteRef/>
      </w:r>
      <w:r>
        <w:t xml:space="preserve"> </w:t>
      </w:r>
      <w:r w:rsidRPr="006E6F8F">
        <w:rPr>
          <w:rFonts w:ascii="Trebuchet MS" w:hAnsi="Trebuchet MS"/>
          <w:sz w:val="16"/>
          <w:szCs w:val="16"/>
        </w:rPr>
        <w:t>Măsura 5.1.4. - Publicarea unui studiu privind sistemul sancţiunilor administrative şi implementarea lui (măsură restantă SNA 2012-2015)</w:t>
      </w:r>
    </w:p>
  </w:footnote>
  <w:footnote w:id="10">
    <w:p w:rsidR="004B5CA3" w:rsidRPr="009A5B17" w:rsidRDefault="004B5CA3" w:rsidP="005D3F61">
      <w:pPr>
        <w:pStyle w:val="FootnoteText"/>
        <w:jc w:val="both"/>
        <w:rPr>
          <w:rFonts w:ascii="Trebuchet MS" w:hAnsi="Trebuchet MS"/>
          <w:sz w:val="16"/>
          <w:szCs w:val="16"/>
        </w:rPr>
      </w:pPr>
      <w:r>
        <w:rPr>
          <w:rStyle w:val="FootnoteReference"/>
        </w:rPr>
        <w:footnoteRef/>
      </w:r>
      <w:r>
        <w:t xml:space="preserve"> </w:t>
      </w:r>
      <w:r w:rsidRPr="009A5B17">
        <w:rPr>
          <w:rFonts w:ascii="Trebuchet MS" w:hAnsi="Trebuchet MS"/>
          <w:sz w:val="16"/>
          <w:szCs w:val="16"/>
        </w:rPr>
        <w:t>Un incident se regăseşte în raportare de două ori pentru că în cadrul aceluiași dosar sunt trimise în judecată două persoane angajate la două structuri MAI distincte, respectiv IGPR – Poliție Rutieră şi DRPCIV – Regim Permise şi Înmatriculare Vehicule.</w:t>
      </w:r>
    </w:p>
  </w:footnote>
  <w:footnote w:id="11">
    <w:p w:rsidR="004B5CA3" w:rsidRPr="00DC1664" w:rsidRDefault="004B5CA3" w:rsidP="00DC1664">
      <w:pPr>
        <w:pStyle w:val="FootnoteText"/>
        <w:jc w:val="both"/>
        <w:rPr>
          <w:rFonts w:ascii="Trebuchet MS" w:hAnsi="Trebuchet MS"/>
          <w:sz w:val="16"/>
          <w:szCs w:val="16"/>
        </w:rPr>
      </w:pPr>
      <w:r w:rsidRPr="009A5B17">
        <w:rPr>
          <w:rStyle w:val="FootnoteReference"/>
          <w:rFonts w:ascii="Trebuchet MS" w:hAnsi="Trebuchet MS"/>
          <w:sz w:val="16"/>
          <w:szCs w:val="16"/>
        </w:rPr>
        <w:footnoteRef/>
      </w:r>
      <w:r w:rsidRPr="009A5B17">
        <w:rPr>
          <w:rFonts w:ascii="Trebuchet MS" w:hAnsi="Trebuchet MS"/>
          <w:sz w:val="16"/>
          <w:szCs w:val="16"/>
        </w:rPr>
        <w:t xml:space="preserve"> Denumirea instituției înainte de reorganizarea guvernului potrivit OUG nr. 68/2019 privind stabilirea unor măsuri la nivelul administraţiei publice centrale şi pentru modificarea şi completarea unor acte normative</w:t>
      </w:r>
      <w:r>
        <w:rPr>
          <w:rFonts w:ascii="Trebuchet MS" w:hAnsi="Trebuchet MS"/>
          <w:sz w:val="16"/>
          <w:szCs w:val="16"/>
        </w:rPr>
        <w:t>.</w:t>
      </w:r>
    </w:p>
  </w:footnote>
  <w:footnote w:id="12">
    <w:p w:rsidR="004B5CA3" w:rsidRPr="00C12E49" w:rsidRDefault="004B5CA3" w:rsidP="00C12E49">
      <w:pPr>
        <w:pStyle w:val="FootnoteText"/>
        <w:jc w:val="both"/>
        <w:rPr>
          <w:rFonts w:ascii="Trebuchet MS" w:hAnsi="Trebuchet MS"/>
          <w:sz w:val="16"/>
          <w:szCs w:val="16"/>
        </w:rPr>
      </w:pPr>
      <w:r>
        <w:rPr>
          <w:rStyle w:val="FootnoteReference"/>
        </w:rPr>
        <w:footnoteRef/>
      </w:r>
      <w:r>
        <w:t xml:space="preserve"> </w:t>
      </w:r>
      <w:r w:rsidRPr="00C12E49">
        <w:rPr>
          <w:rFonts w:ascii="Trebuchet MS" w:hAnsi="Trebuchet MS"/>
          <w:sz w:val="16"/>
          <w:szCs w:val="16"/>
        </w:rPr>
        <w:t>Hotărârea nr. 358/2016 privind aprobarea Regulamentului de organizare şi funcţionare a Agenţiei Naţionale de Administrare a Bunurilor Indisponibilizate, a organigramei, a parcului auto şi a modului de utilizare a acestuia, precum şi pentru completarea Hotărârii Guvernului nr. 652/2009 privind organizarea şi funcţionarea Ministerului Justiţiei</w:t>
      </w:r>
    </w:p>
  </w:footnote>
  <w:footnote w:id="13">
    <w:p w:rsidR="004B5CA3" w:rsidRPr="00B3054C" w:rsidRDefault="004B5CA3" w:rsidP="00B3054C">
      <w:pPr>
        <w:pStyle w:val="FootnoteText"/>
        <w:jc w:val="both"/>
        <w:rPr>
          <w:rFonts w:ascii="Trebuchet MS" w:hAnsi="Trebuchet MS"/>
          <w:sz w:val="16"/>
          <w:szCs w:val="16"/>
        </w:rPr>
      </w:pPr>
      <w:r>
        <w:rPr>
          <w:rStyle w:val="FootnoteReference"/>
        </w:rPr>
        <w:footnoteRef/>
      </w:r>
      <w:r>
        <w:t xml:space="preserve"> </w:t>
      </w:r>
      <w:r w:rsidRPr="00B3054C">
        <w:rPr>
          <w:rFonts w:ascii="Trebuchet MS" w:hAnsi="Trebuchet MS"/>
          <w:sz w:val="16"/>
          <w:szCs w:val="16"/>
        </w:rPr>
        <w:t>Legea nr. 216/2016 privind stabilirea destinaţiei unor bunuri confiscate</w:t>
      </w:r>
    </w:p>
  </w:footnote>
  <w:footnote w:id="14">
    <w:p w:rsidR="004B5CA3" w:rsidRDefault="004B5CA3" w:rsidP="00732A90">
      <w:pPr>
        <w:pStyle w:val="FootnoteText"/>
        <w:jc w:val="both"/>
      </w:pPr>
      <w:r>
        <w:rPr>
          <w:rStyle w:val="FootnoteReference"/>
        </w:rPr>
        <w:footnoteRef/>
      </w:r>
      <w:r>
        <w:t xml:space="preserve"> </w:t>
      </w:r>
      <w:hyperlink r:id="rId2" w:history="1">
        <w:r w:rsidRPr="00732A90">
          <w:rPr>
            <w:rStyle w:val="Hyperlink"/>
            <w:rFonts w:ascii="Trebuchet MS" w:hAnsi="Trebuchet MS"/>
            <w:sz w:val="16"/>
            <w:szCs w:val="16"/>
          </w:rPr>
          <w:t>https://sgg.gov.ro/new/rapoarte/</w:t>
        </w:r>
      </w:hyperlink>
      <w:r>
        <w:t xml:space="preserve"> </w:t>
      </w:r>
    </w:p>
  </w:footnote>
  <w:footnote w:id="15">
    <w:p w:rsidR="004B5CA3" w:rsidRPr="00BD466D" w:rsidRDefault="004B5CA3" w:rsidP="00D1752A">
      <w:pPr>
        <w:spacing w:line="240" w:lineRule="auto"/>
        <w:jc w:val="both"/>
        <w:rPr>
          <w:rFonts w:ascii="Trebuchet MS" w:hAnsi="Trebuchet MS" w:cs="Segoe UI"/>
          <w:color w:val="444444"/>
          <w:sz w:val="16"/>
          <w:szCs w:val="16"/>
          <w:shd w:val="clear" w:color="auto" w:fill="FFFFFF"/>
        </w:rPr>
      </w:pPr>
      <w:r>
        <w:rPr>
          <w:rStyle w:val="FootnoteReference"/>
        </w:rPr>
        <w:footnoteRef/>
      </w:r>
      <w:r>
        <w:t xml:space="preserve"> </w:t>
      </w:r>
      <w:r>
        <w:rPr>
          <w:rFonts w:ascii="Trebuchet MS" w:hAnsi="Trebuchet MS" w:cs="Segoe UI"/>
          <w:color w:val="444444"/>
          <w:sz w:val="16"/>
          <w:szCs w:val="16"/>
          <w:shd w:val="clear" w:color="auto" w:fill="FFFFFF"/>
        </w:rPr>
        <w:t xml:space="preserve">Hotărârea nr. </w:t>
      </w:r>
      <w:r w:rsidRPr="00BD466D">
        <w:rPr>
          <w:rFonts w:ascii="Trebuchet MS" w:hAnsi="Trebuchet MS" w:cs="Segoe UI"/>
          <w:color w:val="444444"/>
          <w:sz w:val="16"/>
          <w:szCs w:val="16"/>
          <w:shd w:val="clear" w:color="auto" w:fill="FFFFFF"/>
        </w:rPr>
        <w:t xml:space="preserve">358/2016 privind aprobarea Regulamentului de organizare şi funcţionare a Agenţiei Naţionale de Administrare a Bunurilor Indisponibilizate, a organigramei, a parcului auto şi a modului de utilizare a acestuia, precum şi pentru completarea Hotărârii Guvernului nr. 652/2009 privind organizarea şi funcţionarea Ministerului Justiţiei </w:t>
      </w:r>
    </w:p>
  </w:footnote>
  <w:footnote w:id="16">
    <w:p w:rsidR="004B5CA3" w:rsidRPr="00BD466D" w:rsidRDefault="004B5CA3" w:rsidP="00A303C0">
      <w:pPr>
        <w:pStyle w:val="FootnoteText"/>
        <w:rPr>
          <w:rFonts w:ascii="Trebuchet MS" w:hAnsi="Trebuchet MS" w:cs="Times New Roman"/>
          <w:sz w:val="16"/>
          <w:szCs w:val="16"/>
        </w:rPr>
      </w:pPr>
      <w:r>
        <w:rPr>
          <w:rStyle w:val="FootnoteReference"/>
        </w:rPr>
        <w:footnoteRef/>
      </w:r>
      <w:r>
        <w:t xml:space="preserve"> </w:t>
      </w:r>
      <w:r w:rsidRPr="00BD466D">
        <w:rPr>
          <w:rFonts w:ascii="Trebuchet MS" w:hAnsi="Trebuchet MS" w:cs="Segoe UI"/>
          <w:color w:val="444444"/>
          <w:sz w:val="16"/>
          <w:szCs w:val="16"/>
          <w:shd w:val="clear" w:color="auto" w:fill="FFFFFF"/>
        </w:rPr>
        <w:t>OUG nr. 90/2017 privind unele măsuri fiscal-bugetare, modificarea și completarea unor acte normative și prorogarea unor termene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BC7" w:rsidRDefault="0095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A3" w:rsidRPr="006057A3" w:rsidRDefault="004B5CA3" w:rsidP="006057A3">
    <w:pPr>
      <w:pStyle w:val="Header"/>
    </w:pPr>
    <w:r w:rsidRPr="0083564A">
      <w:rPr>
        <w:rFonts w:ascii="Trebuchet MS" w:eastAsia="MS Mincho" w:hAnsi="Trebuchet MS" w:cs="Times New Roman"/>
        <w:noProof/>
        <w:lang w:val="en-US"/>
      </w:rPr>
      <w:drawing>
        <wp:inline distT="0" distB="0" distL="0" distR="0">
          <wp:extent cx="1765005" cy="902581"/>
          <wp:effectExtent l="0" t="0" r="6985" b="0"/>
          <wp:docPr id="1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8"/>
                  <a:stretch/>
                </pic:blipFill>
                <pic:spPr bwMode="auto">
                  <a:xfrm>
                    <a:off x="0" y="0"/>
                    <a:ext cx="1764524" cy="9023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4B5CA3" w:rsidRPr="002805DB" w:rsidTr="007A3FFF">
      <w:tc>
        <w:tcPr>
          <w:tcW w:w="6504" w:type="dxa"/>
        </w:tcPr>
        <w:p w:rsidR="004B5CA3" w:rsidRPr="002805DB" w:rsidRDefault="004B5CA3" w:rsidP="00E557D1">
          <w:pPr>
            <w:spacing w:before="120"/>
          </w:pPr>
          <w:r w:rsidRPr="002805DB">
            <w:rPr>
              <w:noProof/>
              <w:lang w:val="en-US"/>
            </w:rPr>
            <w:drawing>
              <wp:inline distT="0" distB="0" distL="0" distR="0">
                <wp:extent cx="2816860" cy="902335"/>
                <wp:effectExtent l="0" t="0" r="2540" b="0"/>
                <wp:docPr id="19"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rsidR="004B5CA3" w:rsidRPr="002805DB" w:rsidRDefault="004B5CA3" w:rsidP="00E557D1">
          <w:pPr>
            <w:spacing w:before="120"/>
            <w:ind w:right="313"/>
            <w:jc w:val="right"/>
          </w:pPr>
          <w:r w:rsidRPr="002805DB">
            <w:rPr>
              <w:rFonts w:ascii="Calibri" w:eastAsia="Times New Roman" w:hAnsi="Calibri"/>
              <w:noProof/>
              <w:lang w:val="en-US"/>
            </w:rPr>
            <w:drawing>
              <wp:anchor distT="0" distB="0" distL="114300" distR="114300" simplePos="0" relativeHeight="251659264" behindDoc="0" locked="0" layoutInCell="1" allowOverlap="1">
                <wp:simplePos x="0" y="0"/>
                <wp:positionH relativeFrom="column">
                  <wp:posOffset>6106795</wp:posOffset>
                </wp:positionH>
                <wp:positionV relativeFrom="paragraph">
                  <wp:posOffset>424815</wp:posOffset>
                </wp:positionV>
                <wp:extent cx="1277620" cy="902970"/>
                <wp:effectExtent l="0" t="0" r="0" b="0"/>
                <wp:wrapNone/>
                <wp:docPr id="20" name="Imagine 8"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anchor>
            </w:drawing>
          </w:r>
        </w:p>
      </w:tc>
    </w:tr>
  </w:tbl>
  <w:p w:rsidR="004B5CA3" w:rsidRDefault="004B5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A8E"/>
    <w:multiLevelType w:val="hybridMultilevel"/>
    <w:tmpl w:val="47F60A3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39E005A"/>
    <w:multiLevelType w:val="hybridMultilevel"/>
    <w:tmpl w:val="569A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F0D56"/>
    <w:multiLevelType w:val="hybridMultilevel"/>
    <w:tmpl w:val="C172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21B1B"/>
    <w:multiLevelType w:val="hybridMultilevel"/>
    <w:tmpl w:val="10667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455"/>
    <w:multiLevelType w:val="hybridMultilevel"/>
    <w:tmpl w:val="9AC62006"/>
    <w:lvl w:ilvl="0" w:tplc="04090001">
      <w:start w:val="1"/>
      <w:numFmt w:val="bullet"/>
      <w:lvlText w:val=""/>
      <w:lvlJc w:val="left"/>
      <w:pPr>
        <w:ind w:left="1080" w:hanging="360"/>
      </w:pPr>
      <w:rPr>
        <w:rFonts w:ascii="Symbol" w:hAnsi="Symbol" w:hint="default"/>
      </w:rPr>
    </w:lvl>
    <w:lvl w:ilvl="1" w:tplc="FD042A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F580B"/>
    <w:multiLevelType w:val="hybridMultilevel"/>
    <w:tmpl w:val="88824666"/>
    <w:lvl w:ilvl="0" w:tplc="04090001">
      <w:start w:val="1"/>
      <w:numFmt w:val="bullet"/>
      <w:lvlText w:val=""/>
      <w:lvlJc w:val="left"/>
      <w:pPr>
        <w:ind w:left="720" w:hanging="360"/>
      </w:pPr>
      <w:rPr>
        <w:rFonts w:ascii="Symbol" w:hAnsi="Symbol" w:hint="default"/>
      </w:rPr>
    </w:lvl>
    <w:lvl w:ilvl="1" w:tplc="3A46ECC0">
      <w:numFmt w:val="bullet"/>
      <w:lvlText w:val="•"/>
      <w:lvlJc w:val="left"/>
      <w:pPr>
        <w:ind w:left="1440" w:hanging="360"/>
      </w:pPr>
      <w:rPr>
        <w:rFonts w:ascii="Trebuchet MS" w:eastAsiaTheme="minorHAnsi"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F394E"/>
    <w:multiLevelType w:val="hybridMultilevel"/>
    <w:tmpl w:val="30D6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B1474"/>
    <w:multiLevelType w:val="hybridMultilevel"/>
    <w:tmpl w:val="A26C7C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06778"/>
    <w:multiLevelType w:val="hybridMultilevel"/>
    <w:tmpl w:val="3C6C4CCA"/>
    <w:lvl w:ilvl="0" w:tplc="04180003">
      <w:start w:val="1"/>
      <w:numFmt w:val="bullet"/>
      <w:lvlText w:val="o"/>
      <w:lvlJc w:val="left"/>
      <w:pPr>
        <w:ind w:left="1429" w:hanging="360"/>
      </w:pPr>
      <w:rPr>
        <w:rFonts w:ascii="Courier New" w:hAnsi="Courier New" w:cs="Courier New" w:hint="default"/>
      </w:rPr>
    </w:lvl>
    <w:lvl w:ilvl="1" w:tplc="45C4C6D6">
      <w:numFmt w:val="bullet"/>
      <w:lvlText w:val="•"/>
      <w:lvlJc w:val="left"/>
      <w:pPr>
        <w:ind w:left="2509" w:hanging="720"/>
      </w:pPr>
      <w:rPr>
        <w:rFonts w:ascii="Trebuchet MS" w:eastAsia="MS Mincho" w:hAnsi="Trebuchet MS" w:cs="Times New Roman"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 w15:restartNumberingAfterBreak="0">
    <w:nsid w:val="1F693DF3"/>
    <w:multiLevelType w:val="hybridMultilevel"/>
    <w:tmpl w:val="EA4E6B88"/>
    <w:lvl w:ilvl="0" w:tplc="0409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1FC16BFC"/>
    <w:multiLevelType w:val="hybridMultilevel"/>
    <w:tmpl w:val="6426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3EA8"/>
    <w:multiLevelType w:val="hybridMultilevel"/>
    <w:tmpl w:val="E3E8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93E03"/>
    <w:multiLevelType w:val="multilevel"/>
    <w:tmpl w:val="36640CB8"/>
    <w:lvl w:ilvl="0">
      <w:start w:val="1"/>
      <w:numFmt w:val="decimal"/>
      <w:lvlText w:val="%1."/>
      <w:lvlJc w:val="left"/>
      <w:pPr>
        <w:ind w:left="720" w:hanging="360"/>
      </w:pPr>
    </w:lvl>
    <w:lvl w:ilvl="1">
      <w:start w:val="2"/>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2C992AA1"/>
    <w:multiLevelType w:val="hybridMultilevel"/>
    <w:tmpl w:val="4BEC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25359"/>
    <w:multiLevelType w:val="hybridMultilevel"/>
    <w:tmpl w:val="7D5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A202D"/>
    <w:multiLevelType w:val="hybridMultilevel"/>
    <w:tmpl w:val="32D0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E2960"/>
    <w:multiLevelType w:val="hybridMultilevel"/>
    <w:tmpl w:val="145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128E7"/>
    <w:multiLevelType w:val="hybridMultilevel"/>
    <w:tmpl w:val="CB0C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230E0"/>
    <w:multiLevelType w:val="hybridMultilevel"/>
    <w:tmpl w:val="E150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02B92"/>
    <w:multiLevelType w:val="hybridMultilevel"/>
    <w:tmpl w:val="7892EBA0"/>
    <w:lvl w:ilvl="0" w:tplc="723A8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372D81"/>
    <w:multiLevelType w:val="hybridMultilevel"/>
    <w:tmpl w:val="DC8C83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57504"/>
    <w:multiLevelType w:val="hybridMultilevel"/>
    <w:tmpl w:val="E31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7489B"/>
    <w:multiLevelType w:val="hybridMultilevel"/>
    <w:tmpl w:val="51CC8E62"/>
    <w:lvl w:ilvl="0" w:tplc="0409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3" w15:restartNumberingAfterBreak="0">
    <w:nsid w:val="3E1F6FAE"/>
    <w:multiLevelType w:val="hybridMultilevel"/>
    <w:tmpl w:val="4C9A2B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54E9D"/>
    <w:multiLevelType w:val="hybridMultilevel"/>
    <w:tmpl w:val="4D78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112EF"/>
    <w:multiLevelType w:val="hybridMultilevel"/>
    <w:tmpl w:val="428E8D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7202C"/>
    <w:multiLevelType w:val="hybridMultilevel"/>
    <w:tmpl w:val="D112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17511"/>
    <w:multiLevelType w:val="hybridMultilevel"/>
    <w:tmpl w:val="F58C9192"/>
    <w:lvl w:ilvl="0" w:tplc="04090001">
      <w:start w:val="1"/>
      <w:numFmt w:val="bullet"/>
      <w:lvlText w:val=""/>
      <w:lvlJc w:val="left"/>
      <w:pPr>
        <w:ind w:left="720" w:hanging="360"/>
      </w:pPr>
      <w:rPr>
        <w:rFonts w:ascii="Symbol" w:hAnsi="Symbol" w:hint="default"/>
      </w:rPr>
    </w:lvl>
    <w:lvl w:ilvl="1" w:tplc="2CDE9F24">
      <w:numFmt w:val="bullet"/>
      <w:lvlText w:val="-"/>
      <w:lvlJc w:val="left"/>
      <w:pPr>
        <w:ind w:left="1440" w:hanging="360"/>
      </w:pPr>
      <w:rPr>
        <w:rFonts w:ascii="Trebuchet MS" w:eastAsiaTheme="minorHAnsi"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426D1"/>
    <w:multiLevelType w:val="hybridMultilevel"/>
    <w:tmpl w:val="D64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25E9E"/>
    <w:multiLevelType w:val="hybridMultilevel"/>
    <w:tmpl w:val="7EA8725A"/>
    <w:lvl w:ilvl="0" w:tplc="81E47368">
      <w:numFmt w:val="bullet"/>
      <w:lvlText w:val="-"/>
      <w:lvlJc w:val="left"/>
      <w:pPr>
        <w:ind w:left="1440" w:hanging="360"/>
      </w:pPr>
      <w:rPr>
        <w:rFonts w:ascii="Trebuchet MS" w:eastAsia="Calibri" w:hAnsi="Trebuchet MS"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55ECD888">
      <w:start w:val="1"/>
      <w:numFmt w:val="bullet"/>
      <w:lvlText w:val=""/>
      <w:lvlJc w:val="left"/>
      <w:pPr>
        <w:ind w:left="2880" w:hanging="360"/>
      </w:pPr>
      <w:rPr>
        <w:rFonts w:ascii="Wingdings" w:hAnsi="Wingdings" w:hint="default"/>
        <w:color w:val="auto"/>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48FA50D0"/>
    <w:multiLevelType w:val="hybridMultilevel"/>
    <w:tmpl w:val="A85EB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A112EF2"/>
    <w:multiLevelType w:val="hybridMultilevel"/>
    <w:tmpl w:val="706E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1049B"/>
    <w:multiLevelType w:val="hybridMultilevel"/>
    <w:tmpl w:val="B5C2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C31BE"/>
    <w:multiLevelType w:val="hybridMultilevel"/>
    <w:tmpl w:val="E5CA0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B70FB"/>
    <w:multiLevelType w:val="hybridMultilevel"/>
    <w:tmpl w:val="60D6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E3528A"/>
    <w:multiLevelType w:val="hybridMultilevel"/>
    <w:tmpl w:val="8138C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04DC1"/>
    <w:multiLevelType w:val="hybridMultilevel"/>
    <w:tmpl w:val="BB9CC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6BF2C99"/>
    <w:multiLevelType w:val="hybridMultilevel"/>
    <w:tmpl w:val="625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412F2"/>
    <w:multiLevelType w:val="hybridMultilevel"/>
    <w:tmpl w:val="1BE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3E7931"/>
    <w:multiLevelType w:val="hybridMultilevel"/>
    <w:tmpl w:val="634E44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596D6640"/>
    <w:multiLevelType w:val="hybridMultilevel"/>
    <w:tmpl w:val="D6728814"/>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1" w15:restartNumberingAfterBreak="0">
    <w:nsid w:val="59932F17"/>
    <w:multiLevelType w:val="hybridMultilevel"/>
    <w:tmpl w:val="858CA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AB50FFA"/>
    <w:multiLevelType w:val="hybridMultilevel"/>
    <w:tmpl w:val="56E06696"/>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5F0B72E4"/>
    <w:multiLevelType w:val="hybridMultilevel"/>
    <w:tmpl w:val="DCA65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45052"/>
    <w:multiLevelType w:val="hybridMultilevel"/>
    <w:tmpl w:val="84C01E8A"/>
    <w:lvl w:ilvl="0" w:tplc="04090001">
      <w:start w:val="1"/>
      <w:numFmt w:val="bullet"/>
      <w:lvlText w:val=""/>
      <w:lvlJc w:val="left"/>
      <w:pPr>
        <w:ind w:left="720" w:hanging="360"/>
      </w:pPr>
      <w:rPr>
        <w:rFonts w:ascii="Symbol" w:hAnsi="Symbol" w:hint="default"/>
      </w:rPr>
    </w:lvl>
    <w:lvl w:ilvl="1" w:tplc="EBE8DA70">
      <w:numFmt w:val="bullet"/>
      <w:lvlText w:val="•"/>
      <w:lvlJc w:val="left"/>
      <w:pPr>
        <w:ind w:left="1440" w:hanging="360"/>
      </w:pPr>
      <w:rPr>
        <w:rFonts w:ascii="Trebuchet MS" w:eastAsia="MS Mincho"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7141AD"/>
    <w:multiLevelType w:val="hybridMultilevel"/>
    <w:tmpl w:val="C71619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59E398C"/>
    <w:multiLevelType w:val="hybridMultilevel"/>
    <w:tmpl w:val="D32CFB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665E6BC1"/>
    <w:multiLevelType w:val="hybridMultilevel"/>
    <w:tmpl w:val="4D80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FF00B3"/>
    <w:multiLevelType w:val="hybridMultilevel"/>
    <w:tmpl w:val="8B6E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C62DA"/>
    <w:multiLevelType w:val="hybridMultilevel"/>
    <w:tmpl w:val="043E27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A5749"/>
    <w:multiLevelType w:val="hybridMultilevel"/>
    <w:tmpl w:val="96E424C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1" w15:restartNumberingAfterBreak="0">
    <w:nsid w:val="6E9232B2"/>
    <w:multiLevelType w:val="hybridMultilevel"/>
    <w:tmpl w:val="2114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5272872"/>
    <w:multiLevelType w:val="hybridMultilevel"/>
    <w:tmpl w:val="9C8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A54B7"/>
    <w:multiLevelType w:val="hybridMultilevel"/>
    <w:tmpl w:val="6E7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6A76EF"/>
    <w:multiLevelType w:val="hybridMultilevel"/>
    <w:tmpl w:val="A2BEC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7BF53837"/>
    <w:multiLevelType w:val="hybridMultilevel"/>
    <w:tmpl w:val="9D8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1154E7"/>
    <w:multiLevelType w:val="hybridMultilevel"/>
    <w:tmpl w:val="C31EC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107D4B"/>
    <w:multiLevelType w:val="hybridMultilevel"/>
    <w:tmpl w:val="A438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7"/>
  </w:num>
  <w:num w:numId="3">
    <w:abstractNumId w:val="38"/>
  </w:num>
  <w:num w:numId="4">
    <w:abstractNumId w:val="1"/>
  </w:num>
  <w:num w:numId="5">
    <w:abstractNumId w:val="19"/>
  </w:num>
  <w:num w:numId="6">
    <w:abstractNumId w:val="21"/>
  </w:num>
  <w:num w:numId="7">
    <w:abstractNumId w:val="17"/>
  </w:num>
  <w:num w:numId="8">
    <w:abstractNumId w:val="16"/>
  </w:num>
  <w:num w:numId="9">
    <w:abstractNumId w:val="7"/>
  </w:num>
  <w:num w:numId="10">
    <w:abstractNumId w:val="43"/>
  </w:num>
  <w:num w:numId="11">
    <w:abstractNumId w:val="48"/>
  </w:num>
  <w:num w:numId="12">
    <w:abstractNumId w:val="28"/>
  </w:num>
  <w:num w:numId="13">
    <w:abstractNumId w:val="37"/>
  </w:num>
  <w:num w:numId="14">
    <w:abstractNumId w:val="41"/>
  </w:num>
  <w:num w:numId="15">
    <w:abstractNumId w:val="30"/>
  </w:num>
  <w:num w:numId="16">
    <w:abstractNumId w:val="18"/>
  </w:num>
  <w:num w:numId="17">
    <w:abstractNumId w:val="55"/>
  </w:num>
  <w:num w:numId="18">
    <w:abstractNumId w:val="0"/>
  </w:num>
  <w:num w:numId="19">
    <w:abstractNumId w:val="6"/>
  </w:num>
  <w:num w:numId="20">
    <w:abstractNumId w:val="52"/>
  </w:num>
  <w:num w:numId="21">
    <w:abstractNumId w:val="2"/>
  </w:num>
  <w:num w:numId="22">
    <w:abstractNumId w:val="13"/>
  </w:num>
  <w:num w:numId="23">
    <w:abstractNumId w:val="49"/>
  </w:num>
  <w:num w:numId="24">
    <w:abstractNumId w:val="5"/>
  </w:num>
  <w:num w:numId="25">
    <w:abstractNumId w:val="36"/>
  </w:num>
  <w:num w:numId="26">
    <w:abstractNumId w:val="46"/>
  </w:num>
  <w:num w:numId="27">
    <w:abstractNumId w:val="4"/>
  </w:num>
  <w:num w:numId="28">
    <w:abstractNumId w:val="51"/>
  </w:num>
  <w:num w:numId="29">
    <w:abstractNumId w:val="39"/>
  </w:num>
  <w:num w:numId="30">
    <w:abstractNumId w:val="33"/>
  </w:num>
  <w:num w:numId="31">
    <w:abstractNumId w:val="23"/>
  </w:num>
  <w:num w:numId="32">
    <w:abstractNumId w:val="32"/>
  </w:num>
  <w:num w:numId="33">
    <w:abstractNumId w:val="9"/>
  </w:num>
  <w:num w:numId="34">
    <w:abstractNumId w:val="40"/>
  </w:num>
  <w:num w:numId="35">
    <w:abstractNumId w:val="8"/>
  </w:num>
  <w:num w:numId="36">
    <w:abstractNumId w:val="42"/>
  </w:num>
  <w:num w:numId="37">
    <w:abstractNumId w:val="50"/>
  </w:num>
  <w:num w:numId="38">
    <w:abstractNumId w:val="54"/>
  </w:num>
  <w:num w:numId="39">
    <w:abstractNumId w:val="45"/>
  </w:num>
  <w:num w:numId="40">
    <w:abstractNumId w:val="34"/>
  </w:num>
  <w:num w:numId="41">
    <w:abstractNumId w:val="10"/>
  </w:num>
  <w:num w:numId="42">
    <w:abstractNumId w:val="14"/>
  </w:num>
  <w:num w:numId="43">
    <w:abstractNumId w:val="47"/>
  </w:num>
  <w:num w:numId="44">
    <w:abstractNumId w:val="3"/>
  </w:num>
  <w:num w:numId="45">
    <w:abstractNumId w:val="22"/>
  </w:num>
  <w:num w:numId="46">
    <w:abstractNumId w:val="11"/>
  </w:num>
  <w:num w:numId="47">
    <w:abstractNumId w:val="29"/>
  </w:num>
  <w:num w:numId="48">
    <w:abstractNumId w:val="12"/>
  </w:num>
  <w:num w:numId="49">
    <w:abstractNumId w:val="56"/>
  </w:num>
  <w:num w:numId="50">
    <w:abstractNumId w:val="31"/>
  </w:num>
  <w:num w:numId="51">
    <w:abstractNumId w:val="44"/>
  </w:num>
  <w:num w:numId="52">
    <w:abstractNumId w:val="26"/>
  </w:num>
  <w:num w:numId="53">
    <w:abstractNumId w:val="15"/>
  </w:num>
  <w:num w:numId="54">
    <w:abstractNumId w:val="24"/>
  </w:num>
  <w:num w:numId="55">
    <w:abstractNumId w:val="53"/>
  </w:num>
  <w:num w:numId="56">
    <w:abstractNumId w:val="20"/>
  </w:num>
  <w:num w:numId="57">
    <w:abstractNumId w:val="25"/>
  </w:num>
  <w:num w:numId="58">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78"/>
    <w:rsid w:val="00000850"/>
    <w:rsid w:val="00000975"/>
    <w:rsid w:val="00001FF3"/>
    <w:rsid w:val="00002104"/>
    <w:rsid w:val="000029FA"/>
    <w:rsid w:val="00002E5D"/>
    <w:rsid w:val="00004602"/>
    <w:rsid w:val="00004B85"/>
    <w:rsid w:val="0001288B"/>
    <w:rsid w:val="000130EE"/>
    <w:rsid w:val="00013523"/>
    <w:rsid w:val="00015A80"/>
    <w:rsid w:val="00016EFA"/>
    <w:rsid w:val="0001702C"/>
    <w:rsid w:val="00017AA5"/>
    <w:rsid w:val="00023300"/>
    <w:rsid w:val="0002398C"/>
    <w:rsid w:val="00024119"/>
    <w:rsid w:val="0002466C"/>
    <w:rsid w:val="000259A4"/>
    <w:rsid w:val="00026FE6"/>
    <w:rsid w:val="00027848"/>
    <w:rsid w:val="00031331"/>
    <w:rsid w:val="000348F7"/>
    <w:rsid w:val="00034E2E"/>
    <w:rsid w:val="00035828"/>
    <w:rsid w:val="00035F09"/>
    <w:rsid w:val="00036B4E"/>
    <w:rsid w:val="00036B7E"/>
    <w:rsid w:val="00037584"/>
    <w:rsid w:val="00040211"/>
    <w:rsid w:val="000414EA"/>
    <w:rsid w:val="0004185C"/>
    <w:rsid w:val="00041A5E"/>
    <w:rsid w:val="00042391"/>
    <w:rsid w:val="000426DE"/>
    <w:rsid w:val="00043129"/>
    <w:rsid w:val="00043967"/>
    <w:rsid w:val="00043968"/>
    <w:rsid w:val="00043BDA"/>
    <w:rsid w:val="00045DD6"/>
    <w:rsid w:val="00046473"/>
    <w:rsid w:val="00050242"/>
    <w:rsid w:val="00050317"/>
    <w:rsid w:val="000511A1"/>
    <w:rsid w:val="0005153B"/>
    <w:rsid w:val="00051853"/>
    <w:rsid w:val="00051C7A"/>
    <w:rsid w:val="00051D5C"/>
    <w:rsid w:val="0005259A"/>
    <w:rsid w:val="00052EB2"/>
    <w:rsid w:val="0005355E"/>
    <w:rsid w:val="000563FB"/>
    <w:rsid w:val="00057342"/>
    <w:rsid w:val="00057FBB"/>
    <w:rsid w:val="000617D6"/>
    <w:rsid w:val="00061827"/>
    <w:rsid w:val="00061A0D"/>
    <w:rsid w:val="000623E1"/>
    <w:rsid w:val="00064A0C"/>
    <w:rsid w:val="0006537E"/>
    <w:rsid w:val="0006584C"/>
    <w:rsid w:val="00065BB1"/>
    <w:rsid w:val="00066195"/>
    <w:rsid w:val="00067951"/>
    <w:rsid w:val="00067F72"/>
    <w:rsid w:val="00070754"/>
    <w:rsid w:val="00071283"/>
    <w:rsid w:val="00071324"/>
    <w:rsid w:val="000717E0"/>
    <w:rsid w:val="000720F4"/>
    <w:rsid w:val="00072DD1"/>
    <w:rsid w:val="0007431B"/>
    <w:rsid w:val="00074AD0"/>
    <w:rsid w:val="00074E59"/>
    <w:rsid w:val="00076221"/>
    <w:rsid w:val="000773E8"/>
    <w:rsid w:val="000806B5"/>
    <w:rsid w:val="000808EB"/>
    <w:rsid w:val="00083647"/>
    <w:rsid w:val="00084D74"/>
    <w:rsid w:val="00085094"/>
    <w:rsid w:val="00086096"/>
    <w:rsid w:val="00086691"/>
    <w:rsid w:val="00086B67"/>
    <w:rsid w:val="00087621"/>
    <w:rsid w:val="0009097C"/>
    <w:rsid w:val="00092663"/>
    <w:rsid w:val="000928FF"/>
    <w:rsid w:val="00092D0E"/>
    <w:rsid w:val="00097A48"/>
    <w:rsid w:val="000A05CF"/>
    <w:rsid w:val="000A19C2"/>
    <w:rsid w:val="000A1E0F"/>
    <w:rsid w:val="000A38E6"/>
    <w:rsid w:val="000A4B1F"/>
    <w:rsid w:val="000A53DD"/>
    <w:rsid w:val="000A5F71"/>
    <w:rsid w:val="000B09B3"/>
    <w:rsid w:val="000B0F13"/>
    <w:rsid w:val="000B11CF"/>
    <w:rsid w:val="000B166F"/>
    <w:rsid w:val="000B1F5B"/>
    <w:rsid w:val="000B51EC"/>
    <w:rsid w:val="000B561C"/>
    <w:rsid w:val="000C0B44"/>
    <w:rsid w:val="000C22F0"/>
    <w:rsid w:val="000C281D"/>
    <w:rsid w:val="000C3930"/>
    <w:rsid w:val="000C5724"/>
    <w:rsid w:val="000C5AF9"/>
    <w:rsid w:val="000C61CA"/>
    <w:rsid w:val="000C7DED"/>
    <w:rsid w:val="000D00BA"/>
    <w:rsid w:val="000D0AA7"/>
    <w:rsid w:val="000D10D0"/>
    <w:rsid w:val="000D5239"/>
    <w:rsid w:val="000D530C"/>
    <w:rsid w:val="000D6B16"/>
    <w:rsid w:val="000D76D6"/>
    <w:rsid w:val="000D7CA8"/>
    <w:rsid w:val="000E0583"/>
    <w:rsid w:val="000E13E4"/>
    <w:rsid w:val="000E363B"/>
    <w:rsid w:val="000E4615"/>
    <w:rsid w:val="000E474C"/>
    <w:rsid w:val="000E5E28"/>
    <w:rsid w:val="000E6BBA"/>
    <w:rsid w:val="000E758F"/>
    <w:rsid w:val="000F1443"/>
    <w:rsid w:val="000F259A"/>
    <w:rsid w:val="000F2A7D"/>
    <w:rsid w:val="000F5175"/>
    <w:rsid w:val="000F57F2"/>
    <w:rsid w:val="001006E8"/>
    <w:rsid w:val="00102EB0"/>
    <w:rsid w:val="00102F93"/>
    <w:rsid w:val="00103740"/>
    <w:rsid w:val="00107BAF"/>
    <w:rsid w:val="00110116"/>
    <w:rsid w:val="00113515"/>
    <w:rsid w:val="00114EE9"/>
    <w:rsid w:val="00116147"/>
    <w:rsid w:val="00116511"/>
    <w:rsid w:val="001174C7"/>
    <w:rsid w:val="00117C61"/>
    <w:rsid w:val="00121E5E"/>
    <w:rsid w:val="00122920"/>
    <w:rsid w:val="001235E3"/>
    <w:rsid w:val="00123634"/>
    <w:rsid w:val="00124F1E"/>
    <w:rsid w:val="00126289"/>
    <w:rsid w:val="00126AFF"/>
    <w:rsid w:val="0012714C"/>
    <w:rsid w:val="00127890"/>
    <w:rsid w:val="00131A09"/>
    <w:rsid w:val="00132217"/>
    <w:rsid w:val="001349B3"/>
    <w:rsid w:val="00135BCC"/>
    <w:rsid w:val="00136D7A"/>
    <w:rsid w:val="00137416"/>
    <w:rsid w:val="00140348"/>
    <w:rsid w:val="00140379"/>
    <w:rsid w:val="00140455"/>
    <w:rsid w:val="00141222"/>
    <w:rsid w:val="001424FA"/>
    <w:rsid w:val="00143EDF"/>
    <w:rsid w:val="001462C5"/>
    <w:rsid w:val="00147161"/>
    <w:rsid w:val="00147CFF"/>
    <w:rsid w:val="00150E3F"/>
    <w:rsid w:val="00151903"/>
    <w:rsid w:val="00151A9D"/>
    <w:rsid w:val="00151B8A"/>
    <w:rsid w:val="00151C01"/>
    <w:rsid w:val="00151F28"/>
    <w:rsid w:val="00152895"/>
    <w:rsid w:val="0015352D"/>
    <w:rsid w:val="0015459D"/>
    <w:rsid w:val="0015503A"/>
    <w:rsid w:val="00155A29"/>
    <w:rsid w:val="00155AC4"/>
    <w:rsid w:val="001563B2"/>
    <w:rsid w:val="0015690E"/>
    <w:rsid w:val="00157E22"/>
    <w:rsid w:val="00157E8F"/>
    <w:rsid w:val="00157F48"/>
    <w:rsid w:val="0016032C"/>
    <w:rsid w:val="00160A3C"/>
    <w:rsid w:val="0016185B"/>
    <w:rsid w:val="00161C85"/>
    <w:rsid w:val="001621BF"/>
    <w:rsid w:val="001621EA"/>
    <w:rsid w:val="001622B3"/>
    <w:rsid w:val="001624EA"/>
    <w:rsid w:val="00162759"/>
    <w:rsid w:val="00162D6C"/>
    <w:rsid w:val="00163B7F"/>
    <w:rsid w:val="001643FE"/>
    <w:rsid w:val="00165766"/>
    <w:rsid w:val="00165AF7"/>
    <w:rsid w:val="00166B4B"/>
    <w:rsid w:val="00167800"/>
    <w:rsid w:val="0017161C"/>
    <w:rsid w:val="001733AA"/>
    <w:rsid w:val="0017360F"/>
    <w:rsid w:val="00173FA3"/>
    <w:rsid w:val="00174639"/>
    <w:rsid w:val="00175A88"/>
    <w:rsid w:val="00175E06"/>
    <w:rsid w:val="001763F1"/>
    <w:rsid w:val="00176BA3"/>
    <w:rsid w:val="0017723B"/>
    <w:rsid w:val="001778CF"/>
    <w:rsid w:val="00177E65"/>
    <w:rsid w:val="0018085D"/>
    <w:rsid w:val="00180BCA"/>
    <w:rsid w:val="00182F1F"/>
    <w:rsid w:val="00183DFD"/>
    <w:rsid w:val="00184B11"/>
    <w:rsid w:val="00186773"/>
    <w:rsid w:val="0018697D"/>
    <w:rsid w:val="00186A4F"/>
    <w:rsid w:val="001876B8"/>
    <w:rsid w:val="00187A9D"/>
    <w:rsid w:val="00191753"/>
    <w:rsid w:val="00191F53"/>
    <w:rsid w:val="00193349"/>
    <w:rsid w:val="001941E2"/>
    <w:rsid w:val="00194793"/>
    <w:rsid w:val="00194BAF"/>
    <w:rsid w:val="00195079"/>
    <w:rsid w:val="00195F7B"/>
    <w:rsid w:val="00196446"/>
    <w:rsid w:val="00197072"/>
    <w:rsid w:val="001972B4"/>
    <w:rsid w:val="00197510"/>
    <w:rsid w:val="00197FA7"/>
    <w:rsid w:val="001A0B27"/>
    <w:rsid w:val="001A12BD"/>
    <w:rsid w:val="001A1AC9"/>
    <w:rsid w:val="001A1CD8"/>
    <w:rsid w:val="001A1DE8"/>
    <w:rsid w:val="001A281D"/>
    <w:rsid w:val="001A3DB7"/>
    <w:rsid w:val="001A3E54"/>
    <w:rsid w:val="001A6281"/>
    <w:rsid w:val="001A75F6"/>
    <w:rsid w:val="001A7993"/>
    <w:rsid w:val="001B01E7"/>
    <w:rsid w:val="001B0DB1"/>
    <w:rsid w:val="001B21F3"/>
    <w:rsid w:val="001B3791"/>
    <w:rsid w:val="001B3965"/>
    <w:rsid w:val="001B3D7C"/>
    <w:rsid w:val="001B491B"/>
    <w:rsid w:val="001B671F"/>
    <w:rsid w:val="001B6BD9"/>
    <w:rsid w:val="001B711C"/>
    <w:rsid w:val="001C056F"/>
    <w:rsid w:val="001C0734"/>
    <w:rsid w:val="001C1194"/>
    <w:rsid w:val="001C1957"/>
    <w:rsid w:val="001C287C"/>
    <w:rsid w:val="001C2D65"/>
    <w:rsid w:val="001C3B35"/>
    <w:rsid w:val="001C4252"/>
    <w:rsid w:val="001C6812"/>
    <w:rsid w:val="001C72EE"/>
    <w:rsid w:val="001D2227"/>
    <w:rsid w:val="001D413D"/>
    <w:rsid w:val="001D4175"/>
    <w:rsid w:val="001D4905"/>
    <w:rsid w:val="001D5302"/>
    <w:rsid w:val="001E0D7B"/>
    <w:rsid w:val="001E2A28"/>
    <w:rsid w:val="001E3B7D"/>
    <w:rsid w:val="001E4F69"/>
    <w:rsid w:val="001E57C3"/>
    <w:rsid w:val="001E6450"/>
    <w:rsid w:val="001F085D"/>
    <w:rsid w:val="001F0B12"/>
    <w:rsid w:val="001F0CCA"/>
    <w:rsid w:val="001F26D8"/>
    <w:rsid w:val="001F28B5"/>
    <w:rsid w:val="001F2D30"/>
    <w:rsid w:val="001F2D71"/>
    <w:rsid w:val="001F403F"/>
    <w:rsid w:val="001F46B2"/>
    <w:rsid w:val="001F4A52"/>
    <w:rsid w:val="001F578B"/>
    <w:rsid w:val="0020108C"/>
    <w:rsid w:val="00201504"/>
    <w:rsid w:val="0020153A"/>
    <w:rsid w:val="00203BB7"/>
    <w:rsid w:val="002049B3"/>
    <w:rsid w:val="00204B80"/>
    <w:rsid w:val="00204BA0"/>
    <w:rsid w:val="00204DB1"/>
    <w:rsid w:val="0020570A"/>
    <w:rsid w:val="0020734E"/>
    <w:rsid w:val="00207377"/>
    <w:rsid w:val="00210539"/>
    <w:rsid w:val="00210A73"/>
    <w:rsid w:val="002123CD"/>
    <w:rsid w:val="00212B0D"/>
    <w:rsid w:val="00213371"/>
    <w:rsid w:val="002139B6"/>
    <w:rsid w:val="00213B43"/>
    <w:rsid w:val="00213C3D"/>
    <w:rsid w:val="00220F57"/>
    <w:rsid w:val="00222940"/>
    <w:rsid w:val="00222BD0"/>
    <w:rsid w:val="00224091"/>
    <w:rsid w:val="00224189"/>
    <w:rsid w:val="00224870"/>
    <w:rsid w:val="0022638F"/>
    <w:rsid w:val="00227DE0"/>
    <w:rsid w:val="002306F4"/>
    <w:rsid w:val="0023097E"/>
    <w:rsid w:val="00230DEF"/>
    <w:rsid w:val="00232B63"/>
    <w:rsid w:val="00233832"/>
    <w:rsid w:val="00234E1F"/>
    <w:rsid w:val="00234FCB"/>
    <w:rsid w:val="002352FE"/>
    <w:rsid w:val="00235373"/>
    <w:rsid w:val="002369D0"/>
    <w:rsid w:val="00236AF0"/>
    <w:rsid w:val="00236F91"/>
    <w:rsid w:val="00237B42"/>
    <w:rsid w:val="00237BED"/>
    <w:rsid w:val="00240028"/>
    <w:rsid w:val="00242C75"/>
    <w:rsid w:val="002437B5"/>
    <w:rsid w:val="00244735"/>
    <w:rsid w:val="00244770"/>
    <w:rsid w:val="00245624"/>
    <w:rsid w:val="00246423"/>
    <w:rsid w:val="00251BA1"/>
    <w:rsid w:val="00253575"/>
    <w:rsid w:val="00253828"/>
    <w:rsid w:val="00255211"/>
    <w:rsid w:val="00255223"/>
    <w:rsid w:val="002557F8"/>
    <w:rsid w:val="00255B46"/>
    <w:rsid w:val="00256D24"/>
    <w:rsid w:val="00257749"/>
    <w:rsid w:val="00260022"/>
    <w:rsid w:val="002604EE"/>
    <w:rsid w:val="002613D1"/>
    <w:rsid w:val="00262746"/>
    <w:rsid w:val="0026448A"/>
    <w:rsid w:val="0026553B"/>
    <w:rsid w:val="00265A1F"/>
    <w:rsid w:val="00265E36"/>
    <w:rsid w:val="00265E60"/>
    <w:rsid w:val="002704D0"/>
    <w:rsid w:val="002704DA"/>
    <w:rsid w:val="0027163E"/>
    <w:rsid w:val="0027217E"/>
    <w:rsid w:val="00272F0A"/>
    <w:rsid w:val="002735AA"/>
    <w:rsid w:val="00275265"/>
    <w:rsid w:val="00275B11"/>
    <w:rsid w:val="0027614E"/>
    <w:rsid w:val="0027703B"/>
    <w:rsid w:val="0028255E"/>
    <w:rsid w:val="00283B50"/>
    <w:rsid w:val="00283BD7"/>
    <w:rsid w:val="00284F50"/>
    <w:rsid w:val="00285B53"/>
    <w:rsid w:val="00290E75"/>
    <w:rsid w:val="00292D53"/>
    <w:rsid w:val="0029495C"/>
    <w:rsid w:val="00294A14"/>
    <w:rsid w:val="0029671A"/>
    <w:rsid w:val="00296C6C"/>
    <w:rsid w:val="002A0002"/>
    <w:rsid w:val="002A0A20"/>
    <w:rsid w:val="002A34A8"/>
    <w:rsid w:val="002A444E"/>
    <w:rsid w:val="002A4972"/>
    <w:rsid w:val="002A4EF7"/>
    <w:rsid w:val="002A5B46"/>
    <w:rsid w:val="002A5F91"/>
    <w:rsid w:val="002A611C"/>
    <w:rsid w:val="002A62AC"/>
    <w:rsid w:val="002B166E"/>
    <w:rsid w:val="002B2AED"/>
    <w:rsid w:val="002B3C8F"/>
    <w:rsid w:val="002B40C5"/>
    <w:rsid w:val="002B4AC1"/>
    <w:rsid w:val="002B4E17"/>
    <w:rsid w:val="002B5880"/>
    <w:rsid w:val="002B5AC8"/>
    <w:rsid w:val="002B5E75"/>
    <w:rsid w:val="002C1332"/>
    <w:rsid w:val="002C25EF"/>
    <w:rsid w:val="002C3161"/>
    <w:rsid w:val="002C5075"/>
    <w:rsid w:val="002C64F9"/>
    <w:rsid w:val="002D0E52"/>
    <w:rsid w:val="002D11D9"/>
    <w:rsid w:val="002D128C"/>
    <w:rsid w:val="002D35B7"/>
    <w:rsid w:val="002D3A62"/>
    <w:rsid w:val="002D57FA"/>
    <w:rsid w:val="002D5B0E"/>
    <w:rsid w:val="002D6A29"/>
    <w:rsid w:val="002D6D55"/>
    <w:rsid w:val="002D73DD"/>
    <w:rsid w:val="002E021D"/>
    <w:rsid w:val="002E07C3"/>
    <w:rsid w:val="002E0FFA"/>
    <w:rsid w:val="002E3EEF"/>
    <w:rsid w:val="002E442A"/>
    <w:rsid w:val="002E7220"/>
    <w:rsid w:val="002E7CD4"/>
    <w:rsid w:val="002F2718"/>
    <w:rsid w:val="002F3CC3"/>
    <w:rsid w:val="002F40F3"/>
    <w:rsid w:val="002F420E"/>
    <w:rsid w:val="002F4EE2"/>
    <w:rsid w:val="002F558D"/>
    <w:rsid w:val="002F59E7"/>
    <w:rsid w:val="002F5C17"/>
    <w:rsid w:val="002F6358"/>
    <w:rsid w:val="002F7B3C"/>
    <w:rsid w:val="002F7F95"/>
    <w:rsid w:val="0030062B"/>
    <w:rsid w:val="0030294F"/>
    <w:rsid w:val="00302D6A"/>
    <w:rsid w:val="00303C79"/>
    <w:rsid w:val="00307F17"/>
    <w:rsid w:val="0031027A"/>
    <w:rsid w:val="0031042B"/>
    <w:rsid w:val="00310683"/>
    <w:rsid w:val="0031395C"/>
    <w:rsid w:val="00313BA3"/>
    <w:rsid w:val="00313E06"/>
    <w:rsid w:val="003142FC"/>
    <w:rsid w:val="00314EF5"/>
    <w:rsid w:val="003166C3"/>
    <w:rsid w:val="0031677F"/>
    <w:rsid w:val="00317229"/>
    <w:rsid w:val="0031759A"/>
    <w:rsid w:val="00317E3E"/>
    <w:rsid w:val="00321284"/>
    <w:rsid w:val="00321569"/>
    <w:rsid w:val="00321A86"/>
    <w:rsid w:val="0032254E"/>
    <w:rsid w:val="0032390D"/>
    <w:rsid w:val="00323EC3"/>
    <w:rsid w:val="00324616"/>
    <w:rsid w:val="00324EC0"/>
    <w:rsid w:val="0032612B"/>
    <w:rsid w:val="003264ED"/>
    <w:rsid w:val="00327160"/>
    <w:rsid w:val="00327967"/>
    <w:rsid w:val="003279EF"/>
    <w:rsid w:val="00330540"/>
    <w:rsid w:val="00330959"/>
    <w:rsid w:val="00332D06"/>
    <w:rsid w:val="003344C9"/>
    <w:rsid w:val="00334924"/>
    <w:rsid w:val="003359B1"/>
    <w:rsid w:val="00336499"/>
    <w:rsid w:val="00337832"/>
    <w:rsid w:val="00343E66"/>
    <w:rsid w:val="00344B0E"/>
    <w:rsid w:val="00344E4E"/>
    <w:rsid w:val="00345F21"/>
    <w:rsid w:val="0034602C"/>
    <w:rsid w:val="00346CE9"/>
    <w:rsid w:val="00347544"/>
    <w:rsid w:val="00347FC7"/>
    <w:rsid w:val="00350778"/>
    <w:rsid w:val="00351DBA"/>
    <w:rsid w:val="00352BE1"/>
    <w:rsid w:val="00353217"/>
    <w:rsid w:val="003535FF"/>
    <w:rsid w:val="003537B7"/>
    <w:rsid w:val="00353F20"/>
    <w:rsid w:val="003559B1"/>
    <w:rsid w:val="0035638B"/>
    <w:rsid w:val="00356635"/>
    <w:rsid w:val="00360044"/>
    <w:rsid w:val="00360256"/>
    <w:rsid w:val="00360C1B"/>
    <w:rsid w:val="00362790"/>
    <w:rsid w:val="00363792"/>
    <w:rsid w:val="00365D1B"/>
    <w:rsid w:val="00365D3B"/>
    <w:rsid w:val="00365D52"/>
    <w:rsid w:val="00366177"/>
    <w:rsid w:val="00366271"/>
    <w:rsid w:val="003662D4"/>
    <w:rsid w:val="00366E8F"/>
    <w:rsid w:val="00371012"/>
    <w:rsid w:val="00374CB5"/>
    <w:rsid w:val="00375226"/>
    <w:rsid w:val="003753E0"/>
    <w:rsid w:val="00376A3F"/>
    <w:rsid w:val="00377156"/>
    <w:rsid w:val="00381532"/>
    <w:rsid w:val="003815E6"/>
    <w:rsid w:val="00382E59"/>
    <w:rsid w:val="003857AC"/>
    <w:rsid w:val="00386F8F"/>
    <w:rsid w:val="00387553"/>
    <w:rsid w:val="00390F6D"/>
    <w:rsid w:val="00392372"/>
    <w:rsid w:val="003941F4"/>
    <w:rsid w:val="00394A14"/>
    <w:rsid w:val="00397E37"/>
    <w:rsid w:val="003A074C"/>
    <w:rsid w:val="003A32A9"/>
    <w:rsid w:val="003A443B"/>
    <w:rsid w:val="003A458B"/>
    <w:rsid w:val="003A57AD"/>
    <w:rsid w:val="003B212D"/>
    <w:rsid w:val="003B227B"/>
    <w:rsid w:val="003B4E41"/>
    <w:rsid w:val="003B5129"/>
    <w:rsid w:val="003B7419"/>
    <w:rsid w:val="003B78E3"/>
    <w:rsid w:val="003B79E8"/>
    <w:rsid w:val="003B7BB0"/>
    <w:rsid w:val="003C04F7"/>
    <w:rsid w:val="003C07B8"/>
    <w:rsid w:val="003C0A94"/>
    <w:rsid w:val="003C1566"/>
    <w:rsid w:val="003C1AA4"/>
    <w:rsid w:val="003C1AB5"/>
    <w:rsid w:val="003C1BDB"/>
    <w:rsid w:val="003D020C"/>
    <w:rsid w:val="003D089D"/>
    <w:rsid w:val="003D178C"/>
    <w:rsid w:val="003D1B96"/>
    <w:rsid w:val="003D3321"/>
    <w:rsid w:val="003D4677"/>
    <w:rsid w:val="003D4C12"/>
    <w:rsid w:val="003D4DF0"/>
    <w:rsid w:val="003D5BA7"/>
    <w:rsid w:val="003D5BF5"/>
    <w:rsid w:val="003D652B"/>
    <w:rsid w:val="003D68BE"/>
    <w:rsid w:val="003D72E1"/>
    <w:rsid w:val="003E44D8"/>
    <w:rsid w:val="003E55DC"/>
    <w:rsid w:val="003E707E"/>
    <w:rsid w:val="003E70F9"/>
    <w:rsid w:val="003E7764"/>
    <w:rsid w:val="003F0721"/>
    <w:rsid w:val="003F147B"/>
    <w:rsid w:val="003F1FDD"/>
    <w:rsid w:val="003F259F"/>
    <w:rsid w:val="003F2F6B"/>
    <w:rsid w:val="003F4FB6"/>
    <w:rsid w:val="003F53B8"/>
    <w:rsid w:val="003F56D5"/>
    <w:rsid w:val="003F6358"/>
    <w:rsid w:val="003F7CA4"/>
    <w:rsid w:val="00400A05"/>
    <w:rsid w:val="00400C48"/>
    <w:rsid w:val="0040157D"/>
    <w:rsid w:val="00402111"/>
    <w:rsid w:val="004039AE"/>
    <w:rsid w:val="004060D1"/>
    <w:rsid w:val="00410358"/>
    <w:rsid w:val="00410710"/>
    <w:rsid w:val="0041126D"/>
    <w:rsid w:val="004118AD"/>
    <w:rsid w:val="00412729"/>
    <w:rsid w:val="00414044"/>
    <w:rsid w:val="004147FE"/>
    <w:rsid w:val="00415217"/>
    <w:rsid w:val="00416354"/>
    <w:rsid w:val="004236C9"/>
    <w:rsid w:val="00423937"/>
    <w:rsid w:val="00423B5F"/>
    <w:rsid w:val="00424621"/>
    <w:rsid w:val="00424DF6"/>
    <w:rsid w:val="00424EBA"/>
    <w:rsid w:val="004254F3"/>
    <w:rsid w:val="004263BA"/>
    <w:rsid w:val="00430227"/>
    <w:rsid w:val="00430A3A"/>
    <w:rsid w:val="004313CC"/>
    <w:rsid w:val="004324F6"/>
    <w:rsid w:val="00432CC3"/>
    <w:rsid w:val="0043541F"/>
    <w:rsid w:val="00436F35"/>
    <w:rsid w:val="004378A6"/>
    <w:rsid w:val="00441A9A"/>
    <w:rsid w:val="00441B43"/>
    <w:rsid w:val="0044295B"/>
    <w:rsid w:val="00445252"/>
    <w:rsid w:val="0044599E"/>
    <w:rsid w:val="00445CCE"/>
    <w:rsid w:val="00445EC0"/>
    <w:rsid w:val="00446EE3"/>
    <w:rsid w:val="00446F27"/>
    <w:rsid w:val="00447F8D"/>
    <w:rsid w:val="004505A8"/>
    <w:rsid w:val="0045252E"/>
    <w:rsid w:val="00455413"/>
    <w:rsid w:val="00456C5D"/>
    <w:rsid w:val="00456CC8"/>
    <w:rsid w:val="00456EC3"/>
    <w:rsid w:val="0046098E"/>
    <w:rsid w:val="004613CC"/>
    <w:rsid w:val="00463575"/>
    <w:rsid w:val="00463711"/>
    <w:rsid w:val="00466C9B"/>
    <w:rsid w:val="0046730A"/>
    <w:rsid w:val="00470D4C"/>
    <w:rsid w:val="0047107A"/>
    <w:rsid w:val="00471852"/>
    <w:rsid w:val="004730B6"/>
    <w:rsid w:val="00474844"/>
    <w:rsid w:val="0047598D"/>
    <w:rsid w:val="00475CE1"/>
    <w:rsid w:val="004778A5"/>
    <w:rsid w:val="00477C75"/>
    <w:rsid w:val="00480009"/>
    <w:rsid w:val="004812F2"/>
    <w:rsid w:val="004836FF"/>
    <w:rsid w:val="004838AA"/>
    <w:rsid w:val="00483ACA"/>
    <w:rsid w:val="00484016"/>
    <w:rsid w:val="00484D92"/>
    <w:rsid w:val="0048666F"/>
    <w:rsid w:val="00487575"/>
    <w:rsid w:val="0049052E"/>
    <w:rsid w:val="004906B2"/>
    <w:rsid w:val="00493476"/>
    <w:rsid w:val="004937FC"/>
    <w:rsid w:val="00494282"/>
    <w:rsid w:val="0049659D"/>
    <w:rsid w:val="00496E04"/>
    <w:rsid w:val="00496E5E"/>
    <w:rsid w:val="004A00E9"/>
    <w:rsid w:val="004A06BE"/>
    <w:rsid w:val="004A13DA"/>
    <w:rsid w:val="004A1D4D"/>
    <w:rsid w:val="004A205D"/>
    <w:rsid w:val="004A29D7"/>
    <w:rsid w:val="004A2BB6"/>
    <w:rsid w:val="004A2BD0"/>
    <w:rsid w:val="004A2F12"/>
    <w:rsid w:val="004A4381"/>
    <w:rsid w:val="004A528E"/>
    <w:rsid w:val="004A61CC"/>
    <w:rsid w:val="004A676F"/>
    <w:rsid w:val="004A7C72"/>
    <w:rsid w:val="004A7D54"/>
    <w:rsid w:val="004B3CE8"/>
    <w:rsid w:val="004B4CF9"/>
    <w:rsid w:val="004B577E"/>
    <w:rsid w:val="004B5B26"/>
    <w:rsid w:val="004B5CA3"/>
    <w:rsid w:val="004B6009"/>
    <w:rsid w:val="004B6F80"/>
    <w:rsid w:val="004C0E2A"/>
    <w:rsid w:val="004C1CB5"/>
    <w:rsid w:val="004C248A"/>
    <w:rsid w:val="004C2917"/>
    <w:rsid w:val="004C3DF3"/>
    <w:rsid w:val="004C4B19"/>
    <w:rsid w:val="004C4BE2"/>
    <w:rsid w:val="004C5039"/>
    <w:rsid w:val="004C5C97"/>
    <w:rsid w:val="004C5F0B"/>
    <w:rsid w:val="004C69A1"/>
    <w:rsid w:val="004D0821"/>
    <w:rsid w:val="004D2238"/>
    <w:rsid w:val="004D2691"/>
    <w:rsid w:val="004D43B0"/>
    <w:rsid w:val="004D4B10"/>
    <w:rsid w:val="004D4FC9"/>
    <w:rsid w:val="004D5F87"/>
    <w:rsid w:val="004E06DA"/>
    <w:rsid w:val="004E381A"/>
    <w:rsid w:val="004E3BEA"/>
    <w:rsid w:val="004E3D07"/>
    <w:rsid w:val="004E40F1"/>
    <w:rsid w:val="004E4EDF"/>
    <w:rsid w:val="004E614B"/>
    <w:rsid w:val="004E6156"/>
    <w:rsid w:val="004E6ABB"/>
    <w:rsid w:val="004F1939"/>
    <w:rsid w:val="004F35C1"/>
    <w:rsid w:val="004F3E42"/>
    <w:rsid w:val="004F4A52"/>
    <w:rsid w:val="00500529"/>
    <w:rsid w:val="00500C0D"/>
    <w:rsid w:val="00500F13"/>
    <w:rsid w:val="005023C9"/>
    <w:rsid w:val="005025A4"/>
    <w:rsid w:val="0050283C"/>
    <w:rsid w:val="00502B04"/>
    <w:rsid w:val="005035E8"/>
    <w:rsid w:val="005037A6"/>
    <w:rsid w:val="00503A37"/>
    <w:rsid w:val="00503F18"/>
    <w:rsid w:val="00504134"/>
    <w:rsid w:val="0050445A"/>
    <w:rsid w:val="0050492C"/>
    <w:rsid w:val="00505428"/>
    <w:rsid w:val="00505570"/>
    <w:rsid w:val="00511488"/>
    <w:rsid w:val="00511C34"/>
    <w:rsid w:val="00513AD4"/>
    <w:rsid w:val="005146C0"/>
    <w:rsid w:val="00515A57"/>
    <w:rsid w:val="00515D71"/>
    <w:rsid w:val="005166DA"/>
    <w:rsid w:val="00517038"/>
    <w:rsid w:val="00520ABE"/>
    <w:rsid w:val="00522A60"/>
    <w:rsid w:val="00522B26"/>
    <w:rsid w:val="0052395F"/>
    <w:rsid w:val="00523FD9"/>
    <w:rsid w:val="00526804"/>
    <w:rsid w:val="00526995"/>
    <w:rsid w:val="00526F29"/>
    <w:rsid w:val="00531D2E"/>
    <w:rsid w:val="00532B3A"/>
    <w:rsid w:val="005330A4"/>
    <w:rsid w:val="00534794"/>
    <w:rsid w:val="005362E2"/>
    <w:rsid w:val="005366E9"/>
    <w:rsid w:val="00536ACF"/>
    <w:rsid w:val="00536C27"/>
    <w:rsid w:val="00541469"/>
    <w:rsid w:val="00542D69"/>
    <w:rsid w:val="00543177"/>
    <w:rsid w:val="00544661"/>
    <w:rsid w:val="00544C5C"/>
    <w:rsid w:val="00544C75"/>
    <w:rsid w:val="00545608"/>
    <w:rsid w:val="005517B3"/>
    <w:rsid w:val="00551EC0"/>
    <w:rsid w:val="00552814"/>
    <w:rsid w:val="00552C3B"/>
    <w:rsid w:val="00553465"/>
    <w:rsid w:val="00553E6D"/>
    <w:rsid w:val="005560B4"/>
    <w:rsid w:val="005566BE"/>
    <w:rsid w:val="00556AC9"/>
    <w:rsid w:val="005571CB"/>
    <w:rsid w:val="00561452"/>
    <w:rsid w:val="005620AA"/>
    <w:rsid w:val="00564AD1"/>
    <w:rsid w:val="00565A78"/>
    <w:rsid w:val="0056629E"/>
    <w:rsid w:val="00566CB6"/>
    <w:rsid w:val="005670FB"/>
    <w:rsid w:val="00571351"/>
    <w:rsid w:val="00571D03"/>
    <w:rsid w:val="00572A45"/>
    <w:rsid w:val="00572A8A"/>
    <w:rsid w:val="00573A70"/>
    <w:rsid w:val="00574251"/>
    <w:rsid w:val="00574328"/>
    <w:rsid w:val="005756CA"/>
    <w:rsid w:val="00580F4A"/>
    <w:rsid w:val="005817EE"/>
    <w:rsid w:val="00581F97"/>
    <w:rsid w:val="00582B3B"/>
    <w:rsid w:val="00582B9D"/>
    <w:rsid w:val="00583127"/>
    <w:rsid w:val="0058405B"/>
    <w:rsid w:val="00584D9B"/>
    <w:rsid w:val="00585608"/>
    <w:rsid w:val="00585F81"/>
    <w:rsid w:val="005912B1"/>
    <w:rsid w:val="0059250C"/>
    <w:rsid w:val="005940F1"/>
    <w:rsid w:val="005948DE"/>
    <w:rsid w:val="00594B02"/>
    <w:rsid w:val="00595CA2"/>
    <w:rsid w:val="00596672"/>
    <w:rsid w:val="00596BA0"/>
    <w:rsid w:val="005974A7"/>
    <w:rsid w:val="00597A4D"/>
    <w:rsid w:val="00597E1D"/>
    <w:rsid w:val="005A18A0"/>
    <w:rsid w:val="005A3259"/>
    <w:rsid w:val="005A345F"/>
    <w:rsid w:val="005A3E66"/>
    <w:rsid w:val="005A4B30"/>
    <w:rsid w:val="005A5695"/>
    <w:rsid w:val="005A5E6C"/>
    <w:rsid w:val="005A62C6"/>
    <w:rsid w:val="005A7803"/>
    <w:rsid w:val="005B22BD"/>
    <w:rsid w:val="005B2920"/>
    <w:rsid w:val="005B48D5"/>
    <w:rsid w:val="005B4AFA"/>
    <w:rsid w:val="005C2F06"/>
    <w:rsid w:val="005C3985"/>
    <w:rsid w:val="005C3D55"/>
    <w:rsid w:val="005C4D42"/>
    <w:rsid w:val="005C67FA"/>
    <w:rsid w:val="005C7361"/>
    <w:rsid w:val="005C7888"/>
    <w:rsid w:val="005D052D"/>
    <w:rsid w:val="005D05E5"/>
    <w:rsid w:val="005D11C7"/>
    <w:rsid w:val="005D1AE8"/>
    <w:rsid w:val="005D1B65"/>
    <w:rsid w:val="005D3F61"/>
    <w:rsid w:val="005D5C42"/>
    <w:rsid w:val="005D5FC9"/>
    <w:rsid w:val="005D61C9"/>
    <w:rsid w:val="005D638D"/>
    <w:rsid w:val="005D6860"/>
    <w:rsid w:val="005E00A7"/>
    <w:rsid w:val="005E0788"/>
    <w:rsid w:val="005E1103"/>
    <w:rsid w:val="005E1DE7"/>
    <w:rsid w:val="005E21F0"/>
    <w:rsid w:val="005E2328"/>
    <w:rsid w:val="005E38D3"/>
    <w:rsid w:val="005E3ADB"/>
    <w:rsid w:val="005E5BE4"/>
    <w:rsid w:val="005E6B3B"/>
    <w:rsid w:val="005E7335"/>
    <w:rsid w:val="005E7A4F"/>
    <w:rsid w:val="005E7F93"/>
    <w:rsid w:val="005E7FF9"/>
    <w:rsid w:val="005F0B64"/>
    <w:rsid w:val="005F0D00"/>
    <w:rsid w:val="005F2757"/>
    <w:rsid w:val="005F30BC"/>
    <w:rsid w:val="005F364D"/>
    <w:rsid w:val="005F3A55"/>
    <w:rsid w:val="005F4E27"/>
    <w:rsid w:val="005F4F3B"/>
    <w:rsid w:val="005F598D"/>
    <w:rsid w:val="005F741B"/>
    <w:rsid w:val="005F74CF"/>
    <w:rsid w:val="005F7E22"/>
    <w:rsid w:val="0060107B"/>
    <w:rsid w:val="00601214"/>
    <w:rsid w:val="0060323D"/>
    <w:rsid w:val="0060381A"/>
    <w:rsid w:val="00603A43"/>
    <w:rsid w:val="006057A3"/>
    <w:rsid w:val="0060581C"/>
    <w:rsid w:val="00605A81"/>
    <w:rsid w:val="00605E44"/>
    <w:rsid w:val="0060699D"/>
    <w:rsid w:val="00607B09"/>
    <w:rsid w:val="006117F9"/>
    <w:rsid w:val="0061181D"/>
    <w:rsid w:val="006118CE"/>
    <w:rsid w:val="00612509"/>
    <w:rsid w:val="00613DFC"/>
    <w:rsid w:val="00614838"/>
    <w:rsid w:val="0062038A"/>
    <w:rsid w:val="006203D9"/>
    <w:rsid w:val="006206C8"/>
    <w:rsid w:val="00622F6A"/>
    <w:rsid w:val="00623DE4"/>
    <w:rsid w:val="00624D30"/>
    <w:rsid w:val="00624D8C"/>
    <w:rsid w:val="00626524"/>
    <w:rsid w:val="00627F9F"/>
    <w:rsid w:val="00630FF1"/>
    <w:rsid w:val="00631736"/>
    <w:rsid w:val="00631BD9"/>
    <w:rsid w:val="0063382D"/>
    <w:rsid w:val="00633D77"/>
    <w:rsid w:val="00634771"/>
    <w:rsid w:val="00634AEC"/>
    <w:rsid w:val="00635AE3"/>
    <w:rsid w:val="0063665E"/>
    <w:rsid w:val="006366EC"/>
    <w:rsid w:val="00637CD4"/>
    <w:rsid w:val="0064005C"/>
    <w:rsid w:val="006407E5"/>
    <w:rsid w:val="0064174F"/>
    <w:rsid w:val="00642CA5"/>
    <w:rsid w:val="006438CA"/>
    <w:rsid w:val="006450D5"/>
    <w:rsid w:val="0064576E"/>
    <w:rsid w:val="00646C22"/>
    <w:rsid w:val="00646E05"/>
    <w:rsid w:val="006536F0"/>
    <w:rsid w:val="006550B1"/>
    <w:rsid w:val="00655F11"/>
    <w:rsid w:val="006560D9"/>
    <w:rsid w:val="006576E3"/>
    <w:rsid w:val="0065776C"/>
    <w:rsid w:val="0065777F"/>
    <w:rsid w:val="00657FC4"/>
    <w:rsid w:val="006600C4"/>
    <w:rsid w:val="0066097D"/>
    <w:rsid w:val="006618FF"/>
    <w:rsid w:val="00662B78"/>
    <w:rsid w:val="00662F9F"/>
    <w:rsid w:val="006651EB"/>
    <w:rsid w:val="00666B93"/>
    <w:rsid w:val="006673C8"/>
    <w:rsid w:val="0066791D"/>
    <w:rsid w:val="00667B2E"/>
    <w:rsid w:val="00671A4F"/>
    <w:rsid w:val="00672661"/>
    <w:rsid w:val="00673A2B"/>
    <w:rsid w:val="0067444D"/>
    <w:rsid w:val="0067590D"/>
    <w:rsid w:val="0067754A"/>
    <w:rsid w:val="00680524"/>
    <w:rsid w:val="00680881"/>
    <w:rsid w:val="00681F14"/>
    <w:rsid w:val="00682672"/>
    <w:rsid w:val="00683294"/>
    <w:rsid w:val="0068365C"/>
    <w:rsid w:val="0068378E"/>
    <w:rsid w:val="00684B78"/>
    <w:rsid w:val="00685C37"/>
    <w:rsid w:val="0068702B"/>
    <w:rsid w:val="006873DD"/>
    <w:rsid w:val="0069057D"/>
    <w:rsid w:val="00691139"/>
    <w:rsid w:val="00691E48"/>
    <w:rsid w:val="00691FE8"/>
    <w:rsid w:val="00694694"/>
    <w:rsid w:val="00694B30"/>
    <w:rsid w:val="0069519B"/>
    <w:rsid w:val="0069520A"/>
    <w:rsid w:val="00695F28"/>
    <w:rsid w:val="00696E60"/>
    <w:rsid w:val="00697BC0"/>
    <w:rsid w:val="00697F65"/>
    <w:rsid w:val="006A1F2C"/>
    <w:rsid w:val="006A1FC1"/>
    <w:rsid w:val="006A3166"/>
    <w:rsid w:val="006A3237"/>
    <w:rsid w:val="006A45C3"/>
    <w:rsid w:val="006A499F"/>
    <w:rsid w:val="006A4F92"/>
    <w:rsid w:val="006A587A"/>
    <w:rsid w:val="006A7F01"/>
    <w:rsid w:val="006B0601"/>
    <w:rsid w:val="006B0EE7"/>
    <w:rsid w:val="006B3608"/>
    <w:rsid w:val="006B3A4D"/>
    <w:rsid w:val="006B4E6E"/>
    <w:rsid w:val="006B5D03"/>
    <w:rsid w:val="006B6C42"/>
    <w:rsid w:val="006B7794"/>
    <w:rsid w:val="006B79BA"/>
    <w:rsid w:val="006C0682"/>
    <w:rsid w:val="006C08B0"/>
    <w:rsid w:val="006C097D"/>
    <w:rsid w:val="006C0E6C"/>
    <w:rsid w:val="006C1142"/>
    <w:rsid w:val="006C12EB"/>
    <w:rsid w:val="006C1CCE"/>
    <w:rsid w:val="006C1E21"/>
    <w:rsid w:val="006C2013"/>
    <w:rsid w:val="006C22DE"/>
    <w:rsid w:val="006C2E91"/>
    <w:rsid w:val="006C548F"/>
    <w:rsid w:val="006C5570"/>
    <w:rsid w:val="006C58DE"/>
    <w:rsid w:val="006C5EAE"/>
    <w:rsid w:val="006C6428"/>
    <w:rsid w:val="006D13BD"/>
    <w:rsid w:val="006D2DBC"/>
    <w:rsid w:val="006D4191"/>
    <w:rsid w:val="006D423A"/>
    <w:rsid w:val="006D587F"/>
    <w:rsid w:val="006D5DB7"/>
    <w:rsid w:val="006D6FD0"/>
    <w:rsid w:val="006E0134"/>
    <w:rsid w:val="006E0160"/>
    <w:rsid w:val="006E0495"/>
    <w:rsid w:val="006E062D"/>
    <w:rsid w:val="006E0692"/>
    <w:rsid w:val="006E078F"/>
    <w:rsid w:val="006E10A4"/>
    <w:rsid w:val="006E21ED"/>
    <w:rsid w:val="006E2A2E"/>
    <w:rsid w:val="006E329D"/>
    <w:rsid w:val="006E348E"/>
    <w:rsid w:val="006E41D1"/>
    <w:rsid w:val="006E6F8F"/>
    <w:rsid w:val="006F0CD9"/>
    <w:rsid w:val="006F0DEB"/>
    <w:rsid w:val="006F1C7C"/>
    <w:rsid w:val="006F3662"/>
    <w:rsid w:val="006F4B65"/>
    <w:rsid w:val="006F6654"/>
    <w:rsid w:val="006F73AD"/>
    <w:rsid w:val="006F74C2"/>
    <w:rsid w:val="0070081D"/>
    <w:rsid w:val="00700B6A"/>
    <w:rsid w:val="00702390"/>
    <w:rsid w:val="00702728"/>
    <w:rsid w:val="0070289E"/>
    <w:rsid w:val="00704BB7"/>
    <w:rsid w:val="00705FC9"/>
    <w:rsid w:val="00706567"/>
    <w:rsid w:val="00706B33"/>
    <w:rsid w:val="00707147"/>
    <w:rsid w:val="007074E2"/>
    <w:rsid w:val="007078AD"/>
    <w:rsid w:val="0071208A"/>
    <w:rsid w:val="00712317"/>
    <w:rsid w:val="00712B66"/>
    <w:rsid w:val="007134E4"/>
    <w:rsid w:val="00713811"/>
    <w:rsid w:val="007138DD"/>
    <w:rsid w:val="00717676"/>
    <w:rsid w:val="00717B1C"/>
    <w:rsid w:val="0072046B"/>
    <w:rsid w:val="007208CB"/>
    <w:rsid w:val="007220CF"/>
    <w:rsid w:val="00723590"/>
    <w:rsid w:val="00723A16"/>
    <w:rsid w:val="007256D7"/>
    <w:rsid w:val="00726465"/>
    <w:rsid w:val="00727F6B"/>
    <w:rsid w:val="00730418"/>
    <w:rsid w:val="00731548"/>
    <w:rsid w:val="00731DF9"/>
    <w:rsid w:val="00732A90"/>
    <w:rsid w:val="00733D4E"/>
    <w:rsid w:val="00734236"/>
    <w:rsid w:val="00737966"/>
    <w:rsid w:val="0074033F"/>
    <w:rsid w:val="00742365"/>
    <w:rsid w:val="00742785"/>
    <w:rsid w:val="00744567"/>
    <w:rsid w:val="007448FE"/>
    <w:rsid w:val="00745D8E"/>
    <w:rsid w:val="00746F0F"/>
    <w:rsid w:val="00750BBC"/>
    <w:rsid w:val="00750F6A"/>
    <w:rsid w:val="00752B17"/>
    <w:rsid w:val="00752EAE"/>
    <w:rsid w:val="0075339E"/>
    <w:rsid w:val="00753C55"/>
    <w:rsid w:val="007541D2"/>
    <w:rsid w:val="007548A8"/>
    <w:rsid w:val="00755B58"/>
    <w:rsid w:val="007616E0"/>
    <w:rsid w:val="0076257B"/>
    <w:rsid w:val="007626CA"/>
    <w:rsid w:val="00762929"/>
    <w:rsid w:val="007642ED"/>
    <w:rsid w:val="007656B5"/>
    <w:rsid w:val="00766225"/>
    <w:rsid w:val="007673B6"/>
    <w:rsid w:val="00772BD2"/>
    <w:rsid w:val="0077459A"/>
    <w:rsid w:val="007746B4"/>
    <w:rsid w:val="00775B67"/>
    <w:rsid w:val="00776BD6"/>
    <w:rsid w:val="00776E73"/>
    <w:rsid w:val="00777298"/>
    <w:rsid w:val="00777FEA"/>
    <w:rsid w:val="00780DD6"/>
    <w:rsid w:val="00781E69"/>
    <w:rsid w:val="00782156"/>
    <w:rsid w:val="007832DC"/>
    <w:rsid w:val="007839BC"/>
    <w:rsid w:val="00783BDA"/>
    <w:rsid w:val="00786BD7"/>
    <w:rsid w:val="00790158"/>
    <w:rsid w:val="0079019A"/>
    <w:rsid w:val="00790221"/>
    <w:rsid w:val="00790300"/>
    <w:rsid w:val="00791099"/>
    <w:rsid w:val="007927EB"/>
    <w:rsid w:val="00794277"/>
    <w:rsid w:val="0079585C"/>
    <w:rsid w:val="00796104"/>
    <w:rsid w:val="00796287"/>
    <w:rsid w:val="007963BB"/>
    <w:rsid w:val="00796B00"/>
    <w:rsid w:val="00797146"/>
    <w:rsid w:val="007A2B0B"/>
    <w:rsid w:val="007A3FFF"/>
    <w:rsid w:val="007A4443"/>
    <w:rsid w:val="007A4725"/>
    <w:rsid w:val="007A79A4"/>
    <w:rsid w:val="007B1768"/>
    <w:rsid w:val="007B2F72"/>
    <w:rsid w:val="007B3083"/>
    <w:rsid w:val="007B30A7"/>
    <w:rsid w:val="007B3A97"/>
    <w:rsid w:val="007B5EB5"/>
    <w:rsid w:val="007B6276"/>
    <w:rsid w:val="007B67A8"/>
    <w:rsid w:val="007B7388"/>
    <w:rsid w:val="007C0FE9"/>
    <w:rsid w:val="007C1096"/>
    <w:rsid w:val="007C208F"/>
    <w:rsid w:val="007C2BA9"/>
    <w:rsid w:val="007C318F"/>
    <w:rsid w:val="007C46CF"/>
    <w:rsid w:val="007C4AA3"/>
    <w:rsid w:val="007C540F"/>
    <w:rsid w:val="007C6B53"/>
    <w:rsid w:val="007D0116"/>
    <w:rsid w:val="007D0A64"/>
    <w:rsid w:val="007D0CBC"/>
    <w:rsid w:val="007D26C0"/>
    <w:rsid w:val="007D2F77"/>
    <w:rsid w:val="007D3583"/>
    <w:rsid w:val="007D3BB4"/>
    <w:rsid w:val="007D5058"/>
    <w:rsid w:val="007D5B27"/>
    <w:rsid w:val="007D6B1F"/>
    <w:rsid w:val="007D6EAA"/>
    <w:rsid w:val="007D7C72"/>
    <w:rsid w:val="007E1FF2"/>
    <w:rsid w:val="007E2C8D"/>
    <w:rsid w:val="007E402A"/>
    <w:rsid w:val="007E431E"/>
    <w:rsid w:val="007E4656"/>
    <w:rsid w:val="007E4C77"/>
    <w:rsid w:val="007E5823"/>
    <w:rsid w:val="007F00CA"/>
    <w:rsid w:val="007F092F"/>
    <w:rsid w:val="007F111E"/>
    <w:rsid w:val="007F129D"/>
    <w:rsid w:val="007F1EFB"/>
    <w:rsid w:val="007F3C9A"/>
    <w:rsid w:val="007F4A14"/>
    <w:rsid w:val="007F55B0"/>
    <w:rsid w:val="007F58AC"/>
    <w:rsid w:val="008003F3"/>
    <w:rsid w:val="00800C1C"/>
    <w:rsid w:val="00803C69"/>
    <w:rsid w:val="0080522A"/>
    <w:rsid w:val="00805B4B"/>
    <w:rsid w:val="0080620C"/>
    <w:rsid w:val="00806AE0"/>
    <w:rsid w:val="008076FC"/>
    <w:rsid w:val="00807892"/>
    <w:rsid w:val="00807983"/>
    <w:rsid w:val="00807C34"/>
    <w:rsid w:val="008118F7"/>
    <w:rsid w:val="00812314"/>
    <w:rsid w:val="00812599"/>
    <w:rsid w:val="008145FC"/>
    <w:rsid w:val="008146F8"/>
    <w:rsid w:val="008152C6"/>
    <w:rsid w:val="00815360"/>
    <w:rsid w:val="00815750"/>
    <w:rsid w:val="00816397"/>
    <w:rsid w:val="0081740E"/>
    <w:rsid w:val="00821C4B"/>
    <w:rsid w:val="00824042"/>
    <w:rsid w:val="008241B1"/>
    <w:rsid w:val="0082522A"/>
    <w:rsid w:val="0082586A"/>
    <w:rsid w:val="00825CB7"/>
    <w:rsid w:val="0082666F"/>
    <w:rsid w:val="0083220F"/>
    <w:rsid w:val="0083564A"/>
    <w:rsid w:val="008356F9"/>
    <w:rsid w:val="00836284"/>
    <w:rsid w:val="00836A95"/>
    <w:rsid w:val="00841F23"/>
    <w:rsid w:val="00842E61"/>
    <w:rsid w:val="00844EEE"/>
    <w:rsid w:val="0084663D"/>
    <w:rsid w:val="0084668E"/>
    <w:rsid w:val="0084672B"/>
    <w:rsid w:val="00846D44"/>
    <w:rsid w:val="00847182"/>
    <w:rsid w:val="0084779C"/>
    <w:rsid w:val="00847C5A"/>
    <w:rsid w:val="008525C3"/>
    <w:rsid w:val="00853611"/>
    <w:rsid w:val="00855448"/>
    <w:rsid w:val="00856E67"/>
    <w:rsid w:val="00857B5F"/>
    <w:rsid w:val="00860988"/>
    <w:rsid w:val="00860F7B"/>
    <w:rsid w:val="00861589"/>
    <w:rsid w:val="0086190A"/>
    <w:rsid w:val="00861C49"/>
    <w:rsid w:val="008628A3"/>
    <w:rsid w:val="0086298F"/>
    <w:rsid w:val="00863AD0"/>
    <w:rsid w:val="00865195"/>
    <w:rsid w:val="00865C76"/>
    <w:rsid w:val="00866024"/>
    <w:rsid w:val="00866EFB"/>
    <w:rsid w:val="00867FF6"/>
    <w:rsid w:val="008705AB"/>
    <w:rsid w:val="00870EF0"/>
    <w:rsid w:val="00874233"/>
    <w:rsid w:val="00874766"/>
    <w:rsid w:val="008748DE"/>
    <w:rsid w:val="008762A2"/>
    <w:rsid w:val="00877678"/>
    <w:rsid w:val="00877C83"/>
    <w:rsid w:val="008817CA"/>
    <w:rsid w:val="00882053"/>
    <w:rsid w:val="0088348C"/>
    <w:rsid w:val="00883DD6"/>
    <w:rsid w:val="00884C99"/>
    <w:rsid w:val="00884FD7"/>
    <w:rsid w:val="0088553B"/>
    <w:rsid w:val="00886C8D"/>
    <w:rsid w:val="00887B4A"/>
    <w:rsid w:val="00890A55"/>
    <w:rsid w:val="00890D01"/>
    <w:rsid w:val="0089444B"/>
    <w:rsid w:val="008A1838"/>
    <w:rsid w:val="008A24D1"/>
    <w:rsid w:val="008A64DE"/>
    <w:rsid w:val="008A6C15"/>
    <w:rsid w:val="008A7E2E"/>
    <w:rsid w:val="008B0386"/>
    <w:rsid w:val="008B14EC"/>
    <w:rsid w:val="008B1654"/>
    <w:rsid w:val="008B17F7"/>
    <w:rsid w:val="008B1D07"/>
    <w:rsid w:val="008B5F76"/>
    <w:rsid w:val="008B637A"/>
    <w:rsid w:val="008B69E2"/>
    <w:rsid w:val="008B6E6F"/>
    <w:rsid w:val="008B721C"/>
    <w:rsid w:val="008B79F4"/>
    <w:rsid w:val="008B7C3F"/>
    <w:rsid w:val="008B7C4D"/>
    <w:rsid w:val="008C0825"/>
    <w:rsid w:val="008C0BAD"/>
    <w:rsid w:val="008C3DBC"/>
    <w:rsid w:val="008C4A22"/>
    <w:rsid w:val="008C4ABD"/>
    <w:rsid w:val="008C4EB0"/>
    <w:rsid w:val="008C4FF2"/>
    <w:rsid w:val="008C7616"/>
    <w:rsid w:val="008C783E"/>
    <w:rsid w:val="008D1B41"/>
    <w:rsid w:val="008D1F43"/>
    <w:rsid w:val="008D2155"/>
    <w:rsid w:val="008D2FBB"/>
    <w:rsid w:val="008D4569"/>
    <w:rsid w:val="008D466A"/>
    <w:rsid w:val="008D5032"/>
    <w:rsid w:val="008D5B45"/>
    <w:rsid w:val="008D6211"/>
    <w:rsid w:val="008D6576"/>
    <w:rsid w:val="008D737A"/>
    <w:rsid w:val="008E009D"/>
    <w:rsid w:val="008E0BA0"/>
    <w:rsid w:val="008E0BA8"/>
    <w:rsid w:val="008E1ABB"/>
    <w:rsid w:val="008E2C2B"/>
    <w:rsid w:val="008E2DB4"/>
    <w:rsid w:val="008E45FD"/>
    <w:rsid w:val="008E4F38"/>
    <w:rsid w:val="008E71B4"/>
    <w:rsid w:val="008E7896"/>
    <w:rsid w:val="008F26BD"/>
    <w:rsid w:val="008F2998"/>
    <w:rsid w:val="008F2F2B"/>
    <w:rsid w:val="008F36D0"/>
    <w:rsid w:val="008F3A58"/>
    <w:rsid w:val="008F3B20"/>
    <w:rsid w:val="008F3B81"/>
    <w:rsid w:val="008F4597"/>
    <w:rsid w:val="008F5845"/>
    <w:rsid w:val="008F6102"/>
    <w:rsid w:val="008F64DB"/>
    <w:rsid w:val="008F6E3A"/>
    <w:rsid w:val="008F6F55"/>
    <w:rsid w:val="008F70C0"/>
    <w:rsid w:val="008F7802"/>
    <w:rsid w:val="0090079C"/>
    <w:rsid w:val="00902971"/>
    <w:rsid w:val="0090458C"/>
    <w:rsid w:val="00905D06"/>
    <w:rsid w:val="00905E97"/>
    <w:rsid w:val="0090751E"/>
    <w:rsid w:val="00910C9D"/>
    <w:rsid w:val="00911422"/>
    <w:rsid w:val="0091154A"/>
    <w:rsid w:val="009145F6"/>
    <w:rsid w:val="00915CDD"/>
    <w:rsid w:val="009176D9"/>
    <w:rsid w:val="009211B6"/>
    <w:rsid w:val="009213C2"/>
    <w:rsid w:val="009216CB"/>
    <w:rsid w:val="00921E4E"/>
    <w:rsid w:val="00922259"/>
    <w:rsid w:val="0092252E"/>
    <w:rsid w:val="0092380F"/>
    <w:rsid w:val="009244E5"/>
    <w:rsid w:val="009274B4"/>
    <w:rsid w:val="00930AC0"/>
    <w:rsid w:val="00931E76"/>
    <w:rsid w:val="00931ED6"/>
    <w:rsid w:val="00932371"/>
    <w:rsid w:val="009334D9"/>
    <w:rsid w:val="00933986"/>
    <w:rsid w:val="00933B3F"/>
    <w:rsid w:val="00934112"/>
    <w:rsid w:val="009359F2"/>
    <w:rsid w:val="00935A61"/>
    <w:rsid w:val="0093617E"/>
    <w:rsid w:val="009366FD"/>
    <w:rsid w:val="00937909"/>
    <w:rsid w:val="00941D2E"/>
    <w:rsid w:val="00942579"/>
    <w:rsid w:val="00942836"/>
    <w:rsid w:val="00942FF0"/>
    <w:rsid w:val="00943CB8"/>
    <w:rsid w:val="009440CF"/>
    <w:rsid w:val="00944410"/>
    <w:rsid w:val="00944A2B"/>
    <w:rsid w:val="00944B82"/>
    <w:rsid w:val="00945017"/>
    <w:rsid w:val="0094546C"/>
    <w:rsid w:val="00945906"/>
    <w:rsid w:val="0094642D"/>
    <w:rsid w:val="00952B2D"/>
    <w:rsid w:val="00952BA1"/>
    <w:rsid w:val="00953195"/>
    <w:rsid w:val="00953B2A"/>
    <w:rsid w:val="00953F4E"/>
    <w:rsid w:val="00953F66"/>
    <w:rsid w:val="009545A4"/>
    <w:rsid w:val="009551AD"/>
    <w:rsid w:val="009553DA"/>
    <w:rsid w:val="00955BC7"/>
    <w:rsid w:val="00956B9D"/>
    <w:rsid w:val="00957517"/>
    <w:rsid w:val="009576CA"/>
    <w:rsid w:val="00957E34"/>
    <w:rsid w:val="00960275"/>
    <w:rsid w:val="00960F8F"/>
    <w:rsid w:val="00961640"/>
    <w:rsid w:val="009619DB"/>
    <w:rsid w:val="00961A35"/>
    <w:rsid w:val="0096274A"/>
    <w:rsid w:val="00963241"/>
    <w:rsid w:val="00963B99"/>
    <w:rsid w:val="00964F31"/>
    <w:rsid w:val="00966890"/>
    <w:rsid w:val="00971CFD"/>
    <w:rsid w:val="00971E7D"/>
    <w:rsid w:val="009727F0"/>
    <w:rsid w:val="00972838"/>
    <w:rsid w:val="009732EF"/>
    <w:rsid w:val="0097466E"/>
    <w:rsid w:val="00974C96"/>
    <w:rsid w:val="00975C18"/>
    <w:rsid w:val="00980503"/>
    <w:rsid w:val="009829D5"/>
    <w:rsid w:val="009829E2"/>
    <w:rsid w:val="00983AF2"/>
    <w:rsid w:val="00983D33"/>
    <w:rsid w:val="009841CF"/>
    <w:rsid w:val="00987199"/>
    <w:rsid w:val="009900AF"/>
    <w:rsid w:val="00990936"/>
    <w:rsid w:val="00990B19"/>
    <w:rsid w:val="00991B4D"/>
    <w:rsid w:val="00992D5E"/>
    <w:rsid w:val="00992FE6"/>
    <w:rsid w:val="00993321"/>
    <w:rsid w:val="00996162"/>
    <w:rsid w:val="0099675F"/>
    <w:rsid w:val="0099713E"/>
    <w:rsid w:val="009A03F2"/>
    <w:rsid w:val="009A1CF9"/>
    <w:rsid w:val="009A3FA2"/>
    <w:rsid w:val="009A4895"/>
    <w:rsid w:val="009A54C0"/>
    <w:rsid w:val="009A5B17"/>
    <w:rsid w:val="009A69B0"/>
    <w:rsid w:val="009A6DFA"/>
    <w:rsid w:val="009A7133"/>
    <w:rsid w:val="009A7C2E"/>
    <w:rsid w:val="009B2661"/>
    <w:rsid w:val="009B2BBF"/>
    <w:rsid w:val="009B39B8"/>
    <w:rsid w:val="009B427D"/>
    <w:rsid w:val="009B4980"/>
    <w:rsid w:val="009B5903"/>
    <w:rsid w:val="009B6425"/>
    <w:rsid w:val="009B787A"/>
    <w:rsid w:val="009C0726"/>
    <w:rsid w:val="009C0DD4"/>
    <w:rsid w:val="009C1A3D"/>
    <w:rsid w:val="009C2057"/>
    <w:rsid w:val="009C3C83"/>
    <w:rsid w:val="009C48B9"/>
    <w:rsid w:val="009C623E"/>
    <w:rsid w:val="009D1943"/>
    <w:rsid w:val="009D3735"/>
    <w:rsid w:val="009D38D6"/>
    <w:rsid w:val="009D443F"/>
    <w:rsid w:val="009D5BD9"/>
    <w:rsid w:val="009D6B6E"/>
    <w:rsid w:val="009D6BED"/>
    <w:rsid w:val="009D7DBC"/>
    <w:rsid w:val="009E0252"/>
    <w:rsid w:val="009E0A8D"/>
    <w:rsid w:val="009E2033"/>
    <w:rsid w:val="009E2616"/>
    <w:rsid w:val="009E5DE3"/>
    <w:rsid w:val="009E6FFF"/>
    <w:rsid w:val="009E7791"/>
    <w:rsid w:val="009F038D"/>
    <w:rsid w:val="009F08A8"/>
    <w:rsid w:val="009F26B6"/>
    <w:rsid w:val="009F3155"/>
    <w:rsid w:val="009F325F"/>
    <w:rsid w:val="009F3D95"/>
    <w:rsid w:val="009F70F2"/>
    <w:rsid w:val="009F7197"/>
    <w:rsid w:val="00A012F8"/>
    <w:rsid w:val="00A013F3"/>
    <w:rsid w:val="00A01B4E"/>
    <w:rsid w:val="00A038BB"/>
    <w:rsid w:val="00A039D4"/>
    <w:rsid w:val="00A03E51"/>
    <w:rsid w:val="00A0522C"/>
    <w:rsid w:val="00A05316"/>
    <w:rsid w:val="00A06EAB"/>
    <w:rsid w:val="00A109CA"/>
    <w:rsid w:val="00A12B4A"/>
    <w:rsid w:val="00A141E1"/>
    <w:rsid w:val="00A1598C"/>
    <w:rsid w:val="00A1692F"/>
    <w:rsid w:val="00A16D17"/>
    <w:rsid w:val="00A17103"/>
    <w:rsid w:val="00A17323"/>
    <w:rsid w:val="00A303C0"/>
    <w:rsid w:val="00A31CD8"/>
    <w:rsid w:val="00A33AAC"/>
    <w:rsid w:val="00A33F34"/>
    <w:rsid w:val="00A359B1"/>
    <w:rsid w:val="00A361A5"/>
    <w:rsid w:val="00A3678E"/>
    <w:rsid w:val="00A40384"/>
    <w:rsid w:val="00A410E9"/>
    <w:rsid w:val="00A41768"/>
    <w:rsid w:val="00A41770"/>
    <w:rsid w:val="00A4301E"/>
    <w:rsid w:val="00A45340"/>
    <w:rsid w:val="00A46E82"/>
    <w:rsid w:val="00A478D7"/>
    <w:rsid w:val="00A50098"/>
    <w:rsid w:val="00A50DF1"/>
    <w:rsid w:val="00A52FF1"/>
    <w:rsid w:val="00A549AF"/>
    <w:rsid w:val="00A55732"/>
    <w:rsid w:val="00A55F10"/>
    <w:rsid w:val="00A57965"/>
    <w:rsid w:val="00A57D4A"/>
    <w:rsid w:val="00A60250"/>
    <w:rsid w:val="00A618DF"/>
    <w:rsid w:val="00A62DFB"/>
    <w:rsid w:val="00A63C59"/>
    <w:rsid w:val="00A63FED"/>
    <w:rsid w:val="00A64689"/>
    <w:rsid w:val="00A65A73"/>
    <w:rsid w:val="00A71703"/>
    <w:rsid w:val="00A722AB"/>
    <w:rsid w:val="00A72540"/>
    <w:rsid w:val="00A7287A"/>
    <w:rsid w:val="00A733ED"/>
    <w:rsid w:val="00A76AD0"/>
    <w:rsid w:val="00A77280"/>
    <w:rsid w:val="00A821DF"/>
    <w:rsid w:val="00A83BD2"/>
    <w:rsid w:val="00A843B1"/>
    <w:rsid w:val="00A847F2"/>
    <w:rsid w:val="00A84977"/>
    <w:rsid w:val="00A853CD"/>
    <w:rsid w:val="00A87A29"/>
    <w:rsid w:val="00A87E5B"/>
    <w:rsid w:val="00A91C29"/>
    <w:rsid w:val="00A946BC"/>
    <w:rsid w:val="00A94796"/>
    <w:rsid w:val="00A95519"/>
    <w:rsid w:val="00A95DB1"/>
    <w:rsid w:val="00A9674F"/>
    <w:rsid w:val="00A96AC6"/>
    <w:rsid w:val="00A9751D"/>
    <w:rsid w:val="00A976E4"/>
    <w:rsid w:val="00AA0675"/>
    <w:rsid w:val="00AA1A2A"/>
    <w:rsid w:val="00AA2113"/>
    <w:rsid w:val="00AA2CBF"/>
    <w:rsid w:val="00AA3849"/>
    <w:rsid w:val="00AA3C81"/>
    <w:rsid w:val="00AA505F"/>
    <w:rsid w:val="00AA58D2"/>
    <w:rsid w:val="00AA5E49"/>
    <w:rsid w:val="00AA62A7"/>
    <w:rsid w:val="00AA7C53"/>
    <w:rsid w:val="00AB14BC"/>
    <w:rsid w:val="00AB4528"/>
    <w:rsid w:val="00AB5A65"/>
    <w:rsid w:val="00AB61D1"/>
    <w:rsid w:val="00AB7227"/>
    <w:rsid w:val="00AB79A8"/>
    <w:rsid w:val="00AC030A"/>
    <w:rsid w:val="00AC1C80"/>
    <w:rsid w:val="00AC3DBA"/>
    <w:rsid w:val="00AC47B4"/>
    <w:rsid w:val="00AC5BF6"/>
    <w:rsid w:val="00AC636D"/>
    <w:rsid w:val="00AC7317"/>
    <w:rsid w:val="00AD0284"/>
    <w:rsid w:val="00AD7CC1"/>
    <w:rsid w:val="00AE0268"/>
    <w:rsid w:val="00AE0A60"/>
    <w:rsid w:val="00AE0DE8"/>
    <w:rsid w:val="00AE1147"/>
    <w:rsid w:val="00AE2233"/>
    <w:rsid w:val="00AE27F4"/>
    <w:rsid w:val="00AE29F5"/>
    <w:rsid w:val="00AE398A"/>
    <w:rsid w:val="00AE3B3C"/>
    <w:rsid w:val="00AE46B9"/>
    <w:rsid w:val="00AE5476"/>
    <w:rsid w:val="00AE5AE7"/>
    <w:rsid w:val="00AF0024"/>
    <w:rsid w:val="00AF048B"/>
    <w:rsid w:val="00AF0AC4"/>
    <w:rsid w:val="00AF21CA"/>
    <w:rsid w:val="00AF31E7"/>
    <w:rsid w:val="00AF4095"/>
    <w:rsid w:val="00AF4951"/>
    <w:rsid w:val="00B00A39"/>
    <w:rsid w:val="00B00C3B"/>
    <w:rsid w:val="00B00C64"/>
    <w:rsid w:val="00B0162E"/>
    <w:rsid w:val="00B01747"/>
    <w:rsid w:val="00B02A42"/>
    <w:rsid w:val="00B02EF0"/>
    <w:rsid w:val="00B06559"/>
    <w:rsid w:val="00B067B0"/>
    <w:rsid w:val="00B10CFD"/>
    <w:rsid w:val="00B11111"/>
    <w:rsid w:val="00B11800"/>
    <w:rsid w:val="00B12C03"/>
    <w:rsid w:val="00B136B8"/>
    <w:rsid w:val="00B13F32"/>
    <w:rsid w:val="00B14387"/>
    <w:rsid w:val="00B145E8"/>
    <w:rsid w:val="00B157DF"/>
    <w:rsid w:val="00B15E43"/>
    <w:rsid w:val="00B15E6F"/>
    <w:rsid w:val="00B15FD3"/>
    <w:rsid w:val="00B16021"/>
    <w:rsid w:val="00B16736"/>
    <w:rsid w:val="00B16D06"/>
    <w:rsid w:val="00B1754E"/>
    <w:rsid w:val="00B20332"/>
    <w:rsid w:val="00B208AB"/>
    <w:rsid w:val="00B20ADD"/>
    <w:rsid w:val="00B20BC6"/>
    <w:rsid w:val="00B21597"/>
    <w:rsid w:val="00B234A7"/>
    <w:rsid w:val="00B2378A"/>
    <w:rsid w:val="00B23B82"/>
    <w:rsid w:val="00B23E44"/>
    <w:rsid w:val="00B23F46"/>
    <w:rsid w:val="00B255C8"/>
    <w:rsid w:val="00B257FF"/>
    <w:rsid w:val="00B25D12"/>
    <w:rsid w:val="00B27042"/>
    <w:rsid w:val="00B273F8"/>
    <w:rsid w:val="00B27BF6"/>
    <w:rsid w:val="00B30463"/>
    <w:rsid w:val="00B3054C"/>
    <w:rsid w:val="00B316F9"/>
    <w:rsid w:val="00B333CD"/>
    <w:rsid w:val="00B33A7C"/>
    <w:rsid w:val="00B33F8F"/>
    <w:rsid w:val="00B349A1"/>
    <w:rsid w:val="00B3503B"/>
    <w:rsid w:val="00B3678C"/>
    <w:rsid w:val="00B37A50"/>
    <w:rsid w:val="00B408B4"/>
    <w:rsid w:val="00B40A8F"/>
    <w:rsid w:val="00B42314"/>
    <w:rsid w:val="00B43202"/>
    <w:rsid w:val="00B4474D"/>
    <w:rsid w:val="00B45E2C"/>
    <w:rsid w:val="00B46ABE"/>
    <w:rsid w:val="00B47AE8"/>
    <w:rsid w:val="00B51049"/>
    <w:rsid w:val="00B51749"/>
    <w:rsid w:val="00B53978"/>
    <w:rsid w:val="00B539C2"/>
    <w:rsid w:val="00B53ACA"/>
    <w:rsid w:val="00B54B2E"/>
    <w:rsid w:val="00B54B71"/>
    <w:rsid w:val="00B54C71"/>
    <w:rsid w:val="00B57B6A"/>
    <w:rsid w:val="00B57BBC"/>
    <w:rsid w:val="00B607AC"/>
    <w:rsid w:val="00B60B2B"/>
    <w:rsid w:val="00B61C8A"/>
    <w:rsid w:val="00B62664"/>
    <w:rsid w:val="00B62728"/>
    <w:rsid w:val="00B62737"/>
    <w:rsid w:val="00B6318B"/>
    <w:rsid w:val="00B643CD"/>
    <w:rsid w:val="00B64870"/>
    <w:rsid w:val="00B64A11"/>
    <w:rsid w:val="00B66A83"/>
    <w:rsid w:val="00B6752E"/>
    <w:rsid w:val="00B67FA7"/>
    <w:rsid w:val="00B71154"/>
    <w:rsid w:val="00B71443"/>
    <w:rsid w:val="00B7156A"/>
    <w:rsid w:val="00B71B27"/>
    <w:rsid w:val="00B723BA"/>
    <w:rsid w:val="00B72790"/>
    <w:rsid w:val="00B7411D"/>
    <w:rsid w:val="00B768B0"/>
    <w:rsid w:val="00B77790"/>
    <w:rsid w:val="00B800C5"/>
    <w:rsid w:val="00B80216"/>
    <w:rsid w:val="00B807C8"/>
    <w:rsid w:val="00B808D8"/>
    <w:rsid w:val="00B81754"/>
    <w:rsid w:val="00B842CD"/>
    <w:rsid w:val="00B84369"/>
    <w:rsid w:val="00B84775"/>
    <w:rsid w:val="00B84B15"/>
    <w:rsid w:val="00B85BB7"/>
    <w:rsid w:val="00B86C78"/>
    <w:rsid w:val="00B86FAE"/>
    <w:rsid w:val="00B91E4E"/>
    <w:rsid w:val="00B92408"/>
    <w:rsid w:val="00B93C86"/>
    <w:rsid w:val="00B93FB4"/>
    <w:rsid w:val="00B947B7"/>
    <w:rsid w:val="00B94B16"/>
    <w:rsid w:val="00B95E12"/>
    <w:rsid w:val="00B96905"/>
    <w:rsid w:val="00BA0AB5"/>
    <w:rsid w:val="00BA1076"/>
    <w:rsid w:val="00BA158B"/>
    <w:rsid w:val="00BA1A43"/>
    <w:rsid w:val="00BA256E"/>
    <w:rsid w:val="00BA2783"/>
    <w:rsid w:val="00BA3FA1"/>
    <w:rsid w:val="00BA4A63"/>
    <w:rsid w:val="00BA4F69"/>
    <w:rsid w:val="00BA598F"/>
    <w:rsid w:val="00BA5D06"/>
    <w:rsid w:val="00BA66E8"/>
    <w:rsid w:val="00BA6871"/>
    <w:rsid w:val="00BB1097"/>
    <w:rsid w:val="00BB110A"/>
    <w:rsid w:val="00BB2AF2"/>
    <w:rsid w:val="00BB2B68"/>
    <w:rsid w:val="00BB2C64"/>
    <w:rsid w:val="00BB383F"/>
    <w:rsid w:val="00BB4729"/>
    <w:rsid w:val="00BB51FD"/>
    <w:rsid w:val="00BB6D7F"/>
    <w:rsid w:val="00BB7D40"/>
    <w:rsid w:val="00BC1ABA"/>
    <w:rsid w:val="00BC1F22"/>
    <w:rsid w:val="00BC39F8"/>
    <w:rsid w:val="00BC6237"/>
    <w:rsid w:val="00BC656C"/>
    <w:rsid w:val="00BC7B59"/>
    <w:rsid w:val="00BC7D23"/>
    <w:rsid w:val="00BD00B2"/>
    <w:rsid w:val="00BD1A91"/>
    <w:rsid w:val="00BD27B6"/>
    <w:rsid w:val="00BD29E1"/>
    <w:rsid w:val="00BD2F9F"/>
    <w:rsid w:val="00BD466D"/>
    <w:rsid w:val="00BD7F83"/>
    <w:rsid w:val="00BE3688"/>
    <w:rsid w:val="00BE386E"/>
    <w:rsid w:val="00BE420C"/>
    <w:rsid w:val="00BE423B"/>
    <w:rsid w:val="00BE721F"/>
    <w:rsid w:val="00BE78C7"/>
    <w:rsid w:val="00BE7AB4"/>
    <w:rsid w:val="00BF0087"/>
    <w:rsid w:val="00BF26E3"/>
    <w:rsid w:val="00BF35D0"/>
    <w:rsid w:val="00BF4853"/>
    <w:rsid w:val="00BF4DEC"/>
    <w:rsid w:val="00BF5AA7"/>
    <w:rsid w:val="00BF5AB4"/>
    <w:rsid w:val="00BF6CC3"/>
    <w:rsid w:val="00BF6F90"/>
    <w:rsid w:val="00BF746D"/>
    <w:rsid w:val="00C0048E"/>
    <w:rsid w:val="00C027C6"/>
    <w:rsid w:val="00C04973"/>
    <w:rsid w:val="00C04B8D"/>
    <w:rsid w:val="00C04C31"/>
    <w:rsid w:val="00C0506B"/>
    <w:rsid w:val="00C055AE"/>
    <w:rsid w:val="00C05A67"/>
    <w:rsid w:val="00C06F14"/>
    <w:rsid w:val="00C077E2"/>
    <w:rsid w:val="00C07890"/>
    <w:rsid w:val="00C10FCA"/>
    <w:rsid w:val="00C1159B"/>
    <w:rsid w:val="00C11EEB"/>
    <w:rsid w:val="00C122A1"/>
    <w:rsid w:val="00C12E49"/>
    <w:rsid w:val="00C132C7"/>
    <w:rsid w:val="00C134B2"/>
    <w:rsid w:val="00C136EC"/>
    <w:rsid w:val="00C14293"/>
    <w:rsid w:val="00C14444"/>
    <w:rsid w:val="00C14F7B"/>
    <w:rsid w:val="00C15CB0"/>
    <w:rsid w:val="00C16046"/>
    <w:rsid w:val="00C17961"/>
    <w:rsid w:val="00C17C80"/>
    <w:rsid w:val="00C2122A"/>
    <w:rsid w:val="00C21A34"/>
    <w:rsid w:val="00C21B73"/>
    <w:rsid w:val="00C22795"/>
    <w:rsid w:val="00C2378F"/>
    <w:rsid w:val="00C240DD"/>
    <w:rsid w:val="00C247C8"/>
    <w:rsid w:val="00C264EB"/>
    <w:rsid w:val="00C27426"/>
    <w:rsid w:val="00C27E6E"/>
    <w:rsid w:val="00C319C0"/>
    <w:rsid w:val="00C3259F"/>
    <w:rsid w:val="00C35067"/>
    <w:rsid w:val="00C35E4D"/>
    <w:rsid w:val="00C402D3"/>
    <w:rsid w:val="00C40DD2"/>
    <w:rsid w:val="00C412B1"/>
    <w:rsid w:val="00C41363"/>
    <w:rsid w:val="00C41E7A"/>
    <w:rsid w:val="00C433DE"/>
    <w:rsid w:val="00C453D5"/>
    <w:rsid w:val="00C47189"/>
    <w:rsid w:val="00C4723D"/>
    <w:rsid w:val="00C508AA"/>
    <w:rsid w:val="00C5094B"/>
    <w:rsid w:val="00C512F4"/>
    <w:rsid w:val="00C5208F"/>
    <w:rsid w:val="00C53098"/>
    <w:rsid w:val="00C55609"/>
    <w:rsid w:val="00C56781"/>
    <w:rsid w:val="00C57182"/>
    <w:rsid w:val="00C6134F"/>
    <w:rsid w:val="00C62355"/>
    <w:rsid w:val="00C66130"/>
    <w:rsid w:val="00C66B30"/>
    <w:rsid w:val="00C66E9A"/>
    <w:rsid w:val="00C67693"/>
    <w:rsid w:val="00C720DD"/>
    <w:rsid w:val="00C72EB6"/>
    <w:rsid w:val="00C73E2A"/>
    <w:rsid w:val="00C75C07"/>
    <w:rsid w:val="00C77D5D"/>
    <w:rsid w:val="00C80E42"/>
    <w:rsid w:val="00C82027"/>
    <w:rsid w:val="00C827DD"/>
    <w:rsid w:val="00C83824"/>
    <w:rsid w:val="00C85EA9"/>
    <w:rsid w:val="00C86F4B"/>
    <w:rsid w:val="00C87BC2"/>
    <w:rsid w:val="00C91C18"/>
    <w:rsid w:val="00C91FAC"/>
    <w:rsid w:val="00C92EEB"/>
    <w:rsid w:val="00C9314F"/>
    <w:rsid w:val="00C94808"/>
    <w:rsid w:val="00C94C95"/>
    <w:rsid w:val="00C95E08"/>
    <w:rsid w:val="00C95F0C"/>
    <w:rsid w:val="00C96A51"/>
    <w:rsid w:val="00C973CA"/>
    <w:rsid w:val="00CA1173"/>
    <w:rsid w:val="00CA1F87"/>
    <w:rsid w:val="00CA23B4"/>
    <w:rsid w:val="00CA24EB"/>
    <w:rsid w:val="00CA2E0D"/>
    <w:rsid w:val="00CA3F2B"/>
    <w:rsid w:val="00CA4D5D"/>
    <w:rsid w:val="00CA6B5D"/>
    <w:rsid w:val="00CA6C2A"/>
    <w:rsid w:val="00CA6F4C"/>
    <w:rsid w:val="00CA749F"/>
    <w:rsid w:val="00CB037C"/>
    <w:rsid w:val="00CB10DB"/>
    <w:rsid w:val="00CB11F1"/>
    <w:rsid w:val="00CB123C"/>
    <w:rsid w:val="00CB2097"/>
    <w:rsid w:val="00CB296F"/>
    <w:rsid w:val="00CB370C"/>
    <w:rsid w:val="00CB4342"/>
    <w:rsid w:val="00CB5833"/>
    <w:rsid w:val="00CB70F2"/>
    <w:rsid w:val="00CC1635"/>
    <w:rsid w:val="00CC217A"/>
    <w:rsid w:val="00CC270D"/>
    <w:rsid w:val="00CC27EF"/>
    <w:rsid w:val="00CC313E"/>
    <w:rsid w:val="00CC37BA"/>
    <w:rsid w:val="00CC3BA6"/>
    <w:rsid w:val="00CC4B95"/>
    <w:rsid w:val="00CC59B2"/>
    <w:rsid w:val="00CC680F"/>
    <w:rsid w:val="00CD04D7"/>
    <w:rsid w:val="00CD2A58"/>
    <w:rsid w:val="00CD433E"/>
    <w:rsid w:val="00CD51AA"/>
    <w:rsid w:val="00CD560B"/>
    <w:rsid w:val="00CD5C9D"/>
    <w:rsid w:val="00CD5E0C"/>
    <w:rsid w:val="00CD66F1"/>
    <w:rsid w:val="00CE0154"/>
    <w:rsid w:val="00CE095A"/>
    <w:rsid w:val="00CE15FC"/>
    <w:rsid w:val="00CE1969"/>
    <w:rsid w:val="00CE2275"/>
    <w:rsid w:val="00CE373A"/>
    <w:rsid w:val="00CE448D"/>
    <w:rsid w:val="00CE5CB0"/>
    <w:rsid w:val="00CE5E49"/>
    <w:rsid w:val="00CE7CC2"/>
    <w:rsid w:val="00CE7DC2"/>
    <w:rsid w:val="00CE7EC9"/>
    <w:rsid w:val="00CF03B3"/>
    <w:rsid w:val="00CF21AA"/>
    <w:rsid w:val="00CF4349"/>
    <w:rsid w:val="00CF579D"/>
    <w:rsid w:val="00CF5874"/>
    <w:rsid w:val="00CF69E3"/>
    <w:rsid w:val="00CF72AB"/>
    <w:rsid w:val="00CF7384"/>
    <w:rsid w:val="00D00986"/>
    <w:rsid w:val="00D01D3A"/>
    <w:rsid w:val="00D01F57"/>
    <w:rsid w:val="00D02335"/>
    <w:rsid w:val="00D024D2"/>
    <w:rsid w:val="00D02822"/>
    <w:rsid w:val="00D02D52"/>
    <w:rsid w:val="00D03279"/>
    <w:rsid w:val="00D03E1A"/>
    <w:rsid w:val="00D051B4"/>
    <w:rsid w:val="00D0550E"/>
    <w:rsid w:val="00D056DD"/>
    <w:rsid w:val="00D05F4A"/>
    <w:rsid w:val="00D05FB4"/>
    <w:rsid w:val="00D064F6"/>
    <w:rsid w:val="00D06894"/>
    <w:rsid w:val="00D0757C"/>
    <w:rsid w:val="00D100A7"/>
    <w:rsid w:val="00D10254"/>
    <w:rsid w:val="00D10874"/>
    <w:rsid w:val="00D118B6"/>
    <w:rsid w:val="00D12FBB"/>
    <w:rsid w:val="00D13462"/>
    <w:rsid w:val="00D17382"/>
    <w:rsid w:val="00D1752A"/>
    <w:rsid w:val="00D177A4"/>
    <w:rsid w:val="00D21669"/>
    <w:rsid w:val="00D223A0"/>
    <w:rsid w:val="00D25843"/>
    <w:rsid w:val="00D259E5"/>
    <w:rsid w:val="00D26171"/>
    <w:rsid w:val="00D2744B"/>
    <w:rsid w:val="00D27BCF"/>
    <w:rsid w:val="00D27E81"/>
    <w:rsid w:val="00D27EA0"/>
    <w:rsid w:val="00D27F24"/>
    <w:rsid w:val="00D30696"/>
    <w:rsid w:val="00D31612"/>
    <w:rsid w:val="00D33D50"/>
    <w:rsid w:val="00D3415E"/>
    <w:rsid w:val="00D355B3"/>
    <w:rsid w:val="00D3589B"/>
    <w:rsid w:val="00D3678E"/>
    <w:rsid w:val="00D36E08"/>
    <w:rsid w:val="00D41C9F"/>
    <w:rsid w:val="00D42082"/>
    <w:rsid w:val="00D42FA5"/>
    <w:rsid w:val="00D4369F"/>
    <w:rsid w:val="00D43A82"/>
    <w:rsid w:val="00D459FD"/>
    <w:rsid w:val="00D45D78"/>
    <w:rsid w:val="00D479FD"/>
    <w:rsid w:val="00D502E5"/>
    <w:rsid w:val="00D517D4"/>
    <w:rsid w:val="00D52DDB"/>
    <w:rsid w:val="00D52E99"/>
    <w:rsid w:val="00D5376F"/>
    <w:rsid w:val="00D552C8"/>
    <w:rsid w:val="00D5623B"/>
    <w:rsid w:val="00D56314"/>
    <w:rsid w:val="00D57234"/>
    <w:rsid w:val="00D6054F"/>
    <w:rsid w:val="00D61DE0"/>
    <w:rsid w:val="00D61EEA"/>
    <w:rsid w:val="00D62420"/>
    <w:rsid w:val="00D64AB9"/>
    <w:rsid w:val="00D65AA1"/>
    <w:rsid w:val="00D66080"/>
    <w:rsid w:val="00D66620"/>
    <w:rsid w:val="00D678A1"/>
    <w:rsid w:val="00D70840"/>
    <w:rsid w:val="00D71E61"/>
    <w:rsid w:val="00D734B5"/>
    <w:rsid w:val="00D74B84"/>
    <w:rsid w:val="00D75EE6"/>
    <w:rsid w:val="00D7707F"/>
    <w:rsid w:val="00D806FB"/>
    <w:rsid w:val="00D80B37"/>
    <w:rsid w:val="00D8127D"/>
    <w:rsid w:val="00D819EB"/>
    <w:rsid w:val="00D81ED4"/>
    <w:rsid w:val="00D8205B"/>
    <w:rsid w:val="00D82BF8"/>
    <w:rsid w:val="00D84220"/>
    <w:rsid w:val="00D84F98"/>
    <w:rsid w:val="00D86B72"/>
    <w:rsid w:val="00D86E44"/>
    <w:rsid w:val="00D87163"/>
    <w:rsid w:val="00D87ABC"/>
    <w:rsid w:val="00D911EA"/>
    <w:rsid w:val="00D91621"/>
    <w:rsid w:val="00D91FDA"/>
    <w:rsid w:val="00D923B3"/>
    <w:rsid w:val="00D92683"/>
    <w:rsid w:val="00D92736"/>
    <w:rsid w:val="00D92747"/>
    <w:rsid w:val="00D94749"/>
    <w:rsid w:val="00D96066"/>
    <w:rsid w:val="00D9764E"/>
    <w:rsid w:val="00DA1604"/>
    <w:rsid w:val="00DA2048"/>
    <w:rsid w:val="00DA2228"/>
    <w:rsid w:val="00DA22E8"/>
    <w:rsid w:val="00DA29A4"/>
    <w:rsid w:val="00DA3076"/>
    <w:rsid w:val="00DA3743"/>
    <w:rsid w:val="00DA6F7B"/>
    <w:rsid w:val="00DA7602"/>
    <w:rsid w:val="00DB0399"/>
    <w:rsid w:val="00DB125C"/>
    <w:rsid w:val="00DB152A"/>
    <w:rsid w:val="00DB1619"/>
    <w:rsid w:val="00DB2CC9"/>
    <w:rsid w:val="00DB3508"/>
    <w:rsid w:val="00DB359A"/>
    <w:rsid w:val="00DB4BC0"/>
    <w:rsid w:val="00DB5E03"/>
    <w:rsid w:val="00DB6D14"/>
    <w:rsid w:val="00DB6F21"/>
    <w:rsid w:val="00DB7145"/>
    <w:rsid w:val="00DB738C"/>
    <w:rsid w:val="00DB73A7"/>
    <w:rsid w:val="00DB75B7"/>
    <w:rsid w:val="00DB7845"/>
    <w:rsid w:val="00DB7C89"/>
    <w:rsid w:val="00DB7D9E"/>
    <w:rsid w:val="00DC0BE1"/>
    <w:rsid w:val="00DC1664"/>
    <w:rsid w:val="00DC1BC4"/>
    <w:rsid w:val="00DC21BB"/>
    <w:rsid w:val="00DC2394"/>
    <w:rsid w:val="00DC375F"/>
    <w:rsid w:val="00DC3BC7"/>
    <w:rsid w:val="00DC3CF7"/>
    <w:rsid w:val="00DC3D39"/>
    <w:rsid w:val="00DC407F"/>
    <w:rsid w:val="00DC53C3"/>
    <w:rsid w:val="00DC65D8"/>
    <w:rsid w:val="00DC7785"/>
    <w:rsid w:val="00DD0319"/>
    <w:rsid w:val="00DD1882"/>
    <w:rsid w:val="00DD2971"/>
    <w:rsid w:val="00DD451A"/>
    <w:rsid w:val="00DD46FA"/>
    <w:rsid w:val="00DD484C"/>
    <w:rsid w:val="00DD4D15"/>
    <w:rsid w:val="00DE0AD9"/>
    <w:rsid w:val="00DE17BB"/>
    <w:rsid w:val="00DE1F79"/>
    <w:rsid w:val="00DE3CE7"/>
    <w:rsid w:val="00DE5216"/>
    <w:rsid w:val="00DE5F8C"/>
    <w:rsid w:val="00DE64E7"/>
    <w:rsid w:val="00DE6C54"/>
    <w:rsid w:val="00DE7C5E"/>
    <w:rsid w:val="00DF076D"/>
    <w:rsid w:val="00DF0F2F"/>
    <w:rsid w:val="00DF1B02"/>
    <w:rsid w:val="00DF1DCE"/>
    <w:rsid w:val="00DF306A"/>
    <w:rsid w:val="00DF3342"/>
    <w:rsid w:val="00DF394D"/>
    <w:rsid w:val="00DF5202"/>
    <w:rsid w:val="00DF59B6"/>
    <w:rsid w:val="00DF5DF6"/>
    <w:rsid w:val="00DF6C88"/>
    <w:rsid w:val="00DF73DD"/>
    <w:rsid w:val="00DF7524"/>
    <w:rsid w:val="00DF7875"/>
    <w:rsid w:val="00E00803"/>
    <w:rsid w:val="00E00C7E"/>
    <w:rsid w:val="00E00DA1"/>
    <w:rsid w:val="00E021F0"/>
    <w:rsid w:val="00E02CFE"/>
    <w:rsid w:val="00E02EC7"/>
    <w:rsid w:val="00E0351C"/>
    <w:rsid w:val="00E03CDC"/>
    <w:rsid w:val="00E04879"/>
    <w:rsid w:val="00E058D6"/>
    <w:rsid w:val="00E05962"/>
    <w:rsid w:val="00E05F04"/>
    <w:rsid w:val="00E1027B"/>
    <w:rsid w:val="00E1187F"/>
    <w:rsid w:val="00E148B6"/>
    <w:rsid w:val="00E14F69"/>
    <w:rsid w:val="00E16692"/>
    <w:rsid w:val="00E218DA"/>
    <w:rsid w:val="00E22015"/>
    <w:rsid w:val="00E2366D"/>
    <w:rsid w:val="00E24741"/>
    <w:rsid w:val="00E24F6D"/>
    <w:rsid w:val="00E2607B"/>
    <w:rsid w:val="00E26743"/>
    <w:rsid w:val="00E26C26"/>
    <w:rsid w:val="00E26D0A"/>
    <w:rsid w:val="00E31C6C"/>
    <w:rsid w:val="00E32C20"/>
    <w:rsid w:val="00E3350E"/>
    <w:rsid w:val="00E35B68"/>
    <w:rsid w:val="00E40416"/>
    <w:rsid w:val="00E43B30"/>
    <w:rsid w:val="00E457C2"/>
    <w:rsid w:val="00E45E9A"/>
    <w:rsid w:val="00E45F36"/>
    <w:rsid w:val="00E46DDF"/>
    <w:rsid w:val="00E4722C"/>
    <w:rsid w:val="00E47FAA"/>
    <w:rsid w:val="00E5012B"/>
    <w:rsid w:val="00E50217"/>
    <w:rsid w:val="00E503E0"/>
    <w:rsid w:val="00E50E0A"/>
    <w:rsid w:val="00E51328"/>
    <w:rsid w:val="00E52623"/>
    <w:rsid w:val="00E53041"/>
    <w:rsid w:val="00E53A77"/>
    <w:rsid w:val="00E557D1"/>
    <w:rsid w:val="00E55842"/>
    <w:rsid w:val="00E5716D"/>
    <w:rsid w:val="00E571E4"/>
    <w:rsid w:val="00E60E2F"/>
    <w:rsid w:val="00E61759"/>
    <w:rsid w:val="00E61D89"/>
    <w:rsid w:val="00E629C8"/>
    <w:rsid w:val="00E65DAF"/>
    <w:rsid w:val="00E668AD"/>
    <w:rsid w:val="00E673D7"/>
    <w:rsid w:val="00E72D59"/>
    <w:rsid w:val="00E7437F"/>
    <w:rsid w:val="00E74F56"/>
    <w:rsid w:val="00E7503A"/>
    <w:rsid w:val="00E76ABA"/>
    <w:rsid w:val="00E80010"/>
    <w:rsid w:val="00E808F4"/>
    <w:rsid w:val="00E80CF9"/>
    <w:rsid w:val="00E8114A"/>
    <w:rsid w:val="00E81A5D"/>
    <w:rsid w:val="00E82DD8"/>
    <w:rsid w:val="00E835FA"/>
    <w:rsid w:val="00E83B96"/>
    <w:rsid w:val="00E83D8D"/>
    <w:rsid w:val="00E84BD9"/>
    <w:rsid w:val="00E8545C"/>
    <w:rsid w:val="00E85EF5"/>
    <w:rsid w:val="00E872B8"/>
    <w:rsid w:val="00E900EA"/>
    <w:rsid w:val="00E90C0C"/>
    <w:rsid w:val="00E91BB2"/>
    <w:rsid w:val="00E929DB"/>
    <w:rsid w:val="00E945BA"/>
    <w:rsid w:val="00E94D49"/>
    <w:rsid w:val="00E94D87"/>
    <w:rsid w:val="00E94E39"/>
    <w:rsid w:val="00E97051"/>
    <w:rsid w:val="00EA0DFA"/>
    <w:rsid w:val="00EA1318"/>
    <w:rsid w:val="00EA19B0"/>
    <w:rsid w:val="00EA1FCE"/>
    <w:rsid w:val="00EA2700"/>
    <w:rsid w:val="00EA2819"/>
    <w:rsid w:val="00EA3981"/>
    <w:rsid w:val="00EA533F"/>
    <w:rsid w:val="00EA716B"/>
    <w:rsid w:val="00EA7948"/>
    <w:rsid w:val="00EB021D"/>
    <w:rsid w:val="00EB023A"/>
    <w:rsid w:val="00EB02AC"/>
    <w:rsid w:val="00EB3466"/>
    <w:rsid w:val="00EB4352"/>
    <w:rsid w:val="00EB4877"/>
    <w:rsid w:val="00EB4A80"/>
    <w:rsid w:val="00EB51BA"/>
    <w:rsid w:val="00EB5BE4"/>
    <w:rsid w:val="00EC1125"/>
    <w:rsid w:val="00EC133B"/>
    <w:rsid w:val="00EC32B6"/>
    <w:rsid w:val="00EC3E54"/>
    <w:rsid w:val="00EC431E"/>
    <w:rsid w:val="00EC4FEE"/>
    <w:rsid w:val="00EC7CCE"/>
    <w:rsid w:val="00ED006A"/>
    <w:rsid w:val="00ED00BD"/>
    <w:rsid w:val="00ED0751"/>
    <w:rsid w:val="00ED18E8"/>
    <w:rsid w:val="00ED1979"/>
    <w:rsid w:val="00ED2A0F"/>
    <w:rsid w:val="00ED38EF"/>
    <w:rsid w:val="00ED3FD4"/>
    <w:rsid w:val="00ED4AF6"/>
    <w:rsid w:val="00ED512E"/>
    <w:rsid w:val="00ED64E1"/>
    <w:rsid w:val="00ED79E0"/>
    <w:rsid w:val="00ED79E8"/>
    <w:rsid w:val="00EE00E7"/>
    <w:rsid w:val="00EE0899"/>
    <w:rsid w:val="00EE1F53"/>
    <w:rsid w:val="00EE24E1"/>
    <w:rsid w:val="00EE2C63"/>
    <w:rsid w:val="00EE506C"/>
    <w:rsid w:val="00EE580E"/>
    <w:rsid w:val="00EE7432"/>
    <w:rsid w:val="00EE7708"/>
    <w:rsid w:val="00EF0629"/>
    <w:rsid w:val="00EF0853"/>
    <w:rsid w:val="00EF191D"/>
    <w:rsid w:val="00EF1A55"/>
    <w:rsid w:val="00EF1C1D"/>
    <w:rsid w:val="00EF2C32"/>
    <w:rsid w:val="00EF36EB"/>
    <w:rsid w:val="00EF3D54"/>
    <w:rsid w:val="00EF429D"/>
    <w:rsid w:val="00EF617B"/>
    <w:rsid w:val="00EF7A6D"/>
    <w:rsid w:val="00EF7B63"/>
    <w:rsid w:val="00F001E6"/>
    <w:rsid w:val="00F01FAD"/>
    <w:rsid w:val="00F020ED"/>
    <w:rsid w:val="00F0259E"/>
    <w:rsid w:val="00F03767"/>
    <w:rsid w:val="00F038ED"/>
    <w:rsid w:val="00F05587"/>
    <w:rsid w:val="00F05A9D"/>
    <w:rsid w:val="00F0629F"/>
    <w:rsid w:val="00F06AF3"/>
    <w:rsid w:val="00F06DF0"/>
    <w:rsid w:val="00F0740D"/>
    <w:rsid w:val="00F07BF5"/>
    <w:rsid w:val="00F10022"/>
    <w:rsid w:val="00F11289"/>
    <w:rsid w:val="00F11825"/>
    <w:rsid w:val="00F147FD"/>
    <w:rsid w:val="00F157BF"/>
    <w:rsid w:val="00F20A1A"/>
    <w:rsid w:val="00F2148D"/>
    <w:rsid w:val="00F2200B"/>
    <w:rsid w:val="00F2207F"/>
    <w:rsid w:val="00F22E6A"/>
    <w:rsid w:val="00F23292"/>
    <w:rsid w:val="00F24486"/>
    <w:rsid w:val="00F24C05"/>
    <w:rsid w:val="00F25243"/>
    <w:rsid w:val="00F2559B"/>
    <w:rsid w:val="00F264B9"/>
    <w:rsid w:val="00F26B4E"/>
    <w:rsid w:val="00F26D6E"/>
    <w:rsid w:val="00F27271"/>
    <w:rsid w:val="00F3017A"/>
    <w:rsid w:val="00F31CD1"/>
    <w:rsid w:val="00F3281C"/>
    <w:rsid w:val="00F32ABA"/>
    <w:rsid w:val="00F32B91"/>
    <w:rsid w:val="00F32BDB"/>
    <w:rsid w:val="00F33BE0"/>
    <w:rsid w:val="00F34B11"/>
    <w:rsid w:val="00F34DD4"/>
    <w:rsid w:val="00F35611"/>
    <w:rsid w:val="00F35AE7"/>
    <w:rsid w:val="00F4086E"/>
    <w:rsid w:val="00F428A6"/>
    <w:rsid w:val="00F431A7"/>
    <w:rsid w:val="00F43ACE"/>
    <w:rsid w:val="00F44391"/>
    <w:rsid w:val="00F44D57"/>
    <w:rsid w:val="00F45FE3"/>
    <w:rsid w:val="00F4738D"/>
    <w:rsid w:val="00F47F34"/>
    <w:rsid w:val="00F502A9"/>
    <w:rsid w:val="00F50B0C"/>
    <w:rsid w:val="00F51856"/>
    <w:rsid w:val="00F54BD4"/>
    <w:rsid w:val="00F552BA"/>
    <w:rsid w:val="00F56A4A"/>
    <w:rsid w:val="00F575A1"/>
    <w:rsid w:val="00F576CD"/>
    <w:rsid w:val="00F5797E"/>
    <w:rsid w:val="00F6067E"/>
    <w:rsid w:val="00F6173A"/>
    <w:rsid w:val="00F630F9"/>
    <w:rsid w:val="00F64120"/>
    <w:rsid w:val="00F643BA"/>
    <w:rsid w:val="00F650A2"/>
    <w:rsid w:val="00F65661"/>
    <w:rsid w:val="00F65886"/>
    <w:rsid w:val="00F660D5"/>
    <w:rsid w:val="00F662FF"/>
    <w:rsid w:val="00F673D3"/>
    <w:rsid w:val="00F717FB"/>
    <w:rsid w:val="00F72EC7"/>
    <w:rsid w:val="00F72F9F"/>
    <w:rsid w:val="00F73F85"/>
    <w:rsid w:val="00F7435A"/>
    <w:rsid w:val="00F748CC"/>
    <w:rsid w:val="00F7550B"/>
    <w:rsid w:val="00F7664E"/>
    <w:rsid w:val="00F76A1E"/>
    <w:rsid w:val="00F76F43"/>
    <w:rsid w:val="00F800A4"/>
    <w:rsid w:val="00F8213E"/>
    <w:rsid w:val="00F83387"/>
    <w:rsid w:val="00F8362D"/>
    <w:rsid w:val="00F84495"/>
    <w:rsid w:val="00F848E4"/>
    <w:rsid w:val="00F84F56"/>
    <w:rsid w:val="00F87EB1"/>
    <w:rsid w:val="00F904D0"/>
    <w:rsid w:val="00F90FE7"/>
    <w:rsid w:val="00F96FF1"/>
    <w:rsid w:val="00F97655"/>
    <w:rsid w:val="00FA0C46"/>
    <w:rsid w:val="00FA256C"/>
    <w:rsid w:val="00FA417A"/>
    <w:rsid w:val="00FA468A"/>
    <w:rsid w:val="00FA5DCD"/>
    <w:rsid w:val="00FA6435"/>
    <w:rsid w:val="00FA71BA"/>
    <w:rsid w:val="00FB23A2"/>
    <w:rsid w:val="00FB2779"/>
    <w:rsid w:val="00FB2BE8"/>
    <w:rsid w:val="00FB2F5E"/>
    <w:rsid w:val="00FB3FC7"/>
    <w:rsid w:val="00FB481F"/>
    <w:rsid w:val="00FB49EE"/>
    <w:rsid w:val="00FB5CAB"/>
    <w:rsid w:val="00FC16EB"/>
    <w:rsid w:val="00FC206B"/>
    <w:rsid w:val="00FC2852"/>
    <w:rsid w:val="00FC376B"/>
    <w:rsid w:val="00FC4086"/>
    <w:rsid w:val="00FC46D9"/>
    <w:rsid w:val="00FC4BB7"/>
    <w:rsid w:val="00FC4CE2"/>
    <w:rsid w:val="00FC5663"/>
    <w:rsid w:val="00FC574F"/>
    <w:rsid w:val="00FC5959"/>
    <w:rsid w:val="00FC6393"/>
    <w:rsid w:val="00FC6455"/>
    <w:rsid w:val="00FC798F"/>
    <w:rsid w:val="00FD0382"/>
    <w:rsid w:val="00FD0E4E"/>
    <w:rsid w:val="00FD135D"/>
    <w:rsid w:val="00FD16F0"/>
    <w:rsid w:val="00FD27B6"/>
    <w:rsid w:val="00FD29A5"/>
    <w:rsid w:val="00FD2E77"/>
    <w:rsid w:val="00FD2FBB"/>
    <w:rsid w:val="00FD4412"/>
    <w:rsid w:val="00FD5CE7"/>
    <w:rsid w:val="00FD6DEB"/>
    <w:rsid w:val="00FD7AF2"/>
    <w:rsid w:val="00FD7B18"/>
    <w:rsid w:val="00FE117C"/>
    <w:rsid w:val="00FE1657"/>
    <w:rsid w:val="00FE34FC"/>
    <w:rsid w:val="00FE4CA9"/>
    <w:rsid w:val="00FE556B"/>
    <w:rsid w:val="00FE77BF"/>
    <w:rsid w:val="00FF3EE7"/>
    <w:rsid w:val="00FF4792"/>
    <w:rsid w:val="00FF557C"/>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C8D"/>
    <w:rPr>
      <w:lang w:val="ro-RO"/>
    </w:rPr>
  </w:style>
  <w:style w:type="paragraph" w:styleId="Heading1">
    <w:name w:val="heading 1"/>
    <w:basedOn w:val="Normal"/>
    <w:next w:val="Normal"/>
    <w:link w:val="Heading1Char"/>
    <w:uiPriority w:val="9"/>
    <w:qFormat/>
    <w:rsid w:val="009D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7C"/>
    <w:rPr>
      <w:lang w:val="ro-RO"/>
    </w:rPr>
  </w:style>
  <w:style w:type="paragraph" w:styleId="Footer">
    <w:name w:val="footer"/>
    <w:basedOn w:val="Normal"/>
    <w:link w:val="FooterChar"/>
    <w:uiPriority w:val="99"/>
    <w:unhideWhenUsed/>
    <w:rsid w:val="00B3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7C"/>
    <w:rPr>
      <w:lang w:val="ro-RO"/>
    </w:rPr>
  </w:style>
  <w:style w:type="paragraph" w:styleId="BalloonText">
    <w:name w:val="Balloon Text"/>
    <w:basedOn w:val="Normal"/>
    <w:link w:val="BalloonTextChar"/>
    <w:uiPriority w:val="99"/>
    <w:semiHidden/>
    <w:unhideWhenUsed/>
    <w:rsid w:val="00B3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7C"/>
    <w:rPr>
      <w:rFonts w:ascii="Tahoma" w:hAnsi="Tahoma" w:cs="Tahoma"/>
      <w:sz w:val="16"/>
      <w:szCs w:val="16"/>
      <w:lang w:val="ro-RO"/>
    </w:rPr>
  </w:style>
  <w:style w:type="character" w:customStyle="1" w:styleId="l5tlu1">
    <w:name w:val="l5tlu1"/>
    <w:basedOn w:val="DefaultParagraphFont"/>
    <w:rsid w:val="00933986"/>
    <w:rPr>
      <w:b/>
      <w:bCs/>
      <w:color w:val="000000"/>
      <w:sz w:val="32"/>
      <w:szCs w:val="32"/>
    </w:rPr>
  </w:style>
  <w:style w:type="character" w:customStyle="1" w:styleId="l5def1">
    <w:name w:val="l5def1"/>
    <w:basedOn w:val="DefaultParagraphFont"/>
    <w:rsid w:val="004E06DA"/>
    <w:rPr>
      <w:rFonts w:ascii="Arial" w:hAnsi="Arial" w:cs="Arial" w:hint="default"/>
      <w:color w:val="000000"/>
      <w:sz w:val="26"/>
      <w:szCs w:val="26"/>
    </w:rPr>
  </w:style>
  <w:style w:type="paragraph" w:styleId="ListParagraph">
    <w:name w:val="List Paragraph"/>
    <w:aliases w:val="Normal bullet 2,List Paragraph1,List Paragraph3,Akapit z listą BS,Outlines a.b.c.,List_Paragraph,Multilevel para_II,Akapit z lista BS,List Paragraph (numbered (a)),Numbered list,List Paragraph 1,Forth level,Bullet1,References,body 2,Bull"/>
    <w:basedOn w:val="Normal"/>
    <w:link w:val="ListParagraphChar"/>
    <w:uiPriority w:val="34"/>
    <w:qFormat/>
    <w:rsid w:val="002F558D"/>
    <w:pPr>
      <w:ind w:left="720"/>
      <w:contextualSpacing/>
    </w:pPr>
  </w:style>
  <w:style w:type="paragraph" w:styleId="FootnoteText">
    <w:name w:val="footnote text"/>
    <w:basedOn w:val="Normal"/>
    <w:link w:val="FootnoteTextChar"/>
    <w:uiPriority w:val="99"/>
    <w:unhideWhenUsed/>
    <w:rsid w:val="00336499"/>
    <w:pPr>
      <w:spacing w:after="0" w:line="240" w:lineRule="auto"/>
    </w:pPr>
    <w:rPr>
      <w:sz w:val="20"/>
      <w:szCs w:val="20"/>
    </w:rPr>
  </w:style>
  <w:style w:type="character" w:customStyle="1" w:styleId="FootnoteTextChar">
    <w:name w:val="Footnote Text Char"/>
    <w:basedOn w:val="DefaultParagraphFont"/>
    <w:link w:val="FootnoteText"/>
    <w:uiPriority w:val="99"/>
    <w:rsid w:val="00336499"/>
    <w:rPr>
      <w:sz w:val="20"/>
      <w:szCs w:val="20"/>
      <w:lang w:val="ro-RO"/>
    </w:rPr>
  </w:style>
  <w:style w:type="character" w:styleId="FootnoteReference">
    <w:name w:val="footnote reference"/>
    <w:aliases w:val="fr,stylish,BVI fnr"/>
    <w:basedOn w:val="DefaultParagraphFont"/>
    <w:uiPriority w:val="99"/>
    <w:unhideWhenUsed/>
    <w:rsid w:val="00336499"/>
    <w:rPr>
      <w:vertAlign w:val="superscript"/>
    </w:rPr>
  </w:style>
  <w:style w:type="character" w:customStyle="1" w:styleId="Heading1Char">
    <w:name w:val="Heading 1 Char"/>
    <w:basedOn w:val="DefaultParagraphFont"/>
    <w:link w:val="Heading1"/>
    <w:uiPriority w:val="9"/>
    <w:rsid w:val="009D5BD9"/>
    <w:rPr>
      <w:rFonts w:asciiTheme="majorHAnsi" w:eastAsiaTheme="majorEastAsia" w:hAnsiTheme="majorHAnsi" w:cstheme="majorBidi"/>
      <w:b/>
      <w:bCs/>
      <w:color w:val="365F91" w:themeColor="accent1" w:themeShade="BF"/>
      <w:sz w:val="28"/>
      <w:szCs w:val="28"/>
      <w:lang w:val="ro-RO"/>
    </w:rPr>
  </w:style>
  <w:style w:type="paragraph" w:styleId="TOCHeading">
    <w:name w:val="TOC Heading"/>
    <w:basedOn w:val="Heading1"/>
    <w:next w:val="Normal"/>
    <w:uiPriority w:val="39"/>
    <w:semiHidden/>
    <w:unhideWhenUsed/>
    <w:qFormat/>
    <w:rsid w:val="009D5BD9"/>
    <w:pPr>
      <w:outlineLvl w:val="9"/>
    </w:pPr>
    <w:rPr>
      <w:lang w:val="en-US" w:eastAsia="ja-JP"/>
    </w:rPr>
  </w:style>
  <w:style w:type="paragraph" w:styleId="TOC1">
    <w:name w:val="toc 1"/>
    <w:basedOn w:val="Normal"/>
    <w:next w:val="Normal"/>
    <w:autoRedefine/>
    <w:uiPriority w:val="39"/>
    <w:unhideWhenUsed/>
    <w:qFormat/>
    <w:rsid w:val="009D5BD9"/>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D5BD9"/>
    <w:rPr>
      <w:color w:val="0000FF" w:themeColor="hyperlink"/>
      <w:u w:val="single"/>
    </w:rPr>
  </w:style>
  <w:style w:type="paragraph" w:styleId="TOC2">
    <w:name w:val="toc 2"/>
    <w:basedOn w:val="Normal"/>
    <w:next w:val="Normal"/>
    <w:autoRedefine/>
    <w:uiPriority w:val="39"/>
    <w:unhideWhenUsed/>
    <w:qFormat/>
    <w:rsid w:val="009D5BD9"/>
    <w:pPr>
      <w:spacing w:before="240" w:after="0"/>
    </w:pPr>
    <w:rPr>
      <w:b/>
      <w:bCs/>
      <w:sz w:val="20"/>
      <w:szCs w:val="20"/>
    </w:rPr>
  </w:style>
  <w:style w:type="paragraph" w:styleId="TOC3">
    <w:name w:val="toc 3"/>
    <w:basedOn w:val="Normal"/>
    <w:next w:val="Normal"/>
    <w:autoRedefine/>
    <w:uiPriority w:val="39"/>
    <w:unhideWhenUsed/>
    <w:qFormat/>
    <w:rsid w:val="009D5BD9"/>
    <w:pPr>
      <w:spacing w:after="0"/>
      <w:ind w:left="220"/>
    </w:pPr>
    <w:rPr>
      <w:sz w:val="20"/>
      <w:szCs w:val="20"/>
    </w:rPr>
  </w:style>
  <w:style w:type="paragraph" w:styleId="TOC4">
    <w:name w:val="toc 4"/>
    <w:basedOn w:val="Normal"/>
    <w:next w:val="Normal"/>
    <w:autoRedefine/>
    <w:uiPriority w:val="39"/>
    <w:unhideWhenUsed/>
    <w:rsid w:val="00B85BB7"/>
    <w:pPr>
      <w:spacing w:after="0"/>
      <w:ind w:left="440"/>
    </w:pPr>
    <w:rPr>
      <w:sz w:val="20"/>
      <w:szCs w:val="20"/>
    </w:rPr>
  </w:style>
  <w:style w:type="paragraph" w:styleId="TOC5">
    <w:name w:val="toc 5"/>
    <w:basedOn w:val="Normal"/>
    <w:next w:val="Normal"/>
    <w:autoRedefine/>
    <w:uiPriority w:val="39"/>
    <w:unhideWhenUsed/>
    <w:rsid w:val="00B85BB7"/>
    <w:pPr>
      <w:spacing w:after="0"/>
      <w:ind w:left="660"/>
    </w:pPr>
    <w:rPr>
      <w:sz w:val="20"/>
      <w:szCs w:val="20"/>
    </w:rPr>
  </w:style>
  <w:style w:type="paragraph" w:styleId="TOC6">
    <w:name w:val="toc 6"/>
    <w:basedOn w:val="Normal"/>
    <w:next w:val="Normal"/>
    <w:autoRedefine/>
    <w:uiPriority w:val="39"/>
    <w:unhideWhenUsed/>
    <w:rsid w:val="00B85BB7"/>
    <w:pPr>
      <w:spacing w:after="0"/>
      <w:ind w:left="880"/>
    </w:pPr>
    <w:rPr>
      <w:sz w:val="20"/>
      <w:szCs w:val="20"/>
    </w:rPr>
  </w:style>
  <w:style w:type="paragraph" w:styleId="TOC7">
    <w:name w:val="toc 7"/>
    <w:basedOn w:val="Normal"/>
    <w:next w:val="Normal"/>
    <w:autoRedefine/>
    <w:uiPriority w:val="39"/>
    <w:unhideWhenUsed/>
    <w:rsid w:val="00B85BB7"/>
    <w:pPr>
      <w:spacing w:after="0"/>
      <w:ind w:left="1100"/>
    </w:pPr>
    <w:rPr>
      <w:sz w:val="20"/>
      <w:szCs w:val="20"/>
    </w:rPr>
  </w:style>
  <w:style w:type="paragraph" w:styleId="TOC8">
    <w:name w:val="toc 8"/>
    <w:basedOn w:val="Normal"/>
    <w:next w:val="Normal"/>
    <w:autoRedefine/>
    <w:uiPriority w:val="39"/>
    <w:unhideWhenUsed/>
    <w:rsid w:val="00B85BB7"/>
    <w:pPr>
      <w:spacing w:after="0"/>
      <w:ind w:left="1320"/>
    </w:pPr>
    <w:rPr>
      <w:sz w:val="20"/>
      <w:szCs w:val="20"/>
    </w:rPr>
  </w:style>
  <w:style w:type="paragraph" w:styleId="TOC9">
    <w:name w:val="toc 9"/>
    <w:basedOn w:val="Normal"/>
    <w:next w:val="Normal"/>
    <w:autoRedefine/>
    <w:uiPriority w:val="39"/>
    <w:unhideWhenUsed/>
    <w:rsid w:val="00B85BB7"/>
    <w:pPr>
      <w:spacing w:after="0"/>
      <w:ind w:left="1540"/>
    </w:pPr>
    <w:rPr>
      <w:sz w:val="20"/>
      <w:szCs w:val="20"/>
    </w:rPr>
  </w:style>
  <w:style w:type="table" w:styleId="TableGrid">
    <w:name w:val="Table Grid"/>
    <w:basedOn w:val="TableNormal"/>
    <w:uiPriority w:val="59"/>
    <w:rsid w:val="0050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AF21CA"/>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986"/>
    <w:rPr>
      <w:sz w:val="16"/>
      <w:szCs w:val="16"/>
    </w:rPr>
  </w:style>
  <w:style w:type="paragraph" w:styleId="CommentText">
    <w:name w:val="annotation text"/>
    <w:basedOn w:val="Normal"/>
    <w:link w:val="CommentTextChar"/>
    <w:uiPriority w:val="99"/>
    <w:semiHidden/>
    <w:unhideWhenUsed/>
    <w:rsid w:val="00D00986"/>
    <w:pPr>
      <w:spacing w:line="240" w:lineRule="auto"/>
    </w:pPr>
    <w:rPr>
      <w:sz w:val="20"/>
      <w:szCs w:val="20"/>
    </w:rPr>
  </w:style>
  <w:style w:type="character" w:customStyle="1" w:styleId="CommentTextChar">
    <w:name w:val="Comment Text Char"/>
    <w:basedOn w:val="DefaultParagraphFont"/>
    <w:link w:val="CommentText"/>
    <w:uiPriority w:val="99"/>
    <w:semiHidden/>
    <w:rsid w:val="00D00986"/>
    <w:rPr>
      <w:sz w:val="20"/>
      <w:szCs w:val="20"/>
      <w:lang w:val="ro-RO"/>
    </w:rPr>
  </w:style>
  <w:style w:type="paragraph" w:styleId="CommentSubject">
    <w:name w:val="annotation subject"/>
    <w:basedOn w:val="CommentText"/>
    <w:next w:val="CommentText"/>
    <w:link w:val="CommentSubjectChar"/>
    <w:uiPriority w:val="99"/>
    <w:semiHidden/>
    <w:unhideWhenUsed/>
    <w:rsid w:val="00D00986"/>
    <w:rPr>
      <w:b/>
      <w:bCs/>
    </w:rPr>
  </w:style>
  <w:style w:type="character" w:customStyle="1" w:styleId="CommentSubjectChar">
    <w:name w:val="Comment Subject Char"/>
    <w:basedOn w:val="CommentTextChar"/>
    <w:link w:val="CommentSubject"/>
    <w:uiPriority w:val="99"/>
    <w:semiHidden/>
    <w:rsid w:val="00D00986"/>
    <w:rPr>
      <w:b/>
      <w:bCs/>
      <w:sz w:val="20"/>
      <w:szCs w:val="20"/>
      <w:lang w:val="ro-RO"/>
    </w:rPr>
  </w:style>
  <w:style w:type="character" w:styleId="Strong">
    <w:name w:val="Strong"/>
    <w:basedOn w:val="DefaultParagraphFont"/>
    <w:uiPriority w:val="22"/>
    <w:qFormat/>
    <w:rsid w:val="00F45FE3"/>
    <w:rPr>
      <w:b/>
      <w:bCs/>
    </w:rPr>
  </w:style>
  <w:style w:type="paragraph" w:styleId="BodyText">
    <w:name w:val="Body Text"/>
    <w:basedOn w:val="Normal"/>
    <w:link w:val="BodyTextChar"/>
    <w:uiPriority w:val="99"/>
    <w:semiHidden/>
    <w:unhideWhenUsed/>
    <w:rsid w:val="004A1D4D"/>
    <w:pPr>
      <w:spacing w:after="120"/>
    </w:pPr>
  </w:style>
  <w:style w:type="character" w:customStyle="1" w:styleId="BodyTextChar">
    <w:name w:val="Body Text Char"/>
    <w:basedOn w:val="DefaultParagraphFont"/>
    <w:link w:val="BodyText"/>
    <w:uiPriority w:val="99"/>
    <w:semiHidden/>
    <w:rsid w:val="004A1D4D"/>
    <w:rPr>
      <w:lang w:val="ro-RO"/>
    </w:rPr>
  </w:style>
  <w:style w:type="character" w:customStyle="1" w:styleId="UnresolvedMention1">
    <w:name w:val="Unresolved Mention1"/>
    <w:basedOn w:val="DefaultParagraphFont"/>
    <w:uiPriority w:val="99"/>
    <w:semiHidden/>
    <w:unhideWhenUsed/>
    <w:rsid w:val="00DA7602"/>
    <w:rPr>
      <w:color w:val="605E5C"/>
      <w:shd w:val="clear" w:color="auto" w:fill="E1DFDD"/>
    </w:rPr>
  </w:style>
  <w:style w:type="paragraph" w:styleId="Title">
    <w:name w:val="Title"/>
    <w:basedOn w:val="Normal"/>
    <w:next w:val="Normal"/>
    <w:link w:val="TitleChar"/>
    <w:uiPriority w:val="10"/>
    <w:qFormat/>
    <w:rsid w:val="00C80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E42"/>
    <w:rPr>
      <w:rFonts w:asciiTheme="majorHAnsi" w:eastAsiaTheme="majorEastAsia" w:hAnsiTheme="majorHAnsi" w:cstheme="majorBidi"/>
      <w:spacing w:val="-10"/>
      <w:kern w:val="28"/>
      <w:sz w:val="56"/>
      <w:szCs w:val="56"/>
      <w:lang w:val="ro-RO"/>
    </w:rPr>
  </w:style>
  <w:style w:type="character" w:customStyle="1" w:styleId="ListParagraphChar">
    <w:name w:val="List Paragraph Char"/>
    <w:aliases w:val="Normal bullet 2 Char,List Paragraph1 Char,List Paragraph3 Char,Akapit z listą BS Char,Outlines a.b.c. Char,List_Paragraph Char,Multilevel para_II Char,Akapit z lista BS Char,List Paragraph (numbered (a)) Char,Numbered list Char"/>
    <w:link w:val="ListParagraph"/>
    <w:uiPriority w:val="34"/>
    <w:locked/>
    <w:rsid w:val="008C783E"/>
    <w:rPr>
      <w:lang w:val="ro-RO"/>
    </w:rPr>
  </w:style>
  <w:style w:type="character" w:customStyle="1" w:styleId="UnresolvedMention2">
    <w:name w:val="Unresolved Mention2"/>
    <w:basedOn w:val="DefaultParagraphFont"/>
    <w:uiPriority w:val="99"/>
    <w:semiHidden/>
    <w:unhideWhenUsed/>
    <w:rsid w:val="00971CFD"/>
    <w:rPr>
      <w:color w:val="605E5C"/>
      <w:shd w:val="clear" w:color="auto" w:fill="E1DFDD"/>
    </w:rPr>
  </w:style>
  <w:style w:type="paragraph" w:styleId="PlainText">
    <w:name w:val="Plain Text"/>
    <w:basedOn w:val="Normal"/>
    <w:link w:val="PlainTextChar"/>
    <w:uiPriority w:val="99"/>
    <w:semiHidden/>
    <w:unhideWhenUsed/>
    <w:rsid w:val="005C2F0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5C2F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8471">
      <w:bodyDiv w:val="1"/>
      <w:marLeft w:val="0"/>
      <w:marRight w:val="0"/>
      <w:marTop w:val="0"/>
      <w:marBottom w:val="0"/>
      <w:divBdr>
        <w:top w:val="none" w:sz="0" w:space="0" w:color="auto"/>
        <w:left w:val="none" w:sz="0" w:space="0" w:color="auto"/>
        <w:bottom w:val="none" w:sz="0" w:space="0" w:color="auto"/>
        <w:right w:val="none" w:sz="0" w:space="0" w:color="auto"/>
      </w:divBdr>
    </w:div>
    <w:div w:id="119539740">
      <w:bodyDiv w:val="1"/>
      <w:marLeft w:val="0"/>
      <w:marRight w:val="0"/>
      <w:marTop w:val="0"/>
      <w:marBottom w:val="0"/>
      <w:divBdr>
        <w:top w:val="none" w:sz="0" w:space="0" w:color="auto"/>
        <w:left w:val="none" w:sz="0" w:space="0" w:color="auto"/>
        <w:bottom w:val="none" w:sz="0" w:space="0" w:color="auto"/>
        <w:right w:val="none" w:sz="0" w:space="0" w:color="auto"/>
      </w:divBdr>
    </w:div>
    <w:div w:id="165941958">
      <w:bodyDiv w:val="1"/>
      <w:marLeft w:val="0"/>
      <w:marRight w:val="0"/>
      <w:marTop w:val="0"/>
      <w:marBottom w:val="0"/>
      <w:divBdr>
        <w:top w:val="none" w:sz="0" w:space="0" w:color="auto"/>
        <w:left w:val="none" w:sz="0" w:space="0" w:color="auto"/>
        <w:bottom w:val="none" w:sz="0" w:space="0" w:color="auto"/>
        <w:right w:val="none" w:sz="0" w:space="0" w:color="auto"/>
      </w:divBdr>
    </w:div>
    <w:div w:id="317655896">
      <w:bodyDiv w:val="1"/>
      <w:marLeft w:val="0"/>
      <w:marRight w:val="0"/>
      <w:marTop w:val="0"/>
      <w:marBottom w:val="0"/>
      <w:divBdr>
        <w:top w:val="none" w:sz="0" w:space="0" w:color="auto"/>
        <w:left w:val="none" w:sz="0" w:space="0" w:color="auto"/>
        <w:bottom w:val="none" w:sz="0" w:space="0" w:color="auto"/>
        <w:right w:val="none" w:sz="0" w:space="0" w:color="auto"/>
      </w:divBdr>
    </w:div>
    <w:div w:id="379204988">
      <w:bodyDiv w:val="1"/>
      <w:marLeft w:val="0"/>
      <w:marRight w:val="0"/>
      <w:marTop w:val="0"/>
      <w:marBottom w:val="0"/>
      <w:divBdr>
        <w:top w:val="none" w:sz="0" w:space="0" w:color="auto"/>
        <w:left w:val="none" w:sz="0" w:space="0" w:color="auto"/>
        <w:bottom w:val="none" w:sz="0" w:space="0" w:color="auto"/>
        <w:right w:val="none" w:sz="0" w:space="0" w:color="auto"/>
      </w:divBdr>
    </w:div>
    <w:div w:id="469632081">
      <w:bodyDiv w:val="1"/>
      <w:marLeft w:val="0"/>
      <w:marRight w:val="0"/>
      <w:marTop w:val="0"/>
      <w:marBottom w:val="0"/>
      <w:divBdr>
        <w:top w:val="none" w:sz="0" w:space="0" w:color="auto"/>
        <w:left w:val="none" w:sz="0" w:space="0" w:color="auto"/>
        <w:bottom w:val="none" w:sz="0" w:space="0" w:color="auto"/>
        <w:right w:val="none" w:sz="0" w:space="0" w:color="auto"/>
      </w:divBdr>
    </w:div>
    <w:div w:id="530731878">
      <w:bodyDiv w:val="1"/>
      <w:marLeft w:val="0"/>
      <w:marRight w:val="0"/>
      <w:marTop w:val="0"/>
      <w:marBottom w:val="0"/>
      <w:divBdr>
        <w:top w:val="none" w:sz="0" w:space="0" w:color="auto"/>
        <w:left w:val="none" w:sz="0" w:space="0" w:color="auto"/>
        <w:bottom w:val="none" w:sz="0" w:space="0" w:color="auto"/>
        <w:right w:val="none" w:sz="0" w:space="0" w:color="auto"/>
      </w:divBdr>
    </w:div>
    <w:div w:id="648049198">
      <w:bodyDiv w:val="1"/>
      <w:marLeft w:val="0"/>
      <w:marRight w:val="0"/>
      <w:marTop w:val="0"/>
      <w:marBottom w:val="0"/>
      <w:divBdr>
        <w:top w:val="none" w:sz="0" w:space="0" w:color="auto"/>
        <w:left w:val="none" w:sz="0" w:space="0" w:color="auto"/>
        <w:bottom w:val="none" w:sz="0" w:space="0" w:color="auto"/>
        <w:right w:val="none" w:sz="0" w:space="0" w:color="auto"/>
      </w:divBdr>
    </w:div>
    <w:div w:id="649747983">
      <w:bodyDiv w:val="1"/>
      <w:marLeft w:val="0"/>
      <w:marRight w:val="0"/>
      <w:marTop w:val="0"/>
      <w:marBottom w:val="0"/>
      <w:divBdr>
        <w:top w:val="none" w:sz="0" w:space="0" w:color="auto"/>
        <w:left w:val="none" w:sz="0" w:space="0" w:color="auto"/>
        <w:bottom w:val="none" w:sz="0" w:space="0" w:color="auto"/>
        <w:right w:val="none" w:sz="0" w:space="0" w:color="auto"/>
      </w:divBdr>
    </w:div>
    <w:div w:id="681981388">
      <w:bodyDiv w:val="1"/>
      <w:marLeft w:val="0"/>
      <w:marRight w:val="0"/>
      <w:marTop w:val="0"/>
      <w:marBottom w:val="0"/>
      <w:divBdr>
        <w:top w:val="none" w:sz="0" w:space="0" w:color="auto"/>
        <w:left w:val="none" w:sz="0" w:space="0" w:color="auto"/>
        <w:bottom w:val="none" w:sz="0" w:space="0" w:color="auto"/>
        <w:right w:val="none" w:sz="0" w:space="0" w:color="auto"/>
      </w:divBdr>
    </w:div>
    <w:div w:id="706106631">
      <w:bodyDiv w:val="1"/>
      <w:marLeft w:val="0"/>
      <w:marRight w:val="0"/>
      <w:marTop w:val="0"/>
      <w:marBottom w:val="0"/>
      <w:divBdr>
        <w:top w:val="none" w:sz="0" w:space="0" w:color="auto"/>
        <w:left w:val="none" w:sz="0" w:space="0" w:color="auto"/>
        <w:bottom w:val="none" w:sz="0" w:space="0" w:color="auto"/>
        <w:right w:val="none" w:sz="0" w:space="0" w:color="auto"/>
      </w:divBdr>
    </w:div>
    <w:div w:id="757215702">
      <w:bodyDiv w:val="1"/>
      <w:marLeft w:val="0"/>
      <w:marRight w:val="0"/>
      <w:marTop w:val="0"/>
      <w:marBottom w:val="0"/>
      <w:divBdr>
        <w:top w:val="none" w:sz="0" w:space="0" w:color="auto"/>
        <w:left w:val="none" w:sz="0" w:space="0" w:color="auto"/>
        <w:bottom w:val="none" w:sz="0" w:space="0" w:color="auto"/>
        <w:right w:val="none" w:sz="0" w:space="0" w:color="auto"/>
      </w:divBdr>
    </w:div>
    <w:div w:id="762185625">
      <w:bodyDiv w:val="1"/>
      <w:marLeft w:val="0"/>
      <w:marRight w:val="0"/>
      <w:marTop w:val="0"/>
      <w:marBottom w:val="0"/>
      <w:divBdr>
        <w:top w:val="none" w:sz="0" w:space="0" w:color="auto"/>
        <w:left w:val="none" w:sz="0" w:space="0" w:color="auto"/>
        <w:bottom w:val="none" w:sz="0" w:space="0" w:color="auto"/>
        <w:right w:val="none" w:sz="0" w:space="0" w:color="auto"/>
      </w:divBdr>
    </w:div>
    <w:div w:id="782766250">
      <w:bodyDiv w:val="1"/>
      <w:marLeft w:val="0"/>
      <w:marRight w:val="0"/>
      <w:marTop w:val="0"/>
      <w:marBottom w:val="0"/>
      <w:divBdr>
        <w:top w:val="none" w:sz="0" w:space="0" w:color="auto"/>
        <w:left w:val="none" w:sz="0" w:space="0" w:color="auto"/>
        <w:bottom w:val="none" w:sz="0" w:space="0" w:color="auto"/>
        <w:right w:val="none" w:sz="0" w:space="0" w:color="auto"/>
      </w:divBdr>
    </w:div>
    <w:div w:id="824928571">
      <w:bodyDiv w:val="1"/>
      <w:marLeft w:val="0"/>
      <w:marRight w:val="0"/>
      <w:marTop w:val="0"/>
      <w:marBottom w:val="0"/>
      <w:divBdr>
        <w:top w:val="none" w:sz="0" w:space="0" w:color="auto"/>
        <w:left w:val="none" w:sz="0" w:space="0" w:color="auto"/>
        <w:bottom w:val="none" w:sz="0" w:space="0" w:color="auto"/>
        <w:right w:val="none" w:sz="0" w:space="0" w:color="auto"/>
      </w:divBdr>
    </w:div>
    <w:div w:id="843781004">
      <w:bodyDiv w:val="1"/>
      <w:marLeft w:val="0"/>
      <w:marRight w:val="0"/>
      <w:marTop w:val="0"/>
      <w:marBottom w:val="0"/>
      <w:divBdr>
        <w:top w:val="none" w:sz="0" w:space="0" w:color="auto"/>
        <w:left w:val="none" w:sz="0" w:space="0" w:color="auto"/>
        <w:bottom w:val="none" w:sz="0" w:space="0" w:color="auto"/>
        <w:right w:val="none" w:sz="0" w:space="0" w:color="auto"/>
      </w:divBdr>
    </w:div>
    <w:div w:id="850296805">
      <w:bodyDiv w:val="1"/>
      <w:marLeft w:val="0"/>
      <w:marRight w:val="0"/>
      <w:marTop w:val="0"/>
      <w:marBottom w:val="0"/>
      <w:divBdr>
        <w:top w:val="none" w:sz="0" w:space="0" w:color="auto"/>
        <w:left w:val="none" w:sz="0" w:space="0" w:color="auto"/>
        <w:bottom w:val="none" w:sz="0" w:space="0" w:color="auto"/>
        <w:right w:val="none" w:sz="0" w:space="0" w:color="auto"/>
      </w:divBdr>
    </w:div>
    <w:div w:id="853301884">
      <w:bodyDiv w:val="1"/>
      <w:marLeft w:val="0"/>
      <w:marRight w:val="0"/>
      <w:marTop w:val="0"/>
      <w:marBottom w:val="0"/>
      <w:divBdr>
        <w:top w:val="none" w:sz="0" w:space="0" w:color="auto"/>
        <w:left w:val="none" w:sz="0" w:space="0" w:color="auto"/>
        <w:bottom w:val="none" w:sz="0" w:space="0" w:color="auto"/>
        <w:right w:val="none" w:sz="0" w:space="0" w:color="auto"/>
      </w:divBdr>
      <w:divsChild>
        <w:div w:id="1663656645">
          <w:marLeft w:val="0"/>
          <w:marRight w:val="0"/>
          <w:marTop w:val="0"/>
          <w:marBottom w:val="0"/>
          <w:divBdr>
            <w:top w:val="none" w:sz="0" w:space="0" w:color="auto"/>
            <w:left w:val="none" w:sz="0" w:space="0" w:color="auto"/>
            <w:bottom w:val="none" w:sz="0" w:space="0" w:color="auto"/>
            <w:right w:val="none" w:sz="0" w:space="0" w:color="auto"/>
          </w:divBdr>
          <w:divsChild>
            <w:div w:id="1657801344">
              <w:marLeft w:val="0"/>
              <w:marRight w:val="0"/>
              <w:marTop w:val="0"/>
              <w:marBottom w:val="0"/>
              <w:divBdr>
                <w:top w:val="none" w:sz="0" w:space="0" w:color="auto"/>
                <w:left w:val="none" w:sz="0" w:space="0" w:color="auto"/>
                <w:bottom w:val="none" w:sz="0" w:space="0" w:color="auto"/>
                <w:right w:val="none" w:sz="0" w:space="0" w:color="auto"/>
              </w:divBdr>
            </w:div>
          </w:divsChild>
        </w:div>
        <w:div w:id="1463767070">
          <w:marLeft w:val="0"/>
          <w:marRight w:val="0"/>
          <w:marTop w:val="0"/>
          <w:marBottom w:val="0"/>
          <w:divBdr>
            <w:top w:val="none" w:sz="0" w:space="0" w:color="auto"/>
            <w:left w:val="none" w:sz="0" w:space="0" w:color="auto"/>
            <w:bottom w:val="none" w:sz="0" w:space="0" w:color="auto"/>
            <w:right w:val="none" w:sz="0" w:space="0" w:color="auto"/>
          </w:divBdr>
          <w:divsChild>
            <w:div w:id="14365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1209">
      <w:bodyDiv w:val="1"/>
      <w:marLeft w:val="0"/>
      <w:marRight w:val="0"/>
      <w:marTop w:val="0"/>
      <w:marBottom w:val="0"/>
      <w:divBdr>
        <w:top w:val="none" w:sz="0" w:space="0" w:color="auto"/>
        <w:left w:val="none" w:sz="0" w:space="0" w:color="auto"/>
        <w:bottom w:val="none" w:sz="0" w:space="0" w:color="auto"/>
        <w:right w:val="none" w:sz="0" w:space="0" w:color="auto"/>
      </w:divBdr>
    </w:div>
    <w:div w:id="965349759">
      <w:bodyDiv w:val="1"/>
      <w:marLeft w:val="0"/>
      <w:marRight w:val="0"/>
      <w:marTop w:val="0"/>
      <w:marBottom w:val="0"/>
      <w:divBdr>
        <w:top w:val="none" w:sz="0" w:space="0" w:color="auto"/>
        <w:left w:val="none" w:sz="0" w:space="0" w:color="auto"/>
        <w:bottom w:val="none" w:sz="0" w:space="0" w:color="auto"/>
        <w:right w:val="none" w:sz="0" w:space="0" w:color="auto"/>
      </w:divBdr>
      <w:divsChild>
        <w:div w:id="949239805">
          <w:marLeft w:val="0"/>
          <w:marRight w:val="0"/>
          <w:marTop w:val="0"/>
          <w:marBottom w:val="0"/>
          <w:divBdr>
            <w:top w:val="none" w:sz="0" w:space="0" w:color="auto"/>
            <w:left w:val="none" w:sz="0" w:space="0" w:color="auto"/>
            <w:bottom w:val="none" w:sz="0" w:space="0" w:color="auto"/>
            <w:right w:val="none" w:sz="0" w:space="0" w:color="auto"/>
          </w:divBdr>
          <w:divsChild>
            <w:div w:id="1342928112">
              <w:marLeft w:val="0"/>
              <w:marRight w:val="0"/>
              <w:marTop w:val="0"/>
              <w:marBottom w:val="0"/>
              <w:divBdr>
                <w:top w:val="none" w:sz="0" w:space="0" w:color="auto"/>
                <w:left w:val="none" w:sz="0" w:space="0" w:color="auto"/>
                <w:bottom w:val="none" w:sz="0" w:space="0" w:color="auto"/>
                <w:right w:val="none" w:sz="0" w:space="0" w:color="auto"/>
              </w:divBdr>
            </w:div>
          </w:divsChild>
        </w:div>
        <w:div w:id="1467045949">
          <w:marLeft w:val="0"/>
          <w:marRight w:val="0"/>
          <w:marTop w:val="0"/>
          <w:marBottom w:val="0"/>
          <w:divBdr>
            <w:top w:val="none" w:sz="0" w:space="0" w:color="auto"/>
            <w:left w:val="none" w:sz="0" w:space="0" w:color="auto"/>
            <w:bottom w:val="none" w:sz="0" w:space="0" w:color="auto"/>
            <w:right w:val="none" w:sz="0" w:space="0" w:color="auto"/>
          </w:divBdr>
          <w:divsChild>
            <w:div w:id="1560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7751">
      <w:bodyDiv w:val="1"/>
      <w:marLeft w:val="0"/>
      <w:marRight w:val="0"/>
      <w:marTop w:val="0"/>
      <w:marBottom w:val="0"/>
      <w:divBdr>
        <w:top w:val="none" w:sz="0" w:space="0" w:color="auto"/>
        <w:left w:val="none" w:sz="0" w:space="0" w:color="auto"/>
        <w:bottom w:val="none" w:sz="0" w:space="0" w:color="auto"/>
        <w:right w:val="none" w:sz="0" w:space="0" w:color="auto"/>
      </w:divBdr>
    </w:div>
    <w:div w:id="1026522601">
      <w:bodyDiv w:val="1"/>
      <w:marLeft w:val="0"/>
      <w:marRight w:val="0"/>
      <w:marTop w:val="0"/>
      <w:marBottom w:val="0"/>
      <w:divBdr>
        <w:top w:val="none" w:sz="0" w:space="0" w:color="auto"/>
        <w:left w:val="none" w:sz="0" w:space="0" w:color="auto"/>
        <w:bottom w:val="none" w:sz="0" w:space="0" w:color="auto"/>
        <w:right w:val="none" w:sz="0" w:space="0" w:color="auto"/>
      </w:divBdr>
    </w:div>
    <w:div w:id="1055856356">
      <w:bodyDiv w:val="1"/>
      <w:marLeft w:val="0"/>
      <w:marRight w:val="0"/>
      <w:marTop w:val="0"/>
      <w:marBottom w:val="0"/>
      <w:divBdr>
        <w:top w:val="none" w:sz="0" w:space="0" w:color="auto"/>
        <w:left w:val="none" w:sz="0" w:space="0" w:color="auto"/>
        <w:bottom w:val="none" w:sz="0" w:space="0" w:color="auto"/>
        <w:right w:val="none" w:sz="0" w:space="0" w:color="auto"/>
      </w:divBdr>
    </w:div>
    <w:div w:id="1066877652">
      <w:bodyDiv w:val="1"/>
      <w:marLeft w:val="0"/>
      <w:marRight w:val="0"/>
      <w:marTop w:val="0"/>
      <w:marBottom w:val="0"/>
      <w:divBdr>
        <w:top w:val="none" w:sz="0" w:space="0" w:color="auto"/>
        <w:left w:val="none" w:sz="0" w:space="0" w:color="auto"/>
        <w:bottom w:val="none" w:sz="0" w:space="0" w:color="auto"/>
        <w:right w:val="none" w:sz="0" w:space="0" w:color="auto"/>
      </w:divBdr>
    </w:div>
    <w:div w:id="1185830487">
      <w:bodyDiv w:val="1"/>
      <w:marLeft w:val="0"/>
      <w:marRight w:val="0"/>
      <w:marTop w:val="0"/>
      <w:marBottom w:val="0"/>
      <w:divBdr>
        <w:top w:val="none" w:sz="0" w:space="0" w:color="auto"/>
        <w:left w:val="none" w:sz="0" w:space="0" w:color="auto"/>
        <w:bottom w:val="none" w:sz="0" w:space="0" w:color="auto"/>
        <w:right w:val="none" w:sz="0" w:space="0" w:color="auto"/>
      </w:divBdr>
    </w:div>
    <w:div w:id="1257130945">
      <w:bodyDiv w:val="1"/>
      <w:marLeft w:val="0"/>
      <w:marRight w:val="0"/>
      <w:marTop w:val="0"/>
      <w:marBottom w:val="0"/>
      <w:divBdr>
        <w:top w:val="none" w:sz="0" w:space="0" w:color="auto"/>
        <w:left w:val="none" w:sz="0" w:space="0" w:color="auto"/>
        <w:bottom w:val="none" w:sz="0" w:space="0" w:color="auto"/>
        <w:right w:val="none" w:sz="0" w:space="0" w:color="auto"/>
      </w:divBdr>
    </w:div>
    <w:div w:id="1338341077">
      <w:bodyDiv w:val="1"/>
      <w:marLeft w:val="0"/>
      <w:marRight w:val="0"/>
      <w:marTop w:val="0"/>
      <w:marBottom w:val="0"/>
      <w:divBdr>
        <w:top w:val="none" w:sz="0" w:space="0" w:color="auto"/>
        <w:left w:val="none" w:sz="0" w:space="0" w:color="auto"/>
        <w:bottom w:val="none" w:sz="0" w:space="0" w:color="auto"/>
        <w:right w:val="none" w:sz="0" w:space="0" w:color="auto"/>
      </w:divBdr>
      <w:divsChild>
        <w:div w:id="1025985265">
          <w:marLeft w:val="0"/>
          <w:marRight w:val="0"/>
          <w:marTop w:val="0"/>
          <w:marBottom w:val="0"/>
          <w:divBdr>
            <w:top w:val="none" w:sz="0" w:space="0" w:color="auto"/>
            <w:left w:val="none" w:sz="0" w:space="0" w:color="auto"/>
            <w:bottom w:val="none" w:sz="0" w:space="0" w:color="auto"/>
            <w:right w:val="none" w:sz="0" w:space="0" w:color="auto"/>
          </w:divBdr>
        </w:div>
      </w:divsChild>
    </w:div>
    <w:div w:id="1512986115">
      <w:bodyDiv w:val="1"/>
      <w:marLeft w:val="0"/>
      <w:marRight w:val="0"/>
      <w:marTop w:val="0"/>
      <w:marBottom w:val="0"/>
      <w:divBdr>
        <w:top w:val="none" w:sz="0" w:space="0" w:color="auto"/>
        <w:left w:val="none" w:sz="0" w:space="0" w:color="auto"/>
        <w:bottom w:val="none" w:sz="0" w:space="0" w:color="auto"/>
        <w:right w:val="none" w:sz="0" w:space="0" w:color="auto"/>
      </w:divBdr>
    </w:div>
    <w:div w:id="1519005605">
      <w:bodyDiv w:val="1"/>
      <w:marLeft w:val="0"/>
      <w:marRight w:val="0"/>
      <w:marTop w:val="0"/>
      <w:marBottom w:val="0"/>
      <w:divBdr>
        <w:top w:val="none" w:sz="0" w:space="0" w:color="auto"/>
        <w:left w:val="none" w:sz="0" w:space="0" w:color="auto"/>
        <w:bottom w:val="none" w:sz="0" w:space="0" w:color="auto"/>
        <w:right w:val="none" w:sz="0" w:space="0" w:color="auto"/>
      </w:divBdr>
    </w:div>
    <w:div w:id="1540047186">
      <w:bodyDiv w:val="1"/>
      <w:marLeft w:val="0"/>
      <w:marRight w:val="0"/>
      <w:marTop w:val="0"/>
      <w:marBottom w:val="0"/>
      <w:divBdr>
        <w:top w:val="none" w:sz="0" w:space="0" w:color="auto"/>
        <w:left w:val="none" w:sz="0" w:space="0" w:color="auto"/>
        <w:bottom w:val="none" w:sz="0" w:space="0" w:color="auto"/>
        <w:right w:val="none" w:sz="0" w:space="0" w:color="auto"/>
      </w:divBdr>
    </w:div>
    <w:div w:id="1557468629">
      <w:bodyDiv w:val="1"/>
      <w:marLeft w:val="0"/>
      <w:marRight w:val="0"/>
      <w:marTop w:val="0"/>
      <w:marBottom w:val="0"/>
      <w:divBdr>
        <w:top w:val="none" w:sz="0" w:space="0" w:color="auto"/>
        <w:left w:val="none" w:sz="0" w:space="0" w:color="auto"/>
        <w:bottom w:val="none" w:sz="0" w:space="0" w:color="auto"/>
        <w:right w:val="none" w:sz="0" w:space="0" w:color="auto"/>
      </w:divBdr>
    </w:div>
    <w:div w:id="1564638266">
      <w:bodyDiv w:val="1"/>
      <w:marLeft w:val="0"/>
      <w:marRight w:val="0"/>
      <w:marTop w:val="0"/>
      <w:marBottom w:val="0"/>
      <w:divBdr>
        <w:top w:val="none" w:sz="0" w:space="0" w:color="auto"/>
        <w:left w:val="none" w:sz="0" w:space="0" w:color="auto"/>
        <w:bottom w:val="none" w:sz="0" w:space="0" w:color="auto"/>
        <w:right w:val="none" w:sz="0" w:space="0" w:color="auto"/>
      </w:divBdr>
    </w:div>
    <w:div w:id="1600215647">
      <w:bodyDiv w:val="1"/>
      <w:marLeft w:val="0"/>
      <w:marRight w:val="0"/>
      <w:marTop w:val="0"/>
      <w:marBottom w:val="0"/>
      <w:divBdr>
        <w:top w:val="none" w:sz="0" w:space="0" w:color="auto"/>
        <w:left w:val="none" w:sz="0" w:space="0" w:color="auto"/>
        <w:bottom w:val="none" w:sz="0" w:space="0" w:color="auto"/>
        <w:right w:val="none" w:sz="0" w:space="0" w:color="auto"/>
      </w:divBdr>
    </w:div>
    <w:div w:id="1608655022">
      <w:bodyDiv w:val="1"/>
      <w:marLeft w:val="0"/>
      <w:marRight w:val="0"/>
      <w:marTop w:val="0"/>
      <w:marBottom w:val="0"/>
      <w:divBdr>
        <w:top w:val="none" w:sz="0" w:space="0" w:color="auto"/>
        <w:left w:val="none" w:sz="0" w:space="0" w:color="auto"/>
        <w:bottom w:val="none" w:sz="0" w:space="0" w:color="auto"/>
        <w:right w:val="none" w:sz="0" w:space="0" w:color="auto"/>
      </w:divBdr>
    </w:div>
    <w:div w:id="1610895485">
      <w:bodyDiv w:val="1"/>
      <w:marLeft w:val="0"/>
      <w:marRight w:val="0"/>
      <w:marTop w:val="0"/>
      <w:marBottom w:val="0"/>
      <w:divBdr>
        <w:top w:val="none" w:sz="0" w:space="0" w:color="auto"/>
        <w:left w:val="none" w:sz="0" w:space="0" w:color="auto"/>
        <w:bottom w:val="none" w:sz="0" w:space="0" w:color="auto"/>
        <w:right w:val="none" w:sz="0" w:space="0" w:color="auto"/>
      </w:divBdr>
    </w:div>
    <w:div w:id="1643269507">
      <w:bodyDiv w:val="1"/>
      <w:marLeft w:val="0"/>
      <w:marRight w:val="0"/>
      <w:marTop w:val="0"/>
      <w:marBottom w:val="0"/>
      <w:divBdr>
        <w:top w:val="none" w:sz="0" w:space="0" w:color="auto"/>
        <w:left w:val="none" w:sz="0" w:space="0" w:color="auto"/>
        <w:bottom w:val="none" w:sz="0" w:space="0" w:color="auto"/>
        <w:right w:val="none" w:sz="0" w:space="0" w:color="auto"/>
      </w:divBdr>
    </w:div>
    <w:div w:id="1672483989">
      <w:bodyDiv w:val="1"/>
      <w:marLeft w:val="0"/>
      <w:marRight w:val="0"/>
      <w:marTop w:val="0"/>
      <w:marBottom w:val="0"/>
      <w:divBdr>
        <w:top w:val="none" w:sz="0" w:space="0" w:color="auto"/>
        <w:left w:val="none" w:sz="0" w:space="0" w:color="auto"/>
        <w:bottom w:val="none" w:sz="0" w:space="0" w:color="auto"/>
        <w:right w:val="none" w:sz="0" w:space="0" w:color="auto"/>
      </w:divBdr>
    </w:div>
    <w:div w:id="1748721302">
      <w:bodyDiv w:val="1"/>
      <w:marLeft w:val="0"/>
      <w:marRight w:val="0"/>
      <w:marTop w:val="0"/>
      <w:marBottom w:val="0"/>
      <w:divBdr>
        <w:top w:val="none" w:sz="0" w:space="0" w:color="auto"/>
        <w:left w:val="none" w:sz="0" w:space="0" w:color="auto"/>
        <w:bottom w:val="none" w:sz="0" w:space="0" w:color="auto"/>
        <w:right w:val="none" w:sz="0" w:space="0" w:color="auto"/>
      </w:divBdr>
    </w:div>
    <w:div w:id="1764103612">
      <w:bodyDiv w:val="1"/>
      <w:marLeft w:val="0"/>
      <w:marRight w:val="0"/>
      <w:marTop w:val="0"/>
      <w:marBottom w:val="0"/>
      <w:divBdr>
        <w:top w:val="none" w:sz="0" w:space="0" w:color="auto"/>
        <w:left w:val="none" w:sz="0" w:space="0" w:color="auto"/>
        <w:bottom w:val="none" w:sz="0" w:space="0" w:color="auto"/>
        <w:right w:val="none" w:sz="0" w:space="0" w:color="auto"/>
      </w:divBdr>
    </w:div>
    <w:div w:id="1767966300">
      <w:bodyDiv w:val="1"/>
      <w:marLeft w:val="0"/>
      <w:marRight w:val="0"/>
      <w:marTop w:val="0"/>
      <w:marBottom w:val="0"/>
      <w:divBdr>
        <w:top w:val="none" w:sz="0" w:space="0" w:color="auto"/>
        <w:left w:val="none" w:sz="0" w:space="0" w:color="auto"/>
        <w:bottom w:val="none" w:sz="0" w:space="0" w:color="auto"/>
        <w:right w:val="none" w:sz="0" w:space="0" w:color="auto"/>
      </w:divBdr>
    </w:div>
    <w:div w:id="1809204467">
      <w:bodyDiv w:val="1"/>
      <w:marLeft w:val="0"/>
      <w:marRight w:val="0"/>
      <w:marTop w:val="0"/>
      <w:marBottom w:val="0"/>
      <w:divBdr>
        <w:top w:val="none" w:sz="0" w:space="0" w:color="auto"/>
        <w:left w:val="none" w:sz="0" w:space="0" w:color="auto"/>
        <w:bottom w:val="none" w:sz="0" w:space="0" w:color="auto"/>
        <w:right w:val="none" w:sz="0" w:space="0" w:color="auto"/>
      </w:divBdr>
    </w:div>
    <w:div w:id="1873759942">
      <w:bodyDiv w:val="1"/>
      <w:marLeft w:val="0"/>
      <w:marRight w:val="0"/>
      <w:marTop w:val="0"/>
      <w:marBottom w:val="0"/>
      <w:divBdr>
        <w:top w:val="none" w:sz="0" w:space="0" w:color="auto"/>
        <w:left w:val="none" w:sz="0" w:space="0" w:color="auto"/>
        <w:bottom w:val="none" w:sz="0" w:space="0" w:color="auto"/>
        <w:right w:val="none" w:sz="0" w:space="0" w:color="auto"/>
      </w:divBdr>
    </w:div>
    <w:div w:id="1974631879">
      <w:bodyDiv w:val="1"/>
      <w:marLeft w:val="0"/>
      <w:marRight w:val="0"/>
      <w:marTop w:val="0"/>
      <w:marBottom w:val="0"/>
      <w:divBdr>
        <w:top w:val="none" w:sz="0" w:space="0" w:color="auto"/>
        <w:left w:val="none" w:sz="0" w:space="0" w:color="auto"/>
        <w:bottom w:val="none" w:sz="0" w:space="0" w:color="auto"/>
        <w:right w:val="none" w:sz="0" w:space="0" w:color="auto"/>
      </w:divBdr>
    </w:div>
    <w:div w:id="2040087571">
      <w:bodyDiv w:val="1"/>
      <w:marLeft w:val="0"/>
      <w:marRight w:val="0"/>
      <w:marTop w:val="0"/>
      <w:marBottom w:val="0"/>
      <w:divBdr>
        <w:top w:val="none" w:sz="0" w:space="0" w:color="auto"/>
        <w:left w:val="none" w:sz="0" w:space="0" w:color="auto"/>
        <w:bottom w:val="none" w:sz="0" w:space="0" w:color="auto"/>
        <w:right w:val="none" w:sz="0" w:space="0" w:color="auto"/>
      </w:divBdr>
    </w:div>
    <w:div w:id="2046365641">
      <w:bodyDiv w:val="1"/>
      <w:marLeft w:val="0"/>
      <w:marRight w:val="0"/>
      <w:marTop w:val="0"/>
      <w:marBottom w:val="0"/>
      <w:divBdr>
        <w:top w:val="none" w:sz="0" w:space="0" w:color="auto"/>
        <w:left w:val="none" w:sz="0" w:space="0" w:color="auto"/>
        <w:bottom w:val="none" w:sz="0" w:space="0" w:color="auto"/>
        <w:right w:val="none" w:sz="0" w:space="0" w:color="auto"/>
      </w:divBdr>
    </w:div>
    <w:div w:id="2084373685">
      <w:bodyDiv w:val="1"/>
      <w:marLeft w:val="0"/>
      <w:marRight w:val="0"/>
      <w:marTop w:val="0"/>
      <w:marBottom w:val="0"/>
      <w:divBdr>
        <w:top w:val="none" w:sz="0" w:space="0" w:color="auto"/>
        <w:left w:val="none" w:sz="0" w:space="0" w:color="auto"/>
        <w:bottom w:val="none" w:sz="0" w:space="0" w:color="auto"/>
        <w:right w:val="none" w:sz="0" w:space="0" w:color="auto"/>
      </w:divBdr>
    </w:div>
    <w:div w:id="2094550363">
      <w:bodyDiv w:val="1"/>
      <w:marLeft w:val="0"/>
      <w:marRight w:val="0"/>
      <w:marTop w:val="0"/>
      <w:marBottom w:val="0"/>
      <w:divBdr>
        <w:top w:val="none" w:sz="0" w:space="0" w:color="auto"/>
        <w:left w:val="none" w:sz="0" w:space="0" w:color="auto"/>
        <w:bottom w:val="none" w:sz="0" w:space="0" w:color="auto"/>
        <w:right w:val="none" w:sz="0" w:space="0" w:color="auto"/>
      </w:divBdr>
    </w:div>
    <w:div w:id="2102021679">
      <w:bodyDiv w:val="1"/>
      <w:marLeft w:val="0"/>
      <w:marRight w:val="0"/>
      <w:marTop w:val="0"/>
      <w:marBottom w:val="0"/>
      <w:divBdr>
        <w:top w:val="none" w:sz="0" w:space="0" w:color="auto"/>
        <w:left w:val="none" w:sz="0" w:space="0" w:color="auto"/>
        <w:bottom w:val="none" w:sz="0" w:space="0" w:color="auto"/>
        <w:right w:val="none" w:sz="0" w:space="0" w:color="auto"/>
      </w:divBdr>
    </w:div>
    <w:div w:id="2120373165">
      <w:bodyDiv w:val="1"/>
      <w:marLeft w:val="0"/>
      <w:marRight w:val="0"/>
      <w:marTop w:val="0"/>
      <w:marBottom w:val="0"/>
      <w:divBdr>
        <w:top w:val="none" w:sz="0" w:space="0" w:color="auto"/>
        <w:left w:val="none" w:sz="0" w:space="0" w:color="auto"/>
        <w:bottom w:val="none" w:sz="0" w:space="0" w:color="auto"/>
        <w:right w:val="none" w:sz="0" w:space="0" w:color="auto"/>
      </w:divBdr>
    </w:div>
    <w:div w:id="21384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i.gov.ro" TargetMode="External"/><Relationship Id="rId13" Type="http://schemas.openxmlformats.org/officeDocument/2006/relationships/hyperlink" Target="https://finantarepartide.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gg.gov.ro/new/relatia-cu-societatea-civila-2" TargetMode="External"/><Relationship Id="rId17" Type="http://schemas.openxmlformats.org/officeDocument/2006/relationships/hyperlink" Target="http://www.pna.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hizitiipublice.gov.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re.gov.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nantarepartide.ro" TargetMode="External"/><Relationship Id="rId23" Type="http://schemas.openxmlformats.org/officeDocument/2006/relationships/footer" Target="footer3.xml"/><Relationship Id="rId10" Type="http://schemas.openxmlformats.org/officeDocument/2006/relationships/hyperlink" Target="http://e-consultare.gov.r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uti.gov.ro/institutii-publice-prezente-in-platforma" TargetMode="External"/><Relationship Id="rId14" Type="http://schemas.openxmlformats.org/officeDocument/2006/relationships/hyperlink" Target="https://prezenta.bec.ro/prezidentiale24112019/"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rapoarte/" TargetMode="External"/><Relationship Id="rId1" Type="http://schemas.openxmlformats.org/officeDocument/2006/relationships/hyperlink" Target="https://ec.europa.eu/info/sites/info/files/progress-report-romania-2019-com-2019-499_r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F95C-B20B-441A-B5DD-CC09C64B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30124</Words>
  <Characters>171713</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2023-12-06T09:40:00Z</dcterms:created>
  <dcterms:modified xsi:type="dcterms:W3CDTF">2023-12-06T09:40:00Z</dcterms:modified>
</cp:coreProperties>
</file>