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4098" w14:textId="77777777" w:rsidR="00735EC8" w:rsidRPr="00245E96" w:rsidRDefault="00735EC8" w:rsidP="00735EC8">
      <w:pPr>
        <w:rPr>
          <w:lang w:val="ro-RO"/>
        </w:rPr>
      </w:pPr>
      <w:bookmarkStart w:id="0" w:name="_GoBack"/>
      <w:bookmarkEnd w:id="0"/>
    </w:p>
    <w:p w14:paraId="6CBA4DCA" w14:textId="77777777" w:rsidR="00FA21F4" w:rsidRPr="00245E96" w:rsidRDefault="00FA21F4" w:rsidP="00FA21F4">
      <w:pPr>
        <w:spacing w:after="0" w:line="240" w:lineRule="auto"/>
        <w:ind w:left="0"/>
        <w:jc w:val="center"/>
        <w:rPr>
          <w:rFonts w:eastAsia="Times New Roman" w:cs="Arial"/>
          <w:b/>
          <w:sz w:val="28"/>
          <w:szCs w:val="28"/>
          <w:lang w:val="ro-RO"/>
        </w:rPr>
      </w:pPr>
    </w:p>
    <w:p w14:paraId="424721DA" w14:textId="77777777" w:rsidR="00FA21F4" w:rsidRPr="00245E96" w:rsidRDefault="00FA21F4" w:rsidP="00FA21F4">
      <w:pPr>
        <w:spacing w:after="0" w:line="240" w:lineRule="auto"/>
        <w:ind w:left="0"/>
        <w:jc w:val="center"/>
        <w:rPr>
          <w:rFonts w:eastAsia="Times New Roman" w:cs="Arial"/>
          <w:b/>
          <w:sz w:val="28"/>
          <w:szCs w:val="28"/>
          <w:lang w:val="ro-RO"/>
        </w:rPr>
      </w:pPr>
    </w:p>
    <w:p w14:paraId="3DEA73CC" w14:textId="77777777" w:rsidR="00FA21F4" w:rsidRPr="00245E96" w:rsidRDefault="00FA21F4" w:rsidP="00FA21F4">
      <w:pPr>
        <w:spacing w:after="0" w:line="240" w:lineRule="auto"/>
        <w:ind w:left="0"/>
        <w:jc w:val="center"/>
        <w:rPr>
          <w:rFonts w:eastAsia="Times New Roman" w:cs="Arial"/>
          <w:b/>
          <w:sz w:val="28"/>
          <w:szCs w:val="28"/>
          <w:lang w:val="ro-RO"/>
        </w:rPr>
      </w:pPr>
    </w:p>
    <w:p w14:paraId="66693D83" w14:textId="77777777" w:rsidR="00FA21F4" w:rsidRPr="00245E96" w:rsidRDefault="00FA21F4" w:rsidP="00C04C19">
      <w:pPr>
        <w:spacing w:after="0" w:line="240" w:lineRule="auto"/>
        <w:ind w:left="0"/>
        <w:jc w:val="center"/>
        <w:rPr>
          <w:rFonts w:eastAsia="Times New Roman" w:cs="Arial"/>
          <w:b/>
          <w:sz w:val="28"/>
          <w:szCs w:val="28"/>
          <w:lang w:val="ro-RO"/>
        </w:rPr>
      </w:pPr>
    </w:p>
    <w:p w14:paraId="6E69B3B6" w14:textId="77777777" w:rsidR="00FA21F4" w:rsidRPr="00245E96" w:rsidRDefault="00FA21F4" w:rsidP="00C04C19">
      <w:pPr>
        <w:spacing w:after="0" w:line="240" w:lineRule="auto"/>
        <w:ind w:left="0"/>
        <w:jc w:val="center"/>
        <w:rPr>
          <w:rFonts w:eastAsia="Times New Roman" w:cs="Arial"/>
          <w:b/>
          <w:sz w:val="28"/>
          <w:szCs w:val="28"/>
          <w:lang w:val="ro-RO"/>
        </w:rPr>
      </w:pPr>
    </w:p>
    <w:p w14:paraId="2F30C13C" w14:textId="77777777" w:rsidR="00CE191C" w:rsidRPr="00245E96" w:rsidRDefault="00CE191C" w:rsidP="00C04C19">
      <w:pPr>
        <w:spacing w:after="0" w:line="240" w:lineRule="auto"/>
        <w:ind w:left="0"/>
        <w:jc w:val="center"/>
        <w:rPr>
          <w:rFonts w:eastAsia="Times New Roman" w:cs="Arial"/>
          <w:b/>
          <w:sz w:val="28"/>
          <w:szCs w:val="28"/>
        </w:rPr>
      </w:pPr>
      <w:r w:rsidRPr="00245E96">
        <w:rPr>
          <w:rFonts w:eastAsia="Times New Roman" w:cs="Arial"/>
          <w:b/>
          <w:sz w:val="28"/>
          <w:szCs w:val="28"/>
        </w:rPr>
        <w:t xml:space="preserve">EVALUAREA TEMATICĂ A </w:t>
      </w:r>
    </w:p>
    <w:p w14:paraId="7C71D6A9" w14:textId="77777777" w:rsidR="00CE191C" w:rsidRPr="00245E96" w:rsidRDefault="00CE191C" w:rsidP="00C04C19">
      <w:pPr>
        <w:spacing w:after="0" w:line="240" w:lineRule="auto"/>
        <w:ind w:left="0"/>
        <w:jc w:val="center"/>
        <w:rPr>
          <w:rFonts w:eastAsia="Times New Roman" w:cs="Arial"/>
          <w:b/>
          <w:sz w:val="28"/>
          <w:szCs w:val="28"/>
        </w:rPr>
      </w:pPr>
    </w:p>
    <w:p w14:paraId="3645169E" w14:textId="77777777" w:rsidR="00CE191C" w:rsidRPr="00245E96" w:rsidRDefault="00CE191C" w:rsidP="00C04C19">
      <w:pPr>
        <w:spacing w:after="0" w:line="240" w:lineRule="auto"/>
        <w:ind w:left="0"/>
        <w:jc w:val="center"/>
        <w:rPr>
          <w:rFonts w:eastAsia="Times New Roman" w:cs="Arial"/>
          <w:b/>
          <w:sz w:val="28"/>
          <w:szCs w:val="28"/>
        </w:rPr>
      </w:pPr>
      <w:r w:rsidRPr="00245E96">
        <w:rPr>
          <w:rFonts w:eastAsia="Times New Roman" w:cs="Arial"/>
          <w:b/>
          <w:sz w:val="28"/>
          <w:szCs w:val="28"/>
        </w:rPr>
        <w:t>PRIMĂRIEI MUNICIPIULUI DEVA, JUDEȚUL HUNEDOARA</w:t>
      </w:r>
    </w:p>
    <w:p w14:paraId="138183BE" w14:textId="77777777" w:rsidR="00CE191C" w:rsidRPr="00245E96" w:rsidRDefault="00CE191C" w:rsidP="00C04C19">
      <w:pPr>
        <w:spacing w:after="0" w:line="240" w:lineRule="auto"/>
        <w:ind w:left="0"/>
        <w:jc w:val="center"/>
        <w:rPr>
          <w:rFonts w:eastAsia="Times New Roman" w:cs="Arial"/>
          <w:b/>
          <w:sz w:val="28"/>
          <w:szCs w:val="28"/>
        </w:rPr>
      </w:pPr>
    </w:p>
    <w:p w14:paraId="6AA7C96B" w14:textId="77777777" w:rsidR="00CE191C" w:rsidRPr="00245E96" w:rsidRDefault="00CE191C" w:rsidP="00C04C19">
      <w:pPr>
        <w:spacing w:after="0" w:line="240" w:lineRule="auto"/>
        <w:ind w:left="0"/>
        <w:jc w:val="center"/>
        <w:rPr>
          <w:rFonts w:eastAsia="Times New Roman" w:cs="Arial"/>
          <w:b/>
          <w:sz w:val="28"/>
          <w:szCs w:val="28"/>
        </w:rPr>
      </w:pPr>
      <w:r w:rsidRPr="00245E96">
        <w:rPr>
          <w:rFonts w:eastAsia="Times New Roman" w:cs="Arial"/>
          <w:b/>
          <w:sz w:val="28"/>
          <w:szCs w:val="28"/>
        </w:rPr>
        <w:t xml:space="preserve">PRIVIND IMPLEMENTAREA </w:t>
      </w:r>
    </w:p>
    <w:p w14:paraId="41E6ECF5" w14:textId="77777777" w:rsidR="00CE191C" w:rsidRPr="00245E96" w:rsidRDefault="00CE191C" w:rsidP="00C04C19">
      <w:pPr>
        <w:spacing w:after="0" w:line="240" w:lineRule="auto"/>
        <w:ind w:left="0"/>
        <w:jc w:val="center"/>
        <w:rPr>
          <w:rFonts w:eastAsia="Times New Roman" w:cs="Arial"/>
          <w:b/>
          <w:sz w:val="28"/>
          <w:szCs w:val="28"/>
        </w:rPr>
      </w:pPr>
    </w:p>
    <w:p w14:paraId="531D39BC" w14:textId="77777777" w:rsidR="00CE191C" w:rsidRPr="00245E96" w:rsidRDefault="00CE191C" w:rsidP="00C04C19">
      <w:pPr>
        <w:spacing w:after="0" w:line="240" w:lineRule="auto"/>
        <w:ind w:left="0"/>
        <w:jc w:val="center"/>
        <w:rPr>
          <w:rFonts w:eastAsia="Times New Roman" w:cs="Arial"/>
          <w:b/>
          <w:sz w:val="28"/>
          <w:szCs w:val="28"/>
        </w:rPr>
      </w:pPr>
      <w:r w:rsidRPr="00245E96">
        <w:rPr>
          <w:rFonts w:eastAsia="Times New Roman" w:cs="Arial"/>
          <w:b/>
          <w:sz w:val="28"/>
          <w:szCs w:val="28"/>
        </w:rPr>
        <w:t xml:space="preserve">STRATEGIEI NAŢIONALE ANTICORUPŢIE 2016 – 2020 </w:t>
      </w:r>
    </w:p>
    <w:p w14:paraId="233CCD1F" w14:textId="77777777" w:rsidR="00CE191C" w:rsidRPr="00245E96" w:rsidRDefault="00CE191C" w:rsidP="00C04C19">
      <w:pPr>
        <w:spacing w:after="0" w:line="240" w:lineRule="auto"/>
        <w:ind w:left="0"/>
        <w:jc w:val="center"/>
        <w:rPr>
          <w:rFonts w:eastAsia="Times New Roman" w:cs="Arial"/>
          <w:b/>
          <w:sz w:val="28"/>
          <w:szCs w:val="28"/>
        </w:rPr>
      </w:pPr>
    </w:p>
    <w:p w14:paraId="6E95E059" w14:textId="77777777" w:rsidR="00CE191C" w:rsidRPr="00245E96" w:rsidRDefault="00CE191C" w:rsidP="00C04C19">
      <w:pPr>
        <w:spacing w:after="0" w:line="240" w:lineRule="auto"/>
        <w:ind w:left="0"/>
        <w:jc w:val="center"/>
        <w:rPr>
          <w:rFonts w:eastAsia="Times New Roman" w:cs="Arial"/>
          <w:b/>
          <w:sz w:val="28"/>
          <w:szCs w:val="28"/>
        </w:rPr>
      </w:pPr>
    </w:p>
    <w:p w14:paraId="06CC981E" w14:textId="77777777" w:rsidR="00CE191C" w:rsidRPr="00245E96" w:rsidRDefault="00CE191C" w:rsidP="00C04C19">
      <w:pPr>
        <w:spacing w:after="0" w:line="240" w:lineRule="auto"/>
        <w:ind w:left="0"/>
        <w:jc w:val="center"/>
        <w:rPr>
          <w:rFonts w:eastAsia="Times New Roman" w:cs="Arial"/>
          <w:b/>
          <w:sz w:val="28"/>
          <w:szCs w:val="28"/>
        </w:rPr>
      </w:pPr>
    </w:p>
    <w:p w14:paraId="71F46C05" w14:textId="77777777" w:rsidR="00CE191C" w:rsidRPr="00245E96" w:rsidRDefault="00CE191C" w:rsidP="00C04C19">
      <w:pPr>
        <w:spacing w:after="0" w:line="240" w:lineRule="auto"/>
        <w:ind w:left="0"/>
        <w:jc w:val="center"/>
        <w:rPr>
          <w:rFonts w:eastAsia="Times New Roman" w:cs="Arial"/>
          <w:b/>
          <w:sz w:val="28"/>
          <w:szCs w:val="28"/>
        </w:rPr>
      </w:pPr>
    </w:p>
    <w:p w14:paraId="48E0F3B4" w14:textId="77777777" w:rsidR="00CE191C" w:rsidRPr="00245E96" w:rsidRDefault="00CE191C" w:rsidP="00C04C19">
      <w:pPr>
        <w:spacing w:after="0"/>
        <w:ind w:left="0"/>
        <w:jc w:val="center"/>
        <w:rPr>
          <w:rFonts w:eastAsia="Times New Roman" w:cs="Arial"/>
          <w:b/>
          <w:sz w:val="28"/>
          <w:szCs w:val="28"/>
        </w:rPr>
      </w:pPr>
    </w:p>
    <w:p w14:paraId="78F20BD7" w14:textId="77777777" w:rsidR="00CE191C" w:rsidRPr="00245E96" w:rsidRDefault="00CE191C" w:rsidP="00C04C19">
      <w:pPr>
        <w:spacing w:after="0"/>
        <w:ind w:left="0"/>
        <w:jc w:val="center"/>
        <w:rPr>
          <w:rFonts w:eastAsia="Times New Roman" w:cs="Arial"/>
          <w:b/>
          <w:sz w:val="28"/>
          <w:szCs w:val="28"/>
        </w:rPr>
      </w:pPr>
      <w:r w:rsidRPr="00245E96">
        <w:rPr>
          <w:rFonts w:eastAsia="Times New Roman" w:cs="Arial"/>
          <w:b/>
          <w:sz w:val="28"/>
          <w:szCs w:val="28"/>
        </w:rPr>
        <w:t xml:space="preserve">Raport de evaluare </w:t>
      </w:r>
    </w:p>
    <w:p w14:paraId="78BD33EF" w14:textId="77777777" w:rsidR="00CE191C" w:rsidRPr="00245E96" w:rsidRDefault="00CE191C" w:rsidP="00C04C19">
      <w:pPr>
        <w:spacing w:after="0"/>
        <w:ind w:left="0"/>
        <w:contextualSpacing/>
        <w:rPr>
          <w:rFonts w:cs="Arial"/>
          <w:b/>
          <w:sz w:val="28"/>
          <w:szCs w:val="28"/>
        </w:rPr>
      </w:pPr>
    </w:p>
    <w:p w14:paraId="0D7E4958" w14:textId="77777777" w:rsidR="00CE191C" w:rsidRPr="00245E96" w:rsidRDefault="00CE191C" w:rsidP="00C04C19">
      <w:pPr>
        <w:spacing w:after="0"/>
        <w:ind w:left="0"/>
        <w:contextualSpacing/>
        <w:rPr>
          <w:rFonts w:cs="Arial"/>
          <w:b/>
          <w:sz w:val="28"/>
          <w:szCs w:val="28"/>
        </w:rPr>
      </w:pPr>
    </w:p>
    <w:p w14:paraId="40D06FA3" w14:textId="77777777" w:rsidR="00CE191C" w:rsidRPr="00245E96" w:rsidRDefault="00CE191C" w:rsidP="00C04C19">
      <w:pPr>
        <w:spacing w:after="0"/>
        <w:ind w:left="0"/>
        <w:contextualSpacing/>
        <w:rPr>
          <w:rFonts w:cs="Arial"/>
          <w:b/>
          <w:sz w:val="28"/>
          <w:szCs w:val="28"/>
        </w:rPr>
      </w:pPr>
    </w:p>
    <w:p w14:paraId="1757A2AC" w14:textId="523FFB1A" w:rsidR="00CE191C" w:rsidRPr="00245E96" w:rsidRDefault="00CE191C" w:rsidP="00C04C19">
      <w:pPr>
        <w:spacing w:after="0"/>
        <w:ind w:left="0"/>
        <w:contextualSpacing/>
        <w:rPr>
          <w:rFonts w:cs="Arial"/>
          <w:b/>
          <w:sz w:val="28"/>
          <w:szCs w:val="28"/>
        </w:rPr>
      </w:pPr>
    </w:p>
    <w:p w14:paraId="7B90E2BE" w14:textId="00578C1D" w:rsidR="00C04C19" w:rsidRPr="00245E96" w:rsidRDefault="00C04C19" w:rsidP="00C04C19">
      <w:pPr>
        <w:spacing w:after="0"/>
        <w:ind w:left="0"/>
        <w:contextualSpacing/>
        <w:rPr>
          <w:rFonts w:cs="Arial"/>
          <w:b/>
          <w:sz w:val="28"/>
          <w:szCs w:val="28"/>
        </w:rPr>
      </w:pPr>
    </w:p>
    <w:p w14:paraId="39A6D607" w14:textId="506DABCD" w:rsidR="00C04C19" w:rsidRPr="00245E96" w:rsidRDefault="00C04C19" w:rsidP="00C04C19">
      <w:pPr>
        <w:spacing w:after="0"/>
        <w:ind w:left="0"/>
        <w:contextualSpacing/>
        <w:rPr>
          <w:rFonts w:cs="Arial"/>
          <w:b/>
          <w:sz w:val="28"/>
          <w:szCs w:val="28"/>
        </w:rPr>
      </w:pPr>
    </w:p>
    <w:p w14:paraId="1A64B6DC" w14:textId="24C7D22B" w:rsidR="00C04C19" w:rsidRPr="00245E96" w:rsidRDefault="00C04C19" w:rsidP="00C04C19">
      <w:pPr>
        <w:spacing w:after="0"/>
        <w:ind w:left="0"/>
        <w:contextualSpacing/>
        <w:rPr>
          <w:rFonts w:cs="Arial"/>
          <w:b/>
          <w:sz w:val="28"/>
          <w:szCs w:val="28"/>
        </w:rPr>
      </w:pPr>
    </w:p>
    <w:p w14:paraId="20D67099" w14:textId="5DAA612A" w:rsidR="00C04C19" w:rsidRPr="00245E96" w:rsidRDefault="00C04C19" w:rsidP="00C04C19">
      <w:pPr>
        <w:spacing w:after="0"/>
        <w:ind w:left="0"/>
        <w:contextualSpacing/>
        <w:rPr>
          <w:rFonts w:cs="Arial"/>
          <w:b/>
          <w:sz w:val="28"/>
          <w:szCs w:val="28"/>
        </w:rPr>
      </w:pPr>
    </w:p>
    <w:p w14:paraId="6C5E8250" w14:textId="00BA3326" w:rsidR="00C04C19" w:rsidRPr="00245E96" w:rsidRDefault="00C04C19" w:rsidP="00C04C19">
      <w:pPr>
        <w:spacing w:after="0"/>
        <w:ind w:left="0"/>
        <w:contextualSpacing/>
        <w:rPr>
          <w:rFonts w:cs="Arial"/>
          <w:b/>
          <w:sz w:val="28"/>
          <w:szCs w:val="28"/>
        </w:rPr>
      </w:pPr>
    </w:p>
    <w:p w14:paraId="0248E47E" w14:textId="41726548" w:rsidR="00C04C19" w:rsidRPr="00245E96" w:rsidRDefault="00C04C19" w:rsidP="00C04C19">
      <w:pPr>
        <w:spacing w:after="0"/>
        <w:ind w:left="0"/>
        <w:contextualSpacing/>
        <w:rPr>
          <w:rFonts w:cs="Arial"/>
          <w:b/>
          <w:sz w:val="28"/>
          <w:szCs w:val="28"/>
        </w:rPr>
      </w:pPr>
    </w:p>
    <w:p w14:paraId="5CA44046" w14:textId="77777777" w:rsidR="00C04C19" w:rsidRPr="00245E96" w:rsidRDefault="00C04C19" w:rsidP="00C04C19">
      <w:pPr>
        <w:spacing w:after="0"/>
        <w:ind w:left="0"/>
        <w:contextualSpacing/>
        <w:rPr>
          <w:rFonts w:cs="Arial"/>
          <w:b/>
          <w:sz w:val="28"/>
          <w:szCs w:val="28"/>
        </w:rPr>
      </w:pPr>
    </w:p>
    <w:p w14:paraId="18086DE3" w14:textId="77777777" w:rsidR="00CE191C" w:rsidRPr="00245E96" w:rsidRDefault="00CE191C" w:rsidP="00C04C19">
      <w:pPr>
        <w:spacing w:after="0"/>
        <w:ind w:left="0"/>
        <w:contextualSpacing/>
        <w:rPr>
          <w:rFonts w:cs="Arial"/>
          <w:b/>
          <w:sz w:val="28"/>
          <w:szCs w:val="28"/>
        </w:rPr>
      </w:pPr>
    </w:p>
    <w:p w14:paraId="166C694C" w14:textId="77777777" w:rsidR="00CE191C" w:rsidRPr="00245E96" w:rsidRDefault="00CE191C" w:rsidP="00C04C19">
      <w:pPr>
        <w:spacing w:after="0"/>
        <w:ind w:left="0"/>
        <w:contextualSpacing/>
        <w:jc w:val="center"/>
        <w:rPr>
          <w:rFonts w:cs="Arial"/>
          <w:b/>
          <w:sz w:val="28"/>
          <w:szCs w:val="28"/>
        </w:rPr>
      </w:pPr>
      <w:r w:rsidRPr="00245E96">
        <w:rPr>
          <w:rFonts w:cs="Arial"/>
          <w:b/>
          <w:sz w:val="28"/>
          <w:szCs w:val="28"/>
        </w:rPr>
        <w:t>Iunie 2019</w:t>
      </w:r>
    </w:p>
    <w:p w14:paraId="00D57591" w14:textId="37B7D534" w:rsidR="00CE191C" w:rsidRPr="00245E96" w:rsidRDefault="00CE191C" w:rsidP="00C04C19">
      <w:pPr>
        <w:spacing w:after="0"/>
        <w:ind w:left="0"/>
        <w:contextualSpacing/>
        <w:rPr>
          <w:rFonts w:cs="Arial"/>
          <w:b/>
        </w:rPr>
      </w:pPr>
    </w:p>
    <w:p w14:paraId="227AFEFD" w14:textId="6394F43E" w:rsidR="00C04C19" w:rsidRPr="00245E96" w:rsidRDefault="00C04C19" w:rsidP="00CE191C">
      <w:pPr>
        <w:spacing w:after="0"/>
        <w:contextualSpacing/>
        <w:rPr>
          <w:rFonts w:cs="Arial"/>
          <w:b/>
        </w:rPr>
      </w:pPr>
    </w:p>
    <w:p w14:paraId="646AE189" w14:textId="735B3E00" w:rsidR="00C04C19" w:rsidRPr="00245E96" w:rsidRDefault="00C04C19" w:rsidP="00CE191C">
      <w:pPr>
        <w:spacing w:after="0"/>
        <w:contextualSpacing/>
        <w:rPr>
          <w:rFonts w:cs="Arial"/>
          <w:b/>
        </w:rPr>
      </w:pPr>
    </w:p>
    <w:p w14:paraId="0E668229" w14:textId="0D9C11A0" w:rsidR="00C04C19" w:rsidRPr="00245E96" w:rsidRDefault="00C04C19" w:rsidP="00CE191C">
      <w:pPr>
        <w:spacing w:after="0"/>
        <w:contextualSpacing/>
        <w:rPr>
          <w:rFonts w:cs="Arial"/>
          <w:b/>
        </w:rPr>
      </w:pPr>
    </w:p>
    <w:p w14:paraId="375CD97A" w14:textId="000FF990" w:rsidR="00C04C19" w:rsidRPr="00245E96" w:rsidRDefault="00C04C19" w:rsidP="00CE191C">
      <w:pPr>
        <w:spacing w:after="0"/>
        <w:contextualSpacing/>
        <w:rPr>
          <w:rFonts w:cs="Arial"/>
          <w:b/>
        </w:rPr>
      </w:pPr>
    </w:p>
    <w:p w14:paraId="676E6779" w14:textId="77777777" w:rsidR="00CE191C" w:rsidRPr="00245E96" w:rsidRDefault="00CE191C" w:rsidP="00C04C19">
      <w:pPr>
        <w:numPr>
          <w:ilvl w:val="0"/>
          <w:numId w:val="25"/>
        </w:numPr>
        <w:spacing w:after="0"/>
        <w:ind w:left="0" w:firstLine="0"/>
        <w:rPr>
          <w:rFonts w:cs="Arial"/>
          <w:b/>
        </w:rPr>
      </w:pPr>
      <w:r w:rsidRPr="00245E96">
        <w:rPr>
          <w:rFonts w:cs="Arial"/>
          <w:b/>
        </w:rPr>
        <w:lastRenderedPageBreak/>
        <w:t>Introducere</w:t>
      </w:r>
    </w:p>
    <w:p w14:paraId="1184770F" w14:textId="77777777" w:rsidR="00CE191C" w:rsidRPr="00245E96" w:rsidRDefault="00CE191C" w:rsidP="00C04C19">
      <w:pPr>
        <w:numPr>
          <w:ilvl w:val="0"/>
          <w:numId w:val="25"/>
        </w:numPr>
        <w:spacing w:after="0"/>
        <w:ind w:left="0" w:firstLine="0"/>
        <w:rPr>
          <w:rFonts w:cs="Arial"/>
          <w:b/>
        </w:rPr>
      </w:pPr>
      <w:r w:rsidRPr="00245E96">
        <w:rPr>
          <w:rFonts w:cs="Arial"/>
          <w:b/>
        </w:rPr>
        <w:t>Constatări</w:t>
      </w:r>
    </w:p>
    <w:p w14:paraId="21D835B8" w14:textId="77777777" w:rsidR="00CE191C" w:rsidRPr="00245E96" w:rsidRDefault="00CE191C" w:rsidP="00C04C19">
      <w:pPr>
        <w:numPr>
          <w:ilvl w:val="0"/>
          <w:numId w:val="25"/>
        </w:numPr>
        <w:spacing w:after="0"/>
        <w:ind w:left="0" w:firstLine="0"/>
        <w:contextualSpacing/>
        <w:rPr>
          <w:rFonts w:cs="Arial"/>
          <w:b/>
        </w:rPr>
      </w:pPr>
      <w:r w:rsidRPr="00245E96">
        <w:rPr>
          <w:rFonts w:cs="Arial"/>
          <w:b/>
        </w:rPr>
        <w:t>Bune practici</w:t>
      </w:r>
    </w:p>
    <w:p w14:paraId="7E91A151" w14:textId="653A793A" w:rsidR="00CE191C" w:rsidRPr="00245E96" w:rsidRDefault="00CE191C" w:rsidP="00C04C19">
      <w:pPr>
        <w:numPr>
          <w:ilvl w:val="0"/>
          <w:numId w:val="25"/>
        </w:numPr>
        <w:spacing w:after="0"/>
        <w:ind w:left="0" w:firstLine="0"/>
        <w:contextualSpacing/>
        <w:rPr>
          <w:rFonts w:cs="Arial"/>
          <w:b/>
        </w:rPr>
      </w:pPr>
      <w:r w:rsidRPr="00245E96">
        <w:rPr>
          <w:rFonts w:cs="Arial"/>
          <w:b/>
        </w:rPr>
        <w:t>Recomandări</w:t>
      </w:r>
    </w:p>
    <w:p w14:paraId="0F498D8D" w14:textId="77777777" w:rsidR="009D4BBB" w:rsidRPr="00245E96" w:rsidRDefault="009D4BBB" w:rsidP="009D4BBB">
      <w:pPr>
        <w:spacing w:after="0"/>
        <w:ind w:left="0"/>
        <w:contextualSpacing/>
        <w:rPr>
          <w:rFonts w:cs="Arial"/>
          <w:b/>
        </w:rPr>
      </w:pPr>
    </w:p>
    <w:p w14:paraId="59C6866E" w14:textId="77777777" w:rsidR="00CE191C" w:rsidRPr="00245E96" w:rsidRDefault="00CE191C" w:rsidP="00C04C19">
      <w:pPr>
        <w:pBdr>
          <w:top w:val="single" w:sz="4" w:space="1" w:color="auto"/>
          <w:left w:val="single" w:sz="4" w:space="4" w:color="auto"/>
          <w:bottom w:val="single" w:sz="4" w:space="1" w:color="auto"/>
          <w:right w:val="single" w:sz="4" w:space="4" w:color="auto"/>
        </w:pBdr>
        <w:spacing w:after="0"/>
        <w:ind w:left="0"/>
        <w:contextualSpacing/>
        <w:outlineLvl w:val="0"/>
        <w:rPr>
          <w:rFonts w:cs="Arial"/>
          <w:b/>
        </w:rPr>
      </w:pPr>
      <w:r w:rsidRPr="00245E96">
        <w:rPr>
          <w:rFonts w:cs="Arial"/>
          <w:b/>
        </w:rPr>
        <w:t>I. INTRODUCERE</w:t>
      </w:r>
    </w:p>
    <w:p w14:paraId="5B1B74A8" w14:textId="77777777" w:rsidR="00CE191C" w:rsidRPr="00245E96" w:rsidRDefault="00CE191C" w:rsidP="00C04C19">
      <w:pPr>
        <w:spacing w:after="0"/>
        <w:ind w:left="0"/>
        <w:rPr>
          <w:rFonts w:cs="Arial"/>
        </w:rPr>
      </w:pPr>
      <w:r w:rsidRPr="00245E96">
        <w:rPr>
          <w:rFonts w:eastAsia="Times New Roman" w:cs="Arial"/>
          <w:b/>
          <w:i/>
          <w:lang w:eastAsia="ro-RO"/>
        </w:rPr>
        <w:t>Adresa fizică</w:t>
      </w:r>
      <w:r w:rsidRPr="00245E96">
        <w:rPr>
          <w:rFonts w:eastAsia="Times New Roman" w:cs="Arial"/>
          <w:b/>
          <w:lang w:eastAsia="ro-RO"/>
        </w:rPr>
        <w:t>:</w:t>
      </w:r>
      <w:r w:rsidRPr="00245E96">
        <w:rPr>
          <w:rFonts w:cs="Arial"/>
        </w:rPr>
        <w:t xml:space="preserve"> Piața Unirii, nr.4, Deva, județul Hunedoara, 330152. </w:t>
      </w:r>
    </w:p>
    <w:p w14:paraId="47572C38" w14:textId="77777777" w:rsidR="00CE191C" w:rsidRPr="00245E96" w:rsidRDefault="00CE191C" w:rsidP="00C04C19">
      <w:pPr>
        <w:spacing w:after="0"/>
        <w:ind w:left="0"/>
        <w:rPr>
          <w:rFonts w:cs="Arial"/>
          <w:lang w:eastAsia="ro-RO"/>
        </w:rPr>
      </w:pPr>
      <w:r w:rsidRPr="00245E96">
        <w:rPr>
          <w:rFonts w:eastAsia="Times New Roman" w:cs="Arial"/>
          <w:b/>
          <w:i/>
          <w:lang w:eastAsia="ro-RO"/>
        </w:rPr>
        <w:t>Adresa virtuală</w:t>
      </w:r>
      <w:r w:rsidRPr="00245E96">
        <w:rPr>
          <w:rFonts w:eastAsia="Times New Roman" w:cs="Arial"/>
          <w:lang w:eastAsia="ro-RO"/>
        </w:rPr>
        <w:t xml:space="preserve">: </w:t>
      </w:r>
      <w:hyperlink r:id="rId8" w:history="1">
        <w:r w:rsidRPr="00245E96">
          <w:rPr>
            <w:rStyle w:val="Hyperlink"/>
            <w:rFonts w:cs="Arial"/>
            <w:lang w:eastAsia="ro-RO"/>
          </w:rPr>
          <w:t>www.primariadeva.ro</w:t>
        </w:r>
      </w:hyperlink>
      <w:r w:rsidRPr="00245E96">
        <w:rPr>
          <w:rFonts w:cs="Arial"/>
          <w:lang w:eastAsia="ro-RO"/>
        </w:rPr>
        <w:t xml:space="preserve"> </w:t>
      </w:r>
    </w:p>
    <w:p w14:paraId="76483C5A" w14:textId="77777777" w:rsidR="00CE191C" w:rsidRPr="00245E96" w:rsidRDefault="00CE191C" w:rsidP="00C04C19">
      <w:pPr>
        <w:spacing w:after="0"/>
        <w:ind w:left="0"/>
        <w:rPr>
          <w:rFonts w:cs="Arial"/>
          <w:i/>
        </w:rPr>
      </w:pPr>
      <w:r w:rsidRPr="00245E96">
        <w:rPr>
          <w:rFonts w:cs="Arial"/>
          <w:i/>
        </w:rPr>
        <w:t xml:space="preserve">Cadrul legal care reglementează activitatea instituţiei: </w:t>
      </w:r>
    </w:p>
    <w:p w14:paraId="4C404AFF"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 nr. 215 din 23 aprilie 2001 - Legea administraţiei publice locale cu modificările și completările ulterioare;</w:t>
      </w:r>
    </w:p>
    <w:p w14:paraId="5989EDAE"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273/2006 a finanţelor publice locale, cu modificările şi completările ulterioare;</w:t>
      </w:r>
    </w:p>
    <w:p w14:paraId="1B700C46"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52/2003 privind transparenţa decizională în administraţia publică, cu modificările şi completările ulterioare;</w:t>
      </w:r>
    </w:p>
    <w:p w14:paraId="349387A9"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544/2001 privind liberul acces la informaţiile de interes public, cu modificările şi completările ulterioare;</w:t>
      </w:r>
    </w:p>
    <w:p w14:paraId="1AC83B02"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Hotărârea Guvernului României nr. 878/2005 privind accesul publicului la informaţia privind mediul, cu modificările şi completările ulterioare;</w:t>
      </w:r>
    </w:p>
    <w:p w14:paraId="0E8C82B0"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213/1998 privind proprietatea publică şi regimul acesteia, cu modificările şi completările ulterioare;</w:t>
      </w:r>
    </w:p>
    <w:p w14:paraId="3F7E4DF0" w14:textId="3FF6F919"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350/2001 privind amenajarea teritoriului şi urbanismul,</w:t>
      </w:r>
      <w:r w:rsidR="00701970" w:rsidRPr="00245E96">
        <w:rPr>
          <w:rFonts w:ascii="Trebuchet MS" w:hAnsi="Trebuchet MS" w:cs="Arial"/>
          <w:sz w:val="22"/>
          <w:szCs w:val="22"/>
        </w:rPr>
        <w:t xml:space="preserve"> </w:t>
      </w:r>
      <w:r w:rsidRPr="00245E96">
        <w:rPr>
          <w:rFonts w:ascii="Trebuchet MS" w:hAnsi="Trebuchet MS" w:cs="Arial"/>
          <w:sz w:val="22"/>
          <w:szCs w:val="22"/>
        </w:rPr>
        <w:t>cu modificările şi completările ulterioare;</w:t>
      </w:r>
    </w:p>
    <w:p w14:paraId="6B80CC46"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51/2006 a serviciilor comunitare de utilităţi publice, republicată, cu modificările şi completările ulterioare;</w:t>
      </w:r>
    </w:p>
    <w:p w14:paraId="47297C56"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92/2007 a serviciilor de transport public local, cu modificările şi completările ulterioare;</w:t>
      </w:r>
    </w:p>
    <w:p w14:paraId="1D93C018" w14:textId="621E9966"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Ordonanţa Guvernului României nr. 43/1997 privind regimul drumurilor,</w:t>
      </w:r>
      <w:r w:rsidR="00771F33" w:rsidRPr="00245E96">
        <w:rPr>
          <w:rFonts w:ascii="Trebuchet MS" w:hAnsi="Trebuchet MS" w:cs="Arial"/>
          <w:sz w:val="22"/>
          <w:szCs w:val="22"/>
        </w:rPr>
        <w:t xml:space="preserve"> </w:t>
      </w:r>
      <w:r w:rsidRPr="00245E96">
        <w:rPr>
          <w:rFonts w:ascii="Trebuchet MS" w:hAnsi="Trebuchet MS" w:cs="Arial"/>
          <w:sz w:val="22"/>
          <w:szCs w:val="22"/>
        </w:rPr>
        <w:t>republicată, cu modificările şi completările ulterioare;</w:t>
      </w:r>
    </w:p>
    <w:p w14:paraId="483D0BD2"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Ordonanţa de Urgenţă a Guvernului României nr. 162/2008 privind transferul ansamblului de atribuţii şi competenţe exercitate de Ministerul Sănătăţii către autorităţile administraţiei publice locale, cu modificările şi completările ulterioare;</w:t>
      </w:r>
    </w:p>
    <w:p w14:paraId="68FB4C7B"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98/2016 privind achiziţiile publice;</w:t>
      </w:r>
    </w:p>
    <w:p w14:paraId="0BB1F8AF"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Hotărârea Guvernului României nr. 385/2016 pentru aprobarea Normelor metodologice de aplicare a prevederilor referitoare la atribuirea contractului de achiziţie publică/acordului-cadru din Legea nr. 98/2016 privind achiziţiile publice;</w:t>
      </w:r>
    </w:p>
    <w:p w14:paraId="459DF790"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99/2016 privind achiziţiile sectoriale;</w:t>
      </w:r>
    </w:p>
    <w:p w14:paraId="582F2CAC"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lang w:val="fr-FR"/>
        </w:rPr>
      </w:pPr>
      <w:r w:rsidRPr="00245E96">
        <w:rPr>
          <w:rFonts w:ascii="Trebuchet MS" w:hAnsi="Trebuchet MS" w:cs="Arial"/>
          <w:sz w:val="22"/>
          <w:szCs w:val="22"/>
          <w:lang w:val="fr-FR"/>
        </w:rPr>
        <w:t>Legea nr. 100/2016 privind concesiunile de lucrări şi concesiunile de servicii;</w:t>
      </w:r>
    </w:p>
    <w:p w14:paraId="24D1A8C3"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lang w:val="fr-FR"/>
        </w:rPr>
      </w:pPr>
      <w:r w:rsidRPr="00245E96">
        <w:rPr>
          <w:rFonts w:ascii="Trebuchet MS" w:hAnsi="Trebuchet MS" w:cs="Arial"/>
          <w:sz w:val="22"/>
          <w:szCs w:val="22"/>
          <w:lang w:val="fr-FR"/>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79A5B325" w14:textId="77777777" w:rsidR="00771F33"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lang w:val="fr-FR"/>
        </w:rPr>
      </w:pPr>
      <w:r w:rsidRPr="00245E96">
        <w:rPr>
          <w:rFonts w:ascii="Trebuchet MS" w:hAnsi="Trebuchet MS" w:cs="Arial"/>
          <w:sz w:val="22"/>
          <w:szCs w:val="22"/>
          <w:lang w:val="fr-FR"/>
        </w:rPr>
        <w:lastRenderedPageBreak/>
        <w:t>Legea nr. 161/2003 privind unele măsuri pentru asigurarea transparenţei în exercitarea demnităţilor publice, a funcţiilor publice şi în mediul de afaceri, prevenirea şi sancţionarea corupţiei, cu modificările şi completările ulterioare</w:t>
      </w:r>
      <w:r w:rsidR="00771F33" w:rsidRPr="00245E96">
        <w:rPr>
          <w:rFonts w:ascii="Trebuchet MS" w:hAnsi="Trebuchet MS" w:cs="Arial"/>
          <w:sz w:val="22"/>
          <w:szCs w:val="22"/>
          <w:lang w:val="fr-FR"/>
        </w:rPr>
        <w:t> ;</w:t>
      </w:r>
    </w:p>
    <w:p w14:paraId="1A44185C" w14:textId="7FE5ACC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lang w:val="fr-FR"/>
        </w:rPr>
      </w:pPr>
      <w:r w:rsidRPr="00245E96">
        <w:rPr>
          <w:rFonts w:ascii="Trebuchet MS" w:hAnsi="Trebuchet MS" w:cs="Arial"/>
          <w:sz w:val="22"/>
          <w:szCs w:val="22"/>
          <w:lang w:val="fr-FR"/>
        </w:rPr>
        <w:t xml:space="preserve">Codul </w:t>
      </w:r>
      <w:proofErr w:type="gramStart"/>
      <w:r w:rsidRPr="00245E96">
        <w:rPr>
          <w:rFonts w:ascii="Trebuchet MS" w:hAnsi="Trebuchet MS" w:cs="Arial"/>
          <w:sz w:val="22"/>
          <w:szCs w:val="22"/>
          <w:lang w:val="fr-FR"/>
        </w:rPr>
        <w:t>penal;</w:t>
      </w:r>
      <w:proofErr w:type="gramEnd"/>
    </w:p>
    <w:p w14:paraId="41673AE4"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lang w:val="fr-FR"/>
        </w:rPr>
      </w:pPr>
      <w:r w:rsidRPr="00245E96">
        <w:rPr>
          <w:rFonts w:ascii="Trebuchet MS" w:hAnsi="Trebuchet MS" w:cs="Arial"/>
          <w:sz w:val="22"/>
          <w:szCs w:val="22"/>
          <w:lang w:val="fr-FR"/>
        </w:rPr>
        <w:t>Legea nr. 251/2004 privind unele măsuri referitoare la bunurile primite cu titlu gratuit cu prilejul unor acţiuni de protocol în exercitarea mandatului sau a funcţiei;</w:t>
      </w:r>
    </w:p>
    <w:p w14:paraId="304B22E2"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571/2004 privind protecţia personalului din autorităţile publice, instituţiile publice şi din alte unităţi care semnalează încălcări ale legii;</w:t>
      </w:r>
    </w:p>
    <w:p w14:paraId="4D85FAB6" w14:textId="77777777"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Legea nr. 188/1999 privind Statutul funcționarilor publici, republicată, cu modificările și completările ulterioare;</w:t>
      </w:r>
    </w:p>
    <w:p w14:paraId="27F00451" w14:textId="4E21AE28" w:rsidR="00CE191C" w:rsidRPr="00245E96" w:rsidRDefault="00CE191C" w:rsidP="00C04C19">
      <w:pPr>
        <w:pStyle w:val="ListParagraph"/>
        <w:numPr>
          <w:ilvl w:val="1"/>
          <w:numId w:val="43"/>
        </w:numPr>
        <w:tabs>
          <w:tab w:val="left" w:pos="851"/>
        </w:tabs>
        <w:spacing w:line="276" w:lineRule="auto"/>
        <w:ind w:left="284" w:hanging="284"/>
        <w:jc w:val="both"/>
        <w:rPr>
          <w:rFonts w:ascii="Trebuchet MS" w:hAnsi="Trebuchet MS" w:cs="Arial"/>
          <w:sz w:val="22"/>
          <w:szCs w:val="22"/>
        </w:rPr>
      </w:pPr>
      <w:r w:rsidRPr="00245E96">
        <w:rPr>
          <w:rFonts w:ascii="Trebuchet MS" w:hAnsi="Trebuchet MS" w:cs="Arial"/>
          <w:sz w:val="22"/>
          <w:szCs w:val="22"/>
        </w:rPr>
        <w:t>Ordonanță de Urgență Guvernului a nr. 57/2019 privind Codul administrativ.</w:t>
      </w:r>
    </w:p>
    <w:p w14:paraId="7D231A35" w14:textId="77777777" w:rsidR="002A6927" w:rsidRPr="00245E96" w:rsidRDefault="002A6927" w:rsidP="002A6927">
      <w:pPr>
        <w:pStyle w:val="ListParagraph"/>
        <w:tabs>
          <w:tab w:val="left" w:pos="851"/>
        </w:tabs>
        <w:spacing w:line="276" w:lineRule="auto"/>
        <w:ind w:left="284"/>
        <w:jc w:val="both"/>
        <w:rPr>
          <w:rFonts w:ascii="Trebuchet MS" w:hAnsi="Trebuchet MS" w:cs="Arial"/>
          <w:sz w:val="22"/>
          <w:szCs w:val="22"/>
        </w:rPr>
      </w:pPr>
    </w:p>
    <w:p w14:paraId="3DE255FE" w14:textId="6FD9BEED" w:rsidR="00CE191C" w:rsidRPr="00245E96" w:rsidRDefault="00CE191C" w:rsidP="00C04C19">
      <w:pPr>
        <w:spacing w:after="0"/>
        <w:ind w:left="0"/>
        <w:contextualSpacing/>
        <w:rPr>
          <w:rFonts w:cs="Arial"/>
          <w:lang w:eastAsia="ro-RO"/>
        </w:rPr>
      </w:pPr>
      <w:r w:rsidRPr="00245E96">
        <w:rPr>
          <w:rFonts w:cs="Arial"/>
          <w:b/>
          <w:i/>
          <w:lang w:eastAsia="ro-RO"/>
        </w:rPr>
        <w:t>Misiune / atribuții/ competențe:</w:t>
      </w:r>
      <w:r w:rsidRPr="00245E96">
        <w:rPr>
          <w:rFonts w:cs="Arial"/>
          <w:i/>
          <w:lang w:eastAsia="ro-RO"/>
        </w:rPr>
        <w:t xml:space="preserve"> </w:t>
      </w:r>
      <w:r w:rsidRPr="00245E96">
        <w:rPr>
          <w:rFonts w:cs="Arial"/>
          <w:lang w:eastAsia="ro-RO"/>
        </w:rPr>
        <w:t>Conform informațiilor din chestionarul de evaluare tematică, misiunea Primăriei Municipiului Deva o reprezintă administrația publică locală.</w:t>
      </w:r>
    </w:p>
    <w:p w14:paraId="0F7E81B0" w14:textId="77777777" w:rsidR="00920517" w:rsidRPr="00245E96" w:rsidRDefault="00920517" w:rsidP="00C04C19">
      <w:pPr>
        <w:spacing w:after="0"/>
        <w:ind w:left="0"/>
        <w:contextualSpacing/>
        <w:rPr>
          <w:rFonts w:cs="Arial"/>
          <w:lang w:eastAsia="ro-RO"/>
        </w:rPr>
      </w:pPr>
    </w:p>
    <w:p w14:paraId="2F09BE73" w14:textId="131B6AE8" w:rsidR="00CE191C" w:rsidRPr="00245E96" w:rsidRDefault="00CE191C" w:rsidP="00C04C19">
      <w:pPr>
        <w:spacing w:after="0"/>
        <w:ind w:left="0"/>
        <w:rPr>
          <w:rFonts w:cs="Arial"/>
          <w:b/>
        </w:rPr>
      </w:pPr>
      <w:r w:rsidRPr="00245E96">
        <w:rPr>
          <w:rFonts w:cs="Arial"/>
          <w:b/>
          <w:bCs/>
        </w:rPr>
        <w:t xml:space="preserve">Aspecte generale privind organizarea și funcționarea </w:t>
      </w:r>
      <w:r w:rsidRPr="00245E96">
        <w:rPr>
          <w:rFonts w:cs="Arial"/>
          <w:b/>
        </w:rPr>
        <w:t xml:space="preserve">Primăriei </w:t>
      </w:r>
      <w:r w:rsidR="00920517" w:rsidRPr="00245E96">
        <w:rPr>
          <w:rFonts w:cs="Arial"/>
          <w:b/>
        </w:rPr>
        <w:t>M</w:t>
      </w:r>
      <w:r w:rsidRPr="00245E96">
        <w:rPr>
          <w:rFonts w:cs="Arial"/>
          <w:b/>
        </w:rPr>
        <w:t>unicipiului Deva</w:t>
      </w:r>
      <w:r w:rsidRPr="00245E96">
        <w:rPr>
          <w:rFonts w:cs="Arial"/>
          <w:b/>
          <w:bCs/>
        </w:rPr>
        <w:t xml:space="preserve"> și a structurilor subordonate incluse în procesul de evaluare:</w:t>
      </w:r>
    </w:p>
    <w:p w14:paraId="23DC1F11" w14:textId="77777777" w:rsidR="00CE191C" w:rsidRPr="00245E96" w:rsidRDefault="00CE191C" w:rsidP="00C04C19">
      <w:pPr>
        <w:spacing w:after="0"/>
        <w:ind w:left="0"/>
        <w:rPr>
          <w:rFonts w:cs="Arial"/>
          <w:lang w:val="fr-FR"/>
        </w:rPr>
      </w:pPr>
      <w:r w:rsidRPr="00245E96">
        <w:rPr>
          <w:rFonts w:cs="Arial"/>
          <w:b/>
          <w:lang w:val="fr-FR"/>
        </w:rPr>
        <w:t>Organigrama instituției</w:t>
      </w:r>
      <w:r w:rsidRPr="00245E96">
        <w:rPr>
          <w:rFonts w:cs="Arial"/>
          <w:lang w:val="fr-FR"/>
        </w:rPr>
        <w:t xml:space="preserve"> poate fi consultată pe pagina de internet a instituției, la </w:t>
      </w:r>
      <w:proofErr w:type="gramStart"/>
      <w:r w:rsidRPr="00245E96">
        <w:rPr>
          <w:rFonts w:cs="Arial"/>
          <w:lang w:val="fr-FR"/>
        </w:rPr>
        <w:t>adresa:</w:t>
      </w:r>
      <w:proofErr w:type="gramEnd"/>
    </w:p>
    <w:p w14:paraId="7D6E0A1F" w14:textId="05D3625E" w:rsidR="00BD1ACA" w:rsidRPr="00245E96" w:rsidRDefault="00BD1ACA" w:rsidP="00C04C19">
      <w:pPr>
        <w:spacing w:after="0"/>
        <w:ind w:left="0"/>
        <w:rPr>
          <w:rStyle w:val="Hyperlink"/>
          <w:lang w:val="fr-FR"/>
        </w:rPr>
      </w:pPr>
      <w:r w:rsidRPr="00245E96">
        <w:rPr>
          <w:lang w:val="fr-FR"/>
        </w:rPr>
        <w:fldChar w:fldCharType="begin"/>
      </w:r>
      <w:r w:rsidRPr="00245E96">
        <w:rPr>
          <w:lang w:val="fr-FR"/>
        </w:rPr>
        <w:instrText xml:space="preserve"> HYPERLINK "http://www.primariadeva.ro/organizarea-institutiei/organigrama</w:instrText>
      </w:r>
      <w:r w:rsidRPr="00245E96">
        <w:rPr>
          <w:rStyle w:val="FootnoteReference"/>
        </w:rPr>
        <w:footnoteReference w:id="2"/>
      </w:r>
      <w:r w:rsidRPr="00245E96">
        <w:rPr>
          <w:lang w:val="fr-FR"/>
        </w:rPr>
        <w:instrText xml:space="preserve">" </w:instrText>
      </w:r>
      <w:r w:rsidRPr="00245E96">
        <w:rPr>
          <w:lang w:val="fr-FR"/>
        </w:rPr>
        <w:fldChar w:fldCharType="separate"/>
      </w:r>
      <w:r w:rsidRPr="00245E96">
        <w:rPr>
          <w:rStyle w:val="Hyperlink"/>
          <w:lang w:val="fr-FR"/>
        </w:rPr>
        <w:t>www.primariadeva.ro/organizarea-institutiei/organigrama</w:t>
      </w:r>
      <w:r w:rsidRPr="00245E96">
        <w:rPr>
          <w:rStyle w:val="Hyperlink"/>
          <w:vertAlign w:val="superscript"/>
        </w:rPr>
        <w:footnoteReference w:id="3"/>
      </w:r>
      <w:r w:rsidRPr="00245E96">
        <w:rPr>
          <w:lang w:val="fr-FR"/>
        </w:rPr>
        <w:fldChar w:fldCharType="end"/>
      </w:r>
      <w:r w:rsidRPr="00245E96">
        <w:rPr>
          <w:rStyle w:val="Hyperlink"/>
          <w:lang w:val="fr-FR"/>
        </w:rPr>
        <w:t>.</w:t>
      </w:r>
    </w:p>
    <w:p w14:paraId="4EA0881F" w14:textId="7483C01D" w:rsidR="00CE191C" w:rsidRPr="00245E96" w:rsidRDefault="00CE191C" w:rsidP="00C04C19">
      <w:pPr>
        <w:spacing w:after="0"/>
        <w:ind w:left="0"/>
        <w:rPr>
          <w:lang w:val="fr-FR"/>
        </w:rPr>
      </w:pPr>
      <w:r w:rsidRPr="00245E96">
        <w:rPr>
          <w:lang w:val="fr-FR"/>
        </w:rPr>
        <w:t xml:space="preserve">   </w:t>
      </w:r>
    </w:p>
    <w:p w14:paraId="7F92E8E5" w14:textId="3021EF67" w:rsidR="00CE191C" w:rsidRPr="00245E96" w:rsidRDefault="00CE191C" w:rsidP="00C04C19">
      <w:pPr>
        <w:spacing w:after="0"/>
        <w:ind w:left="0"/>
        <w:rPr>
          <w:rFonts w:cs="Arial"/>
          <w:lang w:val="fr-FR"/>
        </w:rPr>
      </w:pPr>
      <w:r w:rsidRPr="00245E96">
        <w:rPr>
          <w:rFonts w:cs="Arial"/>
          <w:lang w:val="fr-FR"/>
        </w:rPr>
        <w:t xml:space="preserve">În cadrul Primăriei </w:t>
      </w:r>
      <w:r w:rsidR="00BD1ACA" w:rsidRPr="00245E96">
        <w:rPr>
          <w:rFonts w:cs="Arial"/>
          <w:lang w:val="fr-FR"/>
        </w:rPr>
        <w:t>M</w:t>
      </w:r>
      <w:r w:rsidRPr="00245E96">
        <w:rPr>
          <w:rFonts w:cs="Arial"/>
          <w:lang w:val="fr-FR"/>
        </w:rPr>
        <w:t xml:space="preserve">unicipiului Deva își desfășoară activitatea </w:t>
      </w:r>
      <w:r w:rsidRPr="00245E96">
        <w:rPr>
          <w:rFonts w:cs="Arial"/>
          <w:b/>
          <w:lang w:val="fr-FR"/>
        </w:rPr>
        <w:t>un număr de 328 de persoane</w:t>
      </w:r>
      <w:r w:rsidRPr="00245E96">
        <w:rPr>
          <w:rFonts w:cs="Arial"/>
          <w:lang w:val="fr-FR"/>
        </w:rPr>
        <w:t xml:space="preserve"> (cu funcții de execuție, de conducere și de demnitate publică), dintr-un număr total de 339 de funcții prevăzute în statul instituției, după cum </w:t>
      </w:r>
      <w:proofErr w:type="gramStart"/>
      <w:r w:rsidRPr="00245E96">
        <w:rPr>
          <w:rFonts w:cs="Arial"/>
          <w:lang w:val="fr-FR"/>
        </w:rPr>
        <w:t>urmează:</w:t>
      </w:r>
      <w:proofErr w:type="gramEnd"/>
    </w:p>
    <w:tbl>
      <w:tblPr>
        <w:tblpPr w:leftFromText="180" w:rightFromText="180" w:vertAnchor="text" w:tblpY="1"/>
        <w:tblOverlap w:val="never"/>
        <w:tblW w:w="5680" w:type="dxa"/>
        <w:tblLayout w:type="fixed"/>
        <w:tblCellMar>
          <w:left w:w="10" w:type="dxa"/>
          <w:right w:w="10" w:type="dxa"/>
        </w:tblCellMar>
        <w:tblLook w:val="04A0" w:firstRow="1" w:lastRow="0" w:firstColumn="1" w:lastColumn="0" w:noHBand="0" w:noVBand="1"/>
      </w:tblPr>
      <w:tblGrid>
        <w:gridCol w:w="3271"/>
        <w:gridCol w:w="2409"/>
      </w:tblGrid>
      <w:tr w:rsidR="00CE191C" w:rsidRPr="00245E96" w14:paraId="1A3353B8" w14:textId="77777777" w:rsidTr="007C0F81">
        <w:trPr>
          <w:trHeight w:hRule="exact" w:val="422"/>
        </w:trPr>
        <w:tc>
          <w:tcPr>
            <w:tcW w:w="3271" w:type="dxa"/>
            <w:shd w:val="clear" w:color="auto" w:fill="FFFFFF"/>
            <w:vAlign w:val="center"/>
          </w:tcPr>
          <w:p w14:paraId="41FD9F03" w14:textId="77777777" w:rsidR="00CE191C" w:rsidRPr="00245E96" w:rsidRDefault="00CE191C" w:rsidP="00C04C19">
            <w:pPr>
              <w:pStyle w:val="Other0"/>
              <w:numPr>
                <w:ilvl w:val="0"/>
                <w:numId w:val="38"/>
              </w:numPr>
              <w:shd w:val="clear" w:color="auto" w:fill="auto"/>
              <w:spacing w:after="0" w:line="276" w:lineRule="auto"/>
              <w:ind w:left="284" w:hanging="284"/>
              <w:jc w:val="both"/>
              <w:rPr>
                <w:sz w:val="22"/>
                <w:szCs w:val="22"/>
              </w:rPr>
            </w:pPr>
            <w:r w:rsidRPr="00245E96">
              <w:rPr>
                <w:color w:val="000000"/>
                <w:sz w:val="22"/>
                <w:szCs w:val="22"/>
                <w:lang w:bidi="ro-RO"/>
              </w:rPr>
              <w:t>De demnitate publică:</w:t>
            </w:r>
          </w:p>
        </w:tc>
        <w:tc>
          <w:tcPr>
            <w:tcW w:w="2409" w:type="dxa"/>
            <w:shd w:val="clear" w:color="auto" w:fill="FFFFFF"/>
            <w:vAlign w:val="center"/>
          </w:tcPr>
          <w:p w14:paraId="39CA1FD0" w14:textId="0E883A7F" w:rsidR="00CE191C" w:rsidRPr="00245E96" w:rsidRDefault="00C04C19" w:rsidP="00C04C19">
            <w:pPr>
              <w:pStyle w:val="Other0"/>
              <w:shd w:val="clear" w:color="auto" w:fill="auto"/>
              <w:spacing w:after="0" w:line="276" w:lineRule="auto"/>
              <w:jc w:val="both"/>
              <w:rPr>
                <w:b/>
                <w:sz w:val="22"/>
                <w:szCs w:val="22"/>
              </w:rPr>
            </w:pPr>
            <w:r w:rsidRPr="00245E96">
              <w:rPr>
                <w:b/>
                <w:color w:val="000000"/>
                <w:sz w:val="22"/>
                <w:szCs w:val="22"/>
                <w:lang w:bidi="ro-RO"/>
              </w:rPr>
              <w:t xml:space="preserve">    </w:t>
            </w:r>
            <w:r w:rsidR="00CE191C" w:rsidRPr="00245E96">
              <w:rPr>
                <w:b/>
                <w:color w:val="000000"/>
                <w:sz w:val="22"/>
                <w:szCs w:val="22"/>
                <w:lang w:bidi="ro-RO"/>
              </w:rPr>
              <w:t>3</w:t>
            </w:r>
            <w:r w:rsidRPr="00245E96">
              <w:rPr>
                <w:b/>
                <w:color w:val="000000"/>
                <w:sz w:val="22"/>
                <w:szCs w:val="22"/>
                <w:lang w:bidi="ro-RO"/>
              </w:rPr>
              <w:t xml:space="preserve"> </w:t>
            </w:r>
            <w:r w:rsidR="00CE191C" w:rsidRPr="00245E96">
              <w:rPr>
                <w:b/>
                <w:color w:val="000000"/>
                <w:sz w:val="22"/>
                <w:szCs w:val="22"/>
                <w:lang w:bidi="ro-RO"/>
              </w:rPr>
              <w:t>(19.06.2019)</w:t>
            </w:r>
          </w:p>
        </w:tc>
      </w:tr>
      <w:tr w:rsidR="00CE191C" w:rsidRPr="00245E96" w14:paraId="5CA66C3A" w14:textId="77777777" w:rsidTr="007C0F81">
        <w:trPr>
          <w:trHeight w:hRule="exact" w:val="302"/>
        </w:trPr>
        <w:tc>
          <w:tcPr>
            <w:tcW w:w="3271" w:type="dxa"/>
            <w:shd w:val="clear" w:color="auto" w:fill="FFFFFF"/>
            <w:vAlign w:val="center"/>
          </w:tcPr>
          <w:p w14:paraId="3E1F7590" w14:textId="77777777" w:rsidR="00CE191C" w:rsidRPr="00245E96" w:rsidRDefault="00CE191C" w:rsidP="00C04C19">
            <w:pPr>
              <w:pStyle w:val="Other0"/>
              <w:numPr>
                <w:ilvl w:val="0"/>
                <w:numId w:val="38"/>
              </w:numPr>
              <w:shd w:val="clear" w:color="auto" w:fill="auto"/>
              <w:spacing w:after="0" w:line="276" w:lineRule="auto"/>
              <w:ind w:left="284" w:hanging="284"/>
              <w:jc w:val="both"/>
              <w:rPr>
                <w:sz w:val="22"/>
                <w:szCs w:val="22"/>
              </w:rPr>
            </w:pPr>
            <w:r w:rsidRPr="00245E96">
              <w:rPr>
                <w:color w:val="000000"/>
                <w:sz w:val="22"/>
                <w:szCs w:val="22"/>
                <w:lang w:bidi="ro-RO"/>
              </w:rPr>
              <w:t>De conducere:</w:t>
            </w:r>
          </w:p>
        </w:tc>
        <w:tc>
          <w:tcPr>
            <w:tcW w:w="2409" w:type="dxa"/>
            <w:shd w:val="clear" w:color="auto" w:fill="FFFFFF"/>
            <w:vAlign w:val="center"/>
          </w:tcPr>
          <w:p w14:paraId="57EDE63C" w14:textId="2D2A63DC" w:rsidR="00CE191C" w:rsidRPr="00245E96" w:rsidRDefault="00C04C19" w:rsidP="00C04C19">
            <w:pPr>
              <w:pStyle w:val="Other0"/>
              <w:shd w:val="clear" w:color="auto" w:fill="auto"/>
              <w:spacing w:after="0" w:line="276" w:lineRule="auto"/>
              <w:jc w:val="both"/>
              <w:rPr>
                <w:b/>
                <w:sz w:val="22"/>
                <w:szCs w:val="22"/>
              </w:rPr>
            </w:pPr>
            <w:r w:rsidRPr="00245E96">
              <w:rPr>
                <w:b/>
                <w:color w:val="000000"/>
                <w:sz w:val="22"/>
                <w:szCs w:val="22"/>
                <w:lang w:bidi="ro-RO"/>
              </w:rPr>
              <w:t xml:space="preserve">  </w:t>
            </w:r>
            <w:r w:rsidR="00CE191C" w:rsidRPr="00245E96">
              <w:rPr>
                <w:b/>
                <w:color w:val="000000"/>
                <w:sz w:val="22"/>
                <w:szCs w:val="22"/>
                <w:lang w:bidi="ro-RO"/>
              </w:rPr>
              <w:t>36</w:t>
            </w:r>
            <w:r w:rsidRPr="00245E96">
              <w:rPr>
                <w:b/>
                <w:color w:val="000000"/>
                <w:sz w:val="22"/>
                <w:szCs w:val="22"/>
                <w:lang w:bidi="ro-RO"/>
              </w:rPr>
              <w:t xml:space="preserve"> </w:t>
            </w:r>
            <w:r w:rsidR="00CE191C" w:rsidRPr="00245E96">
              <w:rPr>
                <w:b/>
                <w:color w:val="000000"/>
                <w:sz w:val="22"/>
                <w:szCs w:val="22"/>
                <w:lang w:bidi="ro-RO"/>
              </w:rPr>
              <w:t>(19.06.2019)</w:t>
            </w:r>
          </w:p>
        </w:tc>
      </w:tr>
      <w:tr w:rsidR="00CE191C" w:rsidRPr="00245E96" w14:paraId="1F432A91" w14:textId="77777777" w:rsidTr="007C0F81">
        <w:trPr>
          <w:trHeight w:hRule="exact" w:val="317"/>
        </w:trPr>
        <w:tc>
          <w:tcPr>
            <w:tcW w:w="3271" w:type="dxa"/>
            <w:shd w:val="clear" w:color="auto" w:fill="FFFFFF"/>
            <w:vAlign w:val="center"/>
          </w:tcPr>
          <w:p w14:paraId="7792E481" w14:textId="77777777" w:rsidR="00CE191C" w:rsidRPr="00245E96" w:rsidRDefault="00CE191C" w:rsidP="00C04C19">
            <w:pPr>
              <w:pStyle w:val="Other0"/>
              <w:numPr>
                <w:ilvl w:val="0"/>
                <w:numId w:val="38"/>
              </w:numPr>
              <w:shd w:val="clear" w:color="auto" w:fill="auto"/>
              <w:spacing w:after="0" w:line="276" w:lineRule="auto"/>
              <w:ind w:left="284" w:hanging="284"/>
              <w:jc w:val="both"/>
              <w:rPr>
                <w:sz w:val="22"/>
                <w:szCs w:val="22"/>
              </w:rPr>
            </w:pPr>
            <w:r w:rsidRPr="00245E96">
              <w:rPr>
                <w:color w:val="000000"/>
                <w:sz w:val="22"/>
                <w:szCs w:val="22"/>
                <w:lang w:bidi="ro-RO"/>
              </w:rPr>
              <w:t>De execuție:</w:t>
            </w:r>
          </w:p>
        </w:tc>
        <w:tc>
          <w:tcPr>
            <w:tcW w:w="2409" w:type="dxa"/>
            <w:shd w:val="clear" w:color="auto" w:fill="auto"/>
            <w:vAlign w:val="center"/>
          </w:tcPr>
          <w:p w14:paraId="5955173B" w14:textId="0837C34A" w:rsidR="00CE191C" w:rsidRPr="00245E96" w:rsidRDefault="00CE191C" w:rsidP="00C04C19">
            <w:pPr>
              <w:pStyle w:val="Other0"/>
              <w:shd w:val="clear" w:color="auto" w:fill="auto"/>
              <w:spacing w:after="0" w:line="276" w:lineRule="auto"/>
              <w:jc w:val="both"/>
              <w:rPr>
                <w:b/>
                <w:sz w:val="22"/>
                <w:szCs w:val="22"/>
              </w:rPr>
            </w:pPr>
            <w:r w:rsidRPr="00245E96">
              <w:rPr>
                <w:b/>
                <w:sz w:val="22"/>
                <w:szCs w:val="22"/>
              </w:rPr>
              <w:t>289</w:t>
            </w:r>
            <w:r w:rsidR="00C04C19" w:rsidRPr="00245E96">
              <w:rPr>
                <w:b/>
                <w:sz w:val="22"/>
                <w:szCs w:val="22"/>
              </w:rPr>
              <w:t xml:space="preserve"> </w:t>
            </w:r>
            <w:r w:rsidRPr="00245E96">
              <w:rPr>
                <w:b/>
                <w:color w:val="000000"/>
                <w:sz w:val="22"/>
                <w:szCs w:val="22"/>
                <w:lang w:bidi="ro-RO"/>
              </w:rPr>
              <w:t>(19.06.2019)</w:t>
            </w:r>
            <w:r w:rsidRPr="00245E96">
              <w:rPr>
                <w:b/>
                <w:sz w:val="22"/>
                <w:szCs w:val="22"/>
              </w:rPr>
              <w:t xml:space="preserve"> </w:t>
            </w:r>
          </w:p>
          <w:p w14:paraId="306921B4" w14:textId="77777777" w:rsidR="00CE191C" w:rsidRPr="00245E96" w:rsidRDefault="00CE191C" w:rsidP="00C04C19">
            <w:pPr>
              <w:pStyle w:val="Other0"/>
              <w:shd w:val="clear" w:color="auto" w:fill="auto"/>
              <w:spacing w:after="0" w:line="276" w:lineRule="auto"/>
              <w:jc w:val="both"/>
              <w:rPr>
                <w:b/>
                <w:sz w:val="22"/>
                <w:szCs w:val="22"/>
              </w:rPr>
            </w:pPr>
          </w:p>
          <w:p w14:paraId="4C3EC61D" w14:textId="77777777" w:rsidR="00CE191C" w:rsidRPr="00245E96" w:rsidRDefault="00CE191C" w:rsidP="00C04C19">
            <w:pPr>
              <w:pStyle w:val="Other0"/>
              <w:shd w:val="clear" w:color="auto" w:fill="auto"/>
              <w:spacing w:after="0" w:line="276" w:lineRule="auto"/>
              <w:jc w:val="both"/>
              <w:rPr>
                <w:b/>
                <w:sz w:val="22"/>
                <w:szCs w:val="22"/>
              </w:rPr>
            </w:pPr>
            <w:r w:rsidRPr="00245E96">
              <w:rPr>
                <w:b/>
                <w:color w:val="000000"/>
                <w:sz w:val="22"/>
                <w:szCs w:val="22"/>
                <w:lang w:bidi="ro-RO"/>
              </w:rPr>
              <w:t>(31.12.2018)</w:t>
            </w:r>
          </w:p>
        </w:tc>
      </w:tr>
    </w:tbl>
    <w:p w14:paraId="6EC4C2F5" w14:textId="77777777" w:rsidR="00CE191C" w:rsidRPr="00245E96" w:rsidRDefault="00CE191C" w:rsidP="00C04C19">
      <w:pPr>
        <w:spacing w:after="0"/>
        <w:ind w:left="0"/>
        <w:rPr>
          <w:rFonts w:cs="Arial"/>
        </w:rPr>
      </w:pPr>
      <w:r w:rsidRPr="00245E96">
        <w:rPr>
          <w:rFonts w:cs="Arial"/>
          <w:highlight w:val="yellow"/>
        </w:rPr>
        <w:br w:type="textWrapping" w:clear="all"/>
      </w:r>
    </w:p>
    <w:p w14:paraId="0D781962" w14:textId="77777777" w:rsidR="00CE191C" w:rsidRPr="00245E96" w:rsidRDefault="00CE191C" w:rsidP="00C04C19">
      <w:pPr>
        <w:spacing w:after="0" w:line="240" w:lineRule="auto"/>
        <w:ind w:left="0"/>
        <w:rPr>
          <w:rFonts w:cs="Arial"/>
          <w:lang w:val="fr-FR"/>
        </w:rPr>
      </w:pPr>
      <w:r w:rsidRPr="00245E96">
        <w:rPr>
          <w:rFonts w:cs="Arial"/>
          <w:lang w:val="fr-FR"/>
        </w:rPr>
        <w:t xml:space="preserve">Populația municipiului Deva numără în prezent </w:t>
      </w:r>
      <w:r w:rsidRPr="00245E96">
        <w:rPr>
          <w:lang w:val="fr-FR"/>
        </w:rPr>
        <w:t>69 387</w:t>
      </w:r>
      <w:r w:rsidRPr="00245E96">
        <w:rPr>
          <w:rFonts w:cs="Arial"/>
          <w:lang w:val="fr-FR"/>
        </w:rPr>
        <w:t xml:space="preserve"> locuitori.</w:t>
      </w:r>
    </w:p>
    <w:p w14:paraId="53727920" w14:textId="77777777" w:rsidR="00CE191C" w:rsidRPr="00245E96" w:rsidRDefault="00CE191C" w:rsidP="00C04C19">
      <w:pPr>
        <w:spacing w:after="0"/>
        <w:ind w:left="0"/>
        <w:rPr>
          <w:rFonts w:cs="Arial"/>
          <w:lang w:val="fr-FR"/>
        </w:rPr>
      </w:pPr>
    </w:p>
    <w:p w14:paraId="699DA720" w14:textId="77777777" w:rsidR="00CE191C" w:rsidRPr="00245E96" w:rsidRDefault="00CE191C" w:rsidP="00C04C19">
      <w:pPr>
        <w:spacing w:after="0"/>
        <w:ind w:left="0"/>
        <w:rPr>
          <w:rFonts w:cs="Arial"/>
          <w:b/>
        </w:rPr>
      </w:pPr>
      <w:r w:rsidRPr="00245E96">
        <w:rPr>
          <w:rFonts w:cs="Arial"/>
          <w:b/>
        </w:rPr>
        <w:t>Structuri subordonate</w:t>
      </w:r>
    </w:p>
    <w:p w14:paraId="6021630B" w14:textId="77777777" w:rsidR="00CE191C" w:rsidRPr="00245E96" w:rsidRDefault="00CE191C" w:rsidP="00C04C19">
      <w:pPr>
        <w:numPr>
          <w:ilvl w:val="0"/>
          <w:numId w:val="39"/>
        </w:numPr>
        <w:tabs>
          <w:tab w:val="left" w:pos="284"/>
        </w:tabs>
        <w:spacing w:after="0"/>
        <w:ind w:left="0" w:firstLine="0"/>
        <w:rPr>
          <w:rFonts w:cs="Arial"/>
        </w:rPr>
      </w:pPr>
      <w:r w:rsidRPr="00245E96">
        <w:rPr>
          <w:rFonts w:cs="Arial"/>
        </w:rPr>
        <w:t>Direcția Publică Locală de Evidență a Persoanelor și Stare Civilă Deva;</w:t>
      </w:r>
    </w:p>
    <w:p w14:paraId="7BE196D3" w14:textId="77777777" w:rsidR="00CE191C" w:rsidRPr="00245E96" w:rsidRDefault="00CE191C" w:rsidP="00C04C19">
      <w:pPr>
        <w:numPr>
          <w:ilvl w:val="0"/>
          <w:numId w:val="39"/>
        </w:numPr>
        <w:tabs>
          <w:tab w:val="left" w:pos="284"/>
        </w:tabs>
        <w:spacing w:after="0"/>
        <w:ind w:left="0" w:firstLine="0"/>
        <w:rPr>
          <w:rFonts w:cs="Arial"/>
          <w:lang w:val="fr-FR"/>
        </w:rPr>
      </w:pPr>
      <w:r w:rsidRPr="00245E96">
        <w:rPr>
          <w:rFonts w:cs="Arial"/>
          <w:lang w:val="fr-FR"/>
        </w:rPr>
        <w:t>Serviciul Public de Întreținere și Gospodărie Municipală Deva;</w:t>
      </w:r>
    </w:p>
    <w:p w14:paraId="18642A32" w14:textId="77777777" w:rsidR="00CE191C" w:rsidRPr="00245E96" w:rsidRDefault="00CE191C" w:rsidP="00C04C19">
      <w:pPr>
        <w:numPr>
          <w:ilvl w:val="0"/>
          <w:numId w:val="39"/>
        </w:numPr>
        <w:tabs>
          <w:tab w:val="left" w:pos="284"/>
        </w:tabs>
        <w:spacing w:after="0"/>
        <w:ind w:left="0" w:firstLine="0"/>
        <w:rPr>
          <w:rFonts w:cs="Arial"/>
        </w:rPr>
      </w:pPr>
      <w:r w:rsidRPr="00245E96">
        <w:rPr>
          <w:rFonts w:cs="Arial"/>
        </w:rPr>
        <w:t>Centrul Cultural „Drăgan Muntean” Deva;</w:t>
      </w:r>
    </w:p>
    <w:p w14:paraId="55B37849" w14:textId="77777777" w:rsidR="00CE191C" w:rsidRPr="00245E96" w:rsidRDefault="00CE191C" w:rsidP="00C04C19">
      <w:pPr>
        <w:numPr>
          <w:ilvl w:val="0"/>
          <w:numId w:val="39"/>
        </w:numPr>
        <w:tabs>
          <w:tab w:val="left" w:pos="284"/>
        </w:tabs>
        <w:spacing w:after="0"/>
        <w:ind w:left="0" w:firstLine="0"/>
        <w:rPr>
          <w:rFonts w:cs="Arial"/>
        </w:rPr>
      </w:pPr>
      <w:r w:rsidRPr="00245E96">
        <w:rPr>
          <w:rFonts w:cs="Arial"/>
        </w:rPr>
        <w:t>Creșa Deva;</w:t>
      </w:r>
    </w:p>
    <w:p w14:paraId="611A643B" w14:textId="77777777" w:rsidR="00CE191C" w:rsidRPr="00245E96" w:rsidRDefault="00CE191C" w:rsidP="00C04C19">
      <w:pPr>
        <w:numPr>
          <w:ilvl w:val="0"/>
          <w:numId w:val="39"/>
        </w:numPr>
        <w:tabs>
          <w:tab w:val="left" w:pos="284"/>
        </w:tabs>
        <w:spacing w:after="0"/>
        <w:ind w:left="0" w:firstLine="0"/>
        <w:rPr>
          <w:rFonts w:cs="Arial"/>
          <w:lang w:val="fr-FR"/>
        </w:rPr>
      </w:pPr>
      <w:r w:rsidRPr="00245E96">
        <w:rPr>
          <w:rFonts w:cs="Arial"/>
          <w:lang w:val="fr-FR"/>
        </w:rPr>
        <w:t>Direcția de Asistență Socială Deva.</w:t>
      </w:r>
    </w:p>
    <w:p w14:paraId="4C8411DC" w14:textId="77777777" w:rsidR="00CE191C" w:rsidRPr="00245E96" w:rsidRDefault="00CE191C" w:rsidP="00C04C19">
      <w:pPr>
        <w:spacing w:after="0"/>
        <w:ind w:left="0"/>
        <w:contextualSpacing/>
        <w:rPr>
          <w:rFonts w:cs="Arial"/>
          <w:i/>
          <w:lang w:val="fr-FR" w:eastAsia="ro-RO"/>
        </w:rPr>
      </w:pPr>
    </w:p>
    <w:p w14:paraId="01AE0A61" w14:textId="77777777" w:rsidR="00CE191C" w:rsidRPr="00245E96" w:rsidRDefault="00CE191C" w:rsidP="00C04C19">
      <w:pPr>
        <w:spacing w:before="120" w:after="0"/>
        <w:ind w:left="0"/>
        <w:contextualSpacing/>
        <w:rPr>
          <w:rFonts w:eastAsia="Times New Roman" w:cs="Arial"/>
          <w:lang w:val="fr-FR" w:eastAsia="ro-RO"/>
        </w:rPr>
      </w:pPr>
      <w:r w:rsidRPr="00245E96">
        <w:rPr>
          <w:rFonts w:eastAsia="Times New Roman" w:cs="Arial"/>
          <w:b/>
          <w:i/>
          <w:lang w:val="fr-FR" w:eastAsia="ro-RO"/>
        </w:rPr>
        <w:t>Misiunea de evaluare</w:t>
      </w:r>
      <w:r w:rsidRPr="00245E96">
        <w:rPr>
          <w:rFonts w:eastAsia="Times New Roman" w:cs="Arial"/>
          <w:lang w:val="fr-FR" w:eastAsia="ro-RO"/>
        </w:rPr>
        <w:t xml:space="preserve"> a constat în analiza chestionarului privind modul de implementare a Strategiei Naționale anticorupție 2016-2020 transmis de instituția evaluată în data de 24.06.2019 și în desfășurarea vizitei la fața locului, în data de </w:t>
      </w:r>
      <w:r w:rsidRPr="00245E96">
        <w:rPr>
          <w:rFonts w:cs="Arial"/>
          <w:b/>
          <w:lang w:val="fr-FR"/>
        </w:rPr>
        <w:t xml:space="preserve">26 iunie 2019 </w:t>
      </w:r>
      <w:r w:rsidRPr="00245E96">
        <w:rPr>
          <w:rFonts w:eastAsia="Times New Roman" w:cs="Arial"/>
          <w:lang w:val="fr-FR" w:eastAsia="ro-RO"/>
        </w:rPr>
        <w:t>între orele 13.00 – 15.00.</w:t>
      </w:r>
    </w:p>
    <w:p w14:paraId="0CD0DC78" w14:textId="77777777" w:rsidR="00CE191C" w:rsidRPr="00245E96" w:rsidRDefault="00CE191C" w:rsidP="00C04C19">
      <w:pPr>
        <w:spacing w:before="120"/>
        <w:ind w:left="0"/>
        <w:rPr>
          <w:rFonts w:cs="Arial"/>
          <w:lang w:val="fr-FR"/>
        </w:rPr>
      </w:pPr>
      <w:r w:rsidRPr="00245E96">
        <w:rPr>
          <w:rFonts w:cs="Arial"/>
          <w:lang w:val="fr-FR"/>
        </w:rPr>
        <w:lastRenderedPageBreak/>
        <w:t>Temele de evaluare ce au făcut obiectul discuției au fost:</w:t>
      </w:r>
    </w:p>
    <w:p w14:paraId="43A6A809" w14:textId="6F0669F8" w:rsidR="00CE191C" w:rsidRPr="00245E96" w:rsidRDefault="00E7685F" w:rsidP="00C04C19">
      <w:pPr>
        <w:numPr>
          <w:ilvl w:val="0"/>
          <w:numId w:val="33"/>
        </w:numPr>
        <w:spacing w:before="120" w:after="0"/>
        <w:ind w:left="0" w:firstLine="0"/>
        <w:contextualSpacing/>
        <w:rPr>
          <w:rFonts w:cs="Arial"/>
          <w:b/>
        </w:rPr>
      </w:pPr>
      <w:r w:rsidRPr="00245E96">
        <w:rPr>
          <w:rFonts w:cs="Arial"/>
          <w:b/>
        </w:rPr>
        <w:t>c</w:t>
      </w:r>
      <w:r w:rsidR="00CE191C" w:rsidRPr="00245E96">
        <w:rPr>
          <w:rFonts w:cs="Arial"/>
          <w:b/>
        </w:rPr>
        <w:t>onflictele de interese;</w:t>
      </w:r>
    </w:p>
    <w:p w14:paraId="6B8933D4" w14:textId="2A15AB39" w:rsidR="00CE191C" w:rsidRPr="00245E96" w:rsidRDefault="00E7685F" w:rsidP="00C04C19">
      <w:pPr>
        <w:numPr>
          <w:ilvl w:val="0"/>
          <w:numId w:val="33"/>
        </w:numPr>
        <w:spacing w:before="120" w:after="0"/>
        <w:ind w:left="0" w:firstLine="0"/>
        <w:contextualSpacing/>
        <w:rPr>
          <w:rFonts w:cs="Arial"/>
          <w:b/>
          <w:lang w:val="fr-FR"/>
        </w:rPr>
      </w:pPr>
      <w:proofErr w:type="gramStart"/>
      <w:r w:rsidRPr="00245E96">
        <w:rPr>
          <w:rFonts w:cs="Arial"/>
          <w:b/>
          <w:lang w:val="fr-FR"/>
        </w:rPr>
        <w:t>a</w:t>
      </w:r>
      <w:r w:rsidR="00CE191C" w:rsidRPr="00245E96">
        <w:rPr>
          <w:rFonts w:cs="Arial"/>
          <w:b/>
          <w:lang w:val="fr-FR"/>
        </w:rPr>
        <w:t>ccesul</w:t>
      </w:r>
      <w:proofErr w:type="gramEnd"/>
      <w:r w:rsidR="00CE191C" w:rsidRPr="00245E96">
        <w:rPr>
          <w:rFonts w:cs="Arial"/>
          <w:b/>
          <w:lang w:val="fr-FR"/>
        </w:rPr>
        <w:t xml:space="preserve"> la informații de interes public;</w:t>
      </w:r>
    </w:p>
    <w:p w14:paraId="09964361" w14:textId="39AEB553" w:rsidR="00CE191C" w:rsidRPr="00245E96" w:rsidRDefault="00E7685F" w:rsidP="00C04C19">
      <w:pPr>
        <w:numPr>
          <w:ilvl w:val="0"/>
          <w:numId w:val="33"/>
        </w:numPr>
        <w:spacing w:before="120" w:after="0"/>
        <w:ind w:left="0" w:firstLine="0"/>
        <w:contextualSpacing/>
        <w:rPr>
          <w:rFonts w:cs="Arial"/>
          <w:b/>
        </w:rPr>
      </w:pPr>
      <w:r w:rsidRPr="00245E96">
        <w:rPr>
          <w:rFonts w:cs="Arial"/>
          <w:b/>
        </w:rPr>
        <w:t>i</w:t>
      </w:r>
      <w:r w:rsidR="00CE191C" w:rsidRPr="00245E96">
        <w:rPr>
          <w:rFonts w:cs="Arial"/>
          <w:b/>
        </w:rPr>
        <w:t>ncompatibilități;</w:t>
      </w:r>
    </w:p>
    <w:p w14:paraId="64A3A159" w14:textId="01428F46" w:rsidR="00CE191C" w:rsidRPr="00245E96" w:rsidRDefault="00E7685F" w:rsidP="00C04C19">
      <w:pPr>
        <w:numPr>
          <w:ilvl w:val="0"/>
          <w:numId w:val="33"/>
        </w:numPr>
        <w:spacing w:before="120" w:after="0"/>
        <w:ind w:left="0" w:firstLine="0"/>
        <w:contextualSpacing/>
        <w:rPr>
          <w:rFonts w:cs="Arial"/>
          <w:b/>
        </w:rPr>
      </w:pPr>
      <w:r w:rsidRPr="00245E96">
        <w:rPr>
          <w:rFonts w:cs="Arial"/>
          <w:b/>
        </w:rPr>
        <w:t>d</w:t>
      </w:r>
      <w:r w:rsidR="00CE191C" w:rsidRPr="00245E96">
        <w:rPr>
          <w:rFonts w:cs="Arial"/>
          <w:b/>
        </w:rPr>
        <w:t>eclararea cadourilor;</w:t>
      </w:r>
    </w:p>
    <w:p w14:paraId="7471CD9D" w14:textId="356ECE82" w:rsidR="00CE191C" w:rsidRPr="00245E96" w:rsidRDefault="00E7685F" w:rsidP="00C04C19">
      <w:pPr>
        <w:numPr>
          <w:ilvl w:val="0"/>
          <w:numId w:val="33"/>
        </w:numPr>
        <w:spacing w:before="120" w:after="0"/>
        <w:ind w:left="0" w:firstLine="0"/>
        <w:contextualSpacing/>
        <w:rPr>
          <w:rFonts w:cs="Arial"/>
          <w:b/>
        </w:rPr>
      </w:pPr>
      <w:r w:rsidRPr="00245E96">
        <w:rPr>
          <w:rFonts w:cs="Arial"/>
          <w:b/>
        </w:rPr>
        <w:t>p</w:t>
      </w:r>
      <w:r w:rsidR="00CE191C" w:rsidRPr="00245E96">
        <w:rPr>
          <w:rFonts w:cs="Arial"/>
          <w:b/>
        </w:rPr>
        <w:t>rotecția avertizorului în interes public.</w:t>
      </w:r>
    </w:p>
    <w:p w14:paraId="4CE9EAA8" w14:textId="77777777" w:rsidR="00CE191C" w:rsidRPr="00245E96" w:rsidRDefault="00CE191C" w:rsidP="00C04C19">
      <w:pPr>
        <w:spacing w:before="120" w:after="0"/>
        <w:ind w:left="0"/>
        <w:contextualSpacing/>
        <w:rPr>
          <w:rFonts w:cs="Arial"/>
          <w:b/>
        </w:rPr>
      </w:pPr>
    </w:p>
    <w:p w14:paraId="44DC1B27" w14:textId="77777777" w:rsidR="00CE191C" w:rsidRPr="00245E96" w:rsidRDefault="00CE191C" w:rsidP="00C04C19">
      <w:pPr>
        <w:spacing w:before="120" w:after="0"/>
        <w:ind w:left="0"/>
        <w:contextualSpacing/>
        <w:rPr>
          <w:rFonts w:cs="Arial"/>
          <w:lang w:val="fr-FR"/>
        </w:rPr>
      </w:pPr>
      <w:r w:rsidRPr="00245E96">
        <w:rPr>
          <w:rFonts w:cs="Arial"/>
          <w:lang w:val="fr-FR"/>
        </w:rPr>
        <w:t>În cadrul primei teme, privind conflictul de interese, a fost abordată și problema                       pantouflage-ului. În cadrul celei de-a doua teme, accesul la informații de interes public, au fost purtate discuții și cu privire la transparența procesului decizional și în context aplicarea prevederilor Legii nr. 52/2003 privind transparenta decizionala in administrația publică.</w:t>
      </w:r>
    </w:p>
    <w:p w14:paraId="6DA21448" w14:textId="77777777" w:rsidR="00CE191C" w:rsidRPr="00245E96" w:rsidRDefault="00CE191C" w:rsidP="00C04C19">
      <w:pPr>
        <w:spacing w:before="120" w:after="0"/>
        <w:ind w:left="0"/>
        <w:contextualSpacing/>
        <w:rPr>
          <w:rFonts w:eastAsia="Times New Roman" w:cs="Arial"/>
          <w:lang w:val="fr-FR" w:eastAsia="ro-RO"/>
        </w:rPr>
      </w:pPr>
      <w:r w:rsidRPr="00245E96">
        <w:rPr>
          <w:rFonts w:eastAsia="Times New Roman" w:cs="Arial"/>
          <w:lang w:val="fr-FR" w:eastAsia="ro-RO"/>
        </w:rPr>
        <w:t>De asemenea, în cadrul vizitei membrii echipei de evaluare împreună cu reprezentanții instituției prezenți la discuții au identificat cazuri de bună practică în domeniul integrității ce pot fi replicate la nivelul altor autorități administrativ teritoriale și care sunt detaliate în capitolul III al prezentului raport de evaluare.</w:t>
      </w:r>
    </w:p>
    <w:p w14:paraId="24368BCB" w14:textId="77777777" w:rsidR="00CE191C" w:rsidRPr="00245E96" w:rsidRDefault="00CE191C" w:rsidP="00C04C19">
      <w:pPr>
        <w:spacing w:before="120"/>
        <w:ind w:left="0"/>
        <w:rPr>
          <w:rFonts w:cs="Arial"/>
        </w:rPr>
      </w:pPr>
      <w:r w:rsidRPr="00245E96">
        <w:rPr>
          <w:rFonts w:cs="Arial"/>
          <w:b/>
          <w:u w:val="single"/>
        </w:rPr>
        <w:t>Componența echipei de evaluare</w:t>
      </w:r>
      <w:r w:rsidRPr="00245E96">
        <w:rPr>
          <w:rFonts w:cs="Arial"/>
        </w:rPr>
        <w:t>:</w:t>
      </w:r>
    </w:p>
    <w:p w14:paraId="5B9DB4B3" w14:textId="17974E25" w:rsidR="00CE191C" w:rsidRPr="00245E96" w:rsidRDefault="002210D8" w:rsidP="00C04C19">
      <w:pPr>
        <w:numPr>
          <w:ilvl w:val="0"/>
          <w:numId w:val="34"/>
        </w:numPr>
        <w:spacing w:after="0"/>
        <w:ind w:left="284" w:hanging="284"/>
        <w:contextualSpacing/>
        <w:rPr>
          <w:rFonts w:cs="Arial"/>
        </w:rPr>
      </w:pPr>
      <w:r w:rsidRPr="00245E96">
        <w:rPr>
          <w:rFonts w:cs="Arial"/>
          <w:b/>
        </w:rPr>
        <w:t xml:space="preserve">                       </w:t>
      </w:r>
      <w:r w:rsidR="00CE191C" w:rsidRPr="00245E96">
        <w:rPr>
          <w:rFonts w:cs="Arial"/>
          <w:b/>
        </w:rPr>
        <w:t xml:space="preserve">, </w:t>
      </w:r>
      <w:r w:rsidR="00CE191C" w:rsidRPr="00245E96">
        <w:rPr>
          <w:rFonts w:cs="Arial"/>
        </w:rPr>
        <w:t>șef serviciu, inspector de integritate, Agenția Națională de Integritate, reprezentant al platformei autorităților independente și instituțiilor anticorupție;</w:t>
      </w:r>
    </w:p>
    <w:p w14:paraId="4C2A1B95" w14:textId="12724C87" w:rsidR="00CE191C" w:rsidRPr="00245E96" w:rsidRDefault="002210D8" w:rsidP="00C04C19">
      <w:pPr>
        <w:numPr>
          <w:ilvl w:val="0"/>
          <w:numId w:val="34"/>
        </w:numPr>
        <w:spacing w:after="0"/>
        <w:ind w:left="284" w:hanging="284"/>
        <w:contextualSpacing/>
        <w:rPr>
          <w:rFonts w:cs="Arial"/>
          <w:b/>
        </w:rPr>
      </w:pPr>
      <w:r w:rsidRPr="00245E96">
        <w:rPr>
          <w:rFonts w:cs="Arial"/>
          <w:b/>
        </w:rPr>
        <w:t xml:space="preserve">                      </w:t>
      </w:r>
      <w:r w:rsidR="00CE191C" w:rsidRPr="00245E96">
        <w:rPr>
          <w:rFonts w:cs="Arial"/>
          <w:b/>
        </w:rPr>
        <w:t xml:space="preserve">, </w:t>
      </w:r>
      <w:r w:rsidR="00CE191C" w:rsidRPr="00245E96">
        <w:rPr>
          <w:rFonts w:cs="Arial"/>
        </w:rPr>
        <w:t>consilier, Direcţia Integritate, Bună Guvernare și Politici Publice, Ministerul Lucrărilor Publice, Dezvoltării și Administrației, reprezentant al platformei de cooperare a administrației publice locale;</w:t>
      </w:r>
    </w:p>
    <w:p w14:paraId="0670F3D5" w14:textId="6E7AFD00" w:rsidR="00CE191C" w:rsidRPr="00245E96" w:rsidRDefault="002210D8" w:rsidP="00C04C19">
      <w:pPr>
        <w:numPr>
          <w:ilvl w:val="0"/>
          <w:numId w:val="34"/>
        </w:numPr>
        <w:spacing w:after="0"/>
        <w:ind w:left="284" w:hanging="284"/>
        <w:contextualSpacing/>
        <w:rPr>
          <w:rFonts w:cs="Arial"/>
          <w:b/>
        </w:rPr>
      </w:pPr>
      <w:r w:rsidRPr="00245E96">
        <w:rPr>
          <w:rFonts w:cs="Arial"/>
          <w:b/>
        </w:rPr>
        <w:t xml:space="preserve">                         </w:t>
      </w:r>
      <w:r w:rsidR="00CE191C" w:rsidRPr="00245E96">
        <w:rPr>
          <w:rFonts w:cs="Arial"/>
          <w:b/>
        </w:rPr>
        <w:t xml:space="preserve">, </w:t>
      </w:r>
      <w:r w:rsidR="00CE191C" w:rsidRPr="00245E96">
        <w:rPr>
          <w:rFonts w:cs="Arial"/>
        </w:rPr>
        <w:t>consilier, Direcţia Integritate, Bună Guvernare și Politici Publice, Ministerul Lucrărilor Publice, Dezvoltării și Administrației, reprezentant al platformei de cooperare a administrației publice locale.</w:t>
      </w:r>
    </w:p>
    <w:p w14:paraId="3646D78B" w14:textId="77777777" w:rsidR="00CE191C" w:rsidRPr="00245E96" w:rsidRDefault="00CE191C" w:rsidP="00C04C19">
      <w:pPr>
        <w:spacing w:after="0"/>
        <w:ind w:left="0"/>
        <w:contextualSpacing/>
        <w:rPr>
          <w:rFonts w:cs="Arial"/>
        </w:rPr>
      </w:pPr>
    </w:p>
    <w:p w14:paraId="56C7CCEE" w14:textId="26EE7244" w:rsidR="00CE191C" w:rsidRPr="00245E96" w:rsidRDefault="00CE191C" w:rsidP="00C04C19">
      <w:pPr>
        <w:spacing w:after="0"/>
        <w:ind w:left="0"/>
        <w:contextualSpacing/>
        <w:rPr>
          <w:rFonts w:cs="Arial"/>
        </w:rPr>
      </w:pPr>
      <w:r w:rsidRPr="00245E96">
        <w:rPr>
          <w:rFonts w:cs="Arial"/>
          <w:b/>
          <w:u w:val="single"/>
        </w:rPr>
        <w:t>Din partea Secretariatului tehnic al Strategiei Naționale Anticorupție</w:t>
      </w:r>
      <w:r w:rsidRPr="00245E96">
        <w:rPr>
          <w:rFonts w:cs="Arial"/>
        </w:rPr>
        <w:t xml:space="preserve">: </w:t>
      </w:r>
      <w:r w:rsidR="002210D8" w:rsidRPr="00245E96">
        <w:rPr>
          <w:rFonts w:cs="Arial"/>
          <w:b/>
        </w:rPr>
        <w:t xml:space="preserve">                                 </w:t>
      </w:r>
      <w:proofErr w:type="gramStart"/>
      <w:r w:rsidR="002210D8" w:rsidRPr="00245E96">
        <w:rPr>
          <w:rFonts w:cs="Arial"/>
          <w:b/>
        </w:rPr>
        <w:t xml:space="preserve">  </w:t>
      </w:r>
      <w:r w:rsidRPr="00245E96">
        <w:rPr>
          <w:rFonts w:cs="Arial"/>
        </w:rPr>
        <w:t>,</w:t>
      </w:r>
      <w:proofErr w:type="gramEnd"/>
      <w:r w:rsidRPr="00245E96">
        <w:rPr>
          <w:rFonts w:cs="Arial"/>
        </w:rPr>
        <w:t xml:space="preserve"> </w:t>
      </w:r>
      <w:r w:rsidRPr="00245E96">
        <w:rPr>
          <w:rFonts w:cs="Arial"/>
          <w:color w:val="000000"/>
        </w:rPr>
        <w:t>personal de specialitate juridică asimilat judecătorilor și procurorilor, Direcția de Prevenire a Criminalității, Ministerul Justiției</w:t>
      </w:r>
      <w:r w:rsidRPr="00245E96">
        <w:rPr>
          <w:rFonts w:cs="Arial"/>
        </w:rPr>
        <w:t>.</w:t>
      </w:r>
    </w:p>
    <w:p w14:paraId="4A0DB3B5" w14:textId="77777777" w:rsidR="00CE191C" w:rsidRPr="00245E96" w:rsidRDefault="00CE191C" w:rsidP="00C04C19">
      <w:pPr>
        <w:spacing w:after="0"/>
        <w:ind w:left="0"/>
        <w:contextualSpacing/>
        <w:rPr>
          <w:rFonts w:cs="Arial"/>
        </w:rPr>
      </w:pPr>
    </w:p>
    <w:p w14:paraId="0AB3FA27" w14:textId="341518C8" w:rsidR="00CE191C" w:rsidRPr="00245E96" w:rsidRDefault="00CE191C" w:rsidP="00C04C19">
      <w:pPr>
        <w:spacing w:after="0"/>
        <w:ind w:left="0"/>
        <w:contextualSpacing/>
        <w:rPr>
          <w:rFonts w:cs="Arial"/>
          <w:u w:val="single"/>
          <w:lang w:val="fr-FR"/>
        </w:rPr>
      </w:pPr>
      <w:r w:rsidRPr="00245E96">
        <w:rPr>
          <w:rFonts w:cs="Arial"/>
          <w:b/>
          <w:u w:val="single"/>
          <w:lang w:val="fr-FR"/>
        </w:rPr>
        <w:t xml:space="preserve">Din partea Primăriei </w:t>
      </w:r>
      <w:r w:rsidR="00E7685F" w:rsidRPr="00245E96">
        <w:rPr>
          <w:rFonts w:cs="Arial"/>
          <w:b/>
          <w:u w:val="single"/>
          <w:lang w:val="fr-FR"/>
        </w:rPr>
        <w:t>M</w:t>
      </w:r>
      <w:r w:rsidRPr="00245E96">
        <w:rPr>
          <w:rFonts w:cs="Arial"/>
          <w:b/>
          <w:u w:val="single"/>
          <w:lang w:val="fr-FR"/>
        </w:rPr>
        <w:t xml:space="preserve">unicipiului Deva </w:t>
      </w:r>
      <w:r w:rsidRPr="00245E96">
        <w:rPr>
          <w:rFonts w:cs="Arial"/>
          <w:u w:val="single"/>
          <w:lang w:val="fr-FR"/>
        </w:rPr>
        <w:t xml:space="preserve">au </w:t>
      </w:r>
      <w:proofErr w:type="gramStart"/>
      <w:r w:rsidRPr="00245E96">
        <w:rPr>
          <w:rFonts w:cs="Arial"/>
          <w:u w:val="single"/>
          <w:lang w:val="fr-FR"/>
        </w:rPr>
        <w:t>participat:</w:t>
      </w:r>
      <w:proofErr w:type="gramEnd"/>
      <w:r w:rsidRPr="00245E96">
        <w:rPr>
          <w:rFonts w:cs="Arial"/>
          <w:u w:val="single"/>
          <w:lang w:val="fr-FR"/>
        </w:rPr>
        <w:t xml:space="preserve"> </w:t>
      </w:r>
    </w:p>
    <w:p w14:paraId="35906403" w14:textId="04D9E724"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 </w:t>
      </w:r>
      <w:r w:rsidR="00CE191C" w:rsidRPr="00245E96">
        <w:rPr>
          <w:rFonts w:ascii="Trebuchet MS" w:hAnsi="Trebuchet MS" w:cs="Arial"/>
          <w:sz w:val="22"/>
          <w:szCs w:val="22"/>
        </w:rPr>
        <w:t>viceprimar;</w:t>
      </w:r>
    </w:p>
    <w:p w14:paraId="7F59A99E" w14:textId="2830ECE6"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 </w:t>
      </w:r>
      <w:r w:rsidR="00CE191C" w:rsidRPr="00245E96">
        <w:rPr>
          <w:rFonts w:ascii="Trebuchet MS" w:hAnsi="Trebuchet MS" w:cs="Arial"/>
          <w:sz w:val="22"/>
          <w:szCs w:val="22"/>
        </w:rPr>
        <w:t>responsabil Legea nr.52/2003;</w:t>
      </w:r>
    </w:p>
    <w:p w14:paraId="2DCD0D22" w14:textId="3D5762A5"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 </w:t>
      </w:r>
      <w:r w:rsidR="00CE191C" w:rsidRPr="00245E96">
        <w:rPr>
          <w:rFonts w:ascii="Trebuchet MS" w:hAnsi="Trebuchet MS" w:cs="Arial"/>
          <w:sz w:val="22"/>
          <w:szCs w:val="22"/>
        </w:rPr>
        <w:t>responsabil Legea nr.52/2003;</w:t>
      </w:r>
    </w:p>
    <w:p w14:paraId="2E7D9936" w14:textId="580912C6"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 </w:t>
      </w:r>
      <w:r w:rsidR="00CE191C" w:rsidRPr="00245E96">
        <w:rPr>
          <w:rFonts w:ascii="Trebuchet MS" w:hAnsi="Trebuchet MS" w:cs="Arial"/>
          <w:sz w:val="22"/>
          <w:szCs w:val="22"/>
        </w:rPr>
        <w:t>responsabil Legea nr.176/2010;</w:t>
      </w:r>
    </w:p>
    <w:p w14:paraId="236B6783" w14:textId="0A227A77"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lang w:val="fr-FR"/>
        </w:rPr>
      </w:pPr>
      <w:r w:rsidRPr="00245E96">
        <w:rPr>
          <w:rFonts w:ascii="Trebuchet MS" w:hAnsi="Trebuchet MS" w:cs="Arial"/>
          <w:b/>
          <w:sz w:val="22"/>
          <w:szCs w:val="22"/>
          <w:lang w:val="fr-FR"/>
        </w:rPr>
        <w:t xml:space="preserve">                           </w:t>
      </w:r>
      <w:r w:rsidR="00CE191C" w:rsidRPr="00245E96">
        <w:rPr>
          <w:rFonts w:ascii="Trebuchet MS" w:hAnsi="Trebuchet MS" w:cs="Arial"/>
          <w:b/>
          <w:sz w:val="22"/>
          <w:szCs w:val="22"/>
          <w:lang w:val="fr-FR"/>
        </w:rPr>
        <w:t xml:space="preserve"> – </w:t>
      </w:r>
      <w:r w:rsidR="00CE191C" w:rsidRPr="00245E96">
        <w:rPr>
          <w:rFonts w:ascii="Trebuchet MS" w:hAnsi="Trebuchet MS" w:cs="Arial"/>
          <w:sz w:val="22"/>
          <w:szCs w:val="22"/>
          <w:lang w:val="fr-FR"/>
        </w:rPr>
        <w:t xml:space="preserve">consilier de </w:t>
      </w:r>
      <w:proofErr w:type="gramStart"/>
      <w:r w:rsidR="00CE191C" w:rsidRPr="00245E96">
        <w:rPr>
          <w:rFonts w:ascii="Trebuchet MS" w:hAnsi="Trebuchet MS" w:cs="Arial"/>
          <w:sz w:val="22"/>
          <w:szCs w:val="22"/>
          <w:lang w:val="fr-FR"/>
        </w:rPr>
        <w:t>etică;</w:t>
      </w:r>
      <w:proofErr w:type="gramEnd"/>
    </w:p>
    <w:p w14:paraId="6A6EDD96" w14:textId="6BE6AB2F"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lang w:val="fr-FR"/>
        </w:rPr>
      </w:pPr>
      <w:r w:rsidRPr="00245E96">
        <w:rPr>
          <w:rFonts w:ascii="Trebuchet MS" w:hAnsi="Trebuchet MS" w:cs="Arial"/>
          <w:b/>
          <w:sz w:val="22"/>
          <w:szCs w:val="22"/>
          <w:lang w:val="fr-FR"/>
        </w:rPr>
        <w:t xml:space="preserve">                         </w:t>
      </w:r>
      <w:r w:rsidR="00CE191C" w:rsidRPr="00245E96">
        <w:rPr>
          <w:rFonts w:ascii="Trebuchet MS" w:hAnsi="Trebuchet MS" w:cs="Arial"/>
          <w:b/>
          <w:sz w:val="22"/>
          <w:szCs w:val="22"/>
          <w:lang w:val="fr-FR"/>
        </w:rPr>
        <w:t xml:space="preserve"> – </w:t>
      </w:r>
      <w:r w:rsidR="00CE191C" w:rsidRPr="00245E96">
        <w:rPr>
          <w:rFonts w:ascii="Trebuchet MS" w:hAnsi="Trebuchet MS" w:cs="Arial"/>
          <w:sz w:val="22"/>
          <w:szCs w:val="22"/>
          <w:lang w:val="fr-FR"/>
        </w:rPr>
        <w:t>responsabil Legea nr.544/2001;</w:t>
      </w:r>
    </w:p>
    <w:p w14:paraId="3A37AAE5" w14:textId="011B1D0C"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w:t>
      </w:r>
      <w:r w:rsidR="00CE191C" w:rsidRPr="00245E96">
        <w:rPr>
          <w:rFonts w:ascii="Trebuchet MS" w:hAnsi="Trebuchet MS" w:cs="Arial"/>
          <w:sz w:val="22"/>
          <w:szCs w:val="22"/>
        </w:rPr>
        <w:t>– șef serviciu resurse umane;</w:t>
      </w:r>
    </w:p>
    <w:p w14:paraId="04A3E026" w14:textId="1DD81614"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 </w:t>
      </w:r>
      <w:r w:rsidR="00CE191C" w:rsidRPr="00245E96">
        <w:rPr>
          <w:rFonts w:ascii="Trebuchet MS" w:hAnsi="Trebuchet MS" w:cs="Arial"/>
          <w:sz w:val="22"/>
          <w:szCs w:val="22"/>
        </w:rPr>
        <w:t>sef serviciu achiziții;</w:t>
      </w:r>
    </w:p>
    <w:p w14:paraId="1DDAB3D3" w14:textId="286D8563" w:rsidR="00CE191C" w:rsidRPr="00245E96" w:rsidRDefault="002210D8" w:rsidP="00C04C19">
      <w:pPr>
        <w:pStyle w:val="ListParagraph"/>
        <w:numPr>
          <w:ilvl w:val="0"/>
          <w:numId w:val="34"/>
        </w:numPr>
        <w:spacing w:line="276" w:lineRule="auto"/>
        <w:ind w:left="284" w:hanging="284"/>
        <w:contextualSpacing/>
        <w:jc w:val="both"/>
        <w:rPr>
          <w:rFonts w:ascii="Trebuchet MS" w:hAnsi="Trebuchet MS" w:cs="Arial"/>
          <w:b/>
          <w:sz w:val="22"/>
          <w:szCs w:val="22"/>
        </w:rPr>
      </w:pPr>
      <w:r w:rsidRPr="00245E96">
        <w:rPr>
          <w:rFonts w:ascii="Trebuchet MS" w:hAnsi="Trebuchet MS" w:cs="Arial"/>
          <w:b/>
          <w:sz w:val="22"/>
          <w:szCs w:val="22"/>
        </w:rPr>
        <w:t xml:space="preserve">                 </w:t>
      </w:r>
      <w:r w:rsidR="00CE191C" w:rsidRPr="00245E96">
        <w:rPr>
          <w:rFonts w:ascii="Trebuchet MS" w:hAnsi="Trebuchet MS" w:cs="Arial"/>
          <w:b/>
          <w:sz w:val="22"/>
          <w:szCs w:val="22"/>
        </w:rPr>
        <w:t xml:space="preserve"> – </w:t>
      </w:r>
      <w:r w:rsidR="00CE191C" w:rsidRPr="00245E96">
        <w:rPr>
          <w:rFonts w:ascii="Trebuchet MS" w:hAnsi="Trebuchet MS" w:cs="Arial"/>
          <w:sz w:val="22"/>
          <w:szCs w:val="22"/>
        </w:rPr>
        <w:t>consilier serviciul control- OSGG nr. 600/2018.</w:t>
      </w:r>
    </w:p>
    <w:p w14:paraId="6A316AF5" w14:textId="77777777" w:rsidR="00CE191C" w:rsidRPr="00245E96" w:rsidRDefault="00CE191C" w:rsidP="00C04C19">
      <w:pPr>
        <w:spacing w:after="0"/>
        <w:ind w:left="0"/>
        <w:contextualSpacing/>
        <w:rPr>
          <w:rFonts w:cs="Arial"/>
          <w:b/>
        </w:rPr>
      </w:pPr>
    </w:p>
    <w:p w14:paraId="04E139E2" w14:textId="77777777" w:rsidR="00CE191C" w:rsidRPr="00245E96" w:rsidRDefault="00CE191C" w:rsidP="00C04C19">
      <w:pPr>
        <w:pBdr>
          <w:top w:val="single" w:sz="4" w:space="1" w:color="auto"/>
          <w:left w:val="single" w:sz="4" w:space="4" w:color="auto"/>
          <w:bottom w:val="single" w:sz="4" w:space="1" w:color="auto"/>
          <w:right w:val="single" w:sz="4" w:space="4" w:color="auto"/>
        </w:pBdr>
        <w:spacing w:before="120"/>
        <w:ind w:left="0"/>
        <w:outlineLvl w:val="0"/>
        <w:rPr>
          <w:rFonts w:cs="Arial"/>
          <w:b/>
        </w:rPr>
      </w:pPr>
      <w:r w:rsidRPr="00245E96">
        <w:rPr>
          <w:rFonts w:cs="Arial"/>
          <w:b/>
        </w:rPr>
        <w:t xml:space="preserve">II. CONSTATĂRI </w:t>
      </w:r>
    </w:p>
    <w:p w14:paraId="09EB5182" w14:textId="20D7BDB9" w:rsidR="00CE191C" w:rsidRPr="00245E96" w:rsidRDefault="00CE191C" w:rsidP="00245E96">
      <w:pPr>
        <w:spacing w:after="0"/>
        <w:ind w:left="0"/>
        <w:rPr>
          <w:rFonts w:cs="Arial"/>
        </w:rPr>
      </w:pPr>
      <w:r w:rsidRPr="00245E96">
        <w:rPr>
          <w:rFonts w:cs="Arial"/>
        </w:rPr>
        <w:lastRenderedPageBreak/>
        <w:t xml:space="preserve">Până la efectuarea misiunii de evaluare tematică, Primăria </w:t>
      </w:r>
      <w:r w:rsidR="00245E96" w:rsidRPr="00245E96">
        <w:rPr>
          <w:rFonts w:cs="Arial"/>
        </w:rPr>
        <w:t>M</w:t>
      </w:r>
      <w:r w:rsidRPr="00245E96">
        <w:rPr>
          <w:rFonts w:cs="Arial"/>
        </w:rPr>
        <w:t>unicipiului Deva a transmis direcției de specialitate din cadrul MLPDA</w:t>
      </w:r>
      <w:r w:rsidR="00245E96" w:rsidRPr="00245E96">
        <w:rPr>
          <w:rFonts w:cs="Arial"/>
        </w:rPr>
        <w:t>,</w:t>
      </w:r>
      <w:r w:rsidRPr="00245E96">
        <w:rPr>
          <w:rFonts w:cs="Arial"/>
        </w:rPr>
        <w:t xml:space="preserve"> responsabilă cu monitorizarea implementării prevederilor SNA la nivel local</w:t>
      </w:r>
      <w:r w:rsidR="00245E96" w:rsidRPr="00245E96">
        <w:rPr>
          <w:rFonts w:cs="Arial"/>
        </w:rPr>
        <w:t>,</w:t>
      </w:r>
      <w:r w:rsidRPr="00245E96">
        <w:rPr>
          <w:rFonts w:cs="Arial"/>
        </w:rPr>
        <w:t xml:space="preserve"> următoarele documente: </w:t>
      </w:r>
    </w:p>
    <w:p w14:paraId="23A29376" w14:textId="77777777" w:rsidR="00CE191C" w:rsidRPr="00245E96" w:rsidRDefault="00CE191C" w:rsidP="00C04C19">
      <w:pPr>
        <w:numPr>
          <w:ilvl w:val="0"/>
          <w:numId w:val="31"/>
        </w:numPr>
        <w:spacing w:after="0"/>
        <w:ind w:left="284" w:hanging="284"/>
        <w:rPr>
          <w:rFonts w:cs="Arial"/>
          <w:lang w:val="fr-FR"/>
        </w:rPr>
      </w:pPr>
      <w:r w:rsidRPr="00245E96">
        <w:rPr>
          <w:rFonts w:cs="Arial"/>
          <w:lang w:val="fr-FR"/>
        </w:rPr>
        <w:t xml:space="preserve">Declaraţia de aderare la valorile şi principiile </w:t>
      </w:r>
      <w:proofErr w:type="gramStart"/>
      <w:r w:rsidRPr="00245E96">
        <w:rPr>
          <w:rFonts w:cs="Arial"/>
          <w:lang w:val="fr-FR"/>
        </w:rPr>
        <w:t>SNA;</w:t>
      </w:r>
      <w:proofErr w:type="gramEnd"/>
    </w:p>
    <w:p w14:paraId="2EFFE84A" w14:textId="77777777" w:rsidR="00CE191C" w:rsidRPr="00245E96" w:rsidRDefault="00CE191C" w:rsidP="00C04C19">
      <w:pPr>
        <w:numPr>
          <w:ilvl w:val="0"/>
          <w:numId w:val="31"/>
        </w:numPr>
        <w:spacing w:after="0"/>
        <w:ind w:left="284" w:hanging="284"/>
        <w:rPr>
          <w:rFonts w:cs="Arial"/>
        </w:rPr>
      </w:pPr>
      <w:r w:rsidRPr="00245E96">
        <w:rPr>
          <w:rFonts w:cs="Arial"/>
        </w:rPr>
        <w:t>Raportul privind stadiul implementării SNA 2016-2020 în anul 2018;</w:t>
      </w:r>
    </w:p>
    <w:p w14:paraId="2A7F313B" w14:textId="77777777" w:rsidR="00CE191C" w:rsidRPr="00245E96" w:rsidRDefault="00CE191C" w:rsidP="00C04C19">
      <w:pPr>
        <w:numPr>
          <w:ilvl w:val="0"/>
          <w:numId w:val="31"/>
        </w:numPr>
        <w:spacing w:after="0"/>
        <w:ind w:left="284" w:hanging="284"/>
        <w:rPr>
          <w:rFonts w:cs="Arial"/>
          <w:lang w:val="fr-FR"/>
        </w:rPr>
      </w:pPr>
      <w:r w:rsidRPr="00245E96">
        <w:rPr>
          <w:rFonts w:cs="Arial"/>
          <w:lang w:val="fr-FR"/>
        </w:rPr>
        <w:t xml:space="preserve">Inventarul măsurilor de transparență instituțională de prevenire a corupției, precum și a indicatorilor de evaluare aferent anului </w:t>
      </w:r>
      <w:proofErr w:type="gramStart"/>
      <w:r w:rsidRPr="00245E96">
        <w:rPr>
          <w:rFonts w:cs="Arial"/>
          <w:lang w:val="fr-FR"/>
        </w:rPr>
        <w:t>2018;</w:t>
      </w:r>
      <w:proofErr w:type="gramEnd"/>
    </w:p>
    <w:p w14:paraId="6C906FCF" w14:textId="77777777" w:rsidR="00CE191C" w:rsidRPr="00245E96" w:rsidRDefault="00CE191C" w:rsidP="00C04C19">
      <w:pPr>
        <w:numPr>
          <w:ilvl w:val="0"/>
          <w:numId w:val="31"/>
        </w:numPr>
        <w:spacing w:after="0"/>
        <w:ind w:left="284" w:hanging="284"/>
        <w:rPr>
          <w:rFonts w:cs="Arial"/>
        </w:rPr>
      </w:pPr>
      <w:r w:rsidRPr="00245E96">
        <w:rPr>
          <w:rFonts w:cs="Arial"/>
        </w:rPr>
        <w:t>Chestionarul tematic de evaluare structurat pe temele de evaluare în anul 2019.</w:t>
      </w:r>
    </w:p>
    <w:p w14:paraId="7C1E4E0F" w14:textId="77777777" w:rsidR="00CE191C" w:rsidRPr="00245E96" w:rsidRDefault="00CE191C" w:rsidP="00C04C19">
      <w:pPr>
        <w:spacing w:after="0"/>
        <w:ind w:left="0"/>
        <w:rPr>
          <w:rFonts w:cs="Arial"/>
        </w:rPr>
      </w:pPr>
    </w:p>
    <w:p w14:paraId="31A58B03" w14:textId="119197F5" w:rsidR="00CE191C" w:rsidRPr="00245E96" w:rsidRDefault="00CE191C" w:rsidP="00C04C19">
      <w:pPr>
        <w:spacing w:after="0"/>
        <w:ind w:left="0"/>
        <w:rPr>
          <w:rFonts w:cs="Arial"/>
          <w:lang w:val="fr-FR"/>
        </w:rPr>
      </w:pPr>
      <w:r w:rsidRPr="00245E96">
        <w:rPr>
          <w:rFonts w:cs="Arial"/>
        </w:rPr>
        <w:t xml:space="preserve">Astfel, se contată faptul că, Primăria </w:t>
      </w:r>
      <w:r w:rsidR="00245E96">
        <w:rPr>
          <w:rFonts w:cs="Arial"/>
        </w:rPr>
        <w:t>M</w:t>
      </w:r>
      <w:r w:rsidRPr="00245E96">
        <w:rPr>
          <w:rFonts w:cs="Arial"/>
        </w:rPr>
        <w:t xml:space="preserve">unicipiului Deva </w:t>
      </w:r>
      <w:r w:rsidRPr="00245E96">
        <w:rPr>
          <w:rFonts w:cs="Arial"/>
          <w:b/>
        </w:rPr>
        <w:t>NU</w:t>
      </w:r>
      <w:r w:rsidRPr="00245E96">
        <w:rPr>
          <w:rFonts w:cs="Arial"/>
        </w:rPr>
        <w:t xml:space="preserve"> a transmis până în prezent Direcției Integritate, Bună Guvernare și Politici Publice din cadrul MLPDA Anexele A și C privind identificarea riscurilor și vulnerabilităților specifice instituției, precum și a măsurilor de remediere și nici planul de integritate. Precizăm faptul că</w:t>
      </w:r>
      <w:r w:rsidR="00245E96">
        <w:rPr>
          <w:rFonts w:cs="Arial"/>
        </w:rPr>
        <w:t>,</w:t>
      </w:r>
      <w:r w:rsidRPr="00245E96">
        <w:rPr>
          <w:rFonts w:cs="Arial"/>
        </w:rPr>
        <w:t xml:space="preserve"> în cadrul discuțiilor avute la fața locului cu reprezentanții instituției, echipa de evaluare a mai analizat pe lângă documentele menționte mai sus atât planul de integritate al instituției (care nu a fost transmis responsabilului), cât și codul de etică și regulamentul intern al instituției, formulând observații/</w:t>
      </w:r>
      <w:proofErr w:type="gramStart"/>
      <w:r w:rsidRPr="00245E96">
        <w:rPr>
          <w:rFonts w:cs="Arial"/>
        </w:rPr>
        <w:t>recomandări  cu</w:t>
      </w:r>
      <w:proofErr w:type="gramEnd"/>
      <w:r w:rsidRPr="00245E96">
        <w:rPr>
          <w:rFonts w:cs="Arial"/>
        </w:rPr>
        <w:t xml:space="preserve"> privire la forma și conținutul acestora. </w:t>
      </w:r>
      <w:r w:rsidRPr="00245E96">
        <w:rPr>
          <w:rFonts w:cs="Arial"/>
          <w:lang w:val="fr-FR"/>
        </w:rPr>
        <w:t xml:space="preserve">De asemenea, în cadrul discuției au fost clarificate aspecte specifice </w:t>
      </w:r>
      <w:r w:rsidRPr="00245E96">
        <w:rPr>
          <w:rFonts w:cs="Arial"/>
          <w:i/>
          <w:lang w:val="fr-FR"/>
        </w:rPr>
        <w:t>Metodologiei de identificare a riscurilor și vulnerabilităților la corupție pentru autoritățile administrației publice locale</w:t>
      </w:r>
      <w:r w:rsidRPr="00245E96">
        <w:rPr>
          <w:rFonts w:cs="Arial"/>
          <w:lang w:val="fr-FR"/>
        </w:rPr>
        <w:t xml:space="preserve">, în acest sens, echipa de evaluare recomandând atât la fața locului, cât și prin prezentul raport contactarea responsabilului desemnat la nivelul DIBGPP pentru Regiunea de dezvoltare Vest în vederea întreprinderii demersurilor pentru elaborarea acestor documente, respectiv transmiterea  planului de integritate. </w:t>
      </w:r>
    </w:p>
    <w:p w14:paraId="36D2CBC8" w14:textId="77777777" w:rsidR="00CE191C" w:rsidRPr="00245E96" w:rsidRDefault="00CE191C" w:rsidP="00C04C19">
      <w:pPr>
        <w:spacing w:after="0"/>
        <w:ind w:left="0"/>
        <w:rPr>
          <w:rFonts w:cs="Arial"/>
          <w:lang w:val="fr-FR"/>
        </w:rPr>
      </w:pPr>
    </w:p>
    <w:p w14:paraId="4FE07B64" w14:textId="77777777" w:rsidR="00CE191C" w:rsidRPr="00245E96" w:rsidRDefault="00CE191C" w:rsidP="00C04C19">
      <w:pPr>
        <w:spacing w:before="120" w:after="0"/>
        <w:ind w:left="0"/>
        <w:contextualSpacing/>
        <w:rPr>
          <w:rFonts w:cs="Arial"/>
          <w:lang w:val="fr-FR"/>
        </w:rPr>
      </w:pPr>
      <w:r w:rsidRPr="00245E96">
        <w:rPr>
          <w:rFonts w:cs="Arial"/>
          <w:lang w:val="fr-FR"/>
        </w:rPr>
        <w:t>Pe pagina de internet a instituției în prezent se regăsește o secțiune dedicată domeniului integritate unde sunt publicate documente aferente SNA 2016-2020 (declarația de aderare, planul de integritate, dispoziția privind desemnarea grupului de lucru și responsabililor SNA).</w:t>
      </w:r>
    </w:p>
    <w:p w14:paraId="4E2E86D8" w14:textId="77777777" w:rsidR="00CE191C" w:rsidRPr="00245E96" w:rsidRDefault="00CE191C" w:rsidP="00C04C19">
      <w:pPr>
        <w:spacing w:before="120" w:after="0"/>
        <w:ind w:left="0"/>
        <w:contextualSpacing/>
        <w:rPr>
          <w:rFonts w:cs="Arial"/>
          <w:lang w:val="fr-FR"/>
        </w:rPr>
      </w:pPr>
    </w:p>
    <w:p w14:paraId="69F7DF6A" w14:textId="77777777" w:rsidR="00CE191C" w:rsidRPr="00245E96" w:rsidRDefault="00CE191C" w:rsidP="00C04C19">
      <w:pPr>
        <w:shd w:val="clear" w:color="auto" w:fill="0000FF"/>
        <w:tabs>
          <w:tab w:val="left" w:pos="2250"/>
        </w:tabs>
        <w:spacing w:after="0"/>
        <w:ind w:left="0"/>
        <w:rPr>
          <w:rFonts w:cs="Arial"/>
          <w:b/>
          <w:lang w:val="fr-FR"/>
        </w:rPr>
      </w:pPr>
      <w:bookmarkStart w:id="1" w:name="_Hlk15905261"/>
      <w:r w:rsidRPr="00245E96">
        <w:rPr>
          <w:rFonts w:cs="Arial"/>
          <w:b/>
          <w:lang w:val="fr-FR"/>
        </w:rPr>
        <w:t>CONFLICTELE DE INTERESE</w:t>
      </w:r>
    </w:p>
    <w:bookmarkEnd w:id="1"/>
    <w:p w14:paraId="6542C244" w14:textId="49A696B5" w:rsidR="00CE191C" w:rsidRPr="00245E96" w:rsidRDefault="00CE191C" w:rsidP="00C04C19">
      <w:pPr>
        <w:spacing w:before="120"/>
        <w:ind w:left="0"/>
        <w:rPr>
          <w:rFonts w:cs="Arial"/>
          <w:lang w:val="fr-FR"/>
        </w:rPr>
      </w:pPr>
      <w:r w:rsidRPr="00245E96">
        <w:rPr>
          <w:rFonts w:cs="Arial"/>
          <w:lang w:val="fr-FR"/>
        </w:rPr>
        <w:t xml:space="preserve">Din discuțiile avute la fața locului, respectiv </w:t>
      </w:r>
      <w:r w:rsidRPr="00245E96">
        <w:rPr>
          <w:rFonts w:cs="Arial"/>
          <w:i/>
          <w:lang w:val="fr-FR"/>
        </w:rPr>
        <w:t>Inventarul măsurilor de transparență instituțională de prevenire a corupției, precum și a indicatorilor de evaluare aferent anului 2018</w:t>
      </w:r>
      <w:r w:rsidRPr="00245E96">
        <w:rPr>
          <w:rFonts w:cs="Arial"/>
          <w:lang w:val="fr-FR"/>
        </w:rPr>
        <w:t xml:space="preserve"> și chestionarul de evaluare, au rezultat </w:t>
      </w:r>
      <w:proofErr w:type="gramStart"/>
      <w:r w:rsidR="00245E96" w:rsidRPr="00245E96">
        <w:rPr>
          <w:rFonts w:cs="Arial"/>
          <w:lang w:val="fr-FR"/>
        </w:rPr>
        <w:t>următoarele:</w:t>
      </w:r>
      <w:proofErr w:type="gramEnd"/>
    </w:p>
    <w:p w14:paraId="4D23A5F6" w14:textId="21D64168" w:rsidR="00CE191C" w:rsidRPr="00245E96" w:rsidRDefault="00CE191C" w:rsidP="00C04C19">
      <w:pPr>
        <w:spacing w:before="120"/>
        <w:ind w:left="0"/>
        <w:rPr>
          <w:rFonts w:cs="Arial"/>
          <w:lang w:val="fr-FR"/>
        </w:rPr>
      </w:pPr>
      <w:r w:rsidRPr="00245E96">
        <w:rPr>
          <w:rFonts w:cs="Arial"/>
          <w:lang w:val="fr-FR"/>
        </w:rPr>
        <w:t>Conform chestionarului,</w:t>
      </w:r>
      <w:r w:rsidRPr="00245E96">
        <w:rPr>
          <w:lang w:val="fr-FR"/>
        </w:rPr>
        <w:t xml:space="preserve"> </w:t>
      </w:r>
      <w:r w:rsidRPr="00245E96">
        <w:rPr>
          <w:rFonts w:cs="Arial"/>
          <w:lang w:val="fr-FR"/>
        </w:rPr>
        <w:t>în cadrul Primăriei</w:t>
      </w:r>
      <w:r w:rsidR="00351583">
        <w:rPr>
          <w:rFonts w:cs="Arial"/>
          <w:lang w:val="fr-FR"/>
        </w:rPr>
        <w:t xml:space="preserve"> Municipiului </w:t>
      </w:r>
      <w:r w:rsidRPr="00245E96">
        <w:rPr>
          <w:rFonts w:cs="Arial"/>
          <w:lang w:val="fr-FR"/>
        </w:rPr>
        <w:t>Deva nu au fost persoane în cazul cărora Agenția Națională de Integritate să fi emis rapoarte de evaluare prin care s-a constatat încălcarea regimului juridic al conflictelor de interese, în cursul anului anterior, 2018. Drept consecință a acestui fapt, nu a fost cazul dispunerii de măsuri administrative.</w:t>
      </w:r>
    </w:p>
    <w:p w14:paraId="6BA2A07C" w14:textId="77777777" w:rsidR="00CE191C" w:rsidRPr="00245E96" w:rsidRDefault="00CE191C" w:rsidP="00C04C19">
      <w:pPr>
        <w:spacing w:before="120"/>
        <w:ind w:left="0"/>
        <w:rPr>
          <w:rFonts w:cs="Arial"/>
          <w:lang w:val="fr-FR"/>
        </w:rPr>
      </w:pPr>
      <w:r w:rsidRPr="00245E96">
        <w:rPr>
          <w:rFonts w:cs="Arial"/>
          <w:lang w:val="fr-FR"/>
        </w:rPr>
        <w:t xml:space="preserve">Deși în chestionar a fost completat faptul că nu au existat situații în care instituția a sesizat și a solicitat un punct de vedere Agenției Naționale de Integritate cu privire la completarea necorespunzătoare a declarațiilor de avere și de interese, din discuția avută la fața locului și raportul de autoevaluare (Anexa nr. 3 la SNA) pentru anul 2018, a reieșit faptul că în anul anterior a existat un astfel de caz (2 în Anexa nr. 3). Subiectul sesizării a vizat anonimizarea venitului soției unui angajat. </w:t>
      </w:r>
    </w:p>
    <w:p w14:paraId="58F3B83F" w14:textId="77777777" w:rsidR="00CE191C" w:rsidRPr="00245E96" w:rsidRDefault="00CE191C" w:rsidP="00C04C19">
      <w:pPr>
        <w:autoSpaceDE w:val="0"/>
        <w:autoSpaceDN w:val="0"/>
        <w:adjustRightInd w:val="0"/>
        <w:ind w:left="0"/>
        <w:rPr>
          <w:rFonts w:cs="Arial"/>
          <w:lang w:val="fr-FR"/>
        </w:rPr>
      </w:pPr>
      <w:r w:rsidRPr="00245E96">
        <w:rPr>
          <w:rFonts w:cs="Arial"/>
          <w:lang w:val="fr-FR"/>
        </w:rPr>
        <w:lastRenderedPageBreak/>
        <w:t xml:space="preserve">Cu toate că în chestionarul transmis se specifică faptul că NU au fost implementate măsuri pentru prevenirea încălcării regimului juridic al conflictelor de interese, precum și în legătură cu încălcarea normelor privind declararea averilor și a intereselor și, totodată, pentru  gestionarea eficientă a apariției unor astfel de incidente de integritate, la nivelul instituției există o procedură internă privind prevenirea și gestionarea conflictelor de interese (PS-06 </w:t>
      </w:r>
      <w:r w:rsidRPr="00245E96">
        <w:rPr>
          <w:rFonts w:cs="Arial"/>
          <w:i/>
          <w:lang w:val="fr-FR"/>
        </w:rPr>
        <w:t>Procedura de sistem privind conflictul de interese</w:t>
      </w:r>
      <w:r w:rsidRPr="00245E96">
        <w:rPr>
          <w:rFonts w:cs="Arial"/>
          <w:lang w:val="fr-FR"/>
        </w:rPr>
        <w:t xml:space="preserve">). </w:t>
      </w:r>
      <w:r w:rsidRPr="00245E96">
        <w:rPr>
          <w:rFonts w:cs="Arial"/>
          <w:bCs/>
          <w:color w:val="000000"/>
          <w:lang w:val="fr-FR" w:eastAsia="ro-RO"/>
        </w:rPr>
        <w:t xml:space="preserve">Elaborată la nivelul anului 2018, procedura reprezintă o transpunere a legislației în vigoare. Din analiza documentului nu reiese care sunt compartimentele/ persoanele implicate, activitățile desfășurate de către aceștia sau circuitul/regimul documentelor de lucru care se întocmesc pentru gestionarea în mod corespunzător a situațiilor de conflict de interese. La momentul vizitei era în lucru o procedură pentru funcțiile sensibile. </w:t>
      </w:r>
      <w:r w:rsidRPr="00245E96">
        <w:rPr>
          <w:rFonts w:cs="Arial"/>
          <w:lang w:val="fr-FR"/>
        </w:rPr>
        <w:t xml:space="preserve">Din discuțiile </w:t>
      </w:r>
      <w:r w:rsidRPr="00245E96">
        <w:rPr>
          <w:rFonts w:cs="Arial"/>
          <w:noProof/>
          <w:lang w:val="fr-FR"/>
        </w:rPr>
        <w:t xml:space="preserve">la fața locului, a reieșit faptul că evidența declarațiilor de avere și interese este ținută în format scriptic în registrele aferente activității, în acest sens fiind pusă în discuție de către reprezentantul Agenției Naționale de Integritate oportunitatea utilizării formatului electronic al declarațiilor de avere și interese. </w:t>
      </w:r>
      <w:r w:rsidRPr="00245E96">
        <w:rPr>
          <w:color w:val="000000"/>
          <w:lang w:val="fr-FR"/>
        </w:rPr>
        <w:t>Cu referire la procedurile din materie, este important ca acestea să nu se limiteze la a relua texte din legislație, rostul procedurilor fiind acela de detaliere a etapelor de urmat, pornind de la textul legii, fără a adăuga la aceasta. De asemenea, procedura va trebui să aibă în vedere și interdicția reglementată de prevederile art. 25 din Legea nr. 176/2010. În acest sens s-a recomandat interlocutorilor consultarea paginii de internet a Agenției Naționale de Integritate, care conține o secțiune dedicată interdicțiilor de 3 ani.</w:t>
      </w:r>
    </w:p>
    <w:p w14:paraId="18F024D4" w14:textId="6CD1514A" w:rsidR="00CE191C" w:rsidRPr="00245E96" w:rsidRDefault="00CE191C" w:rsidP="00C04C19">
      <w:pPr>
        <w:ind w:left="0"/>
        <w:rPr>
          <w:rFonts w:cs="Arial"/>
        </w:rPr>
      </w:pPr>
      <w:r w:rsidRPr="00245E96">
        <w:rPr>
          <w:rFonts w:cs="Arial"/>
          <w:lang w:val="fr-FR"/>
        </w:rPr>
        <w:t>La nivelul Primăriei</w:t>
      </w:r>
      <w:r w:rsidR="0069558B">
        <w:rPr>
          <w:rFonts w:cs="Arial"/>
          <w:lang w:val="fr-FR"/>
        </w:rPr>
        <w:t xml:space="preserve"> Municipiului</w:t>
      </w:r>
      <w:r w:rsidRPr="00245E96">
        <w:rPr>
          <w:rFonts w:cs="Arial"/>
          <w:lang w:val="fr-FR"/>
        </w:rPr>
        <w:t xml:space="preserve"> Deva sunt desemnate două persoane responsabile cu situația declarațiilor de avere și de interese la nivelul instituției (separat pentru consilierii locali și funcționari publici). </w:t>
      </w:r>
      <w:r w:rsidRPr="00245E96">
        <w:rPr>
          <w:rFonts w:cs="Arial"/>
        </w:rPr>
        <w:t xml:space="preserve">Aceștia oferă consultanță celor care solicită, dar și în cazul în care din analiza formularelor reiese că acestea nu au fost completate corespunzător. </w:t>
      </w:r>
    </w:p>
    <w:p w14:paraId="4FC1879F" w14:textId="77777777" w:rsidR="00CE191C" w:rsidRPr="00245E96" w:rsidRDefault="00CE191C" w:rsidP="00C04C19">
      <w:pPr>
        <w:ind w:left="0"/>
        <w:rPr>
          <w:rFonts w:cs="Arial"/>
          <w:lang w:val="fr-FR"/>
        </w:rPr>
      </w:pPr>
      <w:r w:rsidRPr="00245E96">
        <w:rPr>
          <w:rFonts w:cs="Arial"/>
          <w:lang w:val="fr-FR"/>
        </w:rPr>
        <w:t xml:space="preserve">Nici responsabilii și nici personalul din cadrul instituției nu au beneficiat, în perioada de referință, de programe de pregătire profesională în ceea ce privește regimul juridic al conflictului de interese. De asemenea, nu au fost diseminate la nivelul instituției chestionare pentru evaluarea </w:t>
      </w:r>
      <w:r w:rsidRPr="00245E96">
        <w:rPr>
          <w:rFonts w:cs="Arial"/>
          <w:lang w:val="ro-RO"/>
        </w:rPr>
        <w:t>gradului de cunoaștere de către angajații instituției a normelor referitoare la conflictele de</w:t>
      </w:r>
      <w:r w:rsidRPr="00245E96">
        <w:rPr>
          <w:rFonts w:cs="Arial"/>
          <w:lang w:val="fr-FR"/>
        </w:rPr>
        <w:t xml:space="preserve"> interese. </w:t>
      </w:r>
    </w:p>
    <w:p w14:paraId="4E7CB7DA" w14:textId="03CA8EA4" w:rsidR="00CE191C" w:rsidRPr="00245E96" w:rsidRDefault="00CE191C" w:rsidP="00C04C19">
      <w:pPr>
        <w:ind w:left="0"/>
        <w:rPr>
          <w:rFonts w:cs="Arial"/>
          <w:noProof/>
          <w:lang w:val="fr-FR"/>
        </w:rPr>
      </w:pPr>
      <w:r w:rsidRPr="00245E96">
        <w:rPr>
          <w:rFonts w:cs="Arial"/>
          <w:lang w:val="fr-FR"/>
        </w:rPr>
        <w:t xml:space="preserve">Atât în chestionarul transmis, cât și în cadrul discuțiilor purtate cu ocazia vizitei de evaluare, reprezentanții Primăriei </w:t>
      </w:r>
      <w:r w:rsidR="00E41129">
        <w:rPr>
          <w:rFonts w:cs="Arial"/>
          <w:lang w:val="fr-FR"/>
        </w:rPr>
        <w:t xml:space="preserve">Municipiului </w:t>
      </w:r>
      <w:r w:rsidRPr="00245E96">
        <w:rPr>
          <w:rFonts w:cs="Arial"/>
          <w:lang w:val="fr-FR"/>
        </w:rPr>
        <w:t>Deva au precizat faptul că</w:t>
      </w:r>
      <w:r w:rsidRPr="00245E96">
        <w:rPr>
          <w:rFonts w:cs="Arial"/>
          <w:noProof/>
          <w:lang w:val="fr-FR"/>
        </w:rPr>
        <w:t xml:space="preserve"> nu au existat situații în să fi fost emis un avertisment de integritate de Sistemul PREVENT, gestionat de ANI, cu privire la procedurile de achiziție publică desfășurate în perioada de referință. Din discuția la fața locului a reieșit faptul că la nivelul instituției există o dispoziție de tip generic a numirii persoanelor responsabile cu completarea și actualizarea formularelor de integritate Astfel, reprezentantul Agenției a recomandat ca această dispoziție să fie întocmită în conformitate cu dispozițiile art. 5 alin. (4) din Legea nr. 184/2016 privind instituirea unui mecanism de prevenire a conflictului de interese în procedura de atribuire a contractelor de achiziţie publică.  </w:t>
      </w:r>
    </w:p>
    <w:p w14:paraId="21A5FEEA" w14:textId="77777777" w:rsidR="00CE191C" w:rsidRPr="00245E96" w:rsidRDefault="00CE191C" w:rsidP="00C04C19">
      <w:pPr>
        <w:ind w:left="0"/>
        <w:rPr>
          <w:rFonts w:cs="Arial"/>
          <w:noProof/>
          <w:lang w:val="fr-FR"/>
        </w:rPr>
      </w:pPr>
      <w:r w:rsidRPr="00245E96">
        <w:rPr>
          <w:rFonts w:cs="Arial"/>
          <w:noProof/>
          <w:lang w:val="fr-FR"/>
        </w:rPr>
        <w:t xml:space="preserve">Din chestionar reiese că în cazul în care un angajat dorește să sesizeze  o situație de conflict de interese, acesta se adresează responsabilului desemnat.  </w:t>
      </w:r>
    </w:p>
    <w:p w14:paraId="78310CE1" w14:textId="77777777" w:rsidR="00CE191C" w:rsidRPr="00245E96" w:rsidRDefault="00CE191C" w:rsidP="00C04C19">
      <w:pPr>
        <w:spacing w:before="120"/>
        <w:ind w:left="0"/>
        <w:rPr>
          <w:rFonts w:cs="Arial"/>
          <w:lang w:val="fr-FR"/>
        </w:rPr>
      </w:pPr>
      <w:r w:rsidRPr="00245E96">
        <w:rPr>
          <w:rFonts w:cs="Arial"/>
          <w:lang w:val="fr-FR"/>
        </w:rPr>
        <w:t xml:space="preserve">În cursul discuțiilor mai mulți reprezentanți din cadrul instituției au adus în discuție probleme concrete de interpretare și aplicare a dispozițiilor legii, în vederea evitării conflictului de interese. </w:t>
      </w:r>
      <w:r w:rsidRPr="00245E96">
        <w:rPr>
          <w:rFonts w:cs="Arial"/>
          <w:lang w:val="fr-FR"/>
        </w:rPr>
        <w:lastRenderedPageBreak/>
        <w:t>Totodată, reprezentantul Agenției Naționale de Integritate a clarificat aspecte referitoare la anonimizarea declarațiilor și a trecut în revistă noutățile legislative pentru aleșii locali.</w:t>
      </w:r>
    </w:p>
    <w:p w14:paraId="0CC80495" w14:textId="77777777" w:rsidR="00CE191C" w:rsidRPr="00245E96" w:rsidRDefault="00CE191C" w:rsidP="00C04C19">
      <w:pPr>
        <w:spacing w:before="120"/>
        <w:ind w:left="0"/>
        <w:rPr>
          <w:rFonts w:cs="Arial"/>
          <w:b/>
          <w:i/>
          <w:lang w:val="fr-FR"/>
        </w:rPr>
      </w:pPr>
      <w:bookmarkStart w:id="2" w:name="_Hlk15905385"/>
      <w:r w:rsidRPr="00245E96">
        <w:rPr>
          <w:rFonts w:cs="Arial"/>
          <w:b/>
          <w:i/>
          <w:lang w:val="fr-FR"/>
        </w:rPr>
        <w:t xml:space="preserve">PANTOUFLAGE (INTERDICȚIA POST ANGAJARE) </w:t>
      </w:r>
    </w:p>
    <w:p w14:paraId="706490E2" w14:textId="77777777" w:rsidR="00CE191C" w:rsidRPr="00245E96" w:rsidRDefault="00CE191C" w:rsidP="00C04C19">
      <w:pPr>
        <w:spacing w:before="120"/>
        <w:ind w:left="0"/>
        <w:rPr>
          <w:rFonts w:cs="Arial"/>
          <w:lang w:val="fr-FR"/>
        </w:rPr>
      </w:pPr>
      <w:bookmarkStart w:id="3" w:name="_Hlk15906377"/>
      <w:bookmarkEnd w:id="2"/>
      <w:r w:rsidRPr="00245E96">
        <w:rPr>
          <w:rFonts w:cs="Arial"/>
          <w:lang w:val="fr-FR"/>
        </w:rPr>
        <w:t xml:space="preserve">În cadrul discuțiilor purtate în cadrul temei privind </w:t>
      </w:r>
      <w:r w:rsidRPr="00245E96">
        <w:rPr>
          <w:rFonts w:cs="Arial"/>
          <w:i/>
          <w:lang w:val="fr-FR"/>
        </w:rPr>
        <w:t>„conflictul de interese”</w:t>
      </w:r>
      <w:r w:rsidRPr="00245E96">
        <w:rPr>
          <w:rFonts w:cs="Arial"/>
          <w:lang w:val="fr-FR"/>
        </w:rPr>
        <w:t xml:space="preserve">, a fost abordată și chestiunea </w:t>
      </w:r>
      <w:r w:rsidRPr="00245E96">
        <w:rPr>
          <w:rFonts w:cs="Arial"/>
          <w:i/>
          <w:lang w:val="fr-FR"/>
        </w:rPr>
        <w:t>pantouflage</w:t>
      </w:r>
      <w:r w:rsidRPr="00245E96">
        <w:rPr>
          <w:rFonts w:cs="Arial"/>
          <w:lang w:val="fr-FR"/>
        </w:rPr>
        <w:t>-ului. Astfel, s-a constatat că nu există o cunoaștere aprofundată a subiectului. Pornind și de la definiția cuprinsă în Strategia Națională Anticorupție</w:t>
      </w:r>
      <w:r w:rsidRPr="00245E96">
        <w:rPr>
          <w:rStyle w:val="FootnoteReference"/>
        </w:rPr>
        <w:footnoteReference w:id="4"/>
      </w:r>
      <w:r w:rsidRPr="00245E96">
        <w:rPr>
          <w:rFonts w:cs="Arial"/>
          <w:lang w:val="fr-FR"/>
        </w:rPr>
        <w: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14:paraId="5D171640" w14:textId="77777777" w:rsidR="00CE191C" w:rsidRPr="00245E96" w:rsidRDefault="00CE191C" w:rsidP="00C04C19">
      <w:pPr>
        <w:spacing w:before="120"/>
        <w:ind w:left="0"/>
        <w:rPr>
          <w:rFonts w:cs="Arial"/>
          <w:lang w:val="fr-FR"/>
        </w:rPr>
      </w:pPr>
      <w:r w:rsidRPr="00245E96">
        <w:rPr>
          <w:rFonts w:cs="Arial"/>
          <w:lang w:val="fr-FR"/>
        </w:rPr>
        <w:t xml:space="preserve">Ca sediu general al materiei, interdicția post angajare se regăsește în cuprinsul prevederilor art. 13 alin. (1) din  Ordonanța de urgență nr. 66/2011 </w:t>
      </w:r>
      <w:r w:rsidRPr="00245E96">
        <w:rPr>
          <w:rFonts w:cs="Arial"/>
          <w:i/>
          <w:lang w:val="fr-FR"/>
        </w:rPr>
        <w:t xml:space="preserve">privind prevenirea, constatarea şi sancţionarea neregulilor apărute în obţinerea şi utilizarea fondurilor europene şi/sau a fondurilor publice naţionale aferente acestora, </w:t>
      </w:r>
      <w:r w:rsidRPr="00245E96">
        <w:rPr>
          <w:rFonts w:cs="Arial"/>
          <w:lang w:val="fr-FR"/>
        </w:rPr>
        <w:t xml:space="preserve">cu modificările și completările ulterioare și ale art. 94 alin. (3) Legea nr. 161/2003 </w:t>
      </w:r>
      <w:r w:rsidRPr="00245E96">
        <w:rPr>
          <w:rFonts w:cs="Arial"/>
          <w:i/>
          <w:lang w:val="fr-FR"/>
        </w:rPr>
        <w:t xml:space="preserve">privind unele măsuri pentru asigurarea transparenței în exercitarea demnităților publice, a funcțiilor publice şi în mediul de afaceri, prevenirea şi sancționarea corupției, </w:t>
      </w:r>
      <w:r w:rsidRPr="00245E96">
        <w:rPr>
          <w:rFonts w:cs="Arial"/>
          <w:lang w:val="fr-FR"/>
        </w:rPr>
        <w:t xml:space="preserve">cu modificările și completările ulterioare, în funcție de specificitatea instituției poate fi gândită o procedură pentru aplicarea legii. </w:t>
      </w:r>
    </w:p>
    <w:p w14:paraId="59BD81AC" w14:textId="33F58E99" w:rsidR="00CE191C" w:rsidRPr="00245E96" w:rsidRDefault="00CE191C" w:rsidP="00C04C19">
      <w:pPr>
        <w:spacing w:before="120"/>
        <w:ind w:left="0"/>
        <w:rPr>
          <w:rFonts w:cs="Arial"/>
          <w:lang w:val="fr-FR"/>
        </w:rPr>
      </w:pPr>
      <w:r w:rsidRPr="00245E96">
        <w:rPr>
          <w:rFonts w:cs="Arial"/>
          <w:lang w:val="fr-FR"/>
        </w:rPr>
        <w:t xml:space="preserve">La momentul vizitei nu există un mecanism intern de monitorizare a situațiilor ce pot genera încălcări ale interdicțiilor legale cunoscute generic sub numele de </w:t>
      </w:r>
      <w:r w:rsidRPr="00245E96">
        <w:rPr>
          <w:rFonts w:cs="Arial"/>
          <w:i/>
          <w:lang w:val="fr-FR"/>
        </w:rPr>
        <w:t xml:space="preserve">pantouflage </w:t>
      </w:r>
      <w:r w:rsidRPr="00245E96">
        <w:rPr>
          <w:rFonts w:cs="Arial"/>
          <w:lang w:val="fr-FR"/>
        </w:rPr>
        <w:t>sau interdicția post-angajare.</w:t>
      </w:r>
    </w:p>
    <w:p w14:paraId="6E6C53E7" w14:textId="77777777" w:rsidR="00C04C19" w:rsidRPr="00245E96" w:rsidRDefault="00C04C19" w:rsidP="00C04C19">
      <w:pPr>
        <w:spacing w:after="0"/>
        <w:ind w:left="0"/>
        <w:rPr>
          <w:rFonts w:cs="Arial"/>
          <w:lang w:val="fr-FR"/>
        </w:rPr>
      </w:pPr>
    </w:p>
    <w:p w14:paraId="4FF455D1" w14:textId="77777777" w:rsidR="00CE191C" w:rsidRPr="00245E96" w:rsidRDefault="00CE191C" w:rsidP="00C04C19">
      <w:pPr>
        <w:spacing w:after="240"/>
        <w:ind w:left="0"/>
        <w:contextualSpacing/>
        <w:rPr>
          <w:rFonts w:cs="Arial"/>
          <w:b/>
          <w:color w:val="FFFFFF"/>
          <w:lang w:val="fr-FR"/>
        </w:rPr>
      </w:pPr>
      <w:bookmarkStart w:id="4" w:name="_Hlk15905424"/>
      <w:bookmarkEnd w:id="3"/>
      <w:r w:rsidRPr="00245E96">
        <w:rPr>
          <w:rFonts w:cs="Arial"/>
          <w:b/>
          <w:color w:val="FFFFFF"/>
          <w:highlight w:val="blue"/>
          <w:lang w:val="fr-FR"/>
        </w:rPr>
        <w:t>TRANSPARENȚA INSTITUȚIILOR PUBLICE ȘI ACCESUL LA INFORMAȚIILE DE INTERES PUBLIC DEȚINUTE DE ACESTEA</w:t>
      </w:r>
    </w:p>
    <w:bookmarkEnd w:id="4"/>
    <w:p w14:paraId="6B8D1155" w14:textId="77777777" w:rsidR="00CE191C" w:rsidRPr="00245E96" w:rsidRDefault="00CE191C" w:rsidP="00C04C19">
      <w:pPr>
        <w:spacing w:after="0"/>
        <w:ind w:left="0"/>
        <w:rPr>
          <w:rFonts w:cs="Arial"/>
          <w:i/>
          <w:lang w:val="fr-FR"/>
        </w:rPr>
      </w:pPr>
    </w:p>
    <w:p w14:paraId="1DDEE4FD" w14:textId="77777777" w:rsidR="00CE191C" w:rsidRPr="00245E96" w:rsidRDefault="00CE191C" w:rsidP="00C04C19">
      <w:pPr>
        <w:pStyle w:val="Default"/>
        <w:spacing w:line="276" w:lineRule="auto"/>
        <w:jc w:val="both"/>
        <w:rPr>
          <w:rFonts w:ascii="Trebuchet MS" w:hAnsi="Trebuchet MS"/>
          <w:sz w:val="22"/>
          <w:szCs w:val="22"/>
        </w:rPr>
      </w:pPr>
      <w:r w:rsidRPr="00245E96">
        <w:rPr>
          <w:rFonts w:ascii="Trebuchet MS" w:hAnsi="Trebuchet MS"/>
          <w:sz w:val="22"/>
          <w:szCs w:val="22"/>
        </w:rPr>
        <w:t xml:space="preserve">Ca urmare a analizei paginii de internet a Primăriei Municipiului Deva, a chestionarului de evaluare, precum şi a discuțiilor care au avut loc în cadrul ședinței de evaluare, au fost constatate următoarele: </w:t>
      </w:r>
    </w:p>
    <w:p w14:paraId="0B03822C" w14:textId="77777777" w:rsidR="00CE191C" w:rsidRPr="00245E96" w:rsidRDefault="00CE191C" w:rsidP="00C04C19">
      <w:pPr>
        <w:pStyle w:val="Default"/>
        <w:spacing w:line="276" w:lineRule="auto"/>
        <w:jc w:val="both"/>
        <w:rPr>
          <w:rFonts w:ascii="Trebuchet MS" w:hAnsi="Trebuchet MS"/>
          <w:sz w:val="22"/>
          <w:szCs w:val="22"/>
        </w:rPr>
      </w:pPr>
    </w:p>
    <w:p w14:paraId="20A597AC" w14:textId="77777777" w:rsidR="00CE191C" w:rsidRPr="00245E96" w:rsidRDefault="00CE191C" w:rsidP="00C04C19">
      <w:pPr>
        <w:pStyle w:val="Default"/>
        <w:spacing w:after="64" w:line="276" w:lineRule="auto"/>
        <w:jc w:val="both"/>
        <w:rPr>
          <w:rFonts w:ascii="Trebuchet MS" w:hAnsi="Trebuchet MS"/>
          <w:sz w:val="22"/>
          <w:szCs w:val="22"/>
        </w:rPr>
      </w:pPr>
      <w:r w:rsidRPr="00245E96">
        <w:rPr>
          <w:rFonts w:ascii="Trebuchet MS" w:hAnsi="Trebuchet MS"/>
          <w:sz w:val="22"/>
          <w:szCs w:val="22"/>
        </w:rPr>
        <w:lastRenderedPageBreak/>
        <w:t xml:space="preserve">La nivelul instituției, este desemnată o persoană cu atribuții în ceea ce privește aplicarea dispozițiilor Legii nr. 544/2001, dar care îndeplinește și alte responsabilități în cadrul instituției. Conform chestionarului atribuțiile lor nu sunt prevăzute în </w:t>
      </w:r>
      <w:r w:rsidRPr="00245E96">
        <w:rPr>
          <w:rFonts w:ascii="Trebuchet MS" w:hAnsi="Trebuchet MS"/>
          <w:i/>
          <w:sz w:val="22"/>
          <w:szCs w:val="22"/>
        </w:rPr>
        <w:t>Regulamentul de organizare și funcționare</w:t>
      </w:r>
      <w:r w:rsidRPr="00245E96">
        <w:rPr>
          <w:rFonts w:ascii="Trebuchet MS" w:hAnsi="Trebuchet MS"/>
          <w:sz w:val="22"/>
          <w:szCs w:val="22"/>
        </w:rPr>
        <w:t xml:space="preserve"> al instituției, care poate fi consultat pe pagina de internet a instituției:  </w:t>
      </w:r>
    </w:p>
    <w:p w14:paraId="0BB8521E" w14:textId="77777777" w:rsidR="00CE191C" w:rsidRPr="00245E96" w:rsidRDefault="00874A09" w:rsidP="00C04C19">
      <w:pPr>
        <w:pStyle w:val="Default"/>
        <w:spacing w:after="64" w:line="276" w:lineRule="auto"/>
        <w:jc w:val="both"/>
        <w:rPr>
          <w:rFonts w:ascii="Trebuchet MS" w:hAnsi="Trebuchet MS"/>
          <w:sz w:val="22"/>
          <w:szCs w:val="22"/>
        </w:rPr>
      </w:pPr>
      <w:hyperlink r:id="rId9" w:history="1">
        <w:r w:rsidR="00CE191C" w:rsidRPr="00245E96">
          <w:rPr>
            <w:rStyle w:val="Hyperlink"/>
            <w:rFonts w:ascii="Trebuchet MS" w:hAnsi="Trebuchet MS"/>
            <w:sz w:val="22"/>
            <w:szCs w:val="22"/>
          </w:rPr>
          <w:t>http://www.primariadeva.ro/organizarea-institutiei/regulament-de-organizare-si-functionare</w:t>
        </w:r>
      </w:hyperlink>
      <w:r w:rsidR="00CE191C" w:rsidRPr="00245E96">
        <w:rPr>
          <w:rFonts w:ascii="Trebuchet MS" w:hAnsi="Trebuchet MS"/>
          <w:sz w:val="22"/>
          <w:szCs w:val="22"/>
        </w:rPr>
        <w:t xml:space="preserve">. Trebuie menționat faptul că în rubrica dedicată ROF-ului, pe pagina de internet a instituției se regăsesc toate documentele din 2008 până în prezent. De asemenea, aceeași persoană gestionează și  relația cu presa respectând termenele legale prevăzute. </w:t>
      </w:r>
    </w:p>
    <w:p w14:paraId="3932F7F4" w14:textId="77777777" w:rsidR="00CE191C" w:rsidRPr="00245E96" w:rsidRDefault="00CE191C" w:rsidP="00C04C19">
      <w:pPr>
        <w:pStyle w:val="Default"/>
        <w:spacing w:after="64" w:line="276" w:lineRule="auto"/>
        <w:jc w:val="both"/>
        <w:rPr>
          <w:rFonts w:ascii="Trebuchet MS" w:hAnsi="Trebuchet MS"/>
          <w:color w:val="FF0000"/>
          <w:sz w:val="22"/>
          <w:szCs w:val="22"/>
        </w:rPr>
      </w:pPr>
      <w:r w:rsidRPr="00245E96">
        <w:rPr>
          <w:rFonts w:ascii="Trebuchet MS" w:hAnsi="Trebuchet MS"/>
          <w:bCs/>
          <w:sz w:val="22"/>
          <w:szCs w:val="22"/>
        </w:rPr>
        <w:t>P</w:t>
      </w:r>
      <w:r w:rsidRPr="00245E96">
        <w:rPr>
          <w:rFonts w:ascii="Trebuchet MS" w:hAnsi="Trebuchet MS"/>
          <w:sz w:val="22"/>
          <w:szCs w:val="22"/>
        </w:rPr>
        <w:t xml:space="preserve">ersoana responsabilă de aplicarea Legii nr. 544/2001 nu a beneficiat de instruire de specialitate în anul 2018, întrucât a fost numiă recent pe această poziție și totodată, nu au fost achiziționate cursuri de formare profesioanlă. </w:t>
      </w:r>
    </w:p>
    <w:p w14:paraId="735F282D" w14:textId="0528EEFB" w:rsidR="00CE191C" w:rsidRPr="00245E96" w:rsidRDefault="00CE191C" w:rsidP="00C04C19">
      <w:pPr>
        <w:ind w:left="0"/>
        <w:rPr>
          <w:lang w:val="fr-FR"/>
        </w:rPr>
      </w:pPr>
      <w:r w:rsidRPr="00245E96">
        <w:rPr>
          <w:bCs/>
          <w:lang w:val="ro-RO"/>
        </w:rPr>
        <w:t xml:space="preserve">Conform informațiilor oferite în chestionar și analizei paginii de internet toate </w:t>
      </w:r>
      <w:r w:rsidRPr="00245E96">
        <w:rPr>
          <w:lang w:val="ro-RO"/>
        </w:rPr>
        <w:t xml:space="preserve">informațiile prevăzute la art. 5 alin. (1) din Legea nr. 544/2001 </w:t>
      </w:r>
      <w:r w:rsidRPr="00245E96">
        <w:rPr>
          <w:bCs/>
          <w:lang w:val="ro-RO"/>
        </w:rPr>
        <w:t>s</w:t>
      </w:r>
      <w:r w:rsidRPr="00245E96">
        <w:rPr>
          <w:lang w:val="ro-RO"/>
        </w:rPr>
        <w:t xml:space="preserve">unt publicate pe pagina de internet a instituției: </w:t>
      </w:r>
      <w:hyperlink r:id="rId10" w:history="1">
        <w:r w:rsidRPr="00245E96">
          <w:rPr>
            <w:rStyle w:val="Hyperlink"/>
            <w:lang w:val="ro-RO"/>
          </w:rPr>
          <w:t>http://www.primariadeva.ro/buletin-informativ</w:t>
        </w:r>
      </w:hyperlink>
      <w:r w:rsidRPr="00245E96">
        <w:rPr>
          <w:lang w:val="ro-RO"/>
        </w:rPr>
        <w:t xml:space="preserve">. </w:t>
      </w:r>
      <w:r w:rsidRPr="00245E96">
        <w:rPr>
          <w:lang w:val="fr-FR"/>
        </w:rPr>
        <w:t>În același timp din discuție a rezultat faptul că o parte dintre acestea se regăsesc și la avizier</w:t>
      </w:r>
      <w:r w:rsidRPr="00245E96">
        <w:rPr>
          <w:i/>
          <w:lang w:val="fr-FR"/>
        </w:rPr>
        <w:t xml:space="preserve"> </w:t>
      </w:r>
      <w:r w:rsidRPr="00245E96">
        <w:rPr>
          <w:lang w:val="fr-FR"/>
        </w:rPr>
        <w:t>(de ex: formularele etc.). Totuși, modul de prezentare a informațiilor nu respectă întru totul prevederile HG nr. 478/2016, respectiv stanardele Anexei 4 la HG nr. 583/2019 (de ex: crearea unei legături între actele normative și textul propriu-zis pe portalul legislație.just.ro, rapoartele de activitate sunt în secțiunea Primăria, buletinul informativ trece în revistă documentele fără a face legătură cu acestea).</w:t>
      </w:r>
    </w:p>
    <w:p w14:paraId="24952CB4" w14:textId="7EFB6C0E" w:rsidR="00CE191C" w:rsidRPr="00245E96" w:rsidRDefault="00CE191C" w:rsidP="00C04C19">
      <w:pPr>
        <w:ind w:left="0"/>
        <w:rPr>
          <w:rFonts w:eastAsia="Times New Roman"/>
          <w:lang w:val="fr-FR"/>
        </w:rPr>
      </w:pPr>
      <w:r w:rsidRPr="00245E96">
        <w:rPr>
          <w:lang w:val="fr-FR"/>
        </w:rPr>
        <w:t xml:space="preserve">Ca metode de comunicare online a informațiilor de interese public, Primăria </w:t>
      </w:r>
      <w:r w:rsidR="00343EB2">
        <w:rPr>
          <w:lang w:val="fr-FR"/>
        </w:rPr>
        <w:t xml:space="preserve">Municipiului </w:t>
      </w:r>
      <w:r w:rsidRPr="00245E96">
        <w:rPr>
          <w:lang w:val="fr-FR"/>
        </w:rPr>
        <w:t>Deva folosește atât adresa directă de web unde în pagina de contact există un fomular de contact pentru cei care doresc să lase un mesaj (</w:t>
      </w:r>
      <w:hyperlink r:id="rId11" w:history="1">
        <w:r w:rsidRPr="00245E96">
          <w:rPr>
            <w:rStyle w:val="Hyperlink"/>
            <w:rFonts w:eastAsia="Times New Roman"/>
            <w:lang w:val="fr-FR"/>
          </w:rPr>
          <w:t>http://www.primariadeva.ro/contact</w:t>
        </w:r>
      </w:hyperlink>
      <w:r w:rsidRPr="00245E96">
        <w:rPr>
          <w:lang w:val="fr-FR"/>
        </w:rPr>
        <w:t xml:space="preserve">), precum și pagina de Facebook dedicată unde vizitatorii pot pune interacționa cu instituția în mediul online </w:t>
      </w:r>
      <w:hyperlink r:id="rId12" w:history="1">
        <w:r w:rsidRPr="00245E96">
          <w:rPr>
            <w:rStyle w:val="Hyperlink"/>
            <w:lang w:val="fr-FR"/>
          </w:rPr>
          <w:t>https://www.facebook.com/PrimariaMunicipiuluiDeva/?ref=br_rs</w:t>
        </w:r>
      </w:hyperlink>
      <w:r w:rsidRPr="00245E96">
        <w:rPr>
          <w:rStyle w:val="Hyperlink"/>
          <w:lang w:val="fr-FR"/>
        </w:rPr>
        <w:t xml:space="preserve">. </w:t>
      </w:r>
      <w:r w:rsidRPr="00245E96">
        <w:rPr>
          <w:lang w:val="fr-FR"/>
        </w:rPr>
        <w:t>De asemenea, o adresa de e</w:t>
      </w:r>
      <w:r w:rsidR="00C742C3">
        <w:rPr>
          <w:lang w:val="fr-FR"/>
        </w:rPr>
        <w:t>-</w:t>
      </w:r>
      <w:r w:rsidRPr="00245E96">
        <w:rPr>
          <w:lang w:val="fr-FR"/>
        </w:rPr>
        <w:t xml:space="preserve">mail, </w:t>
      </w:r>
      <w:proofErr w:type="gramStart"/>
      <w:r w:rsidRPr="00245E96">
        <w:rPr>
          <w:lang w:val="fr-FR"/>
        </w:rPr>
        <w:t>anume:</w:t>
      </w:r>
      <w:proofErr w:type="gramEnd"/>
      <w:r w:rsidRPr="00245E96">
        <w:rPr>
          <w:lang w:val="fr-FR"/>
        </w:rPr>
        <w:t xml:space="preserve"> </w:t>
      </w:r>
      <w:hyperlink r:id="rId13" w:history="1">
        <w:r w:rsidRPr="00245E96">
          <w:rPr>
            <w:rStyle w:val="Hyperlink"/>
            <w:lang w:val="fr-FR"/>
          </w:rPr>
          <w:t>primar@primariadeva.ro</w:t>
        </w:r>
      </w:hyperlink>
      <w:r w:rsidRPr="00245E96">
        <w:rPr>
          <w:lang w:val="fr-FR"/>
        </w:rPr>
        <w:t>.</w:t>
      </w:r>
    </w:p>
    <w:p w14:paraId="09E0ADAA" w14:textId="329D6EFF" w:rsidR="00CE191C" w:rsidRPr="00245E96" w:rsidRDefault="00CE191C" w:rsidP="00C04C19">
      <w:pPr>
        <w:pStyle w:val="Default"/>
        <w:spacing w:after="64" w:line="276" w:lineRule="auto"/>
        <w:jc w:val="both"/>
        <w:rPr>
          <w:rFonts w:ascii="Trebuchet MS" w:hAnsi="Trebuchet MS"/>
          <w:b/>
          <w:bCs/>
          <w:sz w:val="22"/>
          <w:szCs w:val="22"/>
        </w:rPr>
      </w:pPr>
      <w:r w:rsidRPr="00245E96">
        <w:rPr>
          <w:rFonts w:ascii="Trebuchet MS" w:hAnsi="Trebuchet MS"/>
          <w:bCs/>
          <w:sz w:val="22"/>
          <w:szCs w:val="22"/>
        </w:rPr>
        <w:t>Din analiza chestionarului și discuția la fața locului a reieșit faptul că, deși nu au fost semnalate situații de nerespectare a termenelor prevăzute de Legea nr. 544/2001, instituția a avut în trecut 3 reclamații administrative din cauza faptului că instituția nu a deținut o parte din informațiile solicitate.</w:t>
      </w:r>
      <w:r w:rsidRPr="00245E96">
        <w:rPr>
          <w:rFonts w:ascii="Trebuchet MS" w:hAnsi="Trebuchet MS"/>
          <w:b/>
          <w:bCs/>
          <w:sz w:val="22"/>
          <w:szCs w:val="22"/>
        </w:rPr>
        <w:t xml:space="preserve"> </w:t>
      </w:r>
      <w:r w:rsidRPr="00245E96">
        <w:rPr>
          <w:rFonts w:ascii="Trebuchet MS" w:hAnsi="Trebuchet MS"/>
          <w:bCs/>
          <w:sz w:val="22"/>
          <w:szCs w:val="22"/>
        </w:rPr>
        <w:t xml:space="preserve">Confom </w:t>
      </w:r>
      <w:r w:rsidRPr="00245E96">
        <w:rPr>
          <w:rFonts w:ascii="Trebuchet MS" w:hAnsi="Trebuchet MS"/>
          <w:bCs/>
          <w:i/>
          <w:sz w:val="22"/>
          <w:szCs w:val="22"/>
        </w:rPr>
        <w:t>Rapotului de evaluare a implementării Legii n. 544/2001 în anul 2018</w:t>
      </w:r>
      <w:r w:rsidRPr="00245E96">
        <w:rPr>
          <w:rFonts w:ascii="Trebuchet MS" w:hAnsi="Trebuchet MS"/>
          <w:bCs/>
          <w:sz w:val="22"/>
          <w:szCs w:val="22"/>
        </w:rPr>
        <w:t xml:space="preserve"> (</w:t>
      </w:r>
      <w:hyperlink r:id="rId14" w:history="1">
        <w:r w:rsidRPr="00245E96">
          <w:rPr>
            <w:rStyle w:val="Hyperlink"/>
            <w:rFonts w:ascii="Trebuchet MS" w:hAnsi="Trebuchet MS"/>
            <w:bCs/>
            <w:sz w:val="22"/>
            <w:szCs w:val="22"/>
          </w:rPr>
          <w:t>http://www.primariadeva.ro/fisiere/module_fisiere/10436/Raport-de-evaluare-a-implementarii-Legii-5442001-in-anul-2018-pdf</w:t>
        </w:r>
      </w:hyperlink>
      <w:r w:rsidRPr="00245E96">
        <w:rPr>
          <w:rFonts w:ascii="Trebuchet MS" w:hAnsi="Trebuchet MS"/>
          <w:bCs/>
          <w:sz w:val="22"/>
          <w:szCs w:val="22"/>
        </w:rPr>
        <w:t>),  reclamațiile au fost respinse, iar în prezennt există 3 plângeri în instanță la adresa Primăriei</w:t>
      </w:r>
      <w:r w:rsidR="00DE64FE">
        <w:rPr>
          <w:rFonts w:ascii="Trebuchet MS" w:hAnsi="Trebuchet MS"/>
          <w:bCs/>
          <w:sz w:val="22"/>
          <w:szCs w:val="22"/>
        </w:rPr>
        <w:t xml:space="preserve"> Municipiului</w:t>
      </w:r>
      <w:r w:rsidRPr="00245E96">
        <w:rPr>
          <w:rFonts w:ascii="Trebuchet MS" w:hAnsi="Trebuchet MS"/>
          <w:bCs/>
          <w:sz w:val="22"/>
          <w:szCs w:val="22"/>
        </w:rPr>
        <w:t xml:space="preserve"> Deva în baza Legii nr. 544/2001 în curs de soluționare.  </w:t>
      </w:r>
    </w:p>
    <w:p w14:paraId="0B73160C" w14:textId="2EE2FDCC" w:rsidR="00CE191C" w:rsidRPr="00245E96" w:rsidRDefault="00CE191C" w:rsidP="00C04C19">
      <w:pPr>
        <w:autoSpaceDE w:val="0"/>
        <w:autoSpaceDN w:val="0"/>
        <w:adjustRightInd w:val="0"/>
        <w:ind w:left="0"/>
        <w:rPr>
          <w:rFonts w:cs="Arial"/>
          <w:bCs/>
          <w:color w:val="000000"/>
          <w:lang w:val="fr-FR" w:eastAsia="ro-RO"/>
        </w:rPr>
      </w:pPr>
      <w:r w:rsidRPr="00245E96">
        <w:rPr>
          <w:rFonts w:cs="Arial"/>
          <w:bCs/>
          <w:color w:val="000000"/>
          <w:lang w:val="fr-FR" w:eastAsia="ro-RO"/>
        </w:rPr>
        <w:t>Instituția a adoptat 2 proceduri interne privind accesul la informațiile de interes public:                      PO-36-4 – privind exercitarea liberului acces la informațiile de interes public și PO-36-5 – privind activitatea de soluționare a cererilor de informații de interes public. Cele două proceduri stabilesc modul de realizare a activității, compartimentele și persoanele implicate, precum și documentele și circuitul acestora ținând cont de prevederile legislației în vigoare. Din analiza PO-36-4 a reieșit faptul că toate solicitările de informații care intră în instituție ajung prima dată la conducătorul instituției care le repartizează ulterior departamentului responsabil cu accesul la informațiile de interes public, totodată răspunsurile către solicitanți pleacă tot prin conducătorul instituției. Întrucât din analiza PO-36-5 la fața locului a reieșit faptul că termenele prevăzute sunt greșite întrcât conțineau sintagma „zile lucrătoare”, s-a recomandat revizuirea acesteia. De asemenea</w:t>
      </w:r>
      <w:r w:rsidR="00734BA4">
        <w:rPr>
          <w:rFonts w:cs="Arial"/>
          <w:bCs/>
          <w:color w:val="000000"/>
          <w:lang w:val="fr-FR" w:eastAsia="ro-RO"/>
        </w:rPr>
        <w:t>,</w:t>
      </w:r>
      <w:r w:rsidRPr="00245E96">
        <w:rPr>
          <w:rFonts w:cs="Arial"/>
          <w:bCs/>
          <w:color w:val="000000"/>
          <w:lang w:val="fr-FR" w:eastAsia="ro-RO"/>
        </w:rPr>
        <w:t xml:space="preserve"> </w:t>
      </w:r>
      <w:r w:rsidRPr="00245E96">
        <w:rPr>
          <w:rFonts w:cs="Arial"/>
          <w:bCs/>
          <w:color w:val="000000"/>
          <w:lang w:val="fr-FR" w:eastAsia="ro-RO"/>
        </w:rPr>
        <w:lastRenderedPageBreak/>
        <w:t xml:space="preserve">procedura privind activitatea de soluționare a cererilor de informații de interes public reprezintă mai degrabă o transpunere a legislației, nefiind adaptată specificului instituției. Registrele aferente activității de informare publică sunt ținute în format hârtie și sunt țunute în paralel cu registratura electronică. Rapoartele periodice de activitate ale instituției sunt publicate și în Monitorul Oficial al României, Partea a III-a, cu toate că acestea nu respectă modelul prevazut în HG nr. 478/2016. </w:t>
      </w:r>
    </w:p>
    <w:p w14:paraId="5921822E" w14:textId="63C695FE" w:rsidR="00CE191C" w:rsidRPr="00245E96" w:rsidRDefault="00CE191C" w:rsidP="00C04C19">
      <w:pPr>
        <w:autoSpaceDE w:val="0"/>
        <w:autoSpaceDN w:val="0"/>
        <w:adjustRightInd w:val="0"/>
        <w:spacing w:after="0"/>
        <w:ind w:left="0"/>
        <w:rPr>
          <w:rFonts w:cs="Arial"/>
          <w:color w:val="000000"/>
          <w:lang w:val="fr-FR" w:eastAsia="ro-RO"/>
        </w:rPr>
      </w:pPr>
      <w:r w:rsidRPr="00245E96">
        <w:rPr>
          <w:rFonts w:cs="Arial"/>
          <w:bCs/>
          <w:color w:val="000000"/>
          <w:lang w:val="fr-FR" w:eastAsia="ro-RO"/>
        </w:rPr>
        <w:t xml:space="preserve">Cu privire la </w:t>
      </w:r>
      <w:r w:rsidRPr="00245E96">
        <w:rPr>
          <w:rFonts w:cs="Arial"/>
          <w:bCs/>
          <w:i/>
          <w:color w:val="000000"/>
          <w:lang w:val="fr-FR" w:eastAsia="ro-RO"/>
        </w:rPr>
        <w:t>datele publice deschise</w:t>
      </w:r>
      <w:r w:rsidRPr="00245E96">
        <w:rPr>
          <w:rFonts w:cs="Arial"/>
          <w:bCs/>
          <w:color w:val="000000"/>
          <w:lang w:val="fr-FR" w:eastAsia="ro-RO"/>
        </w:rPr>
        <w:t xml:space="preserve"> </w:t>
      </w:r>
      <w:r w:rsidRPr="00245E96">
        <w:rPr>
          <w:rFonts w:cs="Arial"/>
          <w:bCs/>
          <w:i/>
          <w:color w:val="000000"/>
          <w:lang w:val="fr-FR" w:eastAsia="ro-RO"/>
        </w:rPr>
        <w:t>(open data),</w:t>
      </w:r>
      <w:r w:rsidRPr="00245E96">
        <w:rPr>
          <w:rFonts w:cs="Arial"/>
          <w:bCs/>
          <w:color w:val="000000"/>
          <w:lang w:val="fr-FR" w:eastAsia="ro-RO"/>
        </w:rPr>
        <w:t xml:space="preserve"> din chestionar reiese că la nivelul instituției nu există o persoană desemnată pentru activitatea de publicare a datelor deschise și la nivelul instituției nu au fost identificate seturi de date în vederea publicării acestora pe portalul data.gov.ro. P</w:t>
      </w:r>
      <w:r w:rsidRPr="00245E96">
        <w:rPr>
          <w:rFonts w:cs="Arial"/>
          <w:color w:val="000000"/>
          <w:lang w:val="fr-FR" w:eastAsia="ro-RO"/>
        </w:rPr>
        <w:t xml:space="preserve">e pagina de internet a instituției regăsim documentele publicate în format </w:t>
      </w:r>
      <w:r w:rsidRPr="00245E96">
        <w:rPr>
          <w:rFonts w:cs="Arial"/>
          <w:i/>
          <w:color w:val="000000"/>
          <w:lang w:val="fr-FR" w:eastAsia="ro-RO"/>
        </w:rPr>
        <w:t>pdf.</w:t>
      </w:r>
      <w:r w:rsidR="00C92277">
        <w:rPr>
          <w:rFonts w:cs="Arial"/>
          <w:i/>
          <w:color w:val="000000"/>
          <w:lang w:val="fr-FR" w:eastAsia="ro-RO"/>
        </w:rPr>
        <w:t>,</w:t>
      </w:r>
      <w:r w:rsidRPr="00245E96">
        <w:rPr>
          <w:rFonts w:cs="Arial"/>
          <w:color w:val="000000"/>
          <w:lang w:val="fr-FR" w:eastAsia="ro-RO"/>
        </w:rPr>
        <w:t xml:space="preserve"> needitabil. </w:t>
      </w:r>
    </w:p>
    <w:p w14:paraId="17A5558F" w14:textId="77777777" w:rsidR="00CE191C" w:rsidRPr="00245E96" w:rsidRDefault="00CE191C" w:rsidP="00C04C19">
      <w:pPr>
        <w:spacing w:before="120"/>
        <w:ind w:left="0"/>
        <w:rPr>
          <w:rFonts w:cs="Arial"/>
          <w:b/>
          <w:lang w:val="fr-FR"/>
        </w:rPr>
      </w:pPr>
      <w:r w:rsidRPr="00245E96">
        <w:rPr>
          <w:rFonts w:cs="Arial"/>
          <w:b/>
          <w:lang w:val="fr-FR"/>
        </w:rPr>
        <w:t xml:space="preserve">TRANSPARENȚA ÎN PROCESUL DECIZIONAL </w:t>
      </w:r>
    </w:p>
    <w:p w14:paraId="3CD00C9E" w14:textId="3A6E5688" w:rsidR="00CE191C" w:rsidRPr="00245E96" w:rsidRDefault="00CE191C" w:rsidP="00C04C19">
      <w:pPr>
        <w:spacing w:before="120"/>
        <w:ind w:left="0"/>
        <w:rPr>
          <w:rFonts w:cs="Arial"/>
          <w:lang w:val="fr-FR"/>
        </w:rPr>
      </w:pPr>
      <w:r w:rsidRPr="00245E96">
        <w:rPr>
          <w:rFonts w:cs="Arial"/>
          <w:lang w:val="fr-FR"/>
        </w:rPr>
        <w:t xml:space="preserve">Discuțiile purtate în cadrul </w:t>
      </w:r>
      <w:r w:rsidR="00E32F73">
        <w:rPr>
          <w:rFonts w:cs="Arial"/>
          <w:lang w:val="fr-FR"/>
        </w:rPr>
        <w:t>Primăriei Municipiului Deva</w:t>
      </w:r>
      <w:r w:rsidRPr="00245E96">
        <w:rPr>
          <w:rFonts w:cs="Arial"/>
          <w:lang w:val="fr-FR"/>
        </w:rPr>
        <w:t xml:space="preserve"> în cadrul temei </w:t>
      </w:r>
      <w:r w:rsidRPr="00245E96">
        <w:rPr>
          <w:rFonts w:cs="Arial"/>
          <w:i/>
          <w:lang w:val="fr-FR"/>
        </w:rPr>
        <w:t xml:space="preserve">„Accesul la informații de interes public” </w:t>
      </w:r>
      <w:r w:rsidRPr="00245E96">
        <w:rPr>
          <w:rFonts w:cs="Arial"/>
          <w:lang w:val="fr-FR"/>
        </w:rPr>
        <w:t xml:space="preserve">au atins și problematica </w:t>
      </w:r>
      <w:r w:rsidRPr="00245E96">
        <w:rPr>
          <w:rFonts w:cs="Arial"/>
          <w:i/>
          <w:lang w:val="fr-FR"/>
        </w:rPr>
        <w:t>transparenței în procesul decizional</w:t>
      </w:r>
      <w:r w:rsidRPr="00245E96">
        <w:rPr>
          <w:rFonts w:cs="Arial"/>
          <w:lang w:val="fr-FR"/>
        </w:rPr>
        <w:t xml:space="preserve"> și au relevat faptul că sunt cunoscute și aplicate prevederile Legii nr. 52/2003 </w:t>
      </w:r>
      <w:r w:rsidRPr="00245E96">
        <w:rPr>
          <w:rFonts w:cs="Arial"/>
          <w:i/>
          <w:lang w:val="fr-FR"/>
        </w:rPr>
        <w:t>privind transparența decizională în administrația publică</w:t>
      </w:r>
      <w:r w:rsidRPr="00245E96">
        <w:rPr>
          <w:rFonts w:cs="Arial"/>
          <w:lang w:val="fr-FR"/>
        </w:rPr>
        <w:t xml:space="preserve">, republicată. </w:t>
      </w:r>
    </w:p>
    <w:p w14:paraId="1480CFAF" w14:textId="4131AE7B" w:rsidR="00CE191C" w:rsidRPr="00245E96" w:rsidRDefault="00CE191C" w:rsidP="00C04C19">
      <w:pPr>
        <w:spacing w:before="120"/>
        <w:ind w:left="0"/>
        <w:rPr>
          <w:rFonts w:cs="Arial"/>
          <w:lang w:val="fr-FR"/>
        </w:rPr>
      </w:pPr>
      <w:r w:rsidRPr="00245E96">
        <w:rPr>
          <w:rFonts w:cs="Arial"/>
          <w:lang w:val="fr-FR"/>
        </w:rPr>
        <w:t xml:space="preserve">Primăria </w:t>
      </w:r>
      <w:r w:rsidR="00A35D6C">
        <w:rPr>
          <w:rFonts w:cs="Arial"/>
          <w:lang w:val="fr-FR"/>
        </w:rPr>
        <w:t xml:space="preserve">Municipiului </w:t>
      </w:r>
      <w:r w:rsidRPr="00245E96">
        <w:rPr>
          <w:rFonts w:cs="Arial"/>
          <w:lang w:val="fr-FR"/>
        </w:rPr>
        <w:t xml:space="preserve">Deva are pe pagina de internet o secțiune dedicată transparenței decizionale. În cadrul acesteia sunt publicate proiectele </w:t>
      </w:r>
      <w:proofErr w:type="gramStart"/>
      <w:r w:rsidRPr="00245E96">
        <w:rPr>
          <w:rFonts w:cs="Arial"/>
          <w:lang w:val="fr-FR"/>
        </w:rPr>
        <w:t>de</w:t>
      </w:r>
      <w:r w:rsidR="00C409A0">
        <w:rPr>
          <w:rFonts w:cs="Arial"/>
          <w:lang w:val="fr-FR"/>
        </w:rPr>
        <w:t xml:space="preserve"> </w:t>
      </w:r>
      <w:r w:rsidRPr="00245E96">
        <w:rPr>
          <w:rFonts w:cs="Arial"/>
          <w:lang w:val="fr-FR"/>
        </w:rPr>
        <w:t>acte</w:t>
      </w:r>
      <w:proofErr w:type="gramEnd"/>
      <w:r w:rsidRPr="00245E96">
        <w:rPr>
          <w:rFonts w:cs="Arial"/>
          <w:lang w:val="fr-FR"/>
        </w:rPr>
        <w:t xml:space="preserve"> normative, hotărârile Consiliului Local, minutele, procesele verbale și ordinea de zi ale ședințelor Consiliului Local.  În ceea ce privește rapoartele de activitate privind transparența decizională, din analiza paginii de internet s-a constat faptul că acestea nu sunt publicate în secțiunea desemnată (</w:t>
      </w:r>
      <w:hyperlink r:id="rId15" w:history="1">
        <w:r w:rsidRPr="00245E96">
          <w:rPr>
            <w:rStyle w:val="Hyperlink"/>
            <w:rFonts w:cs="Arial"/>
            <w:lang w:val="fr-FR"/>
          </w:rPr>
          <w:t>http://www.primariadeva.ro/rapoarte-transparenta-decizionala</w:t>
        </w:r>
      </w:hyperlink>
      <w:r w:rsidRPr="00245E96">
        <w:rPr>
          <w:rFonts w:cs="Arial"/>
          <w:lang w:val="fr-FR"/>
        </w:rPr>
        <w:t xml:space="preserve">), fiind prezentate în schimb datele persoanei responsabile. Ședințele de consiliu local sunt transmise în direct și pot fi consultate pe pagina de internet la: </w:t>
      </w:r>
      <w:hyperlink r:id="rId16" w:history="1">
        <w:r w:rsidRPr="00245E96">
          <w:rPr>
            <w:rStyle w:val="Hyperlink"/>
            <w:rFonts w:cs="Arial"/>
            <w:lang w:val="fr-FR"/>
          </w:rPr>
          <w:t>http://primariadeva.ro/online/</w:t>
        </w:r>
      </w:hyperlink>
      <w:r w:rsidRPr="00245E96">
        <w:rPr>
          <w:rFonts w:cs="Arial"/>
          <w:lang w:val="fr-FR"/>
        </w:rPr>
        <w:t xml:space="preserve">. Mass-media a avut mereu acces la ședințele publice. </w:t>
      </w:r>
    </w:p>
    <w:p w14:paraId="2CAC2E96" w14:textId="4BDBF2E0" w:rsidR="00CE191C" w:rsidRPr="00245E96" w:rsidRDefault="00CE191C" w:rsidP="00C04C19">
      <w:pPr>
        <w:spacing w:before="120"/>
        <w:ind w:left="0"/>
        <w:rPr>
          <w:rFonts w:cs="Arial"/>
          <w:lang w:val="fr-FR"/>
        </w:rPr>
      </w:pPr>
      <w:r w:rsidRPr="00245E96">
        <w:rPr>
          <w:rFonts w:cs="Arial"/>
          <w:lang w:val="fr-FR"/>
        </w:rPr>
        <w:t>În ceea ce privește anunțurile referitoare la elaborarea unui act normativ promovat în procedură de transparență de către instituție, din consultarea paginii de internet a rezultat faptul că proiectele de hotărâre sunt aduse la cunoștința publicului (</w:t>
      </w:r>
      <w:hyperlink r:id="rId17" w:history="1">
        <w:r w:rsidRPr="00245E96">
          <w:rPr>
            <w:rStyle w:val="Hyperlink"/>
            <w:rFonts w:cs="Arial"/>
            <w:lang w:val="fr-FR"/>
          </w:rPr>
          <w:t>http://www.cjhunedoara.ro/index.php/transparenta-decizionala</w:t>
        </w:r>
      </w:hyperlink>
      <w:r w:rsidRPr="00245E96">
        <w:rPr>
          <w:rFonts w:cs="Arial"/>
          <w:lang w:val="fr-FR"/>
        </w:rPr>
        <w:t xml:space="preserve">) cu respectarea termenului legal prevăzut de lege. Sunt însoțite de documente ce motivează/ justifică necesitatea elaborării (notă de fundamentare, referat de aprobare), precum şi de eventuale studii </w:t>
      </w:r>
      <w:proofErr w:type="gramStart"/>
      <w:r w:rsidRPr="00245E96">
        <w:rPr>
          <w:rFonts w:cs="Arial"/>
          <w:lang w:val="fr-FR"/>
        </w:rPr>
        <w:t>de impact</w:t>
      </w:r>
      <w:proofErr w:type="gramEnd"/>
      <w:r w:rsidRPr="00245E96">
        <w:rPr>
          <w:rFonts w:cs="Arial"/>
          <w:lang w:val="fr-FR"/>
        </w:rPr>
        <w:t>, fiind publicate în format</w:t>
      </w:r>
      <w:r w:rsidRPr="00245E96">
        <w:rPr>
          <w:rFonts w:cs="Arial"/>
          <w:i/>
          <w:lang w:val="fr-FR"/>
        </w:rPr>
        <w:t xml:space="preserve"> pdf</w:t>
      </w:r>
      <w:r w:rsidR="00C409A0">
        <w:rPr>
          <w:rFonts w:cs="Arial"/>
          <w:i/>
          <w:lang w:val="fr-FR"/>
        </w:rPr>
        <w:t>.,</w:t>
      </w:r>
      <w:r w:rsidRPr="00245E96">
        <w:rPr>
          <w:rFonts w:cs="Arial"/>
          <w:lang w:val="fr-FR"/>
        </w:rPr>
        <w:t xml:space="preserve"> needitabil. Pentru fiecare proiect a fost stabilit un termen limită pentru primirea de propuneri, opinii, sugestii. Sunt precizate locul și modalitatea în care cei interesați pot transmite în scris propuneri, opinii, sugestii. </w:t>
      </w:r>
    </w:p>
    <w:p w14:paraId="64840B4E" w14:textId="77777777" w:rsidR="00CE191C" w:rsidRPr="00245E96" w:rsidRDefault="00CE191C" w:rsidP="00C04C19">
      <w:pPr>
        <w:spacing w:before="120"/>
        <w:ind w:left="0"/>
        <w:rPr>
          <w:rFonts w:cs="Arial"/>
          <w:lang w:val="fr-FR"/>
        </w:rPr>
      </w:pPr>
      <w:r w:rsidRPr="00245E96">
        <w:rPr>
          <w:rFonts w:cs="Arial"/>
          <w:lang w:val="fr-FR"/>
        </w:rPr>
        <w:t xml:space="preserve">La  nivelul instituției sunt desemnate 2 persoane responsabile cu pentru relația cu societatea civilă. Din discuțiile avute la fața locului cu reprezentanții instituției a reieșit faptul că există colaborare cu societatea civilă. Astfel, au fost organizate întâlniri publice în vederea dezbaterii proiectelor </w:t>
      </w:r>
      <w:proofErr w:type="gramStart"/>
      <w:r w:rsidRPr="00245E96">
        <w:rPr>
          <w:rFonts w:cs="Arial"/>
          <w:lang w:val="fr-FR"/>
        </w:rPr>
        <w:t>de acte</w:t>
      </w:r>
      <w:proofErr w:type="gramEnd"/>
      <w:r w:rsidRPr="00245E96">
        <w:rPr>
          <w:rFonts w:cs="Arial"/>
          <w:lang w:val="fr-FR"/>
        </w:rPr>
        <w:t xml:space="preserve"> normative și, pe cale de consecință, au fost redactate minute. Nu au fost situații în care se promovează proiecte de acte normative în procedură de urgență, cu aplicarea art. 7 alin. (13) din Legea nr. 52/2003, republicată. Nu au fost sesizări privind încălcarea dreptului de participare la procesul de elaborare a actelor normative. Din discuțiile purtate a rezultat faptul că interesul presei pentru proiectele de hotărîre puse în consultare este unul ridicat. </w:t>
      </w:r>
    </w:p>
    <w:p w14:paraId="38B28EDF" w14:textId="77777777" w:rsidR="00CE191C" w:rsidRPr="00245E96" w:rsidRDefault="00CE191C" w:rsidP="00C04C19">
      <w:pPr>
        <w:autoSpaceDE w:val="0"/>
        <w:autoSpaceDN w:val="0"/>
        <w:adjustRightInd w:val="0"/>
        <w:spacing w:after="0"/>
        <w:ind w:left="0"/>
        <w:rPr>
          <w:rFonts w:cs="Arial"/>
          <w:lang w:val="fr-FR"/>
        </w:rPr>
      </w:pPr>
      <w:r w:rsidRPr="00245E96">
        <w:rPr>
          <w:rFonts w:cs="Arial"/>
          <w:lang w:val="fr-FR"/>
        </w:rPr>
        <w:lastRenderedPageBreak/>
        <w:t>Cu privire la această temă, se ia act de faptul că sunt respectate prevederile Legii nr. 52/2003 privind transparența decizională în administrația publică, republicată, fiind publicate, în vederea dezbaterii, hotărârile consiliului județean.</w:t>
      </w:r>
    </w:p>
    <w:p w14:paraId="351FCB31" w14:textId="77777777" w:rsidR="00CE191C" w:rsidRPr="00245E96" w:rsidRDefault="00CE191C" w:rsidP="00C04C19">
      <w:pPr>
        <w:autoSpaceDE w:val="0"/>
        <w:autoSpaceDN w:val="0"/>
        <w:adjustRightInd w:val="0"/>
        <w:spacing w:after="0"/>
        <w:ind w:left="0"/>
        <w:rPr>
          <w:rFonts w:cs="Arial"/>
          <w:lang w:val="fr-FR"/>
        </w:rPr>
      </w:pPr>
    </w:p>
    <w:p w14:paraId="1393E0E4" w14:textId="77777777" w:rsidR="00CE191C" w:rsidRPr="00245E96" w:rsidRDefault="00CE191C" w:rsidP="00C04C19">
      <w:pPr>
        <w:shd w:val="clear" w:color="auto" w:fill="0000FF"/>
        <w:tabs>
          <w:tab w:val="left" w:pos="2250"/>
        </w:tabs>
        <w:spacing w:after="0"/>
        <w:ind w:left="0"/>
        <w:rPr>
          <w:rFonts w:cs="Arial"/>
          <w:b/>
          <w:lang w:val="fr-FR"/>
        </w:rPr>
      </w:pPr>
      <w:bookmarkStart w:id="5" w:name="_Hlk15905518"/>
      <w:r w:rsidRPr="00245E96">
        <w:rPr>
          <w:rFonts w:cs="Arial"/>
          <w:b/>
          <w:lang w:val="fr-FR"/>
        </w:rPr>
        <w:t>INCOMPATIBILITĂȚI</w:t>
      </w:r>
    </w:p>
    <w:bookmarkEnd w:id="5"/>
    <w:p w14:paraId="2B27577B" w14:textId="77777777" w:rsidR="00CE191C" w:rsidRPr="00245E96" w:rsidRDefault="00CE191C" w:rsidP="00C04C19">
      <w:pPr>
        <w:spacing w:before="120"/>
        <w:ind w:left="0"/>
        <w:rPr>
          <w:rFonts w:cs="Arial"/>
          <w:lang w:val="fr-FR"/>
        </w:rPr>
      </w:pPr>
      <w:r w:rsidRPr="00245E96">
        <w:rPr>
          <w:rFonts w:cs="Arial"/>
          <w:lang w:val="fr-FR"/>
        </w:rPr>
        <w:t>Din discuțiile purtate precum și din analiza răspunsurilor la chestionarul privind evaluarea tematică privind implementarea Strategiei Naționale Anticorupție 2016-2020, au rezultat următoarele:</w:t>
      </w:r>
    </w:p>
    <w:p w14:paraId="1F53DC8E" w14:textId="77777777" w:rsidR="00CE191C" w:rsidRPr="00245E96" w:rsidRDefault="00CE191C" w:rsidP="00C04C19">
      <w:pPr>
        <w:spacing w:before="120"/>
        <w:ind w:left="0"/>
        <w:rPr>
          <w:rFonts w:cs="Arial"/>
          <w:lang w:val="fr-FR"/>
        </w:rPr>
      </w:pPr>
      <w:r w:rsidRPr="00245E96">
        <w:rPr>
          <w:rFonts w:cs="Arial"/>
          <w:lang w:val="fr-FR"/>
        </w:rPr>
        <w:t>În cadrul instituției nu există persoane pentru care Agenția Națională de Integritate să fi emis rapoarte de evaluare, în perioada de referință, prin care să se constate încălcarea regimului juridic al incompatibilităților.</w:t>
      </w:r>
    </w:p>
    <w:p w14:paraId="6F410960" w14:textId="77318D2A" w:rsidR="00CE191C" w:rsidRPr="00245E96" w:rsidRDefault="00CE191C" w:rsidP="00C04C19">
      <w:pPr>
        <w:spacing w:before="120"/>
        <w:ind w:left="0"/>
        <w:rPr>
          <w:rFonts w:cs="Arial"/>
          <w:lang w:val="fr-FR"/>
        </w:rPr>
      </w:pPr>
      <w:r w:rsidRPr="00245E96">
        <w:rPr>
          <w:rFonts w:cs="Arial"/>
          <w:lang w:val="fr-FR"/>
        </w:rPr>
        <w:t>În ceea ce privește prevenirea încălcării regimului juridic al incompatibilităților la nivelul instituției, Primăria</w:t>
      </w:r>
      <w:r w:rsidR="00DB6700">
        <w:rPr>
          <w:rFonts w:cs="Arial"/>
          <w:lang w:val="fr-FR"/>
        </w:rPr>
        <w:t xml:space="preserve"> Municipiului </w:t>
      </w:r>
      <w:r w:rsidRPr="00245E96">
        <w:rPr>
          <w:rFonts w:cs="Arial"/>
          <w:lang w:val="fr-FR"/>
        </w:rPr>
        <w:t>Deva nu are o procedură privind evitarea cazurilor de incompatibilitate care să cuprindă măsuri de identificare timpurie cu privire la incompatibilități, în vederea sesizării Agenției Naționale de Integritate. Totodată, din chestionarul transmis a rezul</w:t>
      </w:r>
      <w:r w:rsidR="00F42FE4">
        <w:rPr>
          <w:rFonts w:cs="Arial"/>
          <w:lang w:val="fr-FR"/>
        </w:rPr>
        <w:t>t</w:t>
      </w:r>
      <w:r w:rsidRPr="00245E96">
        <w:rPr>
          <w:rFonts w:cs="Arial"/>
          <w:lang w:val="fr-FR"/>
        </w:rPr>
        <w:t xml:space="preserve">at faptul că nu a fost definit un canal de comunicare pentru situația în care un angajat/funcționar public dorește să sesizeze o situație de incompatibilitate, în eventualitatea în care acesta dorește să facă o sesizare ia legătura direct cu persoana responsabilă desemnată. </w:t>
      </w:r>
    </w:p>
    <w:p w14:paraId="2D11A741" w14:textId="6DC6007E" w:rsidR="00CE191C" w:rsidRPr="00245E96" w:rsidRDefault="00CE191C" w:rsidP="00C04C19">
      <w:pPr>
        <w:spacing w:after="0"/>
        <w:ind w:left="0"/>
        <w:rPr>
          <w:rFonts w:cs="Arial"/>
          <w:lang w:val="fr-FR"/>
        </w:rPr>
      </w:pPr>
      <w:r w:rsidRPr="00245E96">
        <w:rPr>
          <w:rFonts w:cs="Arial"/>
          <w:lang w:val="fr-FR"/>
        </w:rPr>
        <w:t xml:space="preserve">Personalul din cadrul instituției nu a participat, în perioada de referință, la programe de pregătire profesională în ceea ce privește regimul juridic al incompatibilităților. De asemenea, în instituție nu au fost diseminate chestionare pentru evaluarea gradului de cunoaștere de către angajații instituției a normelor privind situațiile de incompatibilitate. </w:t>
      </w:r>
    </w:p>
    <w:p w14:paraId="600DE13A" w14:textId="77777777" w:rsidR="00C04C19" w:rsidRPr="00245E96" w:rsidRDefault="00C04C19" w:rsidP="00C04C19">
      <w:pPr>
        <w:spacing w:after="0"/>
        <w:ind w:left="0"/>
        <w:rPr>
          <w:rFonts w:cs="Arial"/>
          <w:lang w:val="fr-FR"/>
        </w:rPr>
      </w:pPr>
    </w:p>
    <w:p w14:paraId="29F551F8" w14:textId="77777777" w:rsidR="00CE191C" w:rsidRPr="00245E96" w:rsidRDefault="00CE191C" w:rsidP="00C04C19">
      <w:pPr>
        <w:shd w:val="clear" w:color="auto" w:fill="0000FF"/>
        <w:tabs>
          <w:tab w:val="left" w:pos="2250"/>
        </w:tabs>
        <w:spacing w:after="0"/>
        <w:ind w:left="0"/>
        <w:rPr>
          <w:rFonts w:cs="Arial"/>
          <w:b/>
          <w:lang w:val="fr-FR"/>
        </w:rPr>
      </w:pPr>
      <w:bookmarkStart w:id="6" w:name="_Hlk15905663"/>
      <w:r w:rsidRPr="00245E96">
        <w:rPr>
          <w:rFonts w:cs="Arial"/>
          <w:b/>
          <w:lang w:val="fr-FR"/>
        </w:rPr>
        <w:t>DECLARAREA CADOURILOR</w:t>
      </w:r>
    </w:p>
    <w:bookmarkEnd w:id="6"/>
    <w:p w14:paraId="43565F8D" w14:textId="77777777" w:rsidR="00CE191C" w:rsidRPr="00245E96" w:rsidRDefault="00CE191C" w:rsidP="00C04C19">
      <w:pPr>
        <w:spacing w:after="0"/>
        <w:ind w:left="0"/>
        <w:rPr>
          <w:rFonts w:cs="Arial"/>
          <w:i/>
          <w:lang w:val="fr-FR"/>
        </w:rPr>
      </w:pPr>
    </w:p>
    <w:p w14:paraId="639C707F" w14:textId="77777777" w:rsidR="00CE191C" w:rsidRPr="00245E96" w:rsidRDefault="00CE191C" w:rsidP="00C04C19">
      <w:pPr>
        <w:ind w:left="0"/>
        <w:rPr>
          <w:rFonts w:cs="Arial"/>
          <w:lang w:val="fr-FR"/>
        </w:rPr>
      </w:pPr>
      <w:r w:rsidRPr="00245E96">
        <w:rPr>
          <w:rFonts w:cs="Arial"/>
          <w:lang w:val="fr-FR"/>
        </w:rPr>
        <w:t>Și în legătură cu această temă, din discuțiile purtate precum și din analiza răspunsurilor la chestionarul privind evaluarea tematică privind implementarea Strategiei Naționale Anticorupție 2016-2019, au rezultat următoarele:</w:t>
      </w:r>
    </w:p>
    <w:p w14:paraId="0394B4E5" w14:textId="22BB8335" w:rsidR="00CE191C" w:rsidRPr="00245E96" w:rsidRDefault="00CE191C" w:rsidP="00C04C19">
      <w:pPr>
        <w:ind w:left="0"/>
        <w:rPr>
          <w:rFonts w:cs="Arial"/>
          <w:noProof/>
          <w:color w:val="0070C0"/>
          <w:lang w:val="fr-FR"/>
        </w:rPr>
      </w:pPr>
      <w:r w:rsidRPr="00245E96">
        <w:rPr>
          <w:rFonts w:cs="Arial"/>
          <w:lang w:val="fr-FR"/>
        </w:rPr>
        <w:t xml:space="preserve">La nivelul instituției nu a fost constituită </w:t>
      </w:r>
      <w:r w:rsidRPr="00245E96">
        <w:rPr>
          <w:rFonts w:cs="Arial"/>
          <w:i/>
          <w:lang w:val="fr-FR"/>
        </w:rPr>
        <w:t xml:space="preserve">Comisia de evaluare și inventariere a bunurilor primite cu titlu gratuit cu prilejul unor acțiuni de protocol în exercitarea mandatului sau a funcției </w:t>
      </w:r>
      <w:r w:rsidRPr="00245E96">
        <w:rPr>
          <w:rFonts w:cs="Arial"/>
          <w:lang w:val="fr-FR"/>
        </w:rPr>
        <w:t xml:space="preserve">la nivelul Primăriei </w:t>
      </w:r>
      <w:r w:rsidR="00E15BA1">
        <w:rPr>
          <w:rFonts w:cs="Arial"/>
          <w:lang w:val="fr-FR"/>
        </w:rPr>
        <w:t xml:space="preserve">Municipiului </w:t>
      </w:r>
      <w:r w:rsidRPr="00245E96">
        <w:rPr>
          <w:rFonts w:cs="Arial"/>
          <w:lang w:val="fr-FR"/>
        </w:rPr>
        <w:t xml:space="preserve">Deva. Totuși în Codul de etică al instituției există o referire cu privire la acest aspect. Totodată, întrucât nu au existat bunuri de natura celor care să se încadreze în prevederile Legii nr. 251/2004 </w:t>
      </w:r>
      <w:r w:rsidRPr="00245E96">
        <w:rPr>
          <w:rFonts w:cs="Arial"/>
          <w:i/>
          <w:lang w:val="fr-FR"/>
        </w:rPr>
        <w:t xml:space="preserve">privind bunurile primite cu titlu gratuit cu prilejul unor acțiuni de protocol în exercitarea mandatului sau a funcției, </w:t>
      </w:r>
      <w:r w:rsidRPr="00245E96">
        <w:rPr>
          <w:rFonts w:cs="Arial"/>
          <w:lang w:val="fr-FR"/>
        </w:rPr>
        <w:t xml:space="preserve">la nivelul instituției nu au fost elaborate documente de evidență pentru declararea cadourilor. </w:t>
      </w:r>
      <w:r w:rsidRPr="00245E96">
        <w:rPr>
          <w:rFonts w:cs="Arial"/>
          <w:noProof/>
          <w:lang w:val="fr-FR"/>
        </w:rPr>
        <w:t xml:space="preserve">Potrivit reprezentanților instituției, la nivelul autorității </w:t>
      </w:r>
      <w:r w:rsidRPr="00245E96">
        <w:rPr>
          <w:rFonts w:cs="Arial"/>
          <w:lang w:val="fr-FR"/>
        </w:rPr>
        <w:t>nu au existat cazuri în care a fost primit cu prilejul unei acțiuni de protocol un bun care putea fi încadrat în declarării unor cadouri de natura celor ce fac obiectul prevederilor Legii nr. 251/2004.</w:t>
      </w:r>
    </w:p>
    <w:p w14:paraId="7AEC7939" w14:textId="584D32FE" w:rsidR="00CE191C" w:rsidRPr="00245E96" w:rsidRDefault="00CE191C" w:rsidP="00C04C19">
      <w:pPr>
        <w:spacing w:before="120" w:after="0"/>
        <w:ind w:left="0"/>
        <w:rPr>
          <w:rFonts w:cs="Arial"/>
          <w:lang w:val="fr-FR"/>
        </w:rPr>
      </w:pPr>
      <w:r w:rsidRPr="00245E96">
        <w:rPr>
          <w:rFonts w:cs="Arial"/>
          <w:lang w:val="fr-FR"/>
        </w:rPr>
        <w:t xml:space="preserve">În ceea ce privește gradul de cunoaștere de către angajații instituției a normelor referitoare la declararea cadourilor, din răspunsurile oferite în chestionar a reieșt faptul că nu au fost diseminate chestionare de evaluare, iar gradul de cunoaștere este nu este cunoscut.  Discuțiile au scos însă în evidență neclarități în legătură cu modalitatea de evaluare a unor astfel de bunuri primite cadou. </w:t>
      </w:r>
      <w:r w:rsidRPr="00245E96">
        <w:rPr>
          <w:rFonts w:cs="Arial"/>
          <w:lang w:val="fr-FR"/>
        </w:rPr>
        <w:lastRenderedPageBreak/>
        <w:t xml:space="preserve">Astfel, au fost aduse în discuție exemple de bună practică utilizate atât în alte instituții publice cât și, în anume cazuri, în activitatea diplomatică. Evaluatorii au atras atenţia că legislaţia în materie datează din anul 2004 şi aplicarea legii este obligatorie, inclusiv pentru Primăria </w:t>
      </w:r>
      <w:r w:rsidR="000E3A3D">
        <w:rPr>
          <w:rFonts w:cs="Arial"/>
          <w:lang w:val="fr-FR"/>
        </w:rPr>
        <w:t xml:space="preserve">Municipiului </w:t>
      </w:r>
      <w:r w:rsidRPr="00245E96">
        <w:rPr>
          <w:rFonts w:cs="Arial"/>
          <w:lang w:val="fr-FR"/>
        </w:rPr>
        <w:t xml:space="preserve">Deva. Trebuie aduse la îndeplinire prevederile </w:t>
      </w:r>
      <w:r w:rsidRPr="00245E96">
        <w:rPr>
          <w:rFonts w:cs="Arial"/>
          <w:i/>
          <w:iCs/>
          <w:lang w:val="fr-FR"/>
        </w:rPr>
        <w:t>Legii nr. 251/2004 privind unele măsuri referitoare la bunurile primite cu titlu gratuit cu prilejul unor acțiuni de protocol în exercitare mandatului sau a funcției</w:t>
      </w:r>
      <w:r w:rsidRPr="00245E96">
        <w:rPr>
          <w:rFonts w:cs="Arial"/>
          <w:lang w:val="fr-FR"/>
        </w:rPr>
        <w:t>, fiind fără relevanță faptul că nu au fost primite bunuri de natura celor care fac obiectul legii. În măsura în care instituția evaluată apreciază că legislația primară și secundară în materie este insuficientă, poate avea în vedere inclusiv elaborarea unei proceduri pe această temă.</w:t>
      </w:r>
    </w:p>
    <w:p w14:paraId="24B06E36" w14:textId="77777777" w:rsidR="00C04C19" w:rsidRPr="00245E96" w:rsidRDefault="00C04C19" w:rsidP="00C04C19">
      <w:pPr>
        <w:spacing w:after="0"/>
        <w:ind w:left="0"/>
        <w:rPr>
          <w:rFonts w:cs="Arial"/>
          <w:lang w:val="fr-FR"/>
        </w:rPr>
      </w:pPr>
    </w:p>
    <w:p w14:paraId="5CF37D36" w14:textId="77777777" w:rsidR="00CE191C" w:rsidRPr="00245E96" w:rsidRDefault="00CE191C" w:rsidP="00C04C19">
      <w:pPr>
        <w:shd w:val="clear" w:color="auto" w:fill="0000FF"/>
        <w:tabs>
          <w:tab w:val="left" w:pos="2250"/>
        </w:tabs>
        <w:spacing w:after="0"/>
        <w:ind w:left="0"/>
        <w:rPr>
          <w:rFonts w:cs="Arial"/>
          <w:b/>
          <w:lang w:val="fr-FR"/>
        </w:rPr>
      </w:pPr>
      <w:bookmarkStart w:id="7" w:name="_Hlk15905710"/>
      <w:r w:rsidRPr="00245E96">
        <w:rPr>
          <w:rFonts w:cs="Arial"/>
          <w:b/>
          <w:lang w:val="fr-FR"/>
        </w:rPr>
        <w:t>PROTECȚIA AVERTIZORULUI ÎN INTERES PUBLIC</w:t>
      </w:r>
    </w:p>
    <w:bookmarkEnd w:id="7"/>
    <w:p w14:paraId="0417640D" w14:textId="77777777" w:rsidR="00CE191C" w:rsidRPr="00245E96" w:rsidRDefault="00CE191C" w:rsidP="00C04C19">
      <w:pPr>
        <w:spacing w:after="0"/>
        <w:ind w:left="0"/>
        <w:rPr>
          <w:rFonts w:cs="Arial"/>
          <w:i/>
          <w:lang w:val="fr-FR"/>
        </w:rPr>
      </w:pPr>
    </w:p>
    <w:p w14:paraId="1065FBA0" w14:textId="42DA01E2" w:rsidR="00CE191C" w:rsidRPr="00245E96" w:rsidRDefault="00CE191C" w:rsidP="00C04C19">
      <w:pPr>
        <w:ind w:left="0"/>
        <w:rPr>
          <w:rFonts w:cs="Arial"/>
          <w:noProof/>
          <w:lang w:val="fr-FR"/>
        </w:rPr>
      </w:pPr>
      <w:r w:rsidRPr="00245E96">
        <w:rPr>
          <w:rFonts w:eastAsia="Times New Roman" w:cs="Arial"/>
          <w:lang w:val="fr-FR"/>
        </w:rPr>
        <w:t xml:space="preserve">În cadrul discuțiilor purtate, pornind de la răspunsurile oferite prin chestionarul privind evaluarea tematică privind implementarea Strategiei Naționale Anticorupție 2016-2019, a rezultat că la nivelul Primăriei </w:t>
      </w:r>
      <w:r w:rsidR="0003006B">
        <w:rPr>
          <w:rFonts w:eastAsia="Times New Roman" w:cs="Arial"/>
          <w:lang w:val="fr-FR"/>
        </w:rPr>
        <w:t xml:space="preserve">Municipiului </w:t>
      </w:r>
      <w:r w:rsidRPr="00245E96">
        <w:rPr>
          <w:rFonts w:eastAsia="Times New Roman" w:cs="Arial"/>
          <w:lang w:val="fr-FR"/>
        </w:rPr>
        <w:t xml:space="preserve">Deva nu au existat avertizări în interes public sau cel puţin nu au existat sesizări care să fi fost calificate astfel. </w:t>
      </w:r>
      <w:r w:rsidRPr="00245E96">
        <w:rPr>
          <w:rFonts w:cs="Arial"/>
          <w:noProof/>
          <w:lang w:val="fr-FR"/>
        </w:rPr>
        <w:t xml:space="preserve">La nivelul instituției există o </w:t>
      </w:r>
      <w:r w:rsidRPr="00245E96">
        <w:rPr>
          <w:rFonts w:cs="Arial"/>
          <w:i/>
          <w:noProof/>
          <w:lang w:val="fr-FR"/>
        </w:rPr>
        <w:t>Procedură de sistem privind avertizorii de integritate</w:t>
      </w:r>
      <w:r w:rsidRPr="00245E96">
        <w:rPr>
          <w:rFonts w:cs="Arial"/>
          <w:noProof/>
          <w:lang w:val="fr-FR"/>
        </w:rPr>
        <w:t xml:space="preserve"> (PS-05), care reglementează modul de protejare a funcționarilor publici și a personalului contractual din cadrul aparatului de specialitate al primarului și al serviciilor publice, instituțiilor publice și regiilor autonome de interes local care semnalează încălcări ale legii. Potrivit informațiilor furnizate de autoritatea supusă evaluării, a fost desemnată o persoană sau o structură responsabilă de primirea și soluționarea avertizărilor în interes public.</w:t>
      </w:r>
    </w:p>
    <w:p w14:paraId="3372E5BE" w14:textId="77777777" w:rsidR="00CE191C" w:rsidRPr="00245E96" w:rsidRDefault="00CE191C" w:rsidP="00C04C19">
      <w:pPr>
        <w:ind w:left="0"/>
        <w:rPr>
          <w:rFonts w:cs="Arial"/>
          <w:lang w:val="fr-FR"/>
        </w:rPr>
      </w:pPr>
      <w:r w:rsidRPr="00245E96">
        <w:rPr>
          <w:rFonts w:cs="Arial"/>
          <w:noProof/>
          <w:lang w:val="fr-FR"/>
        </w:rPr>
        <w:t>Procedura sus-menționată descrie domeniul de aplicare, documentele de referință aplicabile activității procedurate, definirea termenilor incidenți în materie, noțiunea de avertizare în interes public, principiile care guvernează protecția avertizării în interes public, faptele care pot face obiectul unei avertizări în interes public, protecția acordată avertizorilor, procedura de soluționare a avertizărilor în interes public și structurile competente, resursele necesare aplicării acestei proceduri, precum și responsabilitatea și răspunderea celor împlicați în derularea activității.</w:t>
      </w:r>
      <w:r w:rsidRPr="00245E96">
        <w:rPr>
          <w:rFonts w:cs="Arial"/>
          <w:lang w:val="fr-FR"/>
        </w:rPr>
        <w:t xml:space="preserve"> Astfel, în cadrul discuțiilor s-a precizat faptul că, în cazul în care un angajat dorește să sesizeze o faptă de încălcare a legii în legătură cu activitatea instituției, acesta are </w:t>
      </w:r>
      <w:proofErr w:type="gramStart"/>
      <w:r w:rsidRPr="00245E96">
        <w:rPr>
          <w:rFonts w:cs="Arial"/>
          <w:lang w:val="fr-FR"/>
        </w:rPr>
        <w:t>ca</w:t>
      </w:r>
      <w:proofErr w:type="gramEnd"/>
      <w:r w:rsidRPr="00245E96">
        <w:rPr>
          <w:rFonts w:cs="Arial"/>
          <w:lang w:val="fr-FR"/>
        </w:rPr>
        <w:t xml:space="preserve"> și canal de comunicare - sesizarea către șeful ierarhic al persoanei care a încălcat prevederile legale, comisia de disciplină/persoanelor desemnate sau altor organisme din cadrul autorității publice din care face parte persoana care a încălcat legea sau către conducătorul instituției.</w:t>
      </w:r>
      <w:r w:rsidRPr="00245E96">
        <w:rPr>
          <w:lang w:val="fr-FR"/>
        </w:rPr>
        <w:t xml:space="preserve"> </w:t>
      </w:r>
      <w:r w:rsidRPr="00245E96">
        <w:rPr>
          <w:rFonts w:cs="Arial"/>
          <w:lang w:val="fr-FR"/>
        </w:rPr>
        <w:t xml:space="preserve">Echipa de evaluare a amintit cu ocazia discuțiilor că elaborarea de proceduri fără o analiză temeinică poate genera o serie de riscuri </w:t>
      </w:r>
      <w:proofErr w:type="gramStart"/>
      <w:r w:rsidRPr="00245E96">
        <w:rPr>
          <w:rFonts w:cs="Arial"/>
          <w:lang w:val="fr-FR"/>
        </w:rPr>
        <w:t>specifice:</w:t>
      </w:r>
      <w:proofErr w:type="gramEnd"/>
    </w:p>
    <w:p w14:paraId="59E481D7" w14:textId="7ED50D88" w:rsidR="00CE191C" w:rsidRPr="00245E96" w:rsidRDefault="00CE191C" w:rsidP="00C04C19">
      <w:pPr>
        <w:ind w:left="426" w:hanging="426"/>
        <w:rPr>
          <w:rFonts w:cs="Arial"/>
          <w:lang w:val="fr-FR"/>
        </w:rPr>
      </w:pPr>
      <w:r w:rsidRPr="00245E96">
        <w:rPr>
          <w:rFonts w:cs="Arial"/>
          <w:lang w:val="fr-FR"/>
        </w:rPr>
        <w:t xml:space="preserve">(a) </w:t>
      </w:r>
      <w:r w:rsidR="00C04C19" w:rsidRPr="00245E96">
        <w:rPr>
          <w:rFonts w:cs="Arial"/>
          <w:lang w:val="fr-FR"/>
        </w:rPr>
        <w:t xml:space="preserve"> </w:t>
      </w:r>
      <w:r w:rsidRPr="00245E96">
        <w:rPr>
          <w:rFonts w:cs="Arial"/>
          <w:lang w:val="fr-FR"/>
        </w:rPr>
        <w:t>supra-reglementare: se constată la nivelul întregii administrații o tendință tot mai accentuată de a elabora proceduri de lucru, fără o analiză temeinică a nevoii de reglementare. Există situații în care legislația primară sau secundară (mai ales în ipoteza în care un act normativ beneficiază de norme de aplicare) este suficientă și poate fi aplicată direct în viața instituției publice. Dimpotrivă, există și materii care sunt reglementate de o manieră generică, caz în care s-ar impune detalierea reglementării primare prin proceduri interne.</w:t>
      </w:r>
    </w:p>
    <w:p w14:paraId="2E55EA73" w14:textId="074A3297" w:rsidR="00CE191C" w:rsidRPr="00245E96" w:rsidRDefault="00CE191C" w:rsidP="00C04C19">
      <w:pPr>
        <w:ind w:left="426" w:hanging="426"/>
        <w:rPr>
          <w:rFonts w:cs="Arial"/>
          <w:lang w:val="fr-FR"/>
        </w:rPr>
      </w:pPr>
      <w:r w:rsidRPr="00245E96">
        <w:rPr>
          <w:rFonts w:cs="Arial"/>
          <w:lang w:val="fr-FR"/>
        </w:rPr>
        <w:t xml:space="preserve">(b) </w:t>
      </w:r>
      <w:r w:rsidR="00BD5CFC">
        <w:rPr>
          <w:rFonts w:cs="Arial"/>
          <w:lang w:val="fr-FR"/>
        </w:rPr>
        <w:t xml:space="preserve"> </w:t>
      </w:r>
      <w:r w:rsidRPr="00245E96">
        <w:rPr>
          <w:rFonts w:cs="Arial"/>
          <w:lang w:val="fr-FR"/>
        </w:rPr>
        <w:t xml:space="preserve">reglementare </w:t>
      </w:r>
      <w:proofErr w:type="gramStart"/>
      <w:r w:rsidRPr="00245E96">
        <w:rPr>
          <w:rFonts w:cs="Arial"/>
          <w:lang w:val="fr-FR"/>
        </w:rPr>
        <w:t>inutilă:</w:t>
      </w:r>
      <w:proofErr w:type="gramEnd"/>
      <w:r w:rsidRPr="00245E96">
        <w:rPr>
          <w:rFonts w:cs="Arial"/>
          <w:lang w:val="fr-FR"/>
        </w:rPr>
        <w:t xml:space="preserve"> foarte multe proceduri se limitează, din păcate, la a copia textele legale pre-existente. Deși se poate recunoaște și în acest caz un merit al procedurii de a pune laolaltă </w:t>
      </w:r>
      <w:r w:rsidRPr="00245E96">
        <w:rPr>
          <w:rFonts w:cs="Arial"/>
          <w:lang w:val="fr-FR"/>
        </w:rPr>
        <w:lastRenderedPageBreak/>
        <w:t>texte uneori disparate, utilitatea unei astfel de proceduri este foarte redusă, întrucât nu ajută în mod efectiv personalul căruia i se adresează. Rolul procedurilor este de a traduce, în termeni cât se poate de concreți și aplicați, o prevedere generică într-un context instituțional particular.</w:t>
      </w:r>
    </w:p>
    <w:p w14:paraId="31101359" w14:textId="4E750CD2" w:rsidR="00CE191C" w:rsidRPr="00245E96" w:rsidRDefault="00CE191C" w:rsidP="00C04C19">
      <w:pPr>
        <w:ind w:left="426" w:hanging="426"/>
        <w:rPr>
          <w:rFonts w:cs="Arial"/>
          <w:noProof/>
          <w:lang w:val="fr-FR"/>
        </w:rPr>
      </w:pPr>
      <w:r w:rsidRPr="00245E96">
        <w:rPr>
          <w:rFonts w:cs="Arial"/>
          <w:lang w:val="fr-FR"/>
        </w:rPr>
        <w:t xml:space="preserve">(c) </w:t>
      </w:r>
      <w:r w:rsidR="00C04C19" w:rsidRPr="00245E96">
        <w:rPr>
          <w:rFonts w:cs="Arial"/>
          <w:lang w:val="fr-FR"/>
        </w:rPr>
        <w:t xml:space="preserve"> </w:t>
      </w:r>
      <w:r w:rsidRPr="00245E96">
        <w:rPr>
          <w:rFonts w:cs="Arial"/>
          <w:lang w:val="fr-FR"/>
        </w:rPr>
        <w:t>reglementare riscantă: prin intermediul unei proceduri nu se poate modifica sau restrânge aplicarea actelor normative de nivel superior. Procedura detaliază o prevedere legală, dar nu o înlocuiește sau modifică.</w:t>
      </w:r>
    </w:p>
    <w:p w14:paraId="50C30171" w14:textId="77777777" w:rsidR="00CE191C" w:rsidRPr="00245E96" w:rsidRDefault="00CE191C" w:rsidP="00C04C19">
      <w:pPr>
        <w:spacing w:before="120"/>
        <w:ind w:left="0"/>
        <w:rPr>
          <w:rFonts w:cs="Arial"/>
          <w:lang w:val="fr-FR"/>
        </w:rPr>
      </w:pPr>
      <w:r w:rsidRPr="00245E96">
        <w:rPr>
          <w:rFonts w:cs="Arial"/>
          <w:lang w:val="fr-FR"/>
        </w:rPr>
        <w:t>Din chestionarul completat și transmis de autoritatea publică evaluată, rezultă că la nivelul acesteia nu au fost desfășurate programe de (in)formare cu privire la procedura aplicabilă în materia protecției avertizorilor în interes public</w:t>
      </w:r>
      <w:r w:rsidRPr="00245E96">
        <w:rPr>
          <w:rFonts w:cs="Arial"/>
          <w:noProof/>
          <w:lang w:val="fr-FR"/>
        </w:rPr>
        <w:t>.</w:t>
      </w:r>
    </w:p>
    <w:p w14:paraId="641B2A29" w14:textId="1357B816" w:rsidR="00CE191C" w:rsidRPr="00245E96" w:rsidRDefault="00CE191C" w:rsidP="00C04C19">
      <w:pPr>
        <w:spacing w:after="0"/>
        <w:ind w:left="0"/>
        <w:rPr>
          <w:rFonts w:eastAsia="Times New Roman" w:cs="Arial"/>
          <w:lang w:val="fr-FR"/>
        </w:rPr>
      </w:pPr>
      <w:r w:rsidRPr="00245E96">
        <w:rPr>
          <w:rFonts w:eastAsia="Times New Roman" w:cs="Arial"/>
          <w:lang w:val="fr-FR"/>
        </w:rPr>
        <w:t>În legătură cu acest subiect, evaluatorii au oferit soluții de bună practică, printre acestea numărându-se și adaptarea la specificul instituției a procedurii aprobate la nivelul Ministerul</w:t>
      </w:r>
      <w:r w:rsidR="001E0642">
        <w:rPr>
          <w:rFonts w:eastAsia="Times New Roman" w:cs="Arial"/>
          <w:lang w:val="fr-FR"/>
        </w:rPr>
        <w:t>ui</w:t>
      </w:r>
      <w:r w:rsidRPr="00245E96">
        <w:rPr>
          <w:rFonts w:eastAsia="Times New Roman" w:cs="Arial"/>
          <w:lang w:val="fr-FR"/>
        </w:rPr>
        <w:t xml:space="preserve"> Dezvoltării Regionale </w:t>
      </w:r>
      <w:r w:rsidR="001E0642">
        <w:rPr>
          <w:rFonts w:eastAsia="Times New Roman" w:cs="Arial"/>
          <w:lang w:val="fr-FR"/>
        </w:rPr>
        <w:t>ş</w:t>
      </w:r>
      <w:r w:rsidRPr="00245E96">
        <w:rPr>
          <w:rFonts w:eastAsia="Times New Roman" w:cs="Arial"/>
          <w:lang w:val="fr-FR"/>
        </w:rPr>
        <w:t xml:space="preserve">i Administrației Publice. În acest sens, identificarea corectă a avertizărilor în interes public din mulțimea petițiilor, specificitatea canalelor optime de raportare și soluționare a acestora sunt foarte importante și urmează </w:t>
      </w:r>
      <w:proofErr w:type="gramStart"/>
      <w:r w:rsidRPr="00245E96">
        <w:rPr>
          <w:rFonts w:eastAsia="Times New Roman" w:cs="Arial"/>
          <w:lang w:val="fr-FR"/>
        </w:rPr>
        <w:t>ca</w:t>
      </w:r>
      <w:proofErr w:type="gramEnd"/>
      <w:r w:rsidRPr="00245E96">
        <w:rPr>
          <w:rFonts w:eastAsia="Times New Roman" w:cs="Arial"/>
          <w:lang w:val="fr-FR"/>
        </w:rPr>
        <w:t xml:space="preserve"> înaintea aprobării procedura să fi analizată și din această perspectivă.</w:t>
      </w:r>
    </w:p>
    <w:p w14:paraId="012D4622" w14:textId="77777777" w:rsidR="00CE191C" w:rsidRPr="00245E96" w:rsidRDefault="00CE191C" w:rsidP="00C04C19">
      <w:pPr>
        <w:spacing w:after="0"/>
        <w:ind w:left="0"/>
        <w:rPr>
          <w:rFonts w:eastAsia="Times New Roman" w:cs="Arial"/>
          <w:lang w:val="fr-FR"/>
        </w:rPr>
      </w:pPr>
    </w:p>
    <w:p w14:paraId="40E834A8" w14:textId="77777777" w:rsidR="00CE191C" w:rsidRPr="00245E96" w:rsidRDefault="00CE191C" w:rsidP="00C04C19">
      <w:pPr>
        <w:pBdr>
          <w:top w:val="single" w:sz="4" w:space="1" w:color="auto"/>
          <w:left w:val="single" w:sz="4" w:space="4" w:color="auto"/>
          <w:bottom w:val="single" w:sz="4" w:space="1" w:color="auto"/>
          <w:right w:val="single" w:sz="4" w:space="4" w:color="auto"/>
        </w:pBdr>
        <w:spacing w:after="0"/>
        <w:ind w:left="0"/>
        <w:outlineLvl w:val="0"/>
        <w:rPr>
          <w:rFonts w:cs="Arial"/>
          <w:b/>
        </w:rPr>
      </w:pPr>
      <w:r w:rsidRPr="00245E96">
        <w:rPr>
          <w:rFonts w:cs="Arial"/>
          <w:b/>
        </w:rPr>
        <w:t>III. BUNE PRACTICI</w:t>
      </w:r>
    </w:p>
    <w:p w14:paraId="00B10351" w14:textId="1B6ABCF7" w:rsidR="00C04C19" w:rsidRPr="00245E96" w:rsidRDefault="00CE191C" w:rsidP="00C04C19">
      <w:pPr>
        <w:numPr>
          <w:ilvl w:val="0"/>
          <w:numId w:val="40"/>
        </w:numPr>
        <w:spacing w:before="240" w:after="0"/>
        <w:ind w:left="284" w:hanging="284"/>
        <w:rPr>
          <w:rFonts w:cs="Arial"/>
          <w:lang w:val="fr-FR"/>
        </w:rPr>
      </w:pPr>
      <w:r w:rsidRPr="00245E96">
        <w:rPr>
          <w:rFonts w:cs="Arial"/>
        </w:rPr>
        <w:t xml:space="preserve">Începând cu anul 2018, Primăria </w:t>
      </w:r>
      <w:r w:rsidR="00280927">
        <w:rPr>
          <w:rFonts w:cs="Arial"/>
        </w:rPr>
        <w:t>M</w:t>
      </w:r>
      <w:r w:rsidRPr="00245E96">
        <w:rPr>
          <w:rFonts w:cs="Arial"/>
        </w:rPr>
        <w:t xml:space="preserve">unicipiului Deva le oferă cetățenilor posibilitatea de a transmite sesizări și reclamații prin intermediul aplicației </w:t>
      </w:r>
      <w:r w:rsidRPr="00245E96">
        <w:rPr>
          <w:rFonts w:cs="Arial"/>
          <w:b/>
        </w:rPr>
        <w:t>„Deva24”,</w:t>
      </w:r>
      <w:r w:rsidRPr="00245E96">
        <w:rPr>
          <w:rFonts w:cs="Arial"/>
        </w:rPr>
        <w:t xml:space="preserve"> o aplicație software de servicii electronice, având componentă de acces prin interfață web și componentă de aplicație pentru dispozitive mobile. Aplicaţia le permite cetăţenilor cu spirit civic să transmită în timp real diverse sesizări, incidente sau reclamații către primărie. </w:t>
      </w:r>
      <w:r w:rsidRPr="00245E96">
        <w:rPr>
          <w:rFonts w:cs="Arial"/>
          <w:lang w:val="fr-FR"/>
        </w:rPr>
        <w:t>Sesizarea intră în circuitul oficial al petițiilor și primește un număr de înregistrare.</w:t>
      </w:r>
    </w:p>
    <w:p w14:paraId="08DE16B4" w14:textId="77777777" w:rsidR="00C04C19" w:rsidRPr="00245E96" w:rsidRDefault="00CE191C" w:rsidP="00C04C19">
      <w:pPr>
        <w:numPr>
          <w:ilvl w:val="0"/>
          <w:numId w:val="40"/>
        </w:numPr>
        <w:spacing w:after="0"/>
        <w:ind w:left="284" w:hanging="284"/>
        <w:rPr>
          <w:rFonts w:cs="Arial"/>
          <w:lang w:val="fr-FR"/>
        </w:rPr>
      </w:pPr>
      <w:r w:rsidRPr="00245E96">
        <w:rPr>
          <w:rFonts w:cs="Arial"/>
          <w:lang w:val="fr-FR"/>
        </w:rPr>
        <w:t>În același timp, prin intermediul aplicației cetățenii municipiului Deva au primit și notificări cu privire la exerciții de alarmare publică, distrugeri de muniție, lucrări edilitare, sistări de apă potabilă, restricții de circulație, proiecte în consultare și hotărâri de consiliu local aprobate, precum și alte știri și evenimente care privesc comunitatea locală.</w:t>
      </w:r>
    </w:p>
    <w:p w14:paraId="3F726D8B" w14:textId="33401F75" w:rsidR="00C04C19" w:rsidRPr="00245E96" w:rsidRDefault="00C04C19" w:rsidP="00C04C19">
      <w:pPr>
        <w:numPr>
          <w:ilvl w:val="0"/>
          <w:numId w:val="40"/>
        </w:numPr>
        <w:spacing w:after="0"/>
        <w:ind w:left="284" w:hanging="284"/>
        <w:rPr>
          <w:rFonts w:cs="Arial"/>
          <w:lang w:val="fr-FR"/>
        </w:rPr>
      </w:pPr>
      <w:r w:rsidRPr="00245E96">
        <w:rPr>
          <w:rFonts w:cs="Arial"/>
          <w:lang w:val="fr-FR"/>
        </w:rPr>
        <w:t>„</w:t>
      </w:r>
      <w:r w:rsidR="00CE191C" w:rsidRPr="00245E96">
        <w:rPr>
          <w:rFonts w:cs="Arial"/>
          <w:lang w:val="fr-FR"/>
        </w:rPr>
        <w:t>Deva24" conţine şi o hartă interactivă pe care problemele sesizate de cetăţeni sunt evidenţiate cu o bulină roșie, care devine de culoare verde atunci când situaţia semnalată de cetățeni este rezolvată sau primește un răspns din partea serviciilor sau compartimentelor de specialitate din cadrul Primăriei</w:t>
      </w:r>
      <w:r w:rsidR="00280927">
        <w:rPr>
          <w:rFonts w:cs="Arial"/>
          <w:lang w:val="fr-FR"/>
        </w:rPr>
        <w:t xml:space="preserve"> Municipiului</w:t>
      </w:r>
      <w:r w:rsidR="00CE191C" w:rsidRPr="00245E96">
        <w:rPr>
          <w:rFonts w:cs="Arial"/>
          <w:lang w:val="fr-FR"/>
        </w:rPr>
        <w:t xml:space="preserve"> Deva.</w:t>
      </w:r>
    </w:p>
    <w:p w14:paraId="306B0D97" w14:textId="004DB055" w:rsidR="00CE191C" w:rsidRPr="00245E96" w:rsidRDefault="00CE191C" w:rsidP="00C04C19">
      <w:pPr>
        <w:numPr>
          <w:ilvl w:val="0"/>
          <w:numId w:val="40"/>
        </w:numPr>
        <w:spacing w:after="0"/>
        <w:ind w:left="284" w:hanging="284"/>
        <w:rPr>
          <w:rFonts w:cs="Arial"/>
          <w:lang w:val="fr-FR"/>
        </w:rPr>
      </w:pPr>
      <w:r w:rsidRPr="00245E96">
        <w:rPr>
          <w:rFonts w:cs="Arial"/>
          <w:lang w:val="fr-FR"/>
        </w:rPr>
        <w:t>Din 25 iulie 2018 și până în prezent, procentul de rezolvare a sesizărilor făcute de locuitorii orașului prin intermediul acestei aplicații (instrument oficial de comunicare) este de 91,18%.</w:t>
      </w:r>
    </w:p>
    <w:p w14:paraId="15F514C1" w14:textId="4CDE9AD3" w:rsidR="00CE191C" w:rsidRPr="00245E96" w:rsidRDefault="00CE191C" w:rsidP="00C04C19">
      <w:pPr>
        <w:numPr>
          <w:ilvl w:val="0"/>
          <w:numId w:val="40"/>
        </w:numPr>
        <w:spacing w:after="0"/>
        <w:ind w:left="284" w:hanging="284"/>
        <w:rPr>
          <w:rFonts w:cs="Arial"/>
        </w:rPr>
      </w:pPr>
      <w:r w:rsidRPr="00245E96">
        <w:rPr>
          <w:rFonts w:cs="Arial"/>
          <w:lang w:val="fr-FR"/>
        </w:rPr>
        <w:t>În anul 2019, Primăria</w:t>
      </w:r>
      <w:r w:rsidR="008E0983">
        <w:rPr>
          <w:rFonts w:cs="Arial"/>
          <w:lang w:val="fr-FR"/>
        </w:rPr>
        <w:t xml:space="preserve"> Municipiului</w:t>
      </w:r>
      <w:r w:rsidRPr="00245E96">
        <w:rPr>
          <w:rFonts w:cs="Arial"/>
          <w:lang w:val="fr-FR"/>
        </w:rPr>
        <w:t xml:space="preserve"> Deva a demarat primul program de bugetare participativă intitulat „Tu decizi pentru Deva” - </w:t>
      </w:r>
      <w:hyperlink r:id="rId18" w:history="1">
        <w:r w:rsidRPr="00245E96">
          <w:rPr>
            <w:rFonts w:cs="Arial"/>
            <w:color w:val="0000FF"/>
            <w:u w:val="single"/>
            <w:lang w:val="fr-FR"/>
          </w:rPr>
          <w:t>https://deva.decide.direct/</w:t>
        </w:r>
      </w:hyperlink>
      <w:r w:rsidRPr="00245E96">
        <w:rPr>
          <w:rFonts w:cs="Arial"/>
          <w:lang w:val="fr-FR"/>
        </w:rPr>
        <w:t xml:space="preserve">. Prin acest proiect cetățenii municipiului au fost încurajați să identifice și să semnaleze neajunsurile comunității, ca apoi să propună rezolvări ale acestora, prin soluții sub formă de proiecte. </w:t>
      </w:r>
      <w:proofErr w:type="gramStart"/>
      <w:r w:rsidRPr="00245E96">
        <w:rPr>
          <w:rFonts w:cs="Arial"/>
          <w:lang w:val="fr-FR"/>
        </w:rPr>
        <w:t>Ca</w:t>
      </w:r>
      <w:proofErr w:type="gramEnd"/>
      <w:r w:rsidRPr="00245E96">
        <w:rPr>
          <w:rFonts w:cs="Arial"/>
          <w:lang w:val="fr-FR"/>
        </w:rPr>
        <w:t xml:space="preserve"> instrument de management deschis, incluziv și transparent, „Tu decizi pentru Deva” a permis participarea reală a cetățenilor la guvernarea orașului, aceștia putând decide în mod direct cum se va cheltui o sumă clar definită din bugetul de investiții. Dupa validarea de către autoritățile locale, cetăţenii municipiului au </w:t>
      </w:r>
      <w:r w:rsidRPr="00245E96">
        <w:rPr>
          <w:rFonts w:cs="Arial"/>
          <w:lang w:val="fr-FR"/>
        </w:rPr>
        <w:lastRenderedPageBreak/>
        <w:t>putut vota cele 25 de proiecte câșigătoare, 6 dintre acestea urmând a fi implementate de către Primăria</w:t>
      </w:r>
      <w:r w:rsidR="009A0BC3">
        <w:rPr>
          <w:rFonts w:cs="Arial"/>
          <w:lang w:val="fr-FR"/>
        </w:rPr>
        <w:t xml:space="preserve"> Municipiului</w:t>
      </w:r>
      <w:r w:rsidRPr="00245E96">
        <w:rPr>
          <w:rFonts w:cs="Arial"/>
          <w:lang w:val="fr-FR"/>
        </w:rPr>
        <w:t xml:space="preserve"> Deva. Pentru cele respinse, pe pagina dedicată există o justificare în acest sens. </w:t>
      </w:r>
      <w:r w:rsidRPr="00245E96">
        <w:rPr>
          <w:rFonts w:cs="Arial"/>
        </w:rPr>
        <w:t>În acest fel proiectul permite participarea reală a cetăţenilor la guvernarea orașului.</w:t>
      </w:r>
    </w:p>
    <w:p w14:paraId="7629DABF" w14:textId="77777777" w:rsidR="00CE191C" w:rsidRPr="00245E96" w:rsidRDefault="00CE191C" w:rsidP="00C04C19">
      <w:pPr>
        <w:numPr>
          <w:ilvl w:val="0"/>
          <w:numId w:val="40"/>
        </w:numPr>
        <w:spacing w:after="0"/>
        <w:ind w:left="284" w:hanging="284"/>
        <w:rPr>
          <w:rFonts w:cs="Arial"/>
          <w:lang w:val="fr-FR"/>
        </w:rPr>
      </w:pPr>
      <w:r w:rsidRPr="00245E96">
        <w:rPr>
          <w:rFonts w:cs="Arial"/>
          <w:lang w:val="fr-FR"/>
        </w:rPr>
        <w:t xml:space="preserve"> Pentru a veni în întâmpinarea cetățeanului există pe pagina de internet a instituției o serie de servicii </w:t>
      </w:r>
      <w:proofErr w:type="gramStart"/>
      <w:r w:rsidRPr="00245E96">
        <w:rPr>
          <w:rFonts w:cs="Arial"/>
          <w:lang w:val="fr-FR"/>
        </w:rPr>
        <w:t>online:</w:t>
      </w:r>
      <w:proofErr w:type="gramEnd"/>
    </w:p>
    <w:p w14:paraId="3EB9B8CA" w14:textId="77777777" w:rsidR="00CE191C" w:rsidRPr="00245E96" w:rsidRDefault="00CE191C" w:rsidP="00C04C19">
      <w:pPr>
        <w:numPr>
          <w:ilvl w:val="0"/>
          <w:numId w:val="41"/>
        </w:numPr>
        <w:tabs>
          <w:tab w:val="left" w:pos="630"/>
        </w:tabs>
        <w:spacing w:after="0"/>
        <w:ind w:left="567" w:hanging="283"/>
        <w:rPr>
          <w:rFonts w:cs="Arial"/>
        </w:rPr>
      </w:pPr>
      <w:r w:rsidRPr="00245E96">
        <w:rPr>
          <w:rFonts w:cs="Arial"/>
        </w:rPr>
        <w:t>Rezultate sondaj de opinie;</w:t>
      </w:r>
    </w:p>
    <w:p w14:paraId="75F2EA55" w14:textId="77777777" w:rsidR="00CE191C" w:rsidRPr="00245E96" w:rsidRDefault="00CE191C" w:rsidP="00C04C19">
      <w:pPr>
        <w:numPr>
          <w:ilvl w:val="0"/>
          <w:numId w:val="41"/>
        </w:numPr>
        <w:tabs>
          <w:tab w:val="left" w:pos="630"/>
        </w:tabs>
        <w:spacing w:after="0"/>
        <w:ind w:left="567" w:hanging="283"/>
        <w:rPr>
          <w:rFonts w:cs="Arial"/>
          <w:lang w:val="fr-FR"/>
        </w:rPr>
      </w:pPr>
      <w:r w:rsidRPr="00245E96">
        <w:rPr>
          <w:rFonts w:cs="Arial"/>
          <w:lang w:val="fr-FR"/>
        </w:rPr>
        <w:t>Taxe și Impozite - Plăți online;</w:t>
      </w:r>
    </w:p>
    <w:p w14:paraId="0314ADA1" w14:textId="77777777" w:rsidR="00CE191C" w:rsidRPr="00245E96" w:rsidRDefault="00CE191C" w:rsidP="00C04C19">
      <w:pPr>
        <w:numPr>
          <w:ilvl w:val="0"/>
          <w:numId w:val="41"/>
        </w:numPr>
        <w:tabs>
          <w:tab w:val="left" w:pos="630"/>
        </w:tabs>
        <w:spacing w:after="0"/>
        <w:ind w:left="567" w:hanging="283"/>
        <w:rPr>
          <w:rFonts w:cs="Arial"/>
        </w:rPr>
      </w:pPr>
      <w:r w:rsidRPr="00245E96">
        <w:rPr>
          <w:rFonts w:cs="Arial"/>
        </w:rPr>
        <w:t>Autorizații tonaj;</w:t>
      </w:r>
    </w:p>
    <w:p w14:paraId="4B559895" w14:textId="77777777" w:rsidR="00CE191C" w:rsidRPr="00245E96" w:rsidRDefault="00CE191C" w:rsidP="00C04C19">
      <w:pPr>
        <w:numPr>
          <w:ilvl w:val="0"/>
          <w:numId w:val="41"/>
        </w:numPr>
        <w:tabs>
          <w:tab w:val="left" w:pos="630"/>
        </w:tabs>
        <w:spacing w:after="0"/>
        <w:ind w:left="567" w:hanging="283"/>
        <w:rPr>
          <w:rFonts w:cs="Arial"/>
        </w:rPr>
      </w:pPr>
      <w:r w:rsidRPr="00245E96">
        <w:rPr>
          <w:rFonts w:cs="Arial"/>
        </w:rPr>
        <w:t>Ghișeul.ro;</w:t>
      </w:r>
    </w:p>
    <w:p w14:paraId="2DCB7495" w14:textId="77777777" w:rsidR="00CE191C" w:rsidRPr="00245E96" w:rsidRDefault="00CE191C" w:rsidP="00C04C19">
      <w:pPr>
        <w:numPr>
          <w:ilvl w:val="0"/>
          <w:numId w:val="41"/>
        </w:numPr>
        <w:tabs>
          <w:tab w:val="left" w:pos="630"/>
        </w:tabs>
        <w:spacing w:after="0"/>
        <w:ind w:left="567" w:hanging="283"/>
        <w:rPr>
          <w:rFonts w:cs="Arial"/>
        </w:rPr>
      </w:pPr>
      <w:r w:rsidRPr="00245E96">
        <w:rPr>
          <w:rFonts w:cs="Arial"/>
        </w:rPr>
        <w:t xml:space="preserve">Programare on-line transcriere acte de stare civilă; </w:t>
      </w:r>
    </w:p>
    <w:p w14:paraId="71444A8C" w14:textId="77777777" w:rsidR="00CE191C" w:rsidRPr="00245E96" w:rsidRDefault="00CE191C" w:rsidP="00C04C19">
      <w:pPr>
        <w:numPr>
          <w:ilvl w:val="0"/>
          <w:numId w:val="41"/>
        </w:numPr>
        <w:tabs>
          <w:tab w:val="left" w:pos="630"/>
        </w:tabs>
        <w:spacing w:after="0"/>
        <w:ind w:left="567" w:hanging="283"/>
        <w:rPr>
          <w:rFonts w:cs="Arial"/>
          <w:lang w:val="fr-FR"/>
        </w:rPr>
      </w:pPr>
      <w:r w:rsidRPr="00245E96">
        <w:rPr>
          <w:rFonts w:cs="Arial"/>
          <w:lang w:val="fr-FR"/>
        </w:rPr>
        <w:t xml:space="preserve">WIFI4EU, în scopul  promovării accesului gratuit la WI-FI in spațiile  publice din Municipiul Deva, pentru toți cetățenii. </w:t>
      </w:r>
    </w:p>
    <w:p w14:paraId="63ECD591" w14:textId="08268EB5" w:rsidR="00CE191C" w:rsidRPr="00245E96" w:rsidRDefault="00CE191C" w:rsidP="00C04C19">
      <w:pPr>
        <w:numPr>
          <w:ilvl w:val="0"/>
          <w:numId w:val="42"/>
        </w:numPr>
        <w:spacing w:after="0"/>
        <w:ind w:left="284" w:hanging="284"/>
        <w:rPr>
          <w:bCs/>
          <w:lang w:val="fr-FR" w:eastAsia="ja-JP"/>
        </w:rPr>
      </w:pPr>
      <w:r w:rsidRPr="00245E96">
        <w:rPr>
          <w:bCs/>
          <w:lang w:val="fr-FR" w:eastAsia="ja-JP"/>
        </w:rPr>
        <w:t xml:space="preserve">La nivelul </w:t>
      </w:r>
      <w:r w:rsidR="007562DD">
        <w:rPr>
          <w:lang w:val="fr-FR"/>
        </w:rPr>
        <w:t>P</w:t>
      </w:r>
      <w:r w:rsidRPr="00245E96">
        <w:rPr>
          <w:lang w:val="fr-FR"/>
        </w:rPr>
        <w:t xml:space="preserve">rimăriei </w:t>
      </w:r>
      <w:r w:rsidR="007562DD">
        <w:rPr>
          <w:lang w:val="fr-FR"/>
        </w:rPr>
        <w:t>M</w:t>
      </w:r>
      <w:r w:rsidRPr="00245E96">
        <w:rPr>
          <w:lang w:val="fr-FR"/>
        </w:rPr>
        <w:t xml:space="preserve">unicipiului Deva a fost inaugurat în anul 2018 </w:t>
      </w:r>
      <w:r w:rsidRPr="00245E96">
        <w:rPr>
          <w:b/>
          <w:lang w:val="fr-FR"/>
        </w:rPr>
        <w:t>un mall de servicii pentru cetăţeni</w:t>
      </w:r>
      <w:r w:rsidRPr="00245E96">
        <w:rPr>
          <w:lang w:val="fr-FR"/>
        </w:rPr>
        <w:t xml:space="preserve">, care le oferă acestora posibilitatea să-şi achite obligaţiile către bugetul local, amenzile, taxele şi impozitele, dar să şi plătească diverse facturi, de la cele pentru energie, până la bilete de tren sau avion. Noul spaţiu are ghişee deschise și locuri pentru completat documentaţiile. De asemenea, există un birou special unde se asigură consultanţă în întocmirea declaraţiilor ce trebuie depuse de către contribuabili. </w:t>
      </w:r>
    </w:p>
    <w:p w14:paraId="54637867" w14:textId="69B468ED" w:rsidR="00C04C19" w:rsidRPr="00245E96" w:rsidRDefault="00CE191C" w:rsidP="00C04C19">
      <w:pPr>
        <w:numPr>
          <w:ilvl w:val="0"/>
          <w:numId w:val="40"/>
        </w:numPr>
        <w:spacing w:after="0"/>
        <w:ind w:left="284" w:hanging="284"/>
        <w:rPr>
          <w:rFonts w:cs="Arial"/>
          <w:lang w:val="fr-FR"/>
        </w:rPr>
      </w:pPr>
      <w:r w:rsidRPr="00245E96">
        <w:rPr>
          <w:rFonts w:cs="Arial"/>
          <w:lang w:val="fr-FR"/>
        </w:rPr>
        <w:t xml:space="preserve">Deva Business – o platformă destinată pentru persoane fizice sau juridice ce dețin nspații de birouri, spații comerciale, spații/hale de productie sau terenuri pentru investiții/agricultură pe raza Municipiul Deva sau a localităților aparținătoare și dorescsă le promoveze. Serviciul este GRATUIT, on-line, în scopul promovării potențialului economic și investițional, privat și public, al municipiuluiDEVA, precum și acela </w:t>
      </w:r>
      <w:proofErr w:type="gramStart"/>
      <w:r w:rsidRPr="00245E96">
        <w:rPr>
          <w:rFonts w:cs="Arial"/>
          <w:lang w:val="fr-FR"/>
        </w:rPr>
        <w:t>d</w:t>
      </w:r>
      <w:r w:rsidR="00EC32FA">
        <w:rPr>
          <w:rFonts w:cs="Arial"/>
          <w:lang w:val="fr-FR"/>
        </w:rPr>
        <w:t>e</w:t>
      </w:r>
      <w:r w:rsidRPr="00245E96">
        <w:rPr>
          <w:rFonts w:cs="Arial"/>
          <w:lang w:val="fr-FR"/>
        </w:rPr>
        <w:t xml:space="preserve"> a</w:t>
      </w:r>
      <w:proofErr w:type="gramEnd"/>
      <w:r w:rsidRPr="00245E96">
        <w:rPr>
          <w:rFonts w:cs="Arial"/>
          <w:lang w:val="fr-FR"/>
        </w:rPr>
        <w:t xml:space="preserve"> sprijini mediului de afaceri local în vederea stabilirii de noi contacte pentru business.</w:t>
      </w:r>
    </w:p>
    <w:p w14:paraId="5574713D" w14:textId="070EEFF2" w:rsidR="00CE191C" w:rsidRPr="00245E96" w:rsidRDefault="00CE191C" w:rsidP="00C04C19">
      <w:pPr>
        <w:numPr>
          <w:ilvl w:val="0"/>
          <w:numId w:val="40"/>
        </w:numPr>
        <w:spacing w:after="0"/>
        <w:ind w:left="284" w:hanging="284"/>
        <w:rPr>
          <w:rFonts w:cs="Arial"/>
          <w:lang w:val="fr-FR"/>
        </w:rPr>
      </w:pPr>
      <w:r w:rsidRPr="00245E96">
        <w:rPr>
          <w:rFonts w:cs="Arial"/>
          <w:lang w:val="fr-FR"/>
        </w:rPr>
        <w:t>În perioada 04.07.2018 - 04.07.2019, Municipiul Deva a implementat proiectul „</w:t>
      </w:r>
      <w:r w:rsidRPr="00245E96">
        <w:rPr>
          <w:b/>
          <w:bCs/>
          <w:lang w:val="fr-FR"/>
        </w:rPr>
        <w:t>Măsuri pentru prevenirea corupției în administrația publică locală a Municipiului Deva din Județul Hunedoara</w:t>
      </w:r>
      <w:r w:rsidRPr="00245E96">
        <w:rPr>
          <w:rFonts w:cs="Arial"/>
          <w:lang w:val="fr-FR"/>
        </w:rPr>
        <w:t>”</w:t>
      </w:r>
      <w:r w:rsidRPr="00245E96">
        <w:rPr>
          <w:i/>
          <w:iCs/>
          <w:lang w:val="fr-FR"/>
        </w:rPr>
        <w:t>, </w:t>
      </w:r>
      <w:r w:rsidRPr="00245E96">
        <w:rPr>
          <w:rFonts w:cs="Arial"/>
          <w:lang w:val="fr-FR"/>
        </w:rPr>
        <w:t xml:space="preserve">cod SMIS 118193/ cod SIPOCA 424, finanţat prin Programului Operațional Capacitate Administrativă 2014-2020, Cod apel: POCA/125/2/2/Creșterea transparenței, eticii și integrității în cadrul autorităților și instituțiilor publice - CP1/2017 - Sprijinirea măsurilor referitoare la prevenirea corupției la nivelul autorităților și instituțiilor publice locale din regiunile mai puțin dezvoltate. Obiectivul general al proiectului a fost  creșterea transparenței actului administrativ în România, prin implementarea de mecanisme și măsuri de prevenire a fenomenului de corupție, precum și pregătirea personalului din instituțiile publice în acest sens. Printre rezultatele proiectului, se numără: o procedură internă anticorupție; un ghid de bune practici privind transparența în administrația publică locală;o campanie de conștientizare și 1 workshop; respectiv 29 funcționari și 1 ales local formați. </w:t>
      </w:r>
    </w:p>
    <w:p w14:paraId="6317D94C" w14:textId="77777777" w:rsidR="00C04C19" w:rsidRPr="00245E96" w:rsidRDefault="00C04C19" w:rsidP="00C04C19">
      <w:pPr>
        <w:spacing w:after="0"/>
        <w:ind w:left="284"/>
        <w:rPr>
          <w:rFonts w:cs="Arial"/>
          <w:lang w:val="fr-FR"/>
        </w:rPr>
      </w:pPr>
    </w:p>
    <w:p w14:paraId="6F292286" w14:textId="77777777" w:rsidR="00CE191C" w:rsidRPr="00245E96" w:rsidRDefault="00CE191C" w:rsidP="00C04C19">
      <w:pPr>
        <w:pBdr>
          <w:top w:val="single" w:sz="4" w:space="1" w:color="auto"/>
          <w:left w:val="single" w:sz="4" w:space="4" w:color="auto"/>
          <w:bottom w:val="single" w:sz="4" w:space="1" w:color="auto"/>
          <w:right w:val="single" w:sz="4" w:space="4" w:color="auto"/>
        </w:pBdr>
        <w:spacing w:after="0"/>
        <w:ind w:left="0"/>
        <w:outlineLvl w:val="0"/>
        <w:rPr>
          <w:rFonts w:cs="Arial"/>
          <w:b/>
        </w:rPr>
      </w:pPr>
      <w:r w:rsidRPr="00245E96">
        <w:rPr>
          <w:rFonts w:cs="Arial"/>
          <w:b/>
        </w:rPr>
        <w:t xml:space="preserve">IV. RECOMANDĂRI </w:t>
      </w:r>
    </w:p>
    <w:p w14:paraId="61578678" w14:textId="77777777" w:rsidR="00C04C19" w:rsidRPr="00245E96" w:rsidRDefault="00C04C19" w:rsidP="00C04C19">
      <w:pPr>
        <w:spacing w:after="0"/>
        <w:ind w:left="0"/>
        <w:rPr>
          <w:rFonts w:cs="Arial"/>
          <w:lang w:val="fr-FR"/>
        </w:rPr>
      </w:pPr>
      <w:bookmarkStart w:id="8" w:name="_Hlk15905938"/>
    </w:p>
    <w:p w14:paraId="181E6811" w14:textId="5137B640" w:rsidR="00CE191C" w:rsidRPr="00245E96" w:rsidRDefault="00CE191C" w:rsidP="00C04C19">
      <w:pPr>
        <w:spacing w:after="0"/>
        <w:ind w:left="0"/>
        <w:rPr>
          <w:rFonts w:cs="Arial"/>
          <w:b/>
          <w:color w:val="FFFFFF"/>
          <w:highlight w:val="blue"/>
          <w:lang w:val="fr-FR"/>
        </w:rPr>
      </w:pPr>
      <w:r w:rsidRPr="00245E96">
        <w:rPr>
          <w:rFonts w:cs="Arial"/>
          <w:b/>
          <w:color w:val="FFFFFF"/>
          <w:highlight w:val="blue"/>
          <w:lang w:val="fr-FR"/>
        </w:rPr>
        <w:t>CONFLICTELE DE INTERESE</w:t>
      </w:r>
    </w:p>
    <w:bookmarkEnd w:id="8"/>
    <w:p w14:paraId="618B118A" w14:textId="26B7B654" w:rsidR="00CE191C" w:rsidRPr="00245E96" w:rsidRDefault="00CE191C" w:rsidP="00C04C19">
      <w:pPr>
        <w:numPr>
          <w:ilvl w:val="0"/>
          <w:numId w:val="20"/>
        </w:numPr>
        <w:spacing w:after="0"/>
        <w:ind w:left="284" w:hanging="284"/>
        <w:rPr>
          <w:rFonts w:cs="Arial"/>
        </w:rPr>
      </w:pPr>
      <w:r w:rsidRPr="00245E96">
        <w:rPr>
          <w:rFonts w:cs="Arial"/>
        </w:rPr>
        <w:t xml:space="preserve">Actualizarea și completarea </w:t>
      </w:r>
      <w:r w:rsidRPr="00245E96">
        <w:rPr>
          <w:rFonts w:cs="Arial"/>
          <w:i/>
        </w:rPr>
        <w:t>Codului de etică</w:t>
      </w:r>
      <w:r w:rsidRPr="00245E96">
        <w:rPr>
          <w:rFonts w:cs="Arial"/>
        </w:rPr>
        <w:t xml:space="preserve"> prin introducerea unor prevederi referitoare la pantouflage, conflicte de interese și incompatibilități;</w:t>
      </w:r>
    </w:p>
    <w:p w14:paraId="2F2CD245" w14:textId="6B0D4859" w:rsidR="00CE191C" w:rsidRPr="00245E96" w:rsidRDefault="00CE191C" w:rsidP="00C04C19">
      <w:pPr>
        <w:numPr>
          <w:ilvl w:val="0"/>
          <w:numId w:val="20"/>
        </w:numPr>
        <w:spacing w:after="0"/>
        <w:ind w:left="284" w:hanging="284"/>
        <w:rPr>
          <w:rFonts w:cs="Arial"/>
        </w:rPr>
      </w:pPr>
      <w:r w:rsidRPr="00245E96">
        <w:rPr>
          <w:rFonts w:cs="Arial"/>
        </w:rPr>
        <w:lastRenderedPageBreak/>
        <w:t>Actualizarea procedurii operaționale privind prevenirea conflictului de interese, precum și modalitățile de gestionare în situația apariției unei astfel de situații adaptată specificului instituției și includerea în cadrul acesteia a a unor dispoziții privind interdicția post-angajare (pantouflage), inclusiv din perspectiva art. 13 alin. (1) din Ordonanța de urgență nr. 66/2011;</w:t>
      </w:r>
    </w:p>
    <w:p w14:paraId="658B738F" w14:textId="77777777" w:rsidR="00CE191C" w:rsidRPr="00245E96" w:rsidRDefault="00CE191C" w:rsidP="00C04C19">
      <w:pPr>
        <w:numPr>
          <w:ilvl w:val="0"/>
          <w:numId w:val="20"/>
        </w:numPr>
        <w:spacing w:after="0"/>
        <w:ind w:left="284" w:hanging="284"/>
        <w:rPr>
          <w:rFonts w:cs="Arial"/>
        </w:rPr>
      </w:pPr>
      <w:r w:rsidRPr="00245E96">
        <w:rPr>
          <w:rFonts w:cs="Arial"/>
        </w:rPr>
        <w:t xml:space="preserve">În ceea ce privește consultanța oferită la momentul completării formularelor de avere și interese să se analizeze oportunitatea centralizării întrebărilor cel mai des întâlnite în vederea  evidențierii temelor de interes în acest domeniu; </w:t>
      </w:r>
    </w:p>
    <w:p w14:paraId="31DD34A1" w14:textId="63856CE6" w:rsidR="00CE191C" w:rsidRPr="00245E96" w:rsidRDefault="00CE191C" w:rsidP="00C04C19">
      <w:pPr>
        <w:numPr>
          <w:ilvl w:val="0"/>
          <w:numId w:val="20"/>
        </w:numPr>
        <w:spacing w:after="0"/>
        <w:ind w:left="284" w:hanging="284"/>
        <w:rPr>
          <w:rFonts w:cs="Arial"/>
        </w:rPr>
      </w:pPr>
      <w:r w:rsidRPr="00245E96">
        <w:rPr>
          <w:rFonts w:cs="Arial"/>
          <w:noProof/>
        </w:rPr>
        <w:t>Întocmirea dispoziției de numire a persoanelor responsabile cu completarea și actualizarea formularelor de integritate în conformitate cu prevederile art. 5 alin. (4) din Legea nr. 184/2016 privind instituirea unui mecanism de prevenire a conflictului de interese în procedura de atribuire a contractelor de achiziţie publică</w:t>
      </w:r>
      <w:r w:rsidRPr="00245E96">
        <w:rPr>
          <w:rFonts w:cs="Arial"/>
        </w:rPr>
        <w:t>;</w:t>
      </w:r>
    </w:p>
    <w:p w14:paraId="0E38CBC0" w14:textId="4A21CF66" w:rsidR="00CE191C" w:rsidRPr="00245E96" w:rsidRDefault="00CE191C" w:rsidP="00C04C19">
      <w:pPr>
        <w:pStyle w:val="ListParagraph"/>
        <w:numPr>
          <w:ilvl w:val="0"/>
          <w:numId w:val="20"/>
        </w:numPr>
        <w:spacing w:line="276" w:lineRule="auto"/>
        <w:ind w:left="284" w:hanging="284"/>
        <w:jc w:val="both"/>
        <w:rPr>
          <w:rFonts w:ascii="Trebuchet MS" w:hAnsi="Trebuchet MS" w:cs="Arial"/>
          <w:noProof/>
          <w:sz w:val="22"/>
          <w:szCs w:val="22"/>
        </w:rPr>
      </w:pPr>
      <w:r w:rsidRPr="00245E96">
        <w:rPr>
          <w:rFonts w:ascii="Trebuchet MS" w:hAnsi="Trebuchet MS" w:cs="Arial"/>
          <w:noProof/>
          <w:sz w:val="22"/>
          <w:szCs w:val="22"/>
        </w:rPr>
        <w:t>Emiterea unui act administrativ în conformitate cu dispozițiile art. 5 alin. (4) din Legea nr. 184/2016 privind instituirea unui mecanism de prevenire a conflictului de interese în procedura de atribuire a contractelor de achiziţie publică</w:t>
      </w:r>
      <w:r w:rsidR="00352C0F">
        <w:rPr>
          <w:rFonts w:ascii="Trebuchet MS" w:hAnsi="Trebuchet MS" w:cs="Arial"/>
          <w:noProof/>
          <w:sz w:val="22"/>
          <w:szCs w:val="22"/>
        </w:rPr>
        <w:t>;</w:t>
      </w:r>
      <w:r w:rsidRPr="00245E96">
        <w:rPr>
          <w:rFonts w:ascii="Trebuchet MS" w:hAnsi="Trebuchet MS" w:cs="Arial"/>
          <w:noProof/>
          <w:sz w:val="22"/>
          <w:szCs w:val="22"/>
        </w:rPr>
        <w:t xml:space="preserve">  </w:t>
      </w:r>
    </w:p>
    <w:p w14:paraId="33ED2E43" w14:textId="7EA0630E" w:rsidR="00CE191C" w:rsidRPr="00245E96" w:rsidRDefault="00CE191C" w:rsidP="00C04C19">
      <w:pPr>
        <w:numPr>
          <w:ilvl w:val="0"/>
          <w:numId w:val="20"/>
        </w:numPr>
        <w:spacing w:after="0"/>
        <w:ind w:left="284" w:hanging="284"/>
        <w:rPr>
          <w:rFonts w:cs="Arial"/>
          <w:noProof/>
          <w:lang w:val="fr-FR"/>
        </w:rPr>
      </w:pPr>
      <w:r w:rsidRPr="00245E96">
        <w:rPr>
          <w:rFonts w:cs="Arial"/>
          <w:noProof/>
        </w:rPr>
        <w:t>Se recomandă instituirea unui mecanism privind identificarea tuturor persoanelor din cadrul instituției care au obligația depunerii declarațiilor de avere și de interese în cazul numirilor/încetărilor în/din exercitarea funcției publice, a posibilelor conflicte de interese în cazul comisiilor de concurs a depășirii termenelor, transmiterea documentelor către Agenția Națională de Integritate, etc. Totodată, precizăm faptul că o astfel de evidență (se recomandă un format electronic, într-un program de calcul tabelar (de exemplu Excel) sau într-un alt format – care s</w:t>
      </w:r>
      <w:r w:rsidR="009053D3">
        <w:rPr>
          <w:rFonts w:cs="Arial"/>
          <w:noProof/>
          <w:lang w:val="ro-RO"/>
        </w:rPr>
        <w:t>ă</w:t>
      </w:r>
      <w:r w:rsidRPr="00245E96">
        <w:rPr>
          <w:rFonts w:cs="Arial"/>
          <w:noProof/>
        </w:rPr>
        <w:t xml:space="preserve"> cuprindă funcţia, compartimentul, data angajării,/ încetării etc.) are, totodată, rolul de a facilita activitatea persoanei responsabile cu implementarea prevederilor Legii nr. 176/2010 și poate fi utilă pentru desfășurarea activității întregii instituții. </w:t>
      </w:r>
      <w:r w:rsidRPr="00245E96">
        <w:rPr>
          <w:rFonts w:cs="Arial"/>
          <w:noProof/>
          <w:lang w:val="fr-FR"/>
        </w:rPr>
        <w:t>Se poate avea în vedere, ca exemplu de bună practică, corelarea programelor informatice de la structura de resurse umane cu prevederile specifice din legislația declarațiilor de avere și de interese.</w:t>
      </w:r>
    </w:p>
    <w:p w14:paraId="2D148BF2" w14:textId="77777777" w:rsidR="00CE191C" w:rsidRPr="00245E96" w:rsidRDefault="00CE191C" w:rsidP="00C04C19">
      <w:pPr>
        <w:spacing w:after="0"/>
        <w:ind w:left="0"/>
        <w:rPr>
          <w:rFonts w:cs="Arial"/>
          <w:lang w:val="fr-FR"/>
        </w:rPr>
      </w:pPr>
    </w:p>
    <w:p w14:paraId="084980F5" w14:textId="6A051229" w:rsidR="00CE191C" w:rsidRDefault="00CE191C" w:rsidP="00C04C19">
      <w:pPr>
        <w:pStyle w:val="ListParagraph"/>
        <w:spacing w:line="276" w:lineRule="auto"/>
        <w:ind w:left="0"/>
        <w:contextualSpacing/>
        <w:jc w:val="both"/>
        <w:rPr>
          <w:rFonts w:ascii="Trebuchet MS" w:eastAsia="MS Mincho" w:hAnsi="Trebuchet MS" w:cs="Arial"/>
          <w:b/>
          <w:color w:val="FFFFFF"/>
          <w:sz w:val="22"/>
          <w:szCs w:val="22"/>
          <w:highlight w:val="blue"/>
          <w:lang w:val="fr-FR"/>
        </w:rPr>
      </w:pPr>
      <w:bookmarkStart w:id="9" w:name="_Hlk15905972"/>
      <w:r w:rsidRPr="00245E96">
        <w:rPr>
          <w:rFonts w:ascii="Trebuchet MS" w:eastAsia="MS Mincho" w:hAnsi="Trebuchet MS" w:cs="Arial"/>
          <w:b/>
          <w:color w:val="FFFFFF"/>
          <w:sz w:val="22"/>
          <w:szCs w:val="22"/>
          <w:highlight w:val="blue"/>
          <w:lang w:val="fr-FR"/>
        </w:rPr>
        <w:t>TRANSPARENȚA INSTITUȚIILOR PUBLICE ȘI ACCESUL LA INFORMAȚIILE DE INTERES PUBLIC DEȚINUTE DE ACESTEA</w:t>
      </w:r>
    </w:p>
    <w:p w14:paraId="5F969552" w14:textId="77777777" w:rsidR="009053D3" w:rsidRPr="00245E96" w:rsidRDefault="009053D3" w:rsidP="00C04C19">
      <w:pPr>
        <w:pStyle w:val="ListParagraph"/>
        <w:spacing w:line="276" w:lineRule="auto"/>
        <w:ind w:left="0"/>
        <w:contextualSpacing/>
        <w:jc w:val="both"/>
        <w:rPr>
          <w:rFonts w:ascii="Trebuchet MS" w:eastAsia="MS Mincho" w:hAnsi="Trebuchet MS" w:cs="Arial"/>
          <w:b/>
          <w:color w:val="FFFFFF"/>
          <w:sz w:val="22"/>
          <w:szCs w:val="22"/>
          <w:lang w:val="fr-FR"/>
        </w:rPr>
      </w:pPr>
    </w:p>
    <w:bookmarkEnd w:id="9"/>
    <w:p w14:paraId="06E4F9C5" w14:textId="77777777" w:rsidR="00CE191C" w:rsidRPr="00245E96" w:rsidRDefault="00CE191C" w:rsidP="00C04C19">
      <w:pPr>
        <w:numPr>
          <w:ilvl w:val="0"/>
          <w:numId w:val="32"/>
        </w:numPr>
        <w:spacing w:after="0"/>
        <w:ind w:left="284" w:hanging="284"/>
        <w:rPr>
          <w:rFonts w:cs="Arial"/>
        </w:rPr>
      </w:pPr>
      <w:r w:rsidRPr="00245E96">
        <w:rPr>
          <w:rFonts w:cs="Arial"/>
          <w:lang w:val="fr-FR"/>
        </w:rPr>
        <w:t xml:space="preserve">Actualizarea permanentă a listei de acte normative publicate pe pagina de internet a instituției și cu alte reglementări (legislația privind avertizorii de integritate, privind declararea cadourilor, declararea de aderare la SNA 2016-2020 etc.) </w:t>
      </w:r>
      <w:r w:rsidRPr="00245E96">
        <w:rPr>
          <w:rFonts w:cs="Arial"/>
        </w:rPr>
        <w:t xml:space="preserve">și conexarea lor cu textele legii pe portalul </w:t>
      </w:r>
      <w:hyperlink r:id="rId19" w:history="1">
        <w:r w:rsidRPr="00245E96">
          <w:rPr>
            <w:rStyle w:val="Hyperlink"/>
            <w:rFonts w:cs="Arial"/>
          </w:rPr>
          <w:t>www.legislatie.just.ro</w:t>
        </w:r>
      </w:hyperlink>
      <w:r w:rsidRPr="00245E96">
        <w:rPr>
          <w:rFonts w:cs="Arial"/>
        </w:rPr>
        <w:t xml:space="preserve"> (conform prevederilor HG nr. 478/2016, respectiv standardelor Anexei 4 la HG nr. 583/2016);</w:t>
      </w:r>
    </w:p>
    <w:p w14:paraId="194EA7FA" w14:textId="77777777" w:rsidR="00CE191C" w:rsidRPr="00245E96" w:rsidRDefault="00CE191C" w:rsidP="00C04C19">
      <w:pPr>
        <w:numPr>
          <w:ilvl w:val="0"/>
          <w:numId w:val="32"/>
        </w:numPr>
        <w:spacing w:after="0"/>
        <w:ind w:left="284" w:hanging="284"/>
        <w:rPr>
          <w:rFonts w:cs="Arial"/>
          <w:b/>
        </w:rPr>
      </w:pPr>
      <w:r w:rsidRPr="00245E96">
        <w:rPr>
          <w:rFonts w:eastAsia="Times New Roman" w:cs="Arial"/>
        </w:rPr>
        <w:t>Aplicarea prevederilor art. 197 alin. (5) din Codul Administrativ referitoare la  comunicarea și aducerea la cunoștință a actelor administrative</w:t>
      </w:r>
      <w:r w:rsidRPr="00245E96">
        <w:rPr>
          <w:rFonts w:eastAsia="Times New Roman" w:cs="Arial"/>
          <w:b/>
        </w:rPr>
        <w:t xml:space="preserve">, </w:t>
      </w:r>
      <w:r w:rsidRPr="00245E96">
        <w:rPr>
          <w:rFonts w:eastAsia="Times New Roman" w:cs="Arial"/>
        </w:rPr>
        <w:t>respectiv</w:t>
      </w:r>
      <w:r w:rsidRPr="00245E96">
        <w:rPr>
          <w:rFonts w:eastAsia="Times New Roman" w:cs="Arial"/>
          <w:b/>
        </w:rPr>
        <w:t xml:space="preserve"> </w:t>
      </w:r>
      <w:r w:rsidRPr="00245E96">
        <w:rPr>
          <w:rFonts w:eastAsia="Times New Roman" w:cs="Arial"/>
        </w:rPr>
        <w:t>crearea</w:t>
      </w:r>
      <w:r w:rsidRPr="00245E96">
        <w:rPr>
          <w:rFonts w:eastAsia="Times New Roman" w:cs="Arial"/>
          <w:b/>
        </w:rPr>
        <w:t xml:space="preserve"> </w:t>
      </w:r>
      <w:r w:rsidRPr="00245E96">
        <w:rPr>
          <w:rFonts w:cs="Arial"/>
        </w:rPr>
        <w:t xml:space="preserve">unei secțiuni </w:t>
      </w:r>
      <w:r w:rsidRPr="00245E96">
        <w:rPr>
          <w:rFonts w:eastAsia="Times New Roman" w:cs="Arial"/>
        </w:rPr>
        <w:t xml:space="preserve">distincte în prima pagină a meniului paginii de internet numită </w:t>
      </w:r>
      <w:r w:rsidRPr="00245E96">
        <w:rPr>
          <w:rFonts w:eastAsia="Times New Roman" w:cs="Arial"/>
          <w:b/>
          <w:i/>
        </w:rPr>
        <w:t>Monitorul Oficial Local</w:t>
      </w:r>
      <w:r w:rsidRPr="00245E96">
        <w:rPr>
          <w:rFonts w:eastAsia="Times New Roman" w:cs="Arial"/>
          <w:b/>
        </w:rPr>
        <w:t xml:space="preserve"> </w:t>
      </w:r>
      <w:r w:rsidRPr="00245E96">
        <w:rPr>
          <w:rFonts w:eastAsia="Times New Roman" w:cs="Arial"/>
        </w:rPr>
        <w:t>și publicarea informațiilor conform procedurii prevăzute în Anexa nr. 1 a actului normativ;</w:t>
      </w:r>
      <w:r w:rsidRPr="00245E96">
        <w:rPr>
          <w:rFonts w:cs="Arial"/>
        </w:rPr>
        <w:t xml:space="preserve"> </w:t>
      </w:r>
    </w:p>
    <w:p w14:paraId="798ED824" w14:textId="77777777" w:rsidR="00CE191C" w:rsidRPr="00245E96" w:rsidRDefault="00CE191C" w:rsidP="00C04C19">
      <w:pPr>
        <w:numPr>
          <w:ilvl w:val="0"/>
          <w:numId w:val="32"/>
        </w:numPr>
        <w:spacing w:after="0"/>
        <w:ind w:left="284" w:hanging="284"/>
        <w:rPr>
          <w:rFonts w:cs="Arial"/>
          <w:lang w:val="fr-FR"/>
        </w:rPr>
      </w:pPr>
      <w:r w:rsidRPr="00245E96">
        <w:rPr>
          <w:rFonts w:cs="Arial"/>
          <w:lang w:val="fr-FR"/>
        </w:rPr>
        <w:t>Asigurarea participării la activitățile de instruire profesională a persoanei responsabile de aplicarea Legii nr. 544/2001, cu modificările și completările ulterioare, a persoanei responsabile cu publicarea datelor în format deschis, respectiv apersoanei responsabile de aplicarea Legii nr. 52/2003, republicată;</w:t>
      </w:r>
    </w:p>
    <w:p w14:paraId="7806D15D" w14:textId="77777777" w:rsidR="00CE191C" w:rsidRPr="00245E96" w:rsidRDefault="00CE191C" w:rsidP="00C04C19">
      <w:pPr>
        <w:numPr>
          <w:ilvl w:val="0"/>
          <w:numId w:val="32"/>
        </w:numPr>
        <w:spacing w:after="0"/>
        <w:ind w:left="284" w:hanging="284"/>
        <w:rPr>
          <w:rFonts w:cs="Arial"/>
          <w:lang w:val="fr-FR"/>
        </w:rPr>
      </w:pPr>
      <w:r w:rsidRPr="00245E96">
        <w:rPr>
          <w:rFonts w:cs="Arial"/>
          <w:lang w:val="fr-FR"/>
        </w:rPr>
        <w:lastRenderedPageBreak/>
        <w:t xml:space="preserve">Actualizarea procedurii existente printr-o mai bună exemplificare a circuitului documentelor în instituție și a persoanelor implicate, implicit prin definirea specifică a responsabilităților acestora în procesul de informare </w:t>
      </w:r>
      <w:proofErr w:type="gramStart"/>
      <w:r w:rsidRPr="00245E96">
        <w:rPr>
          <w:rFonts w:cs="Arial"/>
          <w:lang w:val="fr-FR"/>
        </w:rPr>
        <w:t>publică;</w:t>
      </w:r>
      <w:proofErr w:type="gramEnd"/>
    </w:p>
    <w:p w14:paraId="389AD964" w14:textId="77777777" w:rsidR="00CE191C" w:rsidRPr="00245E96" w:rsidRDefault="00CE191C" w:rsidP="00C04C19">
      <w:pPr>
        <w:numPr>
          <w:ilvl w:val="0"/>
          <w:numId w:val="32"/>
        </w:numPr>
        <w:spacing w:after="0"/>
        <w:ind w:left="284" w:hanging="284"/>
        <w:rPr>
          <w:rFonts w:cs="Arial"/>
        </w:rPr>
      </w:pPr>
      <w:r w:rsidRPr="00245E96">
        <w:rPr>
          <w:rFonts w:cs="Arial"/>
          <w:lang w:val="fr-FR"/>
        </w:rPr>
        <w:t xml:space="preserve">Elaborarea și actualizarea permanentă, pe pagina de internet a instituției, a unei liste de întrebări și răspunsuri frecvente, pe teme de larg interes public conform prevederilor  art. 8 alin. </w:t>
      </w:r>
      <w:r w:rsidRPr="00245E96">
        <w:rPr>
          <w:rFonts w:cs="Arial"/>
        </w:rPr>
        <w:t>(1^1) din HG nr. 123/2002, cu modificările și completările ulterioare;</w:t>
      </w:r>
    </w:p>
    <w:p w14:paraId="2792ADDE" w14:textId="2A4AEA2D" w:rsidR="00CE191C" w:rsidRPr="00245E96" w:rsidRDefault="00CE191C" w:rsidP="00C04C19">
      <w:pPr>
        <w:numPr>
          <w:ilvl w:val="0"/>
          <w:numId w:val="32"/>
        </w:numPr>
        <w:spacing w:after="0"/>
        <w:ind w:left="284" w:hanging="284"/>
        <w:rPr>
          <w:rFonts w:cs="Arial"/>
        </w:rPr>
      </w:pPr>
      <w:r w:rsidRPr="00245E96">
        <w:rPr>
          <w:rFonts w:cs="Arial"/>
        </w:rPr>
        <w:t xml:space="preserve">Menținerea în paralel a unei versiuni electronice editabile a registrelor aferente Legii nr. 544/2001 și conexarea acestora cu registratura electonică, iar în cazul în care este posibil, contruirea în cadrul site-ului a unei secțiuni în vederea verificării stadiului solicitărilor; </w:t>
      </w:r>
    </w:p>
    <w:p w14:paraId="4124DDA3" w14:textId="113038D1" w:rsidR="00CE191C" w:rsidRPr="00245E96" w:rsidRDefault="00CE191C" w:rsidP="00C04C19">
      <w:pPr>
        <w:numPr>
          <w:ilvl w:val="0"/>
          <w:numId w:val="32"/>
        </w:numPr>
        <w:autoSpaceDE w:val="0"/>
        <w:autoSpaceDN w:val="0"/>
        <w:adjustRightInd w:val="0"/>
        <w:spacing w:after="0"/>
        <w:ind w:left="284" w:hanging="284"/>
        <w:rPr>
          <w:rFonts w:cs="Arial"/>
          <w:bCs/>
          <w:color w:val="000000"/>
          <w:lang w:eastAsia="ro-RO"/>
        </w:rPr>
      </w:pPr>
      <w:r w:rsidRPr="00245E96">
        <w:rPr>
          <w:rFonts w:cs="Arial"/>
          <w:bCs/>
          <w:color w:val="000000"/>
          <w:lang w:eastAsia="ro-RO"/>
        </w:rPr>
        <w:t xml:space="preserve">Se recomandă desemnarea unui responsabil pentru date deschise, </w:t>
      </w:r>
      <w:r w:rsidRPr="00245E96">
        <w:rPr>
          <w:rFonts w:cs="Arial"/>
        </w:rPr>
        <w:t>crearea user</w:t>
      </w:r>
      <w:r w:rsidR="0019189E">
        <w:rPr>
          <w:rFonts w:cs="Arial"/>
        </w:rPr>
        <w:t>-</w:t>
      </w:r>
      <w:r w:rsidRPr="00245E96">
        <w:rPr>
          <w:rFonts w:cs="Arial"/>
        </w:rPr>
        <w:t>ului pe portalul data.gov.ro și analizarea informațiilor relevante pentru obiectul de activitate al instituției în vederea urcării acestora pe portalul</w:t>
      </w:r>
      <w:r w:rsidRPr="00245E96">
        <w:rPr>
          <w:rFonts w:cs="Arial"/>
          <w:bCs/>
          <w:color w:val="000000"/>
          <w:lang w:eastAsia="ro-RO"/>
        </w:rPr>
        <w:t xml:space="preserve"> data.gov.ro, </w:t>
      </w:r>
      <w:r w:rsidRPr="00245E96">
        <w:rPr>
          <w:rFonts w:cs="Arial"/>
        </w:rPr>
        <w:t>astfel încât să fie utilizate în mod liber, reutilizate și redistribuite de către persoane interesate</w:t>
      </w:r>
      <w:r w:rsidRPr="00245E96">
        <w:rPr>
          <w:rFonts w:cs="Arial"/>
          <w:bCs/>
          <w:color w:val="000000"/>
          <w:lang w:eastAsia="ro-RO"/>
        </w:rPr>
        <w:t>. Totodată se recomandă  și actualizarea și creșterea numărului de documente publicate în formate editabile Word și Excel pe site-ul instituției;</w:t>
      </w:r>
    </w:p>
    <w:p w14:paraId="3E5794B3" w14:textId="77777777" w:rsidR="00CE191C" w:rsidRPr="00245E96" w:rsidRDefault="00CE191C" w:rsidP="00C04C19">
      <w:pPr>
        <w:numPr>
          <w:ilvl w:val="0"/>
          <w:numId w:val="32"/>
        </w:numPr>
        <w:autoSpaceDE w:val="0"/>
        <w:autoSpaceDN w:val="0"/>
        <w:adjustRightInd w:val="0"/>
        <w:spacing w:after="0"/>
        <w:ind w:left="284" w:hanging="284"/>
        <w:rPr>
          <w:rFonts w:cs="Arial"/>
          <w:b/>
        </w:rPr>
      </w:pPr>
      <w:r w:rsidRPr="00245E96">
        <w:rPr>
          <w:rFonts w:cs="Arial"/>
          <w:bCs/>
          <w:color w:val="000000"/>
          <w:lang w:eastAsia="ro-RO"/>
        </w:rPr>
        <w:t>Completarea și actualizarea sub-secțiunii dedicate transparenței decizionale cu rapoartele de activitate anuale privind activitatea dedicată transparenței decizionale, inclusiv din perspectiva standardelor stabilite de Anexa nr. 4 a Strategiei Naţionale Anticorupţie 2016-2020</w:t>
      </w:r>
      <w:r w:rsidRPr="00245E96">
        <w:rPr>
          <w:rFonts w:cs="Arial"/>
        </w:rPr>
        <w:t xml:space="preserve">. </w:t>
      </w:r>
    </w:p>
    <w:p w14:paraId="636EA316" w14:textId="77777777" w:rsidR="00CE191C" w:rsidRPr="00245E96" w:rsidRDefault="00CE191C" w:rsidP="00C04C19">
      <w:pPr>
        <w:autoSpaceDE w:val="0"/>
        <w:autoSpaceDN w:val="0"/>
        <w:adjustRightInd w:val="0"/>
        <w:spacing w:after="0"/>
        <w:ind w:left="0"/>
        <w:rPr>
          <w:rFonts w:cs="Arial"/>
          <w:b/>
        </w:rPr>
      </w:pPr>
    </w:p>
    <w:p w14:paraId="26736872" w14:textId="77777777" w:rsidR="00CE191C" w:rsidRPr="00245E96" w:rsidRDefault="00CE191C" w:rsidP="00C04C19">
      <w:pPr>
        <w:shd w:val="clear" w:color="auto" w:fill="0000FF"/>
        <w:tabs>
          <w:tab w:val="left" w:pos="2250"/>
        </w:tabs>
        <w:spacing w:after="0"/>
        <w:ind w:left="0"/>
        <w:rPr>
          <w:rFonts w:cs="Arial"/>
          <w:b/>
        </w:rPr>
      </w:pPr>
      <w:bookmarkStart w:id="10" w:name="_Hlk15906006"/>
      <w:r w:rsidRPr="00245E96">
        <w:rPr>
          <w:rFonts w:cs="Arial"/>
          <w:b/>
        </w:rPr>
        <w:t>INCOMPATIBILITĂȚI</w:t>
      </w:r>
    </w:p>
    <w:bookmarkEnd w:id="10"/>
    <w:p w14:paraId="347AB502" w14:textId="77777777" w:rsidR="00CE191C" w:rsidRPr="00245E96" w:rsidRDefault="00CE191C" w:rsidP="00C04C19">
      <w:pPr>
        <w:numPr>
          <w:ilvl w:val="0"/>
          <w:numId w:val="21"/>
        </w:numPr>
        <w:spacing w:after="0"/>
        <w:ind w:left="284" w:hanging="284"/>
        <w:rPr>
          <w:rFonts w:cs="Arial"/>
        </w:rPr>
      </w:pPr>
      <w:r w:rsidRPr="00245E96">
        <w:rPr>
          <w:rFonts w:cs="Arial"/>
        </w:rPr>
        <w:t>Organizarea și efectuarea unor sesiuni de pregătire profesională în ceea ce privește regimul juridic al incompatibilităților și diseminarea unor chestionare pentru evaluarea gradului de cunoaștere de către angajați a normelor privind situațiile de incompatibilitate;</w:t>
      </w:r>
    </w:p>
    <w:p w14:paraId="627ECE2A" w14:textId="77777777" w:rsidR="00CE191C" w:rsidRPr="00245E96" w:rsidRDefault="00CE191C" w:rsidP="00C04C19">
      <w:pPr>
        <w:pStyle w:val="ListParagraph"/>
        <w:numPr>
          <w:ilvl w:val="0"/>
          <w:numId w:val="21"/>
        </w:numPr>
        <w:spacing w:line="252" w:lineRule="auto"/>
        <w:ind w:left="284" w:hanging="284"/>
        <w:jc w:val="both"/>
        <w:rPr>
          <w:rFonts w:ascii="Trebuchet MS" w:hAnsi="Trebuchet MS" w:cs="Arial"/>
          <w:sz w:val="22"/>
          <w:szCs w:val="22"/>
          <w:lang w:val="ro-RO"/>
        </w:rPr>
      </w:pPr>
      <w:r w:rsidRPr="00245E96">
        <w:rPr>
          <w:rFonts w:ascii="Trebuchet MS" w:hAnsi="Trebuchet MS" w:cs="Arial"/>
          <w:sz w:val="22"/>
          <w:szCs w:val="22"/>
          <w:lang w:val="ro-RO"/>
        </w:rPr>
        <w:t>Procedură de diseminare la nivelul instituției de chestionare pentru evaluarea gradului de cunoaștere a prevederilor legale care reglementează regimul juridic al incompatibilităților, în contextul numeroaselor modificări legislative survenite în ultima perioadă în acest domeniu și, în special,  în cazul aleșilor locali;</w:t>
      </w:r>
    </w:p>
    <w:p w14:paraId="35B80331" w14:textId="158135A0" w:rsidR="00CE191C" w:rsidRPr="00245E96" w:rsidRDefault="00CE191C" w:rsidP="00C04C19">
      <w:pPr>
        <w:numPr>
          <w:ilvl w:val="0"/>
          <w:numId w:val="21"/>
        </w:numPr>
        <w:spacing w:after="0"/>
        <w:ind w:left="284" w:hanging="284"/>
        <w:rPr>
          <w:rFonts w:cs="Arial"/>
        </w:rPr>
      </w:pPr>
      <w:r w:rsidRPr="00245E96">
        <w:rPr>
          <w:rFonts w:cs="Arial"/>
        </w:rPr>
        <w:t>Elaborarea unei proceduri pentru evitarea și gestionarea, în cazul apariției, a unor situații de încălcare a regimului incompatibilităților.</w:t>
      </w:r>
    </w:p>
    <w:p w14:paraId="18F2EB28" w14:textId="77777777" w:rsidR="00C04C19" w:rsidRPr="00245E96" w:rsidRDefault="00C04C19" w:rsidP="00C04C19">
      <w:pPr>
        <w:spacing w:after="0"/>
        <w:ind w:left="284"/>
        <w:rPr>
          <w:rFonts w:cs="Arial"/>
        </w:rPr>
      </w:pPr>
    </w:p>
    <w:p w14:paraId="6F5F31C9" w14:textId="77777777" w:rsidR="00CE191C" w:rsidRPr="00245E96" w:rsidRDefault="00CE191C" w:rsidP="00C04C19">
      <w:pPr>
        <w:shd w:val="clear" w:color="auto" w:fill="0000FF"/>
        <w:spacing w:after="0"/>
        <w:ind w:left="0"/>
        <w:rPr>
          <w:rFonts w:cs="Arial"/>
          <w:b/>
        </w:rPr>
      </w:pPr>
      <w:bookmarkStart w:id="11" w:name="_Hlk15906074"/>
      <w:r w:rsidRPr="00245E96">
        <w:rPr>
          <w:rFonts w:cs="Arial"/>
          <w:b/>
        </w:rPr>
        <w:t>DECLARAREA CADOURILOR</w:t>
      </w:r>
    </w:p>
    <w:bookmarkEnd w:id="11"/>
    <w:p w14:paraId="3205D4B2" w14:textId="271E00AC" w:rsidR="00CE191C" w:rsidRPr="00245E96" w:rsidRDefault="00CE191C" w:rsidP="00C04C19">
      <w:pPr>
        <w:numPr>
          <w:ilvl w:val="0"/>
          <w:numId w:val="35"/>
        </w:numPr>
        <w:spacing w:after="0"/>
        <w:ind w:left="284" w:hanging="284"/>
        <w:rPr>
          <w:rFonts w:cs="Arial"/>
          <w:lang w:val="fr-FR"/>
        </w:rPr>
      </w:pPr>
      <w:r w:rsidRPr="00245E96">
        <w:rPr>
          <w:rFonts w:cs="Arial"/>
          <w:lang w:val="fr-FR"/>
        </w:rPr>
        <w:t xml:space="preserve">Constituirea </w:t>
      </w:r>
      <w:r w:rsidRPr="00245E96">
        <w:rPr>
          <w:rFonts w:cs="Arial"/>
          <w:i/>
          <w:lang w:val="fr-FR"/>
        </w:rPr>
        <w:t>Comisiei de evaluare și inventariere a bunurilor primite cu titlu gratuit cu prilejul unor acțiuni de protocol în exercitarea mandatului sau a funcției</w:t>
      </w:r>
      <w:r w:rsidRPr="00245E96">
        <w:rPr>
          <w:rFonts w:cs="Arial"/>
          <w:lang w:val="fr-FR"/>
        </w:rPr>
        <w:t xml:space="preserve"> la nivelul Primăriei </w:t>
      </w:r>
      <w:r w:rsidR="002441FA">
        <w:rPr>
          <w:rFonts w:cs="Arial"/>
          <w:lang w:val="fr-FR"/>
        </w:rPr>
        <w:t xml:space="preserve">Municipiului </w:t>
      </w:r>
      <w:r w:rsidRPr="00245E96">
        <w:rPr>
          <w:rFonts w:cs="Arial"/>
          <w:lang w:val="fr-FR"/>
        </w:rPr>
        <w:t xml:space="preserve">Deva și publicarea pe pagina de internet a instituţiei a registrului bunurilor chiar dacă nu au fost primite bunuri de natura celor care fac obiectul </w:t>
      </w:r>
      <w:proofErr w:type="gramStart"/>
      <w:r w:rsidRPr="00245E96">
        <w:rPr>
          <w:rFonts w:cs="Arial"/>
          <w:lang w:val="fr-FR"/>
        </w:rPr>
        <w:t>legii;</w:t>
      </w:r>
      <w:proofErr w:type="gramEnd"/>
    </w:p>
    <w:p w14:paraId="24BD8110" w14:textId="77777777" w:rsidR="00CE191C" w:rsidRPr="00245E96" w:rsidRDefault="00CE191C" w:rsidP="00C04C19">
      <w:pPr>
        <w:pStyle w:val="ListParagraph"/>
        <w:numPr>
          <w:ilvl w:val="0"/>
          <w:numId w:val="35"/>
        </w:numPr>
        <w:spacing w:line="276" w:lineRule="auto"/>
        <w:ind w:left="284" w:hanging="284"/>
        <w:jc w:val="both"/>
        <w:rPr>
          <w:rFonts w:ascii="Trebuchet MS" w:hAnsi="Trebuchet MS" w:cs="Arial"/>
          <w:sz w:val="22"/>
          <w:szCs w:val="22"/>
          <w:lang w:val="ro-RO"/>
        </w:rPr>
      </w:pPr>
      <w:r w:rsidRPr="00245E96">
        <w:rPr>
          <w:rFonts w:ascii="Trebuchet MS" w:hAnsi="Trebuchet MS" w:cs="Arial"/>
          <w:sz w:val="22"/>
          <w:szCs w:val="22"/>
          <w:lang w:val="ro-RO"/>
        </w:rPr>
        <w:t xml:space="preserve">În cazul în care instituția consideră că aplicarea directă a actualului cadru normativ, primar și secundar, prin acte/ ordine interne nu este suficientă, se recomandă elaborarea unei proceduri în domeniul declarării bunurilor primite cu titlu gratuit, cu prilejul unor acțiuni de protocol, în exercitarea mandatului sau a funcției și difuzarea acesteia tuturor instituțiilor aflate în subordine sau în coordonare. Procedura va trebui să detalieze modalitatea de declarare a cadourilor, persoana de contact din cadrul instituției în materia declarării cadourilor, opțiunile pe care declarantul le are cu privire la respectivele bunuri, modalitatea de preluare a bunurilor în gestiunea instituției și destinația acestora; </w:t>
      </w:r>
    </w:p>
    <w:p w14:paraId="150D18D5" w14:textId="77777777" w:rsidR="00CE191C" w:rsidRPr="00245E96" w:rsidRDefault="00CE191C" w:rsidP="00C04C19">
      <w:pPr>
        <w:pStyle w:val="ListParagraph"/>
        <w:numPr>
          <w:ilvl w:val="0"/>
          <w:numId w:val="35"/>
        </w:numPr>
        <w:spacing w:line="276" w:lineRule="auto"/>
        <w:ind w:left="284" w:hanging="284"/>
        <w:jc w:val="both"/>
        <w:rPr>
          <w:rFonts w:ascii="Trebuchet MS" w:hAnsi="Trebuchet MS" w:cs="Arial"/>
          <w:sz w:val="22"/>
          <w:szCs w:val="22"/>
          <w:lang w:val="ro-RO"/>
        </w:rPr>
      </w:pPr>
      <w:r w:rsidRPr="00245E96">
        <w:rPr>
          <w:rFonts w:ascii="Trebuchet MS" w:hAnsi="Trebuchet MS" w:cs="Arial"/>
          <w:sz w:val="22"/>
          <w:szCs w:val="22"/>
          <w:lang w:val="ro-RO"/>
        </w:rPr>
        <w:lastRenderedPageBreak/>
        <w:t>Organizarea și efectuarea unor sesiuni de informare privind legislația în domeniul declarării bunurilor primite cu titlu gratuit, cu prilejul unor acțiuni de protocol, în exercitarea mandatului sau a funcției, pentru toate persoanele cărora le sunt aplicabile prevederile legislației în domeniu, pentru conștientizarea personalului cu privire la înțelesul noțiunii de bunuri declarabile în sensul Legii nr. 251/2004, acesta nefiind limitat la darurile manuale primite cu ocazia întâlnirilor bilaterale cu delegații, române sau străine, ci incluzând și materialele promoționale primite de angajații instituției cu ocazia participării la diverse reuniuni, în măsura în care acestea îndeplinesc condițiile legale de declarare;</w:t>
      </w:r>
    </w:p>
    <w:p w14:paraId="327E6AF0" w14:textId="527CC1C7" w:rsidR="00CE191C" w:rsidRPr="00245E96" w:rsidRDefault="00CE191C" w:rsidP="00C04C19">
      <w:pPr>
        <w:numPr>
          <w:ilvl w:val="0"/>
          <w:numId w:val="35"/>
        </w:numPr>
        <w:spacing w:after="0"/>
        <w:ind w:left="284" w:hanging="284"/>
        <w:rPr>
          <w:rFonts w:cs="Arial"/>
          <w:lang w:val="ro-RO"/>
        </w:rPr>
      </w:pPr>
      <w:r w:rsidRPr="00245E96">
        <w:rPr>
          <w:rFonts w:cs="Arial"/>
          <w:lang w:val="ro-RO"/>
        </w:rPr>
        <w:t>Verificarea gradului de cunoaștere/aprofundare a legislației și procedurii interne în materie, eventual prin aplicarea unor chestionare de evaluare și adoptare a unor măsuri de îmbunătățire a gradului de cunoaștere, dacă sunt necesare.</w:t>
      </w:r>
    </w:p>
    <w:p w14:paraId="1722CA42" w14:textId="77777777" w:rsidR="00C04C19" w:rsidRPr="00245E96" w:rsidRDefault="00C04C19" w:rsidP="00C04C19">
      <w:pPr>
        <w:spacing w:after="0"/>
        <w:ind w:left="284"/>
        <w:rPr>
          <w:rFonts w:cs="Arial"/>
          <w:lang w:val="ro-RO"/>
        </w:rPr>
      </w:pPr>
    </w:p>
    <w:p w14:paraId="36D93E92" w14:textId="77777777" w:rsidR="00CE191C" w:rsidRPr="00245E96" w:rsidRDefault="00CE191C" w:rsidP="00C04C19">
      <w:pPr>
        <w:shd w:val="clear" w:color="auto" w:fill="0000FF"/>
        <w:tabs>
          <w:tab w:val="left" w:pos="2250"/>
        </w:tabs>
        <w:spacing w:after="0"/>
        <w:ind w:left="0"/>
        <w:rPr>
          <w:rFonts w:cs="Arial"/>
          <w:b/>
        </w:rPr>
      </w:pPr>
      <w:bookmarkStart w:id="12" w:name="_Hlk15906142"/>
      <w:r w:rsidRPr="00245E96">
        <w:rPr>
          <w:rFonts w:cs="Arial"/>
          <w:b/>
        </w:rPr>
        <w:t>PROTECȚIA AVERTIZORULUI ÎN INTERES PUBLIC</w:t>
      </w:r>
    </w:p>
    <w:bookmarkEnd w:id="12"/>
    <w:p w14:paraId="47424885" w14:textId="781F9C9E" w:rsidR="00CE191C" w:rsidRPr="00245E96" w:rsidRDefault="00CE191C" w:rsidP="00C04C19">
      <w:pPr>
        <w:pStyle w:val="ListParagraph"/>
        <w:numPr>
          <w:ilvl w:val="0"/>
          <w:numId w:val="36"/>
        </w:numPr>
        <w:spacing w:line="276" w:lineRule="auto"/>
        <w:ind w:left="284" w:hanging="284"/>
        <w:jc w:val="both"/>
        <w:rPr>
          <w:rFonts w:ascii="Trebuchet MS" w:hAnsi="Trebuchet MS" w:cs="Arial"/>
          <w:sz w:val="22"/>
          <w:szCs w:val="22"/>
          <w:lang w:val="ro-RO"/>
        </w:rPr>
      </w:pPr>
      <w:r w:rsidRPr="00245E96">
        <w:rPr>
          <w:rFonts w:ascii="Trebuchet MS" w:hAnsi="Trebuchet MS" w:cs="Arial"/>
          <w:sz w:val="22"/>
          <w:szCs w:val="22"/>
          <w:lang w:val="ro-RO"/>
        </w:rPr>
        <w:t xml:space="preserve">Revizuirea procedurii existente privind protecția avertizorului de integritate la nivelul Primăriei </w:t>
      </w:r>
      <w:r w:rsidR="00624890">
        <w:rPr>
          <w:rFonts w:ascii="Trebuchet MS" w:hAnsi="Trebuchet MS" w:cs="Arial"/>
          <w:sz w:val="22"/>
          <w:szCs w:val="22"/>
          <w:lang w:val="ro-RO"/>
        </w:rPr>
        <w:t xml:space="preserve">Municipiului </w:t>
      </w:r>
      <w:r w:rsidRPr="00245E96">
        <w:rPr>
          <w:rFonts w:ascii="Trebuchet MS" w:hAnsi="Trebuchet MS" w:cs="Arial"/>
          <w:sz w:val="22"/>
          <w:szCs w:val="22"/>
          <w:lang w:val="ro-RO"/>
        </w:rPr>
        <w:t>Deva, care să fie aplicată realității instituției, prin specificarea canalelor de comunicare, a personalului implicat, a resurselor,  crearea registrului, definirea procesului efectiv</w:t>
      </w:r>
      <w:r w:rsidR="00FF7778">
        <w:rPr>
          <w:rFonts w:ascii="Trebuchet MS" w:hAnsi="Trebuchet MS" w:cs="Arial"/>
          <w:sz w:val="22"/>
          <w:szCs w:val="22"/>
          <w:lang w:val="ro-RO"/>
        </w:rPr>
        <w:t>,</w:t>
      </w:r>
      <w:r w:rsidRPr="00245E96">
        <w:rPr>
          <w:rFonts w:ascii="Trebuchet MS" w:hAnsi="Trebuchet MS" w:cs="Arial"/>
          <w:sz w:val="22"/>
          <w:szCs w:val="22"/>
          <w:lang w:val="ro-RO"/>
        </w:rPr>
        <w:t xml:space="preserve"> etc.; </w:t>
      </w:r>
    </w:p>
    <w:p w14:paraId="54E4FC38" w14:textId="77777777" w:rsidR="00CE191C" w:rsidRPr="00245E96" w:rsidRDefault="00CE191C" w:rsidP="00C04C19">
      <w:pPr>
        <w:pStyle w:val="ListParagraph"/>
        <w:numPr>
          <w:ilvl w:val="0"/>
          <w:numId w:val="36"/>
        </w:numPr>
        <w:spacing w:line="276" w:lineRule="auto"/>
        <w:ind w:left="284" w:hanging="284"/>
        <w:jc w:val="both"/>
        <w:rPr>
          <w:rFonts w:ascii="Trebuchet MS" w:hAnsi="Trebuchet MS" w:cs="Arial"/>
          <w:sz w:val="22"/>
          <w:szCs w:val="22"/>
          <w:lang w:val="ro-RO"/>
        </w:rPr>
      </w:pPr>
      <w:r w:rsidRPr="00245E96">
        <w:rPr>
          <w:rFonts w:ascii="Trebuchet MS" w:hAnsi="Trebuchet MS" w:cs="Arial"/>
          <w:sz w:val="22"/>
          <w:szCs w:val="22"/>
          <w:lang w:val="ro-RO"/>
        </w:rPr>
        <w:t>Organizarea și efectuarea unei sesiuni de informare cu angajații instituției privind legislația în domeniul protecției avertizorului în interes public, precum și cu referire la prevederile procedurii interne în domeniu, cu întreg personalul instituției;</w:t>
      </w:r>
    </w:p>
    <w:p w14:paraId="6FACCB61" w14:textId="7BB46BC1" w:rsidR="00CE191C" w:rsidRPr="00245E96" w:rsidRDefault="00CE191C" w:rsidP="00C04C19">
      <w:pPr>
        <w:pStyle w:val="ListParagraph"/>
        <w:numPr>
          <w:ilvl w:val="0"/>
          <w:numId w:val="36"/>
        </w:numPr>
        <w:spacing w:line="276" w:lineRule="auto"/>
        <w:ind w:left="284" w:hanging="284"/>
        <w:jc w:val="both"/>
        <w:rPr>
          <w:rFonts w:ascii="Trebuchet MS" w:hAnsi="Trebuchet MS"/>
          <w:sz w:val="22"/>
          <w:szCs w:val="22"/>
          <w:lang w:val="ro-RO"/>
        </w:rPr>
      </w:pPr>
      <w:r w:rsidRPr="00245E96">
        <w:rPr>
          <w:rFonts w:ascii="Trebuchet MS" w:hAnsi="Trebuchet MS" w:cs="Arial"/>
          <w:sz w:val="22"/>
          <w:szCs w:val="22"/>
          <w:lang w:val="ro-RO"/>
        </w:rPr>
        <w:t>Verificarea gradului de cunoaștere/aprofundare a legislației și adoptarea unor măsuri de îmbunătățire a gradului de cunoaștere, dacă sunt necesare</w:t>
      </w:r>
      <w:r w:rsidR="00C04C19" w:rsidRPr="00245E96">
        <w:rPr>
          <w:rFonts w:ascii="Trebuchet MS" w:hAnsi="Trebuchet MS" w:cs="Arial"/>
          <w:sz w:val="22"/>
          <w:szCs w:val="22"/>
          <w:lang w:val="ro-RO"/>
        </w:rPr>
        <w:t>.</w:t>
      </w:r>
    </w:p>
    <w:p w14:paraId="5396CB9D" w14:textId="77777777" w:rsidR="00C04C19" w:rsidRPr="00245E96" w:rsidRDefault="00C04C19" w:rsidP="00C04C19">
      <w:pPr>
        <w:pStyle w:val="ListParagraph"/>
        <w:spacing w:line="276" w:lineRule="auto"/>
        <w:ind w:left="284"/>
        <w:jc w:val="both"/>
        <w:rPr>
          <w:rFonts w:ascii="Trebuchet MS" w:hAnsi="Trebuchet MS"/>
          <w:sz w:val="22"/>
          <w:szCs w:val="22"/>
          <w:lang w:val="ro-RO"/>
        </w:rPr>
      </w:pPr>
    </w:p>
    <w:p w14:paraId="53033CAD" w14:textId="77777777" w:rsidR="00CE191C" w:rsidRPr="00245E96" w:rsidRDefault="00CE191C" w:rsidP="00C04C19">
      <w:pPr>
        <w:shd w:val="clear" w:color="auto" w:fill="0000FF"/>
        <w:tabs>
          <w:tab w:val="left" w:pos="2250"/>
        </w:tabs>
        <w:spacing w:after="0"/>
        <w:ind w:left="0"/>
        <w:rPr>
          <w:rFonts w:cs="Arial"/>
          <w:b/>
        </w:rPr>
      </w:pPr>
      <w:r w:rsidRPr="00245E96">
        <w:rPr>
          <w:rFonts w:cs="Arial"/>
          <w:b/>
        </w:rPr>
        <w:t>ALTELE</w:t>
      </w:r>
    </w:p>
    <w:p w14:paraId="3E3B9D2D" w14:textId="7A6FF5AB" w:rsidR="00CE191C" w:rsidRPr="00245E96" w:rsidRDefault="00CE191C" w:rsidP="00C04C19">
      <w:pPr>
        <w:pStyle w:val="ListParagraph"/>
        <w:numPr>
          <w:ilvl w:val="0"/>
          <w:numId w:val="17"/>
        </w:numPr>
        <w:spacing w:line="276" w:lineRule="auto"/>
        <w:ind w:left="284" w:hanging="284"/>
        <w:jc w:val="both"/>
        <w:rPr>
          <w:rFonts w:ascii="Trebuchet MS" w:hAnsi="Trebuchet MS" w:cs="Arial"/>
          <w:sz w:val="22"/>
          <w:szCs w:val="22"/>
          <w:lang w:val="ro-RO"/>
        </w:rPr>
      </w:pPr>
      <w:r w:rsidRPr="00245E96">
        <w:rPr>
          <w:rFonts w:ascii="Trebuchet MS" w:hAnsi="Trebuchet MS" w:cs="Arial"/>
          <w:sz w:val="22"/>
          <w:szCs w:val="22"/>
          <w:lang w:val="ro-RO"/>
        </w:rPr>
        <w:t>Implementarea Metodologiei de identificare a riscurilor și vulnerabilităților la corupție pentru autoritățile administrației publice locale, instrument de lucru disponibil pe site-ul Ministerul</w:t>
      </w:r>
      <w:r w:rsidR="00450EB9">
        <w:rPr>
          <w:rFonts w:ascii="Trebuchet MS" w:hAnsi="Trebuchet MS" w:cs="Arial"/>
          <w:sz w:val="22"/>
          <w:szCs w:val="22"/>
          <w:lang w:val="ro-RO"/>
        </w:rPr>
        <w:t>ui</w:t>
      </w:r>
      <w:r w:rsidRPr="00245E96">
        <w:rPr>
          <w:rFonts w:ascii="Trebuchet MS" w:hAnsi="Trebuchet MS" w:cs="Arial"/>
          <w:sz w:val="22"/>
          <w:szCs w:val="22"/>
          <w:lang w:val="ro-RO"/>
        </w:rPr>
        <w:t xml:space="preserve"> Lucrărilor Publice, Dezvoltării și Administrației la secțiunea Integritate și bună guvernare (http://mdrap.ro/sna-2016-2020);</w:t>
      </w:r>
    </w:p>
    <w:p w14:paraId="1A1CCE9F" w14:textId="1009A982" w:rsidR="00FE0A1E" w:rsidRPr="00245E96" w:rsidRDefault="00CE191C" w:rsidP="00C04C19">
      <w:pPr>
        <w:pStyle w:val="ListParagraph"/>
        <w:numPr>
          <w:ilvl w:val="0"/>
          <w:numId w:val="17"/>
        </w:numPr>
        <w:spacing w:line="276" w:lineRule="auto"/>
        <w:ind w:left="284" w:hanging="284"/>
        <w:jc w:val="both"/>
        <w:rPr>
          <w:rFonts w:ascii="Trebuchet MS" w:hAnsi="Trebuchet MS"/>
          <w:sz w:val="22"/>
          <w:szCs w:val="22"/>
          <w:lang w:val="ro-RO"/>
        </w:rPr>
      </w:pPr>
      <w:r w:rsidRPr="00245E96">
        <w:rPr>
          <w:rFonts w:ascii="Trebuchet MS" w:hAnsi="Trebuchet MS" w:cs="Arial"/>
          <w:sz w:val="22"/>
          <w:szCs w:val="22"/>
          <w:lang w:val="ro-RO"/>
        </w:rPr>
        <w:t>Actualizarea și completarea periodică a Codului de etică și a Regulamentului Intern conform noilor reglementări legislative în domeniu și raportat la realitatea cadrului organizațional.</w:t>
      </w:r>
    </w:p>
    <w:sectPr w:rsidR="00FE0A1E" w:rsidRPr="00245E96" w:rsidSect="00560112">
      <w:headerReference w:type="default" r:id="rId20"/>
      <w:footerReference w:type="default" r:id="rId21"/>
      <w:headerReference w:type="first" r:id="rId22"/>
      <w:footerReference w:type="first" r:id="rId23"/>
      <w:pgSz w:w="11900" w:h="16840" w:code="9"/>
      <w:pgMar w:top="720" w:right="720" w:bottom="720" w:left="1418"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8850" w14:textId="77777777" w:rsidR="00874A09" w:rsidRDefault="00874A09" w:rsidP="00CD5B3B">
      <w:r>
        <w:separator/>
      </w:r>
    </w:p>
  </w:endnote>
  <w:endnote w:type="continuationSeparator" w:id="0">
    <w:p w14:paraId="026BF9BB" w14:textId="77777777" w:rsidR="00874A09" w:rsidRDefault="00874A0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310E" w14:textId="77777777" w:rsidR="008234BF" w:rsidRDefault="008234B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7216" behindDoc="0" locked="0" layoutInCell="1" allowOverlap="1" wp14:anchorId="64FB8A7E" wp14:editId="20FCEDB9">
              <wp:simplePos x="0" y="0"/>
              <wp:positionH relativeFrom="column">
                <wp:posOffset>-95415</wp:posOffset>
              </wp:positionH>
              <wp:positionV relativeFrom="paragraph">
                <wp:posOffset>79016</wp:posOffset>
              </wp:positionV>
              <wp:extent cx="6058894" cy="39757"/>
              <wp:effectExtent l="0" t="0" r="37465" b="36830"/>
              <wp:wrapNone/>
              <wp:docPr id="12" name="Straight Connector 12"/>
              <wp:cNvGraphicFramePr/>
              <a:graphic xmlns:a="http://schemas.openxmlformats.org/drawingml/2006/main">
                <a:graphicData uri="http://schemas.microsoft.com/office/word/2010/wordprocessingShape">
                  <wps:wsp>
                    <wps:cNvCnPr/>
                    <wps:spPr>
                      <a:xfrm>
                        <a:off x="0" y="0"/>
                        <a:ext cx="605889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FCE57"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" strokecolor="#4579b8 [3044]"/>
          </w:pict>
        </mc:Fallback>
      </mc:AlternateContent>
    </w:r>
  </w:p>
  <w:p w14:paraId="4E67EA8F" w14:textId="3A3AE876" w:rsidR="008234BF" w:rsidRPr="00976E5D"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w:t>
    </w:r>
    <w:r w:rsidR="00F02B78">
      <w:rPr>
        <w:rFonts w:asciiTheme="minorHAnsi" w:hAnsiTheme="minorHAnsi" w:cstheme="minorHAnsi"/>
        <w:b/>
        <w:sz w:val="20"/>
        <w:szCs w:val="20"/>
        <w:lang w:val="ro-RO"/>
      </w:rPr>
      <w:t>Lucrărilor Publice, Dezvoltării și Administrației</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039E4F30"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6B5092BE"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0D1A669B" w14:textId="77777777" w:rsidR="008234BF"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48DF0B38" w14:textId="77777777" w:rsidR="008234BF" w:rsidRPr="004F22DF" w:rsidRDefault="008234BF" w:rsidP="004F22DF">
    <w:pPr>
      <w:pStyle w:val="Footer"/>
      <w:spacing w:after="0"/>
      <w:rPr>
        <w:rFonts w:ascii="Arial" w:hAnsi="Arial" w:cs="Arial"/>
        <w:sz w:val="4"/>
        <w:szCs w:val="4"/>
        <w:lang w:val="ro-RO"/>
      </w:rPr>
    </w:pPr>
  </w:p>
  <w:p w14:paraId="2FBE450D" w14:textId="77777777" w:rsidR="008234BF" w:rsidRPr="00A942D2" w:rsidRDefault="008234BF"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2210D8">
      <w:rPr>
        <w:rFonts w:ascii="Arial" w:hAnsi="Arial" w:cs="Arial"/>
        <w:b/>
        <w:bCs/>
        <w:noProof/>
        <w:sz w:val="16"/>
        <w:szCs w:val="16"/>
        <w:lang w:val="ro-RO"/>
      </w:rPr>
      <w:t>17</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2210D8">
      <w:rPr>
        <w:rFonts w:ascii="Arial" w:hAnsi="Arial" w:cs="Arial"/>
        <w:b/>
        <w:bCs/>
        <w:noProof/>
        <w:sz w:val="16"/>
        <w:szCs w:val="16"/>
        <w:lang w:val="ro-RO"/>
      </w:rPr>
      <w:t>17</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029A80D1" w14:textId="77777777" w:rsidR="008234BF" w:rsidRDefault="008234BF"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7C4C8EB0" w14:textId="77777777" w:rsidR="008234BF" w:rsidRPr="00976E5D" w:rsidRDefault="008234BF"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200B020F" w14:textId="76219EF3" w:rsidR="008234BF" w:rsidRPr="00976E5D" w:rsidRDefault="008234BF"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2210D8">
              <w:rPr>
                <w:rFonts w:ascii="Arial" w:hAnsi="Arial" w:cs="Arial"/>
                <w:b/>
                <w:bCs/>
                <w:noProof/>
                <w:sz w:val="16"/>
                <w:szCs w:val="16"/>
                <w:lang w:val="ro-RO"/>
              </w:rPr>
              <w:t>17</w:t>
            </w:r>
            <w:r w:rsidRPr="00800FB3">
              <w:rPr>
                <w:rFonts w:ascii="Arial" w:hAnsi="Arial" w:cs="Arial"/>
                <w:b/>
                <w:bCs/>
                <w:sz w:val="16"/>
                <w:szCs w:val="16"/>
                <w:lang w:val="ro-RO"/>
              </w:rPr>
              <w:fldChar w:fldCharType="end"/>
            </w:r>
          </w:p>
        </w:sdtContent>
      </w:sdt>
    </w:sdtContent>
  </w:sdt>
  <w:p w14:paraId="615AB743" w14:textId="77777777" w:rsidR="008234BF" w:rsidRPr="005D76EE" w:rsidRDefault="008234BF"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675BD" w14:textId="77777777" w:rsidR="00874A09" w:rsidRDefault="00874A09" w:rsidP="00AE0541">
      <w:pPr>
        <w:spacing w:after="0"/>
        <w:ind w:left="0"/>
      </w:pPr>
      <w:r>
        <w:separator/>
      </w:r>
    </w:p>
  </w:footnote>
  <w:footnote w:type="continuationSeparator" w:id="0">
    <w:p w14:paraId="22CEA45A" w14:textId="77777777" w:rsidR="00874A09" w:rsidRDefault="00874A09" w:rsidP="00AE0541">
      <w:pPr>
        <w:ind w:left="0"/>
      </w:pPr>
      <w:r>
        <w:continuationSeparator/>
      </w:r>
    </w:p>
  </w:footnote>
  <w:footnote w:type="continuationNotice" w:id="1">
    <w:p w14:paraId="1A060FC0" w14:textId="77777777" w:rsidR="00874A09" w:rsidRDefault="00874A09" w:rsidP="00AE0541">
      <w:pPr>
        <w:spacing w:after="0" w:line="240" w:lineRule="auto"/>
        <w:ind w:left="0"/>
      </w:pPr>
    </w:p>
  </w:footnote>
  <w:footnote w:id="2">
    <w:p w14:paraId="197175FC" w14:textId="77777777" w:rsidR="00BD1ACA" w:rsidRPr="001F433A" w:rsidRDefault="00BD1ACA" w:rsidP="00CE191C">
      <w:pPr>
        <w:pStyle w:val="FootnoteText"/>
        <w:jc w:val="both"/>
      </w:pPr>
      <w:r>
        <w:rPr>
          <w:rStyle w:val="FootnoteReference"/>
        </w:rPr>
        <w:footnoteRef/>
      </w:r>
      <w:r>
        <w:t xml:space="preserve"> Se recomandă completarea organigramei cu nr. total de posturi </w:t>
      </w:r>
      <w:r w:rsidRPr="001F433A">
        <w:t>prevăzute în statul instituției</w:t>
      </w:r>
      <w:r>
        <w:t xml:space="preserve">, precum și o repartizarea a acestora din punctul de vedere al tipului funcției. </w:t>
      </w:r>
    </w:p>
  </w:footnote>
  <w:footnote w:id="3">
    <w:p w14:paraId="30C8031D" w14:textId="77777777" w:rsidR="00BD1ACA" w:rsidRPr="001F433A" w:rsidRDefault="00BD1ACA" w:rsidP="00CE191C">
      <w:pPr>
        <w:pStyle w:val="FootnoteText"/>
        <w:jc w:val="both"/>
      </w:pPr>
      <w:r>
        <w:rPr>
          <w:rStyle w:val="FootnoteReference"/>
        </w:rPr>
        <w:footnoteRef/>
      </w:r>
      <w:r>
        <w:t xml:space="preserve"> Se recomandă completarea organigramei cu nr. total de posturi </w:t>
      </w:r>
      <w:r w:rsidRPr="001F433A">
        <w:t>prevăzute în statul instituției</w:t>
      </w:r>
      <w:r>
        <w:t xml:space="preserve">, precum și o repartizarea a acestora din punctul de vedere al tipului funcției. </w:t>
      </w:r>
    </w:p>
  </w:footnote>
  <w:footnote w:id="4">
    <w:p w14:paraId="0CBC756E" w14:textId="77777777" w:rsidR="00CE191C" w:rsidRPr="00C10F90" w:rsidRDefault="00CE191C" w:rsidP="00CE191C">
      <w:pPr>
        <w:pStyle w:val="FootnoteText"/>
        <w:jc w:val="both"/>
        <w:rPr>
          <w:rFonts w:ascii="Trebuchet MS" w:hAnsi="Trebuchet MS"/>
          <w:sz w:val="18"/>
        </w:rPr>
      </w:pPr>
      <w:r w:rsidRPr="00C10F90">
        <w:rPr>
          <w:rStyle w:val="FootnoteReference"/>
          <w:sz w:val="18"/>
        </w:rPr>
        <w:footnoteRef/>
      </w:r>
      <w:r w:rsidRPr="00C10F90">
        <w:rPr>
          <w:rFonts w:ascii="Trebuchet MS" w:hAnsi="Trebuchet MS"/>
          <w:sz w:val="18"/>
        </w:rPr>
        <w:t xml:space="preserve"> Hotărârea Guvernului nr. 583/2016 din 10 august 2016 </w:t>
      </w:r>
      <w:r w:rsidRPr="00C10F90">
        <w:rPr>
          <w:rFonts w:ascii="Trebuchet MS" w:hAnsi="Trebuchet MS"/>
          <w:i/>
          <w:sz w:val="18"/>
        </w:rPr>
        <w:t xml:space="preserve">privind aprobarea Strategiei naţionale anticorupţie pe perioada 2016 </w:t>
      </w:r>
      <w:r>
        <w:rPr>
          <w:rFonts w:ascii="Trebuchet MS" w:hAnsi="Trebuchet MS"/>
          <w:i/>
          <w:sz w:val="18"/>
        </w:rPr>
        <w:t>–</w:t>
      </w:r>
      <w:r w:rsidRPr="00C10F90">
        <w:rPr>
          <w:rFonts w:ascii="Trebuchet MS" w:hAnsi="Trebuchet MS"/>
          <w:i/>
          <w:sz w:val="18"/>
        </w:rPr>
        <w:t xml:space="preserve"> 2020</w:t>
      </w:r>
      <w:r>
        <w:rPr>
          <w:rFonts w:ascii="Trebuchet MS" w:hAnsi="Trebuchet MS"/>
          <w:i/>
          <w:sz w:val="18"/>
        </w:rPr>
        <w:t>,</w:t>
      </w:r>
      <w:r w:rsidRPr="00C10F90">
        <w:rPr>
          <w:rFonts w:ascii="Trebuchet MS" w:hAnsi="Trebuchet MS"/>
          <w:i/>
          <w:sz w:val="18"/>
        </w:rPr>
        <w:t xml:space="preserve"> </w:t>
      </w:r>
      <w:r w:rsidRPr="00C10F90">
        <w:rPr>
          <w:rFonts w:ascii="Trebuchet MS" w:hAnsi="Trebuchet MS"/>
          <w:sz w:val="18"/>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8234BF" w14:paraId="041F3F51" w14:textId="77777777" w:rsidTr="008234B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5AAA00A8" w14:textId="00EE11E9" w:rsidR="008234BF" w:rsidRPr="00CD5B3B" w:rsidRDefault="008234BF" w:rsidP="008B0460">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597"/>
            <w:gridCol w:w="4766"/>
          </w:tblGrid>
          <w:tr w:rsidR="008234BF" w:rsidRPr="003D4C51" w14:paraId="586162F2" w14:textId="77777777" w:rsidTr="008234BF">
            <w:tc>
              <w:tcPr>
                <w:tcW w:w="5335" w:type="dxa"/>
                <w:shd w:val="clear" w:color="auto" w:fill="auto"/>
              </w:tcPr>
              <w:p w14:paraId="46E80167" w14:textId="4831C0C8" w:rsidR="008234BF" w:rsidRPr="003D4C51" w:rsidRDefault="00F02B78" w:rsidP="008B0460">
                <w:pPr>
                  <w:pStyle w:val="MediumGrid21"/>
                  <w:tabs>
                    <w:tab w:val="right" w:pos="6804"/>
                  </w:tabs>
                  <w:ind w:left="731"/>
                </w:pPr>
                <w:r w:rsidRPr="00D32C37">
                  <w:rPr>
                    <w:noProof/>
                    <w:lang w:val="ro-RO" w:eastAsia="ro-RO"/>
                  </w:rPr>
                  <mc:AlternateContent>
                    <mc:Choice Requires="wps">
                      <w:drawing>
                        <wp:anchor distT="45720" distB="45720" distL="114300" distR="114300" simplePos="0" relativeHeight="251659264" behindDoc="0" locked="0" layoutInCell="1" allowOverlap="1" wp14:anchorId="35E54FBA" wp14:editId="47E64D6C">
                          <wp:simplePos x="0" y="0"/>
                          <wp:positionH relativeFrom="margin">
                            <wp:posOffset>1268166</wp:posOffset>
                          </wp:positionH>
                          <wp:positionV relativeFrom="page">
                            <wp:posOffset>118110</wp:posOffset>
                          </wp:positionV>
                          <wp:extent cx="3127022" cy="55315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022" cy="553156"/>
                                  </a:xfrm>
                                  <a:prstGeom prst="rect">
                                    <a:avLst/>
                                  </a:prstGeom>
                                  <a:solidFill>
                                    <a:srgbClr val="FFFFFF"/>
                                  </a:solidFill>
                                  <a:ln w="9525">
                                    <a:noFill/>
                                    <a:miter lim="800000"/>
                                    <a:headEnd/>
                                    <a:tailEnd/>
                                  </a:ln>
                                </wps:spPr>
                                <wps:txb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E54FBA" id="_x0000_t202" coordsize="21600,21600" o:spt="202" path="m,l,21600r21600,l21600,xe">
                          <v:stroke joinstyle="miter"/>
                          <v:path gradientshapeok="t" o:connecttype="rect"/>
                        </v:shapetype>
                        <v:shape id="Text Box 2" o:spid="_x0000_s1026" type="#_x0000_t202" style="position:absolute;left:0;text-align:left;margin-left:99.85pt;margin-top:9.3pt;width:246.2pt;height:4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TKIwIAAB8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" stroked="f">
                          <v:textbo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v:textbox>
                          <w10:wrap anchorx="margin" anchory="page"/>
                        </v:shape>
                      </w:pict>
                    </mc:Fallback>
                  </mc:AlternateContent>
                </w:r>
                <w:r w:rsidR="008234BF">
                  <w:rPr>
                    <w:noProof/>
                    <w:lang w:val="ro-RO" w:eastAsia="ro-RO"/>
                  </w:rPr>
                  <w:drawing>
                    <wp:inline distT="0" distB="0" distL="0" distR="0" wp14:anchorId="3DCCB76E" wp14:editId="71A5C8DB">
                      <wp:extent cx="3724275" cy="7719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551" cy="780674"/>
                              </a:xfrm>
                              <a:prstGeom prst="rect">
                                <a:avLst/>
                              </a:prstGeom>
                              <a:noFill/>
                              <a:ln>
                                <a:noFill/>
                              </a:ln>
                            </pic:spPr>
                          </pic:pic>
                        </a:graphicData>
                      </a:graphic>
                    </wp:inline>
                  </w:drawing>
                </w:r>
                <w:r w:rsidR="008234BF" w:rsidRPr="003D4C51">
                  <w:tab/>
                </w:r>
              </w:p>
            </w:tc>
            <w:tc>
              <w:tcPr>
                <w:tcW w:w="6028" w:type="dxa"/>
                <w:shd w:val="clear" w:color="auto" w:fill="auto"/>
                <w:vAlign w:val="center"/>
              </w:tcPr>
              <w:p w14:paraId="4D8A9420" w14:textId="77777777" w:rsidR="008234BF" w:rsidRPr="003D4C51" w:rsidRDefault="008234BF" w:rsidP="008B0460">
                <w:pPr>
                  <w:pStyle w:val="MediumGrid21"/>
                  <w:jc w:val="center"/>
                </w:pPr>
                <w:r>
                  <w:rPr>
                    <w:noProof/>
                    <w:lang w:val="ro-RO" w:eastAsia="ro-RO"/>
                  </w:rPr>
                  <w:drawing>
                    <wp:inline distT="0" distB="0" distL="0" distR="0" wp14:anchorId="001767DB" wp14:editId="1CF7FE6C">
                      <wp:extent cx="2409825" cy="819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r w:rsidRPr="003D4C51">
                  <w:t xml:space="preserve">             </w:t>
                </w:r>
              </w:p>
            </w:tc>
          </w:tr>
          <w:tr w:rsidR="008234BF" w:rsidRPr="003D4C51" w14:paraId="0C9F014A" w14:textId="77777777" w:rsidTr="008234BF">
            <w:tc>
              <w:tcPr>
                <w:tcW w:w="5335" w:type="dxa"/>
                <w:shd w:val="clear" w:color="auto" w:fill="auto"/>
              </w:tcPr>
              <w:p w14:paraId="2B1DB728" w14:textId="2E65CF9E" w:rsidR="008234BF" w:rsidRPr="003D4C51" w:rsidRDefault="008234BF" w:rsidP="008B0460">
                <w:pPr>
                  <w:pStyle w:val="MediumGrid21"/>
                  <w:tabs>
                    <w:tab w:val="right" w:pos="6804"/>
                  </w:tabs>
                  <w:ind w:left="731"/>
                  <w:rPr>
                    <w:noProof/>
                    <w:lang w:val="ro-RO" w:eastAsia="ro-RO"/>
                  </w:rPr>
                </w:pPr>
              </w:p>
            </w:tc>
            <w:tc>
              <w:tcPr>
                <w:tcW w:w="6028" w:type="dxa"/>
                <w:shd w:val="clear" w:color="auto" w:fill="auto"/>
                <w:vAlign w:val="center"/>
              </w:tcPr>
              <w:p w14:paraId="2E0839D2" w14:textId="77777777" w:rsidR="008234BF" w:rsidRPr="003D4C51" w:rsidRDefault="008234BF" w:rsidP="008B0460">
                <w:pPr>
                  <w:pStyle w:val="MediumGrid21"/>
                  <w:jc w:val="center"/>
                </w:pPr>
              </w:p>
            </w:tc>
          </w:tr>
        </w:tbl>
        <w:p w14:paraId="4B0118BF" w14:textId="77777777" w:rsidR="008234BF" w:rsidRDefault="008234BF" w:rsidP="008B0460">
          <w:pPr>
            <w:pStyle w:val="MediumGrid21"/>
            <w:jc w:val="center"/>
          </w:pPr>
        </w:p>
      </w:tc>
    </w:tr>
  </w:tbl>
  <w:p w14:paraId="13001422" w14:textId="77777777" w:rsidR="008234BF" w:rsidRPr="00F72EDA" w:rsidRDefault="008234BF"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B84D" w14:textId="77777777" w:rsidR="008234BF" w:rsidRPr="00A413D4" w:rsidRDefault="008234BF"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CA1EFD"/>
    <w:multiLevelType w:val="hybridMultilevel"/>
    <w:tmpl w:val="44EEE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E82368"/>
    <w:multiLevelType w:val="hybridMultilevel"/>
    <w:tmpl w:val="85989C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341C14"/>
    <w:multiLevelType w:val="hybridMultilevel"/>
    <w:tmpl w:val="A81E19E4"/>
    <w:lvl w:ilvl="0" w:tplc="04180001">
      <w:start w:val="1"/>
      <w:numFmt w:val="bullet"/>
      <w:lvlText w:val=""/>
      <w:lvlJc w:val="left"/>
      <w:pPr>
        <w:ind w:left="720" w:hanging="360"/>
      </w:pPr>
      <w:rPr>
        <w:rFonts w:ascii="Symbol" w:hAnsi="Symbo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02C2D"/>
    <w:multiLevelType w:val="hybridMultilevel"/>
    <w:tmpl w:val="BB6CC114"/>
    <w:lvl w:ilvl="0" w:tplc="B3A693FA">
      <w:start w:val="1"/>
      <w:numFmt w:val="decimal"/>
      <w:lvlText w:val="%1."/>
      <w:lvlJc w:val="left"/>
      <w:pPr>
        <w:ind w:left="360" w:hanging="360"/>
      </w:pPr>
      <w:rPr>
        <w:b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655092D"/>
    <w:multiLevelType w:val="hybridMultilevel"/>
    <w:tmpl w:val="47560522"/>
    <w:lvl w:ilvl="0" w:tplc="F9C6C3FC">
      <w:start w:val="1"/>
      <w:numFmt w:val="decimal"/>
      <w:lvlText w:val="%1."/>
      <w:lvlJc w:val="left"/>
      <w:pPr>
        <w:ind w:left="720" w:hanging="360"/>
      </w:pPr>
      <w:rPr>
        <w:rFonts w:ascii="Trebuchet MS" w:eastAsia="Times New Roman" w:hAnsi="Trebuchet M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CF953C5"/>
    <w:multiLevelType w:val="hybridMultilevel"/>
    <w:tmpl w:val="F072D3DC"/>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443C5F"/>
    <w:multiLevelType w:val="hybridMultilevel"/>
    <w:tmpl w:val="7964673A"/>
    <w:lvl w:ilvl="0" w:tplc="802CB812">
      <w:start w:val="1"/>
      <w:numFmt w:val="bullet"/>
      <w:lvlText w:val=""/>
      <w:lvlJc w:val="left"/>
      <w:pPr>
        <w:ind w:left="720" w:hanging="360"/>
      </w:pPr>
      <w:rPr>
        <w:rFonts w:ascii="Wingdings" w:hAnsi="Wingdings" w:hint="default"/>
        <w:b/>
        <w:color w:val="FF0000"/>
      </w:rPr>
    </w:lvl>
    <w:lvl w:ilvl="1" w:tplc="802CB812">
      <w:start w:val="1"/>
      <w:numFmt w:val="bullet"/>
      <w:lvlText w:val=""/>
      <w:lvlJc w:val="left"/>
      <w:pPr>
        <w:ind w:left="1785" w:hanging="705"/>
      </w:pPr>
      <w:rPr>
        <w:rFonts w:ascii="Wingdings" w:hAnsi="Wingdings" w:hint="default"/>
        <w:b/>
        <w:color w:val="FF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DD1662"/>
    <w:multiLevelType w:val="hybridMultilevel"/>
    <w:tmpl w:val="CF7C54FE"/>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92C47"/>
    <w:multiLevelType w:val="hybridMultilevel"/>
    <w:tmpl w:val="AEA6A1B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173A51DC"/>
    <w:multiLevelType w:val="hybridMultilevel"/>
    <w:tmpl w:val="38903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E1ED0"/>
    <w:multiLevelType w:val="hybridMultilevel"/>
    <w:tmpl w:val="B7EA0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CEC321D"/>
    <w:multiLevelType w:val="hybridMultilevel"/>
    <w:tmpl w:val="677464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E479C"/>
    <w:multiLevelType w:val="hybridMultilevel"/>
    <w:tmpl w:val="CE0E767E"/>
    <w:lvl w:ilvl="0" w:tplc="FEB4DE54">
      <w:numFmt w:val="bullet"/>
      <w:lvlText w:val="-"/>
      <w:lvlJc w:val="left"/>
      <w:pPr>
        <w:ind w:left="360" w:hanging="360"/>
      </w:pPr>
      <w:rPr>
        <w:rFonts w:ascii="Arial" w:eastAsia="MS Mincho" w:hAnsi="Arial" w:cs="Arial" w:hint="default"/>
        <w:color w:val="2A2A2A"/>
        <w:sz w:val="1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1770E68"/>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1B66CD2"/>
    <w:multiLevelType w:val="hybridMultilevel"/>
    <w:tmpl w:val="ED045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F60F3F"/>
    <w:multiLevelType w:val="hybridMultilevel"/>
    <w:tmpl w:val="7E3E74C8"/>
    <w:lvl w:ilvl="0" w:tplc="04090001">
      <w:start w:val="1"/>
      <w:numFmt w:val="bullet"/>
      <w:lvlText w:val=""/>
      <w:lvlJc w:val="left"/>
      <w:pPr>
        <w:ind w:left="720" w:hanging="360"/>
      </w:pPr>
      <w:rPr>
        <w:rFonts w:ascii="Symbol" w:hAnsi="Symbol" w:hint="default"/>
      </w:rPr>
    </w:lvl>
    <w:lvl w:ilvl="1" w:tplc="8D3E2C12">
      <w:numFmt w:val="bullet"/>
      <w:lvlText w:val="-"/>
      <w:lvlJc w:val="left"/>
      <w:pPr>
        <w:ind w:left="1440" w:hanging="360"/>
      </w:pPr>
      <w:rPr>
        <w:rFonts w:ascii="Trebuchet MS" w:eastAsia="Times New Roman"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C7286"/>
    <w:multiLevelType w:val="hybridMultilevel"/>
    <w:tmpl w:val="390A91D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2FC0032B"/>
    <w:multiLevelType w:val="hybridMultilevel"/>
    <w:tmpl w:val="6DF483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090483D"/>
    <w:multiLevelType w:val="hybridMultilevel"/>
    <w:tmpl w:val="8ADA5688"/>
    <w:lvl w:ilvl="0" w:tplc="5D3EA580">
      <w:start w:val="1"/>
      <w:numFmt w:val="decimal"/>
      <w:lvlText w:val="(%1)"/>
      <w:lvlJc w:val="left"/>
      <w:pPr>
        <w:ind w:left="428" w:hanging="360"/>
      </w:pPr>
      <w:rPr>
        <w:rFonts w:hint="default"/>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22" w15:restartNumberingAfterBreak="0">
    <w:nsid w:val="32094AC4"/>
    <w:multiLevelType w:val="hybridMultilevel"/>
    <w:tmpl w:val="1B7CA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3200E6F"/>
    <w:multiLevelType w:val="hybridMultilevel"/>
    <w:tmpl w:val="C12A1AAA"/>
    <w:lvl w:ilvl="0" w:tplc="7EDE98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AEA60E8"/>
    <w:multiLevelType w:val="hybridMultilevel"/>
    <w:tmpl w:val="DC58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CF1F0D"/>
    <w:multiLevelType w:val="hybridMultilevel"/>
    <w:tmpl w:val="6F1E6BF0"/>
    <w:lvl w:ilvl="0" w:tplc="A42256F6">
      <w:numFmt w:val="bullet"/>
      <w:lvlText w:val=""/>
      <w:lvlJc w:val="left"/>
      <w:pPr>
        <w:ind w:left="1080" w:hanging="72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1837B3D"/>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1A80EE8"/>
    <w:multiLevelType w:val="hybridMultilevel"/>
    <w:tmpl w:val="58BA31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9B50FD"/>
    <w:multiLevelType w:val="hybridMultilevel"/>
    <w:tmpl w:val="A1F47DA0"/>
    <w:lvl w:ilvl="0" w:tplc="49D612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059CD"/>
    <w:multiLevelType w:val="hybridMultilevel"/>
    <w:tmpl w:val="DEC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125CC"/>
    <w:multiLevelType w:val="hybridMultilevel"/>
    <w:tmpl w:val="6B924CA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ED32F96"/>
    <w:multiLevelType w:val="hybridMultilevel"/>
    <w:tmpl w:val="8BE2C1D8"/>
    <w:lvl w:ilvl="0" w:tplc="5D424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B633B"/>
    <w:multiLevelType w:val="hybridMultilevel"/>
    <w:tmpl w:val="1B2E3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72616E8"/>
    <w:multiLevelType w:val="hybridMultilevel"/>
    <w:tmpl w:val="22BA7B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7FC2221"/>
    <w:multiLevelType w:val="hybridMultilevel"/>
    <w:tmpl w:val="EDFEA998"/>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964182B"/>
    <w:multiLevelType w:val="hybridMultilevel"/>
    <w:tmpl w:val="DC66BE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E830F1D"/>
    <w:multiLevelType w:val="hybridMultilevel"/>
    <w:tmpl w:val="A5B475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4AC695C"/>
    <w:multiLevelType w:val="hybridMultilevel"/>
    <w:tmpl w:val="C838A9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662E419F"/>
    <w:multiLevelType w:val="hybridMultilevel"/>
    <w:tmpl w:val="EEAA7F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6D052964"/>
    <w:multiLevelType w:val="hybridMultilevel"/>
    <w:tmpl w:val="49F84122"/>
    <w:lvl w:ilvl="0" w:tplc="A42256F6">
      <w:numFmt w:val="bullet"/>
      <w:lvlText w:val=""/>
      <w:lvlJc w:val="left"/>
      <w:pPr>
        <w:ind w:left="1080" w:hanging="72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5E81DBF"/>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7234567"/>
    <w:multiLevelType w:val="hybridMultilevel"/>
    <w:tmpl w:val="C31A60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8036E8F"/>
    <w:multiLevelType w:val="hybridMultilevel"/>
    <w:tmpl w:val="5576F93E"/>
    <w:lvl w:ilvl="0" w:tplc="802CB812">
      <w:start w:val="1"/>
      <w:numFmt w:val="bullet"/>
      <w:lvlText w:val=""/>
      <w:lvlJc w:val="left"/>
      <w:pPr>
        <w:ind w:left="720" w:hanging="360"/>
      </w:pPr>
      <w:rPr>
        <w:rFonts w:ascii="Wingdings" w:hAnsi="Wingdings" w:hint="default"/>
        <w:b/>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0566B7"/>
    <w:multiLevelType w:val="hybridMultilevel"/>
    <w:tmpl w:val="802C8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8"/>
  </w:num>
  <w:num w:numId="4">
    <w:abstractNumId w:val="30"/>
  </w:num>
  <w:num w:numId="5">
    <w:abstractNumId w:val="10"/>
  </w:num>
  <w:num w:numId="6">
    <w:abstractNumId w:val="41"/>
  </w:num>
  <w:num w:numId="7">
    <w:abstractNumId w:val="26"/>
  </w:num>
  <w:num w:numId="8">
    <w:abstractNumId w:val="16"/>
  </w:num>
  <w:num w:numId="9">
    <w:abstractNumId w:val="34"/>
  </w:num>
  <w:num w:numId="10">
    <w:abstractNumId w:val="4"/>
  </w:num>
  <w:num w:numId="11">
    <w:abstractNumId w:val="3"/>
  </w:num>
  <w:num w:numId="12">
    <w:abstractNumId w:val="33"/>
  </w:num>
  <w:num w:numId="13">
    <w:abstractNumId w:val="17"/>
  </w:num>
  <w:num w:numId="14">
    <w:abstractNumId w:val="39"/>
  </w:num>
  <w:num w:numId="15">
    <w:abstractNumId w:val="8"/>
  </w:num>
  <w:num w:numId="16">
    <w:abstractNumId w:val="35"/>
  </w:num>
  <w:num w:numId="17">
    <w:abstractNumId w:val="27"/>
  </w:num>
  <w:num w:numId="18">
    <w:abstractNumId w:val="20"/>
  </w:num>
  <w:num w:numId="19">
    <w:abstractNumId w:val="37"/>
  </w:num>
  <w:num w:numId="20">
    <w:abstractNumId w:val="38"/>
  </w:num>
  <w:num w:numId="21">
    <w:abstractNumId w:val="42"/>
  </w:num>
  <w:num w:numId="22">
    <w:abstractNumId w:val="32"/>
  </w:num>
  <w:num w:numId="23">
    <w:abstractNumId w:val="28"/>
  </w:num>
  <w:num w:numId="24">
    <w:abstractNumId w:val="2"/>
  </w:num>
  <w:num w:numId="25">
    <w:abstractNumId w:val="23"/>
  </w:num>
  <w:num w:numId="26">
    <w:abstractNumId w:val="13"/>
  </w:num>
  <w:num w:numId="27">
    <w:abstractNumId w:val="25"/>
  </w:num>
  <w:num w:numId="28">
    <w:abstractNumId w:val="40"/>
  </w:num>
  <w:num w:numId="29">
    <w:abstractNumId w:val="11"/>
  </w:num>
  <w:num w:numId="30">
    <w:abstractNumId w:val="19"/>
  </w:num>
  <w:num w:numId="31">
    <w:abstractNumId w:val="29"/>
  </w:num>
  <w:num w:numId="32">
    <w:abstractNumId w:val="6"/>
  </w:num>
  <w:num w:numId="33">
    <w:abstractNumId w:val="21"/>
  </w:num>
  <w:num w:numId="34">
    <w:abstractNumId w:val="15"/>
  </w:num>
  <w:num w:numId="35">
    <w:abstractNumId w:val="22"/>
  </w:num>
  <w:num w:numId="36">
    <w:abstractNumId w:val="7"/>
  </w:num>
  <w:num w:numId="37">
    <w:abstractNumId w:val="43"/>
  </w:num>
  <w:num w:numId="38">
    <w:abstractNumId w:val="36"/>
  </w:num>
  <w:num w:numId="39">
    <w:abstractNumId w:val="31"/>
  </w:num>
  <w:num w:numId="40">
    <w:abstractNumId w:val="12"/>
  </w:num>
  <w:num w:numId="41">
    <w:abstractNumId w:val="14"/>
  </w:num>
  <w:num w:numId="42">
    <w:abstractNumId w:val="44"/>
  </w:num>
  <w:num w:numId="4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DB2"/>
    <w:rsid w:val="00004260"/>
    <w:rsid w:val="00005BB5"/>
    <w:rsid w:val="0001146F"/>
    <w:rsid w:val="00012EE0"/>
    <w:rsid w:val="000212E7"/>
    <w:rsid w:val="00021728"/>
    <w:rsid w:val="00023330"/>
    <w:rsid w:val="0003006B"/>
    <w:rsid w:val="000301B4"/>
    <w:rsid w:val="00036CF6"/>
    <w:rsid w:val="000409A1"/>
    <w:rsid w:val="00041AC2"/>
    <w:rsid w:val="0005249A"/>
    <w:rsid w:val="000567B6"/>
    <w:rsid w:val="00060A26"/>
    <w:rsid w:val="00066C8D"/>
    <w:rsid w:val="00084302"/>
    <w:rsid w:val="0008735E"/>
    <w:rsid w:val="0009173B"/>
    <w:rsid w:val="000929EE"/>
    <w:rsid w:val="000A0944"/>
    <w:rsid w:val="000A687B"/>
    <w:rsid w:val="000A7675"/>
    <w:rsid w:val="000B3421"/>
    <w:rsid w:val="000B3D94"/>
    <w:rsid w:val="000B7C61"/>
    <w:rsid w:val="000C14BD"/>
    <w:rsid w:val="000C1899"/>
    <w:rsid w:val="000C29D4"/>
    <w:rsid w:val="000C4E83"/>
    <w:rsid w:val="000C7C70"/>
    <w:rsid w:val="000E05C0"/>
    <w:rsid w:val="000E3A3D"/>
    <w:rsid w:val="000F52D3"/>
    <w:rsid w:val="00100F36"/>
    <w:rsid w:val="00102D15"/>
    <w:rsid w:val="00103A7E"/>
    <w:rsid w:val="00121316"/>
    <w:rsid w:val="001223F2"/>
    <w:rsid w:val="00140E5D"/>
    <w:rsid w:val="00142D74"/>
    <w:rsid w:val="00146250"/>
    <w:rsid w:val="0015194B"/>
    <w:rsid w:val="00157BC6"/>
    <w:rsid w:val="00160631"/>
    <w:rsid w:val="00162252"/>
    <w:rsid w:val="00170D62"/>
    <w:rsid w:val="00176037"/>
    <w:rsid w:val="001767EA"/>
    <w:rsid w:val="00183DCB"/>
    <w:rsid w:val="00190D97"/>
    <w:rsid w:val="0019189E"/>
    <w:rsid w:val="00197D16"/>
    <w:rsid w:val="001A2940"/>
    <w:rsid w:val="001B04EC"/>
    <w:rsid w:val="001B464C"/>
    <w:rsid w:val="001D4CFD"/>
    <w:rsid w:val="001E0642"/>
    <w:rsid w:val="001E3A26"/>
    <w:rsid w:val="0020393B"/>
    <w:rsid w:val="002059EF"/>
    <w:rsid w:val="00206864"/>
    <w:rsid w:val="00211238"/>
    <w:rsid w:val="00211611"/>
    <w:rsid w:val="00212A34"/>
    <w:rsid w:val="002136B5"/>
    <w:rsid w:val="00217BDA"/>
    <w:rsid w:val="002210D8"/>
    <w:rsid w:val="00222EA3"/>
    <w:rsid w:val="00223394"/>
    <w:rsid w:val="00223F8C"/>
    <w:rsid w:val="0023635A"/>
    <w:rsid w:val="0023721B"/>
    <w:rsid w:val="0024296C"/>
    <w:rsid w:val="002439D5"/>
    <w:rsid w:val="002441FA"/>
    <w:rsid w:val="00245E96"/>
    <w:rsid w:val="00251F5C"/>
    <w:rsid w:val="00253E22"/>
    <w:rsid w:val="0026664E"/>
    <w:rsid w:val="00271ADB"/>
    <w:rsid w:val="00274FDD"/>
    <w:rsid w:val="002807EA"/>
    <w:rsid w:val="00280927"/>
    <w:rsid w:val="00286228"/>
    <w:rsid w:val="00297236"/>
    <w:rsid w:val="002A2521"/>
    <w:rsid w:val="002A3956"/>
    <w:rsid w:val="002A5742"/>
    <w:rsid w:val="002A6927"/>
    <w:rsid w:val="002B03C9"/>
    <w:rsid w:val="002B2D08"/>
    <w:rsid w:val="002C1E8C"/>
    <w:rsid w:val="002C2913"/>
    <w:rsid w:val="002C5E09"/>
    <w:rsid w:val="002D2F68"/>
    <w:rsid w:val="002E3993"/>
    <w:rsid w:val="002E7576"/>
    <w:rsid w:val="002E79E8"/>
    <w:rsid w:val="002F0B92"/>
    <w:rsid w:val="002F6157"/>
    <w:rsid w:val="003022C2"/>
    <w:rsid w:val="00304155"/>
    <w:rsid w:val="00305523"/>
    <w:rsid w:val="003058E3"/>
    <w:rsid w:val="00312B86"/>
    <w:rsid w:val="00312E32"/>
    <w:rsid w:val="0032188F"/>
    <w:rsid w:val="0032422C"/>
    <w:rsid w:val="00325471"/>
    <w:rsid w:val="00330234"/>
    <w:rsid w:val="00337CC9"/>
    <w:rsid w:val="00341469"/>
    <w:rsid w:val="003433E2"/>
    <w:rsid w:val="0034393D"/>
    <w:rsid w:val="00343A73"/>
    <w:rsid w:val="00343EB2"/>
    <w:rsid w:val="003453FD"/>
    <w:rsid w:val="00351583"/>
    <w:rsid w:val="00352C0F"/>
    <w:rsid w:val="00355F9B"/>
    <w:rsid w:val="00356BFC"/>
    <w:rsid w:val="00362DDD"/>
    <w:rsid w:val="00366A9D"/>
    <w:rsid w:val="00377950"/>
    <w:rsid w:val="003870D0"/>
    <w:rsid w:val="00393E11"/>
    <w:rsid w:val="003A00E2"/>
    <w:rsid w:val="003B1DB3"/>
    <w:rsid w:val="003B1EB5"/>
    <w:rsid w:val="003B251D"/>
    <w:rsid w:val="003B25CA"/>
    <w:rsid w:val="003C17F7"/>
    <w:rsid w:val="003C4A29"/>
    <w:rsid w:val="003D5F52"/>
    <w:rsid w:val="003D681B"/>
    <w:rsid w:val="003E7179"/>
    <w:rsid w:val="003F263F"/>
    <w:rsid w:val="003F2F33"/>
    <w:rsid w:val="003F637A"/>
    <w:rsid w:val="00404A1F"/>
    <w:rsid w:val="00406764"/>
    <w:rsid w:val="00411FA9"/>
    <w:rsid w:val="00413AFB"/>
    <w:rsid w:val="004147A7"/>
    <w:rsid w:val="00416EF1"/>
    <w:rsid w:val="0041792C"/>
    <w:rsid w:val="00421DC0"/>
    <w:rsid w:val="004401AA"/>
    <w:rsid w:val="004402A8"/>
    <w:rsid w:val="00440C43"/>
    <w:rsid w:val="004441BB"/>
    <w:rsid w:val="00450EB9"/>
    <w:rsid w:val="0046107D"/>
    <w:rsid w:val="00461B0C"/>
    <w:rsid w:val="00462299"/>
    <w:rsid w:val="00463865"/>
    <w:rsid w:val="004735F8"/>
    <w:rsid w:val="00474786"/>
    <w:rsid w:val="00474F80"/>
    <w:rsid w:val="00480A32"/>
    <w:rsid w:val="00482A2B"/>
    <w:rsid w:val="00493AD5"/>
    <w:rsid w:val="00497866"/>
    <w:rsid w:val="004A1060"/>
    <w:rsid w:val="004A2C39"/>
    <w:rsid w:val="004A39C2"/>
    <w:rsid w:val="004B1204"/>
    <w:rsid w:val="004C0B57"/>
    <w:rsid w:val="004C0EA6"/>
    <w:rsid w:val="004C6D54"/>
    <w:rsid w:val="004C6EDB"/>
    <w:rsid w:val="004D0FE5"/>
    <w:rsid w:val="004D7F10"/>
    <w:rsid w:val="004E21A7"/>
    <w:rsid w:val="004E434A"/>
    <w:rsid w:val="004E6C58"/>
    <w:rsid w:val="004F094D"/>
    <w:rsid w:val="004F22DF"/>
    <w:rsid w:val="004F4165"/>
    <w:rsid w:val="005000CD"/>
    <w:rsid w:val="00513A6D"/>
    <w:rsid w:val="005177AA"/>
    <w:rsid w:val="00520DF8"/>
    <w:rsid w:val="00523DA8"/>
    <w:rsid w:val="00524DCF"/>
    <w:rsid w:val="0052546A"/>
    <w:rsid w:val="0053008E"/>
    <w:rsid w:val="00532520"/>
    <w:rsid w:val="00533D11"/>
    <w:rsid w:val="00537F6B"/>
    <w:rsid w:val="00543045"/>
    <w:rsid w:val="00543E9C"/>
    <w:rsid w:val="005449C4"/>
    <w:rsid w:val="00545A3A"/>
    <w:rsid w:val="0055070A"/>
    <w:rsid w:val="0055325A"/>
    <w:rsid w:val="005552C7"/>
    <w:rsid w:val="005572F4"/>
    <w:rsid w:val="005579C8"/>
    <w:rsid w:val="00560112"/>
    <w:rsid w:val="00564D44"/>
    <w:rsid w:val="00565D30"/>
    <w:rsid w:val="005731F2"/>
    <w:rsid w:val="005755F7"/>
    <w:rsid w:val="005755FC"/>
    <w:rsid w:val="00582C2F"/>
    <w:rsid w:val="00584A0C"/>
    <w:rsid w:val="0058538E"/>
    <w:rsid w:val="005854F1"/>
    <w:rsid w:val="00586832"/>
    <w:rsid w:val="0058764F"/>
    <w:rsid w:val="0059234E"/>
    <w:rsid w:val="005932CE"/>
    <w:rsid w:val="00593F28"/>
    <w:rsid w:val="005A3D37"/>
    <w:rsid w:val="005A4BB3"/>
    <w:rsid w:val="005D12A8"/>
    <w:rsid w:val="005D76EE"/>
    <w:rsid w:val="005E05C2"/>
    <w:rsid w:val="005E26ED"/>
    <w:rsid w:val="005E2E9E"/>
    <w:rsid w:val="005E47E1"/>
    <w:rsid w:val="005E6FFA"/>
    <w:rsid w:val="005F09E3"/>
    <w:rsid w:val="005F4D92"/>
    <w:rsid w:val="005F6900"/>
    <w:rsid w:val="00604DD4"/>
    <w:rsid w:val="00610206"/>
    <w:rsid w:val="0061133C"/>
    <w:rsid w:val="0061481D"/>
    <w:rsid w:val="006171A6"/>
    <w:rsid w:val="00617614"/>
    <w:rsid w:val="0062206A"/>
    <w:rsid w:val="00624144"/>
    <w:rsid w:val="00624890"/>
    <w:rsid w:val="0062525A"/>
    <w:rsid w:val="00625A50"/>
    <w:rsid w:val="00633D78"/>
    <w:rsid w:val="0064050D"/>
    <w:rsid w:val="00646457"/>
    <w:rsid w:val="00646D3D"/>
    <w:rsid w:val="00650221"/>
    <w:rsid w:val="00652329"/>
    <w:rsid w:val="00655DF5"/>
    <w:rsid w:val="00661B7A"/>
    <w:rsid w:val="00670056"/>
    <w:rsid w:val="00677FEB"/>
    <w:rsid w:val="00680B13"/>
    <w:rsid w:val="00680EA9"/>
    <w:rsid w:val="006831DA"/>
    <w:rsid w:val="006875B7"/>
    <w:rsid w:val="00687FE1"/>
    <w:rsid w:val="00690C65"/>
    <w:rsid w:val="0069528E"/>
    <w:rsid w:val="0069558B"/>
    <w:rsid w:val="006959BF"/>
    <w:rsid w:val="006A018E"/>
    <w:rsid w:val="006A0F35"/>
    <w:rsid w:val="006A263E"/>
    <w:rsid w:val="006B528B"/>
    <w:rsid w:val="006B58AD"/>
    <w:rsid w:val="006F0C9C"/>
    <w:rsid w:val="006F0CC3"/>
    <w:rsid w:val="00700A80"/>
    <w:rsid w:val="00701970"/>
    <w:rsid w:val="007037F9"/>
    <w:rsid w:val="00713A0E"/>
    <w:rsid w:val="00713E09"/>
    <w:rsid w:val="00717A8E"/>
    <w:rsid w:val="007200A3"/>
    <w:rsid w:val="007205FC"/>
    <w:rsid w:val="00720D4E"/>
    <w:rsid w:val="00722BEC"/>
    <w:rsid w:val="00725F2C"/>
    <w:rsid w:val="00733CA4"/>
    <w:rsid w:val="00734BA4"/>
    <w:rsid w:val="00735EC8"/>
    <w:rsid w:val="00736A1A"/>
    <w:rsid w:val="00736A1E"/>
    <w:rsid w:val="00740BFD"/>
    <w:rsid w:val="00743D2D"/>
    <w:rsid w:val="007440A4"/>
    <w:rsid w:val="007562DD"/>
    <w:rsid w:val="00766223"/>
    <w:rsid w:val="00766E0E"/>
    <w:rsid w:val="00767FAE"/>
    <w:rsid w:val="00770C33"/>
    <w:rsid w:val="00771F33"/>
    <w:rsid w:val="00772FC2"/>
    <w:rsid w:val="00777B4D"/>
    <w:rsid w:val="00783581"/>
    <w:rsid w:val="00783700"/>
    <w:rsid w:val="0078453F"/>
    <w:rsid w:val="00784CEE"/>
    <w:rsid w:val="007924B3"/>
    <w:rsid w:val="0079695B"/>
    <w:rsid w:val="00797827"/>
    <w:rsid w:val="007A133D"/>
    <w:rsid w:val="007A335A"/>
    <w:rsid w:val="007B5B2A"/>
    <w:rsid w:val="007B7CFC"/>
    <w:rsid w:val="007C0476"/>
    <w:rsid w:val="007C1C71"/>
    <w:rsid w:val="007C7515"/>
    <w:rsid w:val="007D1B26"/>
    <w:rsid w:val="007D1FD5"/>
    <w:rsid w:val="007D2A33"/>
    <w:rsid w:val="007D5990"/>
    <w:rsid w:val="007D5D5D"/>
    <w:rsid w:val="007D629F"/>
    <w:rsid w:val="007E17AE"/>
    <w:rsid w:val="007E3484"/>
    <w:rsid w:val="007F0510"/>
    <w:rsid w:val="007F57E4"/>
    <w:rsid w:val="00800FB3"/>
    <w:rsid w:val="00810CFA"/>
    <w:rsid w:val="00814FB8"/>
    <w:rsid w:val="00815B25"/>
    <w:rsid w:val="008231E2"/>
    <w:rsid w:val="008232DD"/>
    <w:rsid w:val="008234BF"/>
    <w:rsid w:val="00830BF1"/>
    <w:rsid w:val="008332F6"/>
    <w:rsid w:val="00834D54"/>
    <w:rsid w:val="00840F14"/>
    <w:rsid w:val="008453E8"/>
    <w:rsid w:val="00846B16"/>
    <w:rsid w:val="00871DA8"/>
    <w:rsid w:val="00874A09"/>
    <w:rsid w:val="008A2AC0"/>
    <w:rsid w:val="008A2ADD"/>
    <w:rsid w:val="008A4458"/>
    <w:rsid w:val="008A78DA"/>
    <w:rsid w:val="008B0460"/>
    <w:rsid w:val="008B07BB"/>
    <w:rsid w:val="008B1379"/>
    <w:rsid w:val="008B63B2"/>
    <w:rsid w:val="008C679D"/>
    <w:rsid w:val="008D0F8E"/>
    <w:rsid w:val="008D254A"/>
    <w:rsid w:val="008D51A7"/>
    <w:rsid w:val="008E08D2"/>
    <w:rsid w:val="008E0983"/>
    <w:rsid w:val="008E3EDC"/>
    <w:rsid w:val="008F0FB5"/>
    <w:rsid w:val="008F15CC"/>
    <w:rsid w:val="008F36EF"/>
    <w:rsid w:val="008F55B7"/>
    <w:rsid w:val="009006B6"/>
    <w:rsid w:val="009036D0"/>
    <w:rsid w:val="00903B93"/>
    <w:rsid w:val="009053D3"/>
    <w:rsid w:val="00907FF6"/>
    <w:rsid w:val="009104C0"/>
    <w:rsid w:val="0091138D"/>
    <w:rsid w:val="00915096"/>
    <w:rsid w:val="00915E15"/>
    <w:rsid w:val="00916F85"/>
    <w:rsid w:val="0092021E"/>
    <w:rsid w:val="00920517"/>
    <w:rsid w:val="009221AD"/>
    <w:rsid w:val="00925023"/>
    <w:rsid w:val="00930404"/>
    <w:rsid w:val="009313D2"/>
    <w:rsid w:val="009374C9"/>
    <w:rsid w:val="00940015"/>
    <w:rsid w:val="0094530E"/>
    <w:rsid w:val="00947D6D"/>
    <w:rsid w:val="009501C7"/>
    <w:rsid w:val="00957CA5"/>
    <w:rsid w:val="00961AC1"/>
    <w:rsid w:val="00965D55"/>
    <w:rsid w:val="00976E5D"/>
    <w:rsid w:val="009A0BC3"/>
    <w:rsid w:val="009A1342"/>
    <w:rsid w:val="009A6194"/>
    <w:rsid w:val="009A7643"/>
    <w:rsid w:val="009B32C3"/>
    <w:rsid w:val="009B4F4C"/>
    <w:rsid w:val="009B6E72"/>
    <w:rsid w:val="009B7863"/>
    <w:rsid w:val="009C233A"/>
    <w:rsid w:val="009C3E97"/>
    <w:rsid w:val="009C46C5"/>
    <w:rsid w:val="009C5165"/>
    <w:rsid w:val="009D42BF"/>
    <w:rsid w:val="009D4B24"/>
    <w:rsid w:val="009D4BBB"/>
    <w:rsid w:val="009E1519"/>
    <w:rsid w:val="009E7609"/>
    <w:rsid w:val="00A00023"/>
    <w:rsid w:val="00A04970"/>
    <w:rsid w:val="00A05BD2"/>
    <w:rsid w:val="00A116BC"/>
    <w:rsid w:val="00A12DAE"/>
    <w:rsid w:val="00A13890"/>
    <w:rsid w:val="00A223E9"/>
    <w:rsid w:val="00A257F6"/>
    <w:rsid w:val="00A305F6"/>
    <w:rsid w:val="00A32F66"/>
    <w:rsid w:val="00A34A2C"/>
    <w:rsid w:val="00A35D6C"/>
    <w:rsid w:val="00A413D4"/>
    <w:rsid w:val="00A44AF4"/>
    <w:rsid w:val="00A46387"/>
    <w:rsid w:val="00A51233"/>
    <w:rsid w:val="00A53881"/>
    <w:rsid w:val="00A5589B"/>
    <w:rsid w:val="00A719AC"/>
    <w:rsid w:val="00A72C68"/>
    <w:rsid w:val="00A7669D"/>
    <w:rsid w:val="00A84D15"/>
    <w:rsid w:val="00A86DCA"/>
    <w:rsid w:val="00A872BF"/>
    <w:rsid w:val="00A92238"/>
    <w:rsid w:val="00A942D2"/>
    <w:rsid w:val="00AA6967"/>
    <w:rsid w:val="00AB5929"/>
    <w:rsid w:val="00AC3A35"/>
    <w:rsid w:val="00AC5888"/>
    <w:rsid w:val="00AC72A9"/>
    <w:rsid w:val="00AD12DC"/>
    <w:rsid w:val="00AD65CB"/>
    <w:rsid w:val="00AD7518"/>
    <w:rsid w:val="00AE0541"/>
    <w:rsid w:val="00AE15A9"/>
    <w:rsid w:val="00AE26B4"/>
    <w:rsid w:val="00AF0182"/>
    <w:rsid w:val="00AF6347"/>
    <w:rsid w:val="00B030DD"/>
    <w:rsid w:val="00B03C17"/>
    <w:rsid w:val="00B118EC"/>
    <w:rsid w:val="00B13BB4"/>
    <w:rsid w:val="00B15E40"/>
    <w:rsid w:val="00B24BAD"/>
    <w:rsid w:val="00B262FF"/>
    <w:rsid w:val="00B30636"/>
    <w:rsid w:val="00B31E1A"/>
    <w:rsid w:val="00B412E8"/>
    <w:rsid w:val="00B41C0A"/>
    <w:rsid w:val="00B471AB"/>
    <w:rsid w:val="00B52758"/>
    <w:rsid w:val="00B55FF7"/>
    <w:rsid w:val="00B57F78"/>
    <w:rsid w:val="00B617E9"/>
    <w:rsid w:val="00B6650E"/>
    <w:rsid w:val="00B70D20"/>
    <w:rsid w:val="00B80EA2"/>
    <w:rsid w:val="00B81216"/>
    <w:rsid w:val="00B8428A"/>
    <w:rsid w:val="00B84368"/>
    <w:rsid w:val="00B8441D"/>
    <w:rsid w:val="00B86D4E"/>
    <w:rsid w:val="00B87060"/>
    <w:rsid w:val="00B91490"/>
    <w:rsid w:val="00B95B89"/>
    <w:rsid w:val="00BA2E25"/>
    <w:rsid w:val="00BA3F2C"/>
    <w:rsid w:val="00BB1EE3"/>
    <w:rsid w:val="00BB2F3C"/>
    <w:rsid w:val="00BC14AF"/>
    <w:rsid w:val="00BC5D02"/>
    <w:rsid w:val="00BD12DB"/>
    <w:rsid w:val="00BD1ACA"/>
    <w:rsid w:val="00BD4E18"/>
    <w:rsid w:val="00BD584A"/>
    <w:rsid w:val="00BD5CFC"/>
    <w:rsid w:val="00BD5E52"/>
    <w:rsid w:val="00BE5392"/>
    <w:rsid w:val="00BE67E8"/>
    <w:rsid w:val="00BF0D0C"/>
    <w:rsid w:val="00BF6077"/>
    <w:rsid w:val="00C01AB9"/>
    <w:rsid w:val="00C047C0"/>
    <w:rsid w:val="00C04C19"/>
    <w:rsid w:val="00C05271"/>
    <w:rsid w:val="00C05F49"/>
    <w:rsid w:val="00C06221"/>
    <w:rsid w:val="00C17219"/>
    <w:rsid w:val="00C20EF1"/>
    <w:rsid w:val="00C2231F"/>
    <w:rsid w:val="00C30627"/>
    <w:rsid w:val="00C3463A"/>
    <w:rsid w:val="00C409A0"/>
    <w:rsid w:val="00C43909"/>
    <w:rsid w:val="00C45CB9"/>
    <w:rsid w:val="00C45F81"/>
    <w:rsid w:val="00C474CD"/>
    <w:rsid w:val="00C54591"/>
    <w:rsid w:val="00C713D5"/>
    <w:rsid w:val="00C7426E"/>
    <w:rsid w:val="00C742C3"/>
    <w:rsid w:val="00C74416"/>
    <w:rsid w:val="00C76241"/>
    <w:rsid w:val="00C76F12"/>
    <w:rsid w:val="00C77164"/>
    <w:rsid w:val="00C92277"/>
    <w:rsid w:val="00CA2DE2"/>
    <w:rsid w:val="00CA3220"/>
    <w:rsid w:val="00CA37EF"/>
    <w:rsid w:val="00CB5F24"/>
    <w:rsid w:val="00CB6BB7"/>
    <w:rsid w:val="00CB7DF2"/>
    <w:rsid w:val="00CC4C08"/>
    <w:rsid w:val="00CC4DC9"/>
    <w:rsid w:val="00CD0C6C"/>
    <w:rsid w:val="00CD0F06"/>
    <w:rsid w:val="00CD49AF"/>
    <w:rsid w:val="00CD50F0"/>
    <w:rsid w:val="00CD5B3B"/>
    <w:rsid w:val="00CD6F6E"/>
    <w:rsid w:val="00CE0339"/>
    <w:rsid w:val="00CE191C"/>
    <w:rsid w:val="00CE2CC7"/>
    <w:rsid w:val="00CF2E58"/>
    <w:rsid w:val="00CF546C"/>
    <w:rsid w:val="00CF7FAE"/>
    <w:rsid w:val="00D0262E"/>
    <w:rsid w:val="00D048CB"/>
    <w:rsid w:val="00D06E9C"/>
    <w:rsid w:val="00D12A68"/>
    <w:rsid w:val="00D16B1A"/>
    <w:rsid w:val="00D3091B"/>
    <w:rsid w:val="00D30F84"/>
    <w:rsid w:val="00D31598"/>
    <w:rsid w:val="00D31B4D"/>
    <w:rsid w:val="00D4009B"/>
    <w:rsid w:val="00D56B11"/>
    <w:rsid w:val="00D57903"/>
    <w:rsid w:val="00D724D1"/>
    <w:rsid w:val="00D74086"/>
    <w:rsid w:val="00D7533A"/>
    <w:rsid w:val="00D84A94"/>
    <w:rsid w:val="00D86F1D"/>
    <w:rsid w:val="00D87D52"/>
    <w:rsid w:val="00DA249C"/>
    <w:rsid w:val="00DA24E1"/>
    <w:rsid w:val="00DB1F14"/>
    <w:rsid w:val="00DB428E"/>
    <w:rsid w:val="00DB6700"/>
    <w:rsid w:val="00DC424F"/>
    <w:rsid w:val="00DD5807"/>
    <w:rsid w:val="00DD6A55"/>
    <w:rsid w:val="00DE17FF"/>
    <w:rsid w:val="00DE2B6D"/>
    <w:rsid w:val="00DE3285"/>
    <w:rsid w:val="00DE64FE"/>
    <w:rsid w:val="00DE73A8"/>
    <w:rsid w:val="00DF3974"/>
    <w:rsid w:val="00E02AD1"/>
    <w:rsid w:val="00E077D0"/>
    <w:rsid w:val="00E15BA1"/>
    <w:rsid w:val="00E32F73"/>
    <w:rsid w:val="00E3385C"/>
    <w:rsid w:val="00E33E62"/>
    <w:rsid w:val="00E41129"/>
    <w:rsid w:val="00E43343"/>
    <w:rsid w:val="00E46ADF"/>
    <w:rsid w:val="00E4736A"/>
    <w:rsid w:val="00E562FC"/>
    <w:rsid w:val="00E76710"/>
    <w:rsid w:val="00E7685F"/>
    <w:rsid w:val="00E80D5E"/>
    <w:rsid w:val="00E84C44"/>
    <w:rsid w:val="00E92E98"/>
    <w:rsid w:val="00EA0F6C"/>
    <w:rsid w:val="00EB3674"/>
    <w:rsid w:val="00EC32FA"/>
    <w:rsid w:val="00EC3D2F"/>
    <w:rsid w:val="00EC522E"/>
    <w:rsid w:val="00EC70F5"/>
    <w:rsid w:val="00ED56C3"/>
    <w:rsid w:val="00EE32F2"/>
    <w:rsid w:val="00EE5746"/>
    <w:rsid w:val="00EE59A7"/>
    <w:rsid w:val="00F006D2"/>
    <w:rsid w:val="00F00FD5"/>
    <w:rsid w:val="00F0111F"/>
    <w:rsid w:val="00F020C2"/>
    <w:rsid w:val="00F02B78"/>
    <w:rsid w:val="00F02C8C"/>
    <w:rsid w:val="00F03564"/>
    <w:rsid w:val="00F12D4B"/>
    <w:rsid w:val="00F13165"/>
    <w:rsid w:val="00F22524"/>
    <w:rsid w:val="00F233BB"/>
    <w:rsid w:val="00F24C2A"/>
    <w:rsid w:val="00F27EC9"/>
    <w:rsid w:val="00F318B0"/>
    <w:rsid w:val="00F34F80"/>
    <w:rsid w:val="00F35C68"/>
    <w:rsid w:val="00F361E7"/>
    <w:rsid w:val="00F363E6"/>
    <w:rsid w:val="00F41EEA"/>
    <w:rsid w:val="00F42FE4"/>
    <w:rsid w:val="00F453F3"/>
    <w:rsid w:val="00F56471"/>
    <w:rsid w:val="00F56878"/>
    <w:rsid w:val="00F60F79"/>
    <w:rsid w:val="00F62E85"/>
    <w:rsid w:val="00F659E6"/>
    <w:rsid w:val="00F67D20"/>
    <w:rsid w:val="00F72EDA"/>
    <w:rsid w:val="00F76907"/>
    <w:rsid w:val="00F96D8D"/>
    <w:rsid w:val="00FA21F4"/>
    <w:rsid w:val="00FA70B3"/>
    <w:rsid w:val="00FB1C23"/>
    <w:rsid w:val="00FB5163"/>
    <w:rsid w:val="00FB62D8"/>
    <w:rsid w:val="00FB6D27"/>
    <w:rsid w:val="00FC22D0"/>
    <w:rsid w:val="00FC4284"/>
    <w:rsid w:val="00FC67A1"/>
    <w:rsid w:val="00FE0A1E"/>
    <w:rsid w:val="00FE2F2C"/>
    <w:rsid w:val="00FE3605"/>
    <w:rsid w:val="00FF554B"/>
    <w:rsid w:val="00FF6FE7"/>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A8DE7"/>
  <w14:defaultImageDpi w14:val="330"/>
  <w15:docId w15:val="{895C8F9E-CF79-4C78-AA45-9352B15B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8234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12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paragraph" w:styleId="ListParagraph">
    <w:name w:val="List Paragraph"/>
    <w:aliases w:val="Colorful List Accent 1,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Colorful List Accent 1 Char,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uiPriority w:val="99"/>
    <w:rsid w:val="00800FB3"/>
  </w:style>
  <w:style w:type="character" w:customStyle="1" w:styleId="Fontdeparagrafimplicit1">
    <w:name w:val="Font de paragraf implicit1"/>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l5tlu1">
    <w:name w:val="l5tlu1"/>
    <w:basedOn w:val="DefaultParagraphFont"/>
    <w:rsid w:val="00A46387"/>
    <w:rPr>
      <w:b/>
      <w:bCs/>
      <w:color w:val="000000"/>
      <w:sz w:val="32"/>
      <w:szCs w:val="32"/>
    </w:rPr>
  </w:style>
  <w:style w:type="character" w:customStyle="1" w:styleId="UnresolvedMention2">
    <w:name w:val="Unresolved Mention2"/>
    <w:basedOn w:val="DefaultParagraphFont"/>
    <w:uiPriority w:val="99"/>
    <w:semiHidden/>
    <w:unhideWhenUsed/>
    <w:rsid w:val="00BD584A"/>
    <w:rPr>
      <w:color w:val="605E5C"/>
      <w:shd w:val="clear" w:color="auto" w:fill="E1DFDD"/>
    </w:rPr>
  </w:style>
  <w:style w:type="paragraph" w:styleId="PlainText">
    <w:name w:val="Plain Text"/>
    <w:basedOn w:val="Normal"/>
    <w:link w:val="PlainTextChar"/>
    <w:uiPriority w:val="99"/>
    <w:semiHidden/>
    <w:unhideWhenUsed/>
    <w:rsid w:val="004C0B57"/>
    <w:pPr>
      <w:spacing w:after="0" w:line="240" w:lineRule="auto"/>
      <w:ind w:left="0"/>
      <w:jc w:val="left"/>
    </w:pPr>
    <w:rPr>
      <w:rFonts w:ascii="Calibri" w:eastAsiaTheme="minorHAnsi" w:hAnsi="Calibri" w:cstheme="minorBidi"/>
      <w:szCs w:val="21"/>
      <w:lang w:val="ro-RO"/>
    </w:rPr>
  </w:style>
  <w:style w:type="character" w:customStyle="1" w:styleId="PlainTextChar">
    <w:name w:val="Plain Text Char"/>
    <w:basedOn w:val="DefaultParagraphFont"/>
    <w:link w:val="PlainText"/>
    <w:uiPriority w:val="99"/>
    <w:semiHidden/>
    <w:rsid w:val="004C0B57"/>
    <w:rPr>
      <w:rFonts w:ascii="Calibri" w:eastAsiaTheme="minorHAnsi" w:hAnsi="Calibri" w:cstheme="minorBidi"/>
      <w:sz w:val="22"/>
      <w:szCs w:val="21"/>
      <w:lang w:val="ro-RO"/>
    </w:rPr>
  </w:style>
  <w:style w:type="character" w:customStyle="1" w:styleId="Heading3Char">
    <w:name w:val="Heading 3 Char"/>
    <w:basedOn w:val="DefaultParagraphFont"/>
    <w:link w:val="Heading3"/>
    <w:uiPriority w:val="9"/>
    <w:semiHidden/>
    <w:rsid w:val="008234B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234B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4Char">
    <w:name w:val="Heading 4 Char"/>
    <w:basedOn w:val="DefaultParagraphFont"/>
    <w:link w:val="Heading4"/>
    <w:uiPriority w:val="9"/>
    <w:semiHidden/>
    <w:rsid w:val="000212E7"/>
    <w:rPr>
      <w:rFonts w:asciiTheme="majorHAnsi" w:eastAsiaTheme="majorEastAsia" w:hAnsiTheme="majorHAnsi" w:cstheme="majorBidi"/>
      <w:i/>
      <w:iCs/>
      <w:color w:val="365F91" w:themeColor="accent1" w:themeShade="BF"/>
      <w:sz w:val="22"/>
      <w:szCs w:val="22"/>
    </w:rPr>
  </w:style>
  <w:style w:type="character" w:customStyle="1" w:styleId="color-green">
    <w:name w:val="color-green"/>
    <w:basedOn w:val="DefaultParagraphFont"/>
    <w:rsid w:val="00366A9D"/>
  </w:style>
  <w:style w:type="paragraph" w:styleId="Revision">
    <w:name w:val="Revision"/>
    <w:hidden/>
    <w:uiPriority w:val="71"/>
    <w:rsid w:val="008F36EF"/>
    <w:rPr>
      <w:rFonts w:ascii="Trebuchet MS" w:hAnsi="Trebuchet MS"/>
      <w:sz w:val="22"/>
      <w:szCs w:val="22"/>
    </w:rPr>
  </w:style>
  <w:style w:type="paragraph" w:customStyle="1" w:styleId="Instituie">
    <w:name w:val="Instituție"/>
    <w:basedOn w:val="Normal"/>
    <w:link w:val="InstituieChar"/>
    <w:qFormat/>
    <w:rsid w:val="00F02B78"/>
    <w:pPr>
      <w:spacing w:after="160" w:line="259" w:lineRule="auto"/>
      <w:ind w:left="0"/>
      <w:jc w:val="left"/>
    </w:pPr>
    <w:rPr>
      <w:rFonts w:ascii="Trajan Pro" w:eastAsiaTheme="minorHAnsi" w:hAnsi="Trajan Pro" w:cstheme="minorBidi"/>
      <w:sz w:val="32"/>
      <w:szCs w:val="32"/>
      <w:lang w:val="ro-RO"/>
    </w:rPr>
  </w:style>
  <w:style w:type="character" w:customStyle="1" w:styleId="InstituieChar">
    <w:name w:val="Instituție Char"/>
    <w:basedOn w:val="DefaultParagraphFont"/>
    <w:link w:val="Instituie"/>
    <w:rsid w:val="00F02B78"/>
    <w:rPr>
      <w:rFonts w:ascii="Trajan Pro" w:eastAsiaTheme="minorHAnsi" w:hAnsi="Trajan Pro" w:cstheme="minorBidi"/>
      <w:sz w:val="32"/>
      <w:szCs w:val="32"/>
      <w:lang w:val="ro-RO"/>
    </w:rPr>
  </w:style>
  <w:style w:type="paragraph" w:customStyle="1" w:styleId="Default">
    <w:name w:val="Default"/>
    <w:rsid w:val="00772FC2"/>
    <w:pPr>
      <w:autoSpaceDE w:val="0"/>
      <w:autoSpaceDN w:val="0"/>
      <w:adjustRightInd w:val="0"/>
    </w:pPr>
    <w:rPr>
      <w:rFonts w:ascii="Arial" w:hAnsi="Arial" w:cs="Arial"/>
      <w:color w:val="000000"/>
      <w:sz w:val="24"/>
      <w:szCs w:val="24"/>
      <w:lang w:val="ro-RO" w:eastAsia="ro-RO"/>
    </w:rPr>
  </w:style>
  <w:style w:type="paragraph" w:customStyle="1" w:styleId="ColorfulList-Accent11">
    <w:name w:val="Colorful List - Accent 11"/>
    <w:basedOn w:val="Normal"/>
    <w:uiPriority w:val="34"/>
    <w:qFormat/>
    <w:rsid w:val="00565D30"/>
    <w:pPr>
      <w:spacing w:after="200"/>
      <w:ind w:left="720"/>
      <w:contextualSpacing/>
      <w:jc w:val="left"/>
    </w:pPr>
    <w:rPr>
      <w:rFonts w:ascii="Calibri" w:eastAsia="Calibri" w:hAnsi="Calibri"/>
      <w:lang w:val="ro-RO"/>
    </w:rPr>
  </w:style>
  <w:style w:type="character" w:customStyle="1" w:styleId="Other">
    <w:name w:val="Other_"/>
    <w:link w:val="Other0"/>
    <w:rsid w:val="00CE191C"/>
    <w:rPr>
      <w:rFonts w:ascii="Trebuchet MS" w:eastAsia="Trebuchet MS" w:hAnsi="Trebuchet MS" w:cs="Trebuchet MS"/>
      <w:shd w:val="clear" w:color="auto" w:fill="FFFFFF"/>
    </w:rPr>
  </w:style>
  <w:style w:type="paragraph" w:customStyle="1" w:styleId="Other0">
    <w:name w:val="Other"/>
    <w:basedOn w:val="Normal"/>
    <w:link w:val="Other"/>
    <w:rsid w:val="00CE191C"/>
    <w:pPr>
      <w:widowControl w:val="0"/>
      <w:shd w:val="clear" w:color="auto" w:fill="FFFFFF"/>
      <w:spacing w:after="100" w:line="257" w:lineRule="auto"/>
      <w:ind w:left="0"/>
      <w:jc w:val="left"/>
    </w:pPr>
    <w:rPr>
      <w:rFonts w:eastAsia="Trebuchet MS" w:cs="Trebuchet MS"/>
      <w:sz w:val="20"/>
      <w:szCs w:val="20"/>
    </w:rPr>
  </w:style>
  <w:style w:type="character" w:styleId="UnresolvedMention">
    <w:name w:val="Unresolved Mention"/>
    <w:basedOn w:val="DefaultParagraphFont"/>
    <w:uiPriority w:val="99"/>
    <w:semiHidden/>
    <w:unhideWhenUsed/>
    <w:rsid w:val="00BD1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439573210">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79307509">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117217440">
      <w:bodyDiv w:val="1"/>
      <w:marLeft w:val="0"/>
      <w:marRight w:val="0"/>
      <w:marTop w:val="0"/>
      <w:marBottom w:val="0"/>
      <w:divBdr>
        <w:top w:val="none" w:sz="0" w:space="0" w:color="auto"/>
        <w:left w:val="none" w:sz="0" w:space="0" w:color="auto"/>
        <w:bottom w:val="none" w:sz="0" w:space="0" w:color="auto"/>
        <w:right w:val="none" w:sz="0" w:space="0" w:color="auto"/>
      </w:divBdr>
    </w:div>
    <w:div w:id="1130824219">
      <w:bodyDiv w:val="1"/>
      <w:marLeft w:val="0"/>
      <w:marRight w:val="0"/>
      <w:marTop w:val="0"/>
      <w:marBottom w:val="0"/>
      <w:divBdr>
        <w:top w:val="none" w:sz="0" w:space="0" w:color="auto"/>
        <w:left w:val="none" w:sz="0" w:space="0" w:color="auto"/>
        <w:bottom w:val="none" w:sz="0" w:space="0" w:color="auto"/>
        <w:right w:val="none" w:sz="0" w:space="0" w:color="auto"/>
      </w:divBdr>
    </w:div>
    <w:div w:id="1134981400">
      <w:bodyDiv w:val="1"/>
      <w:marLeft w:val="0"/>
      <w:marRight w:val="0"/>
      <w:marTop w:val="0"/>
      <w:marBottom w:val="0"/>
      <w:divBdr>
        <w:top w:val="none" w:sz="0" w:space="0" w:color="auto"/>
        <w:left w:val="none" w:sz="0" w:space="0" w:color="auto"/>
        <w:bottom w:val="none" w:sz="0" w:space="0" w:color="auto"/>
        <w:right w:val="none" w:sz="0" w:space="0" w:color="auto"/>
      </w:divBdr>
    </w:div>
    <w:div w:id="1515074795">
      <w:bodyDiv w:val="1"/>
      <w:marLeft w:val="0"/>
      <w:marRight w:val="0"/>
      <w:marTop w:val="0"/>
      <w:marBottom w:val="0"/>
      <w:divBdr>
        <w:top w:val="none" w:sz="0" w:space="0" w:color="auto"/>
        <w:left w:val="none" w:sz="0" w:space="0" w:color="auto"/>
        <w:bottom w:val="none" w:sz="0" w:space="0" w:color="auto"/>
        <w:right w:val="none" w:sz="0" w:space="0" w:color="auto"/>
      </w:divBdr>
    </w:div>
    <w:div w:id="1931696012">
      <w:bodyDiv w:val="1"/>
      <w:marLeft w:val="0"/>
      <w:marRight w:val="0"/>
      <w:marTop w:val="0"/>
      <w:marBottom w:val="0"/>
      <w:divBdr>
        <w:top w:val="none" w:sz="0" w:space="0" w:color="auto"/>
        <w:left w:val="none" w:sz="0" w:space="0" w:color="auto"/>
        <w:bottom w:val="none" w:sz="0" w:space="0" w:color="auto"/>
        <w:right w:val="none" w:sz="0" w:space="0" w:color="auto"/>
      </w:divBdr>
    </w:div>
    <w:div w:id="2063668919">
      <w:bodyDiv w:val="1"/>
      <w:marLeft w:val="0"/>
      <w:marRight w:val="0"/>
      <w:marTop w:val="0"/>
      <w:marBottom w:val="0"/>
      <w:divBdr>
        <w:top w:val="none" w:sz="0" w:space="0" w:color="auto"/>
        <w:left w:val="none" w:sz="0" w:space="0" w:color="auto"/>
        <w:bottom w:val="none" w:sz="0" w:space="0" w:color="auto"/>
        <w:right w:val="none" w:sz="0" w:space="0" w:color="auto"/>
      </w:divBdr>
      <w:divsChild>
        <w:div w:id="1492989824">
          <w:marLeft w:val="0"/>
          <w:marRight w:val="0"/>
          <w:marTop w:val="0"/>
          <w:marBottom w:val="375"/>
          <w:divBdr>
            <w:top w:val="none" w:sz="0" w:space="0" w:color="auto"/>
            <w:left w:val="none" w:sz="0" w:space="0" w:color="auto"/>
            <w:bottom w:val="none" w:sz="0" w:space="0" w:color="auto"/>
            <w:right w:val="none" w:sz="0" w:space="0" w:color="auto"/>
          </w:divBdr>
        </w:div>
        <w:div w:id="721559737">
          <w:marLeft w:val="-225"/>
          <w:marRight w:val="-225"/>
          <w:marTop w:val="0"/>
          <w:marBottom w:val="0"/>
          <w:divBdr>
            <w:top w:val="none" w:sz="0" w:space="0" w:color="auto"/>
            <w:left w:val="none" w:sz="0" w:space="0" w:color="auto"/>
            <w:bottom w:val="none" w:sz="0" w:space="0" w:color="auto"/>
            <w:right w:val="none" w:sz="0" w:space="0" w:color="auto"/>
          </w:divBdr>
          <w:divsChild>
            <w:div w:id="1476095561">
              <w:marLeft w:val="0"/>
              <w:marRight w:val="0"/>
              <w:marTop w:val="0"/>
              <w:marBottom w:val="450"/>
              <w:divBdr>
                <w:top w:val="none" w:sz="0" w:space="0" w:color="auto"/>
                <w:left w:val="none" w:sz="0" w:space="0" w:color="auto"/>
                <w:bottom w:val="none" w:sz="0" w:space="0" w:color="auto"/>
                <w:right w:val="none" w:sz="0" w:space="0" w:color="auto"/>
              </w:divBdr>
              <w:divsChild>
                <w:div w:id="572737323">
                  <w:marLeft w:val="0"/>
                  <w:marRight w:val="0"/>
                  <w:marTop w:val="0"/>
                  <w:marBottom w:val="0"/>
                  <w:divBdr>
                    <w:top w:val="none" w:sz="0" w:space="0" w:color="auto"/>
                    <w:left w:val="none" w:sz="0" w:space="0" w:color="auto"/>
                    <w:bottom w:val="none" w:sz="0" w:space="0" w:color="auto"/>
                    <w:right w:val="none" w:sz="0" w:space="0" w:color="auto"/>
                  </w:divBdr>
                </w:div>
              </w:divsChild>
            </w:div>
            <w:div w:id="224682088">
              <w:marLeft w:val="0"/>
              <w:marRight w:val="0"/>
              <w:marTop w:val="0"/>
              <w:marBottom w:val="450"/>
              <w:divBdr>
                <w:top w:val="none" w:sz="0" w:space="0" w:color="auto"/>
                <w:left w:val="none" w:sz="0" w:space="0" w:color="auto"/>
                <w:bottom w:val="none" w:sz="0" w:space="0" w:color="auto"/>
                <w:right w:val="none" w:sz="0" w:space="0" w:color="auto"/>
              </w:divBdr>
              <w:divsChild>
                <w:div w:id="8388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imariadeva.ro" TargetMode="External"/><Relationship Id="rId13" Type="http://schemas.openxmlformats.org/officeDocument/2006/relationships/hyperlink" Target="mailto:primar@primariadeva.ro" TargetMode="External"/><Relationship Id="rId18" Type="http://schemas.openxmlformats.org/officeDocument/2006/relationships/hyperlink" Target="https://deva.decide.direc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rimariaMunicipiuluiDeva/?ref=br_rs" TargetMode="External"/><Relationship Id="rId17" Type="http://schemas.openxmlformats.org/officeDocument/2006/relationships/hyperlink" Target="http://www.cjhunedoara.ro/index.php/transparenta-decizional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imariadeva.ro/onli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deva.ro/contac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imariadeva.ro/rapoarte-transparenta-decizionala" TargetMode="External"/><Relationship Id="rId23" Type="http://schemas.openxmlformats.org/officeDocument/2006/relationships/footer" Target="footer2.xml"/><Relationship Id="rId10" Type="http://schemas.openxmlformats.org/officeDocument/2006/relationships/hyperlink" Target="http://www.primariadeva.ro/buletin-informativ" TargetMode="External"/><Relationship Id="rId19" Type="http://schemas.openxmlformats.org/officeDocument/2006/relationships/hyperlink" Target="http://www.legislatie.just.ro" TargetMode="External"/><Relationship Id="rId4" Type="http://schemas.openxmlformats.org/officeDocument/2006/relationships/settings" Target="settings.xml"/><Relationship Id="rId9" Type="http://schemas.openxmlformats.org/officeDocument/2006/relationships/hyperlink" Target="http://www.primariadeva.ro/organizarea-institutiei/regulament-de-organizare-si-functionare" TargetMode="External"/><Relationship Id="rId14" Type="http://schemas.openxmlformats.org/officeDocument/2006/relationships/hyperlink" Target="http://www.primariadeva.ro/fisiere/module_fisiere/10436/Raport-de-evaluare-a-implementarii-Legii-5442001-in-anul-2018-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BC71-CC9A-4D08-9932-A87447F6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1</Pages>
  <Words>7062</Words>
  <Characters>40260</Characters>
  <Application>Microsoft Office Word</Application>
  <DocSecurity>0</DocSecurity>
  <Lines>335</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47228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Stefania Duta</cp:lastModifiedBy>
  <cp:revision>57</cp:revision>
  <cp:lastPrinted>2023-11-21T08:25:00Z</cp:lastPrinted>
  <dcterms:created xsi:type="dcterms:W3CDTF">2023-11-21T07:43:00Z</dcterms:created>
  <dcterms:modified xsi:type="dcterms:W3CDTF">2023-11-21T08:25:00Z</dcterms:modified>
</cp:coreProperties>
</file>