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6EB59" w14:textId="77777777" w:rsidR="000717B0" w:rsidRPr="009A646E" w:rsidRDefault="000717B0" w:rsidP="009A646E">
      <w:pPr>
        <w:ind w:left="0" w:right="425"/>
        <w:rPr>
          <w:rFonts w:cs="Times New Roman"/>
          <w:lang w:val="ro-RO"/>
        </w:rPr>
      </w:pPr>
    </w:p>
    <w:p w14:paraId="248F90BF" w14:textId="77777777" w:rsidR="000717B0" w:rsidRPr="009A646E" w:rsidRDefault="000717B0" w:rsidP="009A646E">
      <w:pPr>
        <w:spacing w:after="0"/>
        <w:ind w:left="0" w:right="425"/>
        <w:jc w:val="center"/>
        <w:rPr>
          <w:rFonts w:eastAsia="Times New Roman" w:cs="Times New Roman"/>
          <w:b/>
          <w:bCs/>
          <w:lang w:val="ro-RO"/>
        </w:rPr>
      </w:pPr>
    </w:p>
    <w:p w14:paraId="32B0B9F1" w14:textId="77777777" w:rsidR="000717B0" w:rsidRPr="009A646E" w:rsidRDefault="000717B0" w:rsidP="009A646E">
      <w:pPr>
        <w:spacing w:after="0"/>
        <w:ind w:left="0" w:right="425"/>
        <w:jc w:val="center"/>
        <w:rPr>
          <w:rFonts w:eastAsia="Times New Roman" w:cs="Times New Roman"/>
          <w:b/>
          <w:bCs/>
          <w:lang w:val="ro-RO"/>
        </w:rPr>
      </w:pPr>
    </w:p>
    <w:p w14:paraId="40DA2220" w14:textId="77777777" w:rsidR="000717B0" w:rsidRPr="009A646E" w:rsidRDefault="000717B0" w:rsidP="009A646E">
      <w:pPr>
        <w:spacing w:after="0"/>
        <w:ind w:left="0" w:right="425"/>
        <w:jc w:val="center"/>
        <w:rPr>
          <w:rFonts w:eastAsia="Times New Roman" w:cs="Times New Roman"/>
          <w:b/>
          <w:bCs/>
          <w:lang w:val="ro-RO"/>
        </w:rPr>
      </w:pPr>
    </w:p>
    <w:p w14:paraId="0B5BFBB9" w14:textId="77777777" w:rsidR="000717B0" w:rsidRPr="009A646E" w:rsidRDefault="000717B0" w:rsidP="009A646E">
      <w:pPr>
        <w:spacing w:after="0"/>
        <w:ind w:left="0" w:right="425"/>
        <w:jc w:val="center"/>
        <w:rPr>
          <w:rFonts w:eastAsia="Times New Roman" w:cs="Times New Roman"/>
          <w:b/>
          <w:bCs/>
          <w:lang w:val="ro-RO"/>
        </w:rPr>
      </w:pPr>
    </w:p>
    <w:p w14:paraId="62D4905E" w14:textId="77777777" w:rsidR="000717B0" w:rsidRPr="009A646E" w:rsidRDefault="000717B0" w:rsidP="009A646E">
      <w:pPr>
        <w:spacing w:after="0"/>
        <w:ind w:left="0" w:right="425"/>
        <w:jc w:val="center"/>
        <w:rPr>
          <w:rFonts w:eastAsia="Times New Roman" w:cs="Times New Roman"/>
          <w:b/>
          <w:bCs/>
          <w:lang w:val="ro-RO"/>
        </w:rPr>
      </w:pPr>
    </w:p>
    <w:p w14:paraId="0FB34DC7" w14:textId="77777777" w:rsidR="000717B0" w:rsidRPr="009A646E" w:rsidRDefault="000717B0" w:rsidP="009A646E">
      <w:pPr>
        <w:spacing w:after="0"/>
        <w:ind w:left="0" w:right="425"/>
        <w:jc w:val="center"/>
        <w:rPr>
          <w:rFonts w:eastAsia="Times New Roman" w:cs="Times New Roman"/>
          <w:b/>
          <w:bCs/>
          <w:lang w:val="ro-RO"/>
        </w:rPr>
      </w:pPr>
    </w:p>
    <w:p w14:paraId="6CBB86C9" w14:textId="77777777" w:rsidR="000717B0" w:rsidRPr="009A646E" w:rsidRDefault="000717B0" w:rsidP="009A646E">
      <w:pPr>
        <w:spacing w:after="0"/>
        <w:ind w:left="0" w:right="425"/>
        <w:jc w:val="center"/>
        <w:rPr>
          <w:rFonts w:eastAsia="Times New Roman" w:cs="Times New Roman"/>
          <w:b/>
          <w:bCs/>
          <w:lang w:val="ro-RO"/>
        </w:rPr>
      </w:pPr>
    </w:p>
    <w:p w14:paraId="50E59777" w14:textId="77777777" w:rsidR="00214107" w:rsidRPr="00214107" w:rsidRDefault="00214107" w:rsidP="00214107">
      <w:pPr>
        <w:spacing w:after="0" w:line="240" w:lineRule="auto"/>
        <w:ind w:left="0"/>
        <w:jc w:val="center"/>
        <w:rPr>
          <w:rFonts w:eastAsia="Times New Roman" w:cs="Arial"/>
          <w:b/>
          <w:sz w:val="28"/>
          <w:szCs w:val="28"/>
          <w:lang w:val="ro-RO"/>
        </w:rPr>
      </w:pPr>
      <w:r w:rsidRPr="00214107">
        <w:rPr>
          <w:rFonts w:eastAsia="Times New Roman" w:cs="Arial"/>
          <w:b/>
          <w:sz w:val="28"/>
          <w:szCs w:val="28"/>
          <w:lang w:val="ro-RO"/>
        </w:rPr>
        <w:t xml:space="preserve">EVALUAREA TEMATICĂ A </w:t>
      </w:r>
    </w:p>
    <w:p w14:paraId="12F07FCF" w14:textId="77777777" w:rsidR="00214107" w:rsidRPr="00214107" w:rsidRDefault="00214107" w:rsidP="00214107">
      <w:pPr>
        <w:spacing w:after="0" w:line="240" w:lineRule="auto"/>
        <w:ind w:left="0"/>
        <w:jc w:val="center"/>
        <w:rPr>
          <w:rFonts w:eastAsia="Times New Roman" w:cs="Arial"/>
          <w:b/>
          <w:sz w:val="28"/>
          <w:szCs w:val="28"/>
          <w:lang w:val="ro-RO"/>
        </w:rPr>
      </w:pPr>
    </w:p>
    <w:p w14:paraId="2F63D7EE" w14:textId="77777777" w:rsidR="00214107" w:rsidRPr="00214107" w:rsidRDefault="00214107" w:rsidP="00214107">
      <w:pPr>
        <w:spacing w:after="0" w:line="240" w:lineRule="auto"/>
        <w:ind w:left="0"/>
        <w:jc w:val="center"/>
        <w:rPr>
          <w:rFonts w:eastAsia="Times New Roman" w:cs="Arial"/>
          <w:b/>
          <w:sz w:val="28"/>
          <w:szCs w:val="28"/>
          <w:lang w:val="ro-RO"/>
        </w:rPr>
      </w:pPr>
      <w:r w:rsidRPr="00214107">
        <w:rPr>
          <w:rFonts w:eastAsia="Times New Roman" w:cs="Arial"/>
          <w:b/>
          <w:sz w:val="28"/>
          <w:szCs w:val="28"/>
          <w:lang w:val="ro-RO"/>
        </w:rPr>
        <w:t>CONSILIULUI JUDEȚEAN COVASNA</w:t>
      </w:r>
    </w:p>
    <w:p w14:paraId="245F93FD" w14:textId="77777777" w:rsidR="00214107" w:rsidRPr="00214107" w:rsidRDefault="00214107" w:rsidP="00214107">
      <w:pPr>
        <w:spacing w:after="0" w:line="240" w:lineRule="auto"/>
        <w:ind w:left="0"/>
        <w:jc w:val="center"/>
        <w:rPr>
          <w:rFonts w:eastAsia="Times New Roman" w:cs="Arial"/>
          <w:b/>
          <w:sz w:val="28"/>
          <w:szCs w:val="28"/>
          <w:lang w:val="ro-RO"/>
        </w:rPr>
      </w:pPr>
    </w:p>
    <w:p w14:paraId="01BD122D" w14:textId="77777777" w:rsidR="00214107" w:rsidRPr="00214107" w:rsidRDefault="00214107" w:rsidP="00214107">
      <w:pPr>
        <w:spacing w:after="0" w:line="240" w:lineRule="auto"/>
        <w:ind w:left="0"/>
        <w:jc w:val="center"/>
        <w:rPr>
          <w:rFonts w:eastAsia="Times New Roman" w:cs="Arial"/>
          <w:b/>
          <w:sz w:val="28"/>
          <w:szCs w:val="28"/>
          <w:lang w:val="ro-RO"/>
        </w:rPr>
      </w:pPr>
      <w:r w:rsidRPr="00214107">
        <w:rPr>
          <w:rFonts w:eastAsia="Times New Roman" w:cs="Arial"/>
          <w:b/>
          <w:sz w:val="28"/>
          <w:szCs w:val="28"/>
          <w:lang w:val="ro-RO"/>
        </w:rPr>
        <w:t xml:space="preserve">PRIVIND IMPLEMENTAREA </w:t>
      </w:r>
    </w:p>
    <w:p w14:paraId="4D6F03D7" w14:textId="77777777" w:rsidR="00214107" w:rsidRPr="00214107" w:rsidRDefault="00214107" w:rsidP="00214107">
      <w:pPr>
        <w:spacing w:after="0" w:line="240" w:lineRule="auto"/>
        <w:ind w:left="0"/>
        <w:jc w:val="center"/>
        <w:rPr>
          <w:rFonts w:eastAsia="Times New Roman" w:cs="Arial"/>
          <w:b/>
          <w:sz w:val="28"/>
          <w:szCs w:val="28"/>
          <w:lang w:val="ro-RO"/>
        </w:rPr>
      </w:pPr>
    </w:p>
    <w:p w14:paraId="36F3317D" w14:textId="77777777" w:rsidR="00214107" w:rsidRPr="00214107" w:rsidRDefault="00214107" w:rsidP="00214107">
      <w:pPr>
        <w:spacing w:after="0" w:line="240" w:lineRule="auto"/>
        <w:ind w:left="0"/>
        <w:jc w:val="center"/>
        <w:rPr>
          <w:rFonts w:eastAsia="Times New Roman" w:cs="Arial"/>
          <w:b/>
          <w:sz w:val="28"/>
          <w:szCs w:val="28"/>
          <w:lang w:val="ro-RO"/>
        </w:rPr>
      </w:pPr>
      <w:r w:rsidRPr="00214107">
        <w:rPr>
          <w:rFonts w:eastAsia="Times New Roman" w:cs="Arial"/>
          <w:b/>
          <w:sz w:val="28"/>
          <w:szCs w:val="28"/>
          <w:lang w:val="ro-RO"/>
        </w:rPr>
        <w:t xml:space="preserve">STRATEGIEI NAŢIONALE ANTICORUPŢIE 2016 – 2020 </w:t>
      </w:r>
    </w:p>
    <w:p w14:paraId="2ABE65D9" w14:textId="77777777" w:rsidR="00214107" w:rsidRPr="00214107" w:rsidRDefault="00214107" w:rsidP="00214107">
      <w:pPr>
        <w:spacing w:after="0" w:line="240" w:lineRule="auto"/>
        <w:ind w:left="0"/>
        <w:jc w:val="center"/>
        <w:rPr>
          <w:rFonts w:eastAsia="Times New Roman" w:cs="Arial"/>
          <w:b/>
          <w:sz w:val="32"/>
          <w:szCs w:val="32"/>
          <w:lang w:val="ro-RO"/>
        </w:rPr>
      </w:pPr>
    </w:p>
    <w:p w14:paraId="6555FCB6" w14:textId="77777777" w:rsidR="00214107" w:rsidRPr="00214107" w:rsidRDefault="00214107" w:rsidP="00214107">
      <w:pPr>
        <w:spacing w:after="0" w:line="240" w:lineRule="auto"/>
        <w:ind w:left="0"/>
        <w:jc w:val="center"/>
        <w:rPr>
          <w:rFonts w:eastAsia="Times New Roman" w:cs="Arial"/>
          <w:b/>
          <w:sz w:val="32"/>
          <w:szCs w:val="32"/>
          <w:lang w:val="ro-RO"/>
        </w:rPr>
      </w:pPr>
    </w:p>
    <w:p w14:paraId="2ECCCBE1" w14:textId="77777777" w:rsidR="00214107" w:rsidRPr="00214107" w:rsidRDefault="00214107" w:rsidP="00214107">
      <w:pPr>
        <w:spacing w:after="0" w:line="240" w:lineRule="auto"/>
        <w:ind w:left="0"/>
        <w:jc w:val="center"/>
        <w:rPr>
          <w:rFonts w:eastAsia="Times New Roman" w:cs="Arial"/>
          <w:b/>
          <w:sz w:val="32"/>
          <w:szCs w:val="32"/>
          <w:lang w:val="ro-RO"/>
        </w:rPr>
      </w:pPr>
    </w:p>
    <w:p w14:paraId="01B63096" w14:textId="77777777" w:rsidR="00214107" w:rsidRPr="00214107" w:rsidRDefault="00214107" w:rsidP="00214107">
      <w:pPr>
        <w:spacing w:after="0" w:line="240" w:lineRule="auto"/>
        <w:ind w:left="0"/>
        <w:jc w:val="center"/>
        <w:rPr>
          <w:rFonts w:eastAsia="Times New Roman" w:cs="Arial"/>
          <w:b/>
          <w:sz w:val="32"/>
          <w:szCs w:val="32"/>
          <w:lang w:val="ro-RO"/>
        </w:rPr>
      </w:pPr>
    </w:p>
    <w:p w14:paraId="4572A6A9" w14:textId="77777777" w:rsidR="00214107" w:rsidRPr="00214107" w:rsidRDefault="00214107" w:rsidP="00214107">
      <w:pPr>
        <w:spacing w:after="0" w:line="259" w:lineRule="auto"/>
        <w:ind w:left="0"/>
        <w:jc w:val="center"/>
        <w:rPr>
          <w:rFonts w:eastAsia="Times New Roman" w:cs="Arial"/>
          <w:b/>
          <w:sz w:val="32"/>
          <w:szCs w:val="32"/>
          <w:lang w:val="ro-RO"/>
        </w:rPr>
      </w:pPr>
    </w:p>
    <w:p w14:paraId="5A7075C4" w14:textId="77777777" w:rsidR="00214107" w:rsidRPr="00214107" w:rsidRDefault="00214107" w:rsidP="00214107">
      <w:pPr>
        <w:spacing w:after="0" w:line="259" w:lineRule="auto"/>
        <w:ind w:left="0"/>
        <w:jc w:val="center"/>
        <w:rPr>
          <w:rFonts w:eastAsia="Times New Roman" w:cs="Arial"/>
          <w:b/>
          <w:sz w:val="28"/>
          <w:szCs w:val="28"/>
          <w:lang w:val="ro-RO"/>
        </w:rPr>
      </w:pPr>
      <w:r w:rsidRPr="00214107">
        <w:rPr>
          <w:rFonts w:eastAsia="Times New Roman" w:cs="Arial"/>
          <w:b/>
          <w:sz w:val="28"/>
          <w:szCs w:val="28"/>
          <w:lang w:val="ro-RO"/>
        </w:rPr>
        <w:t xml:space="preserve">Raport de evaluare </w:t>
      </w:r>
    </w:p>
    <w:p w14:paraId="2762BEEA" w14:textId="77777777" w:rsidR="00214107" w:rsidRPr="00214107" w:rsidRDefault="00214107" w:rsidP="00214107">
      <w:pPr>
        <w:spacing w:after="0"/>
        <w:ind w:left="0"/>
        <w:contextualSpacing/>
        <w:rPr>
          <w:rFonts w:eastAsia="Calibri" w:cs="Arial"/>
          <w:b/>
          <w:lang w:val="ro-RO"/>
        </w:rPr>
      </w:pPr>
    </w:p>
    <w:p w14:paraId="1242E144" w14:textId="77777777" w:rsidR="00214107" w:rsidRPr="00214107" w:rsidRDefault="00214107" w:rsidP="00214107">
      <w:pPr>
        <w:spacing w:after="0"/>
        <w:ind w:left="0"/>
        <w:contextualSpacing/>
        <w:rPr>
          <w:rFonts w:eastAsia="Calibri" w:cs="Arial"/>
          <w:b/>
          <w:lang w:val="ro-RO"/>
        </w:rPr>
      </w:pPr>
    </w:p>
    <w:p w14:paraId="2AC8A168" w14:textId="77777777" w:rsidR="00214107" w:rsidRPr="00214107" w:rsidRDefault="00214107" w:rsidP="00214107">
      <w:pPr>
        <w:spacing w:after="0"/>
        <w:ind w:left="0"/>
        <w:contextualSpacing/>
        <w:rPr>
          <w:rFonts w:eastAsia="Calibri" w:cs="Arial"/>
          <w:b/>
          <w:lang w:val="ro-RO"/>
        </w:rPr>
      </w:pPr>
    </w:p>
    <w:p w14:paraId="6DE4D2FE" w14:textId="77777777" w:rsidR="00214107" w:rsidRPr="00214107" w:rsidRDefault="00214107" w:rsidP="00214107">
      <w:pPr>
        <w:spacing w:after="0"/>
        <w:ind w:left="0"/>
        <w:contextualSpacing/>
        <w:rPr>
          <w:rFonts w:eastAsia="Calibri" w:cs="Arial"/>
          <w:b/>
          <w:lang w:val="ro-RO"/>
        </w:rPr>
      </w:pPr>
    </w:p>
    <w:p w14:paraId="7E7F4DA9" w14:textId="77777777" w:rsidR="00214107" w:rsidRPr="00214107" w:rsidRDefault="00214107" w:rsidP="00214107">
      <w:pPr>
        <w:spacing w:after="0"/>
        <w:ind w:left="0"/>
        <w:contextualSpacing/>
        <w:rPr>
          <w:rFonts w:eastAsia="Calibri" w:cs="Arial"/>
          <w:b/>
          <w:lang w:val="ro-RO"/>
        </w:rPr>
      </w:pPr>
    </w:p>
    <w:p w14:paraId="74D3421B" w14:textId="77777777" w:rsidR="00214107" w:rsidRPr="00214107" w:rsidRDefault="00214107" w:rsidP="00214107">
      <w:pPr>
        <w:spacing w:after="0"/>
        <w:ind w:left="0"/>
        <w:contextualSpacing/>
        <w:rPr>
          <w:rFonts w:eastAsia="Calibri" w:cs="Arial"/>
          <w:b/>
          <w:lang w:val="ro-RO"/>
        </w:rPr>
      </w:pPr>
      <w:r w:rsidRPr="00214107">
        <w:rPr>
          <w:rFonts w:eastAsia="Calibri" w:cs="Arial"/>
          <w:b/>
          <w:lang w:val="ro-RO"/>
        </w:rPr>
        <w:tab/>
      </w:r>
    </w:p>
    <w:p w14:paraId="679BED6F" w14:textId="77777777" w:rsidR="00214107" w:rsidRPr="00214107" w:rsidRDefault="00214107" w:rsidP="00214107">
      <w:pPr>
        <w:spacing w:after="0"/>
        <w:ind w:left="0"/>
        <w:contextualSpacing/>
        <w:rPr>
          <w:rFonts w:eastAsia="Calibri" w:cs="Arial"/>
          <w:b/>
          <w:lang w:val="ro-RO"/>
        </w:rPr>
      </w:pPr>
      <w:r w:rsidRPr="00214107">
        <w:rPr>
          <w:rFonts w:eastAsia="Calibri" w:cs="Arial"/>
          <w:b/>
          <w:lang w:val="ro-RO"/>
        </w:rPr>
        <w:br w:type="page"/>
      </w:r>
    </w:p>
    <w:p w14:paraId="63F09D41" w14:textId="77777777" w:rsidR="00214107" w:rsidRPr="00214107" w:rsidRDefault="00214107" w:rsidP="00214107">
      <w:pPr>
        <w:numPr>
          <w:ilvl w:val="0"/>
          <w:numId w:val="31"/>
        </w:numPr>
        <w:spacing w:after="0" w:line="259" w:lineRule="auto"/>
        <w:ind w:left="0" w:firstLine="0"/>
        <w:jc w:val="left"/>
        <w:rPr>
          <w:rFonts w:eastAsia="Calibri" w:cs="Arial"/>
          <w:b/>
          <w:lang w:val="ro-RO"/>
        </w:rPr>
      </w:pPr>
      <w:r w:rsidRPr="00214107">
        <w:rPr>
          <w:rFonts w:eastAsia="Calibri" w:cs="Arial"/>
          <w:b/>
          <w:lang w:val="ro-RO"/>
        </w:rPr>
        <w:lastRenderedPageBreak/>
        <w:t>Introducere</w:t>
      </w:r>
    </w:p>
    <w:p w14:paraId="20CDAFF7" w14:textId="77777777" w:rsidR="00214107" w:rsidRPr="00214107" w:rsidRDefault="00214107" w:rsidP="00214107">
      <w:pPr>
        <w:numPr>
          <w:ilvl w:val="0"/>
          <w:numId w:val="31"/>
        </w:numPr>
        <w:spacing w:after="0" w:line="259" w:lineRule="auto"/>
        <w:ind w:left="0" w:firstLine="0"/>
        <w:jc w:val="left"/>
        <w:rPr>
          <w:rFonts w:eastAsia="Calibri" w:cs="Arial"/>
          <w:b/>
          <w:lang w:val="ro-RO"/>
        </w:rPr>
      </w:pPr>
      <w:r w:rsidRPr="00214107">
        <w:rPr>
          <w:rFonts w:eastAsia="Calibri" w:cs="Arial"/>
          <w:b/>
          <w:lang w:val="ro-RO"/>
        </w:rPr>
        <w:t>Constatări</w:t>
      </w:r>
    </w:p>
    <w:p w14:paraId="0DE4590C" w14:textId="77777777" w:rsidR="00214107" w:rsidRPr="00214107" w:rsidRDefault="00214107" w:rsidP="00214107">
      <w:pPr>
        <w:numPr>
          <w:ilvl w:val="0"/>
          <w:numId w:val="31"/>
        </w:numPr>
        <w:spacing w:after="0" w:line="259" w:lineRule="auto"/>
        <w:ind w:left="0" w:firstLine="0"/>
        <w:contextualSpacing/>
        <w:jc w:val="left"/>
        <w:rPr>
          <w:rFonts w:eastAsia="Calibri" w:cs="Arial"/>
          <w:b/>
          <w:lang w:val="ro-RO"/>
        </w:rPr>
      </w:pPr>
      <w:r w:rsidRPr="00214107">
        <w:rPr>
          <w:rFonts w:eastAsia="Calibri" w:cs="Arial"/>
          <w:b/>
          <w:lang w:val="ro-RO"/>
        </w:rPr>
        <w:t>Bune practici</w:t>
      </w:r>
    </w:p>
    <w:p w14:paraId="0C38CB53" w14:textId="77777777" w:rsidR="00214107" w:rsidRPr="00214107" w:rsidRDefault="00214107" w:rsidP="00214107">
      <w:pPr>
        <w:numPr>
          <w:ilvl w:val="0"/>
          <w:numId w:val="31"/>
        </w:numPr>
        <w:spacing w:after="0" w:line="259" w:lineRule="auto"/>
        <w:ind w:left="0" w:firstLine="0"/>
        <w:contextualSpacing/>
        <w:jc w:val="left"/>
        <w:rPr>
          <w:rFonts w:eastAsia="Calibri" w:cs="Arial"/>
          <w:b/>
          <w:lang w:val="ro-RO"/>
        </w:rPr>
      </w:pPr>
      <w:r w:rsidRPr="00214107">
        <w:rPr>
          <w:rFonts w:eastAsia="Calibri" w:cs="Arial"/>
          <w:b/>
          <w:lang w:val="ro-RO"/>
        </w:rPr>
        <w:t xml:space="preserve">Recomandări </w:t>
      </w:r>
    </w:p>
    <w:p w14:paraId="79DCD7D6" w14:textId="77777777" w:rsidR="00214107" w:rsidRPr="00214107" w:rsidRDefault="00214107" w:rsidP="00214107">
      <w:pPr>
        <w:spacing w:after="0"/>
        <w:ind w:left="0"/>
        <w:contextualSpacing/>
        <w:rPr>
          <w:rFonts w:eastAsia="Calibri" w:cs="Arial"/>
          <w:b/>
          <w:lang w:val="ro-RO"/>
        </w:rPr>
      </w:pPr>
    </w:p>
    <w:p w14:paraId="28511EC9" w14:textId="77777777" w:rsidR="00214107" w:rsidRPr="00214107" w:rsidRDefault="00214107" w:rsidP="00214107">
      <w:pPr>
        <w:spacing w:after="0"/>
        <w:ind w:left="0"/>
        <w:contextualSpacing/>
        <w:rPr>
          <w:rFonts w:eastAsia="Calibri" w:cs="Arial"/>
          <w:b/>
          <w:lang w:val="ro-RO"/>
        </w:rPr>
      </w:pPr>
    </w:p>
    <w:p w14:paraId="4B16CA2E" w14:textId="77777777" w:rsidR="00214107" w:rsidRPr="00214107" w:rsidRDefault="00214107" w:rsidP="00214107">
      <w:pPr>
        <w:pBdr>
          <w:top w:val="single" w:sz="4" w:space="1" w:color="auto"/>
          <w:left w:val="single" w:sz="4" w:space="4" w:color="auto"/>
          <w:bottom w:val="single" w:sz="4" w:space="1" w:color="auto"/>
          <w:right w:val="single" w:sz="4" w:space="4" w:color="auto"/>
        </w:pBdr>
        <w:spacing w:after="0"/>
        <w:ind w:left="0"/>
        <w:contextualSpacing/>
        <w:outlineLvl w:val="0"/>
        <w:rPr>
          <w:rFonts w:eastAsia="Calibri" w:cs="Arial"/>
          <w:b/>
          <w:lang w:val="ro-RO"/>
        </w:rPr>
      </w:pPr>
      <w:r w:rsidRPr="00214107">
        <w:rPr>
          <w:rFonts w:eastAsia="Calibri" w:cs="Arial"/>
          <w:b/>
          <w:lang w:val="ro-RO"/>
        </w:rPr>
        <w:t>I. INTRODUCERE</w:t>
      </w:r>
    </w:p>
    <w:p w14:paraId="4457134A" w14:textId="77777777" w:rsidR="00214107" w:rsidRPr="00214107" w:rsidRDefault="00214107" w:rsidP="00214107">
      <w:pPr>
        <w:spacing w:before="120"/>
        <w:ind w:left="0"/>
        <w:rPr>
          <w:rFonts w:eastAsia="Calibri" w:cs="Arial"/>
          <w:lang w:val="ro-RO"/>
        </w:rPr>
      </w:pPr>
      <w:r w:rsidRPr="00214107">
        <w:rPr>
          <w:rFonts w:eastAsia="Times New Roman" w:cs="Arial"/>
          <w:i/>
          <w:lang w:val="ro-RO" w:eastAsia="ro-RO"/>
        </w:rPr>
        <w:t>Adresa fizică</w:t>
      </w:r>
      <w:r w:rsidRPr="00214107">
        <w:rPr>
          <w:rFonts w:eastAsia="Times New Roman" w:cs="Arial"/>
          <w:lang w:val="ro-RO" w:eastAsia="ro-RO"/>
        </w:rPr>
        <w:t xml:space="preserve">: </w:t>
      </w:r>
      <w:r w:rsidRPr="00214107">
        <w:rPr>
          <w:rFonts w:eastAsia="Calibri" w:cs="Arial"/>
          <w:lang w:val="ro-RO"/>
        </w:rPr>
        <w:t>strada Piața Libertății nr. 4, municipiul Sfântu Gheorghe, județul Covasna</w:t>
      </w:r>
    </w:p>
    <w:p w14:paraId="5B8BC9C9" w14:textId="77777777" w:rsidR="00214107" w:rsidRPr="00214107" w:rsidRDefault="00214107" w:rsidP="00214107">
      <w:pPr>
        <w:spacing w:before="120"/>
        <w:ind w:left="0"/>
        <w:rPr>
          <w:rFonts w:eastAsia="Calibri" w:cs="Arial"/>
          <w:lang w:val="ro-RO"/>
        </w:rPr>
      </w:pPr>
      <w:r w:rsidRPr="00214107">
        <w:rPr>
          <w:rFonts w:eastAsia="Times New Roman" w:cs="Arial"/>
          <w:i/>
          <w:lang w:val="ro-RO" w:eastAsia="ro-RO"/>
        </w:rPr>
        <w:t>Adresa virtuală</w:t>
      </w:r>
      <w:r w:rsidRPr="00214107">
        <w:rPr>
          <w:rFonts w:eastAsia="Times New Roman" w:cs="Arial"/>
          <w:lang w:val="ro-RO" w:eastAsia="ro-RO"/>
        </w:rPr>
        <w:t xml:space="preserve">: </w:t>
      </w:r>
      <w:hyperlink r:id="rId8" w:history="1">
        <w:r w:rsidRPr="00214107">
          <w:rPr>
            <w:rFonts w:eastAsia="Calibri" w:cs="Arial"/>
            <w:color w:val="0000FF"/>
            <w:u w:val="single"/>
            <w:lang w:val="ro-RO"/>
          </w:rPr>
          <w:t>http://www.kvmt.ro/index.php</w:t>
        </w:r>
      </w:hyperlink>
      <w:r w:rsidRPr="00214107">
        <w:rPr>
          <w:rFonts w:eastAsia="Calibri" w:cs="Arial"/>
          <w:lang w:val="ro-RO"/>
        </w:rPr>
        <w:t>?  (pagina de internet are versiuni atât în limba română cât și în limba maghiară)</w:t>
      </w:r>
    </w:p>
    <w:p w14:paraId="1CC8FDF0" w14:textId="77777777" w:rsidR="00214107" w:rsidRPr="00214107" w:rsidRDefault="00214107" w:rsidP="00214107">
      <w:pPr>
        <w:spacing w:before="120"/>
        <w:ind w:left="0"/>
        <w:rPr>
          <w:rFonts w:eastAsia="Calibri" w:cs="Arial"/>
          <w:i/>
          <w:iCs/>
          <w:lang w:val="ro-RO"/>
        </w:rPr>
      </w:pPr>
      <w:r w:rsidRPr="00214107">
        <w:rPr>
          <w:rFonts w:eastAsia="Calibri" w:cs="Arial"/>
          <w:i/>
          <w:iCs/>
          <w:lang w:val="ro-RO"/>
        </w:rPr>
        <w:t xml:space="preserve">Cadrul legal care reglementează activitatea </w:t>
      </w:r>
      <w:proofErr w:type="spellStart"/>
      <w:r w:rsidRPr="00214107">
        <w:rPr>
          <w:rFonts w:eastAsia="Calibri" w:cs="Arial"/>
          <w:i/>
          <w:iCs/>
          <w:lang w:val="ro-RO"/>
        </w:rPr>
        <w:t>instituţiei</w:t>
      </w:r>
      <w:proofErr w:type="spellEnd"/>
      <w:r w:rsidRPr="00214107">
        <w:rPr>
          <w:rFonts w:eastAsia="Calibri" w:cs="Arial"/>
          <w:i/>
          <w:iCs/>
          <w:lang w:val="ro-RO"/>
        </w:rPr>
        <w:t xml:space="preserve">: </w:t>
      </w:r>
    </w:p>
    <w:p w14:paraId="65C29276"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Lege nr. 215 din 23 aprilie 2001 - Legea </w:t>
      </w:r>
      <w:proofErr w:type="spellStart"/>
      <w:r w:rsidRPr="00214107">
        <w:rPr>
          <w:rFonts w:eastAsia="Calibri" w:cs="Arial"/>
          <w:lang w:val="ro-RO"/>
        </w:rPr>
        <w:t>administraţiei</w:t>
      </w:r>
      <w:proofErr w:type="spellEnd"/>
      <w:r w:rsidRPr="00214107">
        <w:rPr>
          <w:rFonts w:eastAsia="Calibri" w:cs="Arial"/>
          <w:lang w:val="ro-RO"/>
        </w:rPr>
        <w:t xml:space="preserve"> publice locale cu modificările și completările ulterioare;</w:t>
      </w:r>
    </w:p>
    <w:p w14:paraId="7479B47F"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Legea nr. 273/2006 a </w:t>
      </w:r>
      <w:proofErr w:type="spellStart"/>
      <w:r w:rsidRPr="00214107">
        <w:rPr>
          <w:rFonts w:eastAsia="Calibri" w:cs="Arial"/>
          <w:lang w:val="ro-RO"/>
        </w:rPr>
        <w:t>finanţelor</w:t>
      </w:r>
      <w:proofErr w:type="spellEnd"/>
      <w:r w:rsidRPr="00214107">
        <w:rPr>
          <w:rFonts w:eastAsia="Calibri" w:cs="Arial"/>
          <w:lang w:val="ro-RO"/>
        </w:rPr>
        <w:t xml:space="preserve"> publice locale, cu modificările </w:t>
      </w:r>
      <w:proofErr w:type="spellStart"/>
      <w:r w:rsidRPr="00214107">
        <w:rPr>
          <w:rFonts w:eastAsia="Calibri" w:cs="Arial"/>
          <w:lang w:val="ro-RO"/>
        </w:rPr>
        <w:t>şi</w:t>
      </w:r>
      <w:proofErr w:type="spellEnd"/>
      <w:r w:rsidRPr="00214107">
        <w:rPr>
          <w:rFonts w:eastAsia="Calibri" w:cs="Arial"/>
          <w:lang w:val="ro-RO"/>
        </w:rPr>
        <w:t xml:space="preserve"> completările ulterioare;</w:t>
      </w:r>
    </w:p>
    <w:p w14:paraId="7C0E6119"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Legea nr. 52/2003 privind </w:t>
      </w:r>
      <w:proofErr w:type="spellStart"/>
      <w:r w:rsidRPr="00214107">
        <w:rPr>
          <w:rFonts w:eastAsia="Calibri" w:cs="Arial"/>
          <w:lang w:val="ro-RO"/>
        </w:rPr>
        <w:t>transparenţa</w:t>
      </w:r>
      <w:proofErr w:type="spellEnd"/>
      <w:r w:rsidRPr="00214107">
        <w:rPr>
          <w:rFonts w:eastAsia="Calibri" w:cs="Arial"/>
          <w:lang w:val="ro-RO"/>
        </w:rPr>
        <w:t xml:space="preserve"> decizională în </w:t>
      </w:r>
      <w:proofErr w:type="spellStart"/>
      <w:r w:rsidRPr="00214107">
        <w:rPr>
          <w:rFonts w:eastAsia="Calibri" w:cs="Arial"/>
          <w:lang w:val="ro-RO"/>
        </w:rPr>
        <w:t>administraţia</w:t>
      </w:r>
      <w:proofErr w:type="spellEnd"/>
      <w:r w:rsidRPr="00214107">
        <w:rPr>
          <w:rFonts w:eastAsia="Calibri" w:cs="Arial"/>
          <w:lang w:val="ro-RO"/>
        </w:rPr>
        <w:t xml:space="preserve"> publică, cu modificările </w:t>
      </w:r>
      <w:proofErr w:type="spellStart"/>
      <w:r w:rsidRPr="00214107">
        <w:rPr>
          <w:rFonts w:eastAsia="Calibri" w:cs="Arial"/>
          <w:lang w:val="ro-RO"/>
        </w:rPr>
        <w:t>şi</w:t>
      </w:r>
      <w:proofErr w:type="spellEnd"/>
      <w:r w:rsidRPr="00214107">
        <w:rPr>
          <w:rFonts w:eastAsia="Calibri" w:cs="Arial"/>
          <w:lang w:val="ro-RO"/>
        </w:rPr>
        <w:t xml:space="preserve"> completările ulterioare;</w:t>
      </w:r>
    </w:p>
    <w:p w14:paraId="4EAFEAC0"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Legea nr. 544/2001 privind liberul acces la </w:t>
      </w:r>
      <w:proofErr w:type="spellStart"/>
      <w:r w:rsidRPr="00214107">
        <w:rPr>
          <w:rFonts w:eastAsia="Calibri" w:cs="Arial"/>
          <w:lang w:val="ro-RO"/>
        </w:rPr>
        <w:t>informaţiile</w:t>
      </w:r>
      <w:proofErr w:type="spellEnd"/>
      <w:r w:rsidRPr="00214107">
        <w:rPr>
          <w:rFonts w:eastAsia="Calibri" w:cs="Arial"/>
          <w:lang w:val="ro-RO"/>
        </w:rPr>
        <w:t xml:space="preserve"> de interes public, cu modificările </w:t>
      </w:r>
      <w:proofErr w:type="spellStart"/>
      <w:r w:rsidRPr="00214107">
        <w:rPr>
          <w:rFonts w:eastAsia="Calibri" w:cs="Arial"/>
          <w:lang w:val="ro-RO"/>
        </w:rPr>
        <w:t>şi</w:t>
      </w:r>
      <w:proofErr w:type="spellEnd"/>
      <w:r w:rsidRPr="00214107">
        <w:rPr>
          <w:rFonts w:eastAsia="Calibri" w:cs="Arial"/>
          <w:lang w:val="ro-RO"/>
        </w:rPr>
        <w:t xml:space="preserve"> completările ulterioare;</w:t>
      </w:r>
    </w:p>
    <w:p w14:paraId="4DCDAC87"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Hotărârea Guvernului României nr. 878/2005 privind accesul publicului la </w:t>
      </w:r>
      <w:proofErr w:type="spellStart"/>
      <w:r w:rsidRPr="00214107">
        <w:rPr>
          <w:rFonts w:eastAsia="Calibri" w:cs="Arial"/>
          <w:lang w:val="ro-RO"/>
        </w:rPr>
        <w:t>informaţia</w:t>
      </w:r>
      <w:proofErr w:type="spellEnd"/>
      <w:r w:rsidRPr="00214107">
        <w:rPr>
          <w:rFonts w:eastAsia="Calibri" w:cs="Arial"/>
          <w:lang w:val="ro-RO"/>
        </w:rPr>
        <w:t xml:space="preserve"> privind mediul, cu modificările </w:t>
      </w:r>
      <w:proofErr w:type="spellStart"/>
      <w:r w:rsidRPr="00214107">
        <w:rPr>
          <w:rFonts w:eastAsia="Calibri" w:cs="Arial"/>
          <w:lang w:val="ro-RO"/>
        </w:rPr>
        <w:t>şi</w:t>
      </w:r>
      <w:proofErr w:type="spellEnd"/>
      <w:r w:rsidRPr="00214107">
        <w:rPr>
          <w:rFonts w:eastAsia="Calibri" w:cs="Arial"/>
          <w:lang w:val="ro-RO"/>
        </w:rPr>
        <w:t xml:space="preserve"> completările ulterioare;</w:t>
      </w:r>
    </w:p>
    <w:p w14:paraId="66609CA5"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Legea nr. 213/1998 privind proprietatea publică </w:t>
      </w:r>
      <w:proofErr w:type="spellStart"/>
      <w:r w:rsidRPr="00214107">
        <w:rPr>
          <w:rFonts w:eastAsia="Calibri" w:cs="Arial"/>
          <w:lang w:val="ro-RO"/>
        </w:rPr>
        <w:t>şi</w:t>
      </w:r>
      <w:proofErr w:type="spellEnd"/>
      <w:r w:rsidRPr="00214107">
        <w:rPr>
          <w:rFonts w:eastAsia="Calibri" w:cs="Arial"/>
          <w:lang w:val="ro-RO"/>
        </w:rPr>
        <w:t xml:space="preserve"> regimul acesteia, cu modificările </w:t>
      </w:r>
      <w:proofErr w:type="spellStart"/>
      <w:r w:rsidRPr="00214107">
        <w:rPr>
          <w:rFonts w:eastAsia="Calibri" w:cs="Arial"/>
          <w:lang w:val="ro-RO"/>
        </w:rPr>
        <w:t>şi</w:t>
      </w:r>
      <w:proofErr w:type="spellEnd"/>
      <w:r w:rsidRPr="00214107">
        <w:rPr>
          <w:rFonts w:eastAsia="Calibri" w:cs="Arial"/>
          <w:lang w:val="ro-RO"/>
        </w:rPr>
        <w:t xml:space="preserve"> completările ulterioare;</w:t>
      </w:r>
    </w:p>
    <w:p w14:paraId="23664B79"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Legea nr. 350/2001 privind amenajarea teritoriului </w:t>
      </w:r>
      <w:proofErr w:type="spellStart"/>
      <w:r w:rsidRPr="00214107">
        <w:rPr>
          <w:rFonts w:eastAsia="Calibri" w:cs="Arial"/>
          <w:lang w:val="ro-RO"/>
        </w:rPr>
        <w:t>şi</w:t>
      </w:r>
      <w:proofErr w:type="spellEnd"/>
      <w:r w:rsidRPr="00214107">
        <w:rPr>
          <w:rFonts w:eastAsia="Calibri" w:cs="Arial"/>
          <w:lang w:val="ro-RO"/>
        </w:rPr>
        <w:t xml:space="preserve"> urbanismul, cu modificările </w:t>
      </w:r>
      <w:proofErr w:type="spellStart"/>
      <w:r w:rsidRPr="00214107">
        <w:rPr>
          <w:rFonts w:eastAsia="Calibri" w:cs="Arial"/>
          <w:lang w:val="ro-RO"/>
        </w:rPr>
        <w:t>şi</w:t>
      </w:r>
      <w:proofErr w:type="spellEnd"/>
      <w:r w:rsidRPr="00214107">
        <w:rPr>
          <w:rFonts w:eastAsia="Calibri" w:cs="Arial"/>
          <w:lang w:val="ro-RO"/>
        </w:rPr>
        <w:t xml:space="preserve"> completările ulterioare;</w:t>
      </w:r>
    </w:p>
    <w:p w14:paraId="266A1928"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Legea nr. 51/2006 a serviciilor comunitare de </w:t>
      </w:r>
      <w:proofErr w:type="spellStart"/>
      <w:r w:rsidRPr="00214107">
        <w:rPr>
          <w:rFonts w:eastAsia="Calibri" w:cs="Arial"/>
          <w:lang w:val="ro-RO"/>
        </w:rPr>
        <w:t>utilităţi</w:t>
      </w:r>
      <w:proofErr w:type="spellEnd"/>
      <w:r w:rsidRPr="00214107">
        <w:rPr>
          <w:rFonts w:eastAsia="Calibri" w:cs="Arial"/>
          <w:lang w:val="ro-RO"/>
        </w:rPr>
        <w:t xml:space="preserve"> publice, republicată, cu modificările </w:t>
      </w:r>
      <w:proofErr w:type="spellStart"/>
      <w:r w:rsidRPr="00214107">
        <w:rPr>
          <w:rFonts w:eastAsia="Calibri" w:cs="Arial"/>
          <w:lang w:val="ro-RO"/>
        </w:rPr>
        <w:t>şi</w:t>
      </w:r>
      <w:proofErr w:type="spellEnd"/>
      <w:r w:rsidRPr="00214107">
        <w:rPr>
          <w:rFonts w:eastAsia="Calibri" w:cs="Arial"/>
          <w:lang w:val="ro-RO"/>
        </w:rPr>
        <w:t xml:space="preserve"> completările ulterioare;</w:t>
      </w:r>
    </w:p>
    <w:p w14:paraId="4F53CFD9"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Legea nr. 92/2007 a serviciilor de transport public local, cu modificările </w:t>
      </w:r>
      <w:proofErr w:type="spellStart"/>
      <w:r w:rsidRPr="00214107">
        <w:rPr>
          <w:rFonts w:eastAsia="Calibri" w:cs="Arial"/>
          <w:lang w:val="ro-RO"/>
        </w:rPr>
        <w:t>şi</w:t>
      </w:r>
      <w:proofErr w:type="spellEnd"/>
      <w:r w:rsidRPr="00214107">
        <w:rPr>
          <w:rFonts w:eastAsia="Calibri" w:cs="Arial"/>
          <w:lang w:val="ro-RO"/>
        </w:rPr>
        <w:t xml:space="preserve"> completările ulterioare;</w:t>
      </w:r>
    </w:p>
    <w:p w14:paraId="5D599A23"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proofErr w:type="spellStart"/>
      <w:r w:rsidRPr="00214107">
        <w:rPr>
          <w:rFonts w:eastAsia="Calibri" w:cs="Arial"/>
          <w:lang w:val="ro-RO"/>
        </w:rPr>
        <w:t>Ordonanţa</w:t>
      </w:r>
      <w:proofErr w:type="spellEnd"/>
      <w:r w:rsidRPr="00214107">
        <w:rPr>
          <w:rFonts w:eastAsia="Calibri" w:cs="Arial"/>
          <w:lang w:val="ro-RO"/>
        </w:rPr>
        <w:t xml:space="preserve"> Guvernului României nr. 43/1997 privind regimul drumurilor, republicată, cu modificările </w:t>
      </w:r>
      <w:proofErr w:type="spellStart"/>
      <w:r w:rsidRPr="00214107">
        <w:rPr>
          <w:rFonts w:eastAsia="Calibri" w:cs="Arial"/>
          <w:lang w:val="ro-RO"/>
        </w:rPr>
        <w:t>şi</w:t>
      </w:r>
      <w:proofErr w:type="spellEnd"/>
      <w:r w:rsidRPr="00214107">
        <w:rPr>
          <w:rFonts w:eastAsia="Calibri" w:cs="Arial"/>
          <w:lang w:val="ro-RO"/>
        </w:rPr>
        <w:t xml:space="preserve"> completările ulterioare;</w:t>
      </w:r>
    </w:p>
    <w:p w14:paraId="517B168B"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proofErr w:type="spellStart"/>
      <w:r w:rsidRPr="00214107">
        <w:rPr>
          <w:rFonts w:eastAsia="Calibri" w:cs="Arial"/>
          <w:lang w:val="ro-RO"/>
        </w:rPr>
        <w:t>Ordonanţa</w:t>
      </w:r>
      <w:proofErr w:type="spellEnd"/>
      <w:r w:rsidRPr="00214107">
        <w:rPr>
          <w:rFonts w:eastAsia="Calibri" w:cs="Arial"/>
          <w:lang w:val="ro-RO"/>
        </w:rPr>
        <w:t xml:space="preserve"> de </w:t>
      </w:r>
      <w:proofErr w:type="spellStart"/>
      <w:r w:rsidRPr="00214107">
        <w:rPr>
          <w:rFonts w:eastAsia="Calibri" w:cs="Arial"/>
          <w:lang w:val="ro-RO"/>
        </w:rPr>
        <w:t>Urgenţă</w:t>
      </w:r>
      <w:proofErr w:type="spellEnd"/>
      <w:r w:rsidRPr="00214107">
        <w:rPr>
          <w:rFonts w:eastAsia="Calibri" w:cs="Arial"/>
          <w:lang w:val="ro-RO"/>
        </w:rPr>
        <w:t xml:space="preserve"> a Guvernului României nr. 162/2008 privind transferul ansamblului de </w:t>
      </w:r>
      <w:proofErr w:type="spellStart"/>
      <w:r w:rsidRPr="00214107">
        <w:rPr>
          <w:rFonts w:eastAsia="Calibri" w:cs="Arial"/>
          <w:lang w:val="ro-RO"/>
        </w:rPr>
        <w:t>atribuţii</w:t>
      </w:r>
      <w:proofErr w:type="spellEnd"/>
      <w:r w:rsidRPr="00214107">
        <w:rPr>
          <w:rFonts w:eastAsia="Calibri" w:cs="Arial"/>
          <w:lang w:val="ro-RO"/>
        </w:rPr>
        <w:t xml:space="preserve"> </w:t>
      </w:r>
      <w:proofErr w:type="spellStart"/>
      <w:r w:rsidRPr="00214107">
        <w:rPr>
          <w:rFonts w:eastAsia="Calibri" w:cs="Arial"/>
          <w:lang w:val="ro-RO"/>
        </w:rPr>
        <w:t>şi</w:t>
      </w:r>
      <w:proofErr w:type="spellEnd"/>
      <w:r w:rsidRPr="00214107">
        <w:rPr>
          <w:rFonts w:eastAsia="Calibri" w:cs="Arial"/>
          <w:lang w:val="ro-RO"/>
        </w:rPr>
        <w:t xml:space="preserve"> </w:t>
      </w:r>
      <w:proofErr w:type="spellStart"/>
      <w:r w:rsidRPr="00214107">
        <w:rPr>
          <w:rFonts w:eastAsia="Calibri" w:cs="Arial"/>
          <w:lang w:val="ro-RO"/>
        </w:rPr>
        <w:t>competenţe</w:t>
      </w:r>
      <w:proofErr w:type="spellEnd"/>
      <w:r w:rsidRPr="00214107">
        <w:rPr>
          <w:rFonts w:eastAsia="Calibri" w:cs="Arial"/>
          <w:lang w:val="ro-RO"/>
        </w:rPr>
        <w:t xml:space="preserve"> exercitate de Ministerul </w:t>
      </w:r>
      <w:proofErr w:type="spellStart"/>
      <w:r w:rsidRPr="00214107">
        <w:rPr>
          <w:rFonts w:eastAsia="Calibri" w:cs="Arial"/>
          <w:lang w:val="ro-RO"/>
        </w:rPr>
        <w:t>Sănătăţii</w:t>
      </w:r>
      <w:proofErr w:type="spellEnd"/>
      <w:r w:rsidRPr="00214107">
        <w:rPr>
          <w:rFonts w:eastAsia="Calibri" w:cs="Arial"/>
          <w:lang w:val="ro-RO"/>
        </w:rPr>
        <w:t xml:space="preserve"> către </w:t>
      </w:r>
      <w:proofErr w:type="spellStart"/>
      <w:r w:rsidRPr="00214107">
        <w:rPr>
          <w:rFonts w:eastAsia="Calibri" w:cs="Arial"/>
          <w:lang w:val="ro-RO"/>
        </w:rPr>
        <w:t>autorităţile</w:t>
      </w:r>
      <w:proofErr w:type="spellEnd"/>
      <w:r w:rsidRPr="00214107">
        <w:rPr>
          <w:rFonts w:eastAsia="Calibri" w:cs="Arial"/>
          <w:lang w:val="ro-RO"/>
        </w:rPr>
        <w:t xml:space="preserve"> </w:t>
      </w:r>
      <w:proofErr w:type="spellStart"/>
      <w:r w:rsidRPr="00214107">
        <w:rPr>
          <w:rFonts w:eastAsia="Calibri" w:cs="Arial"/>
          <w:lang w:val="ro-RO"/>
        </w:rPr>
        <w:t>administraţiei</w:t>
      </w:r>
      <w:proofErr w:type="spellEnd"/>
      <w:r w:rsidRPr="00214107">
        <w:rPr>
          <w:rFonts w:eastAsia="Calibri" w:cs="Arial"/>
          <w:lang w:val="ro-RO"/>
        </w:rPr>
        <w:t xml:space="preserve"> publice locale, cu modificările </w:t>
      </w:r>
      <w:proofErr w:type="spellStart"/>
      <w:r w:rsidRPr="00214107">
        <w:rPr>
          <w:rFonts w:eastAsia="Calibri" w:cs="Arial"/>
          <w:lang w:val="ro-RO"/>
        </w:rPr>
        <w:t>şi</w:t>
      </w:r>
      <w:proofErr w:type="spellEnd"/>
      <w:r w:rsidRPr="00214107">
        <w:rPr>
          <w:rFonts w:eastAsia="Calibri" w:cs="Arial"/>
          <w:lang w:val="ro-RO"/>
        </w:rPr>
        <w:t xml:space="preserve"> completările ulterioare;</w:t>
      </w:r>
    </w:p>
    <w:p w14:paraId="7A1CA690"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Legea nr. 98/2016 privind </w:t>
      </w:r>
      <w:proofErr w:type="spellStart"/>
      <w:r w:rsidRPr="00214107">
        <w:rPr>
          <w:rFonts w:eastAsia="Calibri" w:cs="Arial"/>
          <w:lang w:val="ro-RO"/>
        </w:rPr>
        <w:t>achiziţiile</w:t>
      </w:r>
      <w:proofErr w:type="spellEnd"/>
      <w:r w:rsidRPr="00214107">
        <w:rPr>
          <w:rFonts w:eastAsia="Calibri" w:cs="Arial"/>
          <w:lang w:val="ro-RO"/>
        </w:rPr>
        <w:t xml:space="preserve"> publice;</w:t>
      </w:r>
    </w:p>
    <w:p w14:paraId="382EDADF"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Hotărârea Guvernului României nr. 385/2016 pentru aprobarea Normelor metodologice de aplicare a prevederilor referitoare la atribuirea contractului de </w:t>
      </w:r>
      <w:proofErr w:type="spellStart"/>
      <w:r w:rsidRPr="00214107">
        <w:rPr>
          <w:rFonts w:eastAsia="Calibri" w:cs="Arial"/>
          <w:lang w:val="ro-RO"/>
        </w:rPr>
        <w:t>achiziţie</w:t>
      </w:r>
      <w:proofErr w:type="spellEnd"/>
      <w:r w:rsidRPr="00214107">
        <w:rPr>
          <w:rFonts w:eastAsia="Calibri" w:cs="Arial"/>
          <w:lang w:val="ro-RO"/>
        </w:rPr>
        <w:t xml:space="preserve"> publică/acordului-cadru din Legea nr. 98/2016 privind </w:t>
      </w:r>
      <w:proofErr w:type="spellStart"/>
      <w:r w:rsidRPr="00214107">
        <w:rPr>
          <w:rFonts w:eastAsia="Calibri" w:cs="Arial"/>
          <w:lang w:val="ro-RO"/>
        </w:rPr>
        <w:t>achiziţiile</w:t>
      </w:r>
      <w:proofErr w:type="spellEnd"/>
      <w:r w:rsidRPr="00214107">
        <w:rPr>
          <w:rFonts w:eastAsia="Calibri" w:cs="Arial"/>
          <w:lang w:val="ro-RO"/>
        </w:rPr>
        <w:t xml:space="preserve"> publice;</w:t>
      </w:r>
    </w:p>
    <w:p w14:paraId="788F80E3"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lastRenderedPageBreak/>
        <w:t xml:space="preserve">Legea nr. 99/2016 privind </w:t>
      </w:r>
      <w:proofErr w:type="spellStart"/>
      <w:r w:rsidRPr="00214107">
        <w:rPr>
          <w:rFonts w:eastAsia="Calibri" w:cs="Arial"/>
          <w:lang w:val="ro-RO"/>
        </w:rPr>
        <w:t>achiziţiile</w:t>
      </w:r>
      <w:proofErr w:type="spellEnd"/>
      <w:r w:rsidRPr="00214107">
        <w:rPr>
          <w:rFonts w:eastAsia="Calibri" w:cs="Arial"/>
          <w:lang w:val="ro-RO"/>
        </w:rPr>
        <w:t xml:space="preserve"> sectoriale;</w:t>
      </w:r>
    </w:p>
    <w:p w14:paraId="3450898A"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Legea nr. 100/2016 privind concesiunile de lucrări </w:t>
      </w:r>
      <w:proofErr w:type="spellStart"/>
      <w:r w:rsidRPr="00214107">
        <w:rPr>
          <w:rFonts w:eastAsia="Calibri" w:cs="Arial"/>
          <w:lang w:val="ro-RO"/>
        </w:rPr>
        <w:t>şi</w:t>
      </w:r>
      <w:proofErr w:type="spellEnd"/>
      <w:r w:rsidRPr="00214107">
        <w:rPr>
          <w:rFonts w:eastAsia="Calibri" w:cs="Arial"/>
          <w:lang w:val="ro-RO"/>
        </w:rPr>
        <w:t xml:space="preserve"> concesiunile de servicii;</w:t>
      </w:r>
    </w:p>
    <w:p w14:paraId="10B93D64"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Legea nr. 176/2010 privind integritatea în exercitarea </w:t>
      </w:r>
      <w:proofErr w:type="spellStart"/>
      <w:r w:rsidRPr="00214107">
        <w:rPr>
          <w:rFonts w:eastAsia="Calibri" w:cs="Arial"/>
          <w:lang w:val="ro-RO"/>
        </w:rPr>
        <w:t>funcţiilor</w:t>
      </w:r>
      <w:proofErr w:type="spellEnd"/>
      <w:r w:rsidRPr="00214107">
        <w:rPr>
          <w:rFonts w:eastAsia="Calibri" w:cs="Arial"/>
          <w:lang w:val="ro-RO"/>
        </w:rPr>
        <w:t xml:space="preserve"> </w:t>
      </w:r>
      <w:proofErr w:type="spellStart"/>
      <w:r w:rsidRPr="00214107">
        <w:rPr>
          <w:rFonts w:eastAsia="Calibri" w:cs="Arial"/>
          <w:lang w:val="ro-RO"/>
        </w:rPr>
        <w:t>şi</w:t>
      </w:r>
      <w:proofErr w:type="spellEnd"/>
      <w:r w:rsidRPr="00214107">
        <w:rPr>
          <w:rFonts w:eastAsia="Calibri" w:cs="Arial"/>
          <w:lang w:val="ro-RO"/>
        </w:rPr>
        <w:t xml:space="preserve"> </w:t>
      </w:r>
      <w:proofErr w:type="spellStart"/>
      <w:r w:rsidRPr="00214107">
        <w:rPr>
          <w:rFonts w:eastAsia="Calibri" w:cs="Arial"/>
          <w:lang w:val="ro-RO"/>
        </w:rPr>
        <w:t>demnităţilor</w:t>
      </w:r>
      <w:proofErr w:type="spellEnd"/>
      <w:r w:rsidRPr="00214107">
        <w:rPr>
          <w:rFonts w:eastAsia="Calibri" w:cs="Arial"/>
          <w:lang w:val="ro-RO"/>
        </w:rPr>
        <w:t xml:space="preserve"> publice, pentru modificarea </w:t>
      </w:r>
      <w:proofErr w:type="spellStart"/>
      <w:r w:rsidRPr="00214107">
        <w:rPr>
          <w:rFonts w:eastAsia="Calibri" w:cs="Arial"/>
          <w:lang w:val="ro-RO"/>
        </w:rPr>
        <w:t>şi</w:t>
      </w:r>
      <w:proofErr w:type="spellEnd"/>
      <w:r w:rsidRPr="00214107">
        <w:rPr>
          <w:rFonts w:eastAsia="Calibri" w:cs="Arial"/>
          <w:lang w:val="ro-RO"/>
        </w:rPr>
        <w:t xml:space="preserve"> completarea Legii nr. 144/2007 privind </w:t>
      </w:r>
      <w:proofErr w:type="spellStart"/>
      <w:r w:rsidRPr="00214107">
        <w:rPr>
          <w:rFonts w:eastAsia="Calibri" w:cs="Arial"/>
          <w:lang w:val="ro-RO"/>
        </w:rPr>
        <w:t>înfiinţarea</w:t>
      </w:r>
      <w:proofErr w:type="spellEnd"/>
      <w:r w:rsidRPr="00214107">
        <w:rPr>
          <w:rFonts w:eastAsia="Calibri" w:cs="Arial"/>
          <w:lang w:val="ro-RO"/>
        </w:rPr>
        <w:t xml:space="preserve">, organizarea </w:t>
      </w:r>
      <w:proofErr w:type="spellStart"/>
      <w:r w:rsidRPr="00214107">
        <w:rPr>
          <w:rFonts w:eastAsia="Calibri" w:cs="Arial"/>
          <w:lang w:val="ro-RO"/>
        </w:rPr>
        <w:t>şi</w:t>
      </w:r>
      <w:proofErr w:type="spellEnd"/>
      <w:r w:rsidRPr="00214107">
        <w:rPr>
          <w:rFonts w:eastAsia="Calibri" w:cs="Arial"/>
          <w:lang w:val="ro-RO"/>
        </w:rPr>
        <w:t xml:space="preserve"> </w:t>
      </w:r>
      <w:proofErr w:type="spellStart"/>
      <w:r w:rsidRPr="00214107">
        <w:rPr>
          <w:rFonts w:eastAsia="Calibri" w:cs="Arial"/>
          <w:lang w:val="ro-RO"/>
        </w:rPr>
        <w:t>funcţionarea</w:t>
      </w:r>
      <w:proofErr w:type="spellEnd"/>
      <w:r w:rsidRPr="00214107">
        <w:rPr>
          <w:rFonts w:eastAsia="Calibri" w:cs="Arial"/>
          <w:lang w:val="ro-RO"/>
        </w:rPr>
        <w:t xml:space="preserve"> </w:t>
      </w:r>
      <w:proofErr w:type="spellStart"/>
      <w:r w:rsidRPr="00214107">
        <w:rPr>
          <w:rFonts w:eastAsia="Calibri" w:cs="Arial"/>
          <w:lang w:val="ro-RO"/>
        </w:rPr>
        <w:t>Agenţiei</w:t>
      </w:r>
      <w:proofErr w:type="spellEnd"/>
      <w:r w:rsidRPr="00214107">
        <w:rPr>
          <w:rFonts w:eastAsia="Calibri" w:cs="Arial"/>
          <w:lang w:val="ro-RO"/>
        </w:rPr>
        <w:t xml:space="preserve"> </w:t>
      </w:r>
      <w:proofErr w:type="spellStart"/>
      <w:r w:rsidRPr="00214107">
        <w:rPr>
          <w:rFonts w:eastAsia="Calibri" w:cs="Arial"/>
          <w:lang w:val="ro-RO"/>
        </w:rPr>
        <w:t>Naţionale</w:t>
      </w:r>
      <w:proofErr w:type="spellEnd"/>
      <w:r w:rsidRPr="00214107">
        <w:rPr>
          <w:rFonts w:eastAsia="Calibri" w:cs="Arial"/>
          <w:lang w:val="ro-RO"/>
        </w:rPr>
        <w:t xml:space="preserve"> de Integritate, precum </w:t>
      </w:r>
      <w:proofErr w:type="spellStart"/>
      <w:r w:rsidRPr="00214107">
        <w:rPr>
          <w:rFonts w:eastAsia="Calibri" w:cs="Arial"/>
          <w:lang w:val="ro-RO"/>
        </w:rPr>
        <w:t>şi</w:t>
      </w:r>
      <w:proofErr w:type="spellEnd"/>
      <w:r w:rsidRPr="00214107">
        <w:rPr>
          <w:rFonts w:eastAsia="Calibri" w:cs="Arial"/>
          <w:lang w:val="ro-RO"/>
        </w:rPr>
        <w:t xml:space="preserve"> pentru modificarea </w:t>
      </w:r>
      <w:proofErr w:type="spellStart"/>
      <w:r w:rsidRPr="00214107">
        <w:rPr>
          <w:rFonts w:eastAsia="Calibri" w:cs="Arial"/>
          <w:lang w:val="ro-RO"/>
        </w:rPr>
        <w:t>şi</w:t>
      </w:r>
      <w:proofErr w:type="spellEnd"/>
      <w:r w:rsidRPr="00214107">
        <w:rPr>
          <w:rFonts w:eastAsia="Calibri" w:cs="Arial"/>
          <w:lang w:val="ro-RO"/>
        </w:rPr>
        <w:t xml:space="preserve"> completarea altor acte normative;</w:t>
      </w:r>
    </w:p>
    <w:p w14:paraId="2D74D908"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Legea nr. 161/2003 privind unele măsuri pentru asigurarea </w:t>
      </w:r>
      <w:proofErr w:type="spellStart"/>
      <w:r w:rsidRPr="00214107">
        <w:rPr>
          <w:rFonts w:eastAsia="Calibri" w:cs="Arial"/>
          <w:lang w:val="ro-RO"/>
        </w:rPr>
        <w:t>transparenţei</w:t>
      </w:r>
      <w:proofErr w:type="spellEnd"/>
      <w:r w:rsidRPr="00214107">
        <w:rPr>
          <w:rFonts w:eastAsia="Calibri" w:cs="Arial"/>
          <w:lang w:val="ro-RO"/>
        </w:rPr>
        <w:t xml:space="preserve"> în exercitarea </w:t>
      </w:r>
      <w:proofErr w:type="spellStart"/>
      <w:r w:rsidRPr="00214107">
        <w:rPr>
          <w:rFonts w:eastAsia="Calibri" w:cs="Arial"/>
          <w:lang w:val="ro-RO"/>
        </w:rPr>
        <w:t>demnităţilor</w:t>
      </w:r>
      <w:proofErr w:type="spellEnd"/>
      <w:r w:rsidRPr="00214107">
        <w:rPr>
          <w:rFonts w:eastAsia="Calibri" w:cs="Arial"/>
          <w:lang w:val="ro-RO"/>
        </w:rPr>
        <w:t xml:space="preserve"> publice, a </w:t>
      </w:r>
      <w:proofErr w:type="spellStart"/>
      <w:r w:rsidRPr="00214107">
        <w:rPr>
          <w:rFonts w:eastAsia="Calibri" w:cs="Arial"/>
          <w:lang w:val="ro-RO"/>
        </w:rPr>
        <w:t>funcţiilor</w:t>
      </w:r>
      <w:proofErr w:type="spellEnd"/>
      <w:r w:rsidRPr="00214107">
        <w:rPr>
          <w:rFonts w:eastAsia="Calibri" w:cs="Arial"/>
          <w:lang w:val="ro-RO"/>
        </w:rPr>
        <w:t xml:space="preserve"> publice </w:t>
      </w:r>
      <w:proofErr w:type="spellStart"/>
      <w:r w:rsidRPr="00214107">
        <w:rPr>
          <w:rFonts w:eastAsia="Calibri" w:cs="Arial"/>
          <w:lang w:val="ro-RO"/>
        </w:rPr>
        <w:t>şi</w:t>
      </w:r>
      <w:proofErr w:type="spellEnd"/>
      <w:r w:rsidRPr="00214107">
        <w:rPr>
          <w:rFonts w:eastAsia="Calibri" w:cs="Arial"/>
          <w:lang w:val="ro-RO"/>
        </w:rPr>
        <w:t xml:space="preserve"> în mediul de afaceri, prevenirea </w:t>
      </w:r>
      <w:proofErr w:type="spellStart"/>
      <w:r w:rsidRPr="00214107">
        <w:rPr>
          <w:rFonts w:eastAsia="Calibri" w:cs="Arial"/>
          <w:lang w:val="ro-RO"/>
        </w:rPr>
        <w:t>şi</w:t>
      </w:r>
      <w:proofErr w:type="spellEnd"/>
      <w:r w:rsidRPr="00214107">
        <w:rPr>
          <w:rFonts w:eastAsia="Calibri" w:cs="Arial"/>
          <w:lang w:val="ro-RO"/>
        </w:rPr>
        <w:t xml:space="preserve"> </w:t>
      </w:r>
      <w:proofErr w:type="spellStart"/>
      <w:r w:rsidRPr="00214107">
        <w:rPr>
          <w:rFonts w:eastAsia="Calibri" w:cs="Arial"/>
          <w:lang w:val="ro-RO"/>
        </w:rPr>
        <w:t>sancţionarea</w:t>
      </w:r>
      <w:proofErr w:type="spellEnd"/>
      <w:r w:rsidRPr="00214107">
        <w:rPr>
          <w:rFonts w:eastAsia="Calibri" w:cs="Arial"/>
          <w:lang w:val="ro-RO"/>
        </w:rPr>
        <w:t xml:space="preserve"> </w:t>
      </w:r>
      <w:proofErr w:type="spellStart"/>
      <w:r w:rsidRPr="00214107">
        <w:rPr>
          <w:rFonts w:eastAsia="Calibri" w:cs="Arial"/>
          <w:lang w:val="ro-RO"/>
        </w:rPr>
        <w:t>corupţiei</w:t>
      </w:r>
      <w:proofErr w:type="spellEnd"/>
      <w:r w:rsidRPr="00214107">
        <w:rPr>
          <w:rFonts w:eastAsia="Calibri" w:cs="Arial"/>
          <w:lang w:val="ro-RO"/>
        </w:rPr>
        <w:t xml:space="preserve">, cu modificările </w:t>
      </w:r>
      <w:proofErr w:type="spellStart"/>
      <w:r w:rsidRPr="00214107">
        <w:rPr>
          <w:rFonts w:eastAsia="Calibri" w:cs="Arial"/>
          <w:lang w:val="ro-RO"/>
        </w:rPr>
        <w:t>şi</w:t>
      </w:r>
      <w:proofErr w:type="spellEnd"/>
      <w:r w:rsidRPr="00214107">
        <w:rPr>
          <w:rFonts w:eastAsia="Calibri" w:cs="Arial"/>
          <w:lang w:val="ro-RO"/>
        </w:rPr>
        <w:t xml:space="preserve"> completările ulterioare;</w:t>
      </w:r>
    </w:p>
    <w:p w14:paraId="76B6C81E"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 Codul penal;</w:t>
      </w:r>
    </w:p>
    <w:p w14:paraId="5D281A49"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Legea nr. 251/2004 privind unele măsuri referitoare la bunurile primite cu titlu gratuit cu prilejul unor </w:t>
      </w:r>
      <w:proofErr w:type="spellStart"/>
      <w:r w:rsidRPr="00214107">
        <w:rPr>
          <w:rFonts w:eastAsia="Calibri" w:cs="Arial"/>
          <w:lang w:val="ro-RO"/>
        </w:rPr>
        <w:t>acţiuni</w:t>
      </w:r>
      <w:proofErr w:type="spellEnd"/>
      <w:r w:rsidRPr="00214107">
        <w:rPr>
          <w:rFonts w:eastAsia="Calibri" w:cs="Arial"/>
          <w:lang w:val="ro-RO"/>
        </w:rPr>
        <w:t xml:space="preserve"> de protocol în exercitarea mandatului sau a </w:t>
      </w:r>
      <w:proofErr w:type="spellStart"/>
      <w:r w:rsidRPr="00214107">
        <w:rPr>
          <w:rFonts w:eastAsia="Calibri" w:cs="Arial"/>
          <w:lang w:val="ro-RO"/>
        </w:rPr>
        <w:t>funcţiei</w:t>
      </w:r>
      <w:proofErr w:type="spellEnd"/>
      <w:r w:rsidRPr="00214107">
        <w:rPr>
          <w:rFonts w:eastAsia="Calibri" w:cs="Arial"/>
          <w:lang w:val="ro-RO"/>
        </w:rPr>
        <w:t>;</w:t>
      </w:r>
    </w:p>
    <w:p w14:paraId="6685583B"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 xml:space="preserve">Legea nr. 571/2004 privind </w:t>
      </w:r>
      <w:proofErr w:type="spellStart"/>
      <w:r w:rsidRPr="00214107">
        <w:rPr>
          <w:rFonts w:eastAsia="Calibri" w:cs="Arial"/>
          <w:lang w:val="ro-RO"/>
        </w:rPr>
        <w:t>protecţia</w:t>
      </w:r>
      <w:proofErr w:type="spellEnd"/>
      <w:r w:rsidRPr="00214107">
        <w:rPr>
          <w:rFonts w:eastAsia="Calibri" w:cs="Arial"/>
          <w:lang w:val="ro-RO"/>
        </w:rPr>
        <w:t xml:space="preserve"> personalului din </w:t>
      </w:r>
      <w:proofErr w:type="spellStart"/>
      <w:r w:rsidRPr="00214107">
        <w:rPr>
          <w:rFonts w:eastAsia="Calibri" w:cs="Arial"/>
          <w:lang w:val="ro-RO"/>
        </w:rPr>
        <w:t>autorităţile</w:t>
      </w:r>
      <w:proofErr w:type="spellEnd"/>
      <w:r w:rsidRPr="00214107">
        <w:rPr>
          <w:rFonts w:eastAsia="Calibri" w:cs="Arial"/>
          <w:lang w:val="ro-RO"/>
        </w:rPr>
        <w:t xml:space="preserve"> publice, </w:t>
      </w:r>
      <w:proofErr w:type="spellStart"/>
      <w:r w:rsidRPr="00214107">
        <w:rPr>
          <w:rFonts w:eastAsia="Calibri" w:cs="Arial"/>
          <w:lang w:val="ro-RO"/>
        </w:rPr>
        <w:t>instituţiile</w:t>
      </w:r>
      <w:proofErr w:type="spellEnd"/>
      <w:r w:rsidRPr="00214107">
        <w:rPr>
          <w:rFonts w:eastAsia="Calibri" w:cs="Arial"/>
          <w:lang w:val="ro-RO"/>
        </w:rPr>
        <w:t xml:space="preserve"> publice </w:t>
      </w:r>
      <w:proofErr w:type="spellStart"/>
      <w:r w:rsidRPr="00214107">
        <w:rPr>
          <w:rFonts w:eastAsia="Calibri" w:cs="Arial"/>
          <w:lang w:val="ro-RO"/>
        </w:rPr>
        <w:t>şi</w:t>
      </w:r>
      <w:proofErr w:type="spellEnd"/>
      <w:r w:rsidRPr="00214107">
        <w:rPr>
          <w:rFonts w:eastAsia="Calibri" w:cs="Arial"/>
          <w:lang w:val="ro-RO"/>
        </w:rPr>
        <w:t xml:space="preserve"> din alte </w:t>
      </w:r>
      <w:proofErr w:type="spellStart"/>
      <w:r w:rsidRPr="00214107">
        <w:rPr>
          <w:rFonts w:eastAsia="Calibri" w:cs="Arial"/>
          <w:lang w:val="ro-RO"/>
        </w:rPr>
        <w:t>unităţi</w:t>
      </w:r>
      <w:proofErr w:type="spellEnd"/>
      <w:r w:rsidRPr="00214107">
        <w:rPr>
          <w:rFonts w:eastAsia="Calibri" w:cs="Arial"/>
          <w:lang w:val="ro-RO"/>
        </w:rPr>
        <w:t xml:space="preserve"> care semnalează încălcări ale legii;</w:t>
      </w:r>
    </w:p>
    <w:p w14:paraId="2496B6FD"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Legea nr. 188/1999 privind Statutul funcționarilor publici, republicată, cu modificările și completările ulterioare;</w:t>
      </w:r>
    </w:p>
    <w:p w14:paraId="44F6BC6F" w14:textId="77777777" w:rsidR="00214107" w:rsidRPr="00214107" w:rsidRDefault="00214107" w:rsidP="00214107">
      <w:pPr>
        <w:numPr>
          <w:ilvl w:val="0"/>
          <w:numId w:val="38"/>
        </w:numPr>
        <w:tabs>
          <w:tab w:val="left" w:pos="284"/>
        </w:tabs>
        <w:spacing w:before="120" w:after="160" w:line="259" w:lineRule="auto"/>
        <w:ind w:left="0" w:firstLine="284"/>
        <w:jc w:val="left"/>
        <w:rPr>
          <w:rFonts w:eastAsia="Calibri" w:cs="Arial"/>
          <w:lang w:val="ro-RO"/>
        </w:rPr>
      </w:pPr>
      <w:r w:rsidRPr="00214107">
        <w:rPr>
          <w:rFonts w:eastAsia="Calibri" w:cs="Arial"/>
          <w:lang w:val="ro-RO"/>
        </w:rPr>
        <w:t>Ordonanță de Urgență Guvernului a nr. 57/2019 privind Codul administrativ.</w:t>
      </w:r>
    </w:p>
    <w:p w14:paraId="48A7D4D3" w14:textId="77777777" w:rsidR="00214107" w:rsidRPr="00214107" w:rsidRDefault="00214107" w:rsidP="00214107">
      <w:pPr>
        <w:spacing w:before="120"/>
        <w:ind w:left="0"/>
        <w:rPr>
          <w:rFonts w:eastAsia="Calibri" w:cs="Arial"/>
          <w:sz w:val="12"/>
          <w:lang w:val="ro-RO"/>
        </w:rPr>
      </w:pPr>
    </w:p>
    <w:p w14:paraId="699C8F12" w14:textId="77777777" w:rsidR="00214107" w:rsidRPr="00214107" w:rsidRDefault="00214107" w:rsidP="00214107">
      <w:pPr>
        <w:spacing w:after="0"/>
        <w:ind w:left="0"/>
        <w:contextualSpacing/>
        <w:rPr>
          <w:rFonts w:eastAsia="Calibri" w:cs="Arial"/>
          <w:lang w:val="ro-RO" w:eastAsia="ro-RO"/>
        </w:rPr>
      </w:pPr>
      <w:r w:rsidRPr="00214107">
        <w:rPr>
          <w:rFonts w:eastAsia="Calibri" w:cs="Arial"/>
          <w:i/>
          <w:lang w:val="ro-RO" w:eastAsia="ro-RO"/>
        </w:rPr>
        <w:t xml:space="preserve">Misiune / atribuții/ competențe: </w:t>
      </w:r>
      <w:r w:rsidRPr="00214107">
        <w:rPr>
          <w:rFonts w:eastAsia="Calibri" w:cs="Arial"/>
          <w:lang w:val="ro-RO" w:eastAsia="ro-RO"/>
        </w:rPr>
        <w:t>Potrivit chestionarului de evaluare, Consiliul Județean Covasna este autoritate a administrației publice locale constituită la nivelul județului Covasna pentru coordonarea activității consiliilor comunale, orășenești și municipale, în vederea realizării serviciilor publice de interes județean și este compus din 31 de consilieri județeni, aleși prin vot în condițiile legii, ca parte legislativă a autorității.</w:t>
      </w:r>
    </w:p>
    <w:p w14:paraId="36299F60" w14:textId="77777777" w:rsidR="00214107" w:rsidRPr="00214107" w:rsidRDefault="00214107" w:rsidP="00214107">
      <w:pPr>
        <w:spacing w:after="0"/>
        <w:ind w:left="0"/>
        <w:contextualSpacing/>
        <w:rPr>
          <w:rFonts w:eastAsia="Calibri" w:cs="Arial"/>
          <w:lang w:val="ro-RO" w:eastAsia="ro-RO"/>
        </w:rPr>
      </w:pPr>
      <w:r w:rsidRPr="00214107">
        <w:rPr>
          <w:rFonts w:eastAsia="Calibri" w:cs="Arial"/>
          <w:lang w:val="ro-RO" w:eastAsia="ro-RO"/>
        </w:rPr>
        <w:t>Consiliul Județean Covasna are un aparat de specialitate care este subordonat președintelui acestuia, care reprezintă executivul autorității.</w:t>
      </w:r>
    </w:p>
    <w:p w14:paraId="75D3E6AF" w14:textId="77777777" w:rsidR="00214107" w:rsidRPr="00214107" w:rsidRDefault="00214107" w:rsidP="00214107">
      <w:pPr>
        <w:spacing w:after="0"/>
        <w:ind w:left="0"/>
        <w:contextualSpacing/>
        <w:rPr>
          <w:rFonts w:eastAsia="Calibri" w:cs="Arial"/>
          <w:i/>
          <w:lang w:val="ro-RO" w:eastAsia="ro-RO"/>
        </w:rPr>
      </w:pPr>
    </w:p>
    <w:p w14:paraId="5D45CC58" w14:textId="77777777" w:rsidR="00214107" w:rsidRPr="00214107" w:rsidRDefault="00214107" w:rsidP="00214107">
      <w:pPr>
        <w:spacing w:before="120" w:after="0" w:line="259" w:lineRule="auto"/>
        <w:ind w:left="0"/>
        <w:contextualSpacing/>
        <w:rPr>
          <w:rFonts w:eastAsia="Times New Roman" w:cs="Arial"/>
          <w:lang w:val="ro-RO" w:eastAsia="ro-RO"/>
        </w:rPr>
      </w:pPr>
      <w:r w:rsidRPr="00214107">
        <w:rPr>
          <w:rFonts w:eastAsia="Times New Roman" w:cs="Arial"/>
          <w:b/>
          <w:i/>
          <w:lang w:val="ro-RO" w:eastAsia="ro-RO"/>
        </w:rPr>
        <w:t>Misiunea de evaluare</w:t>
      </w:r>
      <w:r w:rsidRPr="00214107">
        <w:rPr>
          <w:rFonts w:eastAsia="Times New Roman" w:cs="Arial"/>
          <w:lang w:val="ro-RO" w:eastAsia="ro-RO"/>
        </w:rPr>
        <w:t xml:space="preserve"> a constat în analiza chestionarului transmis de instituția evaluată în data de 16.04.2019 și în desfășurarea vizitei la fața locului, în data de </w:t>
      </w:r>
      <w:r w:rsidRPr="00214107">
        <w:rPr>
          <w:rFonts w:eastAsia="Calibri" w:cs="Arial"/>
          <w:b/>
          <w:lang w:val="ro-RO"/>
        </w:rPr>
        <w:t xml:space="preserve">25 iunie 2019 </w:t>
      </w:r>
      <w:r w:rsidRPr="00214107">
        <w:rPr>
          <w:rFonts w:eastAsia="Times New Roman" w:cs="Arial"/>
          <w:lang w:val="ro-RO" w:eastAsia="ro-RO"/>
        </w:rPr>
        <w:t>între orele 12:30 – 15:30.</w:t>
      </w:r>
    </w:p>
    <w:p w14:paraId="59BD4713" w14:textId="77777777" w:rsidR="00214107" w:rsidRPr="00214107" w:rsidRDefault="00214107" w:rsidP="00214107">
      <w:pPr>
        <w:spacing w:before="120"/>
        <w:ind w:left="0"/>
        <w:rPr>
          <w:rFonts w:eastAsia="Calibri" w:cs="Arial"/>
          <w:lang w:val="ro-RO"/>
        </w:rPr>
      </w:pPr>
      <w:r w:rsidRPr="00214107">
        <w:rPr>
          <w:rFonts w:eastAsia="Calibri" w:cs="Arial"/>
          <w:b/>
          <w:u w:val="single"/>
          <w:lang w:val="ro-RO"/>
        </w:rPr>
        <w:t>Componența echipei de evaluare</w:t>
      </w:r>
      <w:r w:rsidRPr="00214107">
        <w:rPr>
          <w:rFonts w:eastAsia="Calibri" w:cs="Arial"/>
          <w:lang w:val="ro-RO"/>
        </w:rPr>
        <w:t>:</w:t>
      </w:r>
    </w:p>
    <w:p w14:paraId="4D5C8E73" w14:textId="77777777" w:rsidR="00214107" w:rsidRPr="00214107" w:rsidRDefault="00214107" w:rsidP="00214107">
      <w:pPr>
        <w:numPr>
          <w:ilvl w:val="0"/>
          <w:numId w:val="34"/>
        </w:numPr>
        <w:spacing w:after="0" w:line="259" w:lineRule="auto"/>
        <w:contextualSpacing/>
        <w:jc w:val="left"/>
        <w:rPr>
          <w:rFonts w:eastAsia="Calibri" w:cs="Arial"/>
          <w:lang w:val="ro-RO"/>
        </w:rPr>
      </w:pPr>
      <w:r w:rsidRPr="00214107">
        <w:rPr>
          <w:rFonts w:eastAsia="Calibri" w:cs="Arial"/>
          <w:b/>
          <w:lang w:val="ro-RO"/>
        </w:rPr>
        <w:t xml:space="preserve">                                       , </w:t>
      </w:r>
      <w:r w:rsidRPr="00214107">
        <w:rPr>
          <w:rFonts w:eastAsia="Calibri" w:cs="Arial"/>
          <w:lang w:val="ro-RO"/>
        </w:rPr>
        <w:t>personal de specialitate juridică asimilat judecătorilor și procurorilor, direcția Elaborare Acte Normative, Ministerul Justiției, reprezentant al platformei de cooperare a administrației centrale;</w:t>
      </w:r>
    </w:p>
    <w:p w14:paraId="72D1B6DA" w14:textId="77777777" w:rsidR="00214107" w:rsidRPr="00214107" w:rsidRDefault="00214107" w:rsidP="00214107">
      <w:pPr>
        <w:numPr>
          <w:ilvl w:val="0"/>
          <w:numId w:val="34"/>
        </w:numPr>
        <w:spacing w:after="0" w:line="259" w:lineRule="auto"/>
        <w:contextualSpacing/>
        <w:jc w:val="left"/>
        <w:rPr>
          <w:rFonts w:eastAsia="Calibri" w:cs="Arial"/>
          <w:lang w:val="ro-RO"/>
        </w:rPr>
      </w:pPr>
      <w:r w:rsidRPr="00214107">
        <w:rPr>
          <w:rFonts w:eastAsia="Calibri" w:cs="Arial"/>
          <w:b/>
          <w:lang w:val="ro-RO"/>
        </w:rPr>
        <w:t xml:space="preserve">                                 , </w:t>
      </w:r>
      <w:r w:rsidRPr="00214107">
        <w:rPr>
          <w:rFonts w:eastAsia="Calibri" w:cs="Arial"/>
          <w:lang w:val="ro-RO"/>
        </w:rPr>
        <w:t>inspector de integritate, Agenția Națională de Integritate, reprezentant al platformei autorităților independente și instituțiilor anticorupție;</w:t>
      </w:r>
    </w:p>
    <w:p w14:paraId="7260CAAB" w14:textId="77777777" w:rsidR="00214107" w:rsidRPr="00214107" w:rsidRDefault="00214107" w:rsidP="00214107">
      <w:pPr>
        <w:numPr>
          <w:ilvl w:val="0"/>
          <w:numId w:val="34"/>
        </w:numPr>
        <w:spacing w:after="0" w:line="259" w:lineRule="auto"/>
        <w:contextualSpacing/>
        <w:jc w:val="left"/>
        <w:rPr>
          <w:rFonts w:eastAsia="Calibri" w:cs="Arial"/>
          <w:b/>
          <w:lang w:val="ro-RO"/>
        </w:rPr>
      </w:pPr>
      <w:r w:rsidRPr="00214107">
        <w:rPr>
          <w:rFonts w:eastAsia="Calibri" w:cs="Arial"/>
          <w:b/>
          <w:lang w:val="ro-RO"/>
        </w:rPr>
        <w:t xml:space="preserve">                          , </w:t>
      </w:r>
      <w:r w:rsidRPr="00214107">
        <w:rPr>
          <w:rFonts w:eastAsia="Calibri" w:cs="Arial"/>
          <w:lang w:val="ro-RO"/>
        </w:rPr>
        <w:t xml:space="preserve">consilier, </w:t>
      </w:r>
      <w:proofErr w:type="spellStart"/>
      <w:r w:rsidRPr="00214107">
        <w:rPr>
          <w:rFonts w:eastAsia="Calibri" w:cs="Arial"/>
          <w:lang w:val="ro-RO"/>
        </w:rPr>
        <w:t>Dir</w:t>
      </w:r>
      <w:bookmarkStart w:id="0" w:name="_GoBack"/>
      <w:bookmarkEnd w:id="0"/>
      <w:r w:rsidRPr="00214107">
        <w:rPr>
          <w:rFonts w:eastAsia="Calibri" w:cs="Arial"/>
          <w:lang w:val="ro-RO"/>
        </w:rPr>
        <w:t>ecţia</w:t>
      </w:r>
      <w:proofErr w:type="spellEnd"/>
      <w:r w:rsidRPr="00214107">
        <w:rPr>
          <w:rFonts w:eastAsia="Calibri" w:cs="Arial"/>
          <w:lang w:val="ro-RO"/>
        </w:rPr>
        <w:t xml:space="preserve"> Integritate, Bună Guvernare și Politici Publice, Ministerul Lucrărilor Publice, Dezvoltării și Administrației, reprezentant al platformei de cooperare a administrației publice locale.</w:t>
      </w:r>
    </w:p>
    <w:p w14:paraId="064BFD88" w14:textId="77777777" w:rsidR="00214107" w:rsidRPr="00214107" w:rsidRDefault="00214107" w:rsidP="00214107">
      <w:pPr>
        <w:spacing w:after="0"/>
        <w:ind w:left="0"/>
        <w:contextualSpacing/>
        <w:rPr>
          <w:rFonts w:eastAsia="Calibri" w:cs="Arial"/>
          <w:b/>
          <w:lang w:val="ro-RO"/>
        </w:rPr>
      </w:pPr>
    </w:p>
    <w:p w14:paraId="2C4A042D" w14:textId="77777777" w:rsidR="00214107" w:rsidRPr="00214107" w:rsidRDefault="00214107" w:rsidP="00214107">
      <w:pPr>
        <w:spacing w:after="0"/>
        <w:ind w:left="0"/>
        <w:contextualSpacing/>
        <w:rPr>
          <w:rFonts w:eastAsia="Calibri" w:cs="Arial"/>
          <w:b/>
          <w:lang w:val="ro-RO"/>
        </w:rPr>
      </w:pPr>
      <w:r w:rsidRPr="00214107">
        <w:rPr>
          <w:rFonts w:eastAsia="Calibri" w:cs="Arial"/>
          <w:lang w:val="ro-RO"/>
        </w:rPr>
        <w:lastRenderedPageBreak/>
        <w:t>Din partea Secretariatului Tehnic al SNA a participat domnul</w:t>
      </w:r>
      <w:r w:rsidRPr="00214107">
        <w:rPr>
          <w:rFonts w:eastAsia="Calibri" w:cs="Arial"/>
          <w:b/>
          <w:lang w:val="ro-RO"/>
        </w:rPr>
        <w:t xml:space="preserve">                                       , </w:t>
      </w:r>
      <w:r w:rsidRPr="00214107">
        <w:rPr>
          <w:rFonts w:eastAsia="Calibri" w:cs="Arial"/>
          <w:lang w:val="ro-RO"/>
        </w:rPr>
        <w:t>director, Direcția de Prevenire a Criminalității, coordonator al Secretariatului tehnic al SNA din cadrul Ministerul Justiției.</w:t>
      </w:r>
    </w:p>
    <w:p w14:paraId="2E8F0DE9" w14:textId="77777777" w:rsidR="00214107" w:rsidRPr="00214107" w:rsidRDefault="00214107" w:rsidP="00214107">
      <w:pPr>
        <w:spacing w:after="0"/>
        <w:ind w:left="0"/>
        <w:contextualSpacing/>
        <w:rPr>
          <w:rFonts w:eastAsia="Calibri" w:cs="Arial"/>
          <w:lang w:val="ro-RO"/>
        </w:rPr>
      </w:pPr>
    </w:p>
    <w:p w14:paraId="41157C23" w14:textId="77777777" w:rsidR="00214107" w:rsidRPr="00214107" w:rsidRDefault="00214107" w:rsidP="00214107">
      <w:pPr>
        <w:ind w:left="0"/>
        <w:contextualSpacing/>
        <w:rPr>
          <w:rFonts w:eastAsia="Calibri" w:cs="Arial"/>
          <w:u w:val="single"/>
          <w:lang w:val="ro-RO"/>
        </w:rPr>
      </w:pPr>
      <w:r w:rsidRPr="00214107">
        <w:rPr>
          <w:rFonts w:eastAsia="Calibri" w:cs="Arial"/>
          <w:b/>
          <w:u w:val="single"/>
          <w:lang w:val="ro-RO"/>
        </w:rPr>
        <w:t>Din partea Consiliului Județean COVASNA</w:t>
      </w:r>
      <w:r w:rsidRPr="00214107">
        <w:rPr>
          <w:rFonts w:eastAsia="Calibri" w:cs="Arial"/>
          <w:u w:val="single"/>
          <w:lang w:val="ro-RO"/>
        </w:rPr>
        <w:t xml:space="preserve"> au participat: </w:t>
      </w:r>
    </w:p>
    <w:p w14:paraId="7048120B" w14:textId="77777777" w:rsidR="00214107" w:rsidRPr="00214107" w:rsidRDefault="00214107" w:rsidP="00214107">
      <w:pPr>
        <w:numPr>
          <w:ilvl w:val="0"/>
          <w:numId w:val="39"/>
        </w:numPr>
        <w:spacing w:after="0" w:line="240" w:lineRule="auto"/>
        <w:ind w:left="426" w:hanging="431"/>
        <w:jc w:val="left"/>
        <w:rPr>
          <w:rFonts w:eastAsia="Calibri" w:cs="Arial"/>
          <w:lang w:val="ro-RO"/>
        </w:rPr>
      </w:pPr>
      <w:r w:rsidRPr="00214107">
        <w:rPr>
          <w:rFonts w:eastAsia="Calibri" w:cs="Arial"/>
          <w:lang w:val="ro-RO"/>
        </w:rPr>
        <w:t xml:space="preserve">                                , vicepreședinte al Consiliului Județean Covasna;</w:t>
      </w:r>
    </w:p>
    <w:p w14:paraId="17E92D34" w14:textId="77777777" w:rsidR="00214107" w:rsidRPr="00214107" w:rsidRDefault="00214107" w:rsidP="00214107">
      <w:pPr>
        <w:numPr>
          <w:ilvl w:val="0"/>
          <w:numId w:val="39"/>
        </w:numPr>
        <w:spacing w:after="0" w:line="240" w:lineRule="auto"/>
        <w:ind w:left="426" w:hanging="431"/>
        <w:jc w:val="left"/>
        <w:rPr>
          <w:rFonts w:eastAsia="Calibri" w:cs="Arial"/>
          <w:lang w:val="ro-RO"/>
        </w:rPr>
      </w:pPr>
      <w:r w:rsidRPr="00214107">
        <w:rPr>
          <w:rFonts w:eastAsia="Calibri" w:cs="Arial"/>
          <w:lang w:val="ro-RO"/>
        </w:rPr>
        <w:t xml:space="preserve">                   , secretarul general al județului Covasna;</w:t>
      </w:r>
    </w:p>
    <w:p w14:paraId="6777EB72" w14:textId="77777777" w:rsidR="00214107" w:rsidRPr="00214107" w:rsidRDefault="00214107" w:rsidP="00214107">
      <w:pPr>
        <w:numPr>
          <w:ilvl w:val="0"/>
          <w:numId w:val="39"/>
        </w:numPr>
        <w:spacing w:after="0" w:line="240" w:lineRule="auto"/>
        <w:ind w:left="426" w:hanging="431"/>
        <w:jc w:val="left"/>
        <w:rPr>
          <w:rFonts w:eastAsia="Calibri" w:cs="Arial"/>
          <w:lang w:val="ro-RO"/>
        </w:rPr>
      </w:pPr>
      <w:r w:rsidRPr="00214107">
        <w:rPr>
          <w:rFonts w:eastAsia="Calibri" w:cs="Arial"/>
          <w:lang w:val="ro-RO"/>
        </w:rPr>
        <w:t xml:space="preserve">                 , consilier;</w:t>
      </w:r>
    </w:p>
    <w:p w14:paraId="7E906028" w14:textId="77777777" w:rsidR="00214107" w:rsidRPr="00214107" w:rsidRDefault="00214107" w:rsidP="00214107">
      <w:pPr>
        <w:numPr>
          <w:ilvl w:val="0"/>
          <w:numId w:val="39"/>
        </w:numPr>
        <w:spacing w:after="0" w:line="240" w:lineRule="auto"/>
        <w:ind w:left="426" w:hanging="431"/>
        <w:jc w:val="left"/>
        <w:rPr>
          <w:rFonts w:eastAsia="Calibri" w:cs="Arial"/>
          <w:lang w:val="ro-RO"/>
        </w:rPr>
      </w:pPr>
      <w:r w:rsidRPr="00214107">
        <w:rPr>
          <w:rFonts w:eastAsia="Calibri" w:cs="Arial"/>
          <w:lang w:val="ro-RO"/>
        </w:rPr>
        <w:t xml:space="preserve">                     , consilier;</w:t>
      </w:r>
    </w:p>
    <w:p w14:paraId="03C5E661" w14:textId="77777777" w:rsidR="00214107" w:rsidRPr="00214107" w:rsidRDefault="00214107" w:rsidP="00214107">
      <w:pPr>
        <w:numPr>
          <w:ilvl w:val="0"/>
          <w:numId w:val="39"/>
        </w:numPr>
        <w:spacing w:after="0" w:line="240" w:lineRule="auto"/>
        <w:ind w:left="426" w:hanging="431"/>
        <w:jc w:val="left"/>
        <w:rPr>
          <w:rFonts w:eastAsia="Calibri" w:cs="Arial"/>
          <w:lang w:val="ro-RO"/>
        </w:rPr>
      </w:pPr>
      <w:r w:rsidRPr="00214107">
        <w:rPr>
          <w:rFonts w:eastAsia="Calibri" w:cs="Arial"/>
          <w:lang w:val="ro-RO"/>
        </w:rPr>
        <w:t xml:space="preserve">                      , consilier;</w:t>
      </w:r>
    </w:p>
    <w:p w14:paraId="5A23D6DA" w14:textId="77777777" w:rsidR="00214107" w:rsidRPr="00214107" w:rsidRDefault="00214107" w:rsidP="00214107">
      <w:pPr>
        <w:numPr>
          <w:ilvl w:val="0"/>
          <w:numId w:val="39"/>
        </w:numPr>
        <w:spacing w:after="0" w:line="240" w:lineRule="auto"/>
        <w:ind w:left="426" w:hanging="431"/>
        <w:jc w:val="left"/>
        <w:rPr>
          <w:rFonts w:eastAsia="Calibri" w:cs="Arial"/>
          <w:lang w:val="ro-RO"/>
        </w:rPr>
      </w:pPr>
      <w:r w:rsidRPr="00214107">
        <w:rPr>
          <w:rFonts w:eastAsia="Calibri" w:cs="Arial"/>
          <w:lang w:val="ro-RO"/>
        </w:rPr>
        <w:t xml:space="preserve">                        , inspector de specialitate;</w:t>
      </w:r>
    </w:p>
    <w:p w14:paraId="2BF64B34" w14:textId="77777777" w:rsidR="00214107" w:rsidRPr="00214107" w:rsidRDefault="00214107" w:rsidP="00214107">
      <w:pPr>
        <w:numPr>
          <w:ilvl w:val="0"/>
          <w:numId w:val="39"/>
        </w:numPr>
        <w:spacing w:after="0" w:line="240" w:lineRule="auto"/>
        <w:ind w:left="426" w:hanging="431"/>
        <w:jc w:val="left"/>
        <w:rPr>
          <w:rFonts w:eastAsia="Calibri" w:cs="Arial"/>
          <w:lang w:val="ro-RO"/>
        </w:rPr>
      </w:pPr>
      <w:r w:rsidRPr="00214107">
        <w:rPr>
          <w:rFonts w:eastAsia="Calibri" w:cs="Arial"/>
          <w:lang w:val="ro-RO"/>
        </w:rPr>
        <w:t xml:space="preserve">                      , inspector.</w:t>
      </w:r>
    </w:p>
    <w:p w14:paraId="22AFD3D9" w14:textId="77777777" w:rsidR="00214107" w:rsidRPr="00214107" w:rsidRDefault="00214107" w:rsidP="00214107">
      <w:pPr>
        <w:spacing w:after="0"/>
        <w:ind w:left="0"/>
        <w:contextualSpacing/>
        <w:rPr>
          <w:rFonts w:eastAsia="Calibri" w:cs="Arial"/>
          <w:b/>
          <w:lang w:val="ro-RO"/>
        </w:rPr>
      </w:pPr>
    </w:p>
    <w:p w14:paraId="4E5EEA06" w14:textId="77777777" w:rsidR="00214107" w:rsidRPr="00214107" w:rsidRDefault="00214107" w:rsidP="00214107">
      <w:pPr>
        <w:ind w:left="0"/>
        <w:rPr>
          <w:rFonts w:eastAsia="Calibri" w:cs="Arial"/>
          <w:b/>
          <w:lang w:val="ro-RO"/>
        </w:rPr>
      </w:pPr>
      <w:r w:rsidRPr="00214107">
        <w:rPr>
          <w:rFonts w:eastAsia="Calibri" w:cs="Arial"/>
          <w:b/>
          <w:bCs/>
          <w:lang w:val="ro-RO"/>
        </w:rPr>
        <w:t>Aspecte generale privind organizarea și funcționarea Consiliului Județean Covasna</w:t>
      </w:r>
      <w:r w:rsidRPr="00214107">
        <w:rPr>
          <w:rFonts w:eastAsia="Calibri" w:cs="Arial"/>
          <w:lang w:val="ro-RO"/>
        </w:rPr>
        <w:t xml:space="preserve"> </w:t>
      </w:r>
      <w:r w:rsidRPr="00214107">
        <w:rPr>
          <w:rFonts w:eastAsia="Calibri" w:cs="Arial"/>
          <w:b/>
          <w:bCs/>
          <w:lang w:val="ro-RO"/>
        </w:rPr>
        <w:t>și a structurilor subordonate incluse în procesul de evaluare:</w:t>
      </w:r>
    </w:p>
    <w:p w14:paraId="2A44B8E1" w14:textId="77777777" w:rsidR="00214107" w:rsidRPr="00214107" w:rsidRDefault="00214107" w:rsidP="00214107">
      <w:pPr>
        <w:ind w:left="0"/>
        <w:rPr>
          <w:rFonts w:eastAsia="Calibri" w:cs="Arial"/>
          <w:lang w:val="ro-RO"/>
        </w:rPr>
      </w:pPr>
      <w:r w:rsidRPr="00214107">
        <w:rPr>
          <w:rFonts w:eastAsia="Calibri" w:cs="Arial"/>
          <w:b/>
          <w:lang w:val="ro-RO"/>
        </w:rPr>
        <w:t xml:space="preserve">Organigrama instituției </w:t>
      </w:r>
      <w:r w:rsidRPr="00214107">
        <w:rPr>
          <w:rFonts w:eastAsia="Calibri" w:cs="Arial"/>
          <w:lang w:val="ro-RO"/>
        </w:rPr>
        <w:t>a fost aprobată prin Hotărârea nr. 33/29.03.2018 a Consiliului Județean Covasna poate fi consultată pe pagina de internet a instituției, la adresa:</w:t>
      </w:r>
    </w:p>
    <w:p w14:paraId="29755B45" w14:textId="77777777" w:rsidR="00214107" w:rsidRPr="00214107" w:rsidRDefault="00AE13F8" w:rsidP="00214107">
      <w:pPr>
        <w:spacing w:after="200"/>
        <w:ind w:left="0"/>
        <w:rPr>
          <w:rFonts w:eastAsia="Calibri" w:cs="Arial"/>
          <w:lang w:val="ro-RO"/>
        </w:rPr>
      </w:pPr>
      <w:hyperlink r:id="rId9" w:history="1">
        <w:r w:rsidR="00214107" w:rsidRPr="00214107">
          <w:rPr>
            <w:rFonts w:eastAsia="Calibri" w:cs="Arial"/>
            <w:color w:val="0000FF"/>
            <w:u w:val="single"/>
            <w:lang w:val="ro-RO"/>
          </w:rPr>
          <w:t>http://www.kvmt.ro/szervezeti-felepites/</w:t>
        </w:r>
      </w:hyperlink>
      <w:r w:rsidR="00214107" w:rsidRPr="00214107">
        <w:rPr>
          <w:rFonts w:eastAsia="Calibri" w:cs="Arial"/>
          <w:lang w:val="ro-RO"/>
        </w:rPr>
        <w:t xml:space="preserve"> </w:t>
      </w:r>
    </w:p>
    <w:p w14:paraId="163B1D24" w14:textId="77777777" w:rsidR="00214107" w:rsidRPr="00214107" w:rsidRDefault="00214107" w:rsidP="00214107">
      <w:pPr>
        <w:spacing w:after="200"/>
        <w:ind w:left="0"/>
        <w:rPr>
          <w:rFonts w:eastAsia="Calibri" w:cs="Arial"/>
          <w:lang w:val="ro-RO"/>
        </w:rPr>
      </w:pPr>
      <w:r w:rsidRPr="00214107">
        <w:rPr>
          <w:rFonts w:eastAsia="Calibri" w:cs="Arial"/>
          <w:lang w:val="ro-RO"/>
        </w:rPr>
        <w:t xml:space="preserve">Populația județului Covasna este de aproximativ 205.000 locuitori. În cadrul Consiliului Județean Covasna își desfășoară activitatea </w:t>
      </w:r>
      <w:r w:rsidRPr="00214107">
        <w:rPr>
          <w:rFonts w:eastAsia="Calibri" w:cs="Arial"/>
          <w:b/>
          <w:lang w:val="ro-RO"/>
        </w:rPr>
        <w:t>un număr de 115 de persoane</w:t>
      </w:r>
      <w:r w:rsidRPr="00214107">
        <w:rPr>
          <w:rFonts w:eastAsia="Calibri" w:cs="Arial"/>
          <w:lang w:val="ro-RO"/>
        </w:rPr>
        <w:t xml:space="preserve"> (cu funcții de execuție, de conducere și de demnitate publică), acesta fiind numărul de personal normat, după cum rezultă din organigrama instituției.</w:t>
      </w:r>
    </w:p>
    <w:p w14:paraId="74D9B4F5" w14:textId="77777777" w:rsidR="00214107" w:rsidRPr="00214107" w:rsidRDefault="00214107" w:rsidP="00214107">
      <w:pPr>
        <w:spacing w:after="200"/>
        <w:ind w:left="0"/>
        <w:rPr>
          <w:rFonts w:eastAsia="Calibri" w:cs="Arial"/>
          <w:lang w:val="ro-RO"/>
        </w:rPr>
      </w:pPr>
    </w:p>
    <w:tbl>
      <w:tblPr>
        <w:tblOverlap w:val="never"/>
        <w:tblW w:w="9365" w:type="dxa"/>
        <w:jc w:val="center"/>
        <w:tblLayout w:type="fixed"/>
        <w:tblCellMar>
          <w:left w:w="10" w:type="dxa"/>
          <w:right w:w="10" w:type="dxa"/>
        </w:tblCellMar>
        <w:tblLook w:val="04A0" w:firstRow="1" w:lastRow="0" w:firstColumn="1" w:lastColumn="0" w:noHBand="0" w:noVBand="1"/>
      </w:tblPr>
      <w:tblGrid>
        <w:gridCol w:w="2366"/>
        <w:gridCol w:w="1037"/>
        <w:gridCol w:w="1277"/>
        <w:gridCol w:w="1133"/>
        <w:gridCol w:w="1704"/>
        <w:gridCol w:w="1848"/>
      </w:tblGrid>
      <w:tr w:rsidR="00214107" w:rsidRPr="00214107" w14:paraId="0C1AE4D2" w14:textId="77777777" w:rsidTr="000C2419">
        <w:trPr>
          <w:trHeight w:hRule="exact" w:val="1310"/>
          <w:jc w:val="center"/>
        </w:trPr>
        <w:tc>
          <w:tcPr>
            <w:tcW w:w="2366" w:type="dxa"/>
            <w:tcBorders>
              <w:top w:val="single" w:sz="4" w:space="0" w:color="auto"/>
              <w:left w:val="single" w:sz="4" w:space="0" w:color="auto"/>
            </w:tcBorders>
            <w:shd w:val="clear" w:color="auto" w:fill="FFFFFF"/>
            <w:vAlign w:val="center"/>
          </w:tcPr>
          <w:p w14:paraId="5F0014C3"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Tipul funcției</w:t>
            </w:r>
          </w:p>
        </w:tc>
        <w:tc>
          <w:tcPr>
            <w:tcW w:w="1037" w:type="dxa"/>
            <w:tcBorders>
              <w:top w:val="single" w:sz="4" w:space="0" w:color="auto"/>
              <w:left w:val="single" w:sz="4" w:space="0" w:color="auto"/>
            </w:tcBorders>
            <w:shd w:val="clear" w:color="auto" w:fill="FFFFFF"/>
            <w:vAlign w:val="center"/>
          </w:tcPr>
          <w:p w14:paraId="21295D20" w14:textId="77777777" w:rsidR="00214107" w:rsidRPr="00214107" w:rsidRDefault="00214107" w:rsidP="00214107">
            <w:pPr>
              <w:widowControl w:val="0"/>
              <w:spacing w:after="0" w:line="254" w:lineRule="auto"/>
              <w:ind w:left="0"/>
              <w:jc w:val="center"/>
              <w:rPr>
                <w:rFonts w:eastAsia="Trebuchet MS"/>
                <w:lang w:val="ro-RO" w:eastAsia="ro-RO"/>
              </w:rPr>
            </w:pPr>
            <w:r w:rsidRPr="00214107">
              <w:rPr>
                <w:rFonts w:eastAsia="Trebuchet MS"/>
                <w:color w:val="000000"/>
                <w:lang w:val="ro-RO" w:eastAsia="ro-RO" w:bidi="ro-RO"/>
              </w:rPr>
              <w:t xml:space="preserve">Nr. total de funcții </w:t>
            </w:r>
          </w:p>
        </w:tc>
        <w:tc>
          <w:tcPr>
            <w:tcW w:w="1277" w:type="dxa"/>
            <w:tcBorders>
              <w:top w:val="single" w:sz="4" w:space="0" w:color="auto"/>
              <w:left w:val="single" w:sz="4" w:space="0" w:color="auto"/>
            </w:tcBorders>
            <w:shd w:val="clear" w:color="auto" w:fill="FFFFFF"/>
            <w:vAlign w:val="center"/>
          </w:tcPr>
          <w:p w14:paraId="4AE657C3" w14:textId="77777777" w:rsidR="00214107" w:rsidRPr="00214107" w:rsidRDefault="00214107" w:rsidP="00214107">
            <w:pPr>
              <w:widowControl w:val="0"/>
              <w:spacing w:after="0" w:line="259" w:lineRule="auto"/>
              <w:ind w:left="0"/>
              <w:jc w:val="center"/>
              <w:rPr>
                <w:rFonts w:eastAsia="Trebuchet MS"/>
                <w:lang w:val="ro-RO" w:eastAsia="ro-RO"/>
              </w:rPr>
            </w:pPr>
            <w:r w:rsidRPr="00214107">
              <w:rPr>
                <w:rFonts w:eastAsia="Trebuchet MS"/>
                <w:color w:val="000000"/>
                <w:lang w:val="ro-RO" w:eastAsia="ro-RO" w:bidi="ro-RO"/>
              </w:rPr>
              <w:t>Din care femei</w:t>
            </w:r>
          </w:p>
        </w:tc>
        <w:tc>
          <w:tcPr>
            <w:tcW w:w="1133" w:type="dxa"/>
            <w:tcBorders>
              <w:top w:val="single" w:sz="4" w:space="0" w:color="auto"/>
              <w:left w:val="single" w:sz="4" w:space="0" w:color="auto"/>
            </w:tcBorders>
            <w:shd w:val="clear" w:color="auto" w:fill="FFFFFF"/>
            <w:vAlign w:val="center"/>
          </w:tcPr>
          <w:p w14:paraId="01C1A418" w14:textId="77777777" w:rsidR="00214107" w:rsidRPr="00214107" w:rsidRDefault="00214107" w:rsidP="00214107">
            <w:pPr>
              <w:widowControl w:val="0"/>
              <w:spacing w:after="0" w:line="257" w:lineRule="auto"/>
              <w:ind w:left="0"/>
              <w:jc w:val="center"/>
              <w:rPr>
                <w:rFonts w:eastAsia="Trebuchet MS"/>
                <w:lang w:val="ro-RO" w:eastAsia="ro-RO"/>
              </w:rPr>
            </w:pPr>
            <w:r w:rsidRPr="00214107">
              <w:rPr>
                <w:rFonts w:eastAsia="Trebuchet MS"/>
                <w:color w:val="000000"/>
                <w:lang w:val="ro-RO" w:eastAsia="ro-RO" w:bidi="ro-RO"/>
              </w:rPr>
              <w:t>Din care bărbați</w:t>
            </w:r>
          </w:p>
        </w:tc>
        <w:tc>
          <w:tcPr>
            <w:tcW w:w="1704" w:type="dxa"/>
            <w:tcBorders>
              <w:top w:val="single" w:sz="4" w:space="0" w:color="auto"/>
              <w:left w:val="single" w:sz="4" w:space="0" w:color="auto"/>
            </w:tcBorders>
            <w:shd w:val="clear" w:color="auto" w:fill="FFFFFF"/>
            <w:vAlign w:val="center"/>
          </w:tcPr>
          <w:p w14:paraId="7CC0CE6F" w14:textId="77777777" w:rsidR="00214107" w:rsidRPr="00214107" w:rsidRDefault="00214107" w:rsidP="00214107">
            <w:pPr>
              <w:widowControl w:val="0"/>
              <w:spacing w:after="0" w:line="257" w:lineRule="auto"/>
              <w:ind w:left="0"/>
              <w:jc w:val="center"/>
              <w:rPr>
                <w:rFonts w:eastAsia="Trebuchet MS"/>
                <w:lang w:val="ro-RO" w:eastAsia="ro-RO"/>
              </w:rPr>
            </w:pPr>
            <w:r w:rsidRPr="00214107">
              <w:rPr>
                <w:rFonts w:eastAsia="Trebuchet MS"/>
                <w:color w:val="000000"/>
                <w:lang w:val="ro-RO" w:eastAsia="ro-RO" w:bidi="ro-RO"/>
              </w:rPr>
              <w:t>Total poziții ocupate în dec.2018</w:t>
            </w:r>
          </w:p>
        </w:tc>
        <w:tc>
          <w:tcPr>
            <w:tcW w:w="1848" w:type="dxa"/>
            <w:tcBorders>
              <w:top w:val="single" w:sz="4" w:space="0" w:color="auto"/>
              <w:left w:val="single" w:sz="4" w:space="0" w:color="auto"/>
              <w:right w:val="single" w:sz="4" w:space="0" w:color="auto"/>
            </w:tcBorders>
            <w:shd w:val="clear" w:color="auto" w:fill="FFFFFF"/>
            <w:vAlign w:val="center"/>
          </w:tcPr>
          <w:p w14:paraId="0BBC6E7E" w14:textId="77777777" w:rsidR="00214107" w:rsidRPr="00214107" w:rsidRDefault="00214107" w:rsidP="00214107">
            <w:pPr>
              <w:widowControl w:val="0"/>
              <w:spacing w:after="0" w:line="254" w:lineRule="auto"/>
              <w:ind w:left="0"/>
              <w:jc w:val="center"/>
              <w:rPr>
                <w:rFonts w:eastAsia="Trebuchet MS"/>
                <w:lang w:val="ro-RO" w:eastAsia="ro-RO"/>
              </w:rPr>
            </w:pPr>
            <w:r w:rsidRPr="00214107">
              <w:rPr>
                <w:rFonts w:eastAsia="Trebuchet MS"/>
                <w:color w:val="000000"/>
                <w:lang w:val="ro-RO" w:eastAsia="ro-RO" w:bidi="ro-RO"/>
              </w:rPr>
              <w:t>Total poziții vacante în dec.</w:t>
            </w:r>
          </w:p>
          <w:p w14:paraId="56E78D0C" w14:textId="77777777" w:rsidR="00214107" w:rsidRPr="00214107" w:rsidRDefault="00214107" w:rsidP="00214107">
            <w:pPr>
              <w:widowControl w:val="0"/>
              <w:spacing w:after="0" w:line="254" w:lineRule="auto"/>
              <w:ind w:left="0"/>
              <w:jc w:val="center"/>
              <w:rPr>
                <w:rFonts w:eastAsia="Trebuchet MS"/>
                <w:lang w:val="ro-RO" w:eastAsia="ro-RO"/>
              </w:rPr>
            </w:pPr>
            <w:r w:rsidRPr="00214107">
              <w:rPr>
                <w:rFonts w:eastAsia="Trebuchet MS"/>
                <w:color w:val="000000"/>
                <w:lang w:val="ro-RO" w:eastAsia="ro-RO" w:bidi="ro-RO"/>
              </w:rPr>
              <w:t>2018</w:t>
            </w:r>
          </w:p>
        </w:tc>
      </w:tr>
      <w:tr w:rsidR="00214107" w:rsidRPr="00214107" w14:paraId="238DDF42" w14:textId="77777777" w:rsidTr="000C2419">
        <w:trPr>
          <w:trHeight w:hRule="exact" w:val="422"/>
          <w:jc w:val="center"/>
        </w:trPr>
        <w:tc>
          <w:tcPr>
            <w:tcW w:w="2366" w:type="dxa"/>
            <w:tcBorders>
              <w:top w:val="single" w:sz="4" w:space="0" w:color="auto"/>
              <w:left w:val="single" w:sz="4" w:space="0" w:color="auto"/>
            </w:tcBorders>
            <w:shd w:val="clear" w:color="auto" w:fill="FFFFFF"/>
            <w:vAlign w:val="bottom"/>
          </w:tcPr>
          <w:p w14:paraId="7EC90F7F" w14:textId="77777777" w:rsidR="00214107" w:rsidRPr="00214107" w:rsidRDefault="00214107" w:rsidP="00214107">
            <w:pPr>
              <w:widowControl w:val="0"/>
              <w:spacing w:after="0" w:line="264" w:lineRule="auto"/>
              <w:ind w:left="0"/>
              <w:jc w:val="center"/>
              <w:rPr>
                <w:rFonts w:eastAsia="Trebuchet MS"/>
                <w:lang w:val="ro-RO" w:eastAsia="ro-RO"/>
              </w:rPr>
            </w:pPr>
            <w:r w:rsidRPr="00214107">
              <w:rPr>
                <w:rFonts w:eastAsia="Trebuchet MS"/>
                <w:color w:val="000000"/>
                <w:lang w:val="ro-RO" w:eastAsia="ro-RO" w:bidi="ro-RO"/>
              </w:rPr>
              <w:t>De demnitate publică</w:t>
            </w:r>
          </w:p>
        </w:tc>
        <w:tc>
          <w:tcPr>
            <w:tcW w:w="1037" w:type="dxa"/>
            <w:tcBorders>
              <w:top w:val="single" w:sz="4" w:space="0" w:color="auto"/>
              <w:left w:val="single" w:sz="4" w:space="0" w:color="auto"/>
            </w:tcBorders>
            <w:shd w:val="clear" w:color="auto" w:fill="FFFFFF"/>
            <w:vAlign w:val="center"/>
          </w:tcPr>
          <w:p w14:paraId="026478B8"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3</w:t>
            </w:r>
          </w:p>
        </w:tc>
        <w:tc>
          <w:tcPr>
            <w:tcW w:w="1277" w:type="dxa"/>
            <w:tcBorders>
              <w:top w:val="single" w:sz="4" w:space="0" w:color="auto"/>
              <w:left w:val="single" w:sz="4" w:space="0" w:color="auto"/>
            </w:tcBorders>
            <w:shd w:val="clear" w:color="auto" w:fill="FFFFFF"/>
            <w:vAlign w:val="center"/>
          </w:tcPr>
          <w:p w14:paraId="6377EECD"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0</w:t>
            </w:r>
          </w:p>
        </w:tc>
        <w:tc>
          <w:tcPr>
            <w:tcW w:w="1133" w:type="dxa"/>
            <w:tcBorders>
              <w:top w:val="single" w:sz="4" w:space="0" w:color="auto"/>
              <w:left w:val="single" w:sz="4" w:space="0" w:color="auto"/>
            </w:tcBorders>
            <w:shd w:val="clear" w:color="auto" w:fill="FFFFFF"/>
            <w:vAlign w:val="center"/>
          </w:tcPr>
          <w:p w14:paraId="0B112504"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3</w:t>
            </w:r>
          </w:p>
        </w:tc>
        <w:tc>
          <w:tcPr>
            <w:tcW w:w="1704" w:type="dxa"/>
            <w:tcBorders>
              <w:top w:val="single" w:sz="4" w:space="0" w:color="auto"/>
              <w:left w:val="single" w:sz="4" w:space="0" w:color="auto"/>
            </w:tcBorders>
            <w:shd w:val="clear" w:color="auto" w:fill="FFFFFF"/>
            <w:vAlign w:val="center"/>
          </w:tcPr>
          <w:p w14:paraId="2BC5BC35"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3</w:t>
            </w:r>
          </w:p>
        </w:tc>
        <w:tc>
          <w:tcPr>
            <w:tcW w:w="1848" w:type="dxa"/>
            <w:tcBorders>
              <w:top w:val="single" w:sz="4" w:space="0" w:color="auto"/>
              <w:left w:val="single" w:sz="4" w:space="0" w:color="auto"/>
              <w:right w:val="single" w:sz="4" w:space="0" w:color="auto"/>
            </w:tcBorders>
            <w:shd w:val="clear" w:color="auto" w:fill="FFFFFF"/>
            <w:vAlign w:val="center"/>
          </w:tcPr>
          <w:p w14:paraId="5BD2081B"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0</w:t>
            </w:r>
          </w:p>
        </w:tc>
      </w:tr>
      <w:tr w:rsidR="00214107" w:rsidRPr="00214107" w14:paraId="576C02F4" w14:textId="77777777" w:rsidTr="000C2419">
        <w:trPr>
          <w:trHeight w:hRule="exact" w:val="302"/>
          <w:jc w:val="center"/>
        </w:trPr>
        <w:tc>
          <w:tcPr>
            <w:tcW w:w="2366" w:type="dxa"/>
            <w:tcBorders>
              <w:top w:val="single" w:sz="4" w:space="0" w:color="auto"/>
              <w:left w:val="single" w:sz="4" w:space="0" w:color="auto"/>
            </w:tcBorders>
            <w:shd w:val="clear" w:color="auto" w:fill="FFFFFF"/>
            <w:vAlign w:val="center"/>
          </w:tcPr>
          <w:p w14:paraId="14BAAC97"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De conducere</w:t>
            </w:r>
          </w:p>
        </w:tc>
        <w:tc>
          <w:tcPr>
            <w:tcW w:w="1037" w:type="dxa"/>
            <w:tcBorders>
              <w:top w:val="single" w:sz="4" w:space="0" w:color="auto"/>
              <w:left w:val="single" w:sz="4" w:space="0" w:color="auto"/>
            </w:tcBorders>
            <w:shd w:val="clear" w:color="auto" w:fill="FFFFFF"/>
            <w:vAlign w:val="bottom"/>
          </w:tcPr>
          <w:p w14:paraId="587BC684"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12</w:t>
            </w:r>
          </w:p>
        </w:tc>
        <w:tc>
          <w:tcPr>
            <w:tcW w:w="1277" w:type="dxa"/>
            <w:tcBorders>
              <w:top w:val="single" w:sz="4" w:space="0" w:color="auto"/>
              <w:left w:val="single" w:sz="4" w:space="0" w:color="auto"/>
            </w:tcBorders>
            <w:shd w:val="clear" w:color="auto" w:fill="FFFFFF"/>
            <w:vAlign w:val="center"/>
          </w:tcPr>
          <w:p w14:paraId="1F7B8F7F"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3</w:t>
            </w:r>
          </w:p>
        </w:tc>
        <w:tc>
          <w:tcPr>
            <w:tcW w:w="1133" w:type="dxa"/>
            <w:tcBorders>
              <w:top w:val="single" w:sz="4" w:space="0" w:color="auto"/>
              <w:left w:val="single" w:sz="4" w:space="0" w:color="auto"/>
            </w:tcBorders>
            <w:shd w:val="clear" w:color="auto" w:fill="FFFFFF"/>
            <w:vAlign w:val="bottom"/>
          </w:tcPr>
          <w:p w14:paraId="623CB0EF"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8</w:t>
            </w:r>
          </w:p>
        </w:tc>
        <w:tc>
          <w:tcPr>
            <w:tcW w:w="1704" w:type="dxa"/>
            <w:tcBorders>
              <w:top w:val="single" w:sz="4" w:space="0" w:color="auto"/>
              <w:left w:val="single" w:sz="4" w:space="0" w:color="auto"/>
            </w:tcBorders>
            <w:shd w:val="clear" w:color="auto" w:fill="FFFFFF"/>
            <w:vAlign w:val="bottom"/>
          </w:tcPr>
          <w:p w14:paraId="4D5CAAB3"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11</w:t>
            </w:r>
          </w:p>
        </w:tc>
        <w:tc>
          <w:tcPr>
            <w:tcW w:w="1848" w:type="dxa"/>
            <w:tcBorders>
              <w:top w:val="single" w:sz="4" w:space="0" w:color="auto"/>
              <w:left w:val="single" w:sz="4" w:space="0" w:color="auto"/>
              <w:right w:val="single" w:sz="4" w:space="0" w:color="auto"/>
            </w:tcBorders>
            <w:shd w:val="clear" w:color="auto" w:fill="FFFFFF"/>
            <w:vAlign w:val="bottom"/>
          </w:tcPr>
          <w:p w14:paraId="770D61C0"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1</w:t>
            </w:r>
          </w:p>
        </w:tc>
      </w:tr>
      <w:tr w:rsidR="00214107" w:rsidRPr="00214107" w14:paraId="63CA7793" w14:textId="77777777" w:rsidTr="000C2419">
        <w:trPr>
          <w:trHeight w:hRule="exact" w:val="317"/>
          <w:jc w:val="center"/>
        </w:trPr>
        <w:tc>
          <w:tcPr>
            <w:tcW w:w="2366" w:type="dxa"/>
            <w:tcBorders>
              <w:top w:val="single" w:sz="4" w:space="0" w:color="auto"/>
              <w:left w:val="single" w:sz="4" w:space="0" w:color="auto"/>
              <w:bottom w:val="single" w:sz="4" w:space="0" w:color="auto"/>
            </w:tcBorders>
            <w:shd w:val="clear" w:color="auto" w:fill="FFFFFF"/>
            <w:vAlign w:val="bottom"/>
          </w:tcPr>
          <w:p w14:paraId="65BA1C63"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De execuție</w:t>
            </w:r>
          </w:p>
        </w:tc>
        <w:tc>
          <w:tcPr>
            <w:tcW w:w="1037" w:type="dxa"/>
            <w:tcBorders>
              <w:top w:val="single" w:sz="4" w:space="0" w:color="auto"/>
              <w:left w:val="single" w:sz="4" w:space="0" w:color="auto"/>
              <w:bottom w:val="single" w:sz="4" w:space="0" w:color="auto"/>
            </w:tcBorders>
            <w:shd w:val="clear" w:color="auto" w:fill="FFFFFF"/>
            <w:vAlign w:val="bottom"/>
          </w:tcPr>
          <w:p w14:paraId="2FDFE253"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100</w:t>
            </w:r>
          </w:p>
        </w:tc>
        <w:tc>
          <w:tcPr>
            <w:tcW w:w="1277" w:type="dxa"/>
            <w:tcBorders>
              <w:top w:val="single" w:sz="4" w:space="0" w:color="auto"/>
              <w:left w:val="single" w:sz="4" w:space="0" w:color="auto"/>
              <w:bottom w:val="single" w:sz="4" w:space="0" w:color="auto"/>
            </w:tcBorders>
            <w:shd w:val="clear" w:color="auto" w:fill="FFFFFF"/>
            <w:vAlign w:val="bottom"/>
          </w:tcPr>
          <w:p w14:paraId="3AFA5442"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57</w:t>
            </w:r>
          </w:p>
        </w:tc>
        <w:tc>
          <w:tcPr>
            <w:tcW w:w="1133" w:type="dxa"/>
            <w:tcBorders>
              <w:top w:val="single" w:sz="4" w:space="0" w:color="auto"/>
              <w:left w:val="single" w:sz="4" w:space="0" w:color="auto"/>
              <w:bottom w:val="single" w:sz="4" w:space="0" w:color="auto"/>
            </w:tcBorders>
            <w:shd w:val="clear" w:color="auto" w:fill="FFFFFF"/>
            <w:vAlign w:val="bottom"/>
          </w:tcPr>
          <w:p w14:paraId="307F341B"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28</w:t>
            </w:r>
          </w:p>
        </w:tc>
        <w:tc>
          <w:tcPr>
            <w:tcW w:w="1704" w:type="dxa"/>
            <w:tcBorders>
              <w:top w:val="single" w:sz="4" w:space="0" w:color="auto"/>
              <w:left w:val="single" w:sz="4" w:space="0" w:color="auto"/>
              <w:bottom w:val="single" w:sz="4" w:space="0" w:color="auto"/>
            </w:tcBorders>
            <w:shd w:val="clear" w:color="auto" w:fill="FFFFFF"/>
            <w:vAlign w:val="bottom"/>
          </w:tcPr>
          <w:p w14:paraId="1AFEB844"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85</w:t>
            </w:r>
          </w:p>
        </w:tc>
        <w:tc>
          <w:tcPr>
            <w:tcW w:w="1848" w:type="dxa"/>
            <w:tcBorders>
              <w:top w:val="single" w:sz="4" w:space="0" w:color="auto"/>
              <w:left w:val="single" w:sz="4" w:space="0" w:color="auto"/>
              <w:bottom w:val="single" w:sz="4" w:space="0" w:color="auto"/>
              <w:right w:val="single" w:sz="4" w:space="0" w:color="auto"/>
            </w:tcBorders>
            <w:shd w:val="clear" w:color="auto" w:fill="FFFFFF"/>
            <w:vAlign w:val="bottom"/>
          </w:tcPr>
          <w:p w14:paraId="38EFD4FB" w14:textId="77777777" w:rsidR="00214107" w:rsidRPr="00214107" w:rsidRDefault="00214107" w:rsidP="00214107">
            <w:pPr>
              <w:widowControl w:val="0"/>
              <w:spacing w:after="0" w:line="240" w:lineRule="auto"/>
              <w:ind w:left="0"/>
              <w:jc w:val="center"/>
              <w:rPr>
                <w:rFonts w:eastAsia="Trebuchet MS"/>
                <w:lang w:val="ro-RO" w:eastAsia="ro-RO"/>
              </w:rPr>
            </w:pPr>
            <w:r w:rsidRPr="00214107">
              <w:rPr>
                <w:rFonts w:eastAsia="Trebuchet MS"/>
                <w:color w:val="000000"/>
                <w:lang w:val="ro-RO" w:eastAsia="ro-RO" w:bidi="ro-RO"/>
              </w:rPr>
              <w:t>15</w:t>
            </w:r>
          </w:p>
        </w:tc>
      </w:tr>
    </w:tbl>
    <w:p w14:paraId="695A2CCC" w14:textId="77777777" w:rsidR="00214107" w:rsidRPr="00214107" w:rsidRDefault="00214107" w:rsidP="00214107">
      <w:pPr>
        <w:spacing w:after="0"/>
        <w:ind w:left="0"/>
        <w:rPr>
          <w:rFonts w:eastAsia="Calibri" w:cs="Arial"/>
          <w:lang w:val="ro-RO"/>
        </w:rPr>
      </w:pPr>
    </w:p>
    <w:p w14:paraId="43758B9D" w14:textId="77777777" w:rsidR="00214107" w:rsidRPr="00214107" w:rsidRDefault="00214107" w:rsidP="00214107">
      <w:pPr>
        <w:spacing w:after="0"/>
        <w:ind w:left="0"/>
        <w:rPr>
          <w:rFonts w:eastAsia="Calibri" w:cs="Arial"/>
          <w:b/>
          <w:lang w:val="ro-RO"/>
        </w:rPr>
      </w:pPr>
      <w:r w:rsidRPr="00214107">
        <w:rPr>
          <w:rFonts w:eastAsia="Calibri" w:cs="Arial"/>
          <w:b/>
          <w:lang w:val="ro-RO"/>
        </w:rPr>
        <w:t>Structuri subordonate</w:t>
      </w:r>
    </w:p>
    <w:p w14:paraId="0F79E965" w14:textId="77777777" w:rsidR="00214107" w:rsidRPr="00214107" w:rsidRDefault="00214107" w:rsidP="00214107">
      <w:pPr>
        <w:spacing w:after="0"/>
        <w:ind w:left="0"/>
        <w:rPr>
          <w:rFonts w:eastAsia="Calibri" w:cs="Arial"/>
          <w:b/>
          <w:lang w:val="ro-RO"/>
        </w:rPr>
      </w:pPr>
    </w:p>
    <w:p w14:paraId="52FB759F" w14:textId="77777777" w:rsidR="00214107" w:rsidRPr="00214107" w:rsidRDefault="00214107" w:rsidP="00214107">
      <w:pPr>
        <w:numPr>
          <w:ilvl w:val="3"/>
          <w:numId w:val="40"/>
        </w:numPr>
        <w:tabs>
          <w:tab w:val="clear" w:pos="360"/>
          <w:tab w:val="num" w:pos="284"/>
          <w:tab w:val="left" w:pos="851"/>
        </w:tabs>
        <w:spacing w:after="0" w:line="240" w:lineRule="auto"/>
        <w:ind w:left="851" w:hanging="425"/>
        <w:jc w:val="left"/>
        <w:rPr>
          <w:rFonts w:eastAsia="Calibri" w:cs="Arial"/>
          <w:lang w:val="ro-RO"/>
        </w:rPr>
      </w:pPr>
      <w:r w:rsidRPr="00214107">
        <w:rPr>
          <w:rFonts w:eastAsia="Calibri" w:cs="Arial"/>
          <w:lang w:val="ro-RO"/>
        </w:rPr>
        <w:t xml:space="preserve">Biblioteca Județeană ”Bod </w:t>
      </w:r>
      <w:proofErr w:type="spellStart"/>
      <w:r w:rsidRPr="00214107">
        <w:rPr>
          <w:rFonts w:eastAsia="Calibri" w:cs="Arial"/>
          <w:lang w:val="ro-RO"/>
        </w:rPr>
        <w:t>Péter</w:t>
      </w:r>
      <w:proofErr w:type="spellEnd"/>
      <w:r w:rsidRPr="00214107">
        <w:rPr>
          <w:rFonts w:eastAsia="Calibri" w:cs="Arial"/>
          <w:lang w:val="ro-RO"/>
        </w:rPr>
        <w:t xml:space="preserve">”- Bod </w:t>
      </w:r>
      <w:proofErr w:type="spellStart"/>
      <w:r w:rsidRPr="00214107">
        <w:rPr>
          <w:rFonts w:eastAsia="Calibri" w:cs="Arial"/>
          <w:lang w:val="ro-RO"/>
        </w:rPr>
        <w:t>Péter</w:t>
      </w:r>
      <w:proofErr w:type="spellEnd"/>
      <w:r w:rsidRPr="00214107">
        <w:rPr>
          <w:rFonts w:eastAsia="Calibri" w:cs="Arial"/>
          <w:lang w:val="ro-RO"/>
        </w:rPr>
        <w:t xml:space="preserve"> </w:t>
      </w:r>
      <w:proofErr w:type="spellStart"/>
      <w:r w:rsidRPr="00214107">
        <w:rPr>
          <w:rFonts w:eastAsia="Calibri" w:cs="Arial"/>
          <w:lang w:val="ro-RO"/>
        </w:rPr>
        <w:t>Megyei</w:t>
      </w:r>
      <w:proofErr w:type="spellEnd"/>
      <w:r w:rsidRPr="00214107">
        <w:rPr>
          <w:rFonts w:eastAsia="Calibri" w:cs="Arial"/>
          <w:lang w:val="ro-RO"/>
        </w:rPr>
        <w:t xml:space="preserve"> </w:t>
      </w:r>
      <w:proofErr w:type="spellStart"/>
      <w:r w:rsidRPr="00214107">
        <w:rPr>
          <w:rFonts w:eastAsia="Calibri" w:cs="Arial"/>
          <w:lang w:val="ro-RO"/>
        </w:rPr>
        <w:t>Könyvtár</w:t>
      </w:r>
      <w:proofErr w:type="spellEnd"/>
      <w:r w:rsidRPr="00214107">
        <w:rPr>
          <w:rFonts w:eastAsia="Calibri" w:cs="Arial"/>
          <w:lang w:val="ro-RO"/>
        </w:rPr>
        <w:t xml:space="preserve">; </w:t>
      </w:r>
    </w:p>
    <w:p w14:paraId="13DC3BDE" w14:textId="77777777" w:rsidR="00214107" w:rsidRPr="00214107" w:rsidRDefault="00214107" w:rsidP="00214107">
      <w:pPr>
        <w:numPr>
          <w:ilvl w:val="3"/>
          <w:numId w:val="40"/>
        </w:numPr>
        <w:tabs>
          <w:tab w:val="clear" w:pos="360"/>
          <w:tab w:val="left" w:pos="851"/>
        </w:tabs>
        <w:spacing w:after="0" w:line="240" w:lineRule="auto"/>
        <w:ind w:left="851" w:hanging="425"/>
        <w:jc w:val="left"/>
        <w:rPr>
          <w:rFonts w:eastAsia="Calibri" w:cs="Arial"/>
          <w:lang w:val="ro-RO"/>
        </w:rPr>
      </w:pPr>
      <w:r w:rsidRPr="00214107">
        <w:rPr>
          <w:rFonts w:eastAsia="Calibri" w:cs="Arial"/>
          <w:lang w:val="ro-RO"/>
        </w:rPr>
        <w:t xml:space="preserve">Muzeul Național Secuiesc-Székely </w:t>
      </w:r>
      <w:proofErr w:type="spellStart"/>
      <w:r w:rsidRPr="00214107">
        <w:rPr>
          <w:rFonts w:eastAsia="Calibri" w:cs="Arial"/>
          <w:lang w:val="ro-RO"/>
        </w:rPr>
        <w:t>Nemzeti</w:t>
      </w:r>
      <w:proofErr w:type="spellEnd"/>
      <w:r w:rsidRPr="00214107">
        <w:rPr>
          <w:rFonts w:eastAsia="Calibri" w:cs="Arial"/>
          <w:lang w:val="ro-RO"/>
        </w:rPr>
        <w:t xml:space="preserve"> </w:t>
      </w:r>
      <w:proofErr w:type="spellStart"/>
      <w:r w:rsidRPr="00214107">
        <w:rPr>
          <w:rFonts w:eastAsia="Calibri" w:cs="Arial"/>
          <w:lang w:val="ro-RO"/>
        </w:rPr>
        <w:t>Múzeum</w:t>
      </w:r>
      <w:proofErr w:type="spellEnd"/>
      <w:r w:rsidRPr="00214107">
        <w:rPr>
          <w:rFonts w:eastAsia="Calibri" w:cs="Arial"/>
          <w:lang w:val="ro-RO"/>
        </w:rPr>
        <w:t>;</w:t>
      </w:r>
    </w:p>
    <w:p w14:paraId="02F164BB" w14:textId="77777777" w:rsidR="00214107" w:rsidRPr="00214107" w:rsidRDefault="00214107" w:rsidP="00214107">
      <w:pPr>
        <w:numPr>
          <w:ilvl w:val="3"/>
          <w:numId w:val="40"/>
        </w:numPr>
        <w:tabs>
          <w:tab w:val="clear" w:pos="360"/>
          <w:tab w:val="left" w:pos="851"/>
        </w:tabs>
        <w:spacing w:after="0" w:line="240" w:lineRule="auto"/>
        <w:ind w:left="851" w:hanging="425"/>
        <w:jc w:val="left"/>
        <w:rPr>
          <w:rFonts w:eastAsia="Calibri" w:cs="Arial"/>
          <w:lang w:val="ro-RO"/>
        </w:rPr>
      </w:pPr>
      <w:r w:rsidRPr="00214107">
        <w:rPr>
          <w:rFonts w:eastAsia="Calibri" w:cs="Arial"/>
          <w:lang w:val="ro-RO"/>
        </w:rPr>
        <w:t xml:space="preserve">Școala Populară de Arte și Meserii Sfântu Gheorghe - </w:t>
      </w:r>
      <w:proofErr w:type="spellStart"/>
      <w:r w:rsidRPr="00214107">
        <w:rPr>
          <w:rFonts w:eastAsia="Calibri" w:cs="Arial"/>
          <w:lang w:val="ro-RO"/>
        </w:rPr>
        <w:t>Művészeti</w:t>
      </w:r>
      <w:proofErr w:type="spellEnd"/>
      <w:r w:rsidRPr="00214107">
        <w:rPr>
          <w:rFonts w:eastAsia="Calibri" w:cs="Arial"/>
          <w:lang w:val="ro-RO"/>
        </w:rPr>
        <w:t xml:space="preserve"> </w:t>
      </w:r>
      <w:proofErr w:type="spellStart"/>
      <w:r w:rsidRPr="00214107">
        <w:rPr>
          <w:rFonts w:eastAsia="Calibri" w:cs="Arial"/>
          <w:lang w:val="ro-RO"/>
        </w:rPr>
        <w:t>Népiskola</w:t>
      </w:r>
      <w:proofErr w:type="spellEnd"/>
      <w:r w:rsidRPr="00214107">
        <w:rPr>
          <w:rFonts w:eastAsia="Calibri" w:cs="Arial"/>
          <w:lang w:val="ro-RO"/>
        </w:rPr>
        <w:t xml:space="preserve"> </w:t>
      </w:r>
      <w:proofErr w:type="spellStart"/>
      <w:r w:rsidRPr="00214107">
        <w:rPr>
          <w:rFonts w:eastAsia="Calibri" w:cs="Arial"/>
          <w:lang w:val="ro-RO"/>
        </w:rPr>
        <w:t>Sepsiszentgyörgy</w:t>
      </w:r>
      <w:proofErr w:type="spellEnd"/>
      <w:r w:rsidRPr="00214107">
        <w:rPr>
          <w:rFonts w:eastAsia="Calibri" w:cs="Arial"/>
          <w:lang w:val="ro-RO"/>
        </w:rPr>
        <w:t>;</w:t>
      </w:r>
    </w:p>
    <w:p w14:paraId="01B20C70" w14:textId="77777777" w:rsidR="00214107" w:rsidRPr="00214107" w:rsidRDefault="00214107" w:rsidP="00214107">
      <w:pPr>
        <w:numPr>
          <w:ilvl w:val="3"/>
          <w:numId w:val="40"/>
        </w:numPr>
        <w:tabs>
          <w:tab w:val="num" w:pos="284"/>
          <w:tab w:val="left" w:pos="851"/>
        </w:tabs>
        <w:spacing w:after="0" w:line="240" w:lineRule="auto"/>
        <w:ind w:firstLine="66"/>
        <w:jc w:val="left"/>
        <w:rPr>
          <w:rFonts w:eastAsia="Calibri" w:cs="Arial"/>
          <w:lang w:val="ro-RO"/>
        </w:rPr>
      </w:pPr>
      <w:r w:rsidRPr="00214107">
        <w:rPr>
          <w:rFonts w:eastAsia="Calibri" w:cs="Arial"/>
          <w:lang w:val="ro-RO"/>
        </w:rPr>
        <w:t xml:space="preserve">Centrul de Cultură al Județului Covasna – </w:t>
      </w:r>
      <w:proofErr w:type="spellStart"/>
      <w:r w:rsidRPr="00214107">
        <w:rPr>
          <w:rFonts w:eastAsia="Calibri" w:cs="Arial"/>
          <w:lang w:val="ro-RO"/>
        </w:rPr>
        <w:t>Kovászna</w:t>
      </w:r>
      <w:proofErr w:type="spellEnd"/>
      <w:r w:rsidRPr="00214107">
        <w:rPr>
          <w:rFonts w:eastAsia="Calibri" w:cs="Arial"/>
          <w:lang w:val="ro-RO"/>
        </w:rPr>
        <w:t xml:space="preserve"> </w:t>
      </w:r>
      <w:proofErr w:type="spellStart"/>
      <w:r w:rsidRPr="00214107">
        <w:rPr>
          <w:rFonts w:eastAsia="Calibri" w:cs="Arial"/>
          <w:lang w:val="ro-RO"/>
        </w:rPr>
        <w:t>Megyei</w:t>
      </w:r>
      <w:proofErr w:type="spellEnd"/>
      <w:r w:rsidRPr="00214107">
        <w:rPr>
          <w:rFonts w:eastAsia="Calibri" w:cs="Arial"/>
          <w:lang w:val="ro-RO"/>
        </w:rPr>
        <w:t xml:space="preserve"> </w:t>
      </w:r>
      <w:proofErr w:type="spellStart"/>
      <w:r w:rsidRPr="00214107">
        <w:rPr>
          <w:rFonts w:eastAsia="Calibri" w:cs="Arial"/>
          <w:lang w:val="ro-RO"/>
        </w:rPr>
        <w:t>Művelődési</w:t>
      </w:r>
      <w:proofErr w:type="spellEnd"/>
      <w:r w:rsidRPr="00214107">
        <w:rPr>
          <w:rFonts w:eastAsia="Calibri" w:cs="Arial"/>
          <w:lang w:val="ro-RO"/>
        </w:rPr>
        <w:t xml:space="preserve"> </w:t>
      </w:r>
      <w:proofErr w:type="spellStart"/>
      <w:r w:rsidRPr="00214107">
        <w:rPr>
          <w:rFonts w:eastAsia="Calibri" w:cs="Arial"/>
          <w:lang w:val="ro-RO"/>
        </w:rPr>
        <w:t>Központ</w:t>
      </w:r>
      <w:proofErr w:type="spellEnd"/>
      <w:r w:rsidRPr="00214107">
        <w:rPr>
          <w:rFonts w:eastAsia="Calibri" w:cs="Arial"/>
          <w:lang w:val="ro-RO"/>
        </w:rPr>
        <w:t>;</w:t>
      </w:r>
    </w:p>
    <w:p w14:paraId="2693E880" w14:textId="77777777" w:rsidR="00214107" w:rsidRPr="00214107" w:rsidRDefault="00214107" w:rsidP="00214107">
      <w:pPr>
        <w:numPr>
          <w:ilvl w:val="3"/>
          <w:numId w:val="40"/>
        </w:numPr>
        <w:tabs>
          <w:tab w:val="clear" w:pos="360"/>
          <w:tab w:val="left" w:pos="851"/>
        </w:tabs>
        <w:spacing w:after="0" w:line="240" w:lineRule="auto"/>
        <w:ind w:left="851" w:hanging="425"/>
        <w:jc w:val="left"/>
        <w:rPr>
          <w:rFonts w:eastAsia="Calibri" w:cs="Arial"/>
          <w:lang w:val="ro-RO"/>
        </w:rPr>
      </w:pPr>
      <w:r w:rsidRPr="00214107">
        <w:rPr>
          <w:rFonts w:eastAsia="Calibri" w:cs="Arial"/>
          <w:lang w:val="ro-RO"/>
        </w:rPr>
        <w:t>Direcția Generală de Asistență Socială și Protecția Copilului Covasna;</w:t>
      </w:r>
    </w:p>
    <w:p w14:paraId="134B4FBD" w14:textId="77777777" w:rsidR="00214107" w:rsidRPr="00214107" w:rsidRDefault="00214107" w:rsidP="00214107">
      <w:pPr>
        <w:numPr>
          <w:ilvl w:val="3"/>
          <w:numId w:val="40"/>
        </w:numPr>
        <w:tabs>
          <w:tab w:val="clear" w:pos="360"/>
          <w:tab w:val="left" w:pos="851"/>
        </w:tabs>
        <w:spacing w:after="0" w:line="240" w:lineRule="auto"/>
        <w:ind w:left="851" w:hanging="425"/>
        <w:jc w:val="left"/>
        <w:rPr>
          <w:rFonts w:eastAsia="Calibri" w:cs="Arial"/>
          <w:lang w:val="ro-RO"/>
        </w:rPr>
      </w:pPr>
      <w:r w:rsidRPr="00214107">
        <w:rPr>
          <w:rFonts w:eastAsia="Calibri" w:cs="Arial"/>
          <w:lang w:val="ro-RO"/>
        </w:rPr>
        <w:t>Serviciul Public Comunitar Județean de Evidență a Persoanelor Covasna;</w:t>
      </w:r>
    </w:p>
    <w:p w14:paraId="4B3EBE4E" w14:textId="77777777" w:rsidR="00214107" w:rsidRPr="00214107" w:rsidRDefault="00214107" w:rsidP="00214107">
      <w:pPr>
        <w:numPr>
          <w:ilvl w:val="3"/>
          <w:numId w:val="40"/>
        </w:numPr>
        <w:tabs>
          <w:tab w:val="num" w:pos="284"/>
          <w:tab w:val="left" w:pos="851"/>
        </w:tabs>
        <w:spacing w:after="0" w:line="240" w:lineRule="auto"/>
        <w:ind w:firstLine="66"/>
        <w:jc w:val="left"/>
        <w:rPr>
          <w:rFonts w:eastAsia="Calibri" w:cs="Arial"/>
          <w:lang w:val="ro-RO"/>
        </w:rPr>
      </w:pPr>
      <w:r w:rsidRPr="00214107">
        <w:rPr>
          <w:rFonts w:eastAsia="Calibri" w:cs="Arial"/>
          <w:lang w:val="ro-RO"/>
        </w:rPr>
        <w:t>Ansamblul de Dansuri ”Trei Scaune”-”</w:t>
      </w:r>
      <w:proofErr w:type="spellStart"/>
      <w:r w:rsidRPr="00214107">
        <w:rPr>
          <w:rFonts w:eastAsia="Calibri" w:cs="Arial"/>
          <w:lang w:val="ro-RO"/>
        </w:rPr>
        <w:t>Háromszék</w:t>
      </w:r>
      <w:proofErr w:type="spellEnd"/>
      <w:r w:rsidRPr="00214107">
        <w:rPr>
          <w:rFonts w:eastAsia="Calibri" w:cs="Arial"/>
          <w:lang w:val="ro-RO"/>
        </w:rPr>
        <w:t>”;</w:t>
      </w:r>
    </w:p>
    <w:p w14:paraId="41179C77" w14:textId="77777777" w:rsidR="00214107" w:rsidRPr="00214107" w:rsidRDefault="00214107" w:rsidP="00214107">
      <w:pPr>
        <w:numPr>
          <w:ilvl w:val="3"/>
          <w:numId w:val="40"/>
        </w:numPr>
        <w:tabs>
          <w:tab w:val="num" w:pos="284"/>
          <w:tab w:val="left" w:pos="851"/>
        </w:tabs>
        <w:spacing w:after="0" w:line="240" w:lineRule="auto"/>
        <w:ind w:firstLine="66"/>
        <w:jc w:val="left"/>
        <w:rPr>
          <w:rFonts w:eastAsia="Calibri" w:cs="Arial"/>
          <w:lang w:val="ro-RO"/>
        </w:rPr>
      </w:pPr>
      <w:r w:rsidRPr="00214107">
        <w:rPr>
          <w:rFonts w:eastAsia="Calibri" w:cs="Arial"/>
          <w:lang w:val="ro-RO"/>
        </w:rPr>
        <w:t>Școala Gimnazială Specială Sfântu Gheorghe;</w:t>
      </w:r>
    </w:p>
    <w:p w14:paraId="41DA4ACF" w14:textId="77777777" w:rsidR="00214107" w:rsidRPr="00214107" w:rsidRDefault="00214107" w:rsidP="00214107">
      <w:pPr>
        <w:numPr>
          <w:ilvl w:val="3"/>
          <w:numId w:val="40"/>
        </w:numPr>
        <w:tabs>
          <w:tab w:val="num" w:pos="284"/>
          <w:tab w:val="left" w:pos="851"/>
        </w:tabs>
        <w:spacing w:after="0" w:line="240" w:lineRule="auto"/>
        <w:ind w:firstLine="66"/>
        <w:jc w:val="left"/>
        <w:rPr>
          <w:rFonts w:eastAsia="Calibri" w:cs="Arial"/>
          <w:lang w:val="ro-RO"/>
        </w:rPr>
      </w:pPr>
      <w:r w:rsidRPr="00214107">
        <w:rPr>
          <w:rFonts w:eastAsia="Calibri" w:cs="Arial"/>
          <w:lang w:val="ro-RO"/>
        </w:rPr>
        <w:t xml:space="preserve">Spitalul Județean de Urgență “Dr. </w:t>
      </w:r>
      <w:proofErr w:type="spellStart"/>
      <w:r w:rsidRPr="00214107">
        <w:rPr>
          <w:rFonts w:eastAsia="Calibri" w:cs="Arial"/>
          <w:lang w:val="ro-RO"/>
        </w:rPr>
        <w:t>Fogolyán</w:t>
      </w:r>
      <w:proofErr w:type="spellEnd"/>
      <w:r w:rsidRPr="00214107">
        <w:rPr>
          <w:rFonts w:eastAsia="Calibri" w:cs="Arial"/>
          <w:lang w:val="ro-RO"/>
        </w:rPr>
        <w:t xml:space="preserve"> </w:t>
      </w:r>
      <w:proofErr w:type="spellStart"/>
      <w:r w:rsidRPr="00214107">
        <w:rPr>
          <w:rFonts w:eastAsia="Calibri" w:cs="Arial"/>
          <w:lang w:val="ro-RO"/>
        </w:rPr>
        <w:t>Kristof</w:t>
      </w:r>
      <w:proofErr w:type="spellEnd"/>
      <w:r w:rsidRPr="00214107">
        <w:rPr>
          <w:rFonts w:eastAsia="Calibri" w:cs="Arial"/>
          <w:lang w:val="ro-RO"/>
        </w:rPr>
        <w:t>” Sfântu Gheorghe;</w:t>
      </w:r>
    </w:p>
    <w:p w14:paraId="6E74CF46" w14:textId="77777777" w:rsidR="00214107" w:rsidRPr="00214107" w:rsidRDefault="00214107" w:rsidP="00214107">
      <w:pPr>
        <w:numPr>
          <w:ilvl w:val="3"/>
          <w:numId w:val="40"/>
        </w:numPr>
        <w:tabs>
          <w:tab w:val="num" w:pos="284"/>
          <w:tab w:val="left" w:pos="851"/>
        </w:tabs>
        <w:spacing w:after="0" w:line="240" w:lineRule="auto"/>
        <w:ind w:firstLine="66"/>
        <w:jc w:val="left"/>
        <w:rPr>
          <w:rFonts w:eastAsia="Calibri" w:cs="Arial"/>
          <w:lang w:val="ro-RO"/>
        </w:rPr>
      </w:pPr>
      <w:r w:rsidRPr="00214107">
        <w:rPr>
          <w:rFonts w:eastAsia="Calibri" w:cs="Arial"/>
          <w:lang w:val="ro-RO"/>
        </w:rPr>
        <w:lastRenderedPageBreak/>
        <w:t>Centrul Județean pentru protecția Naturii, Dezvoltare Rurală și Salvamont.</w:t>
      </w:r>
    </w:p>
    <w:p w14:paraId="124095BC" w14:textId="77777777" w:rsidR="00214107" w:rsidRPr="00214107" w:rsidRDefault="00214107" w:rsidP="00214107">
      <w:pPr>
        <w:spacing w:after="0"/>
        <w:ind w:left="720"/>
        <w:rPr>
          <w:rFonts w:eastAsia="Calibri" w:cs="Arial"/>
          <w:color w:val="FF0000"/>
          <w:lang w:val="ro-RO"/>
        </w:rPr>
      </w:pPr>
    </w:p>
    <w:p w14:paraId="52BD16F3" w14:textId="77777777" w:rsidR="00214107" w:rsidRPr="00214107" w:rsidRDefault="00214107" w:rsidP="00214107">
      <w:pPr>
        <w:spacing w:after="0"/>
        <w:ind w:left="0"/>
        <w:rPr>
          <w:rFonts w:eastAsia="Calibri" w:cs="Arial"/>
          <w:lang w:val="ro-RO"/>
        </w:rPr>
      </w:pPr>
      <w:r w:rsidRPr="00214107">
        <w:rPr>
          <w:rFonts w:eastAsia="Calibri" w:cs="Arial"/>
          <w:lang w:val="ro-RO"/>
        </w:rPr>
        <w:t xml:space="preserve">Numărul total de personal din cele 10 entități subordonate plus aparatul de specialitate este de aproximativ 2000 persoane. În acest context, precizăm că în materia ce face obiectul evaluării nu a fost institut un sistem de colaborare/consiliere/consultare cu unitățile aflate în subordine, coordonare sau sub autoritate, deși Consiliul Județean este ordonator principal de credite în sensul prevederilor art. 21 din Legea nr. 273/2006 </w:t>
      </w:r>
      <w:r w:rsidRPr="00214107">
        <w:rPr>
          <w:rFonts w:eastAsia="Calibri" w:cs="Arial"/>
          <w:i/>
          <w:lang w:val="ro-RO"/>
        </w:rPr>
        <w:t>privind finanțele publice locale</w:t>
      </w:r>
      <w:r w:rsidRPr="00214107">
        <w:rPr>
          <w:rFonts w:eastAsia="Calibri" w:cs="Arial"/>
          <w:lang w:val="ro-RO"/>
        </w:rPr>
        <w:t>. În același sens, la nivelul Consiliului Județean Covasna nu se realizează monitorizarea stadiului aplicării prevederilor Strategiei Naționale Anticorupție 2016-2020 la nivelul structurilor subordonate.</w:t>
      </w:r>
    </w:p>
    <w:p w14:paraId="3B265752" w14:textId="77777777" w:rsidR="00214107" w:rsidRPr="00214107" w:rsidRDefault="00214107" w:rsidP="00214107">
      <w:pPr>
        <w:spacing w:after="0"/>
        <w:ind w:left="0"/>
        <w:rPr>
          <w:rFonts w:eastAsia="Calibri" w:cs="Arial"/>
          <w:lang w:val="ro-RO"/>
        </w:rPr>
      </w:pPr>
    </w:p>
    <w:p w14:paraId="48F0C5F9" w14:textId="77777777" w:rsidR="00214107" w:rsidRPr="00214107" w:rsidRDefault="00214107" w:rsidP="00214107">
      <w:pPr>
        <w:spacing w:after="0"/>
        <w:ind w:left="0"/>
        <w:rPr>
          <w:rFonts w:eastAsia="Calibri" w:cs="Arial"/>
          <w:lang w:val="ro-RO"/>
        </w:rPr>
      </w:pPr>
      <w:r w:rsidRPr="00214107">
        <w:rPr>
          <w:rFonts w:eastAsia="Calibri" w:cs="Arial"/>
          <w:lang w:val="ro-RO"/>
        </w:rPr>
        <w:t>Refuzul deschis al interlocutorilor de a exercita coordonarea activităților SNA, inclusiv de a ține legătura cu responsabilii pe teme de integritate din aceste entități, motivat de o interpretare foarte restrânsă a autorității exercitate de structura supra-ordonată, generează dificultăți de abordare unitară, coordonare metodologică și raportare centralizată a problematicilor SNA. Este recomandabil ca CJ Covasna să exercite un rol activ de promovare a agendei de integritate în relația cu structurile aflate în subordine, coordonare sau sub autoritate, inclusiv prin centralizarea raportărilor anuale subsumate SNA și prin organizarea unor întâlniri ale responsabililor pe temele specifice prevenirii corupției și promovării transparenței și integrității din cadrul structurii supraordonate cu omologii de la nivelul subordonatelor.</w:t>
      </w:r>
    </w:p>
    <w:p w14:paraId="57E7AB7C" w14:textId="77777777" w:rsidR="00214107" w:rsidRPr="00214107" w:rsidRDefault="00214107" w:rsidP="00214107">
      <w:pPr>
        <w:spacing w:after="0"/>
        <w:ind w:left="708"/>
        <w:rPr>
          <w:rFonts w:eastAsia="Calibri" w:cs="Arial"/>
          <w:lang w:val="ro-RO"/>
        </w:rPr>
      </w:pPr>
    </w:p>
    <w:p w14:paraId="6DAA9F91" w14:textId="77777777" w:rsidR="00214107" w:rsidRPr="00214107" w:rsidRDefault="00214107" w:rsidP="00214107">
      <w:pPr>
        <w:spacing w:after="0"/>
        <w:ind w:left="708"/>
        <w:rPr>
          <w:rFonts w:eastAsia="Calibri" w:cs="Arial"/>
          <w:lang w:val="ro-RO"/>
        </w:rPr>
      </w:pPr>
    </w:p>
    <w:p w14:paraId="45B8709E" w14:textId="77777777" w:rsidR="00214107" w:rsidRPr="00214107" w:rsidRDefault="00214107" w:rsidP="00214107">
      <w:pPr>
        <w:pBdr>
          <w:top w:val="single" w:sz="4" w:space="1" w:color="auto"/>
          <w:left w:val="single" w:sz="4" w:space="4" w:color="auto"/>
          <w:bottom w:val="single" w:sz="4" w:space="1" w:color="auto"/>
          <w:right w:val="single" w:sz="4" w:space="4" w:color="auto"/>
        </w:pBdr>
        <w:spacing w:before="120"/>
        <w:ind w:left="0"/>
        <w:outlineLvl w:val="0"/>
        <w:rPr>
          <w:rFonts w:eastAsia="Calibri" w:cs="Arial"/>
          <w:b/>
          <w:lang w:val="ro-RO"/>
        </w:rPr>
      </w:pPr>
      <w:r w:rsidRPr="00214107">
        <w:rPr>
          <w:rFonts w:eastAsia="Calibri" w:cs="Arial"/>
          <w:b/>
          <w:lang w:val="ro-RO"/>
        </w:rPr>
        <w:t xml:space="preserve">II. CONSTATĂRI </w:t>
      </w:r>
    </w:p>
    <w:p w14:paraId="4FC52973" w14:textId="77777777" w:rsidR="00214107" w:rsidRPr="00214107" w:rsidRDefault="00214107" w:rsidP="00214107">
      <w:pPr>
        <w:spacing w:before="120"/>
        <w:ind w:left="0"/>
        <w:rPr>
          <w:rFonts w:eastAsia="Calibri" w:cs="Arial"/>
          <w:lang w:val="ro-RO"/>
        </w:rPr>
      </w:pPr>
      <w:r w:rsidRPr="00214107">
        <w:rPr>
          <w:rFonts w:eastAsia="Calibri" w:cs="Arial"/>
          <w:lang w:val="ro-RO"/>
        </w:rPr>
        <w:t xml:space="preserve">Evaluarea a avut ca obiect modul de implementare a următorilor indicatori: </w:t>
      </w:r>
    </w:p>
    <w:p w14:paraId="59D408A0" w14:textId="77777777" w:rsidR="00214107" w:rsidRPr="00214107" w:rsidRDefault="00214107" w:rsidP="00214107">
      <w:pPr>
        <w:numPr>
          <w:ilvl w:val="0"/>
          <w:numId w:val="32"/>
        </w:numPr>
        <w:spacing w:before="120" w:after="0" w:line="259" w:lineRule="auto"/>
        <w:contextualSpacing/>
        <w:jc w:val="left"/>
        <w:rPr>
          <w:rFonts w:eastAsia="Calibri" w:cs="Arial"/>
          <w:b/>
          <w:lang w:val="ro-RO"/>
        </w:rPr>
      </w:pPr>
      <w:r w:rsidRPr="00214107">
        <w:rPr>
          <w:rFonts w:eastAsia="Calibri" w:cs="Arial"/>
          <w:b/>
          <w:lang w:val="ro-RO"/>
        </w:rPr>
        <w:t>conflictele de interese;</w:t>
      </w:r>
    </w:p>
    <w:p w14:paraId="365BD8E3" w14:textId="77777777" w:rsidR="00214107" w:rsidRPr="00214107" w:rsidRDefault="00214107" w:rsidP="00214107">
      <w:pPr>
        <w:numPr>
          <w:ilvl w:val="0"/>
          <w:numId w:val="32"/>
        </w:numPr>
        <w:spacing w:before="120" w:after="0" w:line="259" w:lineRule="auto"/>
        <w:contextualSpacing/>
        <w:jc w:val="left"/>
        <w:rPr>
          <w:rFonts w:eastAsia="Calibri" w:cs="Arial"/>
          <w:b/>
          <w:lang w:val="ro-RO"/>
        </w:rPr>
      </w:pPr>
      <w:r w:rsidRPr="00214107">
        <w:rPr>
          <w:rFonts w:eastAsia="Calibri" w:cs="Arial"/>
          <w:b/>
          <w:lang w:val="ro-RO"/>
        </w:rPr>
        <w:t>accesul la informații de interes public;</w:t>
      </w:r>
    </w:p>
    <w:p w14:paraId="7C9C527B" w14:textId="77777777" w:rsidR="00214107" w:rsidRPr="00214107" w:rsidRDefault="00214107" w:rsidP="00214107">
      <w:pPr>
        <w:numPr>
          <w:ilvl w:val="0"/>
          <w:numId w:val="32"/>
        </w:numPr>
        <w:spacing w:before="120" w:after="0" w:line="259" w:lineRule="auto"/>
        <w:contextualSpacing/>
        <w:jc w:val="left"/>
        <w:rPr>
          <w:rFonts w:eastAsia="Calibri" w:cs="Arial"/>
          <w:b/>
          <w:lang w:val="ro-RO"/>
        </w:rPr>
      </w:pPr>
      <w:r w:rsidRPr="00214107">
        <w:rPr>
          <w:rFonts w:eastAsia="Calibri" w:cs="Arial"/>
          <w:b/>
          <w:lang w:val="ro-RO"/>
        </w:rPr>
        <w:t>incompatibilități;</w:t>
      </w:r>
    </w:p>
    <w:p w14:paraId="1415269B" w14:textId="77777777" w:rsidR="00214107" w:rsidRPr="00214107" w:rsidRDefault="00214107" w:rsidP="00214107">
      <w:pPr>
        <w:numPr>
          <w:ilvl w:val="0"/>
          <w:numId w:val="32"/>
        </w:numPr>
        <w:spacing w:before="120" w:after="0" w:line="259" w:lineRule="auto"/>
        <w:contextualSpacing/>
        <w:jc w:val="left"/>
        <w:rPr>
          <w:rFonts w:eastAsia="Calibri" w:cs="Arial"/>
          <w:b/>
          <w:lang w:val="ro-RO"/>
        </w:rPr>
      </w:pPr>
      <w:r w:rsidRPr="00214107">
        <w:rPr>
          <w:rFonts w:eastAsia="Calibri" w:cs="Arial"/>
          <w:b/>
          <w:lang w:val="ro-RO"/>
        </w:rPr>
        <w:t>declararea cadourilor;</w:t>
      </w:r>
    </w:p>
    <w:p w14:paraId="0A76CDC5" w14:textId="77777777" w:rsidR="00214107" w:rsidRPr="00214107" w:rsidRDefault="00214107" w:rsidP="00214107">
      <w:pPr>
        <w:numPr>
          <w:ilvl w:val="0"/>
          <w:numId w:val="32"/>
        </w:numPr>
        <w:spacing w:before="120" w:after="0" w:line="259" w:lineRule="auto"/>
        <w:contextualSpacing/>
        <w:jc w:val="left"/>
        <w:rPr>
          <w:rFonts w:eastAsia="Calibri" w:cs="Arial"/>
          <w:b/>
          <w:lang w:val="ro-RO"/>
        </w:rPr>
      </w:pPr>
      <w:r w:rsidRPr="00214107">
        <w:rPr>
          <w:rFonts w:eastAsia="Calibri" w:cs="Arial"/>
          <w:b/>
          <w:lang w:val="ro-RO"/>
        </w:rPr>
        <w:t>protecția avertizorului în interes public.</w:t>
      </w:r>
    </w:p>
    <w:p w14:paraId="0AC0C0A8" w14:textId="77777777" w:rsidR="00214107" w:rsidRPr="00214107" w:rsidRDefault="00214107" w:rsidP="00214107">
      <w:pPr>
        <w:spacing w:before="120" w:after="0"/>
        <w:ind w:left="0"/>
        <w:contextualSpacing/>
        <w:rPr>
          <w:rFonts w:eastAsia="Calibri" w:cs="Arial"/>
          <w:b/>
          <w:lang w:val="ro-RO"/>
        </w:rPr>
      </w:pPr>
    </w:p>
    <w:p w14:paraId="1FABA874" w14:textId="77777777" w:rsidR="00214107" w:rsidRPr="00214107" w:rsidRDefault="00214107" w:rsidP="00214107">
      <w:pPr>
        <w:spacing w:before="120" w:after="0"/>
        <w:ind w:left="0"/>
        <w:contextualSpacing/>
        <w:rPr>
          <w:rFonts w:eastAsia="Calibri" w:cs="Arial"/>
          <w:lang w:val="ro-RO"/>
        </w:rPr>
      </w:pPr>
      <w:r w:rsidRPr="00214107">
        <w:rPr>
          <w:rFonts w:eastAsia="Calibri" w:cs="Arial"/>
          <w:lang w:val="ro-RO"/>
        </w:rPr>
        <w:t xml:space="preserve">În plus, față de întrebările transmise prin chestionar, au fost abordate și teme aflate în legătură directă cu cele enumerate mai sus, precum  </w:t>
      </w:r>
      <w:r w:rsidRPr="00214107">
        <w:rPr>
          <w:rFonts w:eastAsia="Calibri" w:cs="Arial"/>
          <w:b/>
          <w:lang w:val="ro-RO"/>
        </w:rPr>
        <w:t>transparența în procesul decizional, declarațiile de avere, conflictele de interese ulterioare exercitării funcției (</w:t>
      </w:r>
      <w:proofErr w:type="spellStart"/>
      <w:r w:rsidRPr="00214107">
        <w:rPr>
          <w:rFonts w:eastAsia="Calibri" w:cs="Arial"/>
          <w:b/>
          <w:i/>
          <w:lang w:val="ro-RO"/>
        </w:rPr>
        <w:t>pantouflage</w:t>
      </w:r>
      <w:proofErr w:type="spellEnd"/>
      <w:r w:rsidRPr="00214107">
        <w:rPr>
          <w:rFonts w:eastAsia="Calibri" w:cs="Arial"/>
          <w:b/>
          <w:lang w:val="ro-RO"/>
        </w:rPr>
        <w:t>-interdicția post-angajare)</w:t>
      </w:r>
      <w:r w:rsidRPr="00214107">
        <w:rPr>
          <w:rFonts w:eastAsia="Calibri" w:cs="Arial"/>
          <w:lang w:val="ro-RO"/>
        </w:rPr>
        <w:t>.</w:t>
      </w:r>
    </w:p>
    <w:p w14:paraId="176A1F31" w14:textId="77777777" w:rsidR="00214107" w:rsidRPr="00214107" w:rsidRDefault="00214107" w:rsidP="00214107">
      <w:pPr>
        <w:spacing w:after="0"/>
        <w:ind w:left="0"/>
        <w:rPr>
          <w:rFonts w:eastAsia="Calibri" w:cs="Arial"/>
          <w:b/>
          <w:bCs/>
          <w:lang w:val="ro-RO"/>
        </w:rPr>
      </w:pPr>
    </w:p>
    <w:p w14:paraId="5D3B655A" w14:textId="77777777" w:rsidR="00214107" w:rsidRPr="00214107" w:rsidRDefault="00214107" w:rsidP="00214107">
      <w:pPr>
        <w:spacing w:after="0"/>
        <w:ind w:left="0"/>
        <w:rPr>
          <w:rFonts w:eastAsia="Calibri" w:cs="Arial"/>
          <w:lang w:val="ro-RO"/>
        </w:rPr>
      </w:pPr>
      <w:r w:rsidRPr="00214107">
        <w:rPr>
          <w:rFonts w:eastAsia="Calibri" w:cs="Arial"/>
          <w:lang w:val="ro-RO"/>
        </w:rPr>
        <w:t xml:space="preserve">Până la efectuarea misiunii de evaluare tematică, Consiliul Județean Covasna a transmis direcției de specialitate din cadrul MLPDA responsabilă cu monitorizarea implementării prevederilor SNA la nivel local următoarele documente: </w:t>
      </w:r>
    </w:p>
    <w:p w14:paraId="4AAC23A2" w14:textId="77777777" w:rsidR="00214107" w:rsidRPr="00214107" w:rsidRDefault="00214107" w:rsidP="00214107">
      <w:pPr>
        <w:spacing w:after="0"/>
        <w:ind w:left="0"/>
        <w:rPr>
          <w:rFonts w:eastAsia="Calibri" w:cs="Arial"/>
          <w:lang w:val="ro-RO"/>
        </w:rPr>
      </w:pPr>
    </w:p>
    <w:p w14:paraId="48DFD3F2" w14:textId="77777777" w:rsidR="00214107" w:rsidRPr="00214107" w:rsidRDefault="00214107" w:rsidP="00214107">
      <w:pPr>
        <w:numPr>
          <w:ilvl w:val="0"/>
          <w:numId w:val="36"/>
        </w:numPr>
        <w:spacing w:after="160" w:line="259" w:lineRule="auto"/>
        <w:contextualSpacing/>
        <w:jc w:val="left"/>
        <w:rPr>
          <w:rFonts w:eastAsia="Times New Roman" w:cs="Arial"/>
          <w:lang w:val="ro-RO" w:eastAsia="ro-RO"/>
        </w:rPr>
      </w:pPr>
      <w:r w:rsidRPr="00214107">
        <w:rPr>
          <w:rFonts w:eastAsia="Times New Roman" w:cs="Arial"/>
          <w:lang w:val="ro-RO" w:eastAsia="ro-RO"/>
        </w:rPr>
        <w:t xml:space="preserve">Declarația privind aderarea la valorile fundamentale, principiile, obiectivele </w:t>
      </w:r>
      <w:proofErr w:type="spellStart"/>
      <w:r w:rsidRPr="00214107">
        <w:rPr>
          <w:rFonts w:eastAsia="Times New Roman" w:cs="Arial"/>
          <w:lang w:val="ro-RO" w:eastAsia="ro-RO"/>
        </w:rPr>
        <w:t>şi</w:t>
      </w:r>
      <w:proofErr w:type="spellEnd"/>
      <w:r w:rsidRPr="00214107">
        <w:rPr>
          <w:rFonts w:eastAsia="Times New Roman" w:cs="Arial"/>
          <w:lang w:val="ro-RO" w:eastAsia="ro-RO"/>
        </w:rPr>
        <w:t xml:space="preserve"> mecanismul de monitorizare a Strategiei </w:t>
      </w:r>
      <w:proofErr w:type="spellStart"/>
      <w:r w:rsidRPr="00214107">
        <w:rPr>
          <w:rFonts w:eastAsia="Times New Roman" w:cs="Arial"/>
          <w:lang w:val="ro-RO" w:eastAsia="ro-RO"/>
        </w:rPr>
        <w:t>Naţionale</w:t>
      </w:r>
      <w:proofErr w:type="spellEnd"/>
      <w:r w:rsidRPr="00214107">
        <w:rPr>
          <w:rFonts w:eastAsia="Times New Roman" w:cs="Arial"/>
          <w:lang w:val="ro-RO" w:eastAsia="ro-RO"/>
        </w:rPr>
        <w:t xml:space="preserve"> </w:t>
      </w:r>
      <w:proofErr w:type="spellStart"/>
      <w:r w:rsidRPr="00214107">
        <w:rPr>
          <w:rFonts w:eastAsia="Times New Roman" w:cs="Arial"/>
          <w:lang w:val="ro-RO" w:eastAsia="ro-RO"/>
        </w:rPr>
        <w:t>Anticorupţie</w:t>
      </w:r>
      <w:proofErr w:type="spellEnd"/>
      <w:r w:rsidRPr="00214107">
        <w:rPr>
          <w:rFonts w:eastAsia="Times New Roman" w:cs="Arial"/>
          <w:lang w:val="ro-RO" w:eastAsia="ro-RO"/>
        </w:rPr>
        <w:t xml:space="preserve"> 2016 - 2020;</w:t>
      </w:r>
    </w:p>
    <w:p w14:paraId="4DD2B970" w14:textId="77777777" w:rsidR="00214107" w:rsidRPr="00214107" w:rsidRDefault="00214107" w:rsidP="00214107">
      <w:pPr>
        <w:numPr>
          <w:ilvl w:val="0"/>
          <w:numId w:val="36"/>
        </w:numPr>
        <w:spacing w:after="160" w:line="259" w:lineRule="auto"/>
        <w:contextualSpacing/>
        <w:jc w:val="left"/>
        <w:rPr>
          <w:rFonts w:eastAsia="Times New Roman" w:cs="Arial"/>
          <w:lang w:val="ro-RO" w:eastAsia="ro-RO"/>
        </w:rPr>
      </w:pPr>
      <w:r w:rsidRPr="00214107">
        <w:rPr>
          <w:rFonts w:eastAsia="Times New Roman" w:cs="Arial"/>
          <w:lang w:val="ro-RO" w:eastAsia="ro-RO"/>
        </w:rPr>
        <w:t>Analiza privind riscurile și vulnerabilitățile la corupție (Anexa C)</w:t>
      </w:r>
      <w:r w:rsidRPr="00214107">
        <w:rPr>
          <w:rFonts w:eastAsia="Times New Roman" w:cs="Arial"/>
          <w:lang w:eastAsia="ro-RO"/>
        </w:rPr>
        <w:t>;</w:t>
      </w:r>
    </w:p>
    <w:p w14:paraId="2820E551" w14:textId="77777777" w:rsidR="00214107" w:rsidRPr="00214107" w:rsidRDefault="00214107" w:rsidP="00214107">
      <w:pPr>
        <w:numPr>
          <w:ilvl w:val="0"/>
          <w:numId w:val="36"/>
        </w:numPr>
        <w:spacing w:after="160" w:line="259" w:lineRule="auto"/>
        <w:contextualSpacing/>
        <w:jc w:val="left"/>
        <w:rPr>
          <w:rFonts w:eastAsia="Times New Roman" w:cs="Arial"/>
          <w:lang w:val="ro-RO" w:eastAsia="ro-RO"/>
        </w:rPr>
      </w:pPr>
      <w:r w:rsidRPr="00214107">
        <w:rPr>
          <w:rFonts w:eastAsia="Times New Roman" w:cs="Arial"/>
          <w:lang w:val="ro-RO" w:eastAsia="ro-RO"/>
        </w:rPr>
        <w:t xml:space="preserve">Planul de integritate al </w:t>
      </w:r>
      <w:proofErr w:type="spellStart"/>
      <w:r w:rsidRPr="00214107">
        <w:rPr>
          <w:rFonts w:eastAsia="Times New Roman" w:cs="Arial"/>
          <w:lang w:val="ro-RO" w:eastAsia="ro-RO"/>
        </w:rPr>
        <w:t>Consilului</w:t>
      </w:r>
      <w:proofErr w:type="spellEnd"/>
      <w:r w:rsidRPr="00214107">
        <w:rPr>
          <w:rFonts w:eastAsia="Times New Roman" w:cs="Arial"/>
          <w:lang w:val="ro-RO" w:eastAsia="ro-RO"/>
        </w:rPr>
        <w:t xml:space="preserve"> Județean Covasna;</w:t>
      </w:r>
    </w:p>
    <w:p w14:paraId="110A0FEC" w14:textId="77777777" w:rsidR="00214107" w:rsidRPr="00214107" w:rsidRDefault="00214107" w:rsidP="00214107">
      <w:pPr>
        <w:numPr>
          <w:ilvl w:val="0"/>
          <w:numId w:val="36"/>
        </w:numPr>
        <w:spacing w:after="160" w:line="259" w:lineRule="auto"/>
        <w:contextualSpacing/>
        <w:jc w:val="left"/>
        <w:rPr>
          <w:rFonts w:eastAsia="Times New Roman" w:cs="Arial"/>
          <w:lang w:val="ro-RO" w:eastAsia="ro-RO"/>
        </w:rPr>
      </w:pPr>
      <w:r w:rsidRPr="00214107">
        <w:rPr>
          <w:rFonts w:eastAsia="Times New Roman" w:cs="Arial"/>
          <w:lang w:val="ro-RO" w:eastAsia="ro-RO"/>
        </w:rPr>
        <w:t>Chestionarul tematic de evaluare structurat pe temele de evaluare în anul 2019.</w:t>
      </w:r>
    </w:p>
    <w:p w14:paraId="4A118CC0" w14:textId="77777777" w:rsidR="00214107" w:rsidRPr="00214107" w:rsidRDefault="00214107" w:rsidP="00214107">
      <w:pPr>
        <w:spacing w:after="0"/>
        <w:ind w:left="0"/>
        <w:rPr>
          <w:rFonts w:eastAsia="Calibri" w:cs="Arial"/>
          <w:lang w:val="ro-RO"/>
        </w:rPr>
      </w:pPr>
    </w:p>
    <w:p w14:paraId="1E518E8C" w14:textId="77777777" w:rsidR="00214107" w:rsidRPr="00214107" w:rsidRDefault="00214107" w:rsidP="00214107">
      <w:pPr>
        <w:spacing w:before="120" w:after="0"/>
        <w:ind w:left="0"/>
        <w:contextualSpacing/>
        <w:rPr>
          <w:rFonts w:eastAsia="Calibri" w:cs="Arial"/>
          <w:lang w:val="ro-RO"/>
        </w:rPr>
      </w:pPr>
      <w:r w:rsidRPr="00214107">
        <w:rPr>
          <w:rFonts w:eastAsia="Calibri" w:cs="Arial"/>
          <w:lang w:val="ro-RO"/>
        </w:rPr>
        <w:lastRenderedPageBreak/>
        <w:t xml:space="preserve">Pe site-ul instituției se regăsește o secțiune specială unde este publicată Strategia Națională Anticorupție: </w:t>
      </w:r>
      <w:hyperlink r:id="rId10" w:history="1">
        <w:r w:rsidRPr="00214107">
          <w:rPr>
            <w:rFonts w:eastAsia="Calibri" w:cs="Arial"/>
            <w:color w:val="0000FF"/>
            <w:u w:val="single"/>
            <w:lang w:val="ro-RO"/>
          </w:rPr>
          <w:t>http://www.kvmt.ro/orszagos-korrupcioellenes-strategia/</w:t>
        </w:r>
      </w:hyperlink>
      <w:r w:rsidRPr="00214107">
        <w:rPr>
          <w:rFonts w:eastAsia="Calibri" w:cs="Arial"/>
          <w:lang w:val="ro-RO"/>
        </w:rPr>
        <w:t xml:space="preserve"> </w:t>
      </w:r>
    </w:p>
    <w:p w14:paraId="39D660CF" w14:textId="77777777" w:rsidR="00214107" w:rsidRPr="00214107" w:rsidRDefault="00214107" w:rsidP="00214107">
      <w:pPr>
        <w:spacing w:before="120" w:after="0"/>
        <w:ind w:left="428"/>
        <w:contextualSpacing/>
        <w:rPr>
          <w:rFonts w:eastAsia="Calibri" w:cs="Arial"/>
          <w:b/>
          <w:i/>
          <w:lang w:val="ro-RO"/>
        </w:rPr>
      </w:pPr>
    </w:p>
    <w:p w14:paraId="704CB7C4" w14:textId="77777777" w:rsidR="00214107" w:rsidRPr="00214107" w:rsidRDefault="00214107" w:rsidP="00214107">
      <w:pPr>
        <w:shd w:val="clear" w:color="auto" w:fill="0000FF"/>
        <w:tabs>
          <w:tab w:val="left" w:pos="2250"/>
        </w:tabs>
        <w:spacing w:after="0"/>
        <w:ind w:left="0"/>
        <w:rPr>
          <w:rFonts w:eastAsia="Calibri" w:cs="Arial"/>
          <w:b/>
          <w:lang w:val="ro-RO"/>
        </w:rPr>
      </w:pPr>
      <w:r w:rsidRPr="00214107">
        <w:rPr>
          <w:rFonts w:eastAsia="Calibri" w:cs="Arial"/>
          <w:b/>
          <w:lang w:val="ro-RO"/>
        </w:rPr>
        <w:t>CONFLICTE DE INTERESE</w:t>
      </w:r>
    </w:p>
    <w:p w14:paraId="4A32E0D9" w14:textId="77777777" w:rsidR="00214107" w:rsidRPr="00214107" w:rsidRDefault="00214107" w:rsidP="00214107">
      <w:pPr>
        <w:spacing w:before="120"/>
        <w:ind w:left="0"/>
        <w:rPr>
          <w:rFonts w:eastAsia="Calibri" w:cs="Arial"/>
          <w:lang w:val="ro-RO"/>
        </w:rPr>
      </w:pPr>
      <w:r w:rsidRPr="00214107">
        <w:rPr>
          <w:rFonts w:eastAsia="Calibri" w:cs="Arial"/>
          <w:lang w:val="ro-RO"/>
        </w:rPr>
        <w:t>Atât din discuții cât și din chestionarul de evaluare, au rezultat următoarele:</w:t>
      </w:r>
    </w:p>
    <w:p w14:paraId="1CE8CE69" w14:textId="77777777" w:rsidR="00214107" w:rsidRPr="00214107" w:rsidRDefault="00214107" w:rsidP="00214107">
      <w:pPr>
        <w:spacing w:before="120"/>
        <w:ind w:left="0"/>
        <w:rPr>
          <w:rFonts w:eastAsia="Calibri" w:cs="Arial"/>
          <w:lang w:val="ro-RO"/>
        </w:rPr>
      </w:pPr>
      <w:r w:rsidRPr="00214107">
        <w:rPr>
          <w:rFonts w:eastAsia="Calibri" w:cs="Arial"/>
          <w:lang w:val="ro-RO"/>
        </w:rPr>
        <w:t>- În cadrul Consiliului Județean Covasna nu au fost persoane în cazul cărora Agenția Națională de Integritate să fi emis rapoarte de evaluare prin care s-a constatat încălcarea regimului juridic al conflictelor de interese, în cursul anului anterior, 2018.</w:t>
      </w:r>
    </w:p>
    <w:p w14:paraId="2A434300" w14:textId="77777777" w:rsidR="00214107" w:rsidRPr="00214107" w:rsidRDefault="00214107" w:rsidP="00214107">
      <w:pPr>
        <w:spacing w:before="120"/>
        <w:ind w:left="0"/>
        <w:rPr>
          <w:rFonts w:eastAsia="Calibri" w:cs="Arial"/>
          <w:lang w:val="ro-RO"/>
        </w:rPr>
      </w:pPr>
      <w:r w:rsidRPr="00214107">
        <w:rPr>
          <w:rFonts w:eastAsia="Calibri" w:cs="Arial"/>
          <w:lang w:val="ro-RO"/>
        </w:rPr>
        <w:t>- Drept consecință a acestui fapt, nu a fost cazul dispunerii de măsuri administrative.</w:t>
      </w:r>
    </w:p>
    <w:p w14:paraId="716E1AF5" w14:textId="77777777" w:rsidR="00214107" w:rsidRPr="00214107" w:rsidRDefault="00214107" w:rsidP="00214107">
      <w:pPr>
        <w:spacing w:before="120"/>
        <w:ind w:left="0"/>
        <w:rPr>
          <w:rFonts w:eastAsia="Calibri" w:cs="Arial"/>
          <w:lang w:val="ro-RO"/>
        </w:rPr>
      </w:pPr>
      <w:r w:rsidRPr="00214107">
        <w:rPr>
          <w:rFonts w:eastAsia="Calibri" w:cs="Arial"/>
          <w:lang w:val="ro-RO"/>
        </w:rPr>
        <w:t>- Nu au fost implementate măsuri pentru prevenirea încălcării regimului juridic al conflictelor de interese, precum și în legătură cu încălcarea normelor privind declararea averilor și a intereselor și, totodată, pentru  gestionarea eficientă a apariției unor astfel de incidente de integritate.</w:t>
      </w:r>
    </w:p>
    <w:p w14:paraId="280D1F8B" w14:textId="77777777" w:rsidR="00214107" w:rsidRPr="00214107" w:rsidRDefault="00214107" w:rsidP="00214107">
      <w:pPr>
        <w:spacing w:before="120"/>
        <w:ind w:left="0"/>
        <w:rPr>
          <w:rFonts w:eastAsia="Calibri" w:cs="Arial"/>
          <w:lang w:val="ro-RO"/>
        </w:rPr>
      </w:pPr>
      <w:r w:rsidRPr="00214107">
        <w:rPr>
          <w:rFonts w:eastAsia="Calibri" w:cs="Arial"/>
          <w:lang w:val="ro-RO"/>
        </w:rPr>
        <w:t>- În legătură cu implementarea de măsuri de identificare timpurie a incidentelor de integritate (avere nejustificată, conflict de interese), în vederea sesizării Agenției Naționale de Integritate (ex. audit intern, registrul conflictelor de interese) au fost avute în vedere informări ale personalului cu privire la modul si termenele de depunere a acestor declarații.</w:t>
      </w:r>
    </w:p>
    <w:p w14:paraId="1A7FD8C3" w14:textId="77777777" w:rsidR="00214107" w:rsidRPr="00214107" w:rsidRDefault="00214107" w:rsidP="00214107">
      <w:pPr>
        <w:spacing w:before="120"/>
        <w:ind w:left="0"/>
        <w:rPr>
          <w:rFonts w:eastAsia="Calibri" w:cs="Arial"/>
          <w:lang w:val="ro-RO"/>
        </w:rPr>
      </w:pPr>
      <w:r w:rsidRPr="00214107">
        <w:rPr>
          <w:rFonts w:eastAsia="Calibri" w:cs="Arial"/>
          <w:lang w:val="ro-RO"/>
        </w:rPr>
        <w:t>- Personalul din cadrul instituției nu a beneficiat, în perioada de referință, de programe de pregătire profesională în ceea ce privește regimul juridic al conflictului de interese.</w:t>
      </w:r>
    </w:p>
    <w:p w14:paraId="35AB6C55" w14:textId="77777777" w:rsidR="00214107" w:rsidRPr="00214107" w:rsidRDefault="00214107" w:rsidP="00214107">
      <w:pPr>
        <w:spacing w:before="120"/>
        <w:ind w:left="0"/>
        <w:rPr>
          <w:rFonts w:eastAsia="Calibri" w:cs="Arial"/>
          <w:lang w:val="ro-RO"/>
        </w:rPr>
      </w:pPr>
      <w:r w:rsidRPr="00214107">
        <w:rPr>
          <w:rFonts w:eastAsia="Calibri" w:cs="Arial"/>
          <w:lang w:val="ro-RO"/>
        </w:rPr>
        <w:t>- La nivelul instituției au fost diseminate chestionare pentru evaluarea gradului de cunoaștere de către angajații instituției a normelor referitoare la conflictele de interese. De precizat că în chestionar nu au fost formulate întrebări teoretice ci chestionarul pornește de la situații generale (spețe) ce pot fi întâlnite. La sfârșit nu există o evaluare generală a gradului de cunoaștere ci una punctuală, pe fiecare situație prezentată. Gradul de cunoaștere reieșit din analiza chestionarelor completate a fost unul peste medie. Cu titlu de recomandare, pornind de la acest bun exemplu, scopul chestionarului ar trebui să fie evaluarea generală, a fiecărei persoane care își desfășoară activitatea în instituție.</w:t>
      </w:r>
    </w:p>
    <w:p w14:paraId="0C67DB43" w14:textId="77777777" w:rsidR="00214107" w:rsidRPr="00214107" w:rsidRDefault="00214107" w:rsidP="00214107">
      <w:pPr>
        <w:spacing w:before="120"/>
        <w:ind w:left="0"/>
        <w:rPr>
          <w:rFonts w:eastAsia="Calibri" w:cs="Arial"/>
          <w:lang w:val="ro-RO"/>
        </w:rPr>
      </w:pPr>
      <w:r w:rsidRPr="00214107">
        <w:rPr>
          <w:rFonts w:eastAsia="Calibri" w:cs="Arial"/>
          <w:lang w:val="ro-RO"/>
        </w:rPr>
        <w:t xml:space="preserve">- La nivelul instituției </w:t>
      </w:r>
      <w:r w:rsidRPr="00214107">
        <w:rPr>
          <w:rFonts w:eastAsia="Calibri" w:cs="Arial"/>
          <w:b/>
          <w:lang w:val="ro-RO"/>
        </w:rPr>
        <w:t>nu a fost adoptată o procedură operațională privind prevenirea și gestionarea conflictelor de interese</w:t>
      </w:r>
      <w:r w:rsidRPr="00214107">
        <w:rPr>
          <w:rFonts w:eastAsia="Calibri" w:cs="Arial"/>
          <w:lang w:val="ro-RO"/>
        </w:rPr>
        <w:t xml:space="preserve">. În privința canalelor de raportare a eventualelor situații de conflict de interese, reprezentanții Consiliului Județean Covasna au afirmat că aceasta se face către consilierul de etică sau „la președintele Comisiei de integritate”. Din discuții a rezultat că nu există desemnată o așa numită „comisiei de integritate”. De asemenea, experții participanți la discuții au precizat că prin atribuirea de astfel de atribuții consilierului de etică, este acoperită exclusiv problematica funcționarilor publici. Se recomandă elaborarea unei eventuale proceduri care să țină cont de toate aceste detalii.                         </w:t>
      </w:r>
    </w:p>
    <w:p w14:paraId="07535FC7" w14:textId="77777777" w:rsidR="00214107" w:rsidRPr="00214107" w:rsidRDefault="00214107" w:rsidP="00214107">
      <w:pPr>
        <w:spacing w:before="120"/>
        <w:ind w:left="0"/>
        <w:rPr>
          <w:rFonts w:eastAsia="Calibri" w:cs="Arial"/>
          <w:lang w:val="ro-RO"/>
        </w:rPr>
      </w:pPr>
      <w:r w:rsidRPr="00214107">
        <w:rPr>
          <w:rFonts w:eastAsia="Calibri" w:cs="Arial"/>
          <w:lang w:val="ro-RO"/>
        </w:rPr>
        <w:t>- La nivelul instituției au fost desemnate persoane responsabile care asigură implementarea prevederilor legale privind declarațiile de interese, în conformitate cu dispozițiile art. 5 alin. (1) din Legea nr. 176/2010. Aceste persoane nu au beneficiat de programe de formare în domeniul implementării prevederilor legale referitoare la depunerea și completarea declarațiilor de interese. În cadrul discuțiilor, experții prezenți la dezbateri au oferit posibile soluții necostisitoare de a da acces la formare a personalului desemnat cu responsabilități în materia ce face obiectul evaluării.</w:t>
      </w:r>
    </w:p>
    <w:p w14:paraId="248DFEE1" w14:textId="77777777" w:rsidR="00214107" w:rsidRPr="00214107" w:rsidRDefault="00214107" w:rsidP="00214107">
      <w:pPr>
        <w:spacing w:after="0"/>
        <w:ind w:left="0"/>
        <w:rPr>
          <w:rFonts w:eastAsia="Calibri" w:cs="Arial"/>
          <w:lang w:val="ro-RO"/>
        </w:rPr>
      </w:pPr>
      <w:r w:rsidRPr="00214107">
        <w:rPr>
          <w:rFonts w:eastAsia="Calibri" w:cs="Arial"/>
          <w:lang w:val="ro-RO"/>
        </w:rPr>
        <w:lastRenderedPageBreak/>
        <w:t>- Cu referire la modul în care Consiliul Județean Covasna asigură implementarea prevederilor referitoare la declarațiile de interese, prin raportare la art. 6 și art. 7 din Legea nr. 176/2010, precum și dificultățile întâmpinate, din chestionar dar și din discuții au rezultat următoarele:</w:t>
      </w:r>
    </w:p>
    <w:p w14:paraId="7677D04E" w14:textId="77777777" w:rsidR="00214107" w:rsidRPr="00214107" w:rsidRDefault="00214107" w:rsidP="00214107">
      <w:pPr>
        <w:spacing w:after="0"/>
        <w:ind w:left="0"/>
        <w:rPr>
          <w:rFonts w:eastAsia="Calibri" w:cs="Arial"/>
          <w:b/>
          <w:lang w:val="ro-RO"/>
        </w:rPr>
      </w:pPr>
    </w:p>
    <w:p w14:paraId="6D7F46FB" w14:textId="77777777" w:rsidR="00214107" w:rsidRPr="00214107" w:rsidRDefault="00214107" w:rsidP="00214107">
      <w:pPr>
        <w:spacing w:after="0"/>
        <w:ind w:left="0"/>
        <w:rPr>
          <w:rFonts w:eastAsia="Calibri" w:cs="Arial"/>
          <w:b/>
          <w:lang w:val="ro-RO"/>
        </w:rPr>
      </w:pPr>
      <w:r w:rsidRPr="00214107">
        <w:rPr>
          <w:rFonts w:eastAsia="Calibri" w:cs="Arial"/>
          <w:b/>
          <w:lang w:val="ro-RO"/>
        </w:rPr>
        <w:t>În cazul aleșilor locali (consilieri județeni și președintele autorității):</w:t>
      </w:r>
    </w:p>
    <w:p w14:paraId="46D2F4C2" w14:textId="77777777" w:rsidR="00214107" w:rsidRPr="00214107" w:rsidRDefault="00214107" w:rsidP="00214107">
      <w:pPr>
        <w:spacing w:after="0"/>
        <w:ind w:left="0"/>
        <w:rPr>
          <w:rFonts w:eastAsia="Calibri" w:cs="Arial"/>
          <w:lang w:val="ro-RO"/>
        </w:rPr>
      </w:pPr>
      <w:r w:rsidRPr="00214107">
        <w:rPr>
          <w:rFonts w:eastAsia="Calibri" w:cs="Arial"/>
          <w:lang w:val="ro-RO"/>
        </w:rPr>
        <w:t>În fiecare an, înainte de 15 iunie (sau ori de câte ori este necesar) persoana responsabilă cu implementarea prevederilor referitoare la declarațiile de avere și de interese trimite către aleșii locali adresa privind necesitatea depunerii declarațiilor de avere și a declarațiilor de interese, precum și formularele acestora. Dacă este necesar, persoana respectivă oferă consultanță pentru completarea  corectă a rubricilor din declarații. Când aleșii locali depun declarațiile de avere și declarațiile de interese, persoana responsabilă le primește, le înregistrează și le eliberează acestora o dovadă de depunere.</w:t>
      </w:r>
    </w:p>
    <w:p w14:paraId="26048DC5" w14:textId="77777777" w:rsidR="00214107" w:rsidRPr="00214107" w:rsidRDefault="00214107" w:rsidP="00214107">
      <w:pPr>
        <w:spacing w:after="0"/>
        <w:ind w:left="0"/>
        <w:rPr>
          <w:rFonts w:eastAsia="Calibri" w:cs="Arial"/>
          <w:lang w:val="ro-RO"/>
        </w:rPr>
      </w:pPr>
      <w:r w:rsidRPr="00214107">
        <w:rPr>
          <w:rFonts w:eastAsia="Calibri" w:cs="Arial"/>
          <w:lang w:val="ro-RO"/>
        </w:rPr>
        <w:t>După înregistrare, în termen de cel mult 10 zile, trimite la Agenția Națională de Integritate copii certificate, pentru conformitate, ale declarațiilor de avere și ale declarațiilor de interese depuse, și cate o copie certificată a registrelor speciale.</w:t>
      </w:r>
    </w:p>
    <w:p w14:paraId="17BF897F" w14:textId="77777777" w:rsidR="00214107" w:rsidRPr="00214107" w:rsidRDefault="00214107" w:rsidP="00214107">
      <w:pPr>
        <w:spacing w:after="0"/>
        <w:ind w:left="0"/>
        <w:rPr>
          <w:rFonts w:eastAsia="Calibri" w:cs="Arial"/>
          <w:lang w:val="ro-RO"/>
        </w:rPr>
      </w:pPr>
      <w:r w:rsidRPr="00214107">
        <w:rPr>
          <w:rFonts w:eastAsia="Calibri" w:cs="Arial"/>
          <w:lang w:val="ro-RO"/>
        </w:rPr>
        <w:t>În termen de 10 zile de la primirea declarației de avere și a declarației de interese, persoana responsabilă sesizează, dacă este cazul, deficiențele în completarea acestora și va recomanda persoanei în cauză rectificarea declarației.</w:t>
      </w:r>
    </w:p>
    <w:p w14:paraId="2A0A9931" w14:textId="77777777" w:rsidR="00214107" w:rsidRPr="00214107" w:rsidRDefault="00214107" w:rsidP="00214107">
      <w:pPr>
        <w:spacing w:after="0"/>
        <w:ind w:left="0"/>
        <w:rPr>
          <w:rFonts w:eastAsia="Calibri" w:cs="Arial"/>
          <w:lang w:val="ro-RO"/>
        </w:rPr>
      </w:pPr>
      <w:r w:rsidRPr="00214107">
        <w:rPr>
          <w:rFonts w:eastAsia="Calibri" w:cs="Arial"/>
          <w:lang w:val="ro-RO"/>
        </w:rPr>
        <w:t>Persoana responsabilă cu implementarea prevederilor referitoare la declarațiile de avere și declarațiile de interese, anonimizează declarațiile depuse de către aleșii locali și asigură păstrarea acestora pe pagina web a autorității.</w:t>
      </w:r>
    </w:p>
    <w:p w14:paraId="73A3AE49" w14:textId="77777777" w:rsidR="00214107" w:rsidRPr="00214107" w:rsidRDefault="00214107" w:rsidP="00214107">
      <w:pPr>
        <w:spacing w:after="0"/>
        <w:ind w:left="0"/>
        <w:rPr>
          <w:rFonts w:eastAsia="Calibri" w:cs="Arial"/>
          <w:lang w:val="ro-RO"/>
        </w:rPr>
      </w:pPr>
      <w:r w:rsidRPr="00214107">
        <w:rPr>
          <w:rFonts w:eastAsia="Calibri" w:cs="Arial"/>
          <w:lang w:val="ro-RO"/>
        </w:rPr>
        <w:t>După expirarea termenului de depunere, persoana responsabilă întocmește o listă cu persoanele care nu au depus declarațiile de avere și declarațiile de interese în termen și informează de îndată aceste persoane, solicitându-le un punct de vedere în termen de 10 zile lucrătoare, iar lista definitivă cu persoanele care nu au depus în termen sau au depus cu întârziere declarațiile de avere și cele de interese, însoțită de punctele de vedere primate, se transmite Agenției până la data de 1 august a aceluiași an.</w:t>
      </w:r>
    </w:p>
    <w:p w14:paraId="69621D47" w14:textId="77777777" w:rsidR="00214107" w:rsidRPr="00214107" w:rsidRDefault="00214107" w:rsidP="00214107">
      <w:pPr>
        <w:spacing w:after="0"/>
        <w:ind w:left="0"/>
        <w:rPr>
          <w:rFonts w:eastAsia="Calibri" w:cs="Arial"/>
          <w:b/>
          <w:lang w:val="ro-RO"/>
        </w:rPr>
      </w:pPr>
    </w:p>
    <w:p w14:paraId="740A293F" w14:textId="77777777" w:rsidR="00214107" w:rsidRPr="00214107" w:rsidRDefault="00214107" w:rsidP="00214107">
      <w:pPr>
        <w:spacing w:after="0"/>
        <w:ind w:left="0"/>
        <w:rPr>
          <w:rFonts w:eastAsia="Calibri" w:cs="Arial"/>
          <w:b/>
          <w:lang w:val="ro-RO"/>
        </w:rPr>
      </w:pPr>
      <w:r w:rsidRPr="00214107">
        <w:rPr>
          <w:rFonts w:eastAsia="Calibri" w:cs="Arial"/>
          <w:b/>
          <w:lang w:val="ro-RO"/>
        </w:rPr>
        <w:t>În cazul funcționarilor:</w:t>
      </w:r>
    </w:p>
    <w:p w14:paraId="44DD4AC6" w14:textId="77777777" w:rsidR="00214107" w:rsidRPr="00214107" w:rsidRDefault="00214107" w:rsidP="00214107">
      <w:pPr>
        <w:spacing w:after="0"/>
        <w:ind w:left="0"/>
        <w:rPr>
          <w:rFonts w:eastAsia="Calibri" w:cs="Arial"/>
          <w:b/>
          <w:lang w:val="ro-RO"/>
        </w:rPr>
      </w:pPr>
      <w:r w:rsidRPr="00214107">
        <w:rPr>
          <w:rFonts w:eastAsia="Calibri" w:cs="Arial"/>
          <w:lang w:val="ro-RO"/>
        </w:rPr>
        <w:t>Cu privire la modul în care este asigurată implementarea prevederilor referitoare la declarațiile de interese, prin raportare la art. 7 din Legea nr. 176/2010, vă prezentăm următoarele: cu o lună înainte de termenul stabilit pentru predarea declarațiilor de avere și de interese, persoana desemnată conform art. 5 alin. 2 (2) din Legea nr. 176/2010 a adus la cunoștință personalului, care trebuie să depună declarațiile de avere și de interese, data limită de predare, modelul declarațiilor transmis de Agenția Națională de Integritate, precum și ghidul de completare a acestora, prin informare personală cu ajutorul poștei electronice.</w:t>
      </w:r>
      <w:r w:rsidRPr="00214107">
        <w:rPr>
          <w:rFonts w:eastAsia="Calibri" w:cs="Arial"/>
          <w:b/>
          <w:lang w:val="ro-RO"/>
        </w:rPr>
        <w:t xml:space="preserve"> </w:t>
      </w:r>
    </w:p>
    <w:p w14:paraId="788A758D" w14:textId="77777777" w:rsidR="00214107" w:rsidRPr="00214107" w:rsidRDefault="00214107" w:rsidP="00214107">
      <w:pPr>
        <w:spacing w:after="0"/>
        <w:ind w:left="0"/>
        <w:rPr>
          <w:rFonts w:eastAsia="Calibri" w:cs="Arial"/>
          <w:b/>
          <w:lang w:val="ro-RO"/>
        </w:rPr>
      </w:pPr>
      <w:r w:rsidRPr="00214107">
        <w:rPr>
          <w:rFonts w:eastAsia="Calibri" w:cs="Arial"/>
          <w:lang w:val="ro-RO"/>
        </w:rPr>
        <w:t>Pentru completare, cât și pe perioada completării, persoana responsabilă cu implementarea declarațiilor a consiliat în anul 2018 un procent de 60% din persoanele care trebuia să completeze declarațiile de avere și de interese, referitor la unele nelămuriri de completare, după care declarațiile au fost predate pentru verificare.</w:t>
      </w:r>
    </w:p>
    <w:p w14:paraId="72CCAA71" w14:textId="77777777" w:rsidR="00214107" w:rsidRPr="00214107" w:rsidRDefault="00214107" w:rsidP="00214107">
      <w:pPr>
        <w:spacing w:after="0"/>
        <w:ind w:left="0"/>
        <w:rPr>
          <w:rFonts w:eastAsia="Calibri" w:cs="Arial"/>
          <w:b/>
          <w:lang w:val="ro-RO"/>
        </w:rPr>
      </w:pPr>
      <w:r w:rsidRPr="00214107">
        <w:rPr>
          <w:rFonts w:eastAsia="Calibri" w:cs="Arial"/>
          <w:lang w:val="ro-RO"/>
        </w:rPr>
        <w:t>Persoana desemnată în acest sens, la primirea declarațiilor de avere și de interese le-a verificat și dacă a fost cazul le-a recomandat persoanelor care le-au completat să remedieze deficiențele depistate, cu celeritate.</w:t>
      </w:r>
    </w:p>
    <w:p w14:paraId="30B39395" w14:textId="77777777" w:rsidR="00214107" w:rsidRPr="00214107" w:rsidRDefault="00214107" w:rsidP="00214107">
      <w:pPr>
        <w:spacing w:after="0"/>
        <w:ind w:left="0"/>
        <w:rPr>
          <w:rFonts w:eastAsia="Calibri" w:cs="Arial"/>
          <w:b/>
          <w:lang w:val="ro-RO"/>
        </w:rPr>
      </w:pPr>
      <w:r w:rsidRPr="00214107">
        <w:rPr>
          <w:rFonts w:eastAsia="Calibri" w:cs="Arial"/>
          <w:lang w:val="ro-RO"/>
        </w:rPr>
        <w:lastRenderedPageBreak/>
        <w:t>Declarațiile completate au fost înregistrate la registratura autorității și apoi au fost evidențiate în registrele speciale cu caracter public, respective în Registrul declarațiilor de avere și în Registrul de interese.</w:t>
      </w:r>
    </w:p>
    <w:p w14:paraId="74318F92" w14:textId="77777777" w:rsidR="00214107" w:rsidRPr="00214107" w:rsidRDefault="00214107" w:rsidP="00214107">
      <w:pPr>
        <w:spacing w:after="0"/>
        <w:ind w:left="0"/>
        <w:rPr>
          <w:rFonts w:eastAsia="Calibri" w:cs="Arial"/>
          <w:b/>
          <w:lang w:val="ro-RO"/>
        </w:rPr>
      </w:pPr>
      <w:r w:rsidRPr="00214107">
        <w:rPr>
          <w:rFonts w:eastAsia="Calibri" w:cs="Arial"/>
          <w:lang w:val="ro-RO"/>
        </w:rPr>
        <w:t>Declarațiile de avere și de interese s-au completat în câte două exemplare, unul fiind anonimizat și apoi pus pe pagina web a instituției, cu ajutorul persoanei care are atribuții în acest sens, în termenul prevăzut de lege, după care a fost distrus.</w:t>
      </w:r>
    </w:p>
    <w:p w14:paraId="2C5DC914" w14:textId="77777777" w:rsidR="00214107" w:rsidRPr="00214107" w:rsidRDefault="00214107" w:rsidP="00214107">
      <w:pPr>
        <w:spacing w:after="0"/>
        <w:ind w:left="0"/>
        <w:rPr>
          <w:rFonts w:eastAsia="Calibri" w:cs="Arial"/>
          <w:lang w:val="ro-RO"/>
        </w:rPr>
      </w:pPr>
      <w:r w:rsidRPr="00214107">
        <w:rPr>
          <w:rFonts w:eastAsia="Calibri" w:cs="Arial"/>
          <w:lang w:val="ro-RO"/>
        </w:rPr>
        <w:t xml:space="preserve">Exemplarul </w:t>
      </w:r>
      <w:proofErr w:type="spellStart"/>
      <w:r w:rsidRPr="00214107">
        <w:rPr>
          <w:rFonts w:eastAsia="Calibri" w:cs="Arial"/>
          <w:lang w:val="ro-RO"/>
        </w:rPr>
        <w:t>neanonimizat</w:t>
      </w:r>
      <w:proofErr w:type="spellEnd"/>
      <w:r w:rsidRPr="00214107">
        <w:rPr>
          <w:rFonts w:eastAsia="Calibri" w:cs="Arial"/>
          <w:lang w:val="ro-RO"/>
        </w:rPr>
        <w:t xml:space="preserve"> a fost introdus în dosarul profesional al persoanei, nu înainte de a i se face o copie pe care s-a aplicat ștampila și semnătura pentru conformitate cu originalul, și transmis cu poșta specială la Agenția Națională de Integritate, în termenul prevăzut de lege, cu adresă de înaintare semnată de conducătorul instituției (ordonator principal de credite).</w:t>
      </w:r>
    </w:p>
    <w:p w14:paraId="24F7D39E" w14:textId="77777777" w:rsidR="00214107" w:rsidRPr="00214107" w:rsidRDefault="00214107" w:rsidP="00214107">
      <w:pPr>
        <w:spacing w:after="0"/>
        <w:ind w:left="0"/>
        <w:rPr>
          <w:rFonts w:eastAsia="Calibri" w:cs="Arial"/>
          <w:lang w:val="ro-RO"/>
        </w:rPr>
      </w:pPr>
    </w:p>
    <w:p w14:paraId="527E1596" w14:textId="77777777" w:rsidR="00214107" w:rsidRPr="00214107" w:rsidRDefault="00214107" w:rsidP="00214107">
      <w:pPr>
        <w:spacing w:after="0"/>
        <w:ind w:left="0"/>
        <w:rPr>
          <w:rFonts w:eastAsia="Calibri" w:cs="Arial"/>
          <w:b/>
          <w:lang w:val="ro-RO"/>
        </w:rPr>
      </w:pPr>
      <w:r w:rsidRPr="00214107">
        <w:rPr>
          <w:rFonts w:eastAsia="Calibri" w:cs="Arial"/>
          <w:b/>
          <w:lang w:val="ro-RO"/>
        </w:rPr>
        <w:t xml:space="preserve">- </w:t>
      </w:r>
      <w:r w:rsidRPr="00214107">
        <w:rPr>
          <w:rFonts w:eastAsia="Calibri" w:cs="Arial"/>
          <w:lang w:val="ro-RO"/>
        </w:rPr>
        <w:t>La nivelul Consiliului Județean Covasna  nu au fost emise avertismente de integritate în desfășurarea procedurilor de atribuire a contractelor de achiziție publică cu privire la potențiale conflicte de interese, de către Sistemul PREVENT, monitorizat de Agenția Națională de Integritate.</w:t>
      </w:r>
    </w:p>
    <w:p w14:paraId="4A0EF661" w14:textId="77777777" w:rsidR="00214107" w:rsidRPr="00214107" w:rsidRDefault="00214107" w:rsidP="00214107">
      <w:pPr>
        <w:spacing w:before="120"/>
        <w:ind w:left="0"/>
        <w:rPr>
          <w:rFonts w:eastAsia="Calibri" w:cs="Arial"/>
          <w:lang w:val="ro-RO"/>
        </w:rPr>
      </w:pPr>
      <w:r w:rsidRPr="00214107">
        <w:rPr>
          <w:rFonts w:eastAsia="Calibri" w:cs="Arial"/>
          <w:lang w:val="ro-RO"/>
        </w:rPr>
        <w:t>- În ceea ce privește evitarea conflictelor de interese în cazul consilierilor județeni, ca măsură de diligență, conducătorul fiecărei ședințe de consiliu invită consilierii județeni ca în raport de ordinea de zi a ședinței să se abțină sau, după caz, să nu voteze, în cazul în care votul ar putea genera o încălcare a regimului conflictelor de interese. Atât în procesul verbal cât și în minuta de ședință se ia act de această împrejurare.</w:t>
      </w:r>
    </w:p>
    <w:p w14:paraId="3B0ECDBE" w14:textId="77777777" w:rsidR="00214107" w:rsidRPr="00214107" w:rsidRDefault="00214107" w:rsidP="00214107">
      <w:pPr>
        <w:spacing w:before="120"/>
        <w:ind w:left="0"/>
        <w:rPr>
          <w:rFonts w:eastAsia="Calibri" w:cs="Arial"/>
          <w:b/>
          <w:i/>
          <w:lang w:val="ro-RO"/>
        </w:rPr>
      </w:pPr>
      <w:r w:rsidRPr="00214107">
        <w:rPr>
          <w:rFonts w:eastAsia="Calibri" w:cs="Arial"/>
          <w:b/>
          <w:i/>
          <w:lang w:val="ro-RO"/>
        </w:rPr>
        <w:t xml:space="preserve">PANTOUFLAGE (INTERDICȚIA POST ANGAJARE) </w:t>
      </w:r>
    </w:p>
    <w:p w14:paraId="41F7B815" w14:textId="77777777" w:rsidR="00214107" w:rsidRPr="00214107" w:rsidRDefault="00214107" w:rsidP="00214107">
      <w:pPr>
        <w:spacing w:before="120"/>
        <w:ind w:left="0"/>
        <w:rPr>
          <w:rFonts w:eastAsia="Calibri" w:cs="Arial"/>
          <w:lang w:val="ro-RO"/>
        </w:rPr>
      </w:pPr>
      <w:r w:rsidRPr="00214107">
        <w:rPr>
          <w:rFonts w:eastAsia="Calibri" w:cs="Arial"/>
          <w:lang w:val="ro-RO"/>
        </w:rPr>
        <w:t xml:space="preserve">- În cadrul discuțiilor purtate în cadrul temei privind </w:t>
      </w:r>
      <w:r w:rsidRPr="00214107">
        <w:rPr>
          <w:rFonts w:eastAsia="Calibri" w:cs="Arial"/>
          <w:i/>
          <w:lang w:val="ro-RO"/>
        </w:rPr>
        <w:t>„conflictul de interese”</w:t>
      </w:r>
      <w:r w:rsidRPr="00214107">
        <w:rPr>
          <w:rFonts w:eastAsia="Calibri" w:cs="Arial"/>
          <w:lang w:val="ro-RO"/>
        </w:rPr>
        <w:t xml:space="preserve">, a fost abordată și chestiunea </w:t>
      </w:r>
      <w:proofErr w:type="spellStart"/>
      <w:r w:rsidRPr="00214107">
        <w:rPr>
          <w:rFonts w:eastAsia="Calibri" w:cs="Arial"/>
          <w:i/>
          <w:lang w:val="ro-RO"/>
        </w:rPr>
        <w:t>pantouflage</w:t>
      </w:r>
      <w:proofErr w:type="spellEnd"/>
      <w:r w:rsidRPr="00214107">
        <w:rPr>
          <w:rFonts w:eastAsia="Calibri" w:cs="Arial"/>
          <w:lang w:val="ro-RO"/>
        </w:rPr>
        <w:t>-ului. Astfel, s-a constatat că nu există o cunoaștere aprofundată a subiectului. Pornind și de la definiția cuprinsă în Strategia Națională Anticorupție</w:t>
      </w:r>
      <w:r w:rsidRPr="00214107">
        <w:rPr>
          <w:rFonts w:eastAsia="Calibri" w:cs="Times New Roman"/>
          <w:vertAlign w:val="superscript"/>
          <w:lang w:val="ro-RO"/>
        </w:rPr>
        <w:footnoteReference w:id="2"/>
      </w:r>
      <w:r w:rsidRPr="00214107">
        <w:rPr>
          <w:rFonts w:eastAsia="Calibri" w:cs="Arial"/>
          <w:lang w:val="ro-RO"/>
        </w:rPr>
        <w: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p>
    <w:p w14:paraId="575DD119" w14:textId="77777777" w:rsidR="00214107" w:rsidRPr="00214107" w:rsidRDefault="00214107" w:rsidP="00214107">
      <w:pPr>
        <w:spacing w:before="120"/>
        <w:ind w:left="0"/>
        <w:rPr>
          <w:rFonts w:eastAsia="Calibri" w:cs="Arial"/>
          <w:lang w:val="ro-RO"/>
        </w:rPr>
      </w:pPr>
      <w:r w:rsidRPr="00214107">
        <w:rPr>
          <w:rFonts w:eastAsia="Calibri" w:cs="Arial"/>
          <w:lang w:val="ro-RO"/>
        </w:rPr>
        <w:t xml:space="preserve">- Ca sediu general al materiei, interdicția post angajare se regăsește în cuprinsul prevederilor art. 13 alin. (1) din  Ordonanța de urgență nr. 66/2011 </w:t>
      </w:r>
      <w:r w:rsidRPr="00214107">
        <w:rPr>
          <w:rFonts w:eastAsia="Calibri" w:cs="Arial"/>
          <w:i/>
          <w:lang w:val="ro-RO"/>
        </w:rPr>
        <w:t xml:space="preserve">privind prevenirea, constatarea </w:t>
      </w:r>
      <w:proofErr w:type="spellStart"/>
      <w:r w:rsidRPr="00214107">
        <w:rPr>
          <w:rFonts w:eastAsia="Calibri" w:cs="Arial"/>
          <w:i/>
          <w:lang w:val="ro-RO"/>
        </w:rPr>
        <w:t>şi</w:t>
      </w:r>
      <w:proofErr w:type="spellEnd"/>
      <w:r w:rsidRPr="00214107">
        <w:rPr>
          <w:rFonts w:eastAsia="Calibri" w:cs="Arial"/>
          <w:i/>
          <w:lang w:val="ro-RO"/>
        </w:rPr>
        <w:t xml:space="preserve"> </w:t>
      </w:r>
      <w:proofErr w:type="spellStart"/>
      <w:r w:rsidRPr="00214107">
        <w:rPr>
          <w:rFonts w:eastAsia="Calibri" w:cs="Arial"/>
          <w:i/>
          <w:lang w:val="ro-RO"/>
        </w:rPr>
        <w:t>sancţionarea</w:t>
      </w:r>
      <w:proofErr w:type="spellEnd"/>
      <w:r w:rsidRPr="00214107">
        <w:rPr>
          <w:rFonts w:eastAsia="Calibri" w:cs="Arial"/>
          <w:i/>
          <w:lang w:val="ro-RO"/>
        </w:rPr>
        <w:t xml:space="preserve"> neregulilor apărute în </w:t>
      </w:r>
      <w:proofErr w:type="spellStart"/>
      <w:r w:rsidRPr="00214107">
        <w:rPr>
          <w:rFonts w:eastAsia="Calibri" w:cs="Arial"/>
          <w:i/>
          <w:lang w:val="ro-RO"/>
        </w:rPr>
        <w:t>obţinerea</w:t>
      </w:r>
      <w:proofErr w:type="spellEnd"/>
      <w:r w:rsidRPr="00214107">
        <w:rPr>
          <w:rFonts w:eastAsia="Calibri" w:cs="Arial"/>
          <w:i/>
          <w:lang w:val="ro-RO"/>
        </w:rPr>
        <w:t xml:space="preserve"> </w:t>
      </w:r>
      <w:proofErr w:type="spellStart"/>
      <w:r w:rsidRPr="00214107">
        <w:rPr>
          <w:rFonts w:eastAsia="Calibri" w:cs="Arial"/>
          <w:i/>
          <w:lang w:val="ro-RO"/>
        </w:rPr>
        <w:t>şi</w:t>
      </w:r>
      <w:proofErr w:type="spellEnd"/>
      <w:r w:rsidRPr="00214107">
        <w:rPr>
          <w:rFonts w:eastAsia="Calibri" w:cs="Arial"/>
          <w:i/>
          <w:lang w:val="ro-RO"/>
        </w:rPr>
        <w:t xml:space="preserve"> utilizarea fondurilor europene </w:t>
      </w:r>
      <w:proofErr w:type="spellStart"/>
      <w:r w:rsidRPr="00214107">
        <w:rPr>
          <w:rFonts w:eastAsia="Calibri" w:cs="Arial"/>
          <w:i/>
          <w:lang w:val="ro-RO"/>
        </w:rPr>
        <w:t>şi</w:t>
      </w:r>
      <w:proofErr w:type="spellEnd"/>
      <w:r w:rsidRPr="00214107">
        <w:rPr>
          <w:rFonts w:eastAsia="Calibri" w:cs="Arial"/>
          <w:i/>
          <w:lang w:val="ro-RO"/>
        </w:rPr>
        <w:t xml:space="preserve">/sau a fondurilor publice </w:t>
      </w:r>
      <w:proofErr w:type="spellStart"/>
      <w:r w:rsidRPr="00214107">
        <w:rPr>
          <w:rFonts w:eastAsia="Calibri" w:cs="Arial"/>
          <w:i/>
          <w:lang w:val="ro-RO"/>
        </w:rPr>
        <w:lastRenderedPageBreak/>
        <w:t>naţionale</w:t>
      </w:r>
      <w:proofErr w:type="spellEnd"/>
      <w:r w:rsidRPr="00214107">
        <w:rPr>
          <w:rFonts w:eastAsia="Calibri" w:cs="Arial"/>
          <w:i/>
          <w:lang w:val="ro-RO"/>
        </w:rPr>
        <w:t xml:space="preserve"> aferente acestora, </w:t>
      </w:r>
      <w:r w:rsidRPr="00214107">
        <w:rPr>
          <w:rFonts w:eastAsia="Calibri" w:cs="Arial"/>
          <w:lang w:val="ro-RO"/>
        </w:rPr>
        <w:t xml:space="preserve">cu modificările și completările ulterioare și ale art. 94 alin. (3) Legea nr. 161/2003 </w:t>
      </w:r>
      <w:r w:rsidRPr="00214107">
        <w:rPr>
          <w:rFonts w:eastAsia="Calibri" w:cs="Arial"/>
          <w:i/>
          <w:lang w:val="ro-RO"/>
        </w:rPr>
        <w:t xml:space="preserve">privind unele măsuri pentru asigurarea transparenței în exercitarea demnităților publice, a funcțiilor publice </w:t>
      </w:r>
      <w:proofErr w:type="spellStart"/>
      <w:r w:rsidRPr="00214107">
        <w:rPr>
          <w:rFonts w:eastAsia="Calibri" w:cs="Arial"/>
          <w:i/>
          <w:lang w:val="ro-RO"/>
        </w:rPr>
        <w:t>şi</w:t>
      </w:r>
      <w:proofErr w:type="spellEnd"/>
      <w:r w:rsidRPr="00214107">
        <w:rPr>
          <w:rFonts w:eastAsia="Calibri" w:cs="Arial"/>
          <w:i/>
          <w:lang w:val="ro-RO"/>
        </w:rPr>
        <w:t xml:space="preserve"> în mediul de afaceri, prevenirea </w:t>
      </w:r>
      <w:proofErr w:type="spellStart"/>
      <w:r w:rsidRPr="00214107">
        <w:rPr>
          <w:rFonts w:eastAsia="Calibri" w:cs="Arial"/>
          <w:i/>
          <w:lang w:val="ro-RO"/>
        </w:rPr>
        <w:t>şi</w:t>
      </w:r>
      <w:proofErr w:type="spellEnd"/>
      <w:r w:rsidRPr="00214107">
        <w:rPr>
          <w:rFonts w:eastAsia="Calibri" w:cs="Arial"/>
          <w:i/>
          <w:lang w:val="ro-RO"/>
        </w:rPr>
        <w:t xml:space="preserve"> sancționarea corupției, </w:t>
      </w:r>
      <w:r w:rsidRPr="00214107">
        <w:rPr>
          <w:rFonts w:eastAsia="Calibri" w:cs="Arial"/>
          <w:lang w:val="ro-RO"/>
        </w:rPr>
        <w:t xml:space="preserve">cu modificările și completările ulterioare, în funcție de specificitatea instituției poate fi gândită o procedură pentru aplicarea legii. </w:t>
      </w:r>
    </w:p>
    <w:p w14:paraId="452B9342" w14:textId="77777777" w:rsidR="00214107" w:rsidRPr="00214107" w:rsidRDefault="00214107" w:rsidP="00214107">
      <w:pPr>
        <w:spacing w:before="120"/>
        <w:ind w:left="0"/>
        <w:rPr>
          <w:rFonts w:eastAsia="Calibri" w:cs="Arial"/>
          <w:lang w:val="ro-RO"/>
        </w:rPr>
      </w:pPr>
      <w:r w:rsidRPr="00214107">
        <w:rPr>
          <w:rFonts w:eastAsia="Calibri" w:cs="Arial"/>
          <w:lang w:val="ro-RO"/>
        </w:rPr>
        <w:t xml:space="preserve">- La momentul vizitei nu există un mecanism intern de monitorizare a situațiilor ce pot genera încălcări ale interdicțiilor legale cunoscute generic sub numele de </w:t>
      </w:r>
      <w:proofErr w:type="spellStart"/>
      <w:r w:rsidRPr="00214107">
        <w:rPr>
          <w:rFonts w:eastAsia="Calibri" w:cs="Arial"/>
          <w:i/>
          <w:lang w:val="ro-RO"/>
        </w:rPr>
        <w:t>pantouflage</w:t>
      </w:r>
      <w:proofErr w:type="spellEnd"/>
      <w:r w:rsidRPr="00214107">
        <w:rPr>
          <w:rFonts w:eastAsia="Calibri" w:cs="Arial"/>
          <w:i/>
          <w:lang w:val="ro-RO"/>
        </w:rPr>
        <w:t xml:space="preserve"> </w:t>
      </w:r>
      <w:r w:rsidRPr="00214107">
        <w:rPr>
          <w:rFonts w:eastAsia="Calibri" w:cs="Arial"/>
          <w:lang w:val="ro-RO"/>
        </w:rPr>
        <w:t xml:space="preserve">sau interdicția post-angajare. </w:t>
      </w:r>
    </w:p>
    <w:p w14:paraId="33BD2963" w14:textId="77777777" w:rsidR="00214107" w:rsidRPr="00214107" w:rsidRDefault="00214107" w:rsidP="00214107">
      <w:pPr>
        <w:spacing w:before="120"/>
        <w:ind w:left="0"/>
        <w:rPr>
          <w:rFonts w:eastAsia="Calibri" w:cs="Arial"/>
          <w:lang w:val="ro-RO"/>
        </w:rPr>
      </w:pPr>
      <w:r w:rsidRPr="00214107">
        <w:rPr>
          <w:rFonts w:eastAsia="Calibri" w:cs="Arial"/>
          <w:lang w:val="ro-RO"/>
        </w:rPr>
        <w:t>- Reprezentanții Consiliului Județean Covasna au menționat cazierul administrativ care constituie o obligație în ceea ce privește numirea în funcția publică și care ar cuprinde informațiile de natură disciplinar-administrativă în legătură cu persoana în cauză (inclusiv interdicția de 3 ani reglementată de art. 25 din Legea nr. 176/2010). Deși ar fi de dorit ca în cazul cazierului administrativ, acesta să oglindească aspectele de natură disciplinar-administrativă, în realitate acesta poate furniza date numai în legătură cu sancțiunile disciplinare aplicate persoanei în cauză în temeiul raportului de muncă. În ceea ce privește interdicția de 3 ani despre care aminteam, ar trebui verificat Portalul existent pe pagina de internet a Agenției Naționale de Integritate (</w:t>
      </w:r>
      <w:hyperlink r:id="rId11" w:history="1">
        <w:r w:rsidRPr="00214107">
          <w:rPr>
            <w:rFonts w:eastAsia="Calibri" w:cs="Arial"/>
            <w:color w:val="0000FF"/>
            <w:u w:val="single"/>
            <w:lang w:val="ro-RO"/>
          </w:rPr>
          <w:t>https://www.integritate.eu/</w:t>
        </w:r>
      </w:hyperlink>
      <w:r w:rsidRPr="00214107">
        <w:rPr>
          <w:rFonts w:eastAsia="Calibri" w:cs="Arial"/>
          <w:lang w:val="ro-RO"/>
        </w:rPr>
        <w:t xml:space="preserve"> ). </w:t>
      </w:r>
    </w:p>
    <w:p w14:paraId="7AE98FB5" w14:textId="77777777" w:rsidR="00214107" w:rsidRPr="00214107" w:rsidRDefault="00214107" w:rsidP="00214107">
      <w:pPr>
        <w:spacing w:before="120"/>
        <w:ind w:left="0"/>
        <w:rPr>
          <w:rFonts w:eastAsia="Calibri" w:cs="Arial"/>
          <w:lang w:val="ro-RO"/>
        </w:rPr>
      </w:pPr>
      <w:r w:rsidRPr="00214107">
        <w:rPr>
          <w:rFonts w:eastAsia="Calibri" w:cs="Arial"/>
          <w:lang w:val="ro-RO"/>
        </w:rPr>
        <w:t>În privința situațiilor de interdicție post angajare, ca și recomandare, experții participanți la discuții au prezentat următoarea posibilă modalitate de abordare:</w:t>
      </w:r>
    </w:p>
    <w:p w14:paraId="6D3AFD4D" w14:textId="77777777" w:rsidR="00214107" w:rsidRPr="00214107" w:rsidRDefault="00214107" w:rsidP="00214107">
      <w:pPr>
        <w:spacing w:before="120"/>
        <w:ind w:left="0"/>
        <w:rPr>
          <w:rFonts w:eastAsia="Calibri" w:cs="Arial"/>
          <w:lang w:val="ro-RO"/>
        </w:rPr>
      </w:pPr>
      <w:r w:rsidRPr="00214107">
        <w:rPr>
          <w:rFonts w:eastAsia="Calibri" w:cs="Arial"/>
          <w:lang w:val="ro-RO"/>
        </w:rPr>
        <w:t xml:space="preserve">- în cazul obținerii </w:t>
      </w:r>
      <w:proofErr w:type="spellStart"/>
      <w:r w:rsidRPr="00214107">
        <w:rPr>
          <w:rFonts w:eastAsia="Calibri" w:cs="Arial"/>
          <w:lang w:val="ro-RO"/>
        </w:rPr>
        <w:t>şi</w:t>
      </w:r>
      <w:proofErr w:type="spellEnd"/>
      <w:r w:rsidRPr="00214107">
        <w:rPr>
          <w:rFonts w:eastAsia="Calibri" w:cs="Arial"/>
          <w:lang w:val="ro-RO"/>
        </w:rPr>
        <w:t xml:space="preserve"> a utilizării fondurilor europene </w:t>
      </w:r>
      <w:proofErr w:type="spellStart"/>
      <w:r w:rsidRPr="00214107">
        <w:rPr>
          <w:rFonts w:eastAsia="Calibri" w:cs="Arial"/>
          <w:lang w:val="ro-RO"/>
        </w:rPr>
        <w:t>şi</w:t>
      </w:r>
      <w:proofErr w:type="spellEnd"/>
      <w:r w:rsidRPr="00214107">
        <w:rPr>
          <w:rFonts w:eastAsia="Calibri" w:cs="Arial"/>
          <w:lang w:val="ro-RO"/>
        </w:rPr>
        <w:t>/sau a fondurilor publice naționale: posibilitatea transmiterii unei adrese de informare către</w:t>
      </w:r>
      <w:r w:rsidRPr="00214107">
        <w:rPr>
          <w:rFonts w:ascii="Calibri" w:eastAsia="Calibri" w:hAnsi="Calibri" w:cs="Times New Roman"/>
          <w:lang w:val="ro-RO"/>
        </w:rPr>
        <w:t xml:space="preserve"> </w:t>
      </w:r>
      <w:r w:rsidRPr="00214107">
        <w:rPr>
          <w:rFonts w:eastAsia="Calibri" w:cs="Arial"/>
          <w:lang w:val="ro-RO"/>
        </w:rPr>
        <w:t>beneficiarii persoane fizice/juridice de drept privat</w:t>
      </w:r>
      <w:r w:rsidRPr="00214107">
        <w:rPr>
          <w:rFonts w:ascii="Calibri" w:eastAsia="Calibri" w:hAnsi="Calibri" w:cs="Times New Roman"/>
          <w:lang w:val="ro-RO"/>
        </w:rPr>
        <w:t xml:space="preserve">, </w:t>
      </w:r>
      <w:r w:rsidRPr="00214107">
        <w:rPr>
          <w:rFonts w:eastAsia="Calibri" w:cs="Arial"/>
          <w:lang w:val="ro-RO"/>
        </w:rPr>
        <w:t>privind încetarea contractului de muncă a unei persoane din instituție care a fost implicată, ca membru al echipei unui proiect, în elaborarea cererii de finanțare și a caietelor de sarcini (și asupra interdicției de angajare în acea entitate pe parcursul unei perioade de cel puțin 12 luni de la semnarea contractului de finanțare)</w:t>
      </w:r>
    </w:p>
    <w:p w14:paraId="0B145834" w14:textId="77777777" w:rsidR="00214107" w:rsidRPr="00214107" w:rsidRDefault="00214107" w:rsidP="00214107">
      <w:pPr>
        <w:spacing w:before="120"/>
        <w:ind w:left="0"/>
        <w:rPr>
          <w:rFonts w:eastAsia="Calibri" w:cs="Arial"/>
          <w:lang w:val="ro-RO"/>
        </w:rPr>
      </w:pPr>
      <w:r w:rsidRPr="00214107">
        <w:rPr>
          <w:rFonts w:eastAsia="Calibri" w:cs="Arial"/>
          <w:lang w:val="ro-RO"/>
        </w:rPr>
        <w:t xml:space="preserve">- în cazul funcționarului public care a desfășurat activități de monitorizare </w:t>
      </w:r>
      <w:proofErr w:type="spellStart"/>
      <w:r w:rsidRPr="00214107">
        <w:rPr>
          <w:rFonts w:eastAsia="Calibri" w:cs="Arial"/>
          <w:lang w:val="ro-RO"/>
        </w:rPr>
        <w:t>şi</w:t>
      </w:r>
      <w:proofErr w:type="spellEnd"/>
      <w:r w:rsidRPr="00214107">
        <w:rPr>
          <w:rFonts w:eastAsia="Calibri" w:cs="Arial"/>
          <w:lang w:val="ro-RO"/>
        </w:rPr>
        <w:t xml:space="preserve"> control la societățile comerciale sau alte unități cu scop lucrativ, transmiterea unei adrese de informare privind încetarea raportului de serviciu al acestui funcționar către aceste entități și precizarea prevederilor legii privind interdicția acestei persoane de a se angaja, timp de 3 ani, la operatorii economici în cauză.  </w:t>
      </w:r>
    </w:p>
    <w:p w14:paraId="268885A7" w14:textId="77777777" w:rsidR="00214107" w:rsidRPr="00214107" w:rsidRDefault="00214107" w:rsidP="00214107">
      <w:pPr>
        <w:spacing w:before="120"/>
        <w:ind w:left="0"/>
        <w:rPr>
          <w:rFonts w:eastAsia="Calibri" w:cs="Arial"/>
          <w:lang w:val="ro-RO"/>
        </w:rPr>
      </w:pPr>
    </w:p>
    <w:p w14:paraId="5E7C2B70" w14:textId="77777777" w:rsidR="00214107" w:rsidRPr="00214107" w:rsidRDefault="00214107" w:rsidP="00214107">
      <w:pPr>
        <w:shd w:val="clear" w:color="auto" w:fill="0000FF"/>
        <w:tabs>
          <w:tab w:val="left" w:pos="2250"/>
        </w:tabs>
        <w:spacing w:after="0"/>
        <w:ind w:left="0"/>
        <w:rPr>
          <w:rFonts w:eastAsia="Calibri" w:cs="Arial"/>
          <w:b/>
          <w:lang w:val="ro-RO"/>
        </w:rPr>
      </w:pPr>
      <w:r w:rsidRPr="00214107">
        <w:rPr>
          <w:rFonts w:eastAsia="Calibri" w:cs="Arial"/>
          <w:b/>
          <w:lang w:val="ro-RO"/>
        </w:rPr>
        <w:t>ACCESUL LA INFORMAȚII DE INTERES PUBLIC</w:t>
      </w:r>
    </w:p>
    <w:p w14:paraId="5C9B445F" w14:textId="77777777" w:rsidR="00214107" w:rsidRPr="00214107" w:rsidRDefault="00214107" w:rsidP="00214107">
      <w:pPr>
        <w:spacing w:after="0"/>
        <w:ind w:left="0"/>
        <w:rPr>
          <w:rFonts w:eastAsia="Calibri" w:cs="Arial"/>
          <w:i/>
          <w:lang w:val="ro-RO"/>
        </w:rPr>
      </w:pPr>
    </w:p>
    <w:p w14:paraId="4B9AE4CD" w14:textId="77777777" w:rsidR="00214107" w:rsidRPr="00214107" w:rsidRDefault="00214107" w:rsidP="00214107">
      <w:pPr>
        <w:autoSpaceDE w:val="0"/>
        <w:autoSpaceDN w:val="0"/>
        <w:adjustRightInd w:val="0"/>
        <w:spacing w:after="240"/>
        <w:ind w:left="0"/>
        <w:rPr>
          <w:rFonts w:eastAsia="Calibri" w:cs="Arial"/>
          <w:color w:val="000000"/>
          <w:lang w:val="ro-RO" w:eastAsia="ro-RO"/>
        </w:rPr>
      </w:pPr>
      <w:r w:rsidRPr="00214107">
        <w:rPr>
          <w:rFonts w:eastAsia="Calibri" w:cs="Arial"/>
          <w:color w:val="000000"/>
          <w:lang w:val="ro-RO" w:eastAsia="ro-RO"/>
        </w:rPr>
        <w:t xml:space="preserve">Ca urmare a analizei paginii de internet a Consiliului  Județean Covasna, a chestionarului de evaluare, precum </w:t>
      </w:r>
      <w:proofErr w:type="spellStart"/>
      <w:r w:rsidRPr="00214107">
        <w:rPr>
          <w:rFonts w:eastAsia="Calibri" w:cs="Arial"/>
          <w:color w:val="000000"/>
          <w:lang w:val="ro-RO" w:eastAsia="ro-RO"/>
        </w:rPr>
        <w:t>şi</w:t>
      </w:r>
      <w:proofErr w:type="spellEnd"/>
      <w:r w:rsidRPr="00214107">
        <w:rPr>
          <w:rFonts w:eastAsia="Calibri" w:cs="Arial"/>
          <w:color w:val="000000"/>
          <w:lang w:val="ro-RO" w:eastAsia="ro-RO"/>
        </w:rPr>
        <w:t xml:space="preserve"> a discuțiilor care au avut loc în cadrul ședinței de evaluare, au fost constatate următoarele: </w:t>
      </w:r>
    </w:p>
    <w:p w14:paraId="104862B8" w14:textId="77777777" w:rsidR="00214107" w:rsidRPr="00214107" w:rsidRDefault="00214107" w:rsidP="00214107">
      <w:pPr>
        <w:autoSpaceDE w:val="0"/>
        <w:autoSpaceDN w:val="0"/>
        <w:adjustRightInd w:val="0"/>
        <w:spacing w:after="64"/>
        <w:ind w:left="0"/>
        <w:rPr>
          <w:rFonts w:eastAsia="Calibri" w:cs="Arial"/>
          <w:color w:val="000000"/>
          <w:lang w:val="ro-RO" w:eastAsia="ro-RO"/>
        </w:rPr>
      </w:pPr>
      <w:r w:rsidRPr="00214107">
        <w:rPr>
          <w:rFonts w:eastAsia="Calibri" w:cs="Arial"/>
          <w:b/>
          <w:bCs/>
          <w:color w:val="000000"/>
          <w:lang w:val="ro-RO" w:eastAsia="ro-RO"/>
        </w:rPr>
        <w:t xml:space="preserve">- </w:t>
      </w:r>
      <w:r w:rsidRPr="00214107">
        <w:rPr>
          <w:rFonts w:eastAsia="Calibri" w:cs="Arial"/>
          <w:color w:val="000000"/>
          <w:lang w:val="ro-RO" w:eastAsia="ro-RO"/>
        </w:rPr>
        <w:t>La nivelul instituției, a fost desemnată o persoană specializată cu atribuții exclusive în ceea ce privește aplicarea dispozițiilor Legii nr. 544/2001.</w:t>
      </w:r>
    </w:p>
    <w:p w14:paraId="43FFE2F1" w14:textId="77777777" w:rsidR="00214107" w:rsidRPr="00214107" w:rsidRDefault="00214107" w:rsidP="00214107">
      <w:pPr>
        <w:autoSpaceDE w:val="0"/>
        <w:autoSpaceDN w:val="0"/>
        <w:adjustRightInd w:val="0"/>
        <w:spacing w:after="64"/>
        <w:ind w:left="0"/>
        <w:rPr>
          <w:rFonts w:eastAsia="Calibri" w:cs="Arial"/>
          <w:color w:val="000000"/>
          <w:lang w:val="ro-RO" w:eastAsia="ro-RO"/>
        </w:rPr>
      </w:pPr>
      <w:r w:rsidRPr="00214107">
        <w:rPr>
          <w:rFonts w:eastAsia="Calibri" w:cs="Arial"/>
          <w:color w:val="000000"/>
          <w:lang w:val="ro-RO" w:eastAsia="ro-RO"/>
        </w:rPr>
        <w:t xml:space="preserve">- Atribuțiile acestei persoane desemnate sunt reglementate în </w:t>
      </w:r>
      <w:r w:rsidRPr="00214107">
        <w:rPr>
          <w:rFonts w:eastAsia="Calibri" w:cs="Arial"/>
          <w:i/>
          <w:color w:val="000000"/>
          <w:lang w:val="ro-RO" w:eastAsia="ro-RO"/>
        </w:rPr>
        <w:t>Regulamentul de organizare și funcționare</w:t>
      </w:r>
      <w:r w:rsidRPr="00214107">
        <w:rPr>
          <w:rFonts w:eastAsia="Calibri" w:cs="Arial"/>
          <w:color w:val="000000"/>
          <w:lang w:val="ro-RO" w:eastAsia="ro-RO"/>
        </w:rPr>
        <w:t xml:space="preserve"> al instituției. </w:t>
      </w:r>
    </w:p>
    <w:p w14:paraId="4AB216EF" w14:textId="77777777" w:rsidR="00214107" w:rsidRPr="00214107" w:rsidRDefault="00214107" w:rsidP="00214107">
      <w:pPr>
        <w:autoSpaceDE w:val="0"/>
        <w:autoSpaceDN w:val="0"/>
        <w:adjustRightInd w:val="0"/>
        <w:spacing w:after="64"/>
        <w:ind w:left="0"/>
        <w:rPr>
          <w:rFonts w:eastAsia="Calibri" w:cs="Arial"/>
          <w:color w:val="FF0000"/>
          <w:lang w:val="ro-RO" w:eastAsia="ro-RO"/>
        </w:rPr>
      </w:pPr>
      <w:r w:rsidRPr="00214107">
        <w:rPr>
          <w:rFonts w:eastAsia="Calibri" w:cs="Arial"/>
          <w:color w:val="000000"/>
          <w:lang w:val="ro-RO" w:eastAsia="ro-RO"/>
        </w:rPr>
        <w:t xml:space="preserve">- </w:t>
      </w:r>
      <w:r w:rsidRPr="00214107">
        <w:rPr>
          <w:rFonts w:eastAsia="Calibri" w:cs="Arial"/>
          <w:bCs/>
          <w:color w:val="000000"/>
          <w:lang w:val="ro-RO" w:eastAsia="ro-RO"/>
        </w:rPr>
        <w:t>P</w:t>
      </w:r>
      <w:r w:rsidRPr="00214107">
        <w:rPr>
          <w:rFonts w:eastAsia="Calibri" w:cs="Arial"/>
          <w:color w:val="000000"/>
          <w:lang w:val="ro-RO" w:eastAsia="ro-RO"/>
        </w:rPr>
        <w:t xml:space="preserve">ersoana responsabilă de aplicarea Legii nr. 544/2001 nu a beneficiat de instruire de specialitate în perioada de raportare, pe fondul lipsei de finanțare. </w:t>
      </w:r>
    </w:p>
    <w:p w14:paraId="2D26B16E" w14:textId="77777777" w:rsidR="00214107" w:rsidRPr="00214107" w:rsidRDefault="00214107" w:rsidP="00214107">
      <w:pPr>
        <w:autoSpaceDE w:val="0"/>
        <w:autoSpaceDN w:val="0"/>
        <w:adjustRightInd w:val="0"/>
        <w:spacing w:after="64"/>
        <w:ind w:left="0"/>
        <w:rPr>
          <w:rFonts w:eastAsia="Calibri" w:cs="Arial"/>
          <w:color w:val="000000"/>
          <w:lang w:val="ro-RO" w:eastAsia="ro-RO"/>
        </w:rPr>
      </w:pPr>
      <w:r w:rsidRPr="00214107">
        <w:rPr>
          <w:rFonts w:eastAsia="Calibri" w:cs="Arial"/>
          <w:bCs/>
          <w:color w:val="000000"/>
          <w:lang w:val="ro-RO" w:eastAsia="ro-RO"/>
        </w:rPr>
        <w:lastRenderedPageBreak/>
        <w:t>- Pe pagina de internet s</w:t>
      </w:r>
      <w:r w:rsidRPr="00214107">
        <w:rPr>
          <w:rFonts w:eastAsia="Calibri" w:cs="Arial"/>
          <w:color w:val="000000"/>
          <w:lang w:val="ro-RO" w:eastAsia="ro-RO"/>
        </w:rPr>
        <w:t xml:space="preserve">unt publicate informațiile prevăzute la art. 5 alin. (1) din Legea nr. 544/2001, adresa de web fiind </w:t>
      </w:r>
      <w:hyperlink r:id="rId12" w:history="1">
        <w:r w:rsidRPr="00214107">
          <w:rPr>
            <w:rFonts w:eastAsia="Calibri" w:cs="Arial"/>
            <w:color w:val="0000FF"/>
            <w:u w:val="single"/>
            <w:lang w:val="ro-RO" w:eastAsia="ro-RO"/>
          </w:rPr>
          <w:t>http://www.kvmt.ro/beszamolok-jelentesek/</w:t>
        </w:r>
      </w:hyperlink>
      <w:r w:rsidRPr="00214107">
        <w:rPr>
          <w:rFonts w:eastAsia="Calibri" w:cs="Arial"/>
          <w:color w:val="000000"/>
          <w:lang w:val="ro-RO" w:eastAsia="ro-RO"/>
        </w:rPr>
        <w:t xml:space="preserve">  .</w:t>
      </w:r>
    </w:p>
    <w:p w14:paraId="4071A44C" w14:textId="77777777" w:rsidR="00214107" w:rsidRPr="00214107" w:rsidRDefault="00214107" w:rsidP="00214107">
      <w:pPr>
        <w:autoSpaceDE w:val="0"/>
        <w:autoSpaceDN w:val="0"/>
        <w:adjustRightInd w:val="0"/>
        <w:spacing w:after="64"/>
        <w:ind w:left="0"/>
        <w:rPr>
          <w:rFonts w:eastAsia="Calibri" w:cs="Arial"/>
          <w:color w:val="000000"/>
          <w:lang w:val="ro-RO" w:eastAsia="ro-RO"/>
        </w:rPr>
      </w:pPr>
      <w:r w:rsidRPr="00214107">
        <w:rPr>
          <w:rFonts w:eastAsia="Calibri" w:cs="Arial"/>
          <w:color w:val="000000"/>
          <w:lang w:val="ro-RO" w:eastAsia="ro-RO"/>
        </w:rPr>
        <w:t xml:space="preserve">- La avizierul instituției sunt publicate informații privind salarizarea funcțiilor/pozițiilor din instituție. De asemenea, atât pe pagina de internet cât și la avizierul instituției sunt publicate </w:t>
      </w:r>
      <w:r w:rsidRPr="00214107">
        <w:rPr>
          <w:rFonts w:eastAsia="Calibri" w:cs="Arial"/>
          <w:i/>
          <w:color w:val="000000"/>
          <w:lang w:val="ro-RO" w:eastAsia="ro-RO"/>
        </w:rPr>
        <w:t>lista cuprinzând documentele de interes public din instituție</w:t>
      </w:r>
      <w:r w:rsidRPr="00214107">
        <w:rPr>
          <w:rFonts w:eastAsia="Calibri" w:cs="Arial"/>
          <w:color w:val="000000"/>
          <w:lang w:val="ro-RO" w:eastAsia="ro-RO"/>
        </w:rPr>
        <w:t xml:space="preserve"> și </w:t>
      </w:r>
      <w:r w:rsidRPr="00214107">
        <w:rPr>
          <w:rFonts w:eastAsia="Calibri" w:cs="Arial"/>
          <w:i/>
          <w:color w:val="000000"/>
          <w:lang w:val="ro-RO" w:eastAsia="ro-RO"/>
        </w:rPr>
        <w:t>lista cuprinzând categoriile de documente produse și/sau gestionate, potrivit legii, în cadrul instituției</w:t>
      </w:r>
      <w:r w:rsidRPr="00214107">
        <w:rPr>
          <w:rFonts w:eastAsia="Calibri" w:cs="Arial"/>
          <w:color w:val="000000"/>
          <w:lang w:val="ro-RO" w:eastAsia="ro-RO"/>
        </w:rPr>
        <w:t>.</w:t>
      </w:r>
    </w:p>
    <w:p w14:paraId="62B8E18E" w14:textId="77777777" w:rsidR="00214107" w:rsidRPr="00214107" w:rsidRDefault="00214107" w:rsidP="00214107">
      <w:pPr>
        <w:autoSpaceDE w:val="0"/>
        <w:autoSpaceDN w:val="0"/>
        <w:adjustRightInd w:val="0"/>
        <w:spacing w:after="64"/>
        <w:ind w:left="0"/>
        <w:rPr>
          <w:rFonts w:eastAsia="Calibri" w:cs="Arial"/>
          <w:lang w:val="ro-RO" w:eastAsia="ro-RO"/>
        </w:rPr>
      </w:pPr>
      <w:r w:rsidRPr="00214107">
        <w:rPr>
          <w:rFonts w:eastAsia="Calibri" w:cs="Arial"/>
          <w:lang w:val="ro-RO" w:eastAsia="ro-RO"/>
        </w:rPr>
        <w:t xml:space="preserve">- Ca metode de comunicare online a informațiilor de interese public, Consiliul Județean Covasna folosește atât adresa directă de web, amintită la punctul 3)cât și mai multe adrese de email: </w:t>
      </w:r>
      <w:hyperlink r:id="rId13" w:history="1">
        <w:r w:rsidRPr="00214107">
          <w:rPr>
            <w:rFonts w:eastAsia="Calibri" w:cs="Arial"/>
            <w:u w:val="single"/>
            <w:lang w:val="ro-RO" w:eastAsia="ro-RO"/>
          </w:rPr>
          <w:t>office@kvmt.ro</w:t>
        </w:r>
      </w:hyperlink>
      <w:r w:rsidRPr="00214107">
        <w:rPr>
          <w:rFonts w:eastAsia="Calibri" w:cs="Arial"/>
          <w:lang w:val="ro-RO" w:eastAsia="ro-RO"/>
        </w:rPr>
        <w:t xml:space="preserve">; </w:t>
      </w:r>
      <w:hyperlink r:id="rId14" w:history="1">
        <w:r w:rsidRPr="00214107">
          <w:rPr>
            <w:rFonts w:eastAsia="Calibri" w:cs="Arial"/>
            <w:u w:val="single"/>
            <w:lang w:val="ro-RO" w:eastAsia="ro-RO"/>
          </w:rPr>
          <w:t>petitii@kvmt.ro</w:t>
        </w:r>
      </w:hyperlink>
      <w:r w:rsidRPr="00214107">
        <w:rPr>
          <w:rFonts w:eastAsia="Calibri" w:cs="Arial"/>
          <w:lang w:val="ro-RO" w:eastAsia="ro-RO"/>
        </w:rPr>
        <w:t>.</w:t>
      </w:r>
    </w:p>
    <w:p w14:paraId="69B1FEA4" w14:textId="77777777" w:rsidR="00214107" w:rsidRPr="00214107" w:rsidRDefault="00214107" w:rsidP="00214107">
      <w:pPr>
        <w:autoSpaceDE w:val="0"/>
        <w:autoSpaceDN w:val="0"/>
        <w:adjustRightInd w:val="0"/>
        <w:spacing w:after="64"/>
        <w:ind w:left="0"/>
        <w:rPr>
          <w:rFonts w:eastAsia="Calibri" w:cs="Arial"/>
          <w:b/>
          <w:bCs/>
          <w:color w:val="000000"/>
          <w:lang w:val="ro-RO" w:eastAsia="ro-RO"/>
        </w:rPr>
      </w:pPr>
      <w:r w:rsidRPr="00214107">
        <w:rPr>
          <w:rFonts w:eastAsia="Calibri" w:cs="Arial"/>
          <w:bCs/>
          <w:color w:val="000000"/>
          <w:lang w:val="ro-RO" w:eastAsia="ro-RO"/>
        </w:rPr>
        <w:t>-</w:t>
      </w:r>
      <w:r w:rsidRPr="00214107">
        <w:rPr>
          <w:rFonts w:eastAsia="Calibri" w:cs="Arial"/>
          <w:b/>
          <w:bCs/>
          <w:color w:val="000000"/>
          <w:lang w:val="ro-RO" w:eastAsia="ro-RO"/>
        </w:rPr>
        <w:t xml:space="preserve"> </w:t>
      </w:r>
      <w:r w:rsidRPr="00214107">
        <w:rPr>
          <w:rFonts w:eastAsia="Calibri" w:cs="Arial"/>
          <w:bCs/>
          <w:color w:val="000000"/>
          <w:lang w:val="ro-RO" w:eastAsia="ro-RO"/>
        </w:rPr>
        <w:t>În ultimul an nu au fost semnalate situații de nerespectare a prevederilor Legii nr.544/2001 – nici în ceea ce privește termenele, accesul la aceste informații, nefiind înregistrate, prin urmare, nici reclamații administrative ori plângeri în instanță.</w:t>
      </w:r>
      <w:r w:rsidRPr="00214107">
        <w:rPr>
          <w:rFonts w:eastAsia="Calibri" w:cs="Arial"/>
          <w:b/>
          <w:bCs/>
          <w:color w:val="000000"/>
          <w:lang w:val="ro-RO" w:eastAsia="ro-RO"/>
        </w:rPr>
        <w:t xml:space="preserve"> </w:t>
      </w:r>
    </w:p>
    <w:p w14:paraId="6C82D5A8" w14:textId="77777777" w:rsidR="00214107" w:rsidRPr="00214107" w:rsidRDefault="00214107" w:rsidP="00214107">
      <w:pPr>
        <w:ind w:left="0"/>
        <w:rPr>
          <w:rFonts w:eastAsia="Calibri" w:cs="Arial"/>
          <w:lang w:val="ro-RO"/>
        </w:rPr>
      </w:pPr>
      <w:r w:rsidRPr="00214107">
        <w:rPr>
          <w:rFonts w:eastAsia="Calibri" w:cs="Arial"/>
          <w:lang w:val="ro-RO"/>
        </w:rPr>
        <w:t>- Din discuție a rezultat că obiect al informației de interes public îl fac informațiile brute deținute de instituție, neexistând obligația legală a prelucrării acesteia sau a generării unei informații inexistente.</w:t>
      </w:r>
    </w:p>
    <w:p w14:paraId="724B8670" w14:textId="77777777" w:rsidR="00214107" w:rsidRPr="00214107" w:rsidRDefault="00214107" w:rsidP="00214107">
      <w:pPr>
        <w:autoSpaceDE w:val="0"/>
        <w:autoSpaceDN w:val="0"/>
        <w:adjustRightInd w:val="0"/>
        <w:spacing w:after="64"/>
        <w:ind w:left="0"/>
        <w:rPr>
          <w:rFonts w:eastAsia="Calibri" w:cs="Arial"/>
          <w:bCs/>
          <w:color w:val="000000"/>
          <w:lang w:val="ro-RO" w:eastAsia="ro-RO"/>
        </w:rPr>
      </w:pPr>
      <w:r w:rsidRPr="00214107">
        <w:rPr>
          <w:rFonts w:eastAsia="Calibri" w:cs="Arial"/>
          <w:b/>
          <w:bCs/>
          <w:color w:val="000000"/>
          <w:lang w:val="ro-RO" w:eastAsia="ro-RO"/>
        </w:rPr>
        <w:t xml:space="preserve">- </w:t>
      </w:r>
      <w:r w:rsidRPr="00214107">
        <w:rPr>
          <w:rFonts w:eastAsia="Calibri" w:cs="Arial"/>
          <w:bCs/>
          <w:color w:val="000000"/>
          <w:lang w:val="ro-RO" w:eastAsia="ro-RO"/>
        </w:rPr>
        <w:t xml:space="preserve">Cu toate acestea, din cazuistica anterioară, în anii 2015-2016 s-a desfășurat un proces, pierdut de autoritatea locală, obiectul acestuia fiind furnizarea de informații care necesitau prelucrare. </w:t>
      </w:r>
    </w:p>
    <w:p w14:paraId="567172FE" w14:textId="77777777" w:rsidR="00214107" w:rsidRPr="00214107" w:rsidRDefault="00214107" w:rsidP="00214107">
      <w:pPr>
        <w:autoSpaceDE w:val="0"/>
        <w:autoSpaceDN w:val="0"/>
        <w:adjustRightInd w:val="0"/>
        <w:spacing w:after="0"/>
        <w:ind w:left="0"/>
        <w:rPr>
          <w:rFonts w:eastAsia="Calibri" w:cs="Arial"/>
          <w:color w:val="000000"/>
          <w:lang w:val="ro-RO" w:eastAsia="ro-RO"/>
        </w:rPr>
      </w:pPr>
      <w:r w:rsidRPr="00214107">
        <w:rPr>
          <w:rFonts w:eastAsia="Calibri" w:cs="Arial"/>
          <w:bCs/>
          <w:color w:val="000000"/>
          <w:lang w:val="ro-RO" w:eastAsia="ro-RO"/>
        </w:rPr>
        <w:t xml:space="preserve">- Cu privire la </w:t>
      </w:r>
      <w:r w:rsidRPr="00214107">
        <w:rPr>
          <w:rFonts w:eastAsia="Calibri" w:cs="Arial"/>
          <w:bCs/>
          <w:i/>
          <w:color w:val="000000"/>
          <w:lang w:val="ro-RO" w:eastAsia="ro-RO"/>
        </w:rPr>
        <w:t>datele publice deschise</w:t>
      </w:r>
      <w:r w:rsidRPr="00214107">
        <w:rPr>
          <w:rFonts w:eastAsia="Calibri" w:cs="Arial"/>
          <w:bCs/>
          <w:color w:val="000000"/>
          <w:lang w:val="ro-RO" w:eastAsia="ro-RO"/>
        </w:rPr>
        <w:t xml:space="preserve"> </w:t>
      </w:r>
      <w:r w:rsidRPr="00214107">
        <w:rPr>
          <w:rFonts w:eastAsia="Calibri" w:cs="Arial"/>
          <w:bCs/>
          <w:i/>
          <w:color w:val="000000"/>
          <w:lang w:val="ro-RO" w:eastAsia="ro-RO"/>
        </w:rPr>
        <w:t>(open data),</w:t>
      </w:r>
      <w:r w:rsidRPr="00214107">
        <w:rPr>
          <w:rFonts w:eastAsia="Calibri" w:cs="Arial"/>
          <w:bCs/>
          <w:color w:val="000000"/>
          <w:lang w:val="ro-RO" w:eastAsia="ro-RO"/>
        </w:rPr>
        <w:t xml:space="preserve"> p</w:t>
      </w:r>
      <w:r w:rsidRPr="00214107">
        <w:rPr>
          <w:rFonts w:eastAsia="Calibri" w:cs="Arial"/>
          <w:color w:val="000000"/>
          <w:lang w:val="ro-RO" w:eastAsia="ro-RO"/>
        </w:rPr>
        <w:t xml:space="preserve">e pagina de internet a instituției documentele de interes public  se regăsesc atât în format </w:t>
      </w:r>
      <w:proofErr w:type="spellStart"/>
      <w:r w:rsidRPr="00214107">
        <w:rPr>
          <w:rFonts w:eastAsia="Calibri" w:cs="Arial"/>
          <w:i/>
          <w:color w:val="000000"/>
          <w:lang w:val="ro-RO" w:eastAsia="ro-RO"/>
        </w:rPr>
        <w:t>pdf</w:t>
      </w:r>
      <w:proofErr w:type="spellEnd"/>
      <w:r w:rsidRPr="00214107">
        <w:rPr>
          <w:rFonts w:eastAsia="Calibri" w:cs="Arial"/>
          <w:color w:val="000000"/>
          <w:lang w:val="ro-RO" w:eastAsia="ro-RO"/>
        </w:rPr>
        <w:t xml:space="preserve"> editabil, dar și </w:t>
      </w:r>
      <w:proofErr w:type="spellStart"/>
      <w:r w:rsidRPr="00214107">
        <w:rPr>
          <w:rFonts w:eastAsia="Calibri" w:cs="Arial"/>
          <w:i/>
          <w:color w:val="000000"/>
          <w:lang w:val="ro-RO" w:eastAsia="ro-RO"/>
        </w:rPr>
        <w:t>pdf</w:t>
      </w:r>
      <w:proofErr w:type="spellEnd"/>
      <w:r w:rsidRPr="00214107">
        <w:rPr>
          <w:rFonts w:eastAsia="Calibri" w:cs="Arial"/>
          <w:i/>
          <w:color w:val="000000"/>
          <w:lang w:val="ro-RO" w:eastAsia="ro-RO"/>
        </w:rPr>
        <w:t>,</w:t>
      </w:r>
      <w:r w:rsidRPr="00214107">
        <w:rPr>
          <w:rFonts w:eastAsia="Calibri" w:cs="Arial"/>
          <w:color w:val="000000"/>
          <w:lang w:val="ro-RO" w:eastAsia="ro-RO"/>
        </w:rPr>
        <w:t xml:space="preserve"> needitabil (diferite formulare însă și bugetul instituției).  Nu există o procedură internă privind publicarea în format deschis și nici un mecanism de monitorizare a acestui aspect. </w:t>
      </w:r>
    </w:p>
    <w:p w14:paraId="5955614C" w14:textId="77777777" w:rsidR="00214107" w:rsidRPr="00214107" w:rsidRDefault="00214107" w:rsidP="00214107">
      <w:pPr>
        <w:ind w:left="0"/>
        <w:rPr>
          <w:rFonts w:eastAsia="Calibri" w:cs="Arial"/>
          <w:lang w:val="ro-RO"/>
        </w:rPr>
      </w:pPr>
      <w:r w:rsidRPr="00214107">
        <w:rPr>
          <w:rFonts w:eastAsia="Calibri" w:cs="Arial"/>
          <w:lang w:val="ro-RO"/>
        </w:rPr>
        <w:t>- Deși există o secțiune de informare legislativă, pe pagina de internet a instituției nu sunt publicate textele la zi ale actelor normative de interes (privind activitatea instituției, privind regimul declarării averilor și a intereselor, privind regimul incompatibilităților, etc.).</w:t>
      </w:r>
    </w:p>
    <w:p w14:paraId="3B829772" w14:textId="77777777" w:rsidR="00214107" w:rsidRPr="00214107" w:rsidRDefault="00214107" w:rsidP="00214107">
      <w:pPr>
        <w:ind w:left="0"/>
        <w:rPr>
          <w:rFonts w:eastAsia="Calibri" w:cs="Arial"/>
          <w:lang w:val="ro-RO"/>
        </w:rPr>
      </w:pPr>
      <w:r w:rsidRPr="00214107">
        <w:rPr>
          <w:rFonts w:eastAsia="Calibri" w:cs="Arial"/>
          <w:b/>
          <w:lang w:val="ro-RO"/>
        </w:rPr>
        <w:t xml:space="preserve">- </w:t>
      </w:r>
      <w:r w:rsidRPr="00214107">
        <w:rPr>
          <w:rFonts w:eastAsia="Calibri" w:cs="Arial"/>
          <w:lang w:val="ro-RO"/>
        </w:rPr>
        <w:t xml:space="preserve">La nivelul județului apare în format </w:t>
      </w:r>
      <w:proofErr w:type="spellStart"/>
      <w:r w:rsidRPr="00214107">
        <w:rPr>
          <w:rFonts w:eastAsia="Calibri" w:cs="Arial"/>
          <w:lang w:val="ro-RO"/>
        </w:rPr>
        <w:t>electronic„Monitorul</w:t>
      </w:r>
      <w:proofErr w:type="spellEnd"/>
      <w:r w:rsidRPr="00214107">
        <w:rPr>
          <w:rFonts w:eastAsia="Calibri" w:cs="Arial"/>
          <w:lang w:val="ro-RO"/>
        </w:rPr>
        <w:t xml:space="preserve"> Oficial al județului Covasna”, publicație lunară bilingvă</w:t>
      </w:r>
      <w:r w:rsidRPr="00214107">
        <w:rPr>
          <w:rFonts w:ascii="Calibri" w:eastAsia="Calibri" w:hAnsi="Calibri" w:cs="Times New Roman"/>
          <w:lang w:val="ro-RO"/>
        </w:rPr>
        <w:t xml:space="preserve"> - </w:t>
      </w:r>
      <w:r w:rsidRPr="00214107">
        <w:rPr>
          <w:rFonts w:eastAsia="Calibri" w:cs="Arial"/>
          <w:lang w:val="ro-RO"/>
        </w:rPr>
        <w:t xml:space="preserve">în limbile română și maghiară, cuprinzând hotărârile adoptate de Consiliul Județean Covasna, dispoziții emise de președintele Consiliului județean Covasna și ordine emise de prefectul Județului Covasna, un bun instrument de documentare pentru cetățeni și operatori economici. </w:t>
      </w:r>
      <w:hyperlink r:id="rId15" w:history="1">
        <w:r w:rsidRPr="00214107">
          <w:rPr>
            <w:rFonts w:eastAsia="Calibri" w:cs="Arial"/>
            <w:color w:val="0000FF"/>
            <w:u w:val="single"/>
            <w:lang w:val="ro-RO"/>
          </w:rPr>
          <w:t>http://www.kvmt.ro/kovaszna-megye-hivatalos-kozlonye/</w:t>
        </w:r>
      </w:hyperlink>
      <w:r w:rsidRPr="00214107">
        <w:rPr>
          <w:rFonts w:eastAsia="Calibri" w:cs="Arial"/>
          <w:lang w:val="ro-RO"/>
        </w:rPr>
        <w:t xml:space="preserve"> </w:t>
      </w:r>
      <w:r w:rsidRPr="00214107">
        <w:rPr>
          <w:rFonts w:eastAsia="Calibri" w:cs="Arial"/>
          <w:b/>
          <w:lang w:val="ro-RO"/>
        </w:rPr>
        <w:t xml:space="preserve">. </w:t>
      </w:r>
      <w:r w:rsidRPr="00214107">
        <w:rPr>
          <w:rFonts w:eastAsia="Calibri" w:cs="Arial"/>
          <w:lang w:val="ro-RO"/>
        </w:rPr>
        <w:t xml:space="preserve">Menționăm că documentul este în format </w:t>
      </w:r>
      <w:r w:rsidRPr="00214107">
        <w:rPr>
          <w:rFonts w:eastAsia="Calibri" w:cs="Arial"/>
          <w:i/>
          <w:lang w:val="ro-RO"/>
        </w:rPr>
        <w:t>.</w:t>
      </w:r>
      <w:proofErr w:type="spellStart"/>
      <w:r w:rsidRPr="00214107">
        <w:rPr>
          <w:rFonts w:eastAsia="Calibri" w:cs="Arial"/>
          <w:i/>
          <w:lang w:val="ro-RO"/>
        </w:rPr>
        <w:t>pdf</w:t>
      </w:r>
      <w:proofErr w:type="spellEnd"/>
      <w:r w:rsidRPr="00214107">
        <w:rPr>
          <w:rFonts w:eastAsia="Calibri" w:cs="Arial"/>
          <w:i/>
          <w:lang w:val="ro-RO"/>
        </w:rPr>
        <w:t>,</w:t>
      </w:r>
      <w:r w:rsidRPr="00214107">
        <w:rPr>
          <w:rFonts w:eastAsia="Calibri" w:cs="Arial"/>
          <w:lang w:val="ro-RO"/>
        </w:rPr>
        <w:t xml:space="preserve"> editabil.</w:t>
      </w:r>
    </w:p>
    <w:p w14:paraId="1BF8CD67" w14:textId="77777777" w:rsidR="00214107" w:rsidRPr="00214107" w:rsidRDefault="00214107" w:rsidP="00214107">
      <w:pPr>
        <w:ind w:left="0"/>
        <w:rPr>
          <w:rFonts w:eastAsia="Calibri" w:cs="Arial"/>
          <w:lang w:val="ro-RO"/>
        </w:rPr>
      </w:pPr>
      <w:r w:rsidRPr="00214107">
        <w:rPr>
          <w:rFonts w:eastAsia="Calibri" w:cs="Arial"/>
          <w:lang w:val="ro-RO"/>
        </w:rPr>
        <w:t>- La nivelul instituției sunt înregistrate ocazional și solicitări de acces la fondul documentar al instituției, primite din partea persoanelor care efectuează studii și cercetări în folos propriu sau în interes de serviciu (art. 11 din Legea nr. 544/2001). Rezultatul documentării nu a fost niciodată comunicat de către solicitanți.</w:t>
      </w:r>
    </w:p>
    <w:p w14:paraId="32ECABDB" w14:textId="77777777" w:rsidR="00214107" w:rsidRPr="00214107" w:rsidRDefault="00214107" w:rsidP="00214107">
      <w:pPr>
        <w:ind w:left="0"/>
        <w:rPr>
          <w:rFonts w:eastAsia="Calibri" w:cs="Arial"/>
          <w:lang w:val="ro-RO"/>
        </w:rPr>
      </w:pPr>
      <w:r w:rsidRPr="00214107">
        <w:rPr>
          <w:rFonts w:eastAsia="Calibri" w:cs="Arial"/>
          <w:lang w:val="ro-RO"/>
        </w:rPr>
        <w:t xml:space="preserve">- Comunicarea cu cetățenii județului prin intermediul rețelei de socializare </w:t>
      </w:r>
      <w:r w:rsidRPr="00214107">
        <w:rPr>
          <w:rFonts w:eastAsia="Calibri" w:cs="Arial"/>
          <w:i/>
          <w:lang w:val="ro-RO"/>
        </w:rPr>
        <w:t xml:space="preserve">Facebook, </w:t>
      </w:r>
      <w:r w:rsidRPr="00214107">
        <w:rPr>
          <w:rFonts w:eastAsia="Calibri" w:cs="Arial"/>
          <w:lang w:val="ro-RO"/>
        </w:rPr>
        <w:t>fapt care permite popularizarea în timp real a activităților instituției într-o formă facilă și populară, precum și menținerea contactului cu comunitatea, ori cu persoane aflate la distanță, dar care sunt interesate de comunitatea locală.</w:t>
      </w:r>
    </w:p>
    <w:p w14:paraId="3C89B651" w14:textId="77777777" w:rsidR="00214107" w:rsidRPr="00214107" w:rsidRDefault="00214107" w:rsidP="00214107">
      <w:pPr>
        <w:ind w:left="0"/>
        <w:rPr>
          <w:rFonts w:eastAsia="Calibri" w:cs="Arial"/>
          <w:lang w:val="ro-RO"/>
        </w:rPr>
      </w:pPr>
      <w:r w:rsidRPr="00214107">
        <w:rPr>
          <w:rFonts w:eastAsia="Calibri" w:cs="Arial"/>
          <w:lang w:val="ro-RO"/>
        </w:rPr>
        <w:t>- Nu există o secțiune dedicată agendei de lucru a persoanelor din conducerea instituției.</w:t>
      </w:r>
    </w:p>
    <w:p w14:paraId="0A241F64" w14:textId="77777777" w:rsidR="00214107" w:rsidRPr="00214107" w:rsidRDefault="00214107" w:rsidP="00214107">
      <w:pPr>
        <w:spacing w:before="120"/>
        <w:ind w:left="0"/>
        <w:rPr>
          <w:rFonts w:eastAsia="Calibri" w:cs="Arial"/>
          <w:b/>
          <w:lang w:val="ro-RO"/>
        </w:rPr>
      </w:pPr>
      <w:r w:rsidRPr="00214107">
        <w:rPr>
          <w:rFonts w:eastAsia="Calibri" w:cs="Arial"/>
          <w:b/>
          <w:lang w:val="ro-RO"/>
        </w:rPr>
        <w:t xml:space="preserve">TRANSPARENȚA ÎN PROCESUL DECIZIONAL </w:t>
      </w:r>
    </w:p>
    <w:p w14:paraId="26D4EA44" w14:textId="77777777" w:rsidR="00214107" w:rsidRPr="00214107" w:rsidRDefault="00214107" w:rsidP="00214107">
      <w:pPr>
        <w:spacing w:before="120"/>
        <w:ind w:left="0"/>
        <w:rPr>
          <w:rFonts w:eastAsia="Calibri" w:cs="Arial"/>
          <w:lang w:val="ro-RO"/>
        </w:rPr>
      </w:pPr>
      <w:r w:rsidRPr="00214107">
        <w:rPr>
          <w:rFonts w:eastAsia="Calibri" w:cs="Arial"/>
          <w:lang w:val="ro-RO"/>
        </w:rPr>
        <w:lastRenderedPageBreak/>
        <w:t xml:space="preserve">Discuțiile purtate în cadrul Consiliului Județean Covasna în cadrul temei </w:t>
      </w:r>
      <w:r w:rsidRPr="00214107">
        <w:rPr>
          <w:rFonts w:eastAsia="Calibri" w:cs="Arial"/>
          <w:i/>
          <w:lang w:val="ro-RO"/>
        </w:rPr>
        <w:t xml:space="preserve">„Accesul la informații de interes public” </w:t>
      </w:r>
      <w:r w:rsidRPr="00214107">
        <w:rPr>
          <w:rFonts w:eastAsia="Calibri" w:cs="Arial"/>
          <w:lang w:val="ro-RO"/>
        </w:rPr>
        <w:t xml:space="preserve"> au atins și problematica </w:t>
      </w:r>
      <w:r w:rsidRPr="00214107">
        <w:rPr>
          <w:rFonts w:eastAsia="Calibri" w:cs="Arial"/>
          <w:i/>
          <w:lang w:val="ro-RO"/>
        </w:rPr>
        <w:t>transparenței în procesul decizional</w:t>
      </w:r>
      <w:r w:rsidRPr="00214107">
        <w:rPr>
          <w:rFonts w:eastAsia="Calibri" w:cs="Arial"/>
          <w:lang w:val="ro-RO"/>
        </w:rPr>
        <w:t xml:space="preserve"> și au relevat faptul că sunt cunoscute și aplicate prevederile Legii nr. 52/2003 </w:t>
      </w:r>
      <w:r w:rsidRPr="00214107">
        <w:rPr>
          <w:rFonts w:eastAsia="Calibri" w:cs="Arial"/>
          <w:i/>
          <w:lang w:val="ro-RO"/>
        </w:rPr>
        <w:t>privind transparența decizională în administrația publică</w:t>
      </w:r>
      <w:r w:rsidRPr="00214107">
        <w:rPr>
          <w:rFonts w:eastAsia="Calibri" w:cs="Arial"/>
          <w:lang w:val="ro-RO"/>
        </w:rPr>
        <w:t>, republicată;</w:t>
      </w:r>
    </w:p>
    <w:p w14:paraId="512BE940" w14:textId="77777777" w:rsidR="00214107" w:rsidRPr="00214107" w:rsidRDefault="00214107" w:rsidP="00214107">
      <w:pPr>
        <w:numPr>
          <w:ilvl w:val="0"/>
          <w:numId w:val="37"/>
        </w:numPr>
        <w:spacing w:before="120" w:after="160" w:line="259" w:lineRule="auto"/>
        <w:ind w:left="284" w:hanging="284"/>
        <w:jc w:val="left"/>
        <w:rPr>
          <w:rFonts w:eastAsia="Calibri" w:cs="Arial"/>
          <w:lang w:val="ro-RO"/>
        </w:rPr>
      </w:pPr>
      <w:r w:rsidRPr="00214107">
        <w:rPr>
          <w:rFonts w:eastAsia="Calibri" w:cs="Arial"/>
          <w:lang w:val="ro-RO"/>
        </w:rPr>
        <w:t>Pe pagina de internet este dedicată transparenței decizionale o secțiune:</w:t>
      </w:r>
      <w:r w:rsidRPr="00214107">
        <w:rPr>
          <w:rFonts w:eastAsia="Calibri" w:cs="Arial"/>
          <w:b/>
          <w:lang w:val="ro-RO"/>
        </w:rPr>
        <w:t xml:space="preserve"> </w:t>
      </w:r>
      <w:hyperlink r:id="rId16" w:history="1">
        <w:r w:rsidRPr="00214107">
          <w:rPr>
            <w:rFonts w:eastAsia="Calibri" w:cs="Arial"/>
            <w:color w:val="0000FF"/>
            <w:u w:val="single"/>
            <w:lang w:val="ro-RO"/>
          </w:rPr>
          <w:t>http://www.kvmt.ro/donteshozatali-atlathatosag-/</w:t>
        </w:r>
      </w:hyperlink>
      <w:r w:rsidRPr="00214107">
        <w:rPr>
          <w:rFonts w:eastAsia="Calibri" w:cs="Arial"/>
          <w:lang w:val="ro-RO"/>
        </w:rPr>
        <w:t>;</w:t>
      </w:r>
      <w:r w:rsidRPr="00214107">
        <w:rPr>
          <w:rFonts w:eastAsia="Calibri" w:cs="Arial"/>
          <w:b/>
          <w:lang w:val="ro-RO"/>
        </w:rPr>
        <w:t xml:space="preserve"> </w:t>
      </w:r>
    </w:p>
    <w:p w14:paraId="1CA01F15" w14:textId="77777777" w:rsidR="00214107" w:rsidRPr="00214107" w:rsidRDefault="00214107" w:rsidP="00214107">
      <w:pPr>
        <w:numPr>
          <w:ilvl w:val="0"/>
          <w:numId w:val="37"/>
        </w:numPr>
        <w:spacing w:before="120" w:after="160" w:line="259" w:lineRule="auto"/>
        <w:ind w:left="284" w:hanging="284"/>
        <w:jc w:val="left"/>
        <w:rPr>
          <w:rFonts w:eastAsia="Calibri" w:cs="Arial"/>
          <w:lang w:val="ro-RO"/>
        </w:rPr>
      </w:pPr>
      <w:r w:rsidRPr="00214107">
        <w:rPr>
          <w:rFonts w:eastAsia="Calibri" w:cs="Arial"/>
          <w:lang w:val="ro-RO"/>
        </w:rPr>
        <w:t>Există colaborare cu societatea civilă însă aceasta se situează la nivel redus, datorită în principal interesului slab arătat de organizațiile neguvernamentale;</w:t>
      </w:r>
    </w:p>
    <w:p w14:paraId="45D53282" w14:textId="77777777" w:rsidR="00214107" w:rsidRPr="00214107" w:rsidRDefault="00214107" w:rsidP="00214107">
      <w:pPr>
        <w:numPr>
          <w:ilvl w:val="0"/>
          <w:numId w:val="37"/>
        </w:numPr>
        <w:spacing w:before="120" w:after="160" w:line="259" w:lineRule="auto"/>
        <w:ind w:left="284" w:hanging="284"/>
        <w:jc w:val="left"/>
        <w:rPr>
          <w:rFonts w:eastAsia="Calibri" w:cs="Arial"/>
          <w:lang w:val="ro-RO"/>
        </w:rPr>
      </w:pPr>
      <w:r w:rsidRPr="00214107">
        <w:rPr>
          <w:rFonts w:eastAsia="Calibri" w:cs="Arial"/>
          <w:lang w:val="ro-RO"/>
        </w:rPr>
        <w:t>Cu privire la anunțurile referitoare la elaborarea unui act normativ promovat în procedură de transparență de către instituție, din consultarea paginii de internet a rezultat faptul că proiectele de hotărâre sunt aduse la cunoștința publicului cu respectarea termenului legal prevăzut de lege - se interpretează ca fiind obligatoriu termenul de 10 zile;</w:t>
      </w:r>
    </w:p>
    <w:p w14:paraId="1EFF82D0" w14:textId="77777777" w:rsidR="00214107" w:rsidRPr="00214107" w:rsidRDefault="00214107" w:rsidP="00214107">
      <w:pPr>
        <w:numPr>
          <w:ilvl w:val="0"/>
          <w:numId w:val="37"/>
        </w:numPr>
        <w:spacing w:before="120" w:after="160" w:line="259" w:lineRule="auto"/>
        <w:ind w:left="284" w:hanging="284"/>
        <w:jc w:val="left"/>
        <w:rPr>
          <w:rFonts w:eastAsia="Calibri" w:cs="Arial"/>
          <w:lang w:val="ro-RO"/>
        </w:rPr>
      </w:pPr>
      <w:r w:rsidRPr="00214107">
        <w:rPr>
          <w:rFonts w:eastAsia="Calibri" w:cs="Arial"/>
          <w:lang w:val="ro-RO"/>
        </w:rPr>
        <w:t xml:space="preserve">Proiectele de acte normative trebuie însoțite de documente ce motivează/ justifică necesitatea elaborării (notă de fundamentare, referat de aprobare), precum </w:t>
      </w:r>
      <w:proofErr w:type="spellStart"/>
      <w:r w:rsidRPr="00214107">
        <w:rPr>
          <w:rFonts w:eastAsia="Calibri" w:cs="Arial"/>
          <w:lang w:val="ro-RO"/>
        </w:rPr>
        <w:t>şi</w:t>
      </w:r>
      <w:proofErr w:type="spellEnd"/>
      <w:r w:rsidRPr="00214107">
        <w:rPr>
          <w:rFonts w:eastAsia="Calibri" w:cs="Arial"/>
          <w:lang w:val="ro-RO"/>
        </w:rPr>
        <w:t xml:space="preserve"> de eventuale studii de impact, fiind publicate în format</w:t>
      </w:r>
      <w:r w:rsidRPr="00214107">
        <w:rPr>
          <w:rFonts w:eastAsia="Calibri" w:cs="Arial"/>
          <w:i/>
          <w:lang w:val="ro-RO"/>
        </w:rPr>
        <w:t xml:space="preserve"> </w:t>
      </w:r>
      <w:proofErr w:type="spellStart"/>
      <w:r w:rsidRPr="00214107">
        <w:rPr>
          <w:rFonts w:eastAsia="Calibri" w:cs="Arial"/>
          <w:i/>
          <w:lang w:val="ro-RO"/>
        </w:rPr>
        <w:t>pdf</w:t>
      </w:r>
      <w:proofErr w:type="spellEnd"/>
      <w:r w:rsidRPr="00214107">
        <w:rPr>
          <w:rFonts w:eastAsia="Calibri" w:cs="Arial"/>
          <w:lang w:val="ro-RO"/>
        </w:rPr>
        <w:t>, needitabil;</w:t>
      </w:r>
    </w:p>
    <w:p w14:paraId="4B4A3A62" w14:textId="77777777" w:rsidR="00214107" w:rsidRPr="00214107" w:rsidRDefault="00214107" w:rsidP="00214107">
      <w:pPr>
        <w:numPr>
          <w:ilvl w:val="0"/>
          <w:numId w:val="37"/>
        </w:numPr>
        <w:spacing w:before="120" w:after="160" w:line="259" w:lineRule="auto"/>
        <w:ind w:left="284" w:hanging="284"/>
        <w:jc w:val="left"/>
        <w:rPr>
          <w:rFonts w:eastAsia="Calibri" w:cs="Arial"/>
          <w:lang w:val="ro-RO"/>
        </w:rPr>
      </w:pPr>
      <w:r w:rsidRPr="00214107">
        <w:rPr>
          <w:rFonts w:eastAsia="Calibri" w:cs="Arial"/>
          <w:lang w:val="ro-RO"/>
        </w:rPr>
        <w:t>Pentru fiecare proiect a fost stabilit un termen limită pentru primirea de propuneri, opinii, sugestii;</w:t>
      </w:r>
    </w:p>
    <w:p w14:paraId="79AE8CC0" w14:textId="77777777" w:rsidR="00214107" w:rsidRPr="00214107" w:rsidRDefault="00214107" w:rsidP="00214107">
      <w:pPr>
        <w:numPr>
          <w:ilvl w:val="0"/>
          <w:numId w:val="37"/>
        </w:numPr>
        <w:spacing w:before="120" w:after="160" w:line="259" w:lineRule="auto"/>
        <w:ind w:left="284" w:hanging="284"/>
        <w:jc w:val="left"/>
        <w:rPr>
          <w:rFonts w:eastAsia="Calibri" w:cs="Arial"/>
          <w:lang w:val="ro-RO"/>
        </w:rPr>
      </w:pPr>
      <w:r w:rsidRPr="00214107">
        <w:rPr>
          <w:rFonts w:eastAsia="Calibri" w:cs="Arial"/>
          <w:lang w:val="ro-RO"/>
        </w:rPr>
        <w:t>Sunt precizate locul și modalitatea în care cei interesați pot transmite în scris propuneri, opinii, sugestii;</w:t>
      </w:r>
    </w:p>
    <w:p w14:paraId="385AA912" w14:textId="77777777" w:rsidR="00214107" w:rsidRPr="00214107" w:rsidRDefault="00214107" w:rsidP="00214107">
      <w:pPr>
        <w:numPr>
          <w:ilvl w:val="0"/>
          <w:numId w:val="37"/>
        </w:numPr>
        <w:spacing w:before="120" w:after="160" w:line="259" w:lineRule="auto"/>
        <w:ind w:left="284" w:hanging="284"/>
        <w:jc w:val="left"/>
        <w:rPr>
          <w:rFonts w:eastAsia="Calibri" w:cs="Arial"/>
          <w:lang w:val="ro-RO"/>
        </w:rPr>
      </w:pPr>
      <w:r w:rsidRPr="00214107">
        <w:rPr>
          <w:rFonts w:eastAsia="Calibri" w:cs="Arial"/>
          <w:lang w:val="ro-RO"/>
        </w:rPr>
        <w:t>Nu au fost organizate întâlniri publice în vederea dezbaterii proiectelor de acte normative și, pe cale de consecință, nu au fost redactate minute.</w:t>
      </w:r>
    </w:p>
    <w:p w14:paraId="0914F32E" w14:textId="77777777" w:rsidR="00214107" w:rsidRPr="00214107" w:rsidRDefault="00214107" w:rsidP="00214107">
      <w:pPr>
        <w:numPr>
          <w:ilvl w:val="0"/>
          <w:numId w:val="37"/>
        </w:numPr>
        <w:spacing w:before="120" w:after="160" w:line="259" w:lineRule="auto"/>
        <w:ind w:left="284" w:hanging="284"/>
        <w:jc w:val="left"/>
        <w:rPr>
          <w:rFonts w:eastAsia="Calibri" w:cs="Arial"/>
          <w:lang w:val="ro-RO"/>
        </w:rPr>
      </w:pPr>
      <w:r w:rsidRPr="00214107">
        <w:rPr>
          <w:rFonts w:eastAsia="Calibri" w:cs="Arial"/>
          <w:lang w:val="ro-RO"/>
        </w:rPr>
        <w:t>Nu au fost situații în care se promovează proiecte de acte normative în procedură de urgență, cu aplicarea art. 7 alin. (13) din Legea nr. 52/2003, republicată;</w:t>
      </w:r>
    </w:p>
    <w:p w14:paraId="03C1E4CF" w14:textId="77777777" w:rsidR="00214107" w:rsidRPr="00214107" w:rsidRDefault="00214107" w:rsidP="00214107">
      <w:pPr>
        <w:numPr>
          <w:ilvl w:val="0"/>
          <w:numId w:val="37"/>
        </w:numPr>
        <w:spacing w:before="120" w:after="160" w:line="259" w:lineRule="auto"/>
        <w:ind w:left="284" w:hanging="284"/>
        <w:jc w:val="left"/>
        <w:rPr>
          <w:rFonts w:eastAsia="Calibri" w:cs="Arial"/>
          <w:lang w:val="ro-RO"/>
        </w:rPr>
      </w:pPr>
      <w:r w:rsidRPr="00214107">
        <w:rPr>
          <w:rFonts w:eastAsia="Calibri" w:cs="Arial"/>
          <w:lang w:val="ro-RO"/>
        </w:rPr>
        <w:t>Nu au fost sesizări privind încălcarea dreptului de participare la procesul de elaborare a actelor normative;</w:t>
      </w:r>
    </w:p>
    <w:p w14:paraId="40739C69" w14:textId="77777777" w:rsidR="00214107" w:rsidRPr="00214107" w:rsidRDefault="00214107" w:rsidP="00214107">
      <w:pPr>
        <w:numPr>
          <w:ilvl w:val="0"/>
          <w:numId w:val="37"/>
        </w:numPr>
        <w:spacing w:before="120" w:after="160" w:line="259" w:lineRule="auto"/>
        <w:ind w:left="284" w:hanging="284"/>
        <w:jc w:val="left"/>
        <w:rPr>
          <w:rFonts w:eastAsia="Calibri" w:cs="Arial"/>
          <w:lang w:val="ro-RO"/>
        </w:rPr>
      </w:pPr>
      <w:r w:rsidRPr="00214107">
        <w:rPr>
          <w:rFonts w:eastAsia="Calibri" w:cs="Arial"/>
          <w:lang w:val="ro-RO"/>
        </w:rPr>
        <w:t xml:space="preserve">Raportul anual privind transparența decizională este publicat pe site-ul instituției </w:t>
      </w:r>
    </w:p>
    <w:p w14:paraId="2E443F5D" w14:textId="77777777" w:rsidR="00214107" w:rsidRPr="00214107" w:rsidRDefault="00214107" w:rsidP="00214107">
      <w:pPr>
        <w:numPr>
          <w:ilvl w:val="0"/>
          <w:numId w:val="37"/>
        </w:numPr>
        <w:spacing w:before="120" w:after="160" w:line="259" w:lineRule="auto"/>
        <w:ind w:left="284" w:hanging="284"/>
        <w:jc w:val="left"/>
        <w:rPr>
          <w:rFonts w:eastAsia="Calibri" w:cs="Arial"/>
          <w:lang w:val="ro-RO"/>
        </w:rPr>
      </w:pPr>
      <w:r w:rsidRPr="00214107">
        <w:rPr>
          <w:rFonts w:eastAsia="Calibri" w:cs="Arial"/>
          <w:color w:val="000000"/>
          <w:lang w:val="ro-RO" w:eastAsia="ro-RO"/>
        </w:rPr>
        <w:t>Cu privire la această temă, se ia act de faptul că sunt respectate prevederile Legii nr. 52/2003 privind transparența decizională în administrația publică, republicată, fiind publicate, în vederea dezbaterii, hotărârile consiliului județean.</w:t>
      </w:r>
    </w:p>
    <w:p w14:paraId="0B3F96C0" w14:textId="77777777" w:rsidR="00214107" w:rsidRPr="00214107" w:rsidRDefault="00214107" w:rsidP="00214107">
      <w:pPr>
        <w:numPr>
          <w:ilvl w:val="0"/>
          <w:numId w:val="37"/>
        </w:numPr>
        <w:spacing w:after="160" w:line="259" w:lineRule="auto"/>
        <w:ind w:left="284" w:hanging="284"/>
        <w:jc w:val="left"/>
        <w:rPr>
          <w:rFonts w:eastAsia="Calibri" w:cs="Arial"/>
          <w:i/>
          <w:lang w:val="ro-RO"/>
        </w:rPr>
      </w:pPr>
      <w:r w:rsidRPr="00214107">
        <w:rPr>
          <w:rFonts w:eastAsia="Calibri" w:cs="Arial"/>
          <w:lang w:val="ro-RO"/>
        </w:rPr>
        <w:t xml:space="preserve">Cu referire la promovarea în condiții de urgență, potrivit art. 7 alin. (13) din lege, experții prezenți la dezbateri au menționat necesitatea întrunirii cumulative a condițiilor legale, după cum urmează:  </w:t>
      </w:r>
      <w:r w:rsidRPr="00214107">
        <w:rPr>
          <w:rFonts w:eastAsia="Calibri" w:cs="Arial"/>
          <w:i/>
          <w:lang w:val="ro-RO"/>
        </w:rPr>
        <w:t xml:space="preserve">„(13) În cazul reglementării unei </w:t>
      </w:r>
      <w:proofErr w:type="spellStart"/>
      <w:r w:rsidRPr="00214107">
        <w:rPr>
          <w:rFonts w:eastAsia="Calibri" w:cs="Arial"/>
          <w:i/>
          <w:lang w:val="ro-RO"/>
        </w:rPr>
        <w:t>situaţii</w:t>
      </w:r>
      <w:proofErr w:type="spellEnd"/>
      <w:r w:rsidRPr="00214107">
        <w:rPr>
          <w:rFonts w:eastAsia="Calibri" w:cs="Arial"/>
          <w:i/>
          <w:lang w:val="ro-RO"/>
        </w:rPr>
        <w:t xml:space="preserve"> care, din cauza </w:t>
      </w:r>
      <w:r w:rsidRPr="00214107">
        <w:rPr>
          <w:rFonts w:eastAsia="Calibri" w:cs="Arial"/>
          <w:b/>
          <w:i/>
          <w:lang w:val="ro-RO"/>
        </w:rPr>
        <w:t xml:space="preserve">circumstanțelor sale </w:t>
      </w:r>
      <w:proofErr w:type="spellStart"/>
      <w:r w:rsidRPr="00214107">
        <w:rPr>
          <w:rFonts w:eastAsia="Calibri" w:cs="Arial"/>
          <w:b/>
          <w:i/>
          <w:lang w:val="ro-RO"/>
        </w:rPr>
        <w:t>excepţionale</w:t>
      </w:r>
      <w:proofErr w:type="spellEnd"/>
      <w:r w:rsidRPr="00214107">
        <w:rPr>
          <w:rFonts w:eastAsia="Calibri" w:cs="Arial"/>
          <w:i/>
          <w:lang w:val="ro-RO"/>
        </w:rPr>
        <w:t xml:space="preserve">, impune adoptarea de </w:t>
      </w:r>
      <w:proofErr w:type="spellStart"/>
      <w:r w:rsidRPr="00214107">
        <w:rPr>
          <w:rFonts w:eastAsia="Calibri" w:cs="Arial"/>
          <w:b/>
          <w:i/>
          <w:lang w:val="ro-RO"/>
        </w:rPr>
        <w:t>soluţii</w:t>
      </w:r>
      <w:proofErr w:type="spellEnd"/>
      <w:r w:rsidRPr="00214107">
        <w:rPr>
          <w:rFonts w:eastAsia="Calibri" w:cs="Arial"/>
          <w:b/>
          <w:i/>
          <w:lang w:val="ro-RO"/>
        </w:rPr>
        <w:t xml:space="preserve"> imediate</w:t>
      </w:r>
      <w:r w:rsidRPr="00214107">
        <w:rPr>
          <w:rFonts w:eastAsia="Calibri" w:cs="Arial"/>
          <w:i/>
          <w:lang w:val="ro-RO"/>
        </w:rPr>
        <w:t xml:space="preserve">, </w:t>
      </w:r>
      <w:r w:rsidRPr="00214107">
        <w:rPr>
          <w:rFonts w:eastAsia="Calibri" w:cs="Arial"/>
          <w:b/>
          <w:i/>
          <w:lang w:val="ro-RO"/>
        </w:rPr>
        <w:t>în vederea evitării unei grave atingeri aduse interesului public</w:t>
      </w:r>
      <w:r w:rsidRPr="00214107">
        <w:rPr>
          <w:rFonts w:eastAsia="Calibri" w:cs="Arial"/>
          <w:i/>
          <w:lang w:val="ro-RO"/>
        </w:rPr>
        <w:t xml:space="preserve">, proiectele de acte normative se supun adoptării în procedura de </w:t>
      </w:r>
      <w:proofErr w:type="spellStart"/>
      <w:r w:rsidRPr="00214107">
        <w:rPr>
          <w:rFonts w:eastAsia="Calibri" w:cs="Arial"/>
          <w:i/>
          <w:lang w:val="ro-RO"/>
        </w:rPr>
        <w:t>urgenţă</w:t>
      </w:r>
      <w:proofErr w:type="spellEnd"/>
      <w:r w:rsidRPr="00214107">
        <w:rPr>
          <w:rFonts w:eastAsia="Calibri" w:cs="Arial"/>
          <w:i/>
          <w:lang w:val="ro-RO"/>
        </w:rPr>
        <w:t xml:space="preserve"> prevăzută de reglementările în vigoare.”</w:t>
      </w:r>
    </w:p>
    <w:p w14:paraId="2186ED90" w14:textId="77777777" w:rsidR="00214107" w:rsidRPr="00214107" w:rsidRDefault="00214107" w:rsidP="00214107">
      <w:pPr>
        <w:numPr>
          <w:ilvl w:val="0"/>
          <w:numId w:val="37"/>
        </w:numPr>
        <w:spacing w:before="120" w:after="160" w:line="259" w:lineRule="auto"/>
        <w:ind w:left="284" w:hanging="284"/>
        <w:jc w:val="left"/>
        <w:rPr>
          <w:rFonts w:eastAsia="Calibri" w:cs="Arial"/>
          <w:lang w:val="ro-RO"/>
        </w:rPr>
      </w:pPr>
      <w:r w:rsidRPr="00214107">
        <w:rPr>
          <w:rFonts w:eastAsia="Calibri" w:cs="Arial"/>
          <w:lang w:val="ro-RO" w:eastAsia="ro-RO"/>
        </w:rPr>
        <w:t>Sunt publicate rapoartele anuale prevăzute de art. 13 alin. (2) din Legea nr.52/2003.</w:t>
      </w:r>
    </w:p>
    <w:p w14:paraId="50546E6D" w14:textId="77777777" w:rsidR="00214107" w:rsidRPr="00214107" w:rsidRDefault="00214107" w:rsidP="00214107">
      <w:pPr>
        <w:numPr>
          <w:ilvl w:val="0"/>
          <w:numId w:val="37"/>
        </w:numPr>
        <w:spacing w:before="120" w:after="160" w:line="259" w:lineRule="auto"/>
        <w:ind w:left="284" w:hanging="284"/>
        <w:jc w:val="left"/>
        <w:rPr>
          <w:rFonts w:eastAsia="Calibri" w:cs="Arial"/>
          <w:lang w:val="ro-RO"/>
        </w:rPr>
      </w:pPr>
      <w:r w:rsidRPr="00214107">
        <w:rPr>
          <w:rFonts w:eastAsia="Calibri" w:cs="Arial"/>
          <w:lang w:val="ro-RO" w:eastAsia="ro-RO"/>
        </w:rPr>
        <w:t>Interlocutorii au anunțat intenția de a reface site-ul instituției, ocazie cu care este recomandabil să se aibă în vedere Standardul general de publicare a informațiilor de interes public, conținut de Anexa nr. 4 la SNA.</w:t>
      </w:r>
    </w:p>
    <w:p w14:paraId="521D1F84" w14:textId="77777777" w:rsidR="00214107" w:rsidRPr="00214107" w:rsidRDefault="00214107" w:rsidP="00214107">
      <w:pPr>
        <w:autoSpaceDE w:val="0"/>
        <w:autoSpaceDN w:val="0"/>
        <w:adjustRightInd w:val="0"/>
        <w:spacing w:after="0"/>
        <w:ind w:left="0"/>
        <w:rPr>
          <w:rFonts w:eastAsia="Calibri" w:cs="Arial"/>
          <w:lang w:val="ro-RO"/>
        </w:rPr>
      </w:pPr>
    </w:p>
    <w:p w14:paraId="424EF594" w14:textId="77777777" w:rsidR="00214107" w:rsidRPr="00214107" w:rsidRDefault="00214107" w:rsidP="00214107">
      <w:pPr>
        <w:autoSpaceDE w:val="0"/>
        <w:autoSpaceDN w:val="0"/>
        <w:adjustRightInd w:val="0"/>
        <w:spacing w:after="0"/>
        <w:ind w:left="0"/>
        <w:rPr>
          <w:rFonts w:eastAsia="Calibri" w:cs="Arial"/>
          <w:lang w:val="ro-RO"/>
        </w:rPr>
      </w:pPr>
    </w:p>
    <w:p w14:paraId="6A2FF472" w14:textId="77777777" w:rsidR="00214107" w:rsidRPr="00214107" w:rsidRDefault="00214107" w:rsidP="00214107">
      <w:pPr>
        <w:shd w:val="clear" w:color="auto" w:fill="0000FF"/>
        <w:tabs>
          <w:tab w:val="left" w:pos="2250"/>
        </w:tabs>
        <w:spacing w:after="0"/>
        <w:ind w:left="0"/>
        <w:rPr>
          <w:rFonts w:eastAsia="Calibri" w:cs="Arial"/>
          <w:b/>
          <w:lang w:val="ro-RO"/>
        </w:rPr>
      </w:pPr>
      <w:r w:rsidRPr="00214107">
        <w:rPr>
          <w:rFonts w:eastAsia="Calibri" w:cs="Arial"/>
          <w:b/>
          <w:lang w:val="ro-RO"/>
        </w:rPr>
        <w:t>INCOMPATIBILITĂȚI</w:t>
      </w:r>
    </w:p>
    <w:p w14:paraId="4CC1B6C5" w14:textId="77777777" w:rsidR="00214107" w:rsidRPr="00214107" w:rsidRDefault="00214107" w:rsidP="00214107">
      <w:pPr>
        <w:spacing w:before="120"/>
        <w:ind w:left="0"/>
        <w:rPr>
          <w:rFonts w:eastAsia="Calibri" w:cs="Arial"/>
          <w:lang w:val="ro-RO"/>
        </w:rPr>
      </w:pPr>
      <w:r w:rsidRPr="00214107">
        <w:rPr>
          <w:rFonts w:eastAsia="Calibri" w:cs="Arial"/>
          <w:lang w:val="ro-RO"/>
        </w:rPr>
        <w:t>Din discuțiile purtate precum și din analiza răspunsurilor la chestionarul privind evaluarea tematică privind implementarea Strategiei Naționale Anticorupție 2016-2020, au rezultat următoarele:</w:t>
      </w:r>
    </w:p>
    <w:p w14:paraId="3E8D78FC" w14:textId="77777777" w:rsidR="00214107" w:rsidRPr="00214107" w:rsidRDefault="00214107" w:rsidP="00214107">
      <w:pPr>
        <w:spacing w:before="120"/>
        <w:ind w:left="0"/>
        <w:rPr>
          <w:rFonts w:eastAsia="Calibri" w:cs="Arial"/>
          <w:lang w:val="ro-RO"/>
        </w:rPr>
      </w:pPr>
      <w:r w:rsidRPr="00214107">
        <w:rPr>
          <w:rFonts w:eastAsia="Calibri" w:cs="Arial"/>
          <w:lang w:val="ro-RO"/>
        </w:rPr>
        <w:t xml:space="preserve">1. În cadrul Consiliului Județean Covasna nu a </w:t>
      </w:r>
      <w:proofErr w:type="spellStart"/>
      <w:r w:rsidRPr="00214107">
        <w:rPr>
          <w:rFonts w:eastAsia="Calibri" w:cs="Arial"/>
          <w:lang w:val="ro-RO"/>
        </w:rPr>
        <w:t>a</w:t>
      </w:r>
      <w:proofErr w:type="spellEnd"/>
      <w:r w:rsidRPr="00214107">
        <w:rPr>
          <w:rFonts w:eastAsia="Calibri" w:cs="Arial"/>
          <w:lang w:val="ro-RO"/>
        </w:rPr>
        <w:t xml:space="preserve"> existat niciun caz în care Agenția Națională de Integritate să fi emis raport de evaluare prin care a fost constatată încălcarea regimului juridic al incompatibilităților.2. Față de această împrejurare, din cuprinsul chestionarului rezultă că prin urmare nu a fost cazul dispunerii de măsuri administrative întrucât cazul menționat nu a fost soluționat definitiv.</w:t>
      </w:r>
    </w:p>
    <w:p w14:paraId="54673815" w14:textId="77777777" w:rsidR="00214107" w:rsidRPr="00214107" w:rsidRDefault="00214107" w:rsidP="00214107">
      <w:pPr>
        <w:spacing w:before="120"/>
        <w:ind w:left="0"/>
        <w:rPr>
          <w:rFonts w:eastAsia="Calibri" w:cs="Arial"/>
          <w:lang w:val="ro-RO"/>
        </w:rPr>
      </w:pPr>
      <w:r w:rsidRPr="00214107">
        <w:rPr>
          <w:rFonts w:eastAsia="Calibri" w:cs="Arial"/>
          <w:lang w:val="ro-RO"/>
        </w:rPr>
        <w:t xml:space="preserve">3. Având în vedere necesitatea prevenirii încălcării regimului juridic al incompatibilităților la nivelul instituției se are în vedere elaborarea unei proceduri privind evitarea cazurilor de incompatibilitate care ar urma să cuprindă măsuri de identificare timpurie cu privire la incompatibilități, în vederea sesizării Agenției Naționale de Integritate (ex. audit intern, registrul funcțiilor sensibile, registrul incompatibilităților, solicitări de puncte de vedere adresate Agenției Naționale de Integritate, etc.). </w:t>
      </w:r>
    </w:p>
    <w:p w14:paraId="16DF63FC" w14:textId="77777777" w:rsidR="00214107" w:rsidRPr="00214107" w:rsidRDefault="00214107" w:rsidP="00214107">
      <w:pPr>
        <w:spacing w:before="120"/>
        <w:ind w:left="0"/>
        <w:rPr>
          <w:rFonts w:eastAsia="Calibri" w:cs="Arial"/>
          <w:lang w:val="ro-RO"/>
        </w:rPr>
      </w:pPr>
      <w:r w:rsidRPr="00214107">
        <w:rPr>
          <w:rFonts w:eastAsia="Calibri" w:cs="Arial"/>
          <w:lang w:val="ro-RO"/>
        </w:rPr>
        <w:t>5. Cu referire la canalele de comunicare disponibile pentru situația în care un angajat/funcționar public dorește să sesizeze o situație de incompatibilitate, în chestionar a fost menționat faptul că nu a fost reglementat un astfel de canal însă din discuții a rezultat că oricine poate înregistra o sesizare la registratura instituției.</w:t>
      </w:r>
    </w:p>
    <w:p w14:paraId="130B72AC" w14:textId="77777777" w:rsidR="00214107" w:rsidRPr="00214107" w:rsidRDefault="00214107" w:rsidP="00214107">
      <w:pPr>
        <w:spacing w:before="120"/>
        <w:ind w:left="0"/>
        <w:rPr>
          <w:rFonts w:eastAsia="Calibri" w:cs="Arial"/>
          <w:lang w:val="ro-RO"/>
        </w:rPr>
      </w:pPr>
      <w:r w:rsidRPr="00214107">
        <w:rPr>
          <w:rFonts w:eastAsia="Calibri" w:cs="Arial"/>
          <w:lang w:val="ro-RO"/>
        </w:rPr>
        <w:t>6. Personalul din cadrul instituției nu a participat, în perioada de referință, la programe de pregătire profesională în ceea ce privește regimul juridic al incompatibilităților.</w:t>
      </w:r>
    </w:p>
    <w:p w14:paraId="393AE5D6" w14:textId="77777777" w:rsidR="00214107" w:rsidRPr="00214107" w:rsidRDefault="00214107" w:rsidP="00214107">
      <w:pPr>
        <w:spacing w:before="120"/>
        <w:ind w:left="0"/>
        <w:rPr>
          <w:rFonts w:eastAsia="Calibri" w:cs="Arial"/>
          <w:lang w:val="ro-RO"/>
        </w:rPr>
      </w:pPr>
      <w:r w:rsidRPr="00214107">
        <w:rPr>
          <w:rFonts w:eastAsia="Calibri" w:cs="Arial"/>
          <w:lang w:val="ro-RO"/>
        </w:rPr>
        <w:t>7. De asemenea, în instituție nu au fost diseminate chestionare pentru evaluarea gradului de cunoaștere de către angajații instituției a normelor privind situațiile de incompatibilitate.</w:t>
      </w:r>
    </w:p>
    <w:p w14:paraId="239002CF" w14:textId="77777777" w:rsidR="00214107" w:rsidRPr="00214107" w:rsidRDefault="00214107" w:rsidP="00214107">
      <w:pPr>
        <w:spacing w:before="120"/>
        <w:ind w:left="0"/>
        <w:rPr>
          <w:rFonts w:eastAsia="Calibri" w:cs="Arial"/>
          <w:lang w:val="ro-RO"/>
        </w:rPr>
      </w:pPr>
    </w:p>
    <w:p w14:paraId="66C87E49" w14:textId="77777777" w:rsidR="00214107" w:rsidRPr="00214107" w:rsidRDefault="00214107" w:rsidP="00214107">
      <w:pPr>
        <w:shd w:val="clear" w:color="auto" w:fill="0000FF"/>
        <w:tabs>
          <w:tab w:val="left" w:pos="2250"/>
        </w:tabs>
        <w:spacing w:after="0"/>
        <w:ind w:left="0"/>
        <w:rPr>
          <w:rFonts w:eastAsia="Calibri" w:cs="Arial"/>
          <w:b/>
          <w:lang w:val="ro-RO"/>
        </w:rPr>
      </w:pPr>
      <w:r w:rsidRPr="00214107">
        <w:rPr>
          <w:rFonts w:eastAsia="Calibri" w:cs="Arial"/>
          <w:b/>
          <w:lang w:val="ro-RO"/>
        </w:rPr>
        <w:t>DECLARAREA CADOURILOR</w:t>
      </w:r>
    </w:p>
    <w:p w14:paraId="34A1B47A" w14:textId="77777777" w:rsidR="00214107" w:rsidRPr="00214107" w:rsidRDefault="00214107" w:rsidP="00214107">
      <w:pPr>
        <w:spacing w:after="0"/>
        <w:ind w:left="0"/>
        <w:rPr>
          <w:rFonts w:eastAsia="Calibri" w:cs="Arial"/>
          <w:i/>
          <w:lang w:val="ro-RO"/>
        </w:rPr>
      </w:pPr>
    </w:p>
    <w:p w14:paraId="3A956CC2" w14:textId="77777777" w:rsidR="00214107" w:rsidRPr="00214107" w:rsidRDefault="00214107" w:rsidP="00214107">
      <w:pPr>
        <w:spacing w:after="160"/>
        <w:ind w:left="0"/>
        <w:rPr>
          <w:rFonts w:eastAsia="Calibri" w:cs="Arial"/>
          <w:lang w:val="ro-RO"/>
        </w:rPr>
      </w:pPr>
      <w:r w:rsidRPr="00214107">
        <w:rPr>
          <w:rFonts w:eastAsia="Calibri" w:cs="Arial"/>
          <w:lang w:val="ro-RO"/>
        </w:rPr>
        <w:t>Și în legătură cu această temă, din discuțiile purtate precum și din analiza răspunsurilor la chestionarul privind evaluarea tematică privind implementarea Strategiei Naționale Anticorupție 2016-20120, au rezultat următoarele:</w:t>
      </w:r>
    </w:p>
    <w:p w14:paraId="117A3069" w14:textId="77777777" w:rsidR="00214107" w:rsidRPr="00214107" w:rsidRDefault="00214107" w:rsidP="00214107">
      <w:pPr>
        <w:spacing w:after="160"/>
        <w:ind w:left="0"/>
        <w:rPr>
          <w:rFonts w:eastAsia="Calibri" w:cs="Arial"/>
          <w:lang w:val="ro-RO"/>
        </w:rPr>
      </w:pPr>
      <w:r w:rsidRPr="00214107">
        <w:rPr>
          <w:rFonts w:eastAsia="Calibri" w:cs="Arial"/>
          <w:lang w:val="ro-RO"/>
        </w:rPr>
        <w:t xml:space="preserve">1. Din chestionar rezultă că de vreme ce nu sunt bunuri de natura celor care să se încadreze în prevederile Legii nr. 251/2004 </w:t>
      </w:r>
      <w:r w:rsidRPr="00214107">
        <w:rPr>
          <w:rFonts w:eastAsia="Calibri" w:cs="Arial"/>
          <w:i/>
          <w:lang w:val="ro-RO"/>
        </w:rPr>
        <w:t xml:space="preserve">privind bunurile primite cu titlu gratuit cu prilejul unor acțiuni de protocol în exercitarea mandatului sau a funcției, </w:t>
      </w:r>
      <w:r w:rsidRPr="00214107">
        <w:rPr>
          <w:rFonts w:eastAsia="Calibri" w:cs="Arial"/>
          <w:lang w:val="ro-RO"/>
        </w:rPr>
        <w:t>la nivelul instituției nu există documentele de evidență pentru declararea cadourilor.</w:t>
      </w:r>
    </w:p>
    <w:p w14:paraId="179FEF22" w14:textId="77777777" w:rsidR="00214107" w:rsidRPr="00214107" w:rsidRDefault="00214107" w:rsidP="00214107">
      <w:pPr>
        <w:spacing w:after="160"/>
        <w:ind w:left="0"/>
        <w:rPr>
          <w:rFonts w:eastAsia="Calibri" w:cs="Arial"/>
          <w:lang w:val="ro-RO"/>
        </w:rPr>
      </w:pPr>
      <w:r w:rsidRPr="00214107">
        <w:rPr>
          <w:rFonts w:eastAsia="Calibri" w:cs="Arial"/>
          <w:lang w:val="ro-RO"/>
        </w:rPr>
        <w:t>2. Nu a fost constituită, conform Legii nr. 251/2004, o comisie de evaluare și inventariere a bunurilor primite cu titlu gratuit cu prilejul unor acțiuni de protocol în exercitarea mandatului sau a funcției.</w:t>
      </w:r>
      <w:r w:rsidRPr="00214107">
        <w:rPr>
          <w:rFonts w:eastAsia="Calibri" w:cs="Arial"/>
          <w:lang w:val="ro-RO"/>
        </w:rPr>
        <w:tab/>
      </w:r>
    </w:p>
    <w:p w14:paraId="6DA5ADA9" w14:textId="77777777" w:rsidR="00214107" w:rsidRPr="00214107" w:rsidRDefault="00214107" w:rsidP="00214107">
      <w:pPr>
        <w:spacing w:after="160"/>
        <w:ind w:left="0"/>
        <w:rPr>
          <w:rFonts w:eastAsia="Calibri" w:cs="Arial"/>
          <w:lang w:val="ro-RO"/>
        </w:rPr>
      </w:pPr>
      <w:r w:rsidRPr="00214107">
        <w:rPr>
          <w:rFonts w:eastAsia="Calibri" w:cs="Arial"/>
          <w:lang w:val="ro-RO"/>
        </w:rPr>
        <w:t xml:space="preserve">3. Cu referire la publicitatea unor astfel de cadouri primite în urma acțiunilor de protocol, din discuții a rezultat ca în cazul apariției de cazuri de declarare a cadourilor, lista acestora urmează să fie făcută pe pagina de internet a instituției. Membrii echipei subliniază faptul că, și în situația în care </w:t>
      </w:r>
      <w:r w:rsidRPr="00214107">
        <w:rPr>
          <w:rFonts w:eastAsia="Calibri" w:cs="Arial"/>
          <w:lang w:val="ro-RO"/>
        </w:rPr>
        <w:lastRenderedPageBreak/>
        <w:t>nu s-au primit cadouri, se recomandă publicarea unui anunț prin care se aduce la cunoștința opiniei publice faptul că nu s-au înregistrat cadouri.</w:t>
      </w:r>
    </w:p>
    <w:p w14:paraId="08042316" w14:textId="77777777" w:rsidR="00214107" w:rsidRPr="00214107" w:rsidRDefault="00214107" w:rsidP="00214107">
      <w:pPr>
        <w:spacing w:after="160"/>
        <w:ind w:left="0"/>
        <w:rPr>
          <w:rFonts w:eastAsia="Calibri" w:cs="Arial"/>
          <w:b/>
          <w:lang w:val="ro-RO"/>
        </w:rPr>
      </w:pPr>
      <w:r w:rsidRPr="00214107">
        <w:rPr>
          <w:rFonts w:eastAsia="Calibri" w:cs="Arial"/>
          <w:lang w:val="ro-RO"/>
        </w:rPr>
        <w:t xml:space="preserve">4. Discuțiile au scos în evidență neclarități în legătură cu modalitatea de evaluare a unor astfel de bunuri primite cadou. </w:t>
      </w:r>
    </w:p>
    <w:p w14:paraId="21C2ABAE" w14:textId="77777777" w:rsidR="00214107" w:rsidRPr="00214107" w:rsidRDefault="00214107" w:rsidP="00214107">
      <w:pPr>
        <w:spacing w:before="120" w:after="160"/>
        <w:ind w:left="0"/>
        <w:rPr>
          <w:rFonts w:eastAsia="Calibri" w:cs="Arial"/>
          <w:lang w:val="ro-RO"/>
        </w:rPr>
      </w:pPr>
      <w:r w:rsidRPr="00214107">
        <w:rPr>
          <w:rFonts w:eastAsia="Calibri" w:cs="Arial"/>
          <w:lang w:val="ro-RO"/>
        </w:rPr>
        <w:t>În cadrul discuțiilor s-a evidențiat faptul că evaluarea asupra utilității unei proceduri sau a aplicării directe a prevederilor legale în materia declarării cadourilor revine instituției, care cunoaște cel mai bine specificul și numărul bunurilor de natura celor care să se încadreze în prevederile Legii nr. 251/2004. Importantă este aducerea la îndeplinire a prevederilor legale.</w:t>
      </w:r>
    </w:p>
    <w:p w14:paraId="4440FDE3" w14:textId="77777777" w:rsidR="00214107" w:rsidRPr="00214107" w:rsidRDefault="00214107" w:rsidP="00214107">
      <w:pPr>
        <w:spacing w:before="120" w:after="160"/>
        <w:ind w:left="0"/>
        <w:rPr>
          <w:rFonts w:eastAsia="Calibri" w:cs="Arial"/>
          <w:lang w:val="ro-RO"/>
        </w:rPr>
      </w:pPr>
      <w:r w:rsidRPr="00214107">
        <w:rPr>
          <w:rFonts w:eastAsia="Calibri" w:cs="Arial"/>
          <w:lang w:val="ro-RO"/>
        </w:rPr>
        <w:t>Totodată, evaluatorii au atras atenția că legislația în materia declarării cadourilor datează de 15 ani, iar prezumtiva neprimire a unor cadouri declarabile în acest interval nu justifică neluarea măsurilor prevăzute de lege, respectiv constituirea comisiei de evaluare și inventariere a bunurilor și a registrului de evidență.</w:t>
      </w:r>
    </w:p>
    <w:p w14:paraId="0C58D8D7" w14:textId="77777777" w:rsidR="00214107" w:rsidRPr="00214107" w:rsidRDefault="00214107" w:rsidP="00214107">
      <w:pPr>
        <w:spacing w:before="120" w:after="160"/>
        <w:ind w:left="0"/>
        <w:rPr>
          <w:rFonts w:eastAsia="Calibri" w:cs="Arial"/>
          <w:lang w:val="ro-RO"/>
        </w:rPr>
      </w:pPr>
      <w:r w:rsidRPr="00214107">
        <w:rPr>
          <w:rFonts w:eastAsia="Calibri" w:cs="Arial"/>
          <w:lang w:val="ro-RO"/>
        </w:rPr>
        <w:t>Cu referire la problema evaluării cadourilor, au fost aduse în discuție exemple de bună practică utilizate atât în alte instituții publice cât și, în anume cazuri, în activitatea diplomatică.</w:t>
      </w:r>
    </w:p>
    <w:p w14:paraId="47836EBF" w14:textId="77777777" w:rsidR="00214107" w:rsidRPr="00214107" w:rsidRDefault="00214107" w:rsidP="00214107">
      <w:pPr>
        <w:spacing w:before="120" w:after="160"/>
        <w:ind w:left="0"/>
        <w:rPr>
          <w:rFonts w:eastAsia="Calibri" w:cs="Arial"/>
          <w:lang w:val="ro-RO"/>
        </w:rPr>
      </w:pPr>
    </w:p>
    <w:p w14:paraId="183C6989" w14:textId="77777777" w:rsidR="00214107" w:rsidRPr="00214107" w:rsidRDefault="00214107" w:rsidP="00214107">
      <w:pPr>
        <w:shd w:val="clear" w:color="auto" w:fill="0000FF"/>
        <w:tabs>
          <w:tab w:val="left" w:pos="2250"/>
        </w:tabs>
        <w:spacing w:after="0"/>
        <w:ind w:left="0"/>
        <w:rPr>
          <w:rFonts w:eastAsia="Calibri" w:cs="Arial"/>
          <w:b/>
          <w:lang w:val="ro-RO"/>
        </w:rPr>
      </w:pPr>
      <w:r w:rsidRPr="00214107">
        <w:rPr>
          <w:rFonts w:eastAsia="Calibri" w:cs="Arial"/>
          <w:b/>
          <w:lang w:val="ro-RO"/>
        </w:rPr>
        <w:t>PROTECȚIA AVERTIZORULUI ÎN INTERES PUBLIC</w:t>
      </w:r>
    </w:p>
    <w:p w14:paraId="60A95F92" w14:textId="77777777" w:rsidR="00214107" w:rsidRPr="00214107" w:rsidRDefault="00214107" w:rsidP="00214107">
      <w:pPr>
        <w:spacing w:after="0"/>
        <w:ind w:left="0"/>
        <w:rPr>
          <w:rFonts w:eastAsia="Calibri" w:cs="Arial"/>
          <w:i/>
          <w:lang w:val="ro-RO"/>
        </w:rPr>
      </w:pPr>
    </w:p>
    <w:p w14:paraId="5CC443B9" w14:textId="77777777" w:rsidR="00214107" w:rsidRPr="00214107" w:rsidRDefault="00214107" w:rsidP="00214107">
      <w:pPr>
        <w:spacing w:after="0"/>
        <w:ind w:left="0"/>
        <w:rPr>
          <w:rFonts w:eastAsia="Times New Roman" w:cs="Arial"/>
          <w:lang w:val="ro-RO"/>
        </w:rPr>
      </w:pPr>
      <w:r w:rsidRPr="00214107">
        <w:rPr>
          <w:rFonts w:eastAsia="Times New Roman" w:cs="Arial"/>
          <w:lang w:val="ro-RO"/>
        </w:rPr>
        <w:t xml:space="preserve">În cadrul discuțiilor, pornind de la răspunsurile oferite prin chestionarul privind evaluarea tematică privind implementarea Strategiei Naționale Anticorupție 2016-2020, s-a subliniat faptul că la nivelul Consiliului Județean Covasna nu au existat avertizări în interes public. </w:t>
      </w:r>
    </w:p>
    <w:p w14:paraId="7066E852" w14:textId="77777777" w:rsidR="00214107" w:rsidRPr="00214107" w:rsidRDefault="00214107" w:rsidP="00214107">
      <w:pPr>
        <w:spacing w:after="0"/>
        <w:ind w:left="0"/>
        <w:rPr>
          <w:rFonts w:eastAsia="Times New Roman" w:cs="Arial"/>
          <w:lang w:val="ro-RO"/>
        </w:rPr>
      </w:pPr>
    </w:p>
    <w:p w14:paraId="36EB8302" w14:textId="77777777" w:rsidR="00214107" w:rsidRPr="00214107" w:rsidRDefault="00214107" w:rsidP="00214107">
      <w:pPr>
        <w:spacing w:after="0"/>
        <w:ind w:left="0"/>
        <w:rPr>
          <w:rFonts w:eastAsia="Times New Roman" w:cs="Arial"/>
          <w:lang w:val="ro-RO"/>
        </w:rPr>
      </w:pPr>
      <w:r w:rsidRPr="00214107">
        <w:rPr>
          <w:rFonts w:eastAsia="Times New Roman" w:cs="Arial"/>
          <w:lang w:val="ro-RO"/>
        </w:rPr>
        <w:t>În acest sens, identificarea corectă a avertizărilor în interes public dintre petițiile înregistrate pe orice cale, specificitatea canalelor optime de raportare și soluționare a acestora sunt foarte importante. Din această perspectivă dar și din perspectiva clarificării unor pași procedurali bine stabiliți, se impune aprobarea unei proceduri operaționale de sistem.</w:t>
      </w:r>
    </w:p>
    <w:p w14:paraId="040DA8E4" w14:textId="77777777" w:rsidR="00214107" w:rsidRPr="00214107" w:rsidRDefault="00214107" w:rsidP="00214107">
      <w:pPr>
        <w:spacing w:after="0"/>
        <w:ind w:left="0"/>
        <w:rPr>
          <w:rFonts w:eastAsia="Times New Roman" w:cs="Arial"/>
          <w:lang w:val="ro-RO"/>
        </w:rPr>
      </w:pPr>
    </w:p>
    <w:p w14:paraId="1B14D90B" w14:textId="77777777" w:rsidR="00214107" w:rsidRPr="00214107" w:rsidRDefault="00214107" w:rsidP="00214107">
      <w:pPr>
        <w:spacing w:after="0"/>
        <w:ind w:left="0"/>
        <w:rPr>
          <w:rFonts w:eastAsia="Times New Roman" w:cs="Arial"/>
          <w:lang w:val="ro-RO"/>
        </w:rPr>
      </w:pPr>
      <w:r w:rsidRPr="00214107">
        <w:rPr>
          <w:rFonts w:eastAsia="Times New Roman" w:cs="Arial"/>
          <w:lang w:val="ro-RO"/>
        </w:rPr>
        <w:t xml:space="preserve">Din perspectiva structurilor din instituție competente să analizeze pe fond conținutul avertizării în interes public, se va avea în vedere ca soluția pentru care optează procedura să fie acoperitoare pentru toate categoriile de personal. </w:t>
      </w:r>
    </w:p>
    <w:p w14:paraId="09D746E7" w14:textId="77777777" w:rsidR="00214107" w:rsidRPr="00214107" w:rsidRDefault="00214107" w:rsidP="00214107">
      <w:pPr>
        <w:spacing w:after="0"/>
        <w:ind w:left="0"/>
        <w:rPr>
          <w:rFonts w:eastAsia="Times New Roman" w:cs="Arial"/>
          <w:lang w:val="ro-RO"/>
        </w:rPr>
      </w:pPr>
    </w:p>
    <w:p w14:paraId="22C7BF79" w14:textId="77777777" w:rsidR="00214107" w:rsidRPr="00214107" w:rsidRDefault="00214107" w:rsidP="00214107">
      <w:pPr>
        <w:spacing w:after="0"/>
        <w:ind w:left="0"/>
        <w:rPr>
          <w:rFonts w:eastAsia="Times New Roman" w:cs="Arial"/>
          <w:lang w:val="ro-RO"/>
        </w:rPr>
      </w:pPr>
    </w:p>
    <w:p w14:paraId="6409373B" w14:textId="77777777" w:rsidR="00214107" w:rsidRPr="00214107" w:rsidRDefault="00214107" w:rsidP="00214107">
      <w:pPr>
        <w:pBdr>
          <w:top w:val="single" w:sz="4" w:space="1" w:color="auto"/>
          <w:left w:val="single" w:sz="4" w:space="4" w:color="auto"/>
          <w:bottom w:val="single" w:sz="4" w:space="1" w:color="auto"/>
          <w:right w:val="single" w:sz="4" w:space="4" w:color="auto"/>
        </w:pBdr>
        <w:spacing w:before="240" w:after="0"/>
        <w:ind w:left="0"/>
        <w:contextualSpacing/>
        <w:outlineLvl w:val="0"/>
        <w:rPr>
          <w:rFonts w:eastAsia="Calibri" w:cs="Arial"/>
          <w:b/>
          <w:lang w:val="ro-RO"/>
        </w:rPr>
      </w:pPr>
      <w:r w:rsidRPr="00214107">
        <w:rPr>
          <w:rFonts w:eastAsia="Calibri" w:cs="Arial"/>
          <w:b/>
          <w:lang w:val="ro-RO"/>
        </w:rPr>
        <w:t>III. BUNE PRACTICI</w:t>
      </w:r>
    </w:p>
    <w:p w14:paraId="5098CE11" w14:textId="77777777" w:rsidR="00214107" w:rsidRPr="00214107" w:rsidRDefault="00214107" w:rsidP="00214107">
      <w:pPr>
        <w:numPr>
          <w:ilvl w:val="0"/>
          <w:numId w:val="35"/>
        </w:numPr>
        <w:spacing w:after="160" w:line="259" w:lineRule="auto"/>
        <w:jc w:val="left"/>
        <w:rPr>
          <w:rFonts w:eastAsia="Calibri" w:cs="Arial"/>
          <w:lang w:val="ro-RO"/>
        </w:rPr>
      </w:pPr>
      <w:r w:rsidRPr="00214107">
        <w:rPr>
          <w:rFonts w:eastAsia="Calibri" w:cs="Arial"/>
          <w:lang w:val="ro-RO"/>
        </w:rPr>
        <w:t>Ca măsură de diligență, în ceea ce privește evitarea conflictelor de interese, conducătorul fiecărei ședințe de consiliu invită consilierii județeni ca, în raport de ordinea de zi a ședinței, să se abțină sau, după caz, să nu voteze, în cazul în care votul ar putea genera o încălcare a regimului conflictelor de interese.</w:t>
      </w:r>
    </w:p>
    <w:p w14:paraId="112630C7" w14:textId="77777777" w:rsidR="00214107" w:rsidRPr="00214107" w:rsidRDefault="00214107" w:rsidP="00214107">
      <w:pPr>
        <w:numPr>
          <w:ilvl w:val="0"/>
          <w:numId w:val="35"/>
        </w:numPr>
        <w:spacing w:before="120" w:after="160" w:line="259" w:lineRule="auto"/>
        <w:jc w:val="left"/>
        <w:rPr>
          <w:rFonts w:eastAsia="Calibri" w:cs="Arial"/>
          <w:lang w:val="ro-RO"/>
        </w:rPr>
      </w:pPr>
      <w:r w:rsidRPr="00214107">
        <w:rPr>
          <w:rFonts w:eastAsia="Calibri" w:cs="Arial"/>
          <w:lang w:val="ro-RO"/>
        </w:rPr>
        <w:t xml:space="preserve"> Diseminarea, la nivelul instituției, a unor chestionare pentru evaluarea gradului de cunoaștere de către angajații instituției a normelor referitoare la conflictele de interese pornind de la situații generale (spețe) ce pot fi întâlnite în activitatea de zi cu zi din instituție; </w:t>
      </w:r>
    </w:p>
    <w:p w14:paraId="012A0A87" w14:textId="77777777" w:rsidR="00214107" w:rsidRPr="00214107" w:rsidRDefault="00214107" w:rsidP="00214107">
      <w:pPr>
        <w:numPr>
          <w:ilvl w:val="0"/>
          <w:numId w:val="35"/>
        </w:numPr>
        <w:spacing w:after="160" w:line="259" w:lineRule="auto"/>
        <w:jc w:val="left"/>
        <w:rPr>
          <w:rFonts w:eastAsia="Calibri" w:cs="Arial"/>
          <w:lang w:val="ro-RO"/>
        </w:rPr>
      </w:pPr>
      <w:r w:rsidRPr="00214107">
        <w:rPr>
          <w:rFonts w:eastAsia="Calibri" w:cs="Arial"/>
          <w:lang w:val="ro-RO"/>
        </w:rPr>
        <w:lastRenderedPageBreak/>
        <w:t xml:space="preserve">Comunicarea cu cetățenii județului prin intermediul rețelei de socializare </w:t>
      </w:r>
      <w:r w:rsidRPr="00214107">
        <w:rPr>
          <w:rFonts w:eastAsia="Calibri" w:cs="Arial"/>
          <w:i/>
          <w:lang w:val="ro-RO"/>
        </w:rPr>
        <w:t xml:space="preserve">Facebook, </w:t>
      </w:r>
      <w:r w:rsidRPr="00214107">
        <w:rPr>
          <w:rFonts w:eastAsia="Calibri" w:cs="Arial"/>
          <w:lang w:val="ro-RO"/>
        </w:rPr>
        <w:t>fapt care permite popularizarea în timp real a activităților instituției într-o formă facilă și populară, precum și menținerea contactului cu comunitatea, ori cu persoane aflate la distanță, dar care sunt interesate de comunitatea locală.</w:t>
      </w:r>
    </w:p>
    <w:p w14:paraId="44E2946A" w14:textId="77777777" w:rsidR="00214107" w:rsidRPr="00214107" w:rsidRDefault="00214107" w:rsidP="00214107">
      <w:pPr>
        <w:ind w:left="0"/>
        <w:rPr>
          <w:rFonts w:eastAsia="Calibri" w:cs="Arial"/>
          <w:lang w:val="ro-RO"/>
        </w:rPr>
      </w:pPr>
    </w:p>
    <w:p w14:paraId="43648944" w14:textId="77777777" w:rsidR="00214107" w:rsidRPr="00214107" w:rsidRDefault="00214107" w:rsidP="00214107">
      <w:pPr>
        <w:pBdr>
          <w:top w:val="single" w:sz="4" w:space="1" w:color="auto"/>
          <w:left w:val="single" w:sz="4" w:space="4" w:color="auto"/>
          <w:bottom w:val="single" w:sz="4" w:space="1" w:color="auto"/>
          <w:right w:val="single" w:sz="4" w:space="4" w:color="auto"/>
        </w:pBdr>
        <w:spacing w:before="120"/>
        <w:ind w:left="0"/>
        <w:outlineLvl w:val="0"/>
        <w:rPr>
          <w:rFonts w:eastAsia="Calibri" w:cs="Arial"/>
          <w:b/>
          <w:lang w:val="ro-RO"/>
        </w:rPr>
      </w:pPr>
      <w:r w:rsidRPr="00214107">
        <w:rPr>
          <w:rFonts w:eastAsia="Calibri" w:cs="Arial"/>
          <w:b/>
          <w:lang w:val="ro-RO"/>
        </w:rPr>
        <w:t xml:space="preserve">IV. RECOMANDĂRI </w:t>
      </w:r>
    </w:p>
    <w:p w14:paraId="02F2C415" w14:textId="77777777" w:rsidR="00214107" w:rsidRPr="00214107" w:rsidRDefault="00214107" w:rsidP="00214107">
      <w:pPr>
        <w:shd w:val="clear" w:color="auto" w:fill="0000FF"/>
        <w:tabs>
          <w:tab w:val="left" w:pos="2250"/>
        </w:tabs>
        <w:spacing w:before="240" w:after="0"/>
        <w:ind w:left="0"/>
        <w:rPr>
          <w:rFonts w:eastAsia="Calibri" w:cs="Arial"/>
          <w:b/>
          <w:lang w:val="ro-RO"/>
        </w:rPr>
      </w:pPr>
      <w:r w:rsidRPr="00214107">
        <w:rPr>
          <w:rFonts w:eastAsia="Calibri" w:cs="Arial"/>
          <w:b/>
          <w:lang w:val="ro-RO"/>
        </w:rPr>
        <w:t>CONFLICTELE DE INTERESE</w:t>
      </w:r>
    </w:p>
    <w:p w14:paraId="36590CF5" w14:textId="77777777" w:rsidR="00214107" w:rsidRPr="00214107" w:rsidRDefault="00214107" w:rsidP="00214107">
      <w:pPr>
        <w:numPr>
          <w:ilvl w:val="0"/>
          <w:numId w:val="33"/>
        </w:numPr>
        <w:spacing w:before="120" w:after="160" w:line="259" w:lineRule="auto"/>
        <w:jc w:val="left"/>
        <w:rPr>
          <w:rFonts w:eastAsia="Calibri" w:cs="Arial"/>
          <w:b/>
          <w:lang w:val="ro-RO"/>
        </w:rPr>
      </w:pPr>
      <w:r w:rsidRPr="00214107">
        <w:rPr>
          <w:rFonts w:eastAsia="Calibri" w:cs="Arial"/>
          <w:lang w:val="ro-RO"/>
        </w:rPr>
        <w:t xml:space="preserve">Elaborarea la nivelul instituției a unei proceduri operaționale care să se refere la prevenirea conflictului de interese precum și la modalitățile de gestionare în situația apariției unei astfel de </w:t>
      </w:r>
      <w:proofErr w:type="spellStart"/>
      <w:r w:rsidRPr="00214107">
        <w:rPr>
          <w:rFonts w:eastAsia="Calibri" w:cs="Arial"/>
          <w:lang w:val="ro-RO"/>
        </w:rPr>
        <w:t>situații.Gândirea</w:t>
      </w:r>
      <w:proofErr w:type="spellEnd"/>
      <w:r w:rsidRPr="00214107">
        <w:rPr>
          <w:rFonts w:eastAsia="Calibri" w:cs="Arial"/>
          <w:lang w:val="ro-RO"/>
        </w:rPr>
        <w:t xml:space="preserve"> în cadrul acestei proceduri a unor dispoziții privind interdicția post-angajare (</w:t>
      </w:r>
      <w:proofErr w:type="spellStart"/>
      <w:r w:rsidRPr="00214107">
        <w:rPr>
          <w:rFonts w:eastAsia="Calibri" w:cs="Arial"/>
          <w:lang w:val="ro-RO"/>
        </w:rPr>
        <w:t>pantouflage</w:t>
      </w:r>
      <w:proofErr w:type="spellEnd"/>
      <w:r w:rsidRPr="00214107">
        <w:rPr>
          <w:rFonts w:eastAsia="Calibri" w:cs="Arial"/>
          <w:lang w:val="ro-RO"/>
        </w:rPr>
        <w:t>), inclusiv din perspectiva art. 13 alin. (1) din  Ordonanța de urgență nr. 66/2011.</w:t>
      </w:r>
    </w:p>
    <w:p w14:paraId="1152D6BF" w14:textId="77777777" w:rsidR="00214107" w:rsidRPr="00214107" w:rsidRDefault="00214107" w:rsidP="00214107">
      <w:pPr>
        <w:numPr>
          <w:ilvl w:val="0"/>
          <w:numId w:val="33"/>
        </w:numPr>
        <w:spacing w:after="0" w:line="259" w:lineRule="auto"/>
        <w:jc w:val="left"/>
        <w:rPr>
          <w:rFonts w:eastAsia="Calibri" w:cs="Arial"/>
          <w:lang w:val="ro-RO"/>
        </w:rPr>
      </w:pPr>
      <w:r w:rsidRPr="00214107">
        <w:rPr>
          <w:rFonts w:eastAsia="Calibri" w:cs="Arial"/>
          <w:lang w:val="ro-RO"/>
        </w:rPr>
        <w:t xml:space="preserve">Cu privire la elaborarea de viitoare proceduri operaționale, va trebui avută în vedere analiza serioasă a activității </w:t>
      </w:r>
      <w:proofErr w:type="spellStart"/>
      <w:r w:rsidRPr="00214107">
        <w:rPr>
          <w:rFonts w:eastAsia="Calibri" w:cs="Arial"/>
          <w:lang w:val="ro-RO"/>
        </w:rPr>
        <w:t>procedurabile</w:t>
      </w:r>
      <w:proofErr w:type="spellEnd"/>
      <w:r w:rsidRPr="00214107">
        <w:rPr>
          <w:rFonts w:eastAsia="Calibri" w:cs="Arial"/>
          <w:lang w:val="ro-RO"/>
        </w:rPr>
        <w:t xml:space="preserve"> în vederea evitării riscurilor specifice:</w:t>
      </w:r>
    </w:p>
    <w:p w14:paraId="3205094C" w14:textId="77777777" w:rsidR="00214107" w:rsidRPr="00214107" w:rsidRDefault="00214107" w:rsidP="00214107">
      <w:pPr>
        <w:spacing w:after="0"/>
        <w:ind w:left="360"/>
        <w:rPr>
          <w:rFonts w:eastAsia="Calibri" w:cs="Arial"/>
          <w:lang w:val="ro-RO"/>
        </w:rPr>
      </w:pPr>
      <w:r w:rsidRPr="00214107">
        <w:rPr>
          <w:rFonts w:eastAsia="Calibri" w:cs="Arial"/>
          <w:lang w:val="ro-RO"/>
        </w:rPr>
        <w:t>(a) supra-reglementare: se constată la nivelul întregii administrații o tendință tot mai accentuată de a elabora proceduri de lucru, fără o analiză temeinică a nevoii de reglementare. Există situații în care legislația primară sau secundară (mai ales în ipoteza în care un act normativ beneficiază de norme de aplicare) este suficientă și poate fi aplicată direct în viața instituției publice. Dimpotrivă, există și materii care sunt reglementate de o manieră generică, caz în care s-ar impune detalierea reglementării primare prin proceduri interne.</w:t>
      </w:r>
    </w:p>
    <w:p w14:paraId="06426D06" w14:textId="77777777" w:rsidR="00214107" w:rsidRPr="00214107" w:rsidRDefault="00214107" w:rsidP="00214107">
      <w:pPr>
        <w:spacing w:after="0"/>
        <w:ind w:left="360"/>
        <w:rPr>
          <w:rFonts w:eastAsia="Calibri" w:cs="Arial"/>
          <w:lang w:val="ro-RO"/>
        </w:rPr>
      </w:pPr>
      <w:r w:rsidRPr="00214107">
        <w:rPr>
          <w:rFonts w:eastAsia="Calibri" w:cs="Arial"/>
          <w:lang w:val="ro-RO"/>
        </w:rPr>
        <w:t>(b) reglementare inutilă: foarte multe proceduri se limitează, din păcate, la a copia textele legale pre-existente. Deși se poate recunoaște și în acest caz un merit al procedurii de a pune laolaltă texte uneori disparate, utilitatea unei astfel de proceduri este foarte redusă, întrucât nu ajută în mod efectiv personalul căruia i se adresează. Rolul procedurilor este de a traduce, în termeni cât se poate de concreți și aplicați, o prevedere generică într-un context instituțional particular.</w:t>
      </w:r>
    </w:p>
    <w:p w14:paraId="3D5D2C70" w14:textId="77777777" w:rsidR="00214107" w:rsidRPr="00214107" w:rsidRDefault="00214107" w:rsidP="00214107">
      <w:pPr>
        <w:spacing w:after="0"/>
        <w:ind w:left="360"/>
        <w:rPr>
          <w:rFonts w:eastAsia="Calibri" w:cs="Arial"/>
          <w:lang w:val="ro-RO"/>
        </w:rPr>
      </w:pPr>
      <w:r w:rsidRPr="00214107">
        <w:rPr>
          <w:rFonts w:eastAsia="Calibri" w:cs="Arial"/>
          <w:lang w:val="ro-RO"/>
        </w:rPr>
        <w:t>(c) reglementare riscantă: prin intermediul unei proceduri nu se poate modifica sau restrânge aplicarea actelor normative de nivel superior. Procedura detaliază o prevedere legală, dar nu o înlocuiește sau modifică.</w:t>
      </w:r>
    </w:p>
    <w:p w14:paraId="3A7E9370" w14:textId="77777777" w:rsidR="00214107" w:rsidRPr="00214107" w:rsidRDefault="00214107" w:rsidP="00214107">
      <w:pPr>
        <w:spacing w:after="0"/>
        <w:ind w:left="360"/>
        <w:rPr>
          <w:rFonts w:eastAsia="Calibri" w:cs="Arial"/>
          <w:lang w:val="ro-RO"/>
        </w:rPr>
      </w:pPr>
    </w:p>
    <w:p w14:paraId="24EB05DB" w14:textId="77777777" w:rsidR="00214107" w:rsidRPr="00214107" w:rsidRDefault="00214107" w:rsidP="00214107">
      <w:pPr>
        <w:spacing w:after="0"/>
        <w:ind w:left="0"/>
        <w:rPr>
          <w:rFonts w:eastAsia="Calibri" w:cs="Arial"/>
          <w:lang w:val="ro-RO"/>
        </w:rPr>
      </w:pPr>
    </w:p>
    <w:p w14:paraId="674C780D" w14:textId="77777777" w:rsidR="00214107" w:rsidRPr="00214107" w:rsidRDefault="00214107" w:rsidP="00214107">
      <w:pPr>
        <w:shd w:val="clear" w:color="auto" w:fill="0000FF"/>
        <w:spacing w:after="0"/>
        <w:ind w:left="0"/>
        <w:rPr>
          <w:rFonts w:eastAsia="Calibri" w:cs="Arial"/>
          <w:b/>
          <w:color w:val="FFFFFF"/>
          <w:lang w:val="ro-RO"/>
        </w:rPr>
      </w:pPr>
      <w:r w:rsidRPr="00214107">
        <w:rPr>
          <w:rFonts w:eastAsia="Calibri" w:cs="Arial"/>
          <w:b/>
          <w:color w:val="FFFFFF"/>
          <w:lang w:val="ro-RO"/>
        </w:rPr>
        <w:t>ACCESUL LA INFORMAȚII DE INTERES PUBLIC</w:t>
      </w:r>
    </w:p>
    <w:p w14:paraId="7BA66E39" w14:textId="77777777" w:rsidR="00214107" w:rsidRPr="00214107" w:rsidRDefault="00214107" w:rsidP="00214107">
      <w:pPr>
        <w:numPr>
          <w:ilvl w:val="0"/>
          <w:numId w:val="4"/>
        </w:numPr>
        <w:spacing w:before="240" w:after="160" w:line="259" w:lineRule="auto"/>
        <w:ind w:left="360"/>
        <w:jc w:val="left"/>
        <w:rPr>
          <w:rFonts w:eastAsia="Calibri" w:cs="Arial"/>
          <w:lang w:val="ro-RO"/>
        </w:rPr>
      </w:pPr>
      <w:r w:rsidRPr="00214107">
        <w:rPr>
          <w:rFonts w:eastAsia="Calibri" w:cs="Arial"/>
          <w:lang w:val="ro-RO"/>
        </w:rPr>
        <w:t>Completarea listei de acte normative publicate pe pagina de internet a instituției și cu alte reglementări (legislația privind avertizorii de integritate, privind declararea cadourilor, etc.);</w:t>
      </w:r>
    </w:p>
    <w:p w14:paraId="3ADF894D" w14:textId="77777777" w:rsidR="00214107" w:rsidRPr="00214107" w:rsidRDefault="00214107" w:rsidP="00214107">
      <w:pPr>
        <w:numPr>
          <w:ilvl w:val="0"/>
          <w:numId w:val="4"/>
        </w:numPr>
        <w:spacing w:before="240" w:after="0" w:line="259" w:lineRule="auto"/>
        <w:ind w:left="360"/>
        <w:jc w:val="left"/>
        <w:rPr>
          <w:rFonts w:eastAsia="Calibri" w:cs="Arial"/>
          <w:lang w:val="ro-RO"/>
        </w:rPr>
      </w:pPr>
      <w:r w:rsidRPr="00214107">
        <w:rPr>
          <w:rFonts w:eastAsia="Calibri" w:cs="Arial"/>
          <w:lang w:val="ro-RO"/>
        </w:rPr>
        <w:t>Asigurarea participării la activitățile de instruire profesională a persoanei responsabile de aplicarea Legii nr. 544/2001, republicată;</w:t>
      </w:r>
    </w:p>
    <w:p w14:paraId="2CA32DE9" w14:textId="77777777" w:rsidR="00214107" w:rsidRPr="00214107" w:rsidRDefault="00214107" w:rsidP="00214107">
      <w:pPr>
        <w:numPr>
          <w:ilvl w:val="0"/>
          <w:numId w:val="4"/>
        </w:numPr>
        <w:spacing w:before="240" w:after="0" w:line="259" w:lineRule="auto"/>
        <w:ind w:left="360"/>
        <w:jc w:val="left"/>
        <w:rPr>
          <w:rFonts w:eastAsia="Calibri" w:cs="Arial"/>
          <w:lang w:val="ro-RO"/>
        </w:rPr>
      </w:pPr>
      <w:r w:rsidRPr="00214107">
        <w:rPr>
          <w:rFonts w:eastAsia="Calibri" w:cs="Arial"/>
          <w:lang w:val="ro-RO"/>
        </w:rPr>
        <w:t>Elaborarea și actualizarea permanentă, pe pagina de internet a instituției, a unei liste de întrebări și răspunsuri frecvente, pe teme de larg interes public;</w:t>
      </w:r>
    </w:p>
    <w:p w14:paraId="0B24FC72" w14:textId="77777777" w:rsidR="00214107" w:rsidRPr="00214107" w:rsidRDefault="00214107" w:rsidP="00214107">
      <w:pPr>
        <w:numPr>
          <w:ilvl w:val="0"/>
          <w:numId w:val="4"/>
        </w:numPr>
        <w:spacing w:before="240" w:after="0" w:line="259" w:lineRule="auto"/>
        <w:ind w:left="360"/>
        <w:jc w:val="left"/>
        <w:rPr>
          <w:rFonts w:eastAsia="Calibri" w:cs="Arial"/>
          <w:lang w:val="ro-RO"/>
        </w:rPr>
      </w:pPr>
      <w:r w:rsidRPr="00214107">
        <w:rPr>
          <w:rFonts w:eastAsia="Calibri" w:cs="Arial"/>
          <w:lang w:val="ro-RO"/>
        </w:rPr>
        <w:t>Asigurarea participării la activitățile de instruire profesională a persoanei responsabile de aplicarea Legii nr. 52/2003, republicată;</w:t>
      </w:r>
    </w:p>
    <w:p w14:paraId="24F548C1" w14:textId="77777777" w:rsidR="00214107" w:rsidRPr="00214107" w:rsidRDefault="00214107" w:rsidP="00214107">
      <w:pPr>
        <w:numPr>
          <w:ilvl w:val="0"/>
          <w:numId w:val="4"/>
        </w:numPr>
        <w:spacing w:before="240" w:after="0" w:line="259" w:lineRule="auto"/>
        <w:ind w:left="360"/>
        <w:jc w:val="left"/>
        <w:rPr>
          <w:rFonts w:eastAsia="Calibri" w:cs="Arial"/>
          <w:lang w:val="ro-RO"/>
        </w:rPr>
      </w:pPr>
      <w:r w:rsidRPr="00214107">
        <w:rPr>
          <w:rFonts w:eastAsia="Calibri" w:cs="Arial"/>
          <w:lang w:val="ro-RO"/>
        </w:rPr>
        <w:lastRenderedPageBreak/>
        <w:t>Publicarea în format deschis, a informațiilor/documentelor astfel încât să fie utilizate în mod liber, reutilizate și redistribuite.</w:t>
      </w:r>
      <w:r w:rsidRPr="00214107">
        <w:rPr>
          <w:rFonts w:ascii="Calibri" w:eastAsia="Calibri" w:hAnsi="Calibri" w:cs="Times New Roman"/>
          <w:lang w:val="ro-RO"/>
        </w:rPr>
        <w:t xml:space="preserve"> </w:t>
      </w:r>
      <w:r w:rsidRPr="00214107">
        <w:rPr>
          <w:rFonts w:eastAsia="Calibri" w:cs="Arial"/>
          <w:lang w:val="ro-RO"/>
        </w:rPr>
        <w:t xml:space="preserve">Identificarea și publicarea periodică a celor mai relevante informații pentru obiectul de activitate al instituției, în format deschis (statistici, raportări, informații utile); </w:t>
      </w:r>
    </w:p>
    <w:p w14:paraId="70F4D573" w14:textId="77777777" w:rsidR="00214107" w:rsidRPr="00214107" w:rsidRDefault="00214107" w:rsidP="00214107">
      <w:pPr>
        <w:numPr>
          <w:ilvl w:val="0"/>
          <w:numId w:val="4"/>
        </w:numPr>
        <w:spacing w:before="240" w:after="0" w:line="259" w:lineRule="auto"/>
        <w:ind w:left="360"/>
        <w:jc w:val="left"/>
        <w:rPr>
          <w:rFonts w:eastAsia="Calibri" w:cs="Arial"/>
          <w:b/>
          <w:lang w:val="ro-RO"/>
        </w:rPr>
      </w:pPr>
      <w:r w:rsidRPr="00214107">
        <w:rPr>
          <w:rFonts w:eastAsia="Calibri" w:cs="Arial"/>
          <w:lang w:val="ro-RO"/>
        </w:rPr>
        <w:t>Publicarea agendei de lucru a persoanelor din conducerea instituției;</w:t>
      </w:r>
    </w:p>
    <w:p w14:paraId="7BAD8599" w14:textId="77777777" w:rsidR="00214107" w:rsidRPr="00214107" w:rsidRDefault="00214107" w:rsidP="00214107">
      <w:pPr>
        <w:numPr>
          <w:ilvl w:val="0"/>
          <w:numId w:val="4"/>
        </w:numPr>
        <w:spacing w:before="240" w:after="0" w:line="259" w:lineRule="auto"/>
        <w:ind w:left="360"/>
        <w:jc w:val="left"/>
        <w:rPr>
          <w:rFonts w:eastAsia="Calibri" w:cs="Arial"/>
          <w:b/>
          <w:lang w:val="ro-RO"/>
        </w:rPr>
      </w:pPr>
      <w:r w:rsidRPr="00214107">
        <w:rPr>
          <w:rFonts w:eastAsia="Calibri" w:cs="Arial"/>
          <w:lang w:val="ro-RO"/>
        </w:rPr>
        <w:t>Evaluarea lărgirii posibilităților de comunicare cu comunitatea și prin intermediul altor rețele de socializare;</w:t>
      </w:r>
    </w:p>
    <w:p w14:paraId="4AEB4348" w14:textId="77777777" w:rsidR="00214107" w:rsidRPr="00214107" w:rsidRDefault="00214107" w:rsidP="00214107">
      <w:pPr>
        <w:numPr>
          <w:ilvl w:val="0"/>
          <w:numId w:val="4"/>
        </w:numPr>
        <w:spacing w:before="240" w:after="0" w:line="259" w:lineRule="auto"/>
        <w:ind w:left="360"/>
        <w:jc w:val="left"/>
        <w:rPr>
          <w:rFonts w:eastAsia="Calibri" w:cs="Arial"/>
          <w:lang w:val="ro-RO"/>
        </w:rPr>
      </w:pPr>
      <w:r w:rsidRPr="00214107">
        <w:rPr>
          <w:rFonts w:eastAsia="Calibri" w:cs="Arial"/>
          <w:lang w:val="ro-RO"/>
        </w:rPr>
        <w:t>Cu referire la pagina de internet a instituției, se recomandă folosirea ca ghid a Standardului general de publicare a informațiilor de interes public cuprins în Anexa nr. 4 la Strategia Națională Anticorupție 2016-2020.</w:t>
      </w:r>
    </w:p>
    <w:p w14:paraId="3E80EF02" w14:textId="77777777" w:rsidR="00214107" w:rsidRPr="00214107" w:rsidRDefault="00214107" w:rsidP="00214107">
      <w:pPr>
        <w:spacing w:before="240" w:after="0"/>
        <w:ind w:left="360"/>
        <w:rPr>
          <w:rFonts w:eastAsia="Calibri" w:cs="Arial"/>
          <w:b/>
          <w:lang w:val="ro-RO"/>
        </w:rPr>
      </w:pPr>
    </w:p>
    <w:p w14:paraId="735DEEFF" w14:textId="77777777" w:rsidR="00214107" w:rsidRPr="00214107" w:rsidRDefault="00214107" w:rsidP="00214107">
      <w:pPr>
        <w:shd w:val="clear" w:color="auto" w:fill="0000FF"/>
        <w:tabs>
          <w:tab w:val="left" w:pos="2250"/>
        </w:tabs>
        <w:spacing w:after="0"/>
        <w:ind w:left="0"/>
        <w:rPr>
          <w:rFonts w:eastAsia="Calibri" w:cs="Arial"/>
          <w:b/>
          <w:lang w:val="ro-RO"/>
        </w:rPr>
      </w:pPr>
      <w:r w:rsidRPr="00214107">
        <w:rPr>
          <w:rFonts w:eastAsia="Calibri" w:cs="Arial"/>
          <w:b/>
          <w:lang w:val="ro-RO"/>
        </w:rPr>
        <w:t>INCOMPATIBILITĂȚI</w:t>
      </w:r>
    </w:p>
    <w:p w14:paraId="75A6B394" w14:textId="77777777" w:rsidR="00214107" w:rsidRPr="00214107" w:rsidRDefault="00214107" w:rsidP="00214107">
      <w:pPr>
        <w:spacing w:before="240" w:after="160"/>
        <w:ind w:left="0"/>
        <w:rPr>
          <w:rFonts w:eastAsia="Calibri" w:cs="Arial"/>
          <w:lang w:val="ro-RO"/>
        </w:rPr>
      </w:pPr>
      <w:r w:rsidRPr="00214107">
        <w:rPr>
          <w:rFonts w:eastAsia="Calibri" w:cs="Arial"/>
          <w:lang w:val="ro-RO"/>
        </w:rPr>
        <w:t xml:space="preserve">Elaborarea unei proceduri pentru evitarea și gestionarea în cazul apariției, a unor situații de încălcare a regimului </w:t>
      </w:r>
      <w:proofErr w:type="spellStart"/>
      <w:r w:rsidRPr="00214107">
        <w:rPr>
          <w:rFonts w:eastAsia="Calibri" w:cs="Arial"/>
          <w:lang w:val="ro-RO"/>
        </w:rPr>
        <w:t>incompaibitlităților</w:t>
      </w:r>
      <w:proofErr w:type="spellEnd"/>
      <w:r w:rsidRPr="00214107">
        <w:rPr>
          <w:rFonts w:eastAsia="Calibri" w:cs="Arial"/>
          <w:lang w:val="ro-RO"/>
        </w:rPr>
        <w:t>.</w:t>
      </w:r>
      <w:r w:rsidRPr="00214107">
        <w:rPr>
          <w:rFonts w:ascii="Calibri" w:eastAsia="Calibri" w:hAnsi="Calibri" w:cs="Times New Roman"/>
          <w:lang w:val="ro-RO"/>
        </w:rPr>
        <w:t xml:space="preserve"> </w:t>
      </w:r>
      <w:r w:rsidRPr="00214107">
        <w:rPr>
          <w:rFonts w:eastAsia="Calibri" w:cs="Arial"/>
          <w:lang w:val="ro-RO"/>
        </w:rPr>
        <w:t>Cu această ocazie se poate reglementa și modul de verificare a interdicției de 3 ani prevăzută de art. 25 din Legea nr. 176/2010.</w:t>
      </w:r>
    </w:p>
    <w:p w14:paraId="17443A37" w14:textId="77777777" w:rsidR="00214107" w:rsidRPr="00214107" w:rsidRDefault="00214107" w:rsidP="00214107">
      <w:pPr>
        <w:shd w:val="clear" w:color="auto" w:fill="0000FF"/>
        <w:spacing w:after="0"/>
        <w:ind w:left="0"/>
        <w:rPr>
          <w:rFonts w:eastAsia="Calibri" w:cs="Arial"/>
          <w:b/>
          <w:lang w:val="ro-RO"/>
        </w:rPr>
      </w:pPr>
      <w:r w:rsidRPr="00214107">
        <w:rPr>
          <w:rFonts w:eastAsia="Calibri" w:cs="Arial"/>
          <w:b/>
          <w:lang w:val="ro-RO"/>
        </w:rPr>
        <w:t>DECLARAREA CADOURILOR</w:t>
      </w:r>
    </w:p>
    <w:p w14:paraId="2F7A16CA" w14:textId="77777777" w:rsidR="00214107" w:rsidRPr="00214107" w:rsidRDefault="00214107" w:rsidP="00214107">
      <w:pPr>
        <w:spacing w:before="240" w:after="160"/>
        <w:ind w:left="0"/>
        <w:rPr>
          <w:rFonts w:eastAsia="Calibri" w:cs="Arial"/>
          <w:lang w:val="ro-RO"/>
        </w:rPr>
      </w:pPr>
      <w:r w:rsidRPr="00214107">
        <w:rPr>
          <w:rFonts w:eastAsia="Calibri" w:cs="Arial"/>
          <w:lang w:val="ro-RO"/>
        </w:rPr>
        <w:t xml:space="preserve">Trebuie aduse la îndeplinire prevederile Legii nr. 251/2004 </w:t>
      </w:r>
      <w:r w:rsidRPr="00214107">
        <w:rPr>
          <w:rFonts w:eastAsia="Calibri" w:cs="Arial"/>
          <w:i/>
          <w:lang w:val="ro-RO"/>
        </w:rPr>
        <w:t>privind unele măsuri referitoare la bunurile primite cu titlu gratuit cu prilejul unor acțiuni de protocol în exercitare mandatului sau a funcției,</w:t>
      </w:r>
      <w:r w:rsidRPr="00214107">
        <w:rPr>
          <w:rFonts w:eastAsia="Calibri" w:cs="Arial"/>
          <w:lang w:val="ro-RO"/>
        </w:rPr>
        <w:t xml:space="preserve"> fiind fără relevanță faptul că nu au fost primite bunuri de natura celor care fac obiectul legii.</w:t>
      </w:r>
    </w:p>
    <w:p w14:paraId="79C90FCE" w14:textId="77777777" w:rsidR="00214107" w:rsidRPr="00214107" w:rsidRDefault="00214107" w:rsidP="00214107">
      <w:pPr>
        <w:spacing w:before="240" w:after="160"/>
        <w:ind w:left="0"/>
        <w:rPr>
          <w:rFonts w:eastAsia="Calibri" w:cs="Arial"/>
          <w:lang w:val="ro-RO"/>
        </w:rPr>
      </w:pPr>
    </w:p>
    <w:p w14:paraId="31705C88" w14:textId="77777777" w:rsidR="00214107" w:rsidRPr="00214107" w:rsidRDefault="00214107" w:rsidP="00214107">
      <w:pPr>
        <w:shd w:val="clear" w:color="auto" w:fill="0000FF"/>
        <w:tabs>
          <w:tab w:val="left" w:pos="2250"/>
        </w:tabs>
        <w:spacing w:after="0"/>
        <w:ind w:left="0"/>
        <w:rPr>
          <w:rFonts w:eastAsia="Calibri" w:cs="Arial"/>
          <w:b/>
          <w:lang w:val="ro-RO"/>
        </w:rPr>
      </w:pPr>
      <w:r w:rsidRPr="00214107">
        <w:rPr>
          <w:rFonts w:eastAsia="Calibri" w:cs="Arial"/>
          <w:b/>
          <w:lang w:val="ro-RO"/>
        </w:rPr>
        <w:t>PROTECȚIA AVERTIZORULUI ÎN INTERES PUBLIC</w:t>
      </w:r>
    </w:p>
    <w:p w14:paraId="3E9A8946" w14:textId="77777777" w:rsidR="00214107" w:rsidRPr="00214107" w:rsidRDefault="00214107" w:rsidP="00214107">
      <w:pPr>
        <w:spacing w:after="0"/>
        <w:ind w:left="0"/>
        <w:rPr>
          <w:rFonts w:eastAsia="Calibri" w:cs="Arial"/>
          <w:i/>
          <w:lang w:val="ro-RO"/>
        </w:rPr>
      </w:pPr>
    </w:p>
    <w:p w14:paraId="4991214A" w14:textId="77777777" w:rsidR="00214107" w:rsidRPr="00214107" w:rsidRDefault="00214107" w:rsidP="00214107">
      <w:pPr>
        <w:spacing w:after="0"/>
        <w:ind w:left="0"/>
        <w:rPr>
          <w:rFonts w:eastAsia="Times New Roman" w:cs="Arial"/>
          <w:lang w:val="ro-RO"/>
        </w:rPr>
      </w:pPr>
      <w:r w:rsidRPr="00214107">
        <w:rPr>
          <w:rFonts w:eastAsia="Times New Roman" w:cs="Arial"/>
          <w:lang w:val="ro-RO"/>
        </w:rPr>
        <w:t xml:space="preserve">În condițiile în care problematica avertizorilor în interes public capătă o mai mare însemnătate la nivelul Uniunii Europene, și la nivelul Consiliului Județean Covasna, pornind și de la buna practică întâlnită la nivelul altor instituții ale autorității publice locale (amintim Primăria Municipiului Sfântu Gheorghe) trebuie elaborată o procedură simplă dar cuprinzătoare care să aibă în vedere protecția avertizorului, canalele de raportare a acestor avertizări și modul și structura împuternicite cu soluționarea celor semnalate. </w:t>
      </w:r>
    </w:p>
    <w:p w14:paraId="5FB6EC12" w14:textId="77777777" w:rsidR="00214107" w:rsidRPr="00214107" w:rsidRDefault="00214107" w:rsidP="00214107">
      <w:pPr>
        <w:spacing w:after="0"/>
        <w:ind w:left="0"/>
        <w:rPr>
          <w:rFonts w:eastAsia="Times New Roman" w:cs="Arial"/>
          <w:lang w:val="ro-RO"/>
        </w:rPr>
      </w:pPr>
    </w:p>
    <w:p w14:paraId="078B66BA" w14:textId="77777777" w:rsidR="00214107" w:rsidRPr="00214107" w:rsidRDefault="00214107" w:rsidP="00214107">
      <w:pPr>
        <w:spacing w:after="0"/>
        <w:ind w:left="0"/>
        <w:rPr>
          <w:rFonts w:eastAsia="Times New Roman" w:cs="Calibri"/>
          <w:lang w:val="ro-RO"/>
        </w:rPr>
      </w:pPr>
      <w:r w:rsidRPr="00214107">
        <w:rPr>
          <w:rFonts w:eastAsia="Times New Roman" w:cs="Calibri"/>
          <w:lang w:val="ro-RO"/>
        </w:rPr>
        <w:t>Plus recomandare cu caracter general:</w:t>
      </w:r>
    </w:p>
    <w:p w14:paraId="09F0AE89" w14:textId="2F2ED5CC" w:rsidR="00214107" w:rsidRDefault="00214107" w:rsidP="00214107">
      <w:pPr>
        <w:spacing w:after="0"/>
        <w:ind w:left="0"/>
        <w:rPr>
          <w:rFonts w:eastAsia="Calibri" w:cs="Calibri"/>
          <w:lang w:val="ro-RO"/>
        </w:rPr>
      </w:pPr>
      <w:r w:rsidRPr="00214107">
        <w:rPr>
          <w:rFonts w:eastAsia="Calibri" w:cs="Calibri"/>
          <w:lang w:val="ro-RO"/>
        </w:rPr>
        <w:t>Este recomandabil ca CJ Covasna să exercite un rol activ de promovare a agendei de integritate în relația cu structurile aflate în subordine, coordonare sau sub autoritate, inclusiv prin centralizarea raportărilor anuale subsumate SNA și prin organizarea unor întâlniri ale responsabililor pe temele specifice prevenirii corupției și promovării transparenței și integrității din cadrul structurii supraordonate cu omologii de la nivelul subordonatelor.</w:t>
      </w:r>
    </w:p>
    <w:p w14:paraId="32CCAD2E" w14:textId="77777777" w:rsidR="00214107" w:rsidRPr="00214107" w:rsidRDefault="00214107" w:rsidP="00214107">
      <w:pPr>
        <w:spacing w:after="0"/>
        <w:ind w:left="0"/>
        <w:rPr>
          <w:rFonts w:eastAsia="Calibri" w:cs="Calibri"/>
          <w:lang w:val="ro-RO"/>
        </w:rPr>
      </w:pPr>
    </w:p>
    <w:p w14:paraId="716483C0" w14:textId="77777777" w:rsidR="00214107" w:rsidRPr="00214107" w:rsidRDefault="00214107" w:rsidP="00214107">
      <w:pPr>
        <w:spacing w:after="0"/>
        <w:ind w:left="0"/>
        <w:rPr>
          <w:rFonts w:eastAsia="Calibri" w:cs="Calibri"/>
          <w:lang w:val="ro-RO"/>
        </w:rPr>
      </w:pPr>
    </w:p>
    <w:p w14:paraId="381F4F9E" w14:textId="77777777" w:rsidR="00214107" w:rsidRPr="00214107" w:rsidRDefault="00214107" w:rsidP="00214107">
      <w:pPr>
        <w:shd w:val="clear" w:color="auto" w:fill="0000FF"/>
        <w:tabs>
          <w:tab w:val="left" w:pos="2250"/>
        </w:tabs>
        <w:spacing w:after="0"/>
        <w:ind w:left="0"/>
        <w:rPr>
          <w:rFonts w:eastAsia="Calibri" w:cs="Arial"/>
          <w:b/>
          <w:lang w:val="ro-RO"/>
        </w:rPr>
      </w:pPr>
      <w:bookmarkStart w:id="1" w:name="_Hlk15906192"/>
      <w:r w:rsidRPr="00214107">
        <w:rPr>
          <w:rFonts w:eastAsia="Calibri" w:cs="Arial"/>
          <w:b/>
          <w:lang w:val="ro-RO"/>
        </w:rPr>
        <w:lastRenderedPageBreak/>
        <w:t>ALTELE</w:t>
      </w:r>
    </w:p>
    <w:p w14:paraId="243E2569" w14:textId="77777777" w:rsidR="00214107" w:rsidRPr="00214107" w:rsidRDefault="00214107" w:rsidP="00214107">
      <w:pPr>
        <w:pBdr>
          <w:top w:val="single" w:sz="4" w:space="1" w:color="auto"/>
          <w:left w:val="single" w:sz="4" w:space="4" w:color="auto"/>
          <w:bottom w:val="single" w:sz="4" w:space="1" w:color="auto"/>
          <w:right w:val="single" w:sz="4" w:space="4" w:color="auto"/>
        </w:pBdr>
        <w:spacing w:before="240" w:after="0"/>
        <w:ind w:left="0"/>
        <w:rPr>
          <w:rFonts w:eastAsia="Times New Roman" w:cs="Arial"/>
          <w:lang w:val="ro-RO"/>
        </w:rPr>
      </w:pPr>
      <w:r w:rsidRPr="00214107">
        <w:rPr>
          <w:rFonts w:eastAsia="Times New Roman" w:cs="Arial"/>
          <w:lang w:val="ro-RO"/>
        </w:rPr>
        <w:t xml:space="preserve">Având în vedere aprobarea </w:t>
      </w:r>
      <w:r w:rsidRPr="00214107">
        <w:rPr>
          <w:rFonts w:eastAsia="Times New Roman" w:cs="Arial"/>
          <w:b/>
          <w:lang w:val="ro-RO"/>
        </w:rPr>
        <w:t>Codului administrativ</w:t>
      </w:r>
      <w:r w:rsidRPr="00214107">
        <w:rPr>
          <w:rFonts w:eastAsia="Times New Roman" w:cs="Arial"/>
          <w:lang w:val="ro-RO"/>
        </w:rPr>
        <w:t xml:space="preserve"> prin Ordonanța de Urgență a Guvernului      nr. 57/2019, recomandăm analizarea modificările legislative aduse prin acest act normativ și întreprinderea demersurilor în vederea respectării prevederilor acestuia. </w:t>
      </w:r>
    </w:p>
    <w:p w14:paraId="7F2DEBC8" w14:textId="77777777" w:rsidR="00214107" w:rsidRPr="00214107" w:rsidRDefault="00214107" w:rsidP="00214107">
      <w:pPr>
        <w:pBdr>
          <w:top w:val="single" w:sz="4" w:space="1" w:color="auto"/>
          <w:left w:val="single" w:sz="4" w:space="4" w:color="auto"/>
          <w:bottom w:val="single" w:sz="4" w:space="1" w:color="auto"/>
          <w:right w:val="single" w:sz="4" w:space="4" w:color="auto"/>
        </w:pBdr>
        <w:spacing w:before="240" w:after="0"/>
        <w:ind w:left="0"/>
        <w:rPr>
          <w:rFonts w:eastAsia="Times New Roman" w:cs="Arial"/>
          <w:lang w:val="ro-RO"/>
        </w:rPr>
      </w:pPr>
      <w:r w:rsidRPr="00214107">
        <w:rPr>
          <w:rFonts w:eastAsia="Times New Roman" w:cs="Arial"/>
          <w:lang w:val="ro-RO"/>
        </w:rPr>
        <w:t>De exemplu:</w:t>
      </w:r>
    </w:p>
    <w:p w14:paraId="1FBB522B" w14:textId="77777777" w:rsidR="00214107" w:rsidRPr="00214107" w:rsidRDefault="00214107" w:rsidP="00214107">
      <w:pPr>
        <w:pBdr>
          <w:top w:val="single" w:sz="4" w:space="1" w:color="auto"/>
          <w:left w:val="single" w:sz="4" w:space="4" w:color="auto"/>
          <w:bottom w:val="single" w:sz="4" w:space="1" w:color="auto"/>
          <w:right w:val="single" w:sz="4" w:space="4" w:color="auto"/>
        </w:pBdr>
        <w:spacing w:before="240" w:after="0"/>
        <w:ind w:left="0"/>
        <w:rPr>
          <w:rFonts w:eastAsia="Times New Roman" w:cs="Arial"/>
          <w:lang w:val="ro-RO"/>
        </w:rPr>
      </w:pPr>
      <w:r w:rsidRPr="00214107">
        <w:rPr>
          <w:rFonts w:eastAsia="Times New Roman" w:cs="Arial"/>
          <w:b/>
          <w:lang w:val="ro-RO"/>
        </w:rPr>
        <w:t>Art. 197</w:t>
      </w:r>
      <w:r w:rsidRPr="00214107">
        <w:rPr>
          <w:rFonts w:eastAsia="Times New Roman" w:cs="Arial"/>
          <w:lang w:val="ro-RO"/>
        </w:rPr>
        <w:t xml:space="preserve"> </w:t>
      </w:r>
      <w:r w:rsidRPr="00214107">
        <w:rPr>
          <w:rFonts w:eastAsia="Times New Roman" w:cs="Arial"/>
          <w:i/>
          <w:lang w:val="ro-RO"/>
        </w:rPr>
        <w:t>(Comunicarea și aducerea la cunoștință a actelor administrative</w:t>
      </w:r>
      <w:r w:rsidRPr="00214107">
        <w:rPr>
          <w:rFonts w:eastAsia="Times New Roman" w:cs="Arial"/>
          <w:lang w:val="ro-RO"/>
        </w:rPr>
        <w:t>) prevede la alin. (5) ca „</w:t>
      </w:r>
      <w:r w:rsidRPr="00214107">
        <w:rPr>
          <w:rFonts w:eastAsia="Times New Roman" w:cs="Arial"/>
          <w:i/>
          <w:lang w:val="ro-RO"/>
        </w:rPr>
        <w:t>Hotărârile și dispozițiile, documentele și informațiile financiare, precum și alte documente prevăzute de lege se publică, pentru informare, în format electronic și în monitorul oficial local care se organizează potrivit procedurii prevăzute în Anexa nr. 1</w:t>
      </w:r>
      <w:r w:rsidRPr="00214107">
        <w:rPr>
          <w:rFonts w:eastAsia="Times New Roman" w:cs="Times New Roman"/>
          <w:vertAlign w:val="superscript"/>
          <w:lang w:val="ro-RO"/>
        </w:rPr>
        <w:footnoteReference w:id="3"/>
      </w:r>
      <w:r w:rsidRPr="00214107">
        <w:rPr>
          <w:rFonts w:eastAsia="Times New Roman" w:cs="Arial"/>
          <w:lang w:val="ro-RO"/>
        </w:rPr>
        <w:t xml:space="preserve">”. Conform acestei proceduri structura paginii de internet a fiecărei unități/subdiviziuni administrativ-teritoriale, va cuprinde o etichetă (secțiune) distinctă în prima pagină a meniului, în prima linie, în partea dreaptă numită </w:t>
      </w:r>
      <w:r w:rsidRPr="00214107">
        <w:rPr>
          <w:rFonts w:eastAsia="Times New Roman" w:cs="Arial"/>
          <w:b/>
          <w:i/>
          <w:lang w:val="ro-RO"/>
        </w:rPr>
        <w:t>Monitorul Oficial Local</w:t>
      </w:r>
      <w:r w:rsidRPr="00214107">
        <w:rPr>
          <w:rFonts w:eastAsia="Times New Roman" w:cs="Arial"/>
          <w:i/>
          <w:lang w:val="ro-RO"/>
        </w:rPr>
        <w:t xml:space="preserve"> </w:t>
      </w:r>
      <w:r w:rsidRPr="00214107">
        <w:rPr>
          <w:rFonts w:eastAsia="Times New Roman" w:cs="Arial"/>
          <w:lang w:val="ro-RO"/>
        </w:rPr>
        <w:t xml:space="preserve">(care va cuprinde șase </w:t>
      </w:r>
      <w:proofErr w:type="spellStart"/>
      <w:r w:rsidRPr="00214107">
        <w:rPr>
          <w:rFonts w:eastAsia="Times New Roman" w:cs="Arial"/>
          <w:lang w:val="ro-RO"/>
        </w:rPr>
        <w:t>subetichete</w:t>
      </w:r>
      <w:proofErr w:type="spellEnd"/>
      <w:r w:rsidRPr="00214107">
        <w:rPr>
          <w:rFonts w:eastAsia="Times New Roman" w:cs="Arial"/>
          <w:lang w:val="ro-RO"/>
        </w:rPr>
        <w:t xml:space="preserve"> în care se vor regăsi  documentele prevăzute la art. 1. alin. 2, 3). Ulterior creării acestei etichete, ordonatorii principali de credite transmit ministerului cu atribuții în domeniul administrației publice linkul respectiv</w:t>
      </w:r>
      <w:r w:rsidRPr="00214107">
        <w:rPr>
          <w:rFonts w:eastAsia="Times New Roman" w:cs="Arial"/>
          <w:b/>
          <w:lang w:val="ro-RO"/>
        </w:rPr>
        <w:t>, în termen de 30 de zile de la intrarea în vigoare a procedurii (3 iulie 2019)</w:t>
      </w:r>
      <w:r w:rsidRPr="00214107">
        <w:rPr>
          <w:rFonts w:eastAsia="Times New Roman" w:cs="Arial"/>
          <w:lang w:val="ro-RO"/>
        </w:rPr>
        <w:t>. Totodată, orice modificare a linkului transmis se comunică, în termen de 15 zile de la realizarea acesteia, ministerului cu atribuții în domeniul administrației publice în vederea actualizării.</w:t>
      </w:r>
    </w:p>
    <w:p w14:paraId="704BEE7F" w14:textId="77777777" w:rsidR="00214107" w:rsidRPr="00214107" w:rsidRDefault="00214107" w:rsidP="00214107">
      <w:pPr>
        <w:pBdr>
          <w:top w:val="single" w:sz="4" w:space="1" w:color="auto"/>
          <w:left w:val="single" w:sz="4" w:space="4" w:color="auto"/>
          <w:bottom w:val="single" w:sz="4" w:space="1" w:color="auto"/>
          <w:right w:val="single" w:sz="4" w:space="4" w:color="auto"/>
        </w:pBdr>
        <w:spacing w:before="240" w:after="0"/>
        <w:ind w:left="0"/>
        <w:rPr>
          <w:rFonts w:eastAsia="Times New Roman" w:cs="Arial"/>
          <w:b/>
          <w:lang w:val="ro-RO"/>
        </w:rPr>
      </w:pPr>
      <w:r w:rsidRPr="00214107">
        <w:rPr>
          <w:rFonts w:eastAsia="Times New Roman" w:cs="Arial"/>
          <w:lang w:val="ro-RO"/>
        </w:rPr>
        <w:t xml:space="preserve">Din modificările aduse de </w:t>
      </w:r>
      <w:r w:rsidRPr="00214107">
        <w:rPr>
          <w:rFonts w:eastAsia="Times New Roman" w:cs="Arial"/>
          <w:b/>
          <w:lang w:val="ro-RO"/>
        </w:rPr>
        <w:t xml:space="preserve">articolul 634 </w:t>
      </w:r>
      <w:r w:rsidRPr="00214107">
        <w:rPr>
          <w:rFonts w:eastAsia="Times New Roman" w:cs="Arial"/>
          <w:lang w:val="ro-RO"/>
        </w:rPr>
        <w:t>la</w:t>
      </w:r>
      <w:r w:rsidRPr="00214107">
        <w:rPr>
          <w:rFonts w:eastAsia="Times New Roman" w:cs="Arial"/>
          <w:b/>
          <w:lang w:val="ro-RO"/>
        </w:rPr>
        <w:t xml:space="preserve"> lit. h) a art. 26 alin. (1) </w:t>
      </w:r>
      <w:r w:rsidRPr="00214107">
        <w:rPr>
          <w:rFonts w:eastAsia="Times New Roman" w:cs="Arial"/>
          <w:lang w:val="ro-RO"/>
        </w:rPr>
        <w:t>din</w:t>
      </w:r>
      <w:r w:rsidRPr="00214107">
        <w:rPr>
          <w:rFonts w:eastAsia="Times New Roman" w:cs="Arial"/>
          <w:b/>
          <w:lang w:val="ro-RO"/>
        </w:rPr>
        <w:t xml:space="preserve"> </w:t>
      </w:r>
      <w:hyperlink r:id="rId17" w:history="1">
        <w:r w:rsidRPr="00214107">
          <w:rPr>
            <w:rFonts w:eastAsia="Times New Roman" w:cs="Arial"/>
            <w:i/>
            <w:color w:val="0000FF"/>
            <w:u w:val="single"/>
            <w:lang w:val="ro-RO"/>
          </w:rPr>
          <w:t>Legea nr. 176/2010</w:t>
        </w:r>
      </w:hyperlink>
      <w:r w:rsidRPr="00214107">
        <w:rPr>
          <w:rFonts w:eastAsia="Times New Roman" w:cs="Arial"/>
          <w:i/>
          <w:lang w:val="ro-RO"/>
        </w:rPr>
        <w:t> privind integritatea în exercitarea funcțiilor și demnităților publice, pentru modificarea și completarea </w:t>
      </w:r>
      <w:hyperlink r:id="rId18" w:history="1">
        <w:r w:rsidRPr="00214107">
          <w:rPr>
            <w:rFonts w:eastAsia="Times New Roman" w:cs="Arial"/>
            <w:i/>
            <w:color w:val="0000FF"/>
            <w:u w:val="single"/>
            <w:lang w:val="ro-RO"/>
          </w:rPr>
          <w:t>Legii nr. 144/2007</w:t>
        </w:r>
      </w:hyperlink>
      <w:r w:rsidRPr="00214107">
        <w:rPr>
          <w:rFonts w:eastAsia="Times New Roman" w:cs="Arial"/>
          <w:i/>
          <w:lang w:val="ro-RO"/>
        </w:rPr>
        <w:t> privind înființarea, organizarea și funcționarea Agenției Naționale de Integritate, precum și pentru modificarea și completarea altor acte normative</w:t>
      </w:r>
      <w:r w:rsidRPr="00214107">
        <w:rPr>
          <w:rFonts w:eastAsia="Times New Roman" w:cs="Arial"/>
          <w:b/>
          <w:lang w:val="ro-RO"/>
        </w:rPr>
        <w:t xml:space="preserve">, </w:t>
      </w:r>
      <w:r w:rsidRPr="00214107">
        <w:rPr>
          <w:rFonts w:eastAsia="Times New Roman" w:cs="Arial"/>
          <w:lang w:val="ro-RO"/>
        </w:rPr>
        <w:t>reiese că pentru categoria</w:t>
      </w:r>
      <w:r w:rsidRPr="00214107">
        <w:rPr>
          <w:rFonts w:eastAsia="Times New Roman" w:cs="Arial"/>
          <w:b/>
          <w:lang w:val="ro-RO"/>
        </w:rPr>
        <w:t xml:space="preserve"> </w:t>
      </w:r>
      <w:r w:rsidRPr="00214107">
        <w:rPr>
          <w:rFonts w:eastAsia="Times New Roman" w:cs="Arial"/>
          <w:b/>
          <w:i/>
          <w:lang w:val="ro-RO"/>
        </w:rPr>
        <w:t>aleși locali</w:t>
      </w:r>
      <w:r w:rsidRPr="00214107">
        <w:rPr>
          <w:rFonts w:eastAsia="Times New Roman" w:cs="Arial"/>
          <w:lang w:val="ro-RO"/>
        </w:rPr>
        <w:t xml:space="preserve"> Agenția Națională de Integritate va comunica </w:t>
      </w:r>
      <w:r w:rsidRPr="00214107">
        <w:rPr>
          <w:rFonts w:ascii="Calibri" w:eastAsia="Calibri" w:hAnsi="Calibri" w:cs="Times New Roman"/>
          <w:lang w:val="ro-RO"/>
        </w:rPr>
        <w:t>r</w:t>
      </w:r>
      <w:r w:rsidRPr="00214107">
        <w:rPr>
          <w:rFonts w:eastAsia="Times New Roman" w:cs="Arial"/>
          <w:lang w:val="ro-RO"/>
        </w:rPr>
        <w:t xml:space="preserve">aportul de evaluare </w:t>
      </w:r>
      <w:r w:rsidRPr="00214107">
        <w:rPr>
          <w:rFonts w:eastAsia="Times New Roman" w:cs="Arial"/>
          <w:b/>
          <w:i/>
          <w:lang w:val="ro-RO"/>
        </w:rPr>
        <w:t>instituției prefectului</w:t>
      </w:r>
      <w:r w:rsidRPr="00214107">
        <w:rPr>
          <w:rFonts w:eastAsia="Times New Roman" w:cs="Arial"/>
          <w:b/>
          <w:lang w:val="ro-RO"/>
        </w:rPr>
        <w:t xml:space="preserve">. </w:t>
      </w:r>
      <w:r w:rsidRPr="00214107">
        <w:rPr>
          <w:rFonts w:eastAsia="Times New Roman" w:cs="Arial"/>
          <w:lang w:val="ro-RO"/>
        </w:rPr>
        <w:t>Totodată,</w:t>
      </w:r>
      <w:r w:rsidRPr="00214107">
        <w:rPr>
          <w:rFonts w:eastAsia="Times New Roman" w:cs="Arial"/>
          <w:b/>
          <w:lang w:val="ro-RO"/>
        </w:rPr>
        <w:t xml:space="preserve"> litera i) a  art. 26 alin. (1) fost abrogată. </w:t>
      </w:r>
    </w:p>
    <w:bookmarkEnd w:id="1"/>
    <w:p w14:paraId="2C0964CA" w14:textId="77777777" w:rsidR="00214107" w:rsidRPr="00214107" w:rsidRDefault="00214107" w:rsidP="00214107">
      <w:pPr>
        <w:spacing w:after="0"/>
        <w:ind w:left="0"/>
        <w:rPr>
          <w:rFonts w:ascii="Calibri" w:eastAsia="Calibri" w:hAnsi="Calibri" w:cs="Times New Roman"/>
          <w:lang w:val="ro-RO"/>
        </w:rPr>
      </w:pPr>
    </w:p>
    <w:p w14:paraId="7F6C6D86" w14:textId="77777777" w:rsidR="00214107" w:rsidRPr="00214107" w:rsidRDefault="00214107" w:rsidP="00214107">
      <w:pPr>
        <w:spacing w:after="0"/>
        <w:ind w:left="0"/>
        <w:rPr>
          <w:rFonts w:eastAsia="Calibri" w:cs="Calibri"/>
          <w:lang w:val="ro-RO"/>
        </w:rPr>
      </w:pPr>
    </w:p>
    <w:p w14:paraId="43FC7F0C" w14:textId="60DB3918" w:rsidR="00A52A21" w:rsidRPr="009A646E" w:rsidRDefault="00A52A21" w:rsidP="00214107">
      <w:pPr>
        <w:spacing w:after="0"/>
        <w:ind w:left="0" w:right="425"/>
        <w:jc w:val="center"/>
        <w:rPr>
          <w:lang w:val="ro-RO"/>
        </w:rPr>
      </w:pPr>
    </w:p>
    <w:sectPr w:rsidR="00A52A21" w:rsidRPr="009A646E" w:rsidSect="00DB1383">
      <w:headerReference w:type="default" r:id="rId19"/>
      <w:footerReference w:type="default" r:id="rId20"/>
      <w:headerReference w:type="first" r:id="rId21"/>
      <w:footerReference w:type="first" r:id="rId22"/>
      <w:pgSz w:w="11900" w:h="16840" w:code="9"/>
      <w:pgMar w:top="851" w:right="701" w:bottom="709" w:left="1276" w:header="28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DA08F" w14:textId="77777777" w:rsidR="00AE13F8" w:rsidRDefault="00AE13F8" w:rsidP="00CD5B3B">
      <w:pPr>
        <w:rPr>
          <w:rFonts w:cs="Times New Roman"/>
        </w:rPr>
      </w:pPr>
      <w:r>
        <w:rPr>
          <w:rFonts w:cs="Times New Roman"/>
        </w:rPr>
        <w:separator/>
      </w:r>
    </w:p>
  </w:endnote>
  <w:endnote w:type="continuationSeparator" w:id="0">
    <w:p w14:paraId="7E441142" w14:textId="77777777" w:rsidR="00AE13F8" w:rsidRDefault="00AE13F8"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46F01" w14:textId="77777777" w:rsidR="000717B0" w:rsidRDefault="00522046" w:rsidP="004F22DF">
    <w:pPr>
      <w:pStyle w:val="Footer"/>
      <w:tabs>
        <w:tab w:val="clear" w:pos="8640"/>
        <w:tab w:val="right" w:pos="9923"/>
      </w:tabs>
      <w:spacing w:after="0"/>
      <w:ind w:left="-142"/>
      <w:rPr>
        <w:rFonts w:ascii="Calibri" w:hAnsi="Calibri" w:cs="Calibri"/>
        <w:sz w:val="20"/>
        <w:szCs w:val="20"/>
      </w:rPr>
    </w:pPr>
    <w:r>
      <w:rPr>
        <w:noProof/>
        <w:lang w:val="ro-RO" w:eastAsia="ro-RO"/>
      </w:rPr>
      <mc:AlternateContent>
        <mc:Choice Requires="wps">
          <w:drawing>
            <wp:anchor distT="0" distB="0" distL="114300" distR="114300" simplePos="0" relativeHeight="251658752" behindDoc="0" locked="0" layoutInCell="1" allowOverlap="1" wp14:anchorId="406E27FF" wp14:editId="5D012AFD">
              <wp:simplePos x="0" y="0"/>
              <wp:positionH relativeFrom="column">
                <wp:posOffset>-95885</wp:posOffset>
              </wp:positionH>
              <wp:positionV relativeFrom="paragraph">
                <wp:posOffset>78105</wp:posOffset>
              </wp:positionV>
              <wp:extent cx="6057900" cy="0"/>
              <wp:effectExtent l="8890" t="11430" r="10160" b="7620"/>
              <wp:wrapNone/>
              <wp:docPr id="3"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A5A43" id="Straight Connector 1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6.15pt" to="46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E0JwIAAEEEAAAOAAAAZHJzL2Uyb0RvYy54bWysU02P2yAQvVfqf0DcE9tZJ5tYcVatnfSy&#10;bSNl2zsBHKNiQEDiRFX/ewfy0Wx7qapeYGBmHm/eDPOnYyfRgVsntCpxNkwx4opqJtSuxF9eVoMp&#10;Rs4TxYjUipf4xB1+Wrx9M+9NwUe61ZJxiwBEuaI3JW69N0WSONryjrihNlyBs9G2Ix6OdpcwS3pA&#10;72QyStNJ0mvLjNWUOwe39dmJFxG/aTj1n5vGcY9kiYGbj6uN6zasyWJOip0lphX0QoP8A4uOCAWP&#10;3qBq4gnaW/EHVCeo1U43fkh1l+imEZTHGqCaLP2tmk1LDI+1gDjO3GRy/w+WfjqsLRKsxA8YKdJB&#10;izbeErFrPaq0UiCgtigbBaF64wqIr9TahlLpUW3Ms6bfHFK6aona8Uj45WQAJQsZyauUcHAGntv2&#10;HzWDGLL3Oqp2bGyHGinM15AYwEEZdIxtOt3axI8eUbicpOPHWQrdpFdfQooAERKNdf4D1x0KRoml&#10;UEFBUpDDs/OB0q+QcK30SkgZp0Aq1Jd4Nh6NY4LTUrDgDGHO7raVtOhAYI5yeP79NNYHnvswq/eK&#10;RbCWE7a82J4IebbhcakCHpQCdC7WeVC+z9LZcrqc5oN8NFkO8rSuB+9WVT6YrLLHcf1QV1Wd/QjU&#10;srxoBWNcBXbXoc3yvxuKy/c5j9ttbG8yJK/Ro15A9rpH0rGroZHnkdhqdlrba7dhTmPw5U+Fj3B/&#10;Bvv+5y9+AgAA//8DAFBLAwQUAAYACAAAACEAxWAYhtwAAAAJAQAADwAAAGRycy9kb3ducmV2Lnht&#10;bEyPwW7CMAyG75P2DpGRdoO0ICbaNUWsE1ekMTTtGBrTVDRO1QTo3n6edhhH+//0+3OxHl0nrjiE&#10;1pOCdJaAQKq9aalRcPjYTlcgQtRkdOcJFXxjgHX5+FDo3PgbveN1HxvBJRRyrcDG2OdShtqi02Hm&#10;eyTOTn5wOvI4NNIM+sblrpPzJHmWTrfEF6zusbJYn/cXp2DE4fNtszxkp+0X7fpqZ5u2elXqaTJu&#10;XkBEHOM/DL/6rA4lOx39hUwQnYJpukwZ5WC+AMFAtlhlII5/C1kW8v6D8gcAAP//AwBQSwECLQAU&#10;AAYACAAAACEAtoM4kv4AAADhAQAAEwAAAAAAAAAAAAAAAAAAAAAAW0NvbnRlbnRfVHlwZXNdLnht&#10;bFBLAQItABQABgAIAAAAIQA4/SH/1gAAAJQBAAALAAAAAAAAAAAAAAAAAC8BAABfcmVscy8ucmVs&#10;c1BLAQItABQABgAIAAAAIQADoiE0JwIAAEEEAAAOAAAAAAAAAAAAAAAAAC4CAABkcnMvZTJvRG9j&#10;LnhtbFBLAQItABQABgAIAAAAIQDFYBiG3AAAAAkBAAAPAAAAAAAAAAAAAAAAAIEEAABkcnMvZG93&#10;bnJldi54bWxQSwUGAAAAAAQABADzAAAAigUAAAAA&#10;" strokecolor="#4579b8"/>
          </w:pict>
        </mc:Fallback>
      </mc:AlternateContent>
    </w:r>
  </w:p>
  <w:p w14:paraId="7C4360B0" w14:textId="77777777" w:rsidR="000717B0" w:rsidRPr="00976E5D" w:rsidRDefault="000717B0" w:rsidP="004F22DF">
    <w:pPr>
      <w:pStyle w:val="Footer"/>
      <w:tabs>
        <w:tab w:val="clear" w:pos="8640"/>
        <w:tab w:val="right" w:pos="9923"/>
      </w:tabs>
      <w:spacing w:after="0"/>
      <w:ind w:left="-142"/>
      <w:rPr>
        <w:rFonts w:ascii="Calibri" w:hAnsi="Calibri" w:cs="Calibri"/>
        <w:b/>
        <w:bCs/>
        <w:sz w:val="20"/>
        <w:szCs w:val="20"/>
        <w:lang w:val="ro-RO"/>
      </w:rPr>
    </w:pPr>
    <w:r w:rsidRPr="00976E5D">
      <w:rPr>
        <w:rFonts w:ascii="Calibri" w:hAnsi="Calibri" w:cs="Calibri"/>
        <w:b/>
        <w:bCs/>
        <w:sz w:val="20"/>
        <w:szCs w:val="20"/>
        <w:lang w:val="ro-RO"/>
      </w:rPr>
      <w:t xml:space="preserve">Ministerul Dezvoltării Regionale și Administrației Publice </w:t>
    </w:r>
    <w:r>
      <w:rPr>
        <w:rFonts w:ascii="Calibri" w:hAnsi="Calibri" w:cs="Calibri"/>
        <w:b/>
        <w:bCs/>
        <w:sz w:val="20"/>
        <w:szCs w:val="20"/>
        <w:lang w:val="ro-RO"/>
      </w:rPr>
      <w:t xml:space="preserve">                                                      </w:t>
    </w:r>
    <w:r w:rsidRPr="00976E5D">
      <w:rPr>
        <w:rFonts w:ascii="Calibri" w:hAnsi="Calibri" w:cs="Calibri"/>
        <w:b/>
        <w:bCs/>
        <w:sz w:val="20"/>
        <w:szCs w:val="20"/>
        <w:lang w:val="ro-RO"/>
      </w:rPr>
      <w:t>Secretariatul tehnic al SNA</w:t>
    </w:r>
  </w:p>
  <w:p w14:paraId="3FE12C49" w14:textId="77777777" w:rsidR="000717B0" w:rsidRPr="00976E5D" w:rsidRDefault="000717B0" w:rsidP="004F22DF">
    <w:pPr>
      <w:pStyle w:val="Footer"/>
      <w:spacing w:after="0"/>
      <w:ind w:left="-142"/>
      <w:rPr>
        <w:rFonts w:ascii="Calibri" w:hAnsi="Calibri" w:cs="Calibri"/>
        <w:b/>
        <w:bCs/>
        <w:sz w:val="20"/>
        <w:szCs w:val="20"/>
        <w:lang w:val="ro-RO"/>
      </w:rPr>
    </w:pPr>
    <w:r>
      <w:rPr>
        <w:rFonts w:ascii="Calibri" w:hAnsi="Calibri" w:cs="Calibri"/>
        <w:b/>
        <w:bCs/>
        <w:sz w:val="20"/>
        <w:szCs w:val="20"/>
        <w:lang w:val="ro-RO"/>
      </w:rPr>
      <w:t xml:space="preserve">             </w:t>
    </w:r>
    <w:r w:rsidRPr="00976E5D">
      <w:rPr>
        <w:rFonts w:ascii="Calibri" w:hAnsi="Calibri" w:cs="Calibri"/>
        <w:b/>
        <w:bCs/>
        <w:sz w:val="20"/>
        <w:szCs w:val="20"/>
        <w:lang w:val="ro-RO"/>
      </w:rPr>
      <w:t xml:space="preserve">Bd. Libertății nr. 16, sector 5, </w:t>
    </w:r>
    <w:r>
      <w:rPr>
        <w:rFonts w:ascii="Calibri" w:hAnsi="Calibri" w:cs="Calibri"/>
        <w:b/>
        <w:bCs/>
        <w:sz w:val="20"/>
        <w:szCs w:val="20"/>
        <w:lang w:val="ro-RO"/>
      </w:rPr>
      <w:tab/>
      <w:t xml:space="preserve">                                                                                          </w:t>
    </w:r>
    <w:r w:rsidRPr="00976E5D">
      <w:rPr>
        <w:rFonts w:ascii="Calibri" w:hAnsi="Calibri" w:cs="Calibri"/>
        <w:b/>
        <w:bCs/>
        <w:sz w:val="20"/>
        <w:szCs w:val="20"/>
        <w:lang w:val="ro-RO"/>
      </w:rPr>
      <w:t xml:space="preserve">Str. Apolodor nr. 17, sector 5,  </w:t>
    </w:r>
  </w:p>
  <w:p w14:paraId="3C6CB92C" w14:textId="77777777" w:rsidR="000717B0" w:rsidRPr="00976E5D" w:rsidRDefault="000717B0" w:rsidP="004F22DF">
    <w:pPr>
      <w:pStyle w:val="Footer"/>
      <w:spacing w:after="0"/>
      <w:ind w:left="-142"/>
      <w:rPr>
        <w:rFonts w:ascii="Calibri" w:hAnsi="Calibri" w:cs="Calibri"/>
        <w:b/>
        <w:bCs/>
        <w:sz w:val="20"/>
        <w:szCs w:val="20"/>
        <w:lang w:val="ro-RO"/>
      </w:rPr>
    </w:pPr>
    <w:r>
      <w:rPr>
        <w:rFonts w:ascii="Calibri" w:hAnsi="Calibri" w:cs="Calibri"/>
        <w:b/>
        <w:bCs/>
        <w:sz w:val="20"/>
        <w:szCs w:val="20"/>
        <w:lang w:val="ro-RO"/>
      </w:rPr>
      <w:t xml:space="preserve">             </w:t>
    </w:r>
    <w:r w:rsidRPr="00976E5D">
      <w:rPr>
        <w:rFonts w:ascii="Calibri" w:hAnsi="Calibri" w:cs="Calibri"/>
        <w:b/>
        <w:bCs/>
        <w:sz w:val="20"/>
        <w:szCs w:val="20"/>
        <w:lang w:val="ro-RO"/>
      </w:rPr>
      <w:t xml:space="preserve">050741 Bucureşti, România </w:t>
    </w:r>
    <w:r>
      <w:rPr>
        <w:rFonts w:ascii="Calibri" w:hAnsi="Calibri" w:cs="Calibri"/>
        <w:b/>
        <w:bCs/>
        <w:sz w:val="20"/>
        <w:szCs w:val="20"/>
        <w:lang w:val="ro-RO"/>
      </w:rPr>
      <w:t xml:space="preserve">                                                                                               </w:t>
    </w:r>
    <w:r w:rsidRPr="00976E5D">
      <w:rPr>
        <w:rFonts w:ascii="Calibri" w:hAnsi="Calibri" w:cs="Calibri"/>
        <w:b/>
        <w:bCs/>
        <w:sz w:val="20"/>
        <w:szCs w:val="20"/>
        <w:lang w:val="ro-RO"/>
      </w:rPr>
      <w:t>050741 Bucureşti, România</w:t>
    </w:r>
  </w:p>
  <w:p w14:paraId="32089FDB" w14:textId="77777777" w:rsidR="000717B0" w:rsidRDefault="000717B0" w:rsidP="004F22DF">
    <w:pPr>
      <w:pStyle w:val="Footer"/>
      <w:tabs>
        <w:tab w:val="clear" w:pos="8640"/>
        <w:tab w:val="right" w:pos="9923"/>
      </w:tabs>
      <w:spacing w:after="0"/>
      <w:ind w:left="-142"/>
      <w:rPr>
        <w:rFonts w:ascii="Calibri" w:hAnsi="Calibri" w:cs="Calibri"/>
        <w:b/>
        <w:bCs/>
        <w:sz w:val="20"/>
        <w:szCs w:val="20"/>
        <w:lang w:val="ro-RO"/>
      </w:rPr>
    </w:pPr>
    <w:r>
      <w:rPr>
        <w:rFonts w:ascii="Calibri" w:hAnsi="Calibri" w:cs="Calibri"/>
        <w:b/>
        <w:bCs/>
        <w:sz w:val="20"/>
        <w:szCs w:val="20"/>
        <w:lang w:val="ro-RO"/>
      </w:rPr>
      <w:t xml:space="preserve">                   </w:t>
    </w:r>
    <w:hyperlink r:id="rId1" w:history="1">
      <w:r w:rsidRPr="005966CC">
        <w:rPr>
          <w:rStyle w:val="Hyperlink"/>
          <w:rFonts w:ascii="Calibri" w:hAnsi="Calibri" w:cs="Calibri"/>
          <w:b/>
          <w:bCs/>
          <w:sz w:val="20"/>
          <w:szCs w:val="20"/>
          <w:lang w:val="ro-RO"/>
        </w:rPr>
        <w:t>www.mdrap.ro</w:t>
      </w:r>
    </w:hyperlink>
    <w:r w:rsidRPr="00976E5D">
      <w:rPr>
        <w:rFonts w:ascii="Calibri" w:hAnsi="Calibri" w:cs="Calibri"/>
        <w:b/>
        <w:bCs/>
        <w:sz w:val="20"/>
        <w:szCs w:val="20"/>
        <w:lang w:val="ro-RO"/>
      </w:rPr>
      <w:t xml:space="preserve"> </w:t>
    </w:r>
    <w:r>
      <w:rPr>
        <w:rFonts w:ascii="Calibri" w:hAnsi="Calibri" w:cs="Calibri"/>
        <w:b/>
        <w:bCs/>
        <w:sz w:val="20"/>
        <w:szCs w:val="20"/>
        <w:lang w:val="ro-RO"/>
      </w:rPr>
      <w:t xml:space="preserve">                                                                                                                           </w:t>
    </w:r>
    <w:hyperlink r:id="rId2" w:history="1">
      <w:r w:rsidRPr="005966CC">
        <w:rPr>
          <w:rStyle w:val="Hyperlink"/>
          <w:rFonts w:ascii="Calibri" w:hAnsi="Calibri" w:cs="Calibri"/>
          <w:b/>
          <w:bCs/>
          <w:sz w:val="20"/>
          <w:szCs w:val="20"/>
          <w:lang w:val="ro-RO"/>
        </w:rPr>
        <w:t>www.just.ro</w:t>
      </w:r>
    </w:hyperlink>
  </w:p>
  <w:p w14:paraId="0FE96A5B" w14:textId="77777777" w:rsidR="000717B0" w:rsidRPr="004F22DF" w:rsidRDefault="000717B0" w:rsidP="004F22DF">
    <w:pPr>
      <w:pStyle w:val="Footer"/>
      <w:spacing w:after="0"/>
      <w:rPr>
        <w:rFonts w:ascii="Arial" w:hAnsi="Arial" w:cs="Arial"/>
        <w:sz w:val="4"/>
        <w:szCs w:val="4"/>
        <w:lang w:val="ro-RO"/>
      </w:rPr>
    </w:pPr>
  </w:p>
  <w:p w14:paraId="08A1D7B7" w14:textId="77777777" w:rsidR="000717B0" w:rsidRPr="00A942D2" w:rsidRDefault="000717B0" w:rsidP="004F22DF">
    <w:pPr>
      <w:pStyle w:val="Footer"/>
      <w:jc w:val="right"/>
      <w:rPr>
        <w:rFonts w:cs="Times New Roman"/>
      </w:rPr>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00497C25">
      <w:rPr>
        <w:rFonts w:ascii="Arial" w:hAnsi="Arial" w:cs="Arial"/>
        <w:b/>
        <w:bCs/>
        <w:noProof/>
        <w:sz w:val="16"/>
        <w:szCs w:val="16"/>
        <w:lang w:val="ro-RO"/>
      </w:rPr>
      <w:t>14</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497C25">
      <w:rPr>
        <w:rFonts w:ascii="Arial" w:hAnsi="Arial" w:cs="Arial"/>
        <w:b/>
        <w:bCs/>
        <w:noProof/>
        <w:sz w:val="16"/>
        <w:szCs w:val="16"/>
        <w:lang w:val="ro-RO"/>
      </w:rPr>
      <w:t>17</w:t>
    </w:r>
    <w:r w:rsidRPr="00800FB3">
      <w:rPr>
        <w:rFonts w:ascii="Arial" w:hAnsi="Arial" w:cs="Arial"/>
        <w:b/>
        <w:bCs/>
        <w:sz w:val="16"/>
        <w:szCs w:val="16"/>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BF47D" w14:textId="77777777" w:rsidR="000717B0" w:rsidRDefault="000717B0" w:rsidP="00BC5D02">
    <w:pPr>
      <w:pStyle w:val="Footer"/>
      <w:tabs>
        <w:tab w:val="clear" w:pos="8640"/>
        <w:tab w:val="right" w:pos="9923"/>
      </w:tabs>
      <w:spacing w:after="0"/>
      <w:ind w:left="-142"/>
      <w:rPr>
        <w:rFonts w:ascii="Calibri" w:hAnsi="Calibri" w:cs="Calibri"/>
        <w:b/>
        <w:bCs/>
        <w:sz w:val="20"/>
        <w:szCs w:val="20"/>
        <w:lang w:val="ro-RO"/>
      </w:rPr>
    </w:pPr>
    <w:r>
      <w:rPr>
        <w:rFonts w:ascii="Calibri" w:hAnsi="Calibri" w:cs="Calibri"/>
        <w:b/>
        <w:bCs/>
        <w:sz w:val="20"/>
        <w:szCs w:val="20"/>
        <w:lang w:val="ro-RO"/>
      </w:rPr>
      <w:t xml:space="preserve"> </w:t>
    </w:r>
  </w:p>
  <w:p w14:paraId="0FEF27DE" w14:textId="77777777" w:rsidR="000717B0" w:rsidRPr="00976E5D" w:rsidRDefault="000717B0" w:rsidP="008A78DA">
    <w:pPr>
      <w:pStyle w:val="Footer"/>
      <w:tabs>
        <w:tab w:val="left" w:pos="9241"/>
      </w:tabs>
      <w:spacing w:after="0"/>
      <w:ind w:left="-142"/>
      <w:rPr>
        <w:rFonts w:ascii="Calibri" w:hAnsi="Calibri" w:cs="Calibri"/>
        <w:b/>
        <w:bCs/>
        <w:sz w:val="20"/>
        <w:szCs w:val="20"/>
        <w:lang w:val="ro-RO"/>
      </w:rPr>
    </w:pPr>
    <w:r>
      <w:rPr>
        <w:rFonts w:ascii="Calibri" w:hAnsi="Calibri" w:cs="Calibri"/>
        <w:b/>
        <w:bCs/>
        <w:sz w:val="20"/>
        <w:szCs w:val="20"/>
        <w:lang w:val="ro-RO"/>
      </w:rPr>
      <w:tab/>
    </w:r>
  </w:p>
  <w:p w14:paraId="64D93BEC" w14:textId="77777777" w:rsidR="000717B0" w:rsidRPr="00976E5D" w:rsidRDefault="000717B0" w:rsidP="004C6EDB">
    <w:pPr>
      <w:pStyle w:val="Footer"/>
      <w:jc w:val="right"/>
      <w:rPr>
        <w:rFonts w:ascii="Calibri" w:hAnsi="Calibri" w:cs="Calibri"/>
        <w:sz w:val="20"/>
        <w:szCs w:val="20"/>
        <w:lang w:val="ro-RO"/>
      </w:rPr>
    </w:pPr>
    <w:r w:rsidRPr="00800FB3">
      <w:rPr>
        <w:rFonts w:ascii="Arial" w:hAnsi="Arial" w:cs="Arial"/>
        <w:sz w:val="16"/>
        <w:szCs w:val="16"/>
        <w:lang w:val="ro-RO"/>
      </w:rPr>
      <w:t xml:space="preserve">Pagina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PAGE </w:instrText>
    </w:r>
    <w:r w:rsidRPr="00800FB3">
      <w:rPr>
        <w:rFonts w:ascii="Arial" w:hAnsi="Arial" w:cs="Arial"/>
        <w:b/>
        <w:bCs/>
        <w:sz w:val="16"/>
        <w:szCs w:val="16"/>
        <w:lang w:val="ro-RO"/>
      </w:rPr>
      <w:fldChar w:fldCharType="separate"/>
    </w:r>
    <w:r w:rsidRPr="00800FB3">
      <w:rPr>
        <w:rFonts w:ascii="Arial" w:hAnsi="Arial" w:cs="Arial"/>
        <w:b/>
        <w:bCs/>
        <w:noProof/>
        <w:sz w:val="16"/>
        <w:szCs w:val="16"/>
        <w:lang w:val="ro-RO"/>
      </w:rPr>
      <w:t>1</w:t>
    </w:r>
    <w:r w:rsidRPr="00800FB3">
      <w:rPr>
        <w:rFonts w:ascii="Arial" w:hAnsi="Arial" w:cs="Arial"/>
        <w:b/>
        <w:bCs/>
        <w:sz w:val="16"/>
        <w:szCs w:val="16"/>
        <w:lang w:val="ro-RO"/>
      </w:rPr>
      <w:fldChar w:fldCharType="end"/>
    </w:r>
    <w:r w:rsidRPr="00800FB3">
      <w:rPr>
        <w:rFonts w:ascii="Arial" w:hAnsi="Arial" w:cs="Arial"/>
        <w:sz w:val="16"/>
        <w:szCs w:val="16"/>
        <w:lang w:val="ro-RO"/>
      </w:rPr>
      <w:t xml:space="preserve"> din </w:t>
    </w:r>
    <w:r w:rsidRPr="00800FB3">
      <w:rPr>
        <w:rFonts w:ascii="Arial" w:hAnsi="Arial" w:cs="Arial"/>
        <w:b/>
        <w:bCs/>
        <w:sz w:val="16"/>
        <w:szCs w:val="16"/>
        <w:lang w:val="ro-RO"/>
      </w:rPr>
      <w:fldChar w:fldCharType="begin"/>
    </w:r>
    <w:r w:rsidRPr="00800FB3">
      <w:rPr>
        <w:rFonts w:ascii="Arial" w:hAnsi="Arial" w:cs="Arial"/>
        <w:b/>
        <w:bCs/>
        <w:sz w:val="16"/>
        <w:szCs w:val="16"/>
        <w:lang w:val="ro-RO"/>
      </w:rPr>
      <w:instrText xml:space="preserve"> NUMPAGES  </w:instrText>
    </w:r>
    <w:r w:rsidRPr="00800FB3">
      <w:rPr>
        <w:rFonts w:ascii="Arial" w:hAnsi="Arial" w:cs="Arial"/>
        <w:b/>
        <w:bCs/>
        <w:sz w:val="16"/>
        <w:szCs w:val="16"/>
        <w:lang w:val="ro-RO"/>
      </w:rPr>
      <w:fldChar w:fldCharType="separate"/>
    </w:r>
    <w:r w:rsidR="00497C25">
      <w:rPr>
        <w:rFonts w:ascii="Arial" w:hAnsi="Arial" w:cs="Arial"/>
        <w:b/>
        <w:bCs/>
        <w:noProof/>
        <w:sz w:val="16"/>
        <w:szCs w:val="16"/>
        <w:lang w:val="ro-RO"/>
      </w:rPr>
      <w:t>17</w:t>
    </w:r>
    <w:r w:rsidRPr="00800FB3">
      <w:rPr>
        <w:rFonts w:ascii="Arial" w:hAnsi="Arial" w:cs="Arial"/>
        <w:b/>
        <w:bCs/>
        <w:sz w:val="16"/>
        <w:szCs w:val="16"/>
        <w:lang w:val="ro-RO"/>
      </w:rPr>
      <w:fldChar w:fldCharType="end"/>
    </w:r>
  </w:p>
  <w:p w14:paraId="7CDCC97D" w14:textId="77777777" w:rsidR="000717B0" w:rsidRPr="005D76EE" w:rsidRDefault="000717B0" w:rsidP="00036CF6">
    <w:pPr>
      <w:pStyle w:val="Footer"/>
      <w:ind w:left="0"/>
      <w:rPr>
        <w:rFonts w:cs="Times New Roman"/>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C7B1B" w14:textId="77777777" w:rsidR="00AE13F8" w:rsidRDefault="00AE13F8" w:rsidP="00AE0541">
      <w:pPr>
        <w:spacing w:after="0"/>
        <w:ind w:left="0"/>
        <w:rPr>
          <w:rFonts w:cs="Times New Roman"/>
        </w:rPr>
      </w:pPr>
      <w:r>
        <w:rPr>
          <w:rFonts w:cs="Times New Roman"/>
        </w:rPr>
        <w:separator/>
      </w:r>
    </w:p>
  </w:footnote>
  <w:footnote w:type="continuationSeparator" w:id="0">
    <w:p w14:paraId="58071173" w14:textId="77777777" w:rsidR="00AE13F8" w:rsidRDefault="00AE13F8" w:rsidP="00AE0541">
      <w:pPr>
        <w:ind w:left="0"/>
        <w:rPr>
          <w:rFonts w:cs="Times New Roman"/>
        </w:rPr>
      </w:pPr>
      <w:r>
        <w:rPr>
          <w:rFonts w:cs="Times New Roman"/>
        </w:rPr>
        <w:continuationSeparator/>
      </w:r>
    </w:p>
  </w:footnote>
  <w:footnote w:type="continuationNotice" w:id="1">
    <w:p w14:paraId="7199C9F0" w14:textId="77777777" w:rsidR="00AE13F8" w:rsidRDefault="00AE13F8" w:rsidP="00AE0541">
      <w:pPr>
        <w:spacing w:after="0" w:line="240" w:lineRule="auto"/>
        <w:ind w:left="0"/>
        <w:rPr>
          <w:rFonts w:cs="Times New Roman"/>
        </w:rPr>
      </w:pPr>
    </w:p>
  </w:footnote>
  <w:footnote w:id="2">
    <w:p w14:paraId="7DB2AD34" w14:textId="77777777" w:rsidR="00214107" w:rsidRPr="005D283C" w:rsidRDefault="00214107" w:rsidP="00214107">
      <w:pPr>
        <w:pStyle w:val="FootnoteText"/>
        <w:jc w:val="both"/>
      </w:pPr>
      <w:r>
        <w:rPr>
          <w:rStyle w:val="FootnoteReference"/>
        </w:rPr>
        <w:footnoteRef/>
      </w:r>
      <w:r>
        <w:t xml:space="preserve"> Hotărârea Guvernului nr. 583/2016 din 10 august 2016 </w:t>
      </w:r>
      <w:r w:rsidRPr="00D26824">
        <w:rPr>
          <w:i/>
        </w:rPr>
        <w:t>privind aprobarea Strategiei naţionale anticorupţie pe perioada 2016 - 2020, a seturilor de indicatori de performanţă, a riscurilor asociate obiectivelor şi măsurilor din strategie şi a surselor de verificare, a inventarului măsurilor de transparenţă instituţională şi de prevenire a corupţiei, a indicatorilor de evaluare, precum şi a standardelor de publicare a informaţiilor de interes</w:t>
      </w:r>
      <w:r>
        <w:t xml:space="preserve"> </w:t>
      </w:r>
      <w:r w:rsidRPr="00D26824">
        <w:rPr>
          <w:i/>
        </w:rPr>
        <w:t>public</w:t>
      </w:r>
      <w:r>
        <w:rPr>
          <w:i/>
        </w:rPr>
        <w:t xml:space="preserve">, </w:t>
      </w:r>
      <w:r>
        <w:t xml:space="preserve">publicată în Monitorul Oficial al României, Partea I, nr. 644 din 23 august 2016: „Pantouflage: </w:t>
      </w:r>
      <w:r w:rsidRPr="005D283C">
        <w:t>Noile abordări în managementul sectorului public, împreună cu posibilitățile extinse de muncă, au schimbat relațiile serviciului public și ale sectorului privat, precum și percepția publică asupra acestor relații. Necesitatea de a menține încrederea publicului, în special în perioadele de schimbare, sporește importanța dezvoltării și menținerii sistemelor ce abordează conflictele de interese, inclusiv pe cele care apar la migrarea funcționarilor publici către sectorul privat. Cele mai frecvente obiective ale unui sistem care abordează migrarea funcționarilor publici din sectorul public în cel privat sunt: (1) să se asigure că anumite informații dobândite în serviciul public nu sunt utilizate în mod abuziv; (2) să se asigure că exercitarea autorității de către un funcționar public nu este influențată de câștigul personal, inclusiv prin speranța sau așteptarea unei angajări viitoare și (3) să se asigure că accesul și contactele actualilor precum și ale foștilor funcționari publici nu sunt utilizate pentru beneficiile nejustificate ale funcționarilor sau ale altora</w:t>
      </w:r>
      <w:r>
        <w:t>”</w:t>
      </w:r>
      <w:r w:rsidRPr="005D283C">
        <w:t>.</w:t>
      </w:r>
    </w:p>
  </w:footnote>
  <w:footnote w:id="3">
    <w:p w14:paraId="4AABAA16" w14:textId="77777777" w:rsidR="00214107" w:rsidRPr="005056EE" w:rsidRDefault="00214107" w:rsidP="00214107">
      <w:pPr>
        <w:pStyle w:val="FootnoteText"/>
      </w:pPr>
      <w:r>
        <w:rPr>
          <w:rStyle w:val="FootnoteReference"/>
        </w:rPr>
        <w:footnoteRef/>
      </w:r>
      <w:r>
        <w:t xml:space="preserve"> </w:t>
      </w:r>
      <w:hyperlink r:id="rId1" w:history="1">
        <w:r>
          <w:rPr>
            <w:rStyle w:val="Hyperlink"/>
          </w:rPr>
          <w:t>http://legislatie.just.ro/Public/DetaliiDocumentAfis/215926</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68" w:type="dxa"/>
      <w:tblInd w:w="-1440" w:type="dxa"/>
      <w:tblCellMar>
        <w:left w:w="0" w:type="dxa"/>
        <w:right w:w="0" w:type="dxa"/>
      </w:tblCellMar>
      <w:tblLook w:val="00A0" w:firstRow="1" w:lastRow="0" w:firstColumn="1" w:lastColumn="0" w:noHBand="0" w:noVBand="0"/>
    </w:tblPr>
    <w:tblGrid>
      <w:gridCol w:w="16"/>
      <w:gridCol w:w="11368"/>
    </w:tblGrid>
    <w:tr w:rsidR="000717B0" w14:paraId="04B3DB6E" w14:textId="77777777">
      <w:trPr>
        <w:trHeight w:val="1130"/>
      </w:trPr>
      <w:tc>
        <w:tcPr>
          <w:tcW w:w="5688" w:type="dxa"/>
          <w:tcBorders>
            <w:top w:val="single" w:sz="4" w:space="0" w:color="auto"/>
            <w:left w:val="single" w:sz="4" w:space="0" w:color="auto"/>
            <w:bottom w:val="single" w:sz="4" w:space="0" w:color="auto"/>
            <w:right w:val="single" w:sz="4" w:space="0" w:color="auto"/>
          </w:tcBorders>
        </w:tcPr>
        <w:p w14:paraId="2AEB0BFD" w14:textId="77777777" w:rsidR="000717B0" w:rsidRPr="00CD5B3B" w:rsidRDefault="000717B0" w:rsidP="00F72EDA">
          <w:pPr>
            <w:pStyle w:val="MediumGrid21"/>
            <w:tabs>
              <w:tab w:val="right" w:pos="6804"/>
            </w:tabs>
            <w:ind w:left="731"/>
            <w:rPr>
              <w:rFonts w:cs="Times New Roman"/>
            </w:rPr>
          </w:pPr>
        </w:p>
      </w:tc>
      <w:tc>
        <w:tcPr>
          <w:tcW w:w="5680" w:type="dxa"/>
          <w:tcBorders>
            <w:left w:val="single" w:sz="4" w:space="0" w:color="auto"/>
          </w:tcBorders>
        </w:tcPr>
        <w:tbl>
          <w:tblPr>
            <w:tblW w:w="11363" w:type="dxa"/>
            <w:tblCellMar>
              <w:left w:w="0" w:type="dxa"/>
              <w:right w:w="0" w:type="dxa"/>
            </w:tblCellMar>
            <w:tblLook w:val="00A0" w:firstRow="1" w:lastRow="0" w:firstColumn="1" w:lastColumn="0" w:noHBand="0" w:noVBand="0"/>
          </w:tblPr>
          <w:tblGrid>
            <w:gridCol w:w="6492"/>
            <w:gridCol w:w="4871"/>
          </w:tblGrid>
          <w:tr w:rsidR="000717B0" w:rsidRPr="003D4C51" w14:paraId="62814721" w14:textId="77777777">
            <w:tc>
              <w:tcPr>
                <w:tcW w:w="5335" w:type="dxa"/>
              </w:tcPr>
              <w:p w14:paraId="1637B2A4" w14:textId="77777777" w:rsidR="000717B0" w:rsidRPr="003D4C51" w:rsidRDefault="00522046" w:rsidP="00F72EDA">
                <w:pPr>
                  <w:pStyle w:val="MediumGrid21"/>
                  <w:tabs>
                    <w:tab w:val="right" w:pos="6804"/>
                  </w:tabs>
                  <w:ind w:left="731"/>
                  <w:rPr>
                    <w:rFonts w:cs="Times New Roman"/>
                  </w:rPr>
                </w:pPr>
                <w:r>
                  <w:rPr>
                    <w:rFonts w:cs="Times New Roman"/>
                    <w:noProof/>
                    <w:lang w:val="ro-RO" w:eastAsia="ro-RO"/>
                  </w:rPr>
                  <w:drawing>
                    <wp:inline distT="0" distB="0" distL="0" distR="0" wp14:anchorId="58B252F6" wp14:editId="4C257BA9">
                      <wp:extent cx="3657600" cy="771525"/>
                      <wp:effectExtent l="0" t="0" r="0" b="9525"/>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771525"/>
                              </a:xfrm>
                              <a:prstGeom prst="rect">
                                <a:avLst/>
                              </a:prstGeom>
                              <a:noFill/>
                              <a:ln>
                                <a:noFill/>
                              </a:ln>
                            </pic:spPr>
                          </pic:pic>
                        </a:graphicData>
                      </a:graphic>
                    </wp:inline>
                  </w:drawing>
                </w:r>
                <w:r w:rsidR="000717B0" w:rsidRPr="003D4C51">
                  <w:rPr>
                    <w:rFonts w:cs="Times New Roman"/>
                  </w:rPr>
                  <w:tab/>
                </w:r>
              </w:p>
            </w:tc>
            <w:tc>
              <w:tcPr>
                <w:tcW w:w="6028" w:type="dxa"/>
                <w:vAlign w:val="center"/>
              </w:tcPr>
              <w:p w14:paraId="71CD0D39" w14:textId="77777777" w:rsidR="000717B0" w:rsidRPr="003D4C51" w:rsidRDefault="000717B0" w:rsidP="00F72EDA">
                <w:pPr>
                  <w:pStyle w:val="MediumGrid21"/>
                  <w:jc w:val="center"/>
                  <w:rPr>
                    <w:rFonts w:cs="Times New Roman"/>
                  </w:rPr>
                </w:pPr>
                <w:r w:rsidRPr="003D4C51">
                  <w:t xml:space="preserve">             </w:t>
                </w:r>
                <w:r w:rsidR="00522046">
                  <w:rPr>
                    <w:rFonts w:cs="Times New Roman"/>
                    <w:noProof/>
                    <w:lang w:val="ro-RO" w:eastAsia="ro-RO"/>
                  </w:rPr>
                  <w:drawing>
                    <wp:inline distT="0" distB="0" distL="0" distR="0" wp14:anchorId="5505E97F" wp14:editId="5EDB8494">
                      <wp:extent cx="2409825" cy="819150"/>
                      <wp:effectExtent l="0" t="0" r="9525"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19150"/>
                              </a:xfrm>
                              <a:prstGeom prst="rect">
                                <a:avLst/>
                              </a:prstGeom>
                              <a:noFill/>
                              <a:ln>
                                <a:noFill/>
                              </a:ln>
                            </pic:spPr>
                          </pic:pic>
                        </a:graphicData>
                      </a:graphic>
                    </wp:inline>
                  </w:drawing>
                </w:r>
              </w:p>
            </w:tc>
          </w:tr>
          <w:tr w:rsidR="000717B0" w:rsidRPr="003D4C51" w14:paraId="0F2AE3A8" w14:textId="77777777">
            <w:tc>
              <w:tcPr>
                <w:tcW w:w="5335" w:type="dxa"/>
              </w:tcPr>
              <w:p w14:paraId="1492ADE8" w14:textId="77777777" w:rsidR="000717B0" w:rsidRPr="003D4C51" w:rsidRDefault="00522046" w:rsidP="00F72EDA">
                <w:pPr>
                  <w:pStyle w:val="MediumGrid21"/>
                  <w:tabs>
                    <w:tab w:val="right" w:pos="6804"/>
                  </w:tabs>
                  <w:ind w:left="731"/>
                  <w:rPr>
                    <w:rFonts w:cs="Times New Roman"/>
                    <w:noProof/>
                    <w:lang w:val="ro-RO" w:eastAsia="ro-RO"/>
                  </w:rPr>
                </w:pPr>
                <w:r>
                  <w:rPr>
                    <w:noProof/>
                    <w:lang w:val="ro-RO" w:eastAsia="ro-RO"/>
                  </w:rPr>
                  <mc:AlternateContent>
                    <mc:Choice Requires="wps">
                      <w:drawing>
                        <wp:anchor distT="0" distB="0" distL="114300" distR="114300" simplePos="0" relativeHeight="251660288" behindDoc="0" locked="0" layoutInCell="1" allowOverlap="1" wp14:anchorId="2679FAA2" wp14:editId="3090DCAA">
                          <wp:simplePos x="0" y="0"/>
                          <wp:positionH relativeFrom="column">
                            <wp:posOffset>467360</wp:posOffset>
                          </wp:positionH>
                          <wp:positionV relativeFrom="paragraph">
                            <wp:posOffset>34290</wp:posOffset>
                          </wp:positionV>
                          <wp:extent cx="6694805" cy="15875"/>
                          <wp:effectExtent l="10160" t="5715" r="10160" b="6985"/>
                          <wp:wrapNone/>
                          <wp:docPr id="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4805" cy="15875"/>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643F7" id="Straight Connector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2.7pt" to="563.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TCKwIAAEUEAAAOAAAAZHJzL2Uyb0RvYy54bWysU9/P0jAUfTfxf2j6Dttwg7EwvugGvnwq&#10;CZ++l7bbGru2aQuDGP932w5Q9MUYX/rz3tNzzz1dPZ17Dk5UGyZFCZNpDAEVWBIm2hJ+ftlOcgiM&#10;RYIgLgUt4YUa+LR+/Wo1qILOZCc5oRo4EGGKQZWws1YVUWRwR3tkplJR4S4bqXtk3Va3EdFocOg9&#10;j2ZxPI8GqYnSElNj3Gk9XsJ1wG8aiu2npjHUAl5Cx82GUYfx4MdovUJFq5HqGL7SQP/AokdMuEfv&#10;UDWyCBw1+wOqZ1hLIxs7xbKPZNMwTEMNrpok/q2afYcUDbU4cYy6y2T+Hyz+eNppwEgJUwgE6l2L&#10;9lYj1nYWVFIIJ6DUIEm8UIMyhYuvxE77UvFZ7NWzxF8NELLqkGhpIPxyUQ4lZEQPKX5jlHvuMHyQ&#10;xMWgo5VBtXOje9Bwpr74RA/ulAHn0KbLvU30bAF2h/P5Ms3jDALs7pIsX2SeXYQKD+OTlTb2PZU9&#10;8IsScia8iqhAp2djx9BbiD8Wcss4D07gAgwlXGazLCQYyRnxlz7M6PZQcQ1OyHkpzRbLd/n13Ycw&#10;LY+CBLCOIrK5ri1ifFw7nlx4PFeOo3NdjWb5toyXm3yTp5N0Nt9M0riuJ2+3VTqZb5NFVr+pq6pO&#10;vntqSVp0jBAqPLubcZP074xx/UKj5e7WvcsQPaIHaR3Z2xxIh876Zo62OEhy2WkvrW+y82oIvv4r&#10;/xl+3Yeon79//QMAAP//AwBQSwMEFAAGAAgAAAAhAEEeCKrbAAAABwEAAA8AAABkcnMvZG93bnJl&#10;di54bWxMjsFOwzAQRO9I/IO1SNyo00JbEuJUJajXSpQKcXTjbRwRryPbbcPfsz3BcfRGM69cja4X&#10;Zwyx86RgOslAIDXedNQq2H9sHp5BxKTJ6N4TKvjBCKvq9qbUhfEXesfzLrWCRygWWoFNaSikjI1F&#10;p+PED0jMjj44nTiGVpqgLzzuejnLsoV0uiN+sHrA2mLzvTs5BSOGz7f1fJ8fN1+0Heqtbbv6Van7&#10;u3H9AiLhmP7KcNVndajY6eBPZKLoFSwfF9xUMH8CccXT2TIHcWCQg6xK+d+/+gUAAP//AwBQSwEC&#10;LQAUAAYACAAAACEAtoM4kv4AAADhAQAAEwAAAAAAAAAAAAAAAAAAAAAAW0NvbnRlbnRfVHlwZXNd&#10;LnhtbFBLAQItABQABgAIAAAAIQA4/SH/1gAAAJQBAAALAAAAAAAAAAAAAAAAAC8BAABfcmVscy8u&#10;cmVsc1BLAQItABQABgAIAAAAIQBqUmTCKwIAAEUEAAAOAAAAAAAAAAAAAAAAAC4CAABkcnMvZTJv&#10;RG9jLnhtbFBLAQItABQABgAIAAAAIQBBHgiq2wAAAAcBAAAPAAAAAAAAAAAAAAAAAIUEAABkcnMv&#10;ZG93bnJldi54bWxQSwUGAAAAAAQABADzAAAAjQUAAAAA&#10;" strokecolor="#4579b8"/>
                      </w:pict>
                    </mc:Fallback>
                  </mc:AlternateContent>
                </w:r>
              </w:p>
            </w:tc>
            <w:tc>
              <w:tcPr>
                <w:tcW w:w="6028" w:type="dxa"/>
                <w:vAlign w:val="center"/>
              </w:tcPr>
              <w:p w14:paraId="5A266CDB" w14:textId="77777777" w:rsidR="000717B0" w:rsidRPr="003D4C51" w:rsidRDefault="000717B0" w:rsidP="00F72EDA">
                <w:pPr>
                  <w:pStyle w:val="MediumGrid21"/>
                  <w:jc w:val="center"/>
                  <w:rPr>
                    <w:rFonts w:cs="Times New Roman"/>
                  </w:rPr>
                </w:pPr>
              </w:p>
            </w:tc>
          </w:tr>
        </w:tbl>
        <w:p w14:paraId="7B6C4C31" w14:textId="77777777" w:rsidR="000717B0" w:rsidRDefault="000717B0" w:rsidP="00F72EDA">
          <w:pPr>
            <w:pStyle w:val="MediumGrid21"/>
            <w:jc w:val="center"/>
            <w:rPr>
              <w:rFonts w:cs="Times New Roman"/>
            </w:rPr>
          </w:pPr>
        </w:p>
      </w:tc>
    </w:tr>
  </w:tbl>
  <w:p w14:paraId="02F5C688" w14:textId="77777777" w:rsidR="000717B0" w:rsidRPr="00F72EDA" w:rsidRDefault="000717B0" w:rsidP="00F72EDA">
    <w:pPr>
      <w:pStyle w:val="Header"/>
      <w:spacing w:after="0"/>
      <w:ind w:left="0"/>
      <w:rPr>
        <w:rFonts w:cs="Times New Roman"/>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528A5" w14:textId="77777777" w:rsidR="000717B0" w:rsidRPr="00A413D4" w:rsidRDefault="000717B0" w:rsidP="002B2D08">
    <w:pPr>
      <w:pStyle w:val="Header"/>
      <w:spacing w:after="0"/>
      <w:ind w:left="0"/>
      <w:rPr>
        <w:rFonts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0"/>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5"/>
    <w:multiLevelType w:val="singleLevel"/>
    <w:tmpl w:val="00000005"/>
    <w:name w:val="WW8Num7"/>
    <w:lvl w:ilvl="0">
      <w:start w:val="1"/>
      <w:numFmt w:val="decimal"/>
      <w:lvlText w:val="4.%1."/>
      <w:lvlJc w:val="left"/>
      <w:pPr>
        <w:tabs>
          <w:tab w:val="num" w:pos="0"/>
        </w:tabs>
        <w:ind w:left="1080" w:hanging="360"/>
      </w:pPr>
    </w:lvl>
  </w:abstractNum>
  <w:abstractNum w:abstractNumId="2" w15:restartNumberingAfterBreak="0">
    <w:nsid w:val="03602C2D"/>
    <w:multiLevelType w:val="hybridMultilevel"/>
    <w:tmpl w:val="8362C7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ED5FC1"/>
    <w:multiLevelType w:val="hybridMultilevel"/>
    <w:tmpl w:val="2F1459FA"/>
    <w:lvl w:ilvl="0" w:tplc="7488E798">
      <w:numFmt w:val="bullet"/>
      <w:lvlText w:val="-"/>
      <w:lvlJc w:val="left"/>
      <w:pPr>
        <w:ind w:left="720" w:hanging="360"/>
      </w:pPr>
      <w:rPr>
        <w:rFonts w:ascii="Palatino Linotype" w:eastAsia="SimSu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F7CFA"/>
    <w:multiLevelType w:val="hybridMultilevel"/>
    <w:tmpl w:val="B764EE02"/>
    <w:lvl w:ilvl="0" w:tplc="04090017">
      <w:start w:val="1"/>
      <w:numFmt w:val="lowerLetter"/>
      <w:lvlText w:val="%1)"/>
      <w:lvlJc w:val="left"/>
      <w:pPr>
        <w:ind w:left="720" w:hanging="360"/>
      </w:pPr>
      <w:rPr>
        <w:rFonts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FA15B8"/>
    <w:multiLevelType w:val="hybridMultilevel"/>
    <w:tmpl w:val="CB88BF4C"/>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02F7B4B"/>
    <w:multiLevelType w:val="hybridMultilevel"/>
    <w:tmpl w:val="99500B54"/>
    <w:lvl w:ilvl="0" w:tplc="FEB4DE54">
      <w:numFmt w:val="bullet"/>
      <w:lvlText w:val="-"/>
      <w:lvlJc w:val="left"/>
      <w:pPr>
        <w:ind w:left="360" w:hanging="360"/>
      </w:pPr>
      <w:rPr>
        <w:rFonts w:ascii="Arial" w:eastAsia="MS Mincho" w:hAnsi="Arial" w:cs="Arial" w:hint="default"/>
        <w:color w:val="2A2A2A"/>
        <w:sz w:val="18"/>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06B0B19"/>
    <w:multiLevelType w:val="hybridMultilevel"/>
    <w:tmpl w:val="A4164A40"/>
    <w:lvl w:ilvl="0" w:tplc="04090003">
      <w:start w:val="1"/>
      <w:numFmt w:val="bullet"/>
      <w:lvlText w:val="o"/>
      <w:lvlJc w:val="left"/>
      <w:pPr>
        <w:ind w:left="1440" w:hanging="360"/>
      </w:pPr>
      <w:rPr>
        <w:rFonts w:ascii="Courier New" w:hAnsi="Courier New" w:cs="Courier New" w:hint="default"/>
      </w:rPr>
    </w:lvl>
    <w:lvl w:ilvl="1" w:tplc="DC12338C">
      <w:start w:val="3"/>
      <w:numFmt w:val="bullet"/>
      <w:lvlText w:val="-"/>
      <w:lvlJc w:val="left"/>
      <w:pPr>
        <w:ind w:left="2520" w:hanging="720"/>
      </w:pPr>
      <w:rPr>
        <w:rFonts w:ascii="Trebuchet MS" w:eastAsia="Times New Roman" w:hAnsi="Trebuchet MS"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12143719"/>
    <w:multiLevelType w:val="hybridMultilevel"/>
    <w:tmpl w:val="FED0F468"/>
    <w:lvl w:ilvl="0" w:tplc="04180001">
      <w:start w:val="1"/>
      <w:numFmt w:val="bullet"/>
      <w:lvlText w:val=""/>
      <w:lvlJc w:val="left"/>
      <w:pPr>
        <w:ind w:left="1146" w:hanging="360"/>
      </w:pPr>
      <w:rPr>
        <w:rFonts w:ascii="Symbol" w:hAnsi="Symbol" w:cs="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cs="Wingdings" w:hint="default"/>
      </w:rPr>
    </w:lvl>
    <w:lvl w:ilvl="3" w:tplc="04180001" w:tentative="1">
      <w:start w:val="1"/>
      <w:numFmt w:val="bullet"/>
      <w:lvlText w:val=""/>
      <w:lvlJc w:val="left"/>
      <w:pPr>
        <w:ind w:left="3306" w:hanging="360"/>
      </w:pPr>
      <w:rPr>
        <w:rFonts w:ascii="Symbol" w:hAnsi="Symbol" w:cs="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cs="Wingdings" w:hint="default"/>
      </w:rPr>
    </w:lvl>
    <w:lvl w:ilvl="6" w:tplc="04180001" w:tentative="1">
      <w:start w:val="1"/>
      <w:numFmt w:val="bullet"/>
      <w:lvlText w:val=""/>
      <w:lvlJc w:val="left"/>
      <w:pPr>
        <w:ind w:left="5466" w:hanging="360"/>
      </w:pPr>
      <w:rPr>
        <w:rFonts w:ascii="Symbol" w:hAnsi="Symbol" w:cs="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cs="Wingdings" w:hint="default"/>
      </w:rPr>
    </w:lvl>
  </w:abstractNum>
  <w:abstractNum w:abstractNumId="9" w15:restartNumberingAfterBreak="0">
    <w:nsid w:val="12D10281"/>
    <w:multiLevelType w:val="hybridMultilevel"/>
    <w:tmpl w:val="35267536"/>
    <w:lvl w:ilvl="0" w:tplc="04090015">
      <w:start w:val="1"/>
      <w:numFmt w:val="upperLetter"/>
      <w:lvlText w:val="%1."/>
      <w:lvlJc w:val="left"/>
      <w:pPr>
        <w:tabs>
          <w:tab w:val="num" w:pos="720"/>
        </w:tabs>
        <w:ind w:left="720" w:hanging="360"/>
      </w:pPr>
    </w:lvl>
    <w:lvl w:ilvl="1" w:tplc="B1AA4854">
      <w:start w:val="1"/>
      <w:numFmt w:val="lowerLetter"/>
      <w:lvlText w:val="%2."/>
      <w:lvlJc w:val="left"/>
      <w:pPr>
        <w:tabs>
          <w:tab w:val="num" w:pos="1440"/>
        </w:tabs>
        <w:ind w:left="1440" w:hanging="360"/>
      </w:pPr>
    </w:lvl>
    <w:lvl w:ilvl="2" w:tplc="4B383BE0">
      <w:start w:val="10"/>
      <w:numFmt w:val="decimal"/>
      <w:lvlText w:val="%3."/>
      <w:lvlJc w:val="left"/>
      <w:pPr>
        <w:tabs>
          <w:tab w:val="num" w:pos="2340"/>
        </w:tabs>
        <w:ind w:left="2340" w:hanging="36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3FE25CB"/>
    <w:multiLevelType w:val="hybridMultilevel"/>
    <w:tmpl w:val="4836D6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1A654C64"/>
    <w:multiLevelType w:val="hybridMultilevel"/>
    <w:tmpl w:val="C0EEF79A"/>
    <w:lvl w:ilvl="0" w:tplc="0409000B">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C256CD0"/>
    <w:multiLevelType w:val="multilevel"/>
    <w:tmpl w:val="4E1ACEE8"/>
    <w:lvl w:ilvl="0">
      <w:start w:val="1"/>
      <w:numFmt w:val="bullet"/>
      <w:lvlText w:val="o"/>
      <w:lvlJc w:val="left"/>
      <w:rPr>
        <w:rFonts w:ascii="Courier New" w:hAnsi="Courier New" w:cs="Courier New"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E479C"/>
    <w:multiLevelType w:val="hybridMultilevel"/>
    <w:tmpl w:val="CE0E767E"/>
    <w:lvl w:ilvl="0" w:tplc="FEB4DE54">
      <w:numFmt w:val="bullet"/>
      <w:lvlText w:val="-"/>
      <w:lvlJc w:val="left"/>
      <w:pPr>
        <w:ind w:left="360" w:hanging="360"/>
      </w:pPr>
      <w:rPr>
        <w:rFonts w:ascii="Arial" w:eastAsia="MS Mincho" w:hAnsi="Arial" w:cs="Arial" w:hint="default"/>
        <w:color w:val="2A2A2A"/>
        <w:sz w:val="18"/>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15:restartNumberingAfterBreak="0">
    <w:nsid w:val="2CF60F3F"/>
    <w:multiLevelType w:val="hybridMultilevel"/>
    <w:tmpl w:val="4ADADF7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090483D"/>
    <w:multiLevelType w:val="hybridMultilevel"/>
    <w:tmpl w:val="8ADA5688"/>
    <w:lvl w:ilvl="0" w:tplc="5D3EA580">
      <w:start w:val="1"/>
      <w:numFmt w:val="decimal"/>
      <w:lvlText w:val="(%1)"/>
      <w:lvlJc w:val="left"/>
      <w:pPr>
        <w:ind w:left="428" w:hanging="360"/>
      </w:pPr>
      <w:rPr>
        <w:rFonts w:hint="default"/>
      </w:rPr>
    </w:lvl>
    <w:lvl w:ilvl="1" w:tplc="04180019" w:tentative="1">
      <w:start w:val="1"/>
      <w:numFmt w:val="lowerLetter"/>
      <w:lvlText w:val="%2."/>
      <w:lvlJc w:val="left"/>
      <w:pPr>
        <w:ind w:left="1148" w:hanging="360"/>
      </w:pPr>
    </w:lvl>
    <w:lvl w:ilvl="2" w:tplc="0418001B" w:tentative="1">
      <w:start w:val="1"/>
      <w:numFmt w:val="lowerRoman"/>
      <w:lvlText w:val="%3."/>
      <w:lvlJc w:val="right"/>
      <w:pPr>
        <w:ind w:left="1868" w:hanging="180"/>
      </w:pPr>
    </w:lvl>
    <w:lvl w:ilvl="3" w:tplc="0418000F" w:tentative="1">
      <w:start w:val="1"/>
      <w:numFmt w:val="decimal"/>
      <w:lvlText w:val="%4."/>
      <w:lvlJc w:val="left"/>
      <w:pPr>
        <w:ind w:left="2588" w:hanging="360"/>
      </w:pPr>
    </w:lvl>
    <w:lvl w:ilvl="4" w:tplc="04180019" w:tentative="1">
      <w:start w:val="1"/>
      <w:numFmt w:val="lowerLetter"/>
      <w:lvlText w:val="%5."/>
      <w:lvlJc w:val="left"/>
      <w:pPr>
        <w:ind w:left="3308" w:hanging="360"/>
      </w:pPr>
    </w:lvl>
    <w:lvl w:ilvl="5" w:tplc="0418001B" w:tentative="1">
      <w:start w:val="1"/>
      <w:numFmt w:val="lowerRoman"/>
      <w:lvlText w:val="%6."/>
      <w:lvlJc w:val="right"/>
      <w:pPr>
        <w:ind w:left="4028" w:hanging="180"/>
      </w:pPr>
    </w:lvl>
    <w:lvl w:ilvl="6" w:tplc="0418000F" w:tentative="1">
      <w:start w:val="1"/>
      <w:numFmt w:val="decimal"/>
      <w:lvlText w:val="%7."/>
      <w:lvlJc w:val="left"/>
      <w:pPr>
        <w:ind w:left="4748" w:hanging="360"/>
      </w:pPr>
    </w:lvl>
    <w:lvl w:ilvl="7" w:tplc="04180019" w:tentative="1">
      <w:start w:val="1"/>
      <w:numFmt w:val="lowerLetter"/>
      <w:lvlText w:val="%8."/>
      <w:lvlJc w:val="left"/>
      <w:pPr>
        <w:ind w:left="5468" w:hanging="360"/>
      </w:pPr>
    </w:lvl>
    <w:lvl w:ilvl="8" w:tplc="0418001B" w:tentative="1">
      <w:start w:val="1"/>
      <w:numFmt w:val="lowerRoman"/>
      <w:lvlText w:val="%9."/>
      <w:lvlJc w:val="right"/>
      <w:pPr>
        <w:ind w:left="6188" w:hanging="180"/>
      </w:pPr>
    </w:lvl>
  </w:abstractNum>
  <w:abstractNum w:abstractNumId="16" w15:restartNumberingAfterBreak="0">
    <w:nsid w:val="325813FD"/>
    <w:multiLevelType w:val="hybridMultilevel"/>
    <w:tmpl w:val="DD660C2C"/>
    <w:lvl w:ilvl="0" w:tplc="372C1056">
      <w:start w:val="1"/>
      <w:numFmt w:val="decimal"/>
      <w:lvlText w:val="%1."/>
      <w:lvlJc w:val="left"/>
      <w:pPr>
        <w:ind w:left="720" w:hanging="360"/>
      </w:pPr>
      <w:rPr>
        <w:rFonts w:ascii="Trebuchet MS" w:eastAsia="Times New Roman" w:hAnsi="Trebuchet M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3200E6F"/>
    <w:multiLevelType w:val="hybridMultilevel"/>
    <w:tmpl w:val="C12A1AAA"/>
    <w:lvl w:ilvl="0" w:tplc="7EDE9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F32B53"/>
    <w:multiLevelType w:val="hybridMultilevel"/>
    <w:tmpl w:val="71146480"/>
    <w:lvl w:ilvl="0" w:tplc="0409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5C869C0"/>
    <w:multiLevelType w:val="hybridMultilevel"/>
    <w:tmpl w:val="51A6E1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71AF1"/>
    <w:multiLevelType w:val="hybridMultilevel"/>
    <w:tmpl w:val="78FA9E36"/>
    <w:lvl w:ilvl="0" w:tplc="72E660BA">
      <w:start w:val="2"/>
      <w:numFmt w:val="bullet"/>
      <w:lvlText w:val="-"/>
      <w:lvlJc w:val="left"/>
      <w:pPr>
        <w:ind w:left="720" w:hanging="360"/>
      </w:pPr>
      <w:rPr>
        <w:rFonts w:ascii="Arial" w:eastAsia="Times New Roman" w:hAnsi="Arial" w:hint="default"/>
        <w:color w:val="auto"/>
      </w:rPr>
    </w:lvl>
    <w:lvl w:ilvl="1" w:tplc="58EE189A">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AC059CD"/>
    <w:multiLevelType w:val="hybridMultilevel"/>
    <w:tmpl w:val="DEDE82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B455A6D"/>
    <w:multiLevelType w:val="hybridMultilevel"/>
    <w:tmpl w:val="B3263AF2"/>
    <w:lvl w:ilvl="0" w:tplc="FEB4DE54">
      <w:numFmt w:val="bullet"/>
      <w:lvlText w:val="-"/>
      <w:lvlJc w:val="left"/>
      <w:pPr>
        <w:ind w:left="720" w:hanging="360"/>
      </w:pPr>
      <w:rPr>
        <w:rFonts w:ascii="Arial" w:eastAsia="MS Mincho" w:hAnsi="Arial" w:cs="Arial" w:hint="default"/>
        <w:color w:val="2A2A2A"/>
        <w:sz w:val="1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D224E22"/>
    <w:multiLevelType w:val="hybridMultilevel"/>
    <w:tmpl w:val="67CA31C8"/>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4" w15:restartNumberingAfterBreak="0">
    <w:nsid w:val="4F3E4B0F"/>
    <w:multiLevelType w:val="hybridMultilevel"/>
    <w:tmpl w:val="A2AAE6DC"/>
    <w:lvl w:ilvl="0" w:tplc="0409000B">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FD869D6"/>
    <w:multiLevelType w:val="hybridMultilevel"/>
    <w:tmpl w:val="0B2E2042"/>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1E2054B"/>
    <w:multiLevelType w:val="hybridMultilevel"/>
    <w:tmpl w:val="5EB4BB94"/>
    <w:lvl w:ilvl="0" w:tplc="0418000B">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539123AE"/>
    <w:multiLevelType w:val="hybridMultilevel"/>
    <w:tmpl w:val="1FBE2BA2"/>
    <w:lvl w:ilvl="0" w:tplc="04180015">
      <w:start w:val="2"/>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6B40DC3"/>
    <w:multiLevelType w:val="hybridMultilevel"/>
    <w:tmpl w:val="558C75F4"/>
    <w:lvl w:ilvl="0" w:tplc="0409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7FE6A1C"/>
    <w:multiLevelType w:val="hybridMultilevel"/>
    <w:tmpl w:val="C01EB384"/>
    <w:lvl w:ilvl="0" w:tplc="6BF6363C">
      <w:start w:val="1"/>
      <w:numFmt w:val="decimal"/>
      <w:lvlText w:val="%1."/>
      <w:lvlJc w:val="left"/>
      <w:pPr>
        <w:ind w:left="870" w:hanging="360"/>
      </w:pPr>
      <w:rPr>
        <w:rFonts w:ascii="Trebuchet MS" w:eastAsia="MS Mincho" w:hAnsi="Trebuchet MS"/>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cs="Wingdings" w:hint="default"/>
      </w:rPr>
    </w:lvl>
    <w:lvl w:ilvl="3" w:tplc="04180001" w:tentative="1">
      <w:start w:val="1"/>
      <w:numFmt w:val="bullet"/>
      <w:lvlText w:val=""/>
      <w:lvlJc w:val="left"/>
      <w:pPr>
        <w:ind w:left="3030" w:hanging="360"/>
      </w:pPr>
      <w:rPr>
        <w:rFonts w:ascii="Symbol" w:hAnsi="Symbol" w:cs="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cs="Wingdings" w:hint="default"/>
      </w:rPr>
    </w:lvl>
    <w:lvl w:ilvl="6" w:tplc="04180001" w:tentative="1">
      <w:start w:val="1"/>
      <w:numFmt w:val="bullet"/>
      <w:lvlText w:val=""/>
      <w:lvlJc w:val="left"/>
      <w:pPr>
        <w:ind w:left="5190" w:hanging="360"/>
      </w:pPr>
      <w:rPr>
        <w:rFonts w:ascii="Symbol" w:hAnsi="Symbol" w:cs="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cs="Wingdings" w:hint="default"/>
      </w:rPr>
    </w:lvl>
  </w:abstractNum>
  <w:abstractNum w:abstractNumId="30" w15:restartNumberingAfterBreak="0">
    <w:nsid w:val="59B24D41"/>
    <w:multiLevelType w:val="hybridMultilevel"/>
    <w:tmpl w:val="BA443398"/>
    <w:lvl w:ilvl="0" w:tplc="723A83EC">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08E666E"/>
    <w:multiLevelType w:val="hybridMultilevel"/>
    <w:tmpl w:val="F3023896"/>
    <w:lvl w:ilvl="0" w:tplc="2E829CFA">
      <w:start w:val="1"/>
      <w:numFmt w:val="decimal"/>
      <w:lvlText w:val="%1."/>
      <w:lvlJc w:val="left"/>
      <w:pPr>
        <w:ind w:left="720" w:hanging="360"/>
      </w:pPr>
      <w:rPr>
        <w:rFonts w:ascii="Times New Roman" w:eastAsia="Times New Roman" w:hAnsi="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2396EC1"/>
    <w:multiLevelType w:val="hybridMultilevel"/>
    <w:tmpl w:val="BA7A6BBC"/>
    <w:lvl w:ilvl="0" w:tplc="04180001">
      <w:start w:val="1"/>
      <w:numFmt w:val="bullet"/>
      <w:lvlText w:val=""/>
      <w:lvlJc w:val="left"/>
      <w:pPr>
        <w:ind w:left="720" w:hanging="360"/>
      </w:pPr>
      <w:rPr>
        <w:rFonts w:ascii="Symbol" w:hAnsi="Symbol" w:cs="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2C14A8E"/>
    <w:multiLevelType w:val="hybridMultilevel"/>
    <w:tmpl w:val="DFB0F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AC695C"/>
    <w:multiLevelType w:val="hybridMultilevel"/>
    <w:tmpl w:val="F896471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64BB3447"/>
    <w:multiLevelType w:val="hybridMultilevel"/>
    <w:tmpl w:val="981E429E"/>
    <w:lvl w:ilvl="0" w:tplc="6C12754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7B01480"/>
    <w:multiLevelType w:val="hybridMultilevel"/>
    <w:tmpl w:val="5D02AB80"/>
    <w:lvl w:ilvl="0" w:tplc="0418000B">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72A149BA"/>
    <w:multiLevelType w:val="hybridMultilevel"/>
    <w:tmpl w:val="4C40C7A2"/>
    <w:lvl w:ilvl="0" w:tplc="1A684CF6">
      <w:start w:val="1"/>
      <w:numFmt w:val="decimal"/>
      <w:lvlText w:val="%1."/>
      <w:lvlJc w:val="left"/>
      <w:pPr>
        <w:ind w:left="578" w:hanging="360"/>
      </w:pPr>
      <w:rPr>
        <w:rFonts w:ascii="Trebuchet MS" w:eastAsia="Times New Roman" w:hAnsi="Trebuchet MS"/>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cs="Wingdings" w:hint="default"/>
      </w:rPr>
    </w:lvl>
    <w:lvl w:ilvl="3" w:tplc="04180001" w:tentative="1">
      <w:start w:val="1"/>
      <w:numFmt w:val="bullet"/>
      <w:lvlText w:val=""/>
      <w:lvlJc w:val="left"/>
      <w:pPr>
        <w:ind w:left="2738" w:hanging="360"/>
      </w:pPr>
      <w:rPr>
        <w:rFonts w:ascii="Symbol" w:hAnsi="Symbol" w:cs="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cs="Wingdings" w:hint="default"/>
      </w:rPr>
    </w:lvl>
    <w:lvl w:ilvl="6" w:tplc="04180001" w:tentative="1">
      <w:start w:val="1"/>
      <w:numFmt w:val="bullet"/>
      <w:lvlText w:val=""/>
      <w:lvlJc w:val="left"/>
      <w:pPr>
        <w:ind w:left="4898" w:hanging="360"/>
      </w:pPr>
      <w:rPr>
        <w:rFonts w:ascii="Symbol" w:hAnsi="Symbol" w:cs="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cs="Wingdings" w:hint="default"/>
      </w:rPr>
    </w:lvl>
  </w:abstractNum>
  <w:abstractNum w:abstractNumId="38" w15:restartNumberingAfterBreak="0">
    <w:nsid w:val="746F1D1C"/>
    <w:multiLevelType w:val="hybridMultilevel"/>
    <w:tmpl w:val="62F84602"/>
    <w:lvl w:ilvl="0" w:tplc="0418000B">
      <w:start w:val="1"/>
      <w:numFmt w:val="bullet"/>
      <w:lvlText w:val=""/>
      <w:lvlJc w:val="left"/>
      <w:pPr>
        <w:ind w:left="862" w:hanging="360"/>
      </w:pPr>
      <w:rPr>
        <w:rFonts w:ascii="Wingdings" w:hAnsi="Wingdings" w:cs="Wingdings"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cs="Wingdings" w:hint="default"/>
      </w:rPr>
    </w:lvl>
    <w:lvl w:ilvl="3" w:tplc="04180001" w:tentative="1">
      <w:start w:val="1"/>
      <w:numFmt w:val="bullet"/>
      <w:lvlText w:val=""/>
      <w:lvlJc w:val="left"/>
      <w:pPr>
        <w:ind w:left="3022" w:hanging="360"/>
      </w:pPr>
      <w:rPr>
        <w:rFonts w:ascii="Symbol" w:hAnsi="Symbol" w:cs="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cs="Wingdings" w:hint="default"/>
      </w:rPr>
    </w:lvl>
    <w:lvl w:ilvl="6" w:tplc="04180001" w:tentative="1">
      <w:start w:val="1"/>
      <w:numFmt w:val="bullet"/>
      <w:lvlText w:val=""/>
      <w:lvlJc w:val="left"/>
      <w:pPr>
        <w:ind w:left="5182" w:hanging="360"/>
      </w:pPr>
      <w:rPr>
        <w:rFonts w:ascii="Symbol" w:hAnsi="Symbol" w:cs="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cs="Wingdings" w:hint="default"/>
      </w:rPr>
    </w:lvl>
  </w:abstractNum>
  <w:abstractNum w:abstractNumId="39" w15:restartNumberingAfterBreak="0">
    <w:nsid w:val="76DA5306"/>
    <w:multiLevelType w:val="hybridMultilevel"/>
    <w:tmpl w:val="DB1EB2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8036E8F"/>
    <w:multiLevelType w:val="hybridMultilevel"/>
    <w:tmpl w:val="5576F93E"/>
    <w:lvl w:ilvl="0" w:tplc="802CB812">
      <w:start w:val="1"/>
      <w:numFmt w:val="bullet"/>
      <w:lvlText w:val=""/>
      <w:lvlJc w:val="left"/>
      <w:pPr>
        <w:ind w:left="720" w:hanging="360"/>
      </w:pPr>
      <w:rPr>
        <w:rFonts w:ascii="Wingdings" w:hAnsi="Wingdings" w:hint="default"/>
        <w:b/>
        <w:color w:val="FF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D086A7D"/>
    <w:multiLevelType w:val="hybridMultilevel"/>
    <w:tmpl w:val="2CAC453A"/>
    <w:lvl w:ilvl="0" w:tplc="0418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cs="Wingdings" w:hint="default"/>
      </w:rPr>
    </w:lvl>
    <w:lvl w:ilvl="3" w:tplc="04180001" w:tentative="1">
      <w:start w:val="1"/>
      <w:numFmt w:val="bullet"/>
      <w:lvlText w:val=""/>
      <w:lvlJc w:val="left"/>
      <w:pPr>
        <w:ind w:left="3240" w:hanging="360"/>
      </w:pPr>
      <w:rPr>
        <w:rFonts w:ascii="Symbol" w:hAnsi="Symbol" w:cs="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cs="Wingdings" w:hint="default"/>
      </w:rPr>
    </w:lvl>
    <w:lvl w:ilvl="6" w:tplc="04180001" w:tentative="1">
      <w:start w:val="1"/>
      <w:numFmt w:val="bullet"/>
      <w:lvlText w:val=""/>
      <w:lvlJc w:val="left"/>
      <w:pPr>
        <w:ind w:left="5400" w:hanging="360"/>
      </w:pPr>
      <w:rPr>
        <w:rFonts w:ascii="Symbol" w:hAnsi="Symbol" w:cs="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cs="Wingdings" w:hint="default"/>
      </w:rPr>
    </w:lvl>
  </w:abstractNum>
  <w:num w:numId="1">
    <w:abstractNumId w:val="14"/>
  </w:num>
  <w:num w:numId="2">
    <w:abstractNumId w:val="21"/>
  </w:num>
  <w:num w:numId="3">
    <w:abstractNumId w:val="24"/>
  </w:num>
  <w:num w:numId="4">
    <w:abstractNumId w:val="2"/>
  </w:num>
  <w:num w:numId="5">
    <w:abstractNumId w:val="39"/>
  </w:num>
  <w:num w:numId="6">
    <w:abstractNumId w:val="18"/>
  </w:num>
  <w:num w:numId="7">
    <w:abstractNumId w:val="7"/>
  </w:num>
  <w:num w:numId="8">
    <w:abstractNumId w:val="10"/>
  </w:num>
  <w:num w:numId="9">
    <w:abstractNumId w:val="32"/>
  </w:num>
  <w:num w:numId="10">
    <w:abstractNumId w:val="20"/>
  </w:num>
  <w:num w:numId="11">
    <w:abstractNumId w:val="31"/>
  </w:num>
  <w:num w:numId="12">
    <w:abstractNumId w:val="16"/>
  </w:num>
  <w:num w:numId="13">
    <w:abstractNumId w:val="4"/>
  </w:num>
  <w:num w:numId="14">
    <w:abstractNumId w:val="30"/>
  </w:num>
  <w:num w:numId="15">
    <w:abstractNumId w:val="28"/>
  </w:num>
  <w:num w:numId="16">
    <w:abstractNumId w:val="36"/>
  </w:num>
  <w:num w:numId="17">
    <w:abstractNumId w:val="11"/>
  </w:num>
  <w:num w:numId="18">
    <w:abstractNumId w:val="12"/>
  </w:num>
  <w:num w:numId="19">
    <w:abstractNumId w:val="41"/>
  </w:num>
  <w:num w:numId="20">
    <w:abstractNumId w:val="5"/>
  </w:num>
  <w:num w:numId="21">
    <w:abstractNumId w:val="37"/>
  </w:num>
  <w:num w:numId="22">
    <w:abstractNumId w:val="27"/>
  </w:num>
  <w:num w:numId="23">
    <w:abstractNumId w:val="38"/>
  </w:num>
  <w:num w:numId="24">
    <w:abstractNumId w:val="25"/>
  </w:num>
  <w:num w:numId="25">
    <w:abstractNumId w:val="29"/>
  </w:num>
  <w:num w:numId="26">
    <w:abstractNumId w:val="26"/>
  </w:num>
  <w:num w:numId="27">
    <w:abstractNumId w:val="35"/>
  </w:num>
  <w:num w:numId="28">
    <w:abstractNumId w:val="8"/>
  </w:num>
  <w:num w:numId="29">
    <w:abstractNumId w:val="19"/>
  </w:num>
  <w:num w:numId="30">
    <w:abstractNumId w:val="33"/>
  </w:num>
  <w:num w:numId="31">
    <w:abstractNumId w:val="17"/>
  </w:num>
  <w:num w:numId="32">
    <w:abstractNumId w:val="15"/>
  </w:num>
  <w:num w:numId="33">
    <w:abstractNumId w:val="34"/>
  </w:num>
  <w:num w:numId="34">
    <w:abstractNumId w:val="13"/>
  </w:num>
  <w:num w:numId="35">
    <w:abstractNumId w:val="6"/>
  </w:num>
  <w:num w:numId="36">
    <w:abstractNumId w:val="23"/>
  </w:num>
  <w:num w:numId="37">
    <w:abstractNumId w:val="22"/>
  </w:num>
  <w:num w:numId="38">
    <w:abstractNumId w:val="40"/>
  </w:num>
  <w:num w:numId="39">
    <w:abstractNumId w:val="3"/>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hyphenationZone w:val="425"/>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2C"/>
    <w:rsid w:val="00002C0E"/>
    <w:rsid w:val="000118DD"/>
    <w:rsid w:val="00012EE0"/>
    <w:rsid w:val="000130D3"/>
    <w:rsid w:val="00013FD9"/>
    <w:rsid w:val="0001504A"/>
    <w:rsid w:val="000212BC"/>
    <w:rsid w:val="00022463"/>
    <w:rsid w:val="00023330"/>
    <w:rsid w:val="00025EE5"/>
    <w:rsid w:val="000269C1"/>
    <w:rsid w:val="000270F2"/>
    <w:rsid w:val="000301A3"/>
    <w:rsid w:val="0003065E"/>
    <w:rsid w:val="00034192"/>
    <w:rsid w:val="00036CF6"/>
    <w:rsid w:val="000409A1"/>
    <w:rsid w:val="00041AC2"/>
    <w:rsid w:val="0005658F"/>
    <w:rsid w:val="00056882"/>
    <w:rsid w:val="00060A26"/>
    <w:rsid w:val="00066892"/>
    <w:rsid w:val="00066C8D"/>
    <w:rsid w:val="00067409"/>
    <w:rsid w:val="000717B0"/>
    <w:rsid w:val="00074940"/>
    <w:rsid w:val="00074EB6"/>
    <w:rsid w:val="00082772"/>
    <w:rsid w:val="0008735E"/>
    <w:rsid w:val="0008765C"/>
    <w:rsid w:val="00090706"/>
    <w:rsid w:val="000914D0"/>
    <w:rsid w:val="0009173B"/>
    <w:rsid w:val="00092845"/>
    <w:rsid w:val="00094DB0"/>
    <w:rsid w:val="000A0944"/>
    <w:rsid w:val="000A1A00"/>
    <w:rsid w:val="000A60CE"/>
    <w:rsid w:val="000B2D70"/>
    <w:rsid w:val="000B3421"/>
    <w:rsid w:val="000B407A"/>
    <w:rsid w:val="000B4A2A"/>
    <w:rsid w:val="000C29D4"/>
    <w:rsid w:val="000C388D"/>
    <w:rsid w:val="000C7C70"/>
    <w:rsid w:val="000D34B8"/>
    <w:rsid w:val="000D4D97"/>
    <w:rsid w:val="000D5587"/>
    <w:rsid w:val="000D72F4"/>
    <w:rsid w:val="000E3496"/>
    <w:rsid w:val="000E46D5"/>
    <w:rsid w:val="000E59C4"/>
    <w:rsid w:val="000E79FB"/>
    <w:rsid w:val="000F2B0B"/>
    <w:rsid w:val="000F52D3"/>
    <w:rsid w:val="00100F36"/>
    <w:rsid w:val="00102D15"/>
    <w:rsid w:val="00103969"/>
    <w:rsid w:val="00106242"/>
    <w:rsid w:val="00116C09"/>
    <w:rsid w:val="001223F2"/>
    <w:rsid w:val="00122F5D"/>
    <w:rsid w:val="001249D8"/>
    <w:rsid w:val="00127784"/>
    <w:rsid w:val="001304AA"/>
    <w:rsid w:val="00130C93"/>
    <w:rsid w:val="001346B5"/>
    <w:rsid w:val="00150E83"/>
    <w:rsid w:val="00151666"/>
    <w:rsid w:val="00153394"/>
    <w:rsid w:val="00157867"/>
    <w:rsid w:val="00157BC6"/>
    <w:rsid w:val="00160631"/>
    <w:rsid w:val="00161941"/>
    <w:rsid w:val="001642E7"/>
    <w:rsid w:val="001654AC"/>
    <w:rsid w:val="00165FD1"/>
    <w:rsid w:val="00170D62"/>
    <w:rsid w:val="00176037"/>
    <w:rsid w:val="001801CE"/>
    <w:rsid w:val="00182CC8"/>
    <w:rsid w:val="00187160"/>
    <w:rsid w:val="0019011E"/>
    <w:rsid w:val="00190714"/>
    <w:rsid w:val="00190D97"/>
    <w:rsid w:val="001926ED"/>
    <w:rsid w:val="001A0BDF"/>
    <w:rsid w:val="001A38AF"/>
    <w:rsid w:val="001A41BA"/>
    <w:rsid w:val="001A570E"/>
    <w:rsid w:val="001A5BCE"/>
    <w:rsid w:val="001A6CA6"/>
    <w:rsid w:val="001A7863"/>
    <w:rsid w:val="001B464C"/>
    <w:rsid w:val="001B4840"/>
    <w:rsid w:val="001C4BC2"/>
    <w:rsid w:val="001C4D4F"/>
    <w:rsid w:val="001C7E35"/>
    <w:rsid w:val="001D262B"/>
    <w:rsid w:val="001D3969"/>
    <w:rsid w:val="001D4484"/>
    <w:rsid w:val="001D4CFD"/>
    <w:rsid w:val="001D75A5"/>
    <w:rsid w:val="001E7B8A"/>
    <w:rsid w:val="001E7B99"/>
    <w:rsid w:val="001F393B"/>
    <w:rsid w:val="001F5A83"/>
    <w:rsid w:val="001F764B"/>
    <w:rsid w:val="00202684"/>
    <w:rsid w:val="00202EDC"/>
    <w:rsid w:val="0020393B"/>
    <w:rsid w:val="002059EF"/>
    <w:rsid w:val="00206864"/>
    <w:rsid w:val="00207361"/>
    <w:rsid w:val="00211238"/>
    <w:rsid w:val="00211611"/>
    <w:rsid w:val="00212A34"/>
    <w:rsid w:val="00214107"/>
    <w:rsid w:val="00214D64"/>
    <w:rsid w:val="0021502D"/>
    <w:rsid w:val="0022043D"/>
    <w:rsid w:val="00223F8C"/>
    <w:rsid w:val="00224897"/>
    <w:rsid w:val="00226D63"/>
    <w:rsid w:val="00232C56"/>
    <w:rsid w:val="002331D7"/>
    <w:rsid w:val="00233A6F"/>
    <w:rsid w:val="002351A5"/>
    <w:rsid w:val="0023635A"/>
    <w:rsid w:val="002402A4"/>
    <w:rsid w:val="00242F77"/>
    <w:rsid w:val="002439D5"/>
    <w:rsid w:val="00246F88"/>
    <w:rsid w:val="002508A1"/>
    <w:rsid w:val="00251F5C"/>
    <w:rsid w:val="00252FA3"/>
    <w:rsid w:val="00253E22"/>
    <w:rsid w:val="00260D61"/>
    <w:rsid w:val="0026664E"/>
    <w:rsid w:val="00271ADB"/>
    <w:rsid w:val="00274FDD"/>
    <w:rsid w:val="002825DD"/>
    <w:rsid w:val="002851FF"/>
    <w:rsid w:val="00286228"/>
    <w:rsid w:val="00290D5C"/>
    <w:rsid w:val="002A3956"/>
    <w:rsid w:val="002A44CE"/>
    <w:rsid w:val="002A5742"/>
    <w:rsid w:val="002A7CD2"/>
    <w:rsid w:val="002B03C9"/>
    <w:rsid w:val="002B041E"/>
    <w:rsid w:val="002B2D08"/>
    <w:rsid w:val="002B78DC"/>
    <w:rsid w:val="002B7A6A"/>
    <w:rsid w:val="002C1E8C"/>
    <w:rsid w:val="002C2AB0"/>
    <w:rsid w:val="002C3BDB"/>
    <w:rsid w:val="002C3EBC"/>
    <w:rsid w:val="002C4235"/>
    <w:rsid w:val="002C5AE9"/>
    <w:rsid w:val="002C5E09"/>
    <w:rsid w:val="002D1493"/>
    <w:rsid w:val="002D2F68"/>
    <w:rsid w:val="002D3ACE"/>
    <w:rsid w:val="002F0B92"/>
    <w:rsid w:val="002F7E63"/>
    <w:rsid w:val="00302055"/>
    <w:rsid w:val="003020FA"/>
    <w:rsid w:val="003022C2"/>
    <w:rsid w:val="00303840"/>
    <w:rsid w:val="00304155"/>
    <w:rsid w:val="00304CA3"/>
    <w:rsid w:val="00305523"/>
    <w:rsid w:val="00311FCF"/>
    <w:rsid w:val="00312B86"/>
    <w:rsid w:val="00312E32"/>
    <w:rsid w:val="00317809"/>
    <w:rsid w:val="00320715"/>
    <w:rsid w:val="00320C43"/>
    <w:rsid w:val="00321888"/>
    <w:rsid w:val="0032188F"/>
    <w:rsid w:val="00323C41"/>
    <w:rsid w:val="0032422C"/>
    <w:rsid w:val="0032670B"/>
    <w:rsid w:val="0033289F"/>
    <w:rsid w:val="00337354"/>
    <w:rsid w:val="0034173A"/>
    <w:rsid w:val="00342CD0"/>
    <w:rsid w:val="003433E2"/>
    <w:rsid w:val="00343A73"/>
    <w:rsid w:val="0034469E"/>
    <w:rsid w:val="003453FD"/>
    <w:rsid w:val="0035472E"/>
    <w:rsid w:val="0035720F"/>
    <w:rsid w:val="00362DDD"/>
    <w:rsid w:val="003637C1"/>
    <w:rsid w:val="00367051"/>
    <w:rsid w:val="00367DF8"/>
    <w:rsid w:val="00375D14"/>
    <w:rsid w:val="00376FD9"/>
    <w:rsid w:val="00377950"/>
    <w:rsid w:val="00382989"/>
    <w:rsid w:val="00387B15"/>
    <w:rsid w:val="0039154C"/>
    <w:rsid w:val="003919A4"/>
    <w:rsid w:val="00391B1E"/>
    <w:rsid w:val="003926CC"/>
    <w:rsid w:val="00393E11"/>
    <w:rsid w:val="00394EA4"/>
    <w:rsid w:val="003A3E52"/>
    <w:rsid w:val="003B251D"/>
    <w:rsid w:val="003B25CA"/>
    <w:rsid w:val="003C1261"/>
    <w:rsid w:val="003C17F7"/>
    <w:rsid w:val="003C2441"/>
    <w:rsid w:val="003C7399"/>
    <w:rsid w:val="003D0E71"/>
    <w:rsid w:val="003D1B2F"/>
    <w:rsid w:val="003D1FF5"/>
    <w:rsid w:val="003D4C51"/>
    <w:rsid w:val="003D4CE8"/>
    <w:rsid w:val="003D5F52"/>
    <w:rsid w:val="003E188A"/>
    <w:rsid w:val="003E7179"/>
    <w:rsid w:val="003F06B1"/>
    <w:rsid w:val="003F263F"/>
    <w:rsid w:val="003F2F33"/>
    <w:rsid w:val="003F40F2"/>
    <w:rsid w:val="003F60CC"/>
    <w:rsid w:val="003F73AC"/>
    <w:rsid w:val="00400B7E"/>
    <w:rsid w:val="00403C8B"/>
    <w:rsid w:val="00404A1F"/>
    <w:rsid w:val="00404C12"/>
    <w:rsid w:val="00406764"/>
    <w:rsid w:val="00412657"/>
    <w:rsid w:val="00413A4E"/>
    <w:rsid w:val="00413AFB"/>
    <w:rsid w:val="00420CDE"/>
    <w:rsid w:val="00421DC0"/>
    <w:rsid w:val="00427620"/>
    <w:rsid w:val="00427CFF"/>
    <w:rsid w:val="00430CC9"/>
    <w:rsid w:val="00431610"/>
    <w:rsid w:val="00434204"/>
    <w:rsid w:val="00436A5D"/>
    <w:rsid w:val="00440257"/>
    <w:rsid w:val="00440C43"/>
    <w:rsid w:val="004441BB"/>
    <w:rsid w:val="00445BBA"/>
    <w:rsid w:val="004528AD"/>
    <w:rsid w:val="00462299"/>
    <w:rsid w:val="00463865"/>
    <w:rsid w:val="00465883"/>
    <w:rsid w:val="004735F8"/>
    <w:rsid w:val="00474786"/>
    <w:rsid w:val="00474F80"/>
    <w:rsid w:val="004818E9"/>
    <w:rsid w:val="00482A2B"/>
    <w:rsid w:val="00482A97"/>
    <w:rsid w:val="004858BA"/>
    <w:rsid w:val="00486595"/>
    <w:rsid w:val="00493AD5"/>
    <w:rsid w:val="00497C25"/>
    <w:rsid w:val="004A1A69"/>
    <w:rsid w:val="004A1EAF"/>
    <w:rsid w:val="004A2BD2"/>
    <w:rsid w:val="004A2C39"/>
    <w:rsid w:val="004A2FF6"/>
    <w:rsid w:val="004A3456"/>
    <w:rsid w:val="004A3810"/>
    <w:rsid w:val="004B2313"/>
    <w:rsid w:val="004B3212"/>
    <w:rsid w:val="004C6028"/>
    <w:rsid w:val="004C6D54"/>
    <w:rsid w:val="004C6EDB"/>
    <w:rsid w:val="004D2BB9"/>
    <w:rsid w:val="004D56F2"/>
    <w:rsid w:val="004E0101"/>
    <w:rsid w:val="004E21A7"/>
    <w:rsid w:val="004E2CFA"/>
    <w:rsid w:val="004E6C58"/>
    <w:rsid w:val="004F094D"/>
    <w:rsid w:val="004F22DF"/>
    <w:rsid w:val="005000CD"/>
    <w:rsid w:val="00503416"/>
    <w:rsid w:val="00504458"/>
    <w:rsid w:val="0050600A"/>
    <w:rsid w:val="0050650A"/>
    <w:rsid w:val="0050670F"/>
    <w:rsid w:val="005129B5"/>
    <w:rsid w:val="005136EF"/>
    <w:rsid w:val="00522046"/>
    <w:rsid w:val="00523DA8"/>
    <w:rsid w:val="00523F4D"/>
    <w:rsid w:val="00524DCF"/>
    <w:rsid w:val="0052546A"/>
    <w:rsid w:val="005274B9"/>
    <w:rsid w:val="0053008E"/>
    <w:rsid w:val="00532520"/>
    <w:rsid w:val="00532CF7"/>
    <w:rsid w:val="00533D11"/>
    <w:rsid w:val="005361E8"/>
    <w:rsid w:val="0053667C"/>
    <w:rsid w:val="00543045"/>
    <w:rsid w:val="00543448"/>
    <w:rsid w:val="00543E9C"/>
    <w:rsid w:val="005449C4"/>
    <w:rsid w:val="0055070A"/>
    <w:rsid w:val="0055325A"/>
    <w:rsid w:val="005552C7"/>
    <w:rsid w:val="00555E16"/>
    <w:rsid w:val="00561A52"/>
    <w:rsid w:val="0056571C"/>
    <w:rsid w:val="0056776D"/>
    <w:rsid w:val="005717B0"/>
    <w:rsid w:val="005731F2"/>
    <w:rsid w:val="005755F7"/>
    <w:rsid w:val="005755FC"/>
    <w:rsid w:val="00582C2F"/>
    <w:rsid w:val="005847A9"/>
    <w:rsid w:val="00585250"/>
    <w:rsid w:val="005854F1"/>
    <w:rsid w:val="00587109"/>
    <w:rsid w:val="0058764F"/>
    <w:rsid w:val="0059234E"/>
    <w:rsid w:val="0059632C"/>
    <w:rsid w:val="005966CC"/>
    <w:rsid w:val="005A41B4"/>
    <w:rsid w:val="005A4A3A"/>
    <w:rsid w:val="005C0712"/>
    <w:rsid w:val="005C18B8"/>
    <w:rsid w:val="005C2B62"/>
    <w:rsid w:val="005D0329"/>
    <w:rsid w:val="005D0C6F"/>
    <w:rsid w:val="005D34DC"/>
    <w:rsid w:val="005D76EE"/>
    <w:rsid w:val="005E3B5B"/>
    <w:rsid w:val="005E469A"/>
    <w:rsid w:val="005E47E1"/>
    <w:rsid w:val="005E650B"/>
    <w:rsid w:val="005E6FFA"/>
    <w:rsid w:val="005F2DFB"/>
    <w:rsid w:val="005F4D92"/>
    <w:rsid w:val="005F5D34"/>
    <w:rsid w:val="005F6900"/>
    <w:rsid w:val="00602D49"/>
    <w:rsid w:val="006031DA"/>
    <w:rsid w:val="00603F24"/>
    <w:rsid w:val="00604DD4"/>
    <w:rsid w:val="006111BE"/>
    <w:rsid w:val="0061133C"/>
    <w:rsid w:val="0061300A"/>
    <w:rsid w:val="00616AA9"/>
    <w:rsid w:val="006171A6"/>
    <w:rsid w:val="00617566"/>
    <w:rsid w:val="00617614"/>
    <w:rsid w:val="006228D3"/>
    <w:rsid w:val="00624144"/>
    <w:rsid w:val="0062525A"/>
    <w:rsid w:val="00625A50"/>
    <w:rsid w:val="006336F2"/>
    <w:rsid w:val="00633870"/>
    <w:rsid w:val="00636987"/>
    <w:rsid w:val="00643FC2"/>
    <w:rsid w:val="00645921"/>
    <w:rsid w:val="00646457"/>
    <w:rsid w:val="00646D3D"/>
    <w:rsid w:val="00647C55"/>
    <w:rsid w:val="00650221"/>
    <w:rsid w:val="00652907"/>
    <w:rsid w:val="00652E8D"/>
    <w:rsid w:val="006534F1"/>
    <w:rsid w:val="00653790"/>
    <w:rsid w:val="00655245"/>
    <w:rsid w:val="00661B7A"/>
    <w:rsid w:val="006626D3"/>
    <w:rsid w:val="006628BE"/>
    <w:rsid w:val="006631AC"/>
    <w:rsid w:val="00667927"/>
    <w:rsid w:val="0067128D"/>
    <w:rsid w:val="00677FEB"/>
    <w:rsid w:val="00680EA9"/>
    <w:rsid w:val="006819D3"/>
    <w:rsid w:val="00681F7B"/>
    <w:rsid w:val="00682C8B"/>
    <w:rsid w:val="006875B7"/>
    <w:rsid w:val="0069044F"/>
    <w:rsid w:val="006914A1"/>
    <w:rsid w:val="006930C6"/>
    <w:rsid w:val="006959BF"/>
    <w:rsid w:val="006962FC"/>
    <w:rsid w:val="006A018E"/>
    <w:rsid w:val="006A0F35"/>
    <w:rsid w:val="006A263E"/>
    <w:rsid w:val="006B30B1"/>
    <w:rsid w:val="006B3F24"/>
    <w:rsid w:val="006B528B"/>
    <w:rsid w:val="006B5F44"/>
    <w:rsid w:val="006C67D0"/>
    <w:rsid w:val="006C69A8"/>
    <w:rsid w:val="006D0C7C"/>
    <w:rsid w:val="006D27FF"/>
    <w:rsid w:val="006D7102"/>
    <w:rsid w:val="006D7D76"/>
    <w:rsid w:val="006E3C27"/>
    <w:rsid w:val="006F096A"/>
    <w:rsid w:val="006F7D33"/>
    <w:rsid w:val="00701BB9"/>
    <w:rsid w:val="007042F4"/>
    <w:rsid w:val="007058F3"/>
    <w:rsid w:val="00711C22"/>
    <w:rsid w:val="00713E09"/>
    <w:rsid w:val="007205FC"/>
    <w:rsid w:val="00720D3E"/>
    <w:rsid w:val="00722BEC"/>
    <w:rsid w:val="00725F2C"/>
    <w:rsid w:val="00736A1A"/>
    <w:rsid w:val="00736A1E"/>
    <w:rsid w:val="00736C1A"/>
    <w:rsid w:val="00740C15"/>
    <w:rsid w:val="00743D2D"/>
    <w:rsid w:val="00744DAB"/>
    <w:rsid w:val="0075295F"/>
    <w:rsid w:val="007546FD"/>
    <w:rsid w:val="00755C57"/>
    <w:rsid w:val="0075792C"/>
    <w:rsid w:val="00766223"/>
    <w:rsid w:val="00766E0E"/>
    <w:rsid w:val="00767FAE"/>
    <w:rsid w:val="00783581"/>
    <w:rsid w:val="00783700"/>
    <w:rsid w:val="007875DD"/>
    <w:rsid w:val="00787885"/>
    <w:rsid w:val="007903F6"/>
    <w:rsid w:val="007924B3"/>
    <w:rsid w:val="00792D58"/>
    <w:rsid w:val="00793A3B"/>
    <w:rsid w:val="0079695B"/>
    <w:rsid w:val="00797BA4"/>
    <w:rsid w:val="007A0297"/>
    <w:rsid w:val="007A133D"/>
    <w:rsid w:val="007A56FC"/>
    <w:rsid w:val="007A6233"/>
    <w:rsid w:val="007A7E01"/>
    <w:rsid w:val="007B3523"/>
    <w:rsid w:val="007B5B2A"/>
    <w:rsid w:val="007C0476"/>
    <w:rsid w:val="007C3E19"/>
    <w:rsid w:val="007C74E7"/>
    <w:rsid w:val="007D1B26"/>
    <w:rsid w:val="007D1FD5"/>
    <w:rsid w:val="007D2A33"/>
    <w:rsid w:val="007D4990"/>
    <w:rsid w:val="007D5990"/>
    <w:rsid w:val="007D5D5D"/>
    <w:rsid w:val="007D629F"/>
    <w:rsid w:val="007F0510"/>
    <w:rsid w:val="007F0E13"/>
    <w:rsid w:val="00800FB3"/>
    <w:rsid w:val="008024C4"/>
    <w:rsid w:val="00804796"/>
    <w:rsid w:val="00810CFA"/>
    <w:rsid w:val="008116AC"/>
    <w:rsid w:val="0081230A"/>
    <w:rsid w:val="00814FB8"/>
    <w:rsid w:val="00815B25"/>
    <w:rsid w:val="008173C4"/>
    <w:rsid w:val="008231E2"/>
    <w:rsid w:val="00823904"/>
    <w:rsid w:val="00825556"/>
    <w:rsid w:val="00830BF1"/>
    <w:rsid w:val="008332F6"/>
    <w:rsid w:val="008349F7"/>
    <w:rsid w:val="00840F14"/>
    <w:rsid w:val="00840F5C"/>
    <w:rsid w:val="00842E30"/>
    <w:rsid w:val="00846B16"/>
    <w:rsid w:val="0084752E"/>
    <w:rsid w:val="00852536"/>
    <w:rsid w:val="00854B65"/>
    <w:rsid w:val="008567F1"/>
    <w:rsid w:val="00871295"/>
    <w:rsid w:val="00871DA8"/>
    <w:rsid w:val="0087276D"/>
    <w:rsid w:val="00876A75"/>
    <w:rsid w:val="008802C7"/>
    <w:rsid w:val="008818C2"/>
    <w:rsid w:val="0088395A"/>
    <w:rsid w:val="00887128"/>
    <w:rsid w:val="00887BE7"/>
    <w:rsid w:val="00890918"/>
    <w:rsid w:val="008A2AC0"/>
    <w:rsid w:val="008A2ADD"/>
    <w:rsid w:val="008A43AB"/>
    <w:rsid w:val="008A4458"/>
    <w:rsid w:val="008A660E"/>
    <w:rsid w:val="008A78DA"/>
    <w:rsid w:val="008B1379"/>
    <w:rsid w:val="008B1706"/>
    <w:rsid w:val="008B3DCB"/>
    <w:rsid w:val="008B3ED9"/>
    <w:rsid w:val="008B5601"/>
    <w:rsid w:val="008B5F24"/>
    <w:rsid w:val="008B63B2"/>
    <w:rsid w:val="008B7626"/>
    <w:rsid w:val="008C14E7"/>
    <w:rsid w:val="008C5521"/>
    <w:rsid w:val="008C5B71"/>
    <w:rsid w:val="008D254A"/>
    <w:rsid w:val="008D43BE"/>
    <w:rsid w:val="008D5A86"/>
    <w:rsid w:val="008D6301"/>
    <w:rsid w:val="008D6FE8"/>
    <w:rsid w:val="008D7B6A"/>
    <w:rsid w:val="008F2190"/>
    <w:rsid w:val="009036D0"/>
    <w:rsid w:val="00903B93"/>
    <w:rsid w:val="009060D8"/>
    <w:rsid w:val="0090612F"/>
    <w:rsid w:val="00907FF6"/>
    <w:rsid w:val="009122BB"/>
    <w:rsid w:val="00914B77"/>
    <w:rsid w:val="00915096"/>
    <w:rsid w:val="00915E85"/>
    <w:rsid w:val="0091621C"/>
    <w:rsid w:val="00916F85"/>
    <w:rsid w:val="009179A7"/>
    <w:rsid w:val="00917E0B"/>
    <w:rsid w:val="0092021E"/>
    <w:rsid w:val="009212B3"/>
    <w:rsid w:val="009221AD"/>
    <w:rsid w:val="0092367E"/>
    <w:rsid w:val="009239B7"/>
    <w:rsid w:val="0092793C"/>
    <w:rsid w:val="009313D2"/>
    <w:rsid w:val="0093315F"/>
    <w:rsid w:val="00934B43"/>
    <w:rsid w:val="009374C9"/>
    <w:rsid w:val="00943759"/>
    <w:rsid w:val="0094530E"/>
    <w:rsid w:val="00945E0C"/>
    <w:rsid w:val="009475DC"/>
    <w:rsid w:val="009477DB"/>
    <w:rsid w:val="009501C7"/>
    <w:rsid w:val="009540AE"/>
    <w:rsid w:val="00956B66"/>
    <w:rsid w:val="00957CA5"/>
    <w:rsid w:val="009628DC"/>
    <w:rsid w:val="00963ADE"/>
    <w:rsid w:val="00965D55"/>
    <w:rsid w:val="00967352"/>
    <w:rsid w:val="00975678"/>
    <w:rsid w:val="00976E5D"/>
    <w:rsid w:val="00997481"/>
    <w:rsid w:val="009A057A"/>
    <w:rsid w:val="009A3BD8"/>
    <w:rsid w:val="009A646E"/>
    <w:rsid w:val="009B18B4"/>
    <w:rsid w:val="009B1E0B"/>
    <w:rsid w:val="009B33C1"/>
    <w:rsid w:val="009B4F4C"/>
    <w:rsid w:val="009B59BD"/>
    <w:rsid w:val="009B6AE5"/>
    <w:rsid w:val="009C39F3"/>
    <w:rsid w:val="009C3E97"/>
    <w:rsid w:val="009C5165"/>
    <w:rsid w:val="009D20BE"/>
    <w:rsid w:val="009D42BF"/>
    <w:rsid w:val="009E0E01"/>
    <w:rsid w:val="009E1519"/>
    <w:rsid w:val="009E381D"/>
    <w:rsid w:val="009E3935"/>
    <w:rsid w:val="009E4FAD"/>
    <w:rsid w:val="009E7609"/>
    <w:rsid w:val="009E772F"/>
    <w:rsid w:val="00A04970"/>
    <w:rsid w:val="00A05BD2"/>
    <w:rsid w:val="00A070B6"/>
    <w:rsid w:val="00A112BC"/>
    <w:rsid w:val="00A13890"/>
    <w:rsid w:val="00A139A2"/>
    <w:rsid w:val="00A17277"/>
    <w:rsid w:val="00A21C4A"/>
    <w:rsid w:val="00A21CB3"/>
    <w:rsid w:val="00A223E9"/>
    <w:rsid w:val="00A2328F"/>
    <w:rsid w:val="00A257F6"/>
    <w:rsid w:val="00A31601"/>
    <w:rsid w:val="00A32F66"/>
    <w:rsid w:val="00A332FE"/>
    <w:rsid w:val="00A4056C"/>
    <w:rsid w:val="00A413D4"/>
    <w:rsid w:val="00A51233"/>
    <w:rsid w:val="00A52A21"/>
    <w:rsid w:val="00A54F8E"/>
    <w:rsid w:val="00A5589B"/>
    <w:rsid w:val="00A6026B"/>
    <w:rsid w:val="00A623EA"/>
    <w:rsid w:val="00A719AC"/>
    <w:rsid w:val="00A72C68"/>
    <w:rsid w:val="00A7533F"/>
    <w:rsid w:val="00A7669D"/>
    <w:rsid w:val="00A801CD"/>
    <w:rsid w:val="00A825D7"/>
    <w:rsid w:val="00A84C66"/>
    <w:rsid w:val="00A84D15"/>
    <w:rsid w:val="00A86DCA"/>
    <w:rsid w:val="00A872BF"/>
    <w:rsid w:val="00A8750C"/>
    <w:rsid w:val="00A87E5D"/>
    <w:rsid w:val="00A92238"/>
    <w:rsid w:val="00A92977"/>
    <w:rsid w:val="00A942D2"/>
    <w:rsid w:val="00AA086B"/>
    <w:rsid w:val="00AA0B06"/>
    <w:rsid w:val="00AA6B86"/>
    <w:rsid w:val="00AB147C"/>
    <w:rsid w:val="00AB14A0"/>
    <w:rsid w:val="00AB1CF1"/>
    <w:rsid w:val="00AB6EDC"/>
    <w:rsid w:val="00AC1BF0"/>
    <w:rsid w:val="00AC1D2B"/>
    <w:rsid w:val="00AC3A35"/>
    <w:rsid w:val="00AC495E"/>
    <w:rsid w:val="00AC5888"/>
    <w:rsid w:val="00AD73AA"/>
    <w:rsid w:val="00AD7518"/>
    <w:rsid w:val="00AE0541"/>
    <w:rsid w:val="00AE107E"/>
    <w:rsid w:val="00AE13F8"/>
    <w:rsid w:val="00AE15A9"/>
    <w:rsid w:val="00AE1C89"/>
    <w:rsid w:val="00AE26B4"/>
    <w:rsid w:val="00AE4DF9"/>
    <w:rsid w:val="00AF19A7"/>
    <w:rsid w:val="00B01CC3"/>
    <w:rsid w:val="00B030DD"/>
    <w:rsid w:val="00B0413A"/>
    <w:rsid w:val="00B118EC"/>
    <w:rsid w:val="00B138C8"/>
    <w:rsid w:val="00B13BB4"/>
    <w:rsid w:val="00B14136"/>
    <w:rsid w:val="00B262FF"/>
    <w:rsid w:val="00B30636"/>
    <w:rsid w:val="00B3093A"/>
    <w:rsid w:val="00B31E1A"/>
    <w:rsid w:val="00B3483F"/>
    <w:rsid w:val="00B3768D"/>
    <w:rsid w:val="00B37EFD"/>
    <w:rsid w:val="00B412E8"/>
    <w:rsid w:val="00B41924"/>
    <w:rsid w:val="00B42D04"/>
    <w:rsid w:val="00B441E0"/>
    <w:rsid w:val="00B464FF"/>
    <w:rsid w:val="00B468CA"/>
    <w:rsid w:val="00B471AB"/>
    <w:rsid w:val="00B52758"/>
    <w:rsid w:val="00B55D0F"/>
    <w:rsid w:val="00B55FF7"/>
    <w:rsid w:val="00B57F78"/>
    <w:rsid w:val="00B6650E"/>
    <w:rsid w:val="00B70D20"/>
    <w:rsid w:val="00B770C0"/>
    <w:rsid w:val="00B802FC"/>
    <w:rsid w:val="00B81216"/>
    <w:rsid w:val="00B84368"/>
    <w:rsid w:val="00B91AB9"/>
    <w:rsid w:val="00B933C1"/>
    <w:rsid w:val="00B95B89"/>
    <w:rsid w:val="00BA1D56"/>
    <w:rsid w:val="00BA2E25"/>
    <w:rsid w:val="00BA3F2C"/>
    <w:rsid w:val="00BA4AB1"/>
    <w:rsid w:val="00BB11AA"/>
    <w:rsid w:val="00BB1EE3"/>
    <w:rsid w:val="00BB40F3"/>
    <w:rsid w:val="00BC14AF"/>
    <w:rsid w:val="00BC36BD"/>
    <w:rsid w:val="00BC3D48"/>
    <w:rsid w:val="00BC5D02"/>
    <w:rsid w:val="00BC7961"/>
    <w:rsid w:val="00BD20F1"/>
    <w:rsid w:val="00BE1609"/>
    <w:rsid w:val="00BE67E8"/>
    <w:rsid w:val="00BF0CF4"/>
    <w:rsid w:val="00BF0D0C"/>
    <w:rsid w:val="00BF45DD"/>
    <w:rsid w:val="00BF6077"/>
    <w:rsid w:val="00BF7238"/>
    <w:rsid w:val="00C0068E"/>
    <w:rsid w:val="00C01998"/>
    <w:rsid w:val="00C01AB9"/>
    <w:rsid w:val="00C021F7"/>
    <w:rsid w:val="00C0238D"/>
    <w:rsid w:val="00C047C0"/>
    <w:rsid w:val="00C05271"/>
    <w:rsid w:val="00C05688"/>
    <w:rsid w:val="00C05F49"/>
    <w:rsid w:val="00C07282"/>
    <w:rsid w:val="00C0783C"/>
    <w:rsid w:val="00C11474"/>
    <w:rsid w:val="00C1151F"/>
    <w:rsid w:val="00C12A80"/>
    <w:rsid w:val="00C17219"/>
    <w:rsid w:val="00C20864"/>
    <w:rsid w:val="00C20EF1"/>
    <w:rsid w:val="00C2226A"/>
    <w:rsid w:val="00C249B5"/>
    <w:rsid w:val="00C270C3"/>
    <w:rsid w:val="00C32B83"/>
    <w:rsid w:val="00C3463A"/>
    <w:rsid w:val="00C34D3F"/>
    <w:rsid w:val="00C34FF9"/>
    <w:rsid w:val="00C37CA7"/>
    <w:rsid w:val="00C44C79"/>
    <w:rsid w:val="00C45F81"/>
    <w:rsid w:val="00C519C3"/>
    <w:rsid w:val="00C51C71"/>
    <w:rsid w:val="00C54591"/>
    <w:rsid w:val="00C60546"/>
    <w:rsid w:val="00C66EEA"/>
    <w:rsid w:val="00C73D55"/>
    <w:rsid w:val="00C7426E"/>
    <w:rsid w:val="00C74416"/>
    <w:rsid w:val="00C76241"/>
    <w:rsid w:val="00C76F12"/>
    <w:rsid w:val="00C77E38"/>
    <w:rsid w:val="00C800B8"/>
    <w:rsid w:val="00C82920"/>
    <w:rsid w:val="00C8466D"/>
    <w:rsid w:val="00C86A92"/>
    <w:rsid w:val="00C900FD"/>
    <w:rsid w:val="00C90EC2"/>
    <w:rsid w:val="00CA1ACF"/>
    <w:rsid w:val="00CA2DE2"/>
    <w:rsid w:val="00CA3220"/>
    <w:rsid w:val="00CA37EF"/>
    <w:rsid w:val="00CA5DE5"/>
    <w:rsid w:val="00CA6D56"/>
    <w:rsid w:val="00CB2DA2"/>
    <w:rsid w:val="00CB5F24"/>
    <w:rsid w:val="00CC4C08"/>
    <w:rsid w:val="00CC4DC9"/>
    <w:rsid w:val="00CD0C6C"/>
    <w:rsid w:val="00CD0F06"/>
    <w:rsid w:val="00CD49AF"/>
    <w:rsid w:val="00CD50F0"/>
    <w:rsid w:val="00CD5B3B"/>
    <w:rsid w:val="00CD667A"/>
    <w:rsid w:val="00CD6F6E"/>
    <w:rsid w:val="00CD7F43"/>
    <w:rsid w:val="00CE2CC7"/>
    <w:rsid w:val="00CF5A8C"/>
    <w:rsid w:val="00CF65F7"/>
    <w:rsid w:val="00CF75CF"/>
    <w:rsid w:val="00D001C1"/>
    <w:rsid w:val="00D0262E"/>
    <w:rsid w:val="00D06396"/>
    <w:rsid w:val="00D06E9C"/>
    <w:rsid w:val="00D10585"/>
    <w:rsid w:val="00D147EA"/>
    <w:rsid w:val="00D14D93"/>
    <w:rsid w:val="00D1798B"/>
    <w:rsid w:val="00D22688"/>
    <w:rsid w:val="00D30431"/>
    <w:rsid w:val="00D3091B"/>
    <w:rsid w:val="00D31598"/>
    <w:rsid w:val="00D31A8D"/>
    <w:rsid w:val="00D31B4D"/>
    <w:rsid w:val="00D37B97"/>
    <w:rsid w:val="00D40909"/>
    <w:rsid w:val="00D42001"/>
    <w:rsid w:val="00D422C3"/>
    <w:rsid w:val="00D45669"/>
    <w:rsid w:val="00D571E7"/>
    <w:rsid w:val="00D57903"/>
    <w:rsid w:val="00D70E4C"/>
    <w:rsid w:val="00D75CDB"/>
    <w:rsid w:val="00D80300"/>
    <w:rsid w:val="00D833F0"/>
    <w:rsid w:val="00D86F1D"/>
    <w:rsid w:val="00D87D52"/>
    <w:rsid w:val="00D92D7B"/>
    <w:rsid w:val="00D96029"/>
    <w:rsid w:val="00DA249C"/>
    <w:rsid w:val="00DA43D9"/>
    <w:rsid w:val="00DA6258"/>
    <w:rsid w:val="00DA730A"/>
    <w:rsid w:val="00DB1383"/>
    <w:rsid w:val="00DB1F14"/>
    <w:rsid w:val="00DB7505"/>
    <w:rsid w:val="00DC155C"/>
    <w:rsid w:val="00DD3FA7"/>
    <w:rsid w:val="00DD7B4B"/>
    <w:rsid w:val="00DD7C2E"/>
    <w:rsid w:val="00DE006A"/>
    <w:rsid w:val="00DE3285"/>
    <w:rsid w:val="00DE73A8"/>
    <w:rsid w:val="00DF1F13"/>
    <w:rsid w:val="00DF2475"/>
    <w:rsid w:val="00DF3974"/>
    <w:rsid w:val="00E02AD1"/>
    <w:rsid w:val="00E077D0"/>
    <w:rsid w:val="00E100AD"/>
    <w:rsid w:val="00E25B83"/>
    <w:rsid w:val="00E31622"/>
    <w:rsid w:val="00E43343"/>
    <w:rsid w:val="00E4500B"/>
    <w:rsid w:val="00E4736A"/>
    <w:rsid w:val="00E51375"/>
    <w:rsid w:val="00E560CE"/>
    <w:rsid w:val="00E562FC"/>
    <w:rsid w:val="00E65E38"/>
    <w:rsid w:val="00E67D0A"/>
    <w:rsid w:val="00E7411B"/>
    <w:rsid w:val="00E80D5E"/>
    <w:rsid w:val="00E833DF"/>
    <w:rsid w:val="00E84C44"/>
    <w:rsid w:val="00E87F57"/>
    <w:rsid w:val="00E92E98"/>
    <w:rsid w:val="00EA0F6C"/>
    <w:rsid w:val="00EA618B"/>
    <w:rsid w:val="00EA70A6"/>
    <w:rsid w:val="00EB0CDE"/>
    <w:rsid w:val="00EB5A19"/>
    <w:rsid w:val="00EC3FAF"/>
    <w:rsid w:val="00EC522E"/>
    <w:rsid w:val="00EC70F5"/>
    <w:rsid w:val="00ED56C3"/>
    <w:rsid w:val="00ED623B"/>
    <w:rsid w:val="00EE0AA8"/>
    <w:rsid w:val="00EE0B31"/>
    <w:rsid w:val="00EE211A"/>
    <w:rsid w:val="00EE32F2"/>
    <w:rsid w:val="00EE5359"/>
    <w:rsid w:val="00EE6937"/>
    <w:rsid w:val="00EE79A2"/>
    <w:rsid w:val="00EF6037"/>
    <w:rsid w:val="00F006D2"/>
    <w:rsid w:val="00F0111F"/>
    <w:rsid w:val="00F02C8C"/>
    <w:rsid w:val="00F03564"/>
    <w:rsid w:val="00F07DAF"/>
    <w:rsid w:val="00F12D4B"/>
    <w:rsid w:val="00F13165"/>
    <w:rsid w:val="00F15620"/>
    <w:rsid w:val="00F15E8B"/>
    <w:rsid w:val="00F22524"/>
    <w:rsid w:val="00F233BB"/>
    <w:rsid w:val="00F23E61"/>
    <w:rsid w:val="00F24C2A"/>
    <w:rsid w:val="00F318B0"/>
    <w:rsid w:val="00F345D7"/>
    <w:rsid w:val="00F370EE"/>
    <w:rsid w:val="00F375E3"/>
    <w:rsid w:val="00F41D51"/>
    <w:rsid w:val="00F4667B"/>
    <w:rsid w:val="00F5293B"/>
    <w:rsid w:val="00F540D7"/>
    <w:rsid w:val="00F56471"/>
    <w:rsid w:val="00F57BDC"/>
    <w:rsid w:val="00F60F79"/>
    <w:rsid w:val="00F66609"/>
    <w:rsid w:val="00F67581"/>
    <w:rsid w:val="00F67A8A"/>
    <w:rsid w:val="00F67D20"/>
    <w:rsid w:val="00F71EA9"/>
    <w:rsid w:val="00F72EDA"/>
    <w:rsid w:val="00F80702"/>
    <w:rsid w:val="00F82836"/>
    <w:rsid w:val="00F82FDC"/>
    <w:rsid w:val="00F83843"/>
    <w:rsid w:val="00F85FA1"/>
    <w:rsid w:val="00F876DC"/>
    <w:rsid w:val="00F9035B"/>
    <w:rsid w:val="00F95DBB"/>
    <w:rsid w:val="00FA1857"/>
    <w:rsid w:val="00FA71EE"/>
    <w:rsid w:val="00FA76C3"/>
    <w:rsid w:val="00FB1C23"/>
    <w:rsid w:val="00FB21B1"/>
    <w:rsid w:val="00FB37CA"/>
    <w:rsid w:val="00FB5163"/>
    <w:rsid w:val="00FB62D8"/>
    <w:rsid w:val="00FB6D27"/>
    <w:rsid w:val="00FC22D0"/>
    <w:rsid w:val="00FC4284"/>
    <w:rsid w:val="00FC4831"/>
    <w:rsid w:val="00FC4BDF"/>
    <w:rsid w:val="00FC4E02"/>
    <w:rsid w:val="00FC594C"/>
    <w:rsid w:val="00FC67A1"/>
    <w:rsid w:val="00FD3EA2"/>
    <w:rsid w:val="00FD5E94"/>
    <w:rsid w:val="00FE0A1E"/>
    <w:rsid w:val="00FE269B"/>
    <w:rsid w:val="00FE28F4"/>
    <w:rsid w:val="00FE2F2C"/>
    <w:rsid w:val="00FE5F5E"/>
    <w:rsid w:val="00FF2A70"/>
    <w:rsid w:val="00FF554B"/>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3851B8"/>
  <w15:docId w15:val="{3360CC33-C88F-4CAC-A6B9-8A062436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CA3"/>
    <w:pPr>
      <w:spacing w:after="120" w:line="276" w:lineRule="auto"/>
      <w:ind w:left="1701"/>
      <w:jc w:val="both"/>
    </w:pPr>
    <w:rPr>
      <w:rFonts w:ascii="Trebuchet MS" w:hAnsi="Trebuchet MS" w:cs="Trebuchet MS"/>
    </w:rPr>
  </w:style>
  <w:style w:type="paragraph" w:styleId="Heading1">
    <w:name w:val="heading 1"/>
    <w:basedOn w:val="Normal"/>
    <w:next w:val="Normal"/>
    <w:link w:val="Heading1Char"/>
    <w:uiPriority w:val="99"/>
    <w:qFormat/>
    <w:rsid w:val="00CD5B3B"/>
    <w:pPr>
      <w:keepNext/>
      <w:spacing w:before="240" w:after="60"/>
      <w:outlineLvl w:val="0"/>
    </w:pPr>
    <w:rPr>
      <w:rFonts w:ascii="Calibri" w:eastAsia="MS Gothic" w:hAnsi="Calibri" w:cs="Calibri"/>
      <w:b/>
      <w:bCs/>
      <w:kern w:val="32"/>
      <w:sz w:val="32"/>
      <w:szCs w:val="32"/>
    </w:rPr>
  </w:style>
  <w:style w:type="paragraph" w:styleId="Heading2">
    <w:name w:val="heading 2"/>
    <w:basedOn w:val="Normal"/>
    <w:next w:val="Normal"/>
    <w:link w:val="Heading2Char"/>
    <w:uiPriority w:val="99"/>
    <w:qFormat/>
    <w:rsid w:val="00100F36"/>
    <w:pPr>
      <w:keepNext/>
      <w:spacing w:before="240" w:after="60"/>
      <w:outlineLvl w:val="1"/>
    </w:pPr>
    <w:rPr>
      <w:rFonts w:ascii="Calibri" w:eastAsia="MS Gothic" w:hAnsi="Calibri" w:cs="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5B3B"/>
    <w:rPr>
      <w:rFonts w:ascii="Calibri" w:eastAsia="MS Gothic" w:hAnsi="Calibri" w:cs="Calibri"/>
      <w:b/>
      <w:bCs/>
      <w:kern w:val="32"/>
      <w:sz w:val="32"/>
      <w:szCs w:val="32"/>
    </w:rPr>
  </w:style>
  <w:style w:type="character" w:customStyle="1" w:styleId="Heading2Char">
    <w:name w:val="Heading 2 Char"/>
    <w:basedOn w:val="DefaultParagraphFont"/>
    <w:link w:val="Heading2"/>
    <w:uiPriority w:val="99"/>
    <w:rsid w:val="00100F36"/>
    <w:rPr>
      <w:rFonts w:ascii="Calibri" w:eastAsia="MS Gothic" w:hAnsi="Calibri" w:cs="Calibri"/>
      <w:b/>
      <w:bCs/>
      <w:i/>
      <w:iCs/>
      <w:sz w:val="28"/>
      <w:szCs w:val="28"/>
    </w:rPr>
  </w:style>
  <w:style w:type="paragraph" w:styleId="Header">
    <w:name w:val="header"/>
    <w:basedOn w:val="Normal"/>
    <w:link w:val="HeaderChar"/>
    <w:uiPriority w:val="99"/>
    <w:rsid w:val="00CD5B3B"/>
    <w:pPr>
      <w:tabs>
        <w:tab w:val="center" w:pos="4320"/>
        <w:tab w:val="right" w:pos="8640"/>
      </w:tabs>
    </w:pPr>
    <w:rPr>
      <w:rFonts w:ascii="Cambria" w:hAnsi="Cambria" w:cs="Cambria"/>
      <w:sz w:val="24"/>
      <w:szCs w:val="24"/>
    </w:rPr>
  </w:style>
  <w:style w:type="character" w:customStyle="1" w:styleId="HeaderChar">
    <w:name w:val="Header Char"/>
    <w:basedOn w:val="DefaultParagraphFont"/>
    <w:link w:val="Header"/>
    <w:uiPriority w:val="99"/>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Cambria"/>
      <w:sz w:val="24"/>
      <w:szCs w:val="24"/>
    </w:rPr>
  </w:style>
  <w:style w:type="character" w:customStyle="1" w:styleId="FooterChar">
    <w:name w:val="Footer Char"/>
    <w:basedOn w:val="DefaultParagraphFont"/>
    <w:link w:val="Footer"/>
    <w:uiPriority w:val="99"/>
    <w:rsid w:val="00CD5B3B"/>
    <w:rPr>
      <w:sz w:val="24"/>
      <w:szCs w:val="24"/>
    </w:rPr>
  </w:style>
  <w:style w:type="table" w:styleId="TableGrid">
    <w:name w:val="Table Grid"/>
    <w:basedOn w:val="TableNormal"/>
    <w:uiPriority w:val="99"/>
    <w:rsid w:val="00CD5B3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rPr>
  </w:style>
  <w:style w:type="character" w:customStyle="1" w:styleId="SubtleEmphasis1">
    <w:name w:val="Subtle Emphasis1"/>
    <w:uiPriority w:val="99"/>
    <w:rsid w:val="00AE26B4"/>
    <w:rPr>
      <w:color w:val="808080"/>
    </w:rPr>
  </w:style>
  <w:style w:type="character" w:styleId="Emphasis">
    <w:name w:val="Emphasis"/>
    <w:basedOn w:val="DefaultParagraphFont"/>
    <w:uiPriority w:val="99"/>
    <w:qFormat/>
    <w:rsid w:val="00AE26B4"/>
    <w:rPr>
      <w:i/>
      <w:iCs/>
    </w:rPr>
  </w:style>
  <w:style w:type="character" w:customStyle="1" w:styleId="IntenseEmphasis1">
    <w:name w:val="Intense Emphasis1"/>
    <w:uiPriority w:val="99"/>
    <w:rsid w:val="00AE26B4"/>
    <w:rPr>
      <w:b/>
      <w:bCs/>
      <w:i/>
      <w:iCs/>
      <w:color w:val="4F81BD"/>
    </w:rPr>
  </w:style>
  <w:style w:type="character" w:styleId="Strong">
    <w:name w:val="Strong"/>
    <w:basedOn w:val="DefaultParagraphFon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eChar">
    <w:name w:val="Title Char"/>
    <w:basedOn w:val="DefaultParagraphFont"/>
    <w:link w:val="Title"/>
    <w:uiPriority w:val="99"/>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rsid w:val="00023330"/>
    <w:rPr>
      <w:color w:val="0000FF"/>
      <w:u w:val="single"/>
    </w:rPr>
  </w:style>
  <w:style w:type="paragraph" w:styleId="FootnoteText">
    <w:name w:val="footnote text"/>
    <w:basedOn w:val="Normal"/>
    <w:link w:val="FootnoteTextChar"/>
    <w:uiPriority w:val="99"/>
    <w:semiHidden/>
    <w:rsid w:val="000C29D4"/>
    <w:pPr>
      <w:spacing w:after="0" w:line="240" w:lineRule="auto"/>
      <w:ind w:left="0"/>
      <w:jc w:val="left"/>
    </w:pPr>
    <w:rPr>
      <w:rFonts w:ascii="Times New Roman" w:hAnsi="Times New Roman" w:cs="Times New Roman"/>
      <w:sz w:val="20"/>
      <w:szCs w:val="20"/>
      <w:lang w:val="ro-RO" w:eastAsia="ro-RO"/>
    </w:rPr>
  </w:style>
  <w:style w:type="character" w:customStyle="1" w:styleId="FootnoteTextChar">
    <w:name w:val="Footnote Text Char"/>
    <w:basedOn w:val="DefaultParagraphFont"/>
    <w:link w:val="FootnoteText"/>
    <w:uiPriority w:val="99"/>
    <w:rsid w:val="000C29D4"/>
    <w:rPr>
      <w:rFonts w:ascii="Times New Roman" w:hAnsi="Times New Roman" w:cs="Times New Roman"/>
      <w:lang w:val="ro-RO" w:eastAsia="ro-RO"/>
    </w:rPr>
  </w:style>
  <w:style w:type="character" w:styleId="FootnoteReference">
    <w:name w:val="footnote reference"/>
    <w:basedOn w:val="DefaultParagraphFont"/>
    <w:uiPriority w:val="99"/>
    <w:semiHidden/>
    <w:rsid w:val="00B57F78"/>
    <w:rPr>
      <w:rFonts w:ascii="Trebuchet MS" w:hAnsi="Trebuchet MS" w:cs="Trebuchet MS"/>
      <w:sz w:val="22"/>
      <w:szCs w:val="22"/>
      <w:vertAlign w:val="superscript"/>
    </w:rPr>
  </w:style>
  <w:style w:type="paragraph" w:styleId="ListParagraph">
    <w:name w:val="List Paragraph"/>
    <w:aliases w:val="Normal bullet 2,List Paragraph1,Forth level"/>
    <w:basedOn w:val="Normal"/>
    <w:link w:val="ListParagraphChar"/>
    <w:uiPriority w:val="72"/>
    <w:qFormat/>
    <w:rsid w:val="00A05BD2"/>
    <w:pPr>
      <w:spacing w:after="0" w:line="240" w:lineRule="auto"/>
      <w:ind w:left="720"/>
      <w:jc w:val="left"/>
    </w:pPr>
    <w:rPr>
      <w:rFonts w:ascii="Times New Roman" w:hAnsi="Times New Roman" w:cs="Times New Roman"/>
      <w:sz w:val="24"/>
      <w:szCs w:val="24"/>
    </w:rPr>
  </w:style>
  <w:style w:type="table" w:customStyle="1" w:styleId="TableGrid1">
    <w:name w:val="Table Grid1"/>
    <w:uiPriority w:val="99"/>
    <w:rsid w:val="00A05BD2"/>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DA249C"/>
    <w:rPr>
      <w:sz w:val="16"/>
      <w:szCs w:val="16"/>
    </w:rPr>
  </w:style>
  <w:style w:type="paragraph" w:styleId="CommentText">
    <w:name w:val="annotation text"/>
    <w:basedOn w:val="Normal"/>
    <w:link w:val="CommentTextChar"/>
    <w:uiPriority w:val="99"/>
    <w:rsid w:val="00DA249C"/>
    <w:pPr>
      <w:spacing w:line="240" w:lineRule="auto"/>
    </w:pPr>
    <w:rPr>
      <w:sz w:val="20"/>
      <w:szCs w:val="20"/>
    </w:rPr>
  </w:style>
  <w:style w:type="character" w:customStyle="1" w:styleId="CommentTextChar">
    <w:name w:val="Comment Text Char"/>
    <w:basedOn w:val="DefaultParagraphFont"/>
    <w:link w:val="CommentText"/>
    <w:uiPriority w:val="99"/>
    <w:rsid w:val="00DA249C"/>
    <w:rPr>
      <w:rFonts w:ascii="Trebuchet MS" w:hAnsi="Trebuchet MS" w:cs="Trebuchet MS"/>
    </w:rPr>
  </w:style>
  <w:style w:type="paragraph" w:styleId="CommentSubject">
    <w:name w:val="annotation subject"/>
    <w:basedOn w:val="CommentText"/>
    <w:next w:val="CommentText"/>
    <w:link w:val="CommentSubjectChar"/>
    <w:uiPriority w:val="99"/>
    <w:semiHidden/>
    <w:rsid w:val="00DA249C"/>
    <w:rPr>
      <w:b/>
      <w:bCs/>
    </w:rPr>
  </w:style>
  <w:style w:type="character" w:customStyle="1" w:styleId="CommentSubjectChar">
    <w:name w:val="Comment Subject Char"/>
    <w:basedOn w:val="CommentTextChar"/>
    <w:link w:val="CommentSubject"/>
    <w:uiPriority w:val="99"/>
    <w:semiHidden/>
    <w:rsid w:val="00DA249C"/>
    <w:rPr>
      <w:rFonts w:ascii="Trebuchet MS" w:hAnsi="Trebuchet MS" w:cs="Trebuchet MS"/>
      <w:b/>
      <w:bCs/>
    </w:rPr>
  </w:style>
  <w:style w:type="character" w:customStyle="1" w:styleId="ListParagraphChar">
    <w:name w:val="List Paragraph Char"/>
    <w:aliases w:val="Normal bullet 2 Char,List Paragraph1 Char,Forth level Char"/>
    <w:basedOn w:val="DefaultParagraphFont"/>
    <w:link w:val="ListParagraph"/>
    <w:uiPriority w:val="72"/>
    <w:rsid w:val="00E84C44"/>
    <w:rPr>
      <w:rFonts w:ascii="Times New Roman" w:hAnsi="Times New Roman" w:cs="Times New Roman"/>
      <w:sz w:val="24"/>
      <w:szCs w:val="24"/>
    </w:rPr>
  </w:style>
  <w:style w:type="character" w:customStyle="1" w:styleId="contact-country">
    <w:name w:val="contact-country"/>
    <w:uiPriority w:val="99"/>
    <w:rsid w:val="00800FB3"/>
  </w:style>
  <w:style w:type="paragraph" w:customStyle="1" w:styleId="Standard">
    <w:name w:val="Standard"/>
    <w:uiPriority w:val="99"/>
    <w:rsid w:val="00A84D15"/>
    <w:pPr>
      <w:widowControl w:val="0"/>
      <w:suppressAutoHyphens/>
      <w:autoSpaceDN w:val="0"/>
      <w:textAlignment w:val="baseline"/>
    </w:pPr>
    <w:rPr>
      <w:rFonts w:ascii="Trebuchet MS" w:hAnsi="Trebuchet MS" w:cs="Trebuchet MS"/>
      <w:kern w:val="3"/>
      <w:sz w:val="24"/>
      <w:szCs w:val="24"/>
    </w:rPr>
  </w:style>
  <w:style w:type="character" w:customStyle="1" w:styleId="UnresolvedMention1">
    <w:name w:val="Unresolved Mention1"/>
    <w:basedOn w:val="DefaultParagraphFont"/>
    <w:uiPriority w:val="99"/>
    <w:semiHidden/>
    <w:rsid w:val="00907FF6"/>
    <w:rPr>
      <w:color w:val="605E5C"/>
      <w:shd w:val="clear" w:color="auto" w:fill="E1DFDD"/>
    </w:rPr>
  </w:style>
  <w:style w:type="character" w:customStyle="1" w:styleId="UnresolvedMention2">
    <w:name w:val="Unresolved Mention2"/>
    <w:basedOn w:val="DefaultParagraphFont"/>
    <w:uiPriority w:val="99"/>
    <w:semiHidden/>
    <w:rsid w:val="00482A97"/>
    <w:rPr>
      <w:color w:val="605E5C"/>
      <w:shd w:val="clear" w:color="auto" w:fill="E1DFDD"/>
    </w:rPr>
  </w:style>
  <w:style w:type="character" w:customStyle="1" w:styleId="UnresolvedMention3">
    <w:name w:val="Unresolved Mention3"/>
    <w:basedOn w:val="DefaultParagraphFont"/>
    <w:uiPriority w:val="99"/>
    <w:semiHidden/>
    <w:rsid w:val="00887BE7"/>
    <w:rPr>
      <w:color w:val="605E5C"/>
      <w:shd w:val="clear" w:color="auto" w:fill="E1DFDD"/>
    </w:rPr>
  </w:style>
  <w:style w:type="character" w:customStyle="1" w:styleId="ax1">
    <w:name w:val="ax1"/>
    <w:basedOn w:val="DefaultParagraphFont"/>
    <w:uiPriority w:val="99"/>
    <w:rsid w:val="00585250"/>
    <w:rPr>
      <w:b/>
      <w:bCs/>
      <w:sz w:val="26"/>
      <w:szCs w:val="26"/>
    </w:rPr>
  </w:style>
  <w:style w:type="character" w:customStyle="1" w:styleId="tax1">
    <w:name w:val="tax1"/>
    <w:basedOn w:val="DefaultParagraphFont"/>
    <w:uiPriority w:val="99"/>
    <w:rsid w:val="00585250"/>
    <w:rPr>
      <w:b/>
      <w:bCs/>
      <w:sz w:val="26"/>
      <w:szCs w:val="26"/>
    </w:rPr>
  </w:style>
  <w:style w:type="character" w:customStyle="1" w:styleId="do1">
    <w:name w:val="do1"/>
    <w:basedOn w:val="DefaultParagraphFont"/>
    <w:uiPriority w:val="99"/>
    <w:rsid w:val="00585250"/>
    <w:rPr>
      <w:b/>
      <w:bCs/>
      <w:sz w:val="26"/>
      <w:szCs w:val="26"/>
    </w:rPr>
  </w:style>
  <w:style w:type="character" w:customStyle="1" w:styleId="tpa1">
    <w:name w:val="tpa1"/>
    <w:basedOn w:val="DefaultParagraphFont"/>
    <w:uiPriority w:val="99"/>
    <w:rsid w:val="000301A3"/>
  </w:style>
  <w:style w:type="character" w:styleId="FollowedHyperlink">
    <w:name w:val="FollowedHyperlink"/>
    <w:basedOn w:val="DefaultParagraphFont"/>
    <w:uiPriority w:val="99"/>
    <w:rsid w:val="00AB147C"/>
    <w:rPr>
      <w:color w:val="800080"/>
      <w:u w:val="single"/>
    </w:rPr>
  </w:style>
  <w:style w:type="character" w:customStyle="1" w:styleId="UnresolvedMention4">
    <w:name w:val="Unresolved Mention4"/>
    <w:basedOn w:val="DefaultParagraphFont"/>
    <w:uiPriority w:val="99"/>
    <w:semiHidden/>
    <w:unhideWhenUsed/>
    <w:rsid w:val="00C021F7"/>
    <w:rPr>
      <w:color w:val="605E5C"/>
      <w:shd w:val="clear" w:color="auto" w:fill="E1DFDD"/>
    </w:rPr>
  </w:style>
  <w:style w:type="paragraph" w:styleId="Revision">
    <w:name w:val="Revision"/>
    <w:hidden/>
    <w:uiPriority w:val="99"/>
    <w:semiHidden/>
    <w:rsid w:val="00B441E0"/>
    <w:rPr>
      <w:rFonts w:ascii="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904067">
      <w:marLeft w:val="0"/>
      <w:marRight w:val="0"/>
      <w:marTop w:val="0"/>
      <w:marBottom w:val="0"/>
      <w:divBdr>
        <w:top w:val="none" w:sz="0" w:space="0" w:color="auto"/>
        <w:left w:val="none" w:sz="0" w:space="0" w:color="auto"/>
        <w:bottom w:val="none" w:sz="0" w:space="0" w:color="auto"/>
        <w:right w:val="none" w:sz="0" w:space="0" w:color="auto"/>
      </w:divBdr>
    </w:div>
    <w:div w:id="504904068">
      <w:marLeft w:val="0"/>
      <w:marRight w:val="0"/>
      <w:marTop w:val="0"/>
      <w:marBottom w:val="0"/>
      <w:divBdr>
        <w:top w:val="none" w:sz="0" w:space="0" w:color="auto"/>
        <w:left w:val="none" w:sz="0" w:space="0" w:color="auto"/>
        <w:bottom w:val="none" w:sz="0" w:space="0" w:color="auto"/>
        <w:right w:val="none" w:sz="0" w:space="0" w:color="auto"/>
      </w:divBdr>
    </w:div>
    <w:div w:id="504904069">
      <w:marLeft w:val="0"/>
      <w:marRight w:val="0"/>
      <w:marTop w:val="0"/>
      <w:marBottom w:val="0"/>
      <w:divBdr>
        <w:top w:val="none" w:sz="0" w:space="0" w:color="auto"/>
        <w:left w:val="none" w:sz="0" w:space="0" w:color="auto"/>
        <w:bottom w:val="none" w:sz="0" w:space="0" w:color="auto"/>
        <w:right w:val="none" w:sz="0" w:space="0" w:color="auto"/>
      </w:divBdr>
    </w:div>
    <w:div w:id="504904071">
      <w:marLeft w:val="0"/>
      <w:marRight w:val="0"/>
      <w:marTop w:val="0"/>
      <w:marBottom w:val="0"/>
      <w:divBdr>
        <w:top w:val="none" w:sz="0" w:space="0" w:color="auto"/>
        <w:left w:val="none" w:sz="0" w:space="0" w:color="auto"/>
        <w:bottom w:val="none" w:sz="0" w:space="0" w:color="auto"/>
        <w:right w:val="none" w:sz="0" w:space="0" w:color="auto"/>
      </w:divBdr>
    </w:div>
    <w:div w:id="504904072">
      <w:marLeft w:val="0"/>
      <w:marRight w:val="0"/>
      <w:marTop w:val="0"/>
      <w:marBottom w:val="0"/>
      <w:divBdr>
        <w:top w:val="none" w:sz="0" w:space="0" w:color="auto"/>
        <w:left w:val="none" w:sz="0" w:space="0" w:color="auto"/>
        <w:bottom w:val="none" w:sz="0" w:space="0" w:color="auto"/>
        <w:right w:val="none" w:sz="0" w:space="0" w:color="auto"/>
      </w:divBdr>
    </w:div>
    <w:div w:id="504904073">
      <w:marLeft w:val="0"/>
      <w:marRight w:val="0"/>
      <w:marTop w:val="0"/>
      <w:marBottom w:val="0"/>
      <w:divBdr>
        <w:top w:val="none" w:sz="0" w:space="0" w:color="auto"/>
        <w:left w:val="none" w:sz="0" w:space="0" w:color="auto"/>
        <w:bottom w:val="none" w:sz="0" w:space="0" w:color="auto"/>
        <w:right w:val="none" w:sz="0" w:space="0" w:color="auto"/>
      </w:divBdr>
    </w:div>
    <w:div w:id="504904074">
      <w:marLeft w:val="0"/>
      <w:marRight w:val="0"/>
      <w:marTop w:val="0"/>
      <w:marBottom w:val="0"/>
      <w:divBdr>
        <w:top w:val="none" w:sz="0" w:space="0" w:color="auto"/>
        <w:left w:val="none" w:sz="0" w:space="0" w:color="auto"/>
        <w:bottom w:val="none" w:sz="0" w:space="0" w:color="auto"/>
        <w:right w:val="none" w:sz="0" w:space="0" w:color="auto"/>
      </w:divBdr>
    </w:div>
    <w:div w:id="504904075">
      <w:marLeft w:val="0"/>
      <w:marRight w:val="0"/>
      <w:marTop w:val="0"/>
      <w:marBottom w:val="0"/>
      <w:divBdr>
        <w:top w:val="none" w:sz="0" w:space="0" w:color="auto"/>
        <w:left w:val="none" w:sz="0" w:space="0" w:color="auto"/>
        <w:bottom w:val="none" w:sz="0" w:space="0" w:color="auto"/>
        <w:right w:val="none" w:sz="0" w:space="0" w:color="auto"/>
      </w:divBdr>
      <w:divsChild>
        <w:div w:id="504904070">
          <w:marLeft w:val="0"/>
          <w:marRight w:val="0"/>
          <w:marTop w:val="0"/>
          <w:marBottom w:val="0"/>
          <w:divBdr>
            <w:top w:val="none" w:sz="0" w:space="0" w:color="auto"/>
            <w:left w:val="none" w:sz="0" w:space="0" w:color="auto"/>
            <w:bottom w:val="none" w:sz="0" w:space="0" w:color="auto"/>
            <w:right w:val="none" w:sz="0" w:space="0" w:color="auto"/>
          </w:divBdr>
        </w:div>
      </w:divsChild>
    </w:div>
    <w:div w:id="504904087">
      <w:marLeft w:val="0"/>
      <w:marRight w:val="0"/>
      <w:marTop w:val="0"/>
      <w:marBottom w:val="0"/>
      <w:divBdr>
        <w:top w:val="none" w:sz="0" w:space="0" w:color="auto"/>
        <w:left w:val="none" w:sz="0" w:space="0" w:color="auto"/>
        <w:bottom w:val="none" w:sz="0" w:space="0" w:color="auto"/>
        <w:right w:val="none" w:sz="0" w:space="0" w:color="auto"/>
      </w:divBdr>
      <w:divsChild>
        <w:div w:id="504904076">
          <w:marLeft w:val="0"/>
          <w:marRight w:val="0"/>
          <w:marTop w:val="0"/>
          <w:marBottom w:val="0"/>
          <w:divBdr>
            <w:top w:val="none" w:sz="0" w:space="0" w:color="auto"/>
            <w:left w:val="none" w:sz="0" w:space="0" w:color="auto"/>
            <w:bottom w:val="none" w:sz="0" w:space="0" w:color="auto"/>
            <w:right w:val="none" w:sz="0" w:space="0" w:color="auto"/>
          </w:divBdr>
        </w:div>
        <w:div w:id="504904077">
          <w:marLeft w:val="0"/>
          <w:marRight w:val="0"/>
          <w:marTop w:val="0"/>
          <w:marBottom w:val="0"/>
          <w:divBdr>
            <w:top w:val="none" w:sz="0" w:space="0" w:color="auto"/>
            <w:left w:val="none" w:sz="0" w:space="0" w:color="auto"/>
            <w:bottom w:val="none" w:sz="0" w:space="0" w:color="auto"/>
            <w:right w:val="none" w:sz="0" w:space="0" w:color="auto"/>
          </w:divBdr>
        </w:div>
        <w:div w:id="504904078">
          <w:marLeft w:val="0"/>
          <w:marRight w:val="0"/>
          <w:marTop w:val="0"/>
          <w:marBottom w:val="0"/>
          <w:divBdr>
            <w:top w:val="none" w:sz="0" w:space="0" w:color="auto"/>
            <w:left w:val="none" w:sz="0" w:space="0" w:color="auto"/>
            <w:bottom w:val="none" w:sz="0" w:space="0" w:color="auto"/>
            <w:right w:val="none" w:sz="0" w:space="0" w:color="auto"/>
          </w:divBdr>
        </w:div>
        <w:div w:id="504904079">
          <w:marLeft w:val="0"/>
          <w:marRight w:val="0"/>
          <w:marTop w:val="0"/>
          <w:marBottom w:val="0"/>
          <w:divBdr>
            <w:top w:val="none" w:sz="0" w:space="0" w:color="auto"/>
            <w:left w:val="none" w:sz="0" w:space="0" w:color="auto"/>
            <w:bottom w:val="none" w:sz="0" w:space="0" w:color="auto"/>
            <w:right w:val="none" w:sz="0" w:space="0" w:color="auto"/>
          </w:divBdr>
        </w:div>
        <w:div w:id="504904080">
          <w:marLeft w:val="0"/>
          <w:marRight w:val="0"/>
          <w:marTop w:val="0"/>
          <w:marBottom w:val="0"/>
          <w:divBdr>
            <w:top w:val="none" w:sz="0" w:space="0" w:color="auto"/>
            <w:left w:val="none" w:sz="0" w:space="0" w:color="auto"/>
            <w:bottom w:val="none" w:sz="0" w:space="0" w:color="auto"/>
            <w:right w:val="none" w:sz="0" w:space="0" w:color="auto"/>
          </w:divBdr>
        </w:div>
        <w:div w:id="504904081">
          <w:marLeft w:val="0"/>
          <w:marRight w:val="0"/>
          <w:marTop w:val="0"/>
          <w:marBottom w:val="0"/>
          <w:divBdr>
            <w:top w:val="none" w:sz="0" w:space="0" w:color="auto"/>
            <w:left w:val="none" w:sz="0" w:space="0" w:color="auto"/>
            <w:bottom w:val="none" w:sz="0" w:space="0" w:color="auto"/>
            <w:right w:val="none" w:sz="0" w:space="0" w:color="auto"/>
          </w:divBdr>
        </w:div>
        <w:div w:id="504904082">
          <w:marLeft w:val="0"/>
          <w:marRight w:val="0"/>
          <w:marTop w:val="0"/>
          <w:marBottom w:val="0"/>
          <w:divBdr>
            <w:top w:val="none" w:sz="0" w:space="0" w:color="auto"/>
            <w:left w:val="none" w:sz="0" w:space="0" w:color="auto"/>
            <w:bottom w:val="none" w:sz="0" w:space="0" w:color="auto"/>
            <w:right w:val="none" w:sz="0" w:space="0" w:color="auto"/>
          </w:divBdr>
        </w:div>
        <w:div w:id="504904083">
          <w:marLeft w:val="0"/>
          <w:marRight w:val="0"/>
          <w:marTop w:val="0"/>
          <w:marBottom w:val="0"/>
          <w:divBdr>
            <w:top w:val="none" w:sz="0" w:space="0" w:color="auto"/>
            <w:left w:val="none" w:sz="0" w:space="0" w:color="auto"/>
            <w:bottom w:val="none" w:sz="0" w:space="0" w:color="auto"/>
            <w:right w:val="none" w:sz="0" w:space="0" w:color="auto"/>
          </w:divBdr>
        </w:div>
        <w:div w:id="504904084">
          <w:marLeft w:val="0"/>
          <w:marRight w:val="0"/>
          <w:marTop w:val="0"/>
          <w:marBottom w:val="0"/>
          <w:divBdr>
            <w:top w:val="none" w:sz="0" w:space="0" w:color="auto"/>
            <w:left w:val="none" w:sz="0" w:space="0" w:color="auto"/>
            <w:bottom w:val="none" w:sz="0" w:space="0" w:color="auto"/>
            <w:right w:val="none" w:sz="0" w:space="0" w:color="auto"/>
          </w:divBdr>
        </w:div>
        <w:div w:id="504904085">
          <w:marLeft w:val="0"/>
          <w:marRight w:val="0"/>
          <w:marTop w:val="0"/>
          <w:marBottom w:val="0"/>
          <w:divBdr>
            <w:top w:val="none" w:sz="0" w:space="0" w:color="auto"/>
            <w:left w:val="none" w:sz="0" w:space="0" w:color="auto"/>
            <w:bottom w:val="none" w:sz="0" w:space="0" w:color="auto"/>
            <w:right w:val="none" w:sz="0" w:space="0" w:color="auto"/>
          </w:divBdr>
        </w:div>
        <w:div w:id="504904086">
          <w:marLeft w:val="0"/>
          <w:marRight w:val="0"/>
          <w:marTop w:val="0"/>
          <w:marBottom w:val="0"/>
          <w:divBdr>
            <w:top w:val="none" w:sz="0" w:space="0" w:color="auto"/>
            <w:left w:val="none" w:sz="0" w:space="0" w:color="auto"/>
            <w:bottom w:val="none" w:sz="0" w:space="0" w:color="auto"/>
            <w:right w:val="none" w:sz="0" w:space="0" w:color="auto"/>
          </w:divBdr>
        </w:div>
        <w:div w:id="504904088">
          <w:marLeft w:val="0"/>
          <w:marRight w:val="0"/>
          <w:marTop w:val="0"/>
          <w:marBottom w:val="0"/>
          <w:divBdr>
            <w:top w:val="none" w:sz="0" w:space="0" w:color="auto"/>
            <w:left w:val="none" w:sz="0" w:space="0" w:color="auto"/>
            <w:bottom w:val="none" w:sz="0" w:space="0" w:color="auto"/>
            <w:right w:val="none" w:sz="0" w:space="0" w:color="auto"/>
          </w:divBdr>
        </w:div>
        <w:div w:id="504904089">
          <w:marLeft w:val="0"/>
          <w:marRight w:val="0"/>
          <w:marTop w:val="0"/>
          <w:marBottom w:val="0"/>
          <w:divBdr>
            <w:top w:val="none" w:sz="0" w:space="0" w:color="auto"/>
            <w:left w:val="none" w:sz="0" w:space="0" w:color="auto"/>
            <w:bottom w:val="none" w:sz="0" w:space="0" w:color="auto"/>
            <w:right w:val="none" w:sz="0" w:space="0" w:color="auto"/>
          </w:divBdr>
        </w:div>
        <w:div w:id="504904090">
          <w:marLeft w:val="0"/>
          <w:marRight w:val="0"/>
          <w:marTop w:val="0"/>
          <w:marBottom w:val="0"/>
          <w:divBdr>
            <w:top w:val="none" w:sz="0" w:space="0" w:color="auto"/>
            <w:left w:val="none" w:sz="0" w:space="0" w:color="auto"/>
            <w:bottom w:val="none" w:sz="0" w:space="0" w:color="auto"/>
            <w:right w:val="none" w:sz="0" w:space="0" w:color="auto"/>
          </w:divBdr>
        </w:div>
        <w:div w:id="504904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vmt.ro/index.php" TargetMode="External"/><Relationship Id="rId13" Type="http://schemas.openxmlformats.org/officeDocument/2006/relationships/hyperlink" Target="mailto:office@kvmt.ro" TargetMode="External"/><Relationship Id="rId18" Type="http://schemas.openxmlformats.org/officeDocument/2006/relationships/hyperlink" Target="http://legislatie.just.ro/Public/DetaliiDocumentAfis/190531"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vmt.ro/beszamolok-jelentesek/" TargetMode="External"/><Relationship Id="rId17" Type="http://schemas.openxmlformats.org/officeDocument/2006/relationships/hyperlink" Target="http://legislatie.just.ro/Public/DetaliiDocumentAfis/211546" TargetMode="External"/><Relationship Id="rId2" Type="http://schemas.openxmlformats.org/officeDocument/2006/relationships/numbering" Target="numbering.xml"/><Relationship Id="rId16" Type="http://schemas.openxmlformats.org/officeDocument/2006/relationships/hyperlink" Target="http://www.kvmt.ro/donteshozatali-atlathatosa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gritate.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vmt.ro/kovaszna-megye-hivatalos-kozlonye/" TargetMode="External"/><Relationship Id="rId23" Type="http://schemas.openxmlformats.org/officeDocument/2006/relationships/fontTable" Target="fontTable.xml"/><Relationship Id="rId10" Type="http://schemas.openxmlformats.org/officeDocument/2006/relationships/hyperlink" Target="http://www.kvmt.ro/orszagos-korrupcioellenes-strategi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vmt.ro/szervezeti-felepites/" TargetMode="External"/><Relationship Id="rId14" Type="http://schemas.openxmlformats.org/officeDocument/2006/relationships/hyperlink" Target="mailto:petitii@kvmt.ro"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just.ro" TargetMode="External"/><Relationship Id="rId1" Type="http://schemas.openxmlformats.org/officeDocument/2006/relationships/hyperlink" Target="http://www.mdrap.r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legislatie.just.ro/Public/DetaliiDocumentAfis/21592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E5BFE-87CC-4787-9B64-D7672319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1</Pages>
  <Words>6367</Words>
  <Characters>36297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EVALUAREA TEMATICĂ A</vt:lpstr>
    </vt:vector>
  </TitlesOfParts>
  <Company/>
  <LinksUpToDate>false</LinksUpToDate>
  <CharactersWithSpaces>42579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EVALUAREA TEMATICĂ A</dc:title>
  <dc:creator>Nicoleta</dc:creator>
  <cp:lastModifiedBy>Stefania Duta</cp:lastModifiedBy>
  <cp:revision>6</cp:revision>
  <cp:lastPrinted>2023-11-22T07:35:00Z</cp:lastPrinted>
  <dcterms:created xsi:type="dcterms:W3CDTF">2023-11-22T07:33:00Z</dcterms:created>
  <dcterms:modified xsi:type="dcterms:W3CDTF">2023-11-22T07:35:00Z</dcterms:modified>
</cp:coreProperties>
</file>