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CE" w:rsidRDefault="000956CE" w:rsidP="00BE201A">
      <w:pPr>
        <w:spacing w:line="276" w:lineRule="auto"/>
        <w:jc w:val="both"/>
        <w:rPr>
          <w:rFonts w:ascii="Trebuchet MS" w:hAnsi="Trebuchet MS"/>
          <w:lang w:val="en-US"/>
        </w:rPr>
      </w:pPr>
    </w:p>
    <w:p w:rsidR="000956CE" w:rsidRDefault="000956CE" w:rsidP="00BE201A">
      <w:pPr>
        <w:spacing w:line="276" w:lineRule="auto"/>
        <w:jc w:val="both"/>
        <w:rPr>
          <w:rFonts w:ascii="Trebuchet MS" w:hAnsi="Trebuchet MS"/>
        </w:rPr>
      </w:pPr>
    </w:p>
    <w:p w:rsidR="008C5B8F" w:rsidRDefault="008C5B8F" w:rsidP="00BE201A">
      <w:pPr>
        <w:spacing w:line="276" w:lineRule="auto"/>
        <w:jc w:val="both"/>
        <w:rPr>
          <w:rFonts w:ascii="Trebuchet MS" w:hAnsi="Trebuchet MS"/>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Pr="005D2DD4" w:rsidRDefault="00A8362D" w:rsidP="00BE201A">
      <w:pPr>
        <w:spacing w:after="0" w:line="276" w:lineRule="auto"/>
        <w:jc w:val="center"/>
        <w:rPr>
          <w:rFonts w:ascii="Trebuchet MS" w:eastAsia="Times New Roman" w:hAnsi="Trebuchet MS" w:cs="Arial"/>
          <w:b/>
          <w:sz w:val="28"/>
          <w:szCs w:val="28"/>
        </w:rPr>
      </w:pPr>
      <w:r w:rsidRPr="005D2DD4">
        <w:rPr>
          <w:rFonts w:ascii="Trebuchet MS" w:eastAsia="Times New Roman" w:hAnsi="Trebuchet MS" w:cs="Arial"/>
          <w:b/>
          <w:sz w:val="28"/>
          <w:szCs w:val="28"/>
        </w:rPr>
        <w:t xml:space="preserve">EVALUAREA TEMATICĂ A </w:t>
      </w:r>
    </w:p>
    <w:p w:rsidR="000956CE" w:rsidRPr="005D2DD4" w:rsidRDefault="000956CE" w:rsidP="00BE201A">
      <w:pPr>
        <w:spacing w:after="0" w:line="276" w:lineRule="auto"/>
        <w:jc w:val="center"/>
        <w:rPr>
          <w:rFonts w:ascii="Trebuchet MS" w:eastAsia="Times New Roman" w:hAnsi="Trebuchet MS" w:cs="Arial"/>
          <w:b/>
          <w:sz w:val="28"/>
          <w:szCs w:val="28"/>
        </w:rPr>
      </w:pPr>
    </w:p>
    <w:p w:rsidR="000956CE" w:rsidRPr="005D2DD4" w:rsidRDefault="00A8362D" w:rsidP="00BE201A">
      <w:pPr>
        <w:spacing w:after="0" w:line="276" w:lineRule="auto"/>
        <w:jc w:val="center"/>
        <w:rPr>
          <w:rFonts w:ascii="Trebuchet MS" w:eastAsia="Times New Roman" w:hAnsi="Trebuchet MS" w:cs="Arial"/>
          <w:b/>
          <w:sz w:val="28"/>
          <w:szCs w:val="28"/>
        </w:rPr>
      </w:pPr>
      <w:r w:rsidRPr="005D2DD4">
        <w:rPr>
          <w:rFonts w:ascii="Trebuchet MS" w:eastAsia="Times New Roman" w:hAnsi="Trebuchet MS" w:cs="Arial"/>
          <w:b/>
          <w:sz w:val="28"/>
          <w:szCs w:val="28"/>
        </w:rPr>
        <w:t>PRIMĂRIEI MUNICIPIULUI MIERCUREA CIUC</w:t>
      </w:r>
    </w:p>
    <w:p w:rsidR="000956CE" w:rsidRPr="005D2DD4" w:rsidRDefault="000956CE" w:rsidP="00BE201A">
      <w:pPr>
        <w:spacing w:after="0" w:line="276" w:lineRule="auto"/>
        <w:jc w:val="center"/>
        <w:rPr>
          <w:rFonts w:ascii="Trebuchet MS" w:eastAsia="Times New Roman" w:hAnsi="Trebuchet MS" w:cs="Arial"/>
          <w:b/>
          <w:sz w:val="28"/>
          <w:szCs w:val="28"/>
        </w:rPr>
      </w:pPr>
    </w:p>
    <w:p w:rsidR="000956CE" w:rsidRPr="005D2DD4" w:rsidRDefault="00A8362D" w:rsidP="00BE201A">
      <w:pPr>
        <w:spacing w:after="0" w:line="276" w:lineRule="auto"/>
        <w:jc w:val="center"/>
        <w:rPr>
          <w:rFonts w:ascii="Trebuchet MS" w:eastAsia="Times New Roman" w:hAnsi="Trebuchet MS" w:cs="Arial"/>
          <w:b/>
          <w:sz w:val="28"/>
          <w:szCs w:val="28"/>
        </w:rPr>
      </w:pPr>
      <w:r w:rsidRPr="005D2DD4">
        <w:rPr>
          <w:rFonts w:ascii="Trebuchet MS" w:eastAsia="Times New Roman" w:hAnsi="Trebuchet MS" w:cs="Arial"/>
          <w:b/>
          <w:sz w:val="28"/>
          <w:szCs w:val="28"/>
        </w:rPr>
        <w:t xml:space="preserve">PRIVIND IMPLEMENTAREA </w:t>
      </w:r>
    </w:p>
    <w:p w:rsidR="000956CE" w:rsidRPr="005D2DD4" w:rsidRDefault="000956CE" w:rsidP="00BE201A">
      <w:pPr>
        <w:spacing w:after="0" w:line="276" w:lineRule="auto"/>
        <w:jc w:val="center"/>
        <w:rPr>
          <w:rFonts w:ascii="Trebuchet MS" w:eastAsia="Times New Roman" w:hAnsi="Trebuchet MS" w:cs="Arial"/>
          <w:b/>
          <w:sz w:val="28"/>
          <w:szCs w:val="28"/>
        </w:rPr>
      </w:pPr>
    </w:p>
    <w:p w:rsidR="000956CE" w:rsidRPr="005D2DD4" w:rsidRDefault="00A8362D" w:rsidP="00BE201A">
      <w:pPr>
        <w:spacing w:after="0" w:line="276" w:lineRule="auto"/>
        <w:jc w:val="center"/>
        <w:rPr>
          <w:rFonts w:ascii="Trebuchet MS" w:eastAsia="Times New Roman" w:hAnsi="Trebuchet MS" w:cs="Arial"/>
          <w:b/>
          <w:sz w:val="28"/>
          <w:szCs w:val="28"/>
        </w:rPr>
      </w:pPr>
      <w:r w:rsidRPr="005D2DD4">
        <w:rPr>
          <w:rFonts w:ascii="Trebuchet MS" w:eastAsia="Times New Roman" w:hAnsi="Trebuchet MS" w:cs="Arial"/>
          <w:b/>
          <w:sz w:val="28"/>
          <w:szCs w:val="28"/>
        </w:rPr>
        <w:t xml:space="preserve">STRATEGIEI NAŢIONALE ANTICORUPŢIE 2016 – 2020 </w:t>
      </w:r>
    </w:p>
    <w:p w:rsidR="000956CE" w:rsidRPr="005D2DD4" w:rsidRDefault="000956CE" w:rsidP="00BE201A">
      <w:pPr>
        <w:spacing w:after="0" w:line="276" w:lineRule="auto"/>
        <w:jc w:val="center"/>
        <w:rPr>
          <w:rFonts w:ascii="Trebuchet MS" w:eastAsia="Times New Roman" w:hAnsi="Trebuchet MS" w:cs="Arial"/>
          <w:b/>
          <w:sz w:val="32"/>
          <w:szCs w:val="32"/>
        </w:rPr>
      </w:pPr>
    </w:p>
    <w:p w:rsidR="000956CE" w:rsidRPr="005D2DD4" w:rsidRDefault="000956CE" w:rsidP="00BE201A">
      <w:pPr>
        <w:spacing w:after="0" w:line="276" w:lineRule="auto"/>
        <w:jc w:val="center"/>
        <w:rPr>
          <w:rFonts w:ascii="Trebuchet MS" w:eastAsia="Times New Roman" w:hAnsi="Trebuchet MS" w:cs="Arial"/>
          <w:b/>
          <w:sz w:val="32"/>
          <w:szCs w:val="32"/>
        </w:rPr>
      </w:pPr>
    </w:p>
    <w:p w:rsidR="000956CE" w:rsidRPr="005D2DD4" w:rsidRDefault="000956CE" w:rsidP="00BE201A">
      <w:pPr>
        <w:spacing w:after="0" w:line="276" w:lineRule="auto"/>
        <w:jc w:val="center"/>
        <w:rPr>
          <w:rFonts w:ascii="Trebuchet MS" w:eastAsia="Times New Roman" w:hAnsi="Trebuchet MS" w:cs="Arial"/>
          <w:b/>
          <w:sz w:val="32"/>
          <w:szCs w:val="32"/>
        </w:rPr>
      </w:pPr>
    </w:p>
    <w:p w:rsidR="000956CE" w:rsidRPr="005D2DD4" w:rsidRDefault="000956CE" w:rsidP="00BE201A">
      <w:pPr>
        <w:spacing w:after="0" w:line="276" w:lineRule="auto"/>
        <w:jc w:val="center"/>
        <w:rPr>
          <w:rFonts w:ascii="Trebuchet MS" w:eastAsia="Times New Roman" w:hAnsi="Trebuchet MS" w:cs="Arial"/>
          <w:b/>
          <w:sz w:val="32"/>
          <w:szCs w:val="32"/>
        </w:rPr>
      </w:pPr>
    </w:p>
    <w:p w:rsidR="000956CE" w:rsidRPr="005D2DD4" w:rsidRDefault="000956CE" w:rsidP="00BE201A">
      <w:pPr>
        <w:spacing w:after="0" w:line="276" w:lineRule="auto"/>
        <w:jc w:val="center"/>
        <w:rPr>
          <w:rFonts w:ascii="Trebuchet MS" w:eastAsia="Times New Roman" w:hAnsi="Trebuchet MS" w:cs="Arial"/>
          <w:b/>
          <w:sz w:val="32"/>
          <w:szCs w:val="32"/>
        </w:rPr>
      </w:pPr>
    </w:p>
    <w:p w:rsidR="000956CE" w:rsidRPr="005D2DD4" w:rsidRDefault="00A8362D" w:rsidP="00BE201A">
      <w:pPr>
        <w:spacing w:after="0" w:line="276" w:lineRule="auto"/>
        <w:jc w:val="center"/>
        <w:rPr>
          <w:rFonts w:ascii="Trebuchet MS" w:eastAsia="Times New Roman" w:hAnsi="Trebuchet MS" w:cs="Arial"/>
          <w:b/>
          <w:sz w:val="28"/>
          <w:szCs w:val="28"/>
        </w:rPr>
      </w:pPr>
      <w:r w:rsidRPr="005D2DD4">
        <w:rPr>
          <w:rFonts w:ascii="Trebuchet MS" w:eastAsia="Times New Roman" w:hAnsi="Trebuchet MS" w:cs="Arial"/>
          <w:b/>
          <w:sz w:val="28"/>
          <w:szCs w:val="28"/>
        </w:rPr>
        <w:t xml:space="preserve">Raport de evaluare </w:t>
      </w:r>
    </w:p>
    <w:p w:rsidR="000956CE" w:rsidRPr="005D2DD4"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A8362D" w:rsidP="00BE201A">
      <w:pPr>
        <w:spacing w:after="0" w:line="276" w:lineRule="auto"/>
        <w:contextualSpacing/>
        <w:jc w:val="both"/>
        <w:rPr>
          <w:rFonts w:ascii="Trebuchet MS" w:hAnsi="Trebuchet MS" w:cs="Arial"/>
          <w:b/>
        </w:rPr>
      </w:pPr>
      <w:r>
        <w:rPr>
          <w:rFonts w:ascii="Trebuchet MS" w:hAnsi="Trebuchet MS" w:cs="Arial"/>
          <w:b/>
        </w:rPr>
        <w:tab/>
      </w:r>
    </w:p>
    <w:p w:rsidR="000956CE" w:rsidRDefault="00A8362D" w:rsidP="00BE201A">
      <w:pPr>
        <w:spacing w:after="0" w:line="276" w:lineRule="auto"/>
        <w:contextualSpacing/>
        <w:jc w:val="center"/>
        <w:rPr>
          <w:rFonts w:ascii="Trebuchet MS" w:hAnsi="Trebuchet MS" w:cs="Arial"/>
          <w:b/>
        </w:rPr>
      </w:pPr>
      <w:r>
        <w:rPr>
          <w:rFonts w:ascii="Trebuchet MS" w:hAnsi="Trebuchet MS" w:cs="Arial"/>
          <w:b/>
        </w:rPr>
        <w:t>Septembrie 2019</w:t>
      </w: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5D2DD4" w:rsidRDefault="003E4A90" w:rsidP="003E4A90">
      <w:pPr>
        <w:tabs>
          <w:tab w:val="left" w:pos="1114"/>
        </w:tabs>
        <w:spacing w:after="0" w:line="276" w:lineRule="auto"/>
        <w:contextualSpacing/>
        <w:jc w:val="both"/>
        <w:rPr>
          <w:rFonts w:ascii="Trebuchet MS" w:hAnsi="Trebuchet MS" w:cs="Arial"/>
          <w:b/>
        </w:rPr>
      </w:pPr>
      <w:r>
        <w:rPr>
          <w:rFonts w:ascii="Trebuchet MS" w:hAnsi="Trebuchet MS" w:cs="Arial"/>
          <w:b/>
        </w:rPr>
        <w:tab/>
      </w:r>
      <w:bookmarkStart w:id="0" w:name="_GoBack"/>
      <w:bookmarkEnd w:id="0"/>
    </w:p>
    <w:p w:rsidR="000956CE" w:rsidRDefault="000956CE" w:rsidP="00BE201A">
      <w:pPr>
        <w:spacing w:after="0" w:line="276" w:lineRule="auto"/>
        <w:contextualSpacing/>
        <w:jc w:val="both"/>
        <w:rPr>
          <w:rFonts w:ascii="Trebuchet MS" w:hAnsi="Trebuchet MS" w:cs="Arial"/>
          <w:b/>
        </w:rPr>
      </w:pPr>
    </w:p>
    <w:p w:rsidR="000956CE" w:rsidRDefault="00A8362D" w:rsidP="00BE201A">
      <w:pPr>
        <w:numPr>
          <w:ilvl w:val="0"/>
          <w:numId w:val="1"/>
        </w:numPr>
        <w:spacing w:after="0" w:line="276" w:lineRule="auto"/>
        <w:ind w:left="0" w:firstLine="0"/>
        <w:jc w:val="both"/>
        <w:rPr>
          <w:rFonts w:ascii="Trebuchet MS" w:hAnsi="Trebuchet MS" w:cs="Arial"/>
          <w:b/>
        </w:rPr>
      </w:pPr>
      <w:r>
        <w:rPr>
          <w:rFonts w:ascii="Trebuchet MS" w:hAnsi="Trebuchet MS" w:cs="Arial"/>
          <w:b/>
        </w:rPr>
        <w:lastRenderedPageBreak/>
        <w:t>Introducere</w:t>
      </w:r>
    </w:p>
    <w:p w:rsidR="000956CE" w:rsidRDefault="00A8362D" w:rsidP="00BE201A">
      <w:pPr>
        <w:numPr>
          <w:ilvl w:val="0"/>
          <w:numId w:val="1"/>
        </w:numPr>
        <w:spacing w:after="0" w:line="276" w:lineRule="auto"/>
        <w:ind w:left="0" w:firstLine="0"/>
        <w:jc w:val="both"/>
        <w:rPr>
          <w:rFonts w:ascii="Trebuchet MS" w:hAnsi="Trebuchet MS" w:cs="Arial"/>
          <w:b/>
        </w:rPr>
      </w:pPr>
      <w:r>
        <w:rPr>
          <w:rFonts w:ascii="Trebuchet MS" w:hAnsi="Trebuchet MS" w:cs="Arial"/>
          <w:b/>
        </w:rPr>
        <w:t>Constatări</w:t>
      </w:r>
    </w:p>
    <w:p w:rsidR="000956CE" w:rsidRDefault="00A8362D" w:rsidP="00BE201A">
      <w:pPr>
        <w:numPr>
          <w:ilvl w:val="0"/>
          <w:numId w:val="1"/>
        </w:numPr>
        <w:spacing w:after="0" w:line="276" w:lineRule="auto"/>
        <w:ind w:left="0" w:firstLine="0"/>
        <w:contextualSpacing/>
        <w:jc w:val="both"/>
        <w:rPr>
          <w:rFonts w:ascii="Trebuchet MS" w:hAnsi="Trebuchet MS" w:cs="Arial"/>
          <w:b/>
        </w:rPr>
      </w:pPr>
      <w:r>
        <w:rPr>
          <w:rFonts w:ascii="Trebuchet MS" w:hAnsi="Trebuchet MS" w:cs="Arial"/>
          <w:b/>
        </w:rPr>
        <w:t>Bune practici</w:t>
      </w:r>
    </w:p>
    <w:p w:rsidR="000956CE" w:rsidRDefault="00A8362D" w:rsidP="00BE201A">
      <w:pPr>
        <w:numPr>
          <w:ilvl w:val="0"/>
          <w:numId w:val="1"/>
        </w:numPr>
        <w:spacing w:after="0" w:line="276" w:lineRule="auto"/>
        <w:ind w:left="0" w:firstLine="0"/>
        <w:contextualSpacing/>
        <w:jc w:val="both"/>
        <w:rPr>
          <w:rFonts w:ascii="Trebuchet MS" w:hAnsi="Trebuchet MS" w:cs="Arial"/>
          <w:b/>
        </w:rPr>
      </w:pPr>
      <w:r>
        <w:rPr>
          <w:rFonts w:ascii="Trebuchet MS" w:hAnsi="Trebuchet MS" w:cs="Arial"/>
          <w:b/>
        </w:rPr>
        <w:t xml:space="preserve">Recomandări </w:t>
      </w:r>
    </w:p>
    <w:p w:rsidR="000956CE" w:rsidRDefault="000956CE" w:rsidP="00BE201A">
      <w:pPr>
        <w:pStyle w:val="ColorfulList-Accent11"/>
        <w:spacing w:after="0"/>
        <w:ind w:left="0"/>
        <w:jc w:val="both"/>
        <w:rPr>
          <w:rFonts w:ascii="Trebuchet MS" w:hAnsi="Trebuchet MS" w:cs="Arial"/>
          <w:b/>
        </w:rPr>
      </w:pPr>
    </w:p>
    <w:p w:rsidR="000956CE" w:rsidRDefault="000956CE" w:rsidP="00BE201A">
      <w:pPr>
        <w:spacing w:after="0" w:line="276" w:lineRule="auto"/>
        <w:contextualSpacing/>
        <w:jc w:val="both"/>
        <w:rPr>
          <w:rFonts w:ascii="Trebuchet MS" w:hAnsi="Trebuchet MS" w:cs="Arial"/>
          <w:b/>
        </w:rPr>
      </w:pPr>
    </w:p>
    <w:p w:rsidR="000956CE" w:rsidRDefault="00A8362D" w:rsidP="00BE201A">
      <w:pPr>
        <w:pBdr>
          <w:top w:val="single" w:sz="4" w:space="1" w:color="000000"/>
          <w:left w:val="single" w:sz="4" w:space="4" w:color="000000"/>
          <w:bottom w:val="single" w:sz="4" w:space="1" w:color="000000"/>
          <w:right w:val="single" w:sz="4" w:space="4" w:color="000000"/>
        </w:pBdr>
        <w:spacing w:after="0" w:line="276" w:lineRule="auto"/>
        <w:contextualSpacing/>
        <w:jc w:val="both"/>
        <w:outlineLvl w:val="0"/>
        <w:rPr>
          <w:rFonts w:ascii="Trebuchet MS" w:hAnsi="Trebuchet MS" w:cs="Arial"/>
          <w:b/>
        </w:rPr>
      </w:pPr>
      <w:r>
        <w:rPr>
          <w:rFonts w:ascii="Trebuchet MS" w:hAnsi="Trebuchet MS" w:cs="Arial"/>
          <w:b/>
        </w:rPr>
        <w:t>I. INTRODUCERE</w:t>
      </w:r>
    </w:p>
    <w:p w:rsidR="000956CE" w:rsidRDefault="000956CE" w:rsidP="00BE201A">
      <w:pPr>
        <w:spacing w:before="120" w:after="120" w:line="276" w:lineRule="auto"/>
        <w:jc w:val="both"/>
        <w:rPr>
          <w:rFonts w:ascii="Trebuchet MS" w:eastAsia="Times New Roman" w:hAnsi="Trebuchet MS" w:cs="Arial"/>
          <w:i/>
          <w:lang w:eastAsia="ro-RO"/>
        </w:rPr>
      </w:pPr>
    </w:p>
    <w:p w:rsidR="000956CE" w:rsidRDefault="00A8362D" w:rsidP="00BE201A">
      <w:pPr>
        <w:spacing w:before="120" w:after="120" w:line="276" w:lineRule="auto"/>
        <w:jc w:val="both"/>
        <w:rPr>
          <w:rFonts w:ascii="Trebuchet MS" w:hAnsi="Trebuchet MS" w:cs="Arial"/>
        </w:rPr>
      </w:pPr>
      <w:r>
        <w:rPr>
          <w:rFonts w:ascii="Trebuchet MS" w:eastAsia="Times New Roman" w:hAnsi="Trebuchet MS" w:cs="Arial"/>
          <w:b/>
          <w:i/>
          <w:lang w:eastAsia="ro-RO"/>
        </w:rPr>
        <w:t>Adresa fizică</w:t>
      </w:r>
      <w:r>
        <w:rPr>
          <w:rFonts w:ascii="Trebuchet MS" w:eastAsia="Times New Roman" w:hAnsi="Trebuchet MS" w:cs="Arial"/>
          <w:b/>
          <w:lang w:eastAsia="ro-RO"/>
        </w:rPr>
        <w:t>:</w:t>
      </w:r>
      <w:r>
        <w:rPr>
          <w:rFonts w:ascii="Trebuchet MS" w:hAnsi="Trebuchet MS" w:cs="Arial"/>
        </w:rPr>
        <w:t xml:space="preserve"> Piaţa Cetăţii nr. 1, municipiul Miercurea Ciuc, județul Harghita, România, cod poștal 530110. </w:t>
      </w:r>
    </w:p>
    <w:p w:rsidR="000956CE" w:rsidRDefault="00A8362D" w:rsidP="00BE201A">
      <w:pPr>
        <w:spacing w:before="120" w:after="120" w:line="276" w:lineRule="auto"/>
        <w:jc w:val="both"/>
      </w:pPr>
      <w:r>
        <w:rPr>
          <w:rFonts w:ascii="Trebuchet MS" w:eastAsia="Times New Roman" w:hAnsi="Trebuchet MS" w:cs="Arial"/>
          <w:b/>
          <w:i/>
          <w:lang w:eastAsia="ro-RO"/>
        </w:rPr>
        <w:t>Adresa virtuală</w:t>
      </w:r>
      <w:r>
        <w:rPr>
          <w:rFonts w:ascii="Trebuchet MS" w:eastAsia="Times New Roman" w:hAnsi="Trebuchet MS" w:cs="Arial"/>
          <w:b/>
          <w:lang w:eastAsia="ro-RO"/>
        </w:rPr>
        <w:t>:</w:t>
      </w:r>
      <w:r>
        <w:rPr>
          <w:rFonts w:ascii="Trebuchet MS" w:eastAsia="Times New Roman" w:hAnsi="Trebuchet MS" w:cs="Arial"/>
          <w:lang w:eastAsia="ro-RO"/>
        </w:rPr>
        <w:t xml:space="preserve"> </w:t>
      </w:r>
      <w:hyperlink r:id="rId8">
        <w:r>
          <w:rPr>
            <w:rStyle w:val="InternetLink"/>
            <w:rFonts w:ascii="Trebuchet MS" w:hAnsi="Trebuchet MS"/>
            <w:b/>
          </w:rPr>
          <w:t>www.miercureaciuc.ro/</w:t>
        </w:r>
      </w:hyperlink>
    </w:p>
    <w:p w:rsidR="000956CE" w:rsidRDefault="00A8362D" w:rsidP="00BE201A">
      <w:pPr>
        <w:spacing w:before="120" w:after="120" w:line="276" w:lineRule="auto"/>
        <w:jc w:val="both"/>
        <w:rPr>
          <w:rFonts w:ascii="Trebuchet MS" w:hAnsi="Trebuchet MS" w:cs="Arial"/>
          <w:i/>
          <w:iCs/>
        </w:rPr>
      </w:pPr>
      <w:r>
        <w:rPr>
          <w:rFonts w:ascii="Trebuchet MS" w:hAnsi="Trebuchet MS" w:cs="Arial"/>
          <w:i/>
          <w:iCs/>
        </w:rPr>
        <w:t xml:space="preserve">Cadrul legal care reglementează activitatea instituţiei: </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 nr. 215 din 23 aprilie 2001 - Legea administraţiei publice locale cu modificările și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273/2006 a finanţelor publice locale,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52/2003 privind transparenţa decizională în administraţia publică,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544/2001 privind liberul acces la informaţiile de interes public,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Hotărârea Guvernului României nr. 878/2005 privind accesul publicului la informaţia privind mediul,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213/1998 privind proprietatea publică şi regimul acesteia,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350/2001 privind amenajarea teritoriului şi urbanismul,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51/2006 a serviciilor comunitare de utilităţi publice, republicată,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92/2007 a serviciilor de transport public local,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Ordonanţa Guvernului României nr. 43/1997 privind regimul drumurilor, republicată, cu modificările şi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Ordonanţa de Urgenţă a Guvernului României nr. 162/2008 privind transferul ansamblului de atribuţii şi competenţe exercitate de Ministerul Sănătăţii către autorităţile administraţiei publice locale, cu modificările şi completările ulterioare;</w:t>
      </w:r>
    </w:p>
    <w:p w:rsidR="006D5BB7"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sidRPr="006D5BB7">
        <w:rPr>
          <w:rFonts w:ascii="Trebuchet MS" w:hAnsi="Trebuchet MS" w:cs="Arial"/>
        </w:rPr>
        <w:t xml:space="preserve">Legea nr. 98/2016 privind </w:t>
      </w:r>
      <w:r w:rsidR="006D5BB7" w:rsidRPr="006D5BB7">
        <w:rPr>
          <w:rFonts w:ascii="Trebuchet MS" w:hAnsi="Trebuchet MS" w:cs="Arial"/>
        </w:rPr>
        <w:t>achizițiile</w:t>
      </w:r>
      <w:r w:rsidRPr="006D5BB7">
        <w:rPr>
          <w:rFonts w:ascii="Trebuchet MS" w:hAnsi="Trebuchet MS" w:cs="Arial"/>
        </w:rPr>
        <w:t xml:space="preserve"> publice;</w:t>
      </w:r>
    </w:p>
    <w:p w:rsidR="000956CE" w:rsidRPr="006D5BB7"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sidRPr="006D5BB7">
        <w:rPr>
          <w:rFonts w:ascii="Trebuchet MS" w:hAnsi="Trebuchet MS" w:cs="Arial"/>
        </w:rPr>
        <w:t>Hotărârea Guvernului României nr. 385/2016 pentru aprobarea Normelor metodologice de aplicare a prevederilor referitoare la atribuirea contractului de achiziţie publică/acordului-cadru din Legea nr. 98/2016 privind achiziţiile publice;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lastRenderedPageBreak/>
        <w:t>Legea nr. 99/2016 privind achiziţiile sectoriale;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100/2016 privind concesiunile de lucrări şi concesiunile de servicii;</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6D5BB7"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 xml:space="preserve">Legea nr. 161/2003 privind unele măsuri pentru asigurarea transparenţei în exercitarea demnităţilor publice, a funcţiilor publice şi în mediul de afaceri, prevenirea şi sancţionarea corupţiei, cu modificările </w:t>
      </w:r>
      <w:proofErr w:type="spellStart"/>
      <w:r>
        <w:rPr>
          <w:rFonts w:ascii="Trebuchet MS" w:hAnsi="Trebuchet MS" w:cs="Arial"/>
        </w:rPr>
        <w:t>şi</w:t>
      </w:r>
      <w:proofErr w:type="spellEnd"/>
      <w:r>
        <w:rPr>
          <w:rFonts w:ascii="Trebuchet MS" w:hAnsi="Trebuchet MS" w:cs="Arial"/>
        </w:rPr>
        <w:t xml:space="preserve"> completările ulterioare</w:t>
      </w:r>
      <w:r w:rsidR="006D5BB7">
        <w:rPr>
          <w:rFonts w:ascii="Trebuchet MS" w:hAnsi="Trebuchet MS" w:cs="Arial"/>
        </w:rPr>
        <w:t>;</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 xml:space="preserve"> Codul penal;</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251/2004 privind unele măsuri referitoare la bunurile primite cu titlu gratuit cu prilejul unor acţiuni de protocol în exercitarea mandatului sau a funcţiei;</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571/2004 privind protecţia personalului din autorităţile publice, instituţiile publice şi din alte unităţi care semnalează încălcări ale legii;</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Legea nr. 188/1999 privind Statutul funcționarilor publici, republicată, cu modificările și completările ulterioare;</w:t>
      </w:r>
    </w:p>
    <w:p w:rsidR="000956CE" w:rsidRDefault="00A8362D" w:rsidP="00BE201A">
      <w:pPr>
        <w:numPr>
          <w:ilvl w:val="0"/>
          <w:numId w:val="13"/>
        </w:numPr>
        <w:tabs>
          <w:tab w:val="left" w:pos="284"/>
        </w:tabs>
        <w:spacing w:before="120" w:after="120" w:line="276" w:lineRule="auto"/>
        <w:ind w:left="0" w:firstLine="284"/>
        <w:jc w:val="both"/>
        <w:rPr>
          <w:rFonts w:ascii="Trebuchet MS" w:hAnsi="Trebuchet MS" w:cs="Arial"/>
        </w:rPr>
      </w:pPr>
      <w:r>
        <w:rPr>
          <w:rFonts w:ascii="Trebuchet MS" w:hAnsi="Trebuchet MS" w:cs="Arial"/>
        </w:rPr>
        <w:t>Ordonanță de Urgență Guvernului a nr.</w:t>
      </w:r>
      <w:r w:rsidR="006D5BB7">
        <w:rPr>
          <w:rFonts w:ascii="Trebuchet MS" w:hAnsi="Trebuchet MS" w:cs="Arial"/>
        </w:rPr>
        <w:t xml:space="preserve"> </w:t>
      </w:r>
      <w:r>
        <w:rPr>
          <w:rFonts w:ascii="Trebuchet MS" w:hAnsi="Trebuchet MS" w:cs="Arial"/>
        </w:rPr>
        <w:t>57/2019 privind Codul administrativ, cu modificările ulterioare.</w:t>
      </w:r>
    </w:p>
    <w:p w:rsidR="000956CE" w:rsidRDefault="00A8362D" w:rsidP="00BE201A">
      <w:pPr>
        <w:spacing w:after="0" w:line="276" w:lineRule="auto"/>
        <w:contextualSpacing/>
        <w:jc w:val="both"/>
        <w:rPr>
          <w:rFonts w:ascii="Trebuchet MS" w:hAnsi="Trebuchet MS" w:cs="Arial"/>
          <w:lang w:eastAsia="ro-RO"/>
        </w:rPr>
      </w:pPr>
      <w:r>
        <w:rPr>
          <w:rFonts w:ascii="Trebuchet MS" w:hAnsi="Trebuchet MS" w:cs="Arial"/>
          <w:b/>
          <w:i/>
          <w:lang w:eastAsia="ro-RO"/>
        </w:rPr>
        <w:t>Misiune / atribuții/ competențe</w:t>
      </w:r>
      <w:r>
        <w:rPr>
          <w:rFonts w:ascii="Trebuchet MS" w:hAnsi="Trebuchet MS" w:cs="Arial"/>
          <w:i/>
          <w:lang w:eastAsia="ro-RO"/>
        </w:rPr>
        <w:t xml:space="preserve">: </w:t>
      </w:r>
      <w:r>
        <w:rPr>
          <w:rFonts w:ascii="Trebuchet MS" w:hAnsi="Trebuchet MS" w:cs="Arial"/>
          <w:bCs/>
        </w:rPr>
        <w:t>Primăria Municipiului Miercurea Ciuc</w:t>
      </w:r>
      <w:r>
        <w:rPr>
          <w:rFonts w:ascii="Trebuchet MS" w:hAnsi="Trebuchet MS" w:cs="Arial"/>
          <w:b/>
          <w:bCs/>
        </w:rPr>
        <w:t xml:space="preserve"> </w:t>
      </w:r>
      <w:r>
        <w:rPr>
          <w:rFonts w:ascii="Trebuchet MS" w:hAnsi="Trebuchet MS" w:cs="Arial"/>
          <w:lang w:eastAsia="ro-RO"/>
        </w:rPr>
        <w:t>aduce la îndeplinire efectivă sarcinile rezultate din hotărârile consiliului local ca autoritate deliberativă, şi dispoziţiile primarului ca autoritate executivă, şi îşi exercită autonomia locală administrativă numai în cadrul legii, respectiv, soluţionează problemele curente în limitele competenţei materiale şi teritoriale ale colectivităţii municipiului.</w:t>
      </w:r>
    </w:p>
    <w:p w:rsidR="000956CE" w:rsidRDefault="00A8362D" w:rsidP="00BE201A">
      <w:pPr>
        <w:spacing w:before="240" w:after="120" w:line="276" w:lineRule="auto"/>
        <w:jc w:val="both"/>
        <w:rPr>
          <w:rFonts w:ascii="Trebuchet MS" w:hAnsi="Trebuchet MS" w:cs="Arial"/>
          <w:b/>
        </w:rPr>
      </w:pPr>
      <w:r>
        <w:rPr>
          <w:rFonts w:ascii="Trebuchet MS" w:hAnsi="Trebuchet MS" w:cs="Arial"/>
          <w:b/>
          <w:bCs/>
        </w:rPr>
        <w:t>Aspecte generale privind organizarea și funcționarea Primăriei Municipiului Miercurea Ciuc și a structurilor subordonate incluse în procesul de evaluare:</w:t>
      </w:r>
    </w:p>
    <w:p w:rsidR="000956CE" w:rsidRDefault="00A8362D" w:rsidP="00BE201A">
      <w:pPr>
        <w:spacing w:before="240" w:after="120" w:line="276" w:lineRule="auto"/>
        <w:jc w:val="both"/>
        <w:rPr>
          <w:rFonts w:ascii="Trebuchet MS" w:hAnsi="Trebuchet MS" w:cs="Arial"/>
        </w:rPr>
      </w:pPr>
      <w:r>
        <w:rPr>
          <w:rFonts w:ascii="Trebuchet MS" w:hAnsi="Trebuchet MS" w:cs="Arial"/>
          <w:b/>
        </w:rPr>
        <w:t>Organigrama instituției</w:t>
      </w:r>
      <w:r>
        <w:rPr>
          <w:rFonts w:ascii="Trebuchet MS" w:hAnsi="Trebuchet MS" w:cs="Arial"/>
        </w:rPr>
        <w:t xml:space="preserve"> poate fi consultată pe pagina de internet a instituției, la adresa:</w:t>
      </w:r>
    </w:p>
    <w:p w:rsidR="000956CE" w:rsidRDefault="00B571C3" w:rsidP="00BE201A">
      <w:pPr>
        <w:spacing w:after="200" w:line="276" w:lineRule="auto"/>
        <w:jc w:val="both"/>
      </w:pPr>
      <w:hyperlink r:id="rId9" w:anchor="!ro/h1/106/organigrama.html" w:history="1">
        <w:r w:rsidR="00A8362D">
          <w:rPr>
            <w:rStyle w:val="InternetLink"/>
            <w:rFonts w:ascii="Trebuchet MS" w:hAnsi="Trebuchet MS"/>
            <w:b/>
          </w:rPr>
          <w:t>http://www.miercureaciuc.ro/#!ro/h1/106/organigrama.html</w:t>
        </w:r>
      </w:hyperlink>
    </w:p>
    <w:p w:rsidR="000956CE" w:rsidRDefault="00A8362D" w:rsidP="00BE201A">
      <w:pPr>
        <w:spacing w:after="200" w:line="276" w:lineRule="auto"/>
        <w:jc w:val="both"/>
        <w:rPr>
          <w:rFonts w:ascii="Trebuchet MS" w:hAnsi="Trebuchet MS" w:cs="Arial"/>
        </w:rPr>
      </w:pPr>
      <w:r>
        <w:rPr>
          <w:rFonts w:ascii="Trebuchet MS" w:hAnsi="Trebuchet MS"/>
        </w:rPr>
        <w:t xml:space="preserve"> </w:t>
      </w:r>
      <w:r>
        <w:rPr>
          <w:rFonts w:ascii="Trebuchet MS" w:hAnsi="Trebuchet MS" w:cs="Arial"/>
        </w:rPr>
        <w:t xml:space="preserve">În cadrul Primăriei Municipiului Miercurea Ciuc își desfășoară activitatea </w:t>
      </w:r>
      <w:r>
        <w:rPr>
          <w:rFonts w:ascii="Trebuchet MS" w:hAnsi="Trebuchet MS" w:cs="Arial"/>
          <w:b/>
        </w:rPr>
        <w:t>un număr de 310 de persoane</w:t>
      </w:r>
      <w:r>
        <w:rPr>
          <w:rFonts w:ascii="Trebuchet MS" w:hAnsi="Trebuchet MS" w:cs="Arial"/>
        </w:rPr>
        <w:t xml:space="preserve"> (cu funcții de execuție, de conducere și de demnitate publică), dintr-un număr total de </w:t>
      </w:r>
      <w:r>
        <w:rPr>
          <w:rFonts w:ascii="Trebuchet MS" w:hAnsi="Trebuchet MS" w:cs="Arial"/>
          <w:b/>
        </w:rPr>
        <w:t xml:space="preserve">356 </w:t>
      </w:r>
      <w:r>
        <w:rPr>
          <w:rFonts w:ascii="Trebuchet MS" w:hAnsi="Trebuchet MS" w:cs="Arial"/>
        </w:rPr>
        <w:t>de funcții prevăzute în statul instituției, după cum urmează:</w:t>
      </w:r>
    </w:p>
    <w:p w:rsidR="000956CE" w:rsidRDefault="00A8362D" w:rsidP="00BE201A">
      <w:pPr>
        <w:spacing w:after="0" w:line="276" w:lineRule="auto"/>
        <w:jc w:val="both"/>
        <w:rPr>
          <w:rFonts w:ascii="Trebuchet MS" w:hAnsi="Trebuchet MS" w:cs="Arial"/>
        </w:rPr>
      </w:pPr>
      <w:r>
        <w:rPr>
          <w:noProof/>
          <w:lang w:eastAsia="ro-RO"/>
        </w:rPr>
        <mc:AlternateContent>
          <mc:Choice Requires="wps">
            <w:drawing>
              <wp:anchor distT="0" distB="0" distL="114300" distR="114300" simplePos="0" relativeHeight="3" behindDoc="0" locked="0" layoutInCell="1" allowOverlap="1">
                <wp:simplePos x="0" y="0"/>
                <wp:positionH relativeFrom="column">
                  <wp:posOffset>-6350</wp:posOffset>
                </wp:positionH>
                <wp:positionV relativeFrom="paragraph">
                  <wp:posOffset>635</wp:posOffset>
                </wp:positionV>
                <wp:extent cx="3607435" cy="831215"/>
                <wp:effectExtent l="0" t="0" r="0" b="0"/>
                <wp:wrapSquare wrapText="bothSides"/>
                <wp:docPr id="3" name="Frame1"/>
                <wp:cNvGraphicFramePr/>
                <a:graphic xmlns:a="http://schemas.openxmlformats.org/drawingml/2006/main">
                  <a:graphicData uri="http://schemas.microsoft.com/office/word/2010/wordprocessingShape">
                    <wps:wsp>
                      <wps:cNvSpPr/>
                      <wps:spPr>
                        <a:xfrm>
                          <a:off x="0" y="0"/>
                          <a:ext cx="3606840" cy="8305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80" w:type="dxa"/>
                              <w:tblInd w:w="10" w:type="dxa"/>
                              <w:tblCellMar>
                                <w:left w:w="10" w:type="dxa"/>
                                <w:right w:w="10" w:type="dxa"/>
                              </w:tblCellMar>
                              <w:tblLook w:val="04A0" w:firstRow="1" w:lastRow="0" w:firstColumn="1" w:lastColumn="0" w:noHBand="0" w:noVBand="1"/>
                            </w:tblPr>
                            <w:tblGrid>
                              <w:gridCol w:w="3272"/>
                              <w:gridCol w:w="2408"/>
                            </w:tblGrid>
                            <w:tr w:rsidR="000956CE">
                              <w:trPr>
                                <w:trHeight w:hRule="exact" w:val="422"/>
                              </w:trPr>
                              <w:tc>
                                <w:tcPr>
                                  <w:tcW w:w="3271" w:type="dxa"/>
                                  <w:shd w:val="clear" w:color="auto" w:fill="FFFFFF"/>
                                  <w:vAlign w:val="center"/>
                                </w:tcPr>
                                <w:p w:rsidR="000956CE" w:rsidRDefault="00A8362D">
                                  <w:pPr>
                                    <w:pStyle w:val="Other0"/>
                                    <w:numPr>
                                      <w:ilvl w:val="0"/>
                                      <w:numId w:val="6"/>
                                    </w:numPr>
                                    <w:shd w:val="clear" w:color="auto" w:fill="auto"/>
                                    <w:spacing w:after="0" w:line="276" w:lineRule="auto"/>
                                    <w:jc w:val="both"/>
                                  </w:pPr>
                                  <w:r>
                                    <w:rPr>
                                      <w:color w:val="000000"/>
                                      <w:sz w:val="22"/>
                                      <w:szCs w:val="22"/>
                                      <w:lang w:bidi="ro-RO"/>
                                    </w:rPr>
                                    <w:t>De demnitate publică:</w:t>
                                  </w:r>
                                  <w:bookmarkStart w:id="1" w:name="__UnoMark__271_1029758549"/>
                                  <w:bookmarkEnd w:id="1"/>
                                </w:p>
                              </w:tc>
                              <w:tc>
                                <w:tcPr>
                                  <w:tcW w:w="2408" w:type="dxa"/>
                                  <w:shd w:val="clear" w:color="auto" w:fill="FFFFFF"/>
                                  <w:vAlign w:val="center"/>
                                </w:tcPr>
                                <w:p w:rsidR="000956CE" w:rsidRDefault="00A8362D">
                                  <w:pPr>
                                    <w:pStyle w:val="Other0"/>
                                    <w:shd w:val="clear" w:color="auto" w:fill="auto"/>
                                    <w:spacing w:after="0" w:line="276" w:lineRule="auto"/>
                                    <w:jc w:val="both"/>
                                  </w:pPr>
                                  <w:bookmarkStart w:id="2" w:name="__UnoMark__272_1029758549"/>
                                  <w:bookmarkEnd w:id="2"/>
                                  <w:r>
                                    <w:rPr>
                                      <w:b/>
                                      <w:color w:val="000000"/>
                                      <w:sz w:val="22"/>
                                      <w:szCs w:val="22"/>
                                      <w:lang w:bidi="ro-RO"/>
                                    </w:rPr>
                                    <w:t xml:space="preserve">3     </w:t>
                                  </w:r>
                                  <w:r w:rsidR="00F624E8">
                                    <w:rPr>
                                      <w:b/>
                                      <w:color w:val="000000"/>
                                      <w:sz w:val="22"/>
                                      <w:szCs w:val="22"/>
                                      <w:lang w:bidi="ro-RO"/>
                                    </w:rPr>
                                    <w:t xml:space="preserve">     </w:t>
                                  </w:r>
                                  <w:r>
                                    <w:rPr>
                                      <w:b/>
                                      <w:color w:val="000000"/>
                                      <w:sz w:val="22"/>
                                      <w:szCs w:val="22"/>
                                      <w:lang w:bidi="ro-RO"/>
                                    </w:rPr>
                                    <w:t xml:space="preserve"> (02.08.2019)</w:t>
                                  </w:r>
                                  <w:bookmarkStart w:id="3" w:name="__UnoMark__273_1029758549"/>
                                  <w:bookmarkEnd w:id="3"/>
                                </w:p>
                              </w:tc>
                            </w:tr>
                            <w:tr w:rsidR="000956CE">
                              <w:trPr>
                                <w:trHeight w:hRule="exact" w:val="302"/>
                              </w:trPr>
                              <w:tc>
                                <w:tcPr>
                                  <w:tcW w:w="3271" w:type="dxa"/>
                                  <w:shd w:val="clear" w:color="auto" w:fill="FFFFFF"/>
                                  <w:vAlign w:val="center"/>
                                </w:tcPr>
                                <w:p w:rsidR="000956CE" w:rsidRDefault="00A8362D">
                                  <w:pPr>
                                    <w:pStyle w:val="Other0"/>
                                    <w:numPr>
                                      <w:ilvl w:val="0"/>
                                      <w:numId w:val="6"/>
                                    </w:numPr>
                                    <w:shd w:val="clear" w:color="auto" w:fill="auto"/>
                                    <w:spacing w:after="0" w:line="276" w:lineRule="auto"/>
                                    <w:jc w:val="both"/>
                                  </w:pPr>
                                  <w:bookmarkStart w:id="4" w:name="__UnoMark__274_1029758549"/>
                                  <w:bookmarkEnd w:id="4"/>
                                  <w:r>
                                    <w:rPr>
                                      <w:color w:val="000000"/>
                                      <w:sz w:val="22"/>
                                      <w:szCs w:val="22"/>
                                      <w:lang w:bidi="ro-RO"/>
                                    </w:rPr>
                                    <w:t>De conducere:</w:t>
                                  </w:r>
                                  <w:bookmarkStart w:id="5" w:name="__UnoMark__275_1029758549"/>
                                  <w:bookmarkEnd w:id="5"/>
                                </w:p>
                              </w:tc>
                              <w:tc>
                                <w:tcPr>
                                  <w:tcW w:w="2408" w:type="dxa"/>
                                  <w:shd w:val="clear" w:color="auto" w:fill="FFFFFF"/>
                                  <w:vAlign w:val="center"/>
                                </w:tcPr>
                                <w:p w:rsidR="000956CE" w:rsidRDefault="00A8362D">
                                  <w:pPr>
                                    <w:pStyle w:val="Other0"/>
                                    <w:shd w:val="clear" w:color="auto" w:fill="auto"/>
                                    <w:spacing w:after="0" w:line="276" w:lineRule="auto"/>
                                    <w:jc w:val="both"/>
                                  </w:pPr>
                                  <w:bookmarkStart w:id="6" w:name="__UnoMark__276_1029758549"/>
                                  <w:bookmarkEnd w:id="6"/>
                                  <w:r>
                                    <w:rPr>
                                      <w:b/>
                                      <w:color w:val="000000"/>
                                      <w:sz w:val="22"/>
                                      <w:szCs w:val="22"/>
                                      <w:lang w:bidi="ro-RO"/>
                                    </w:rPr>
                                    <w:t xml:space="preserve">16   </w:t>
                                  </w:r>
                                  <w:r w:rsidR="00F624E8">
                                    <w:rPr>
                                      <w:b/>
                                      <w:color w:val="000000"/>
                                      <w:sz w:val="22"/>
                                      <w:szCs w:val="22"/>
                                      <w:lang w:bidi="ro-RO"/>
                                    </w:rPr>
                                    <w:t xml:space="preserve">     </w:t>
                                  </w:r>
                                  <w:r>
                                    <w:rPr>
                                      <w:b/>
                                      <w:color w:val="000000"/>
                                      <w:sz w:val="22"/>
                                      <w:szCs w:val="22"/>
                                      <w:lang w:bidi="ro-RO"/>
                                    </w:rPr>
                                    <w:t xml:space="preserve"> (02.08.2019)</w:t>
                                  </w:r>
                                  <w:bookmarkStart w:id="7" w:name="__UnoMark__277_1029758549"/>
                                  <w:bookmarkEnd w:id="7"/>
                                </w:p>
                              </w:tc>
                            </w:tr>
                            <w:tr w:rsidR="000956CE">
                              <w:trPr>
                                <w:trHeight w:hRule="exact" w:val="317"/>
                              </w:trPr>
                              <w:tc>
                                <w:tcPr>
                                  <w:tcW w:w="3271" w:type="dxa"/>
                                  <w:shd w:val="clear" w:color="auto" w:fill="FFFFFF"/>
                                  <w:vAlign w:val="center"/>
                                </w:tcPr>
                                <w:p w:rsidR="000956CE" w:rsidRDefault="00A8362D">
                                  <w:pPr>
                                    <w:pStyle w:val="Other0"/>
                                    <w:numPr>
                                      <w:ilvl w:val="0"/>
                                      <w:numId w:val="6"/>
                                    </w:numPr>
                                    <w:shd w:val="clear" w:color="auto" w:fill="auto"/>
                                    <w:spacing w:after="0" w:line="276" w:lineRule="auto"/>
                                    <w:jc w:val="both"/>
                                  </w:pPr>
                                  <w:bookmarkStart w:id="8" w:name="__UnoMark__278_1029758549"/>
                                  <w:bookmarkEnd w:id="8"/>
                                  <w:r>
                                    <w:rPr>
                                      <w:color w:val="000000"/>
                                      <w:sz w:val="22"/>
                                      <w:szCs w:val="22"/>
                                      <w:lang w:bidi="ro-RO"/>
                                    </w:rPr>
                                    <w:t>De execuție:</w:t>
                                  </w:r>
                                  <w:bookmarkStart w:id="9" w:name="__UnoMark__279_1029758549"/>
                                  <w:bookmarkEnd w:id="9"/>
                                </w:p>
                              </w:tc>
                              <w:tc>
                                <w:tcPr>
                                  <w:tcW w:w="2408" w:type="dxa"/>
                                  <w:shd w:val="clear" w:color="auto" w:fill="auto"/>
                                  <w:vAlign w:val="center"/>
                                </w:tcPr>
                                <w:p w:rsidR="000956CE" w:rsidRDefault="00A8362D" w:rsidP="00F624E8">
                                  <w:pPr>
                                    <w:pStyle w:val="Other0"/>
                                    <w:shd w:val="clear" w:color="auto" w:fill="auto"/>
                                    <w:spacing w:after="0" w:line="276" w:lineRule="auto"/>
                                    <w:jc w:val="both"/>
                                  </w:pPr>
                                  <w:bookmarkStart w:id="10" w:name="__UnoMark__280_1029758549"/>
                                  <w:bookmarkEnd w:id="10"/>
                                  <w:r>
                                    <w:rPr>
                                      <w:b/>
                                      <w:sz w:val="22"/>
                                      <w:szCs w:val="22"/>
                                    </w:rPr>
                                    <w:t xml:space="preserve">291 </w:t>
                                  </w:r>
                                  <w:r>
                                    <w:rPr>
                                      <w:b/>
                                      <w:color w:val="000000"/>
                                      <w:sz w:val="22"/>
                                      <w:szCs w:val="22"/>
                                      <w:lang w:bidi="ro-RO"/>
                                    </w:rPr>
                                    <w:t>02.08.2019)</w:t>
                                  </w:r>
                                  <w:r>
                                    <w:rPr>
                                      <w:b/>
                                      <w:sz w:val="22"/>
                                      <w:szCs w:val="22"/>
                                    </w:rPr>
                                    <w:t xml:space="preserve"> </w:t>
                                  </w:r>
                                  <w:r>
                                    <w:rPr>
                                      <w:b/>
                                      <w:color w:val="000000"/>
                                      <w:sz w:val="22"/>
                                      <w:szCs w:val="22"/>
                                      <w:lang w:bidi="ro-RO"/>
                                    </w:rPr>
                                    <w:t>(31.12.2018)</w:t>
                                  </w:r>
                                </w:p>
                              </w:tc>
                            </w:tr>
                          </w:tbl>
                          <w:p w:rsidR="000956CE" w:rsidRDefault="000956CE" w:rsidP="00F624E8">
                            <w:pPr>
                              <w:pStyle w:val="FrameContents"/>
                            </w:pPr>
                          </w:p>
                        </w:txbxContent>
                      </wps:txbx>
                      <wps:bodyPr lIns="0" tIns="0" rIns="0" bIns="0">
                        <a:spAutoFit/>
                      </wps:bodyPr>
                    </wps:wsp>
                  </a:graphicData>
                </a:graphic>
              </wp:anchor>
            </w:drawing>
          </mc:Choice>
          <mc:Fallback>
            <w:pict>
              <v:rect id="Frame1" o:spid="_x0000_s1026" style="position:absolute;left:0;text-align:left;margin-left:-.5pt;margin-top:.05pt;width:284.05pt;height:65.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" filled="f" stroked="f">
                <v:textbox style="mso-fit-shape-to-text:t" inset="0,0,0,0">
                  <w:txbxContent>
                    <w:tbl>
                      <w:tblPr>
                        <w:tblW w:w="5680" w:type="dxa"/>
                        <w:tblInd w:w="10" w:type="dxa"/>
                        <w:tblCellMar>
                          <w:left w:w="10" w:type="dxa"/>
                          <w:right w:w="10" w:type="dxa"/>
                        </w:tblCellMar>
                        <w:tblLook w:val="04A0" w:firstRow="1" w:lastRow="0" w:firstColumn="1" w:lastColumn="0" w:noHBand="0" w:noVBand="1"/>
                      </w:tblPr>
                      <w:tblGrid>
                        <w:gridCol w:w="3272"/>
                        <w:gridCol w:w="2408"/>
                      </w:tblGrid>
                      <w:tr w:rsidR="000956CE">
                        <w:trPr>
                          <w:trHeight w:hRule="exact" w:val="422"/>
                        </w:trPr>
                        <w:tc>
                          <w:tcPr>
                            <w:tcW w:w="3271" w:type="dxa"/>
                            <w:shd w:val="clear" w:color="auto" w:fill="FFFFFF"/>
                            <w:vAlign w:val="center"/>
                          </w:tcPr>
                          <w:p w:rsidR="000956CE" w:rsidRDefault="00A8362D">
                            <w:pPr>
                              <w:pStyle w:val="Other0"/>
                              <w:numPr>
                                <w:ilvl w:val="0"/>
                                <w:numId w:val="6"/>
                              </w:numPr>
                              <w:shd w:val="clear" w:color="auto" w:fill="auto"/>
                              <w:spacing w:after="0" w:line="276" w:lineRule="auto"/>
                              <w:jc w:val="both"/>
                            </w:pPr>
                            <w:r>
                              <w:rPr>
                                <w:color w:val="000000"/>
                                <w:sz w:val="22"/>
                                <w:szCs w:val="22"/>
                                <w:lang w:bidi="ro-RO"/>
                              </w:rPr>
                              <w:t>De demnitate publică:</w:t>
                            </w:r>
                            <w:bookmarkStart w:id="11" w:name="__UnoMark__271_1029758549"/>
                            <w:bookmarkEnd w:id="11"/>
                          </w:p>
                        </w:tc>
                        <w:tc>
                          <w:tcPr>
                            <w:tcW w:w="2408" w:type="dxa"/>
                            <w:shd w:val="clear" w:color="auto" w:fill="FFFFFF"/>
                            <w:vAlign w:val="center"/>
                          </w:tcPr>
                          <w:p w:rsidR="000956CE" w:rsidRDefault="00A8362D">
                            <w:pPr>
                              <w:pStyle w:val="Other0"/>
                              <w:shd w:val="clear" w:color="auto" w:fill="auto"/>
                              <w:spacing w:after="0" w:line="276" w:lineRule="auto"/>
                              <w:jc w:val="both"/>
                            </w:pPr>
                            <w:bookmarkStart w:id="12" w:name="__UnoMark__272_1029758549"/>
                            <w:bookmarkEnd w:id="12"/>
                            <w:r>
                              <w:rPr>
                                <w:b/>
                                <w:color w:val="000000"/>
                                <w:sz w:val="22"/>
                                <w:szCs w:val="22"/>
                                <w:lang w:bidi="ro-RO"/>
                              </w:rPr>
                              <w:t xml:space="preserve">3     </w:t>
                            </w:r>
                            <w:r w:rsidR="00F624E8">
                              <w:rPr>
                                <w:b/>
                                <w:color w:val="000000"/>
                                <w:sz w:val="22"/>
                                <w:szCs w:val="22"/>
                                <w:lang w:bidi="ro-RO"/>
                              </w:rPr>
                              <w:t xml:space="preserve">     </w:t>
                            </w:r>
                            <w:r>
                              <w:rPr>
                                <w:b/>
                                <w:color w:val="000000"/>
                                <w:sz w:val="22"/>
                                <w:szCs w:val="22"/>
                                <w:lang w:bidi="ro-RO"/>
                              </w:rPr>
                              <w:t xml:space="preserve"> (02.08.2019)</w:t>
                            </w:r>
                            <w:bookmarkStart w:id="13" w:name="__UnoMark__273_1029758549"/>
                            <w:bookmarkEnd w:id="13"/>
                          </w:p>
                        </w:tc>
                      </w:tr>
                      <w:tr w:rsidR="000956CE">
                        <w:trPr>
                          <w:trHeight w:hRule="exact" w:val="302"/>
                        </w:trPr>
                        <w:tc>
                          <w:tcPr>
                            <w:tcW w:w="3271" w:type="dxa"/>
                            <w:shd w:val="clear" w:color="auto" w:fill="FFFFFF"/>
                            <w:vAlign w:val="center"/>
                          </w:tcPr>
                          <w:p w:rsidR="000956CE" w:rsidRDefault="00A8362D">
                            <w:pPr>
                              <w:pStyle w:val="Other0"/>
                              <w:numPr>
                                <w:ilvl w:val="0"/>
                                <w:numId w:val="6"/>
                              </w:numPr>
                              <w:shd w:val="clear" w:color="auto" w:fill="auto"/>
                              <w:spacing w:after="0" w:line="276" w:lineRule="auto"/>
                              <w:jc w:val="both"/>
                            </w:pPr>
                            <w:bookmarkStart w:id="14" w:name="__UnoMark__274_1029758549"/>
                            <w:bookmarkEnd w:id="14"/>
                            <w:r>
                              <w:rPr>
                                <w:color w:val="000000"/>
                                <w:sz w:val="22"/>
                                <w:szCs w:val="22"/>
                                <w:lang w:bidi="ro-RO"/>
                              </w:rPr>
                              <w:t>De conducere:</w:t>
                            </w:r>
                            <w:bookmarkStart w:id="15" w:name="__UnoMark__275_1029758549"/>
                            <w:bookmarkEnd w:id="15"/>
                          </w:p>
                        </w:tc>
                        <w:tc>
                          <w:tcPr>
                            <w:tcW w:w="2408" w:type="dxa"/>
                            <w:shd w:val="clear" w:color="auto" w:fill="FFFFFF"/>
                            <w:vAlign w:val="center"/>
                          </w:tcPr>
                          <w:p w:rsidR="000956CE" w:rsidRDefault="00A8362D">
                            <w:pPr>
                              <w:pStyle w:val="Other0"/>
                              <w:shd w:val="clear" w:color="auto" w:fill="auto"/>
                              <w:spacing w:after="0" w:line="276" w:lineRule="auto"/>
                              <w:jc w:val="both"/>
                            </w:pPr>
                            <w:bookmarkStart w:id="16" w:name="__UnoMark__276_1029758549"/>
                            <w:bookmarkEnd w:id="16"/>
                            <w:r>
                              <w:rPr>
                                <w:b/>
                                <w:color w:val="000000"/>
                                <w:sz w:val="22"/>
                                <w:szCs w:val="22"/>
                                <w:lang w:bidi="ro-RO"/>
                              </w:rPr>
                              <w:t xml:space="preserve">16   </w:t>
                            </w:r>
                            <w:r w:rsidR="00F624E8">
                              <w:rPr>
                                <w:b/>
                                <w:color w:val="000000"/>
                                <w:sz w:val="22"/>
                                <w:szCs w:val="22"/>
                                <w:lang w:bidi="ro-RO"/>
                              </w:rPr>
                              <w:t xml:space="preserve">     </w:t>
                            </w:r>
                            <w:r>
                              <w:rPr>
                                <w:b/>
                                <w:color w:val="000000"/>
                                <w:sz w:val="22"/>
                                <w:szCs w:val="22"/>
                                <w:lang w:bidi="ro-RO"/>
                              </w:rPr>
                              <w:t xml:space="preserve"> (02.08.2019)</w:t>
                            </w:r>
                            <w:bookmarkStart w:id="17" w:name="__UnoMark__277_1029758549"/>
                            <w:bookmarkEnd w:id="17"/>
                          </w:p>
                        </w:tc>
                      </w:tr>
                      <w:tr w:rsidR="000956CE">
                        <w:trPr>
                          <w:trHeight w:hRule="exact" w:val="317"/>
                        </w:trPr>
                        <w:tc>
                          <w:tcPr>
                            <w:tcW w:w="3271" w:type="dxa"/>
                            <w:shd w:val="clear" w:color="auto" w:fill="FFFFFF"/>
                            <w:vAlign w:val="center"/>
                          </w:tcPr>
                          <w:p w:rsidR="000956CE" w:rsidRDefault="00A8362D">
                            <w:pPr>
                              <w:pStyle w:val="Other0"/>
                              <w:numPr>
                                <w:ilvl w:val="0"/>
                                <w:numId w:val="6"/>
                              </w:numPr>
                              <w:shd w:val="clear" w:color="auto" w:fill="auto"/>
                              <w:spacing w:after="0" w:line="276" w:lineRule="auto"/>
                              <w:jc w:val="both"/>
                            </w:pPr>
                            <w:bookmarkStart w:id="18" w:name="__UnoMark__278_1029758549"/>
                            <w:bookmarkEnd w:id="18"/>
                            <w:r>
                              <w:rPr>
                                <w:color w:val="000000"/>
                                <w:sz w:val="22"/>
                                <w:szCs w:val="22"/>
                                <w:lang w:bidi="ro-RO"/>
                              </w:rPr>
                              <w:t>De execuție:</w:t>
                            </w:r>
                            <w:bookmarkStart w:id="19" w:name="__UnoMark__279_1029758549"/>
                            <w:bookmarkEnd w:id="19"/>
                          </w:p>
                        </w:tc>
                        <w:tc>
                          <w:tcPr>
                            <w:tcW w:w="2408" w:type="dxa"/>
                            <w:shd w:val="clear" w:color="auto" w:fill="auto"/>
                            <w:vAlign w:val="center"/>
                          </w:tcPr>
                          <w:p w:rsidR="000956CE" w:rsidRDefault="00A8362D" w:rsidP="00F624E8">
                            <w:pPr>
                              <w:pStyle w:val="Other0"/>
                              <w:shd w:val="clear" w:color="auto" w:fill="auto"/>
                              <w:spacing w:after="0" w:line="276" w:lineRule="auto"/>
                              <w:jc w:val="both"/>
                            </w:pPr>
                            <w:bookmarkStart w:id="20" w:name="__UnoMark__280_1029758549"/>
                            <w:bookmarkEnd w:id="20"/>
                            <w:r>
                              <w:rPr>
                                <w:b/>
                                <w:sz w:val="22"/>
                                <w:szCs w:val="22"/>
                              </w:rPr>
                              <w:t xml:space="preserve">291 </w:t>
                            </w:r>
                            <w:r>
                              <w:rPr>
                                <w:b/>
                                <w:color w:val="000000"/>
                                <w:sz w:val="22"/>
                                <w:szCs w:val="22"/>
                                <w:lang w:bidi="ro-RO"/>
                              </w:rPr>
                              <w:t>02.08.2019)</w:t>
                            </w:r>
                            <w:r>
                              <w:rPr>
                                <w:b/>
                                <w:sz w:val="22"/>
                                <w:szCs w:val="22"/>
                              </w:rPr>
                              <w:t xml:space="preserve"> </w:t>
                            </w:r>
                            <w:r>
                              <w:rPr>
                                <w:b/>
                                <w:color w:val="000000"/>
                                <w:sz w:val="22"/>
                                <w:szCs w:val="22"/>
                                <w:lang w:bidi="ro-RO"/>
                              </w:rPr>
                              <w:t>(31.12.2018)</w:t>
                            </w:r>
                          </w:p>
                        </w:tc>
                      </w:tr>
                    </w:tbl>
                    <w:p w:rsidR="000956CE" w:rsidRDefault="000956CE" w:rsidP="00F624E8">
                      <w:pPr>
                        <w:pStyle w:val="FrameContents"/>
                      </w:pPr>
                    </w:p>
                  </w:txbxContent>
                </v:textbox>
                <w10:wrap type="square"/>
              </v:rect>
            </w:pict>
          </mc:Fallback>
        </mc:AlternateContent>
      </w:r>
      <w:r>
        <w:rPr>
          <w:rFonts w:ascii="Trebuchet MS" w:hAnsi="Trebuchet MS" w:cs="Arial"/>
          <w:highlight w:val="yellow"/>
        </w:rPr>
        <w:br/>
      </w:r>
    </w:p>
    <w:p w:rsidR="00F624E8" w:rsidRDefault="00F624E8" w:rsidP="00BE201A">
      <w:pPr>
        <w:spacing w:after="0" w:line="276" w:lineRule="auto"/>
        <w:jc w:val="both"/>
        <w:rPr>
          <w:rFonts w:ascii="Trebuchet MS" w:hAnsi="Trebuchet MS" w:cs="Arial"/>
        </w:rPr>
      </w:pPr>
    </w:p>
    <w:p w:rsidR="00F624E8" w:rsidRDefault="00F624E8" w:rsidP="00BE201A">
      <w:pPr>
        <w:spacing w:after="0" w:line="276" w:lineRule="auto"/>
        <w:jc w:val="both"/>
        <w:rPr>
          <w:rFonts w:ascii="Trebuchet MS" w:hAnsi="Trebuchet MS" w:cs="Arial"/>
        </w:rPr>
      </w:pPr>
    </w:p>
    <w:p w:rsidR="00F624E8" w:rsidRDefault="00F624E8" w:rsidP="00BE201A">
      <w:pPr>
        <w:spacing w:after="0" w:line="276" w:lineRule="auto"/>
        <w:jc w:val="both"/>
        <w:rPr>
          <w:rFonts w:ascii="Trebuchet MS" w:hAnsi="Trebuchet MS" w:cs="Arial"/>
        </w:rPr>
      </w:pPr>
    </w:p>
    <w:p w:rsidR="00F624E8" w:rsidRDefault="00F624E8" w:rsidP="00BE201A">
      <w:pPr>
        <w:spacing w:after="0" w:line="276" w:lineRule="auto"/>
        <w:jc w:val="both"/>
        <w:rPr>
          <w:rFonts w:ascii="Trebuchet MS" w:hAnsi="Trebuchet MS" w:cs="Arial"/>
        </w:rPr>
      </w:pPr>
    </w:p>
    <w:p w:rsidR="000956CE" w:rsidRDefault="00A8362D" w:rsidP="00BE201A">
      <w:pPr>
        <w:spacing w:after="0" w:line="276" w:lineRule="auto"/>
        <w:jc w:val="both"/>
      </w:pPr>
      <w:r>
        <w:rPr>
          <w:rFonts w:ascii="Trebuchet MS" w:hAnsi="Trebuchet MS" w:cs="Arial"/>
        </w:rPr>
        <w:t>La nivelul tuturor celor 4 instituții subordonate, numărul angajaților este de aproximativ 87, populația deservită fiind de 41 691 de locuitori.</w:t>
      </w:r>
    </w:p>
    <w:p w:rsidR="000956CE" w:rsidRDefault="000956CE" w:rsidP="00BE201A">
      <w:pPr>
        <w:spacing w:after="0" w:line="276" w:lineRule="auto"/>
        <w:jc w:val="both"/>
        <w:rPr>
          <w:rFonts w:ascii="Trebuchet MS" w:hAnsi="Trebuchet MS" w:cs="Arial"/>
        </w:rPr>
      </w:pPr>
    </w:p>
    <w:p w:rsidR="000956CE" w:rsidRDefault="00A8362D" w:rsidP="00BE201A">
      <w:pPr>
        <w:spacing w:after="0" w:line="276" w:lineRule="auto"/>
        <w:jc w:val="both"/>
        <w:rPr>
          <w:rFonts w:ascii="Trebuchet MS" w:hAnsi="Trebuchet MS" w:cs="Arial"/>
          <w:b/>
        </w:rPr>
      </w:pPr>
      <w:r>
        <w:rPr>
          <w:rFonts w:ascii="Trebuchet MS" w:hAnsi="Trebuchet MS" w:cs="Arial"/>
          <w:b/>
        </w:rPr>
        <w:lastRenderedPageBreak/>
        <w:t>Structuri subordonate</w:t>
      </w:r>
    </w:p>
    <w:p w:rsidR="000956CE" w:rsidRDefault="00A8362D" w:rsidP="00BE201A">
      <w:pPr>
        <w:numPr>
          <w:ilvl w:val="0"/>
          <w:numId w:val="12"/>
        </w:numPr>
        <w:tabs>
          <w:tab w:val="left" w:pos="426"/>
        </w:tabs>
        <w:spacing w:after="0" w:line="276" w:lineRule="auto"/>
        <w:ind w:left="426" w:hanging="284"/>
        <w:jc w:val="both"/>
      </w:pPr>
      <w:r>
        <w:rPr>
          <w:rFonts w:ascii="Trebuchet MS" w:hAnsi="Trebuchet MS" w:cs="Arial"/>
        </w:rPr>
        <w:t>Muzeul Secuiesc al Ciucului;(21 angajați)</w:t>
      </w:r>
    </w:p>
    <w:p w:rsidR="000956CE" w:rsidRDefault="00A8362D" w:rsidP="00BE201A">
      <w:pPr>
        <w:numPr>
          <w:ilvl w:val="0"/>
          <w:numId w:val="12"/>
        </w:numPr>
        <w:tabs>
          <w:tab w:val="left" w:pos="426"/>
        </w:tabs>
        <w:spacing w:after="0" w:line="276" w:lineRule="auto"/>
        <w:ind w:left="426" w:hanging="284"/>
        <w:jc w:val="both"/>
      </w:pPr>
      <w:r>
        <w:rPr>
          <w:rFonts w:ascii="Trebuchet MS" w:hAnsi="Trebuchet MS" w:cs="Arial"/>
        </w:rPr>
        <w:t>Ansamblul Naţional Secuiesc Harghita; (26 angajați)</w:t>
      </w:r>
    </w:p>
    <w:p w:rsidR="000956CE" w:rsidRDefault="00A8362D" w:rsidP="00BE201A">
      <w:pPr>
        <w:numPr>
          <w:ilvl w:val="0"/>
          <w:numId w:val="12"/>
        </w:numPr>
        <w:tabs>
          <w:tab w:val="left" w:pos="426"/>
        </w:tabs>
        <w:spacing w:after="0" w:line="276" w:lineRule="auto"/>
        <w:ind w:left="426" w:hanging="284"/>
        <w:jc w:val="both"/>
      </w:pPr>
      <w:r>
        <w:rPr>
          <w:rFonts w:ascii="Trebuchet MS" w:hAnsi="Trebuchet MS" w:cs="Arial"/>
        </w:rPr>
        <w:t>Teatrul Csíki Játékszín;(40 angajați)</w:t>
      </w:r>
    </w:p>
    <w:p w:rsidR="000956CE" w:rsidRDefault="00A8362D" w:rsidP="00BE201A">
      <w:pPr>
        <w:numPr>
          <w:ilvl w:val="0"/>
          <w:numId w:val="12"/>
        </w:numPr>
        <w:tabs>
          <w:tab w:val="left" w:pos="426"/>
        </w:tabs>
        <w:spacing w:after="0" w:line="276" w:lineRule="auto"/>
        <w:ind w:left="426" w:hanging="284"/>
        <w:jc w:val="both"/>
      </w:pPr>
      <w:r>
        <w:rPr>
          <w:rFonts w:ascii="Trebuchet MS" w:hAnsi="Trebuchet MS" w:cs="Arial"/>
        </w:rPr>
        <w:t>Editura Csíkszereda.(0)</w:t>
      </w:r>
    </w:p>
    <w:p w:rsidR="000956CE" w:rsidRDefault="000956CE" w:rsidP="00BE201A">
      <w:pPr>
        <w:spacing w:after="0" w:line="276" w:lineRule="auto"/>
        <w:contextualSpacing/>
        <w:jc w:val="both"/>
        <w:rPr>
          <w:rFonts w:ascii="Trebuchet MS" w:hAnsi="Trebuchet MS" w:cs="Arial"/>
          <w:i/>
          <w:lang w:eastAsia="ro-RO"/>
        </w:rPr>
      </w:pPr>
    </w:p>
    <w:p w:rsidR="000956CE" w:rsidRPr="00491F5C" w:rsidRDefault="00A8362D" w:rsidP="00BE201A">
      <w:pPr>
        <w:spacing w:before="120" w:after="0" w:line="276" w:lineRule="auto"/>
        <w:contextualSpacing/>
        <w:jc w:val="both"/>
        <w:rPr>
          <w:rFonts w:ascii="Trebuchet MS" w:eastAsia="Times New Roman" w:hAnsi="Trebuchet MS" w:cs="Arial"/>
          <w:lang w:eastAsia="ro-RO"/>
        </w:rPr>
      </w:pPr>
      <w:r w:rsidRPr="00491F5C">
        <w:rPr>
          <w:rFonts w:ascii="Trebuchet MS" w:eastAsia="Times New Roman" w:hAnsi="Trebuchet MS" w:cs="Arial"/>
          <w:b/>
          <w:i/>
          <w:lang w:eastAsia="ro-RO"/>
        </w:rPr>
        <w:t>Evaluarea</w:t>
      </w:r>
      <w:r w:rsidRPr="00491F5C">
        <w:rPr>
          <w:rFonts w:ascii="Trebuchet MS" w:eastAsia="Times New Roman" w:hAnsi="Trebuchet MS" w:cs="Arial"/>
          <w:lang w:eastAsia="ro-RO"/>
        </w:rPr>
        <w:t xml:space="preserve"> a constat în analiza chestionarului privind modul de implementare a Strategiei Naționale anticorupție 2016-2020 transmis de instituția evaluată în data de 09.08.2019 și în desfășurarea vizitei la fața locului, în data de </w:t>
      </w:r>
      <w:r w:rsidRPr="00491F5C">
        <w:rPr>
          <w:rFonts w:ascii="Trebuchet MS" w:hAnsi="Trebuchet MS" w:cs="Arial"/>
          <w:b/>
        </w:rPr>
        <w:t xml:space="preserve">27 august 2019 </w:t>
      </w:r>
      <w:r w:rsidRPr="00491F5C">
        <w:rPr>
          <w:rFonts w:ascii="Trebuchet MS" w:eastAsia="Times New Roman" w:hAnsi="Trebuchet MS" w:cs="Arial"/>
          <w:lang w:eastAsia="ro-RO"/>
        </w:rPr>
        <w:t>între orele 12</w:t>
      </w:r>
      <w:r w:rsidR="006D5BB7" w:rsidRPr="00491F5C">
        <w:rPr>
          <w:rFonts w:ascii="Trebuchet MS" w:eastAsia="Times New Roman" w:hAnsi="Trebuchet MS" w:cs="Arial"/>
          <w:lang w:eastAsia="ro-RO"/>
        </w:rPr>
        <w:t>:</w:t>
      </w:r>
      <w:r w:rsidRPr="00491F5C">
        <w:rPr>
          <w:rFonts w:ascii="Trebuchet MS" w:eastAsia="Times New Roman" w:hAnsi="Trebuchet MS" w:cs="Arial"/>
          <w:lang w:eastAsia="ro-RO"/>
        </w:rPr>
        <w:t>30 – 15</w:t>
      </w:r>
      <w:r w:rsidR="006D5BB7" w:rsidRPr="00491F5C">
        <w:rPr>
          <w:rFonts w:ascii="Trebuchet MS" w:eastAsia="Times New Roman" w:hAnsi="Trebuchet MS" w:cs="Arial"/>
          <w:lang w:eastAsia="ro-RO"/>
        </w:rPr>
        <w:t>:</w:t>
      </w:r>
      <w:r w:rsidRPr="00491F5C">
        <w:rPr>
          <w:rFonts w:ascii="Trebuchet MS" w:eastAsia="Times New Roman" w:hAnsi="Trebuchet MS" w:cs="Arial"/>
          <w:lang w:eastAsia="ro-RO"/>
        </w:rPr>
        <w:t>00.</w:t>
      </w:r>
    </w:p>
    <w:p w:rsidR="000956CE" w:rsidRPr="00491F5C" w:rsidRDefault="00A8362D" w:rsidP="00BE201A">
      <w:pPr>
        <w:spacing w:before="120" w:after="120" w:line="276" w:lineRule="auto"/>
        <w:jc w:val="both"/>
        <w:rPr>
          <w:rFonts w:ascii="Trebuchet MS" w:hAnsi="Trebuchet MS" w:cs="Arial"/>
        </w:rPr>
      </w:pPr>
      <w:r w:rsidRPr="00491F5C">
        <w:rPr>
          <w:rFonts w:ascii="Trebuchet MS" w:hAnsi="Trebuchet MS" w:cs="Arial"/>
        </w:rPr>
        <w:t xml:space="preserve">Evaluarea a avut ca obiect modul de implementare a următorilor indicatori: </w:t>
      </w:r>
    </w:p>
    <w:p w:rsidR="000956CE" w:rsidRPr="00491F5C" w:rsidRDefault="006D5BB7" w:rsidP="00BE201A">
      <w:pPr>
        <w:numPr>
          <w:ilvl w:val="0"/>
          <w:numId w:val="3"/>
        </w:numPr>
        <w:spacing w:before="120" w:after="120" w:line="276" w:lineRule="auto"/>
        <w:contextualSpacing/>
        <w:jc w:val="both"/>
        <w:rPr>
          <w:rFonts w:ascii="Trebuchet MS" w:hAnsi="Trebuchet MS" w:cs="Arial"/>
          <w:b/>
        </w:rPr>
      </w:pPr>
      <w:r w:rsidRPr="00491F5C">
        <w:rPr>
          <w:rFonts w:ascii="Trebuchet MS" w:hAnsi="Trebuchet MS" w:cs="Arial"/>
          <w:b/>
        </w:rPr>
        <w:t>c</w:t>
      </w:r>
      <w:r w:rsidR="00A8362D" w:rsidRPr="00491F5C">
        <w:rPr>
          <w:rFonts w:ascii="Trebuchet MS" w:hAnsi="Trebuchet MS" w:cs="Arial"/>
          <w:b/>
        </w:rPr>
        <w:t>onflictele de interese;</w:t>
      </w:r>
    </w:p>
    <w:p w:rsidR="000956CE" w:rsidRPr="00491F5C" w:rsidRDefault="006D5BB7" w:rsidP="00BE201A">
      <w:pPr>
        <w:numPr>
          <w:ilvl w:val="0"/>
          <w:numId w:val="3"/>
        </w:numPr>
        <w:spacing w:before="120" w:after="120" w:line="276" w:lineRule="auto"/>
        <w:contextualSpacing/>
        <w:jc w:val="both"/>
        <w:rPr>
          <w:rFonts w:ascii="Trebuchet MS" w:hAnsi="Trebuchet MS" w:cs="Arial"/>
          <w:b/>
        </w:rPr>
      </w:pPr>
      <w:r w:rsidRPr="00491F5C">
        <w:rPr>
          <w:rFonts w:ascii="Trebuchet MS" w:hAnsi="Trebuchet MS" w:cs="Arial"/>
          <w:b/>
        </w:rPr>
        <w:t>a</w:t>
      </w:r>
      <w:r w:rsidR="00A8362D" w:rsidRPr="00491F5C">
        <w:rPr>
          <w:rFonts w:ascii="Trebuchet MS" w:hAnsi="Trebuchet MS" w:cs="Arial"/>
          <w:b/>
        </w:rPr>
        <w:t>ccesul la informații de interes public;</w:t>
      </w:r>
    </w:p>
    <w:p w:rsidR="000956CE" w:rsidRPr="00491F5C" w:rsidRDefault="006D5BB7" w:rsidP="00BE201A">
      <w:pPr>
        <w:numPr>
          <w:ilvl w:val="0"/>
          <w:numId w:val="3"/>
        </w:numPr>
        <w:spacing w:before="120" w:after="120" w:line="276" w:lineRule="auto"/>
        <w:contextualSpacing/>
        <w:jc w:val="both"/>
        <w:rPr>
          <w:rFonts w:ascii="Trebuchet MS" w:hAnsi="Trebuchet MS" w:cs="Arial"/>
          <w:b/>
        </w:rPr>
      </w:pPr>
      <w:r w:rsidRPr="00491F5C">
        <w:rPr>
          <w:rFonts w:ascii="Trebuchet MS" w:hAnsi="Trebuchet MS" w:cs="Arial"/>
          <w:b/>
        </w:rPr>
        <w:t>i</w:t>
      </w:r>
      <w:r w:rsidR="00A8362D" w:rsidRPr="00491F5C">
        <w:rPr>
          <w:rFonts w:ascii="Trebuchet MS" w:hAnsi="Trebuchet MS" w:cs="Arial"/>
          <w:b/>
        </w:rPr>
        <w:t>ncompatibilități;</w:t>
      </w:r>
    </w:p>
    <w:p w:rsidR="000956CE" w:rsidRPr="00491F5C" w:rsidRDefault="006D5BB7" w:rsidP="00BE201A">
      <w:pPr>
        <w:numPr>
          <w:ilvl w:val="0"/>
          <w:numId w:val="3"/>
        </w:numPr>
        <w:spacing w:before="120" w:after="120" w:line="276" w:lineRule="auto"/>
        <w:contextualSpacing/>
        <w:jc w:val="both"/>
        <w:rPr>
          <w:rFonts w:ascii="Trebuchet MS" w:hAnsi="Trebuchet MS" w:cs="Arial"/>
          <w:b/>
        </w:rPr>
      </w:pPr>
      <w:r w:rsidRPr="00491F5C">
        <w:rPr>
          <w:rFonts w:ascii="Trebuchet MS" w:hAnsi="Trebuchet MS" w:cs="Arial"/>
          <w:b/>
        </w:rPr>
        <w:t>d</w:t>
      </w:r>
      <w:r w:rsidR="00A8362D" w:rsidRPr="00491F5C">
        <w:rPr>
          <w:rFonts w:ascii="Trebuchet MS" w:hAnsi="Trebuchet MS" w:cs="Arial"/>
          <w:b/>
        </w:rPr>
        <w:t>eclararea cadourilor;</w:t>
      </w:r>
    </w:p>
    <w:p w:rsidR="000956CE" w:rsidRPr="00491F5C" w:rsidRDefault="00A8362D" w:rsidP="00BE201A">
      <w:pPr>
        <w:numPr>
          <w:ilvl w:val="0"/>
          <w:numId w:val="3"/>
        </w:numPr>
        <w:spacing w:before="120" w:after="120" w:line="276" w:lineRule="auto"/>
        <w:contextualSpacing/>
        <w:jc w:val="both"/>
        <w:rPr>
          <w:rFonts w:ascii="Trebuchet MS" w:hAnsi="Trebuchet MS" w:cs="Arial"/>
          <w:b/>
        </w:rPr>
      </w:pPr>
      <w:r w:rsidRPr="00491F5C">
        <w:rPr>
          <w:rFonts w:ascii="Trebuchet MS" w:hAnsi="Trebuchet MS" w:cs="Arial"/>
          <w:b/>
        </w:rPr>
        <w:t>Protecția avertizorului în interes public.</w:t>
      </w:r>
    </w:p>
    <w:p w:rsidR="000956CE" w:rsidRPr="00491F5C" w:rsidRDefault="00A8362D" w:rsidP="00BE201A">
      <w:pPr>
        <w:spacing w:before="240" w:after="120" w:line="276" w:lineRule="auto"/>
        <w:jc w:val="both"/>
        <w:rPr>
          <w:rFonts w:ascii="Trebuchet MS" w:hAnsi="Trebuchet MS" w:cs="Arial"/>
        </w:rPr>
      </w:pPr>
      <w:r w:rsidRPr="00491F5C">
        <w:rPr>
          <w:rFonts w:ascii="Trebuchet MS" w:hAnsi="Trebuchet MS" w:cs="Arial"/>
        </w:rPr>
        <w:t xml:space="preserve">În cadrul primei teme, privind conflictul de interese, a fost abordată și problema                              </w:t>
      </w:r>
      <w:r w:rsidRPr="00491F5C">
        <w:rPr>
          <w:rFonts w:ascii="Trebuchet MS" w:hAnsi="Trebuchet MS" w:cs="Arial"/>
          <w:i/>
        </w:rPr>
        <w:t>pantouflage-ului</w:t>
      </w:r>
      <w:r w:rsidRPr="00491F5C">
        <w:rPr>
          <w:rFonts w:ascii="Trebuchet MS" w:hAnsi="Trebuchet MS" w:cs="Arial"/>
        </w:rPr>
        <w:t>. În cadrul celei de-a doua teme, accesul la informații de interes public, au fost purtate discuții și cu privire la aplicarea prevederilor Legii nr. 52/2003 privind transparența decizională în administrația publică.</w:t>
      </w:r>
    </w:p>
    <w:p w:rsidR="000956CE" w:rsidRDefault="00A8362D" w:rsidP="00BE201A">
      <w:pPr>
        <w:spacing w:before="120" w:after="0" w:line="276" w:lineRule="auto"/>
        <w:contextualSpacing/>
        <w:jc w:val="both"/>
        <w:rPr>
          <w:rFonts w:ascii="Trebuchet MS" w:eastAsia="Times New Roman" w:hAnsi="Trebuchet MS" w:cs="Arial"/>
          <w:lang w:eastAsia="ro-RO"/>
        </w:rPr>
      </w:pPr>
      <w:r w:rsidRPr="00491F5C">
        <w:rPr>
          <w:rFonts w:ascii="Trebuchet MS" w:eastAsia="Times New Roman" w:hAnsi="Trebuchet MS" w:cs="Arial"/>
          <w:lang w:eastAsia="ro-RO"/>
        </w:rPr>
        <w:t>De asemenea, în cadrul vizitei membrii echipei de evaluare împreună cu reprezentanții</w:t>
      </w:r>
      <w:r>
        <w:rPr>
          <w:rFonts w:ascii="Trebuchet MS" w:eastAsia="Times New Roman" w:hAnsi="Trebuchet MS" w:cs="Arial"/>
          <w:lang w:eastAsia="ro-RO"/>
        </w:rPr>
        <w:t xml:space="preserve"> instituției prezenți la discuții au identificat cazuri de bună practică în domeniul integrității ce pot fi replicate la nivelul altor autorități administrativ teritoriale și care sunt detaliate în capitolul III al prezentului raport de evaluare.</w:t>
      </w:r>
    </w:p>
    <w:p w:rsidR="000956CE" w:rsidRDefault="00A8362D" w:rsidP="00BE201A">
      <w:pPr>
        <w:spacing w:before="120" w:after="120" w:line="276" w:lineRule="auto"/>
        <w:jc w:val="both"/>
        <w:rPr>
          <w:rFonts w:ascii="Trebuchet MS" w:hAnsi="Trebuchet MS" w:cs="Arial"/>
        </w:rPr>
      </w:pPr>
      <w:r>
        <w:rPr>
          <w:rFonts w:ascii="Trebuchet MS" w:hAnsi="Trebuchet MS" w:cs="Arial"/>
          <w:b/>
          <w:u w:val="single"/>
        </w:rPr>
        <w:t>Componența echipei de evaluare</w:t>
      </w:r>
      <w:r>
        <w:rPr>
          <w:rFonts w:ascii="Trebuchet MS" w:hAnsi="Trebuchet MS" w:cs="Arial"/>
        </w:rPr>
        <w:t>:</w:t>
      </w:r>
    </w:p>
    <w:p w:rsidR="000956CE" w:rsidRDefault="00DA2EA2" w:rsidP="00BE201A">
      <w:pPr>
        <w:numPr>
          <w:ilvl w:val="0"/>
          <w:numId w:val="5"/>
        </w:numPr>
        <w:spacing w:after="0" w:line="276" w:lineRule="auto"/>
        <w:contextualSpacing/>
        <w:jc w:val="both"/>
        <w:rPr>
          <w:rFonts w:ascii="Trebuchet MS" w:hAnsi="Trebuchet MS" w:cs="Arial"/>
        </w:rPr>
      </w:pPr>
      <w:r>
        <w:rPr>
          <w:rFonts w:ascii="Trebuchet MS" w:hAnsi="Trebuchet MS" w:cs="Arial"/>
          <w:b/>
        </w:rPr>
        <w:t xml:space="preserve">                       </w:t>
      </w:r>
      <w:r w:rsidR="00A8362D">
        <w:rPr>
          <w:rFonts w:ascii="Trebuchet MS" w:hAnsi="Trebuchet MS" w:cs="Arial"/>
          <w:b/>
        </w:rPr>
        <w:t xml:space="preserve">, </w:t>
      </w:r>
      <w:r w:rsidR="00A8362D">
        <w:rPr>
          <w:rFonts w:ascii="Trebuchet MS" w:hAnsi="Trebuchet MS" w:cs="Arial"/>
        </w:rPr>
        <w:t>inspector de integritate, Agenția Națională de Integritate, reprezentant al platformei autorităților independente și instituțiilor anticorupție;</w:t>
      </w:r>
    </w:p>
    <w:p w:rsidR="000956CE" w:rsidRDefault="00DA2EA2" w:rsidP="00BE201A">
      <w:pPr>
        <w:numPr>
          <w:ilvl w:val="0"/>
          <w:numId w:val="5"/>
        </w:numPr>
        <w:spacing w:after="0" w:line="276" w:lineRule="auto"/>
        <w:contextualSpacing/>
        <w:jc w:val="both"/>
        <w:rPr>
          <w:rFonts w:ascii="Trebuchet MS" w:hAnsi="Trebuchet MS" w:cs="Arial"/>
          <w:b/>
        </w:rPr>
      </w:pPr>
      <w:r>
        <w:rPr>
          <w:rFonts w:ascii="Trebuchet MS" w:hAnsi="Trebuchet MS" w:cs="Arial"/>
          <w:b/>
        </w:rPr>
        <w:t xml:space="preserve">                         </w:t>
      </w:r>
      <w:r w:rsidR="00A8362D">
        <w:rPr>
          <w:rFonts w:ascii="Trebuchet MS" w:hAnsi="Trebuchet MS" w:cs="Arial"/>
          <w:b/>
        </w:rPr>
        <w:t xml:space="preserve">, </w:t>
      </w:r>
      <w:r w:rsidR="00A8362D">
        <w:rPr>
          <w:rFonts w:ascii="Trebuchet MS" w:hAnsi="Trebuchet MS" w:cs="Arial"/>
        </w:rPr>
        <w:t xml:space="preserve">consilier, Direcţia Integritate, Bună Guvernare și Politici Publice, Ministerul </w:t>
      </w:r>
      <w:r w:rsidR="00CB1370" w:rsidRPr="00CB1370">
        <w:rPr>
          <w:rFonts w:ascii="Trebuchet MS" w:hAnsi="Trebuchet MS" w:cs="Arial"/>
        </w:rPr>
        <w:t>Lucrărilor Publice, Dezvoltării și Administrației</w:t>
      </w:r>
      <w:r w:rsidR="00A8362D">
        <w:rPr>
          <w:rFonts w:ascii="Trebuchet MS" w:hAnsi="Trebuchet MS" w:cs="Arial"/>
        </w:rPr>
        <w:t>, reprezentant al platformei de cooperare a administrației publice locale.</w:t>
      </w:r>
    </w:p>
    <w:p w:rsidR="000956CE" w:rsidRDefault="00DA2EA2" w:rsidP="00BE201A">
      <w:pPr>
        <w:pStyle w:val="ListParagraph"/>
        <w:numPr>
          <w:ilvl w:val="0"/>
          <w:numId w:val="5"/>
        </w:numPr>
        <w:spacing w:after="0" w:line="276" w:lineRule="auto"/>
        <w:contextualSpacing/>
        <w:jc w:val="both"/>
        <w:rPr>
          <w:rFonts w:ascii="Trebuchet MS" w:hAnsi="Trebuchet MS" w:cs="Arial"/>
        </w:rPr>
      </w:pPr>
      <w:r>
        <w:rPr>
          <w:rFonts w:ascii="Trebuchet MS" w:hAnsi="Trebuchet MS" w:cs="Arial"/>
          <w:b/>
          <w:color w:val="000000"/>
        </w:rPr>
        <w:t xml:space="preserve">                         </w:t>
      </w:r>
      <w:r w:rsidR="00A8362D">
        <w:rPr>
          <w:rFonts w:ascii="Trebuchet MS" w:hAnsi="Trebuchet MS" w:cs="Arial"/>
          <w:b/>
          <w:color w:val="000000"/>
        </w:rPr>
        <w:t xml:space="preserve">, </w:t>
      </w:r>
      <w:r w:rsidR="00A8362D">
        <w:rPr>
          <w:rFonts w:ascii="Trebuchet MS" w:hAnsi="Trebuchet MS" w:cs="Arial"/>
          <w:color w:val="000000"/>
        </w:rPr>
        <w:t xml:space="preserve">personal de </w:t>
      </w:r>
      <w:proofErr w:type="spellStart"/>
      <w:r w:rsidR="00A8362D">
        <w:rPr>
          <w:rFonts w:ascii="Trebuchet MS" w:hAnsi="Trebuchet MS" w:cs="Arial"/>
          <w:color w:val="000000"/>
        </w:rPr>
        <w:t>specialitate</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juridică</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asimilat</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judecătorilor</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și</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procurorilor</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Direcția</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Elaborare</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Acte</w:t>
      </w:r>
      <w:proofErr w:type="spellEnd"/>
      <w:r w:rsidR="00A8362D">
        <w:rPr>
          <w:rFonts w:ascii="Trebuchet MS" w:hAnsi="Trebuchet MS" w:cs="Arial"/>
          <w:color w:val="000000"/>
        </w:rPr>
        <w:t xml:space="preserve"> Normative, </w:t>
      </w:r>
      <w:proofErr w:type="spellStart"/>
      <w:r w:rsidR="00A8362D">
        <w:rPr>
          <w:rFonts w:ascii="Trebuchet MS" w:hAnsi="Trebuchet MS" w:cs="Arial"/>
          <w:color w:val="000000"/>
        </w:rPr>
        <w:t>Ministerul</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Justiției</w:t>
      </w:r>
      <w:proofErr w:type="spellEnd"/>
      <w:r w:rsidR="00A8362D">
        <w:rPr>
          <w:rFonts w:ascii="Trebuchet MS" w:hAnsi="Trebuchet MS" w:cs="Arial"/>
        </w:rPr>
        <w:t>.</w:t>
      </w:r>
    </w:p>
    <w:p w:rsidR="000956CE" w:rsidRDefault="000956CE" w:rsidP="00BE201A">
      <w:pPr>
        <w:spacing w:after="0" w:line="276" w:lineRule="auto"/>
        <w:contextualSpacing/>
        <w:jc w:val="both"/>
        <w:rPr>
          <w:rFonts w:ascii="Trebuchet MS" w:hAnsi="Trebuchet MS" w:cs="Arial"/>
          <w:sz w:val="24"/>
          <w:szCs w:val="24"/>
        </w:rPr>
      </w:pPr>
    </w:p>
    <w:p w:rsidR="000956CE" w:rsidRDefault="00A8362D" w:rsidP="00BE201A">
      <w:pPr>
        <w:spacing w:after="0" w:line="276" w:lineRule="auto"/>
        <w:contextualSpacing/>
        <w:jc w:val="both"/>
        <w:rPr>
          <w:rFonts w:ascii="Trebuchet MS" w:hAnsi="Trebuchet MS" w:cs="Arial"/>
        </w:rPr>
      </w:pPr>
      <w:r>
        <w:rPr>
          <w:rFonts w:ascii="Trebuchet MS" w:hAnsi="Trebuchet MS" w:cs="Arial"/>
          <w:b/>
          <w:u w:val="single"/>
        </w:rPr>
        <w:t>Din partea Secretariatului tehnic al Strategiei Naționale Anticorupție</w:t>
      </w:r>
      <w:r>
        <w:rPr>
          <w:rFonts w:ascii="Trebuchet MS" w:hAnsi="Trebuchet MS" w:cs="Arial"/>
        </w:rPr>
        <w:t xml:space="preserve">: </w:t>
      </w:r>
    </w:p>
    <w:p w:rsidR="000956CE" w:rsidRDefault="00491F5C" w:rsidP="00BE201A">
      <w:pPr>
        <w:pStyle w:val="ListParagraph"/>
        <w:numPr>
          <w:ilvl w:val="0"/>
          <w:numId w:val="5"/>
        </w:numPr>
        <w:spacing w:after="0" w:line="276" w:lineRule="auto"/>
        <w:contextualSpacing/>
        <w:jc w:val="both"/>
        <w:rPr>
          <w:rFonts w:ascii="Trebuchet MS" w:hAnsi="Trebuchet MS" w:cs="Arial"/>
          <w:color w:val="000000"/>
        </w:rPr>
      </w:pPr>
      <w:r>
        <w:rPr>
          <w:rFonts w:ascii="Trebuchet MS" w:hAnsi="Trebuchet MS" w:cs="Arial"/>
        </w:rPr>
        <w:t xml:space="preserve">                        </w:t>
      </w:r>
      <w:r w:rsidR="00A8362D">
        <w:rPr>
          <w:rFonts w:ascii="Trebuchet MS" w:hAnsi="Trebuchet MS" w:cs="Arial"/>
        </w:rPr>
        <w:t xml:space="preserve">, director, </w:t>
      </w:r>
      <w:proofErr w:type="spellStart"/>
      <w:r w:rsidR="00A8362D">
        <w:rPr>
          <w:rFonts w:ascii="Trebuchet MS" w:hAnsi="Trebuchet MS" w:cs="Arial"/>
          <w:color w:val="000000"/>
        </w:rPr>
        <w:t>Direcția</w:t>
      </w:r>
      <w:proofErr w:type="spellEnd"/>
      <w:r w:rsidR="00A8362D">
        <w:rPr>
          <w:rFonts w:ascii="Trebuchet MS" w:hAnsi="Trebuchet MS" w:cs="Arial"/>
          <w:color w:val="000000"/>
        </w:rPr>
        <w:t xml:space="preserve"> de </w:t>
      </w:r>
      <w:proofErr w:type="spellStart"/>
      <w:r w:rsidR="00A8362D">
        <w:rPr>
          <w:rFonts w:ascii="Trebuchet MS" w:hAnsi="Trebuchet MS" w:cs="Arial"/>
          <w:color w:val="000000"/>
        </w:rPr>
        <w:t>Prevenire</w:t>
      </w:r>
      <w:proofErr w:type="spellEnd"/>
      <w:r w:rsidR="00A8362D">
        <w:rPr>
          <w:rFonts w:ascii="Trebuchet MS" w:hAnsi="Trebuchet MS" w:cs="Arial"/>
          <w:color w:val="000000"/>
        </w:rPr>
        <w:t xml:space="preserve"> a </w:t>
      </w:r>
      <w:proofErr w:type="spellStart"/>
      <w:r w:rsidR="00A8362D">
        <w:rPr>
          <w:rFonts w:ascii="Trebuchet MS" w:hAnsi="Trebuchet MS" w:cs="Arial"/>
          <w:color w:val="000000"/>
        </w:rPr>
        <w:t>Criminalității</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Ministerul</w:t>
      </w:r>
      <w:proofErr w:type="spellEnd"/>
      <w:r w:rsidR="00A8362D">
        <w:rPr>
          <w:rFonts w:ascii="Trebuchet MS" w:hAnsi="Trebuchet MS" w:cs="Arial"/>
          <w:color w:val="000000"/>
        </w:rPr>
        <w:t xml:space="preserve"> </w:t>
      </w:r>
      <w:proofErr w:type="spellStart"/>
      <w:r w:rsidR="00A8362D">
        <w:rPr>
          <w:rFonts w:ascii="Trebuchet MS" w:hAnsi="Trebuchet MS" w:cs="Arial"/>
          <w:color w:val="000000"/>
        </w:rPr>
        <w:t>Justiției</w:t>
      </w:r>
      <w:proofErr w:type="spellEnd"/>
      <w:r w:rsidR="00A8362D">
        <w:rPr>
          <w:rFonts w:ascii="Trebuchet MS" w:hAnsi="Trebuchet MS" w:cs="Arial"/>
          <w:color w:val="000000"/>
        </w:rPr>
        <w:t>;</w:t>
      </w:r>
    </w:p>
    <w:p w:rsidR="000956CE" w:rsidRDefault="000956CE" w:rsidP="00BE201A">
      <w:pPr>
        <w:spacing w:after="0" w:line="276" w:lineRule="auto"/>
        <w:contextualSpacing/>
        <w:jc w:val="both"/>
        <w:rPr>
          <w:rFonts w:ascii="Trebuchet MS" w:hAnsi="Trebuchet MS" w:cs="Arial"/>
        </w:rPr>
      </w:pPr>
    </w:p>
    <w:p w:rsidR="000956CE" w:rsidRDefault="00A8362D" w:rsidP="00BE201A">
      <w:pPr>
        <w:spacing w:after="0" w:line="276" w:lineRule="auto"/>
        <w:contextualSpacing/>
        <w:jc w:val="both"/>
        <w:rPr>
          <w:rFonts w:ascii="Trebuchet MS" w:hAnsi="Trebuchet MS" w:cs="Arial"/>
          <w:u w:val="single"/>
        </w:rPr>
      </w:pPr>
      <w:r>
        <w:rPr>
          <w:rFonts w:ascii="Trebuchet MS" w:hAnsi="Trebuchet MS" w:cs="Arial"/>
          <w:b/>
          <w:u w:val="single"/>
        </w:rPr>
        <w:t xml:space="preserve">Din partea Primăriei Municipiului Miercurea Ciuc </w:t>
      </w:r>
      <w:r>
        <w:rPr>
          <w:rFonts w:ascii="Trebuchet MS" w:hAnsi="Trebuchet MS" w:cs="Arial"/>
          <w:u w:val="single"/>
        </w:rPr>
        <w:t xml:space="preserve">au participat: </w:t>
      </w:r>
    </w:p>
    <w:p w:rsidR="000956CE" w:rsidRDefault="00DA2EA2" w:rsidP="00BE201A">
      <w:pPr>
        <w:numPr>
          <w:ilvl w:val="0"/>
          <w:numId w:val="11"/>
        </w:numPr>
        <w:spacing w:after="0" w:line="276" w:lineRule="auto"/>
        <w:ind w:left="426"/>
        <w:contextualSpacing/>
        <w:jc w:val="both"/>
        <w:rPr>
          <w:rFonts w:ascii="Trebuchet MS" w:hAnsi="Trebuchet MS" w:cs="Arial"/>
          <w:b/>
        </w:rPr>
      </w:pPr>
      <w:r>
        <w:rPr>
          <w:rFonts w:ascii="Trebuchet MS" w:hAnsi="Trebuchet MS" w:cs="Arial"/>
          <w:b/>
        </w:rPr>
        <w:t xml:space="preserve">                                   </w:t>
      </w:r>
      <w:r w:rsidR="00A8362D">
        <w:rPr>
          <w:rFonts w:ascii="Trebuchet MS" w:hAnsi="Trebuchet MS" w:cs="Arial"/>
          <w:b/>
        </w:rPr>
        <w:t xml:space="preserve"> </w:t>
      </w:r>
      <w:r w:rsidR="00A8362D">
        <w:rPr>
          <w:rFonts w:ascii="Trebuchet MS" w:hAnsi="Trebuchet MS" w:cs="Arial"/>
        </w:rPr>
        <w:t>– primar;</w:t>
      </w:r>
    </w:p>
    <w:p w:rsidR="000956CE" w:rsidRDefault="00DA2EA2" w:rsidP="00BE201A">
      <w:pPr>
        <w:numPr>
          <w:ilvl w:val="0"/>
          <w:numId w:val="11"/>
        </w:numPr>
        <w:spacing w:after="0" w:line="276" w:lineRule="auto"/>
        <w:ind w:left="426"/>
        <w:contextualSpacing/>
        <w:jc w:val="both"/>
        <w:rPr>
          <w:rFonts w:ascii="Trebuchet MS" w:hAnsi="Trebuchet MS" w:cs="Arial"/>
          <w:b/>
        </w:rPr>
      </w:pPr>
      <w:r>
        <w:rPr>
          <w:rFonts w:ascii="Trebuchet MS" w:hAnsi="Trebuchet MS" w:cs="Arial"/>
          <w:b/>
        </w:rPr>
        <w:t xml:space="preserve">                          </w:t>
      </w:r>
      <w:r w:rsidR="00A8362D">
        <w:rPr>
          <w:rFonts w:ascii="Trebuchet MS" w:hAnsi="Trebuchet MS" w:cs="Arial"/>
          <w:b/>
        </w:rPr>
        <w:t>,</w:t>
      </w:r>
      <w:r w:rsidR="00A8362D">
        <w:rPr>
          <w:rFonts w:ascii="Trebuchet MS" w:hAnsi="Trebuchet MS" w:cs="Arial"/>
        </w:rPr>
        <w:t xml:space="preserve"> secretar general;</w:t>
      </w:r>
    </w:p>
    <w:p w:rsidR="000956CE" w:rsidRDefault="00DA2EA2" w:rsidP="00BE201A">
      <w:pPr>
        <w:numPr>
          <w:ilvl w:val="0"/>
          <w:numId w:val="11"/>
        </w:numPr>
        <w:spacing w:after="0" w:line="276" w:lineRule="auto"/>
        <w:ind w:left="426"/>
        <w:contextualSpacing/>
        <w:jc w:val="both"/>
        <w:rPr>
          <w:rFonts w:ascii="Trebuchet MS" w:hAnsi="Trebuchet MS" w:cs="Arial"/>
          <w:b/>
        </w:rPr>
      </w:pPr>
      <w:r>
        <w:rPr>
          <w:rFonts w:ascii="Trebuchet MS" w:hAnsi="Trebuchet MS" w:cs="Arial"/>
          <w:b/>
        </w:rPr>
        <w:t xml:space="preserve">                         </w:t>
      </w:r>
      <w:r w:rsidR="00A8362D">
        <w:rPr>
          <w:rFonts w:ascii="Trebuchet MS" w:hAnsi="Trebuchet MS" w:cs="Arial"/>
          <w:b/>
        </w:rPr>
        <w:t xml:space="preserve">, </w:t>
      </w:r>
      <w:r w:rsidR="00A8362D">
        <w:rPr>
          <w:rFonts w:ascii="Trebuchet MS" w:hAnsi="Trebuchet MS" w:cs="Arial"/>
        </w:rPr>
        <w:t>consilier juridic;</w:t>
      </w:r>
    </w:p>
    <w:p w:rsidR="000956CE" w:rsidRDefault="00DA2EA2" w:rsidP="00BE201A">
      <w:pPr>
        <w:numPr>
          <w:ilvl w:val="0"/>
          <w:numId w:val="11"/>
        </w:numPr>
        <w:spacing w:after="0" w:line="276" w:lineRule="auto"/>
        <w:ind w:left="426"/>
        <w:contextualSpacing/>
        <w:jc w:val="both"/>
        <w:rPr>
          <w:rFonts w:ascii="Trebuchet MS" w:hAnsi="Trebuchet MS" w:cs="Arial"/>
        </w:rPr>
      </w:pPr>
      <w:r>
        <w:rPr>
          <w:rFonts w:ascii="Trebuchet MS" w:hAnsi="Trebuchet MS" w:cs="Arial"/>
          <w:b/>
        </w:rPr>
        <w:t xml:space="preserve">                        </w:t>
      </w:r>
      <w:r w:rsidR="00A8362D">
        <w:rPr>
          <w:rFonts w:ascii="Trebuchet MS" w:hAnsi="Trebuchet MS" w:cs="Arial"/>
          <w:b/>
        </w:rPr>
        <w:t xml:space="preserve">, </w:t>
      </w:r>
      <w:r w:rsidR="00A8362D">
        <w:rPr>
          <w:rFonts w:ascii="Trebuchet MS" w:hAnsi="Trebuchet MS" w:cs="Arial"/>
        </w:rPr>
        <w:t xml:space="preserve">consilier juridic. </w:t>
      </w:r>
    </w:p>
    <w:p w:rsidR="000956CE" w:rsidRDefault="000956CE" w:rsidP="00BE201A">
      <w:pPr>
        <w:spacing w:after="0" w:line="276" w:lineRule="auto"/>
        <w:ind w:left="360"/>
        <w:contextualSpacing/>
        <w:jc w:val="both"/>
        <w:rPr>
          <w:rFonts w:ascii="Trebuchet MS" w:hAnsi="Trebuchet MS" w:cs="Arial"/>
          <w:b/>
        </w:rPr>
      </w:pPr>
    </w:p>
    <w:p w:rsidR="003D7578" w:rsidRDefault="003D7578" w:rsidP="00BE201A">
      <w:pPr>
        <w:spacing w:after="0" w:line="276" w:lineRule="auto"/>
        <w:ind w:left="360"/>
        <w:contextualSpacing/>
        <w:jc w:val="both"/>
        <w:rPr>
          <w:rFonts w:ascii="Trebuchet MS" w:hAnsi="Trebuchet MS" w:cs="Arial"/>
          <w:b/>
        </w:rPr>
      </w:pPr>
    </w:p>
    <w:p w:rsidR="000956CE" w:rsidRDefault="00A8362D" w:rsidP="00BE201A">
      <w:pPr>
        <w:pBdr>
          <w:top w:val="single" w:sz="4" w:space="1" w:color="000000"/>
          <w:left w:val="single" w:sz="4" w:space="4" w:color="000000"/>
          <w:bottom w:val="single" w:sz="4" w:space="1" w:color="000000"/>
          <w:right w:val="single" w:sz="4" w:space="4" w:color="000000"/>
        </w:pBdr>
        <w:spacing w:before="120" w:after="120" w:line="276" w:lineRule="auto"/>
        <w:jc w:val="both"/>
        <w:outlineLvl w:val="0"/>
        <w:rPr>
          <w:rFonts w:ascii="Trebuchet MS" w:hAnsi="Trebuchet MS" w:cs="Arial"/>
          <w:b/>
        </w:rPr>
      </w:pPr>
      <w:r>
        <w:rPr>
          <w:rFonts w:ascii="Trebuchet MS" w:hAnsi="Trebuchet MS" w:cs="Arial"/>
          <w:b/>
        </w:rPr>
        <w:lastRenderedPageBreak/>
        <w:t xml:space="preserve">II. CONSTATĂRI </w:t>
      </w:r>
    </w:p>
    <w:p w:rsidR="000956CE" w:rsidRDefault="000956CE" w:rsidP="00BE201A">
      <w:pPr>
        <w:spacing w:after="0" w:line="276" w:lineRule="auto"/>
        <w:jc w:val="both"/>
        <w:rPr>
          <w:rFonts w:ascii="Trebuchet MS" w:hAnsi="Trebuchet MS" w:cs="Arial"/>
          <w:b/>
          <w:bCs/>
        </w:rPr>
      </w:pPr>
    </w:p>
    <w:p w:rsidR="000956CE" w:rsidRDefault="00A8362D" w:rsidP="00BE201A">
      <w:pPr>
        <w:spacing w:line="276" w:lineRule="auto"/>
        <w:jc w:val="both"/>
        <w:rPr>
          <w:rFonts w:ascii="Trebuchet MS" w:hAnsi="Trebuchet MS" w:cs="Arial"/>
        </w:rPr>
      </w:pPr>
      <w:r>
        <w:rPr>
          <w:rFonts w:ascii="Trebuchet MS" w:hAnsi="Trebuchet MS" w:cs="Arial"/>
        </w:rPr>
        <w:t>Până la efectuarea misiunii de evaluare tematică, Primăria Municipiului Miercurea Ciuc a transmis direcției de specialitate din cadrul M</w:t>
      </w:r>
      <w:r w:rsidR="00CB1370">
        <w:rPr>
          <w:rFonts w:ascii="Trebuchet MS" w:hAnsi="Trebuchet MS" w:cs="Arial"/>
        </w:rPr>
        <w:t>LPDA</w:t>
      </w:r>
      <w:r w:rsidR="003D7578">
        <w:rPr>
          <w:rFonts w:ascii="Trebuchet MS" w:hAnsi="Trebuchet MS" w:cs="Arial"/>
        </w:rPr>
        <w:t>,</w:t>
      </w:r>
      <w:r>
        <w:rPr>
          <w:rFonts w:ascii="Trebuchet MS" w:hAnsi="Trebuchet MS" w:cs="Arial"/>
        </w:rPr>
        <w:t xml:space="preserve"> responsabilă cu monitorizarea implementării prevederilor SNA la nivel local</w:t>
      </w:r>
      <w:r w:rsidR="003D7578">
        <w:rPr>
          <w:rFonts w:ascii="Trebuchet MS" w:hAnsi="Trebuchet MS" w:cs="Arial"/>
        </w:rPr>
        <w:t>,</w:t>
      </w:r>
      <w:r>
        <w:rPr>
          <w:rFonts w:ascii="Trebuchet MS" w:hAnsi="Trebuchet MS" w:cs="Arial"/>
        </w:rPr>
        <w:t xml:space="preserve"> doar </w:t>
      </w:r>
      <w:proofErr w:type="spellStart"/>
      <w:r>
        <w:rPr>
          <w:rFonts w:ascii="Trebuchet MS" w:hAnsi="Trebuchet MS" w:cs="Arial"/>
        </w:rPr>
        <w:t>declaraţia</w:t>
      </w:r>
      <w:proofErr w:type="spellEnd"/>
      <w:r>
        <w:rPr>
          <w:rFonts w:ascii="Trebuchet MS" w:hAnsi="Trebuchet MS" w:cs="Arial"/>
        </w:rPr>
        <w:t xml:space="preserve"> de aderare la valorile şi principiile SNA, respectiv chestionarul tematic de evaluare structurat pe temele de evaluare în anul 2019. </w:t>
      </w:r>
      <w:proofErr w:type="spellStart"/>
      <w:r w:rsidR="008C058E">
        <w:rPr>
          <w:rFonts w:ascii="Trebuchet MS" w:hAnsi="Trebuchet MS" w:cs="Arial"/>
          <w:lang w:val="fr-FR"/>
        </w:rPr>
        <w:t>Î</w:t>
      </w:r>
      <w:r>
        <w:rPr>
          <w:rFonts w:ascii="Trebuchet MS" w:hAnsi="Trebuchet MS" w:cs="Arial"/>
          <w:lang w:val="fr-FR"/>
        </w:rPr>
        <w:t>n</w:t>
      </w:r>
      <w:proofErr w:type="spellEnd"/>
      <w:r>
        <w:rPr>
          <w:rFonts w:ascii="Trebuchet MS" w:hAnsi="Trebuchet MS" w:cs="Arial"/>
          <w:lang w:val="fr-FR"/>
        </w:rPr>
        <w:t xml:space="preserve"> </w:t>
      </w:r>
      <w:proofErr w:type="spellStart"/>
      <w:r>
        <w:rPr>
          <w:rFonts w:ascii="Trebuchet MS" w:hAnsi="Trebuchet MS" w:cs="Arial"/>
          <w:lang w:val="fr-FR"/>
        </w:rPr>
        <w:t>cadrul</w:t>
      </w:r>
      <w:proofErr w:type="spellEnd"/>
      <w:r>
        <w:rPr>
          <w:rFonts w:ascii="Trebuchet MS" w:hAnsi="Trebuchet MS" w:cs="Arial"/>
          <w:lang w:val="fr-FR"/>
        </w:rPr>
        <w:t xml:space="preserve"> </w:t>
      </w:r>
      <w:proofErr w:type="spellStart"/>
      <w:r>
        <w:rPr>
          <w:rFonts w:ascii="Trebuchet MS" w:hAnsi="Trebuchet MS" w:cs="Arial"/>
          <w:lang w:val="fr-FR"/>
        </w:rPr>
        <w:t>discuției</w:t>
      </w:r>
      <w:proofErr w:type="spellEnd"/>
      <w:r>
        <w:rPr>
          <w:rFonts w:ascii="Trebuchet MS" w:hAnsi="Trebuchet MS" w:cs="Arial"/>
          <w:lang w:val="fr-FR"/>
        </w:rPr>
        <w:t xml:space="preserve"> la </w:t>
      </w:r>
      <w:proofErr w:type="spellStart"/>
      <w:r>
        <w:rPr>
          <w:rFonts w:ascii="Trebuchet MS" w:hAnsi="Trebuchet MS" w:cs="Arial"/>
          <w:lang w:val="fr-FR"/>
        </w:rPr>
        <w:t>fața</w:t>
      </w:r>
      <w:proofErr w:type="spellEnd"/>
      <w:r>
        <w:rPr>
          <w:rFonts w:ascii="Trebuchet MS" w:hAnsi="Trebuchet MS" w:cs="Arial"/>
          <w:lang w:val="fr-FR"/>
        </w:rPr>
        <w:t xml:space="preserve"> </w:t>
      </w:r>
      <w:proofErr w:type="spellStart"/>
      <w:r>
        <w:rPr>
          <w:rFonts w:ascii="Trebuchet MS" w:hAnsi="Trebuchet MS" w:cs="Arial"/>
          <w:lang w:val="fr-FR"/>
        </w:rPr>
        <w:t>locului</w:t>
      </w:r>
      <w:proofErr w:type="spellEnd"/>
      <w:r>
        <w:rPr>
          <w:rFonts w:ascii="Trebuchet MS" w:hAnsi="Trebuchet MS" w:cs="Arial"/>
          <w:lang w:val="fr-FR"/>
        </w:rPr>
        <w:t xml:space="preserve"> a </w:t>
      </w:r>
      <w:proofErr w:type="spellStart"/>
      <w:r>
        <w:rPr>
          <w:rFonts w:ascii="Trebuchet MS" w:hAnsi="Trebuchet MS" w:cs="Arial"/>
          <w:lang w:val="fr-FR"/>
        </w:rPr>
        <w:t>reieșit</w:t>
      </w:r>
      <w:proofErr w:type="spellEnd"/>
      <w:r>
        <w:rPr>
          <w:rFonts w:ascii="Trebuchet MS" w:hAnsi="Trebuchet MS" w:cs="Arial"/>
          <w:lang w:val="fr-FR"/>
        </w:rPr>
        <w:t xml:space="preserve"> </w:t>
      </w:r>
      <w:proofErr w:type="spellStart"/>
      <w:r>
        <w:rPr>
          <w:rFonts w:ascii="Trebuchet MS" w:hAnsi="Trebuchet MS" w:cs="Arial"/>
          <w:lang w:val="fr-FR"/>
        </w:rPr>
        <w:t>faptul</w:t>
      </w:r>
      <w:proofErr w:type="spellEnd"/>
      <w:r>
        <w:rPr>
          <w:rFonts w:ascii="Trebuchet MS" w:hAnsi="Trebuchet MS" w:cs="Arial"/>
          <w:lang w:val="fr-FR"/>
        </w:rPr>
        <w:t xml:space="preserve"> </w:t>
      </w:r>
      <w:proofErr w:type="spellStart"/>
      <w:r>
        <w:rPr>
          <w:rFonts w:ascii="Trebuchet MS" w:hAnsi="Trebuchet MS" w:cs="Arial"/>
          <w:lang w:val="fr-FR"/>
        </w:rPr>
        <w:t>că</w:t>
      </w:r>
      <w:proofErr w:type="spellEnd"/>
      <w:r>
        <w:rPr>
          <w:rFonts w:ascii="Trebuchet MS" w:hAnsi="Trebuchet MS" w:cs="Arial"/>
          <w:lang w:val="fr-FR"/>
        </w:rPr>
        <w:t xml:space="preserve"> </w:t>
      </w:r>
      <w:proofErr w:type="spellStart"/>
      <w:r>
        <w:rPr>
          <w:rFonts w:ascii="Trebuchet MS" w:hAnsi="Trebuchet MS" w:cs="Arial"/>
          <w:lang w:val="fr-FR"/>
        </w:rPr>
        <w:t>instituția</w:t>
      </w:r>
      <w:proofErr w:type="spellEnd"/>
      <w:r>
        <w:rPr>
          <w:rFonts w:ascii="Trebuchet MS" w:hAnsi="Trebuchet MS" w:cs="Arial"/>
          <w:lang w:val="fr-FR"/>
        </w:rPr>
        <w:t xml:space="preserve"> a </w:t>
      </w:r>
      <w:proofErr w:type="spellStart"/>
      <w:r>
        <w:rPr>
          <w:rFonts w:ascii="Trebuchet MS" w:hAnsi="Trebuchet MS" w:cs="Arial"/>
          <w:lang w:val="fr-FR"/>
        </w:rPr>
        <w:t>elaborat</w:t>
      </w:r>
      <w:proofErr w:type="spellEnd"/>
      <w:r>
        <w:rPr>
          <w:rFonts w:ascii="Trebuchet MS" w:hAnsi="Trebuchet MS" w:cs="Arial"/>
          <w:lang w:val="fr-FR"/>
        </w:rPr>
        <w:t xml:space="preserve"> </w:t>
      </w:r>
      <w:proofErr w:type="spellStart"/>
      <w:r>
        <w:rPr>
          <w:rFonts w:ascii="Trebuchet MS" w:hAnsi="Trebuchet MS" w:cs="Arial"/>
          <w:lang w:val="fr-FR"/>
        </w:rPr>
        <w:t>planul</w:t>
      </w:r>
      <w:proofErr w:type="spellEnd"/>
      <w:r>
        <w:rPr>
          <w:rFonts w:ascii="Trebuchet MS" w:hAnsi="Trebuchet MS" w:cs="Arial"/>
          <w:lang w:val="fr-FR"/>
        </w:rPr>
        <w:t xml:space="preserve"> de </w:t>
      </w:r>
      <w:proofErr w:type="spellStart"/>
      <w:r>
        <w:rPr>
          <w:rFonts w:ascii="Trebuchet MS" w:hAnsi="Trebuchet MS" w:cs="Arial"/>
          <w:lang w:val="fr-FR"/>
        </w:rPr>
        <w:t>integritate</w:t>
      </w:r>
      <w:proofErr w:type="spellEnd"/>
      <w:r>
        <w:rPr>
          <w:rFonts w:ascii="Trebuchet MS" w:hAnsi="Trebuchet MS" w:cs="Arial"/>
          <w:lang w:val="fr-FR"/>
        </w:rPr>
        <w:t xml:space="preserve">, dar nu l-a transmis </w:t>
      </w:r>
      <w:r>
        <w:rPr>
          <w:rFonts w:ascii="Trebuchet MS" w:hAnsi="Trebuchet MS" w:cs="Arial"/>
        </w:rPr>
        <w:t>Direcției Integritate, Bună Guvernare și Politici Publice (DIBGPP) din cadrul M</w:t>
      </w:r>
      <w:r w:rsidR="00CB1370">
        <w:rPr>
          <w:rFonts w:ascii="Trebuchet MS" w:hAnsi="Trebuchet MS" w:cs="Arial"/>
        </w:rPr>
        <w:t>LPDA</w:t>
      </w:r>
      <w:r>
        <w:rPr>
          <w:rFonts w:ascii="Trebuchet MS" w:hAnsi="Trebuchet MS" w:cs="Arial"/>
        </w:rPr>
        <w:t>. Pe site-ul instituției în prezent se regăsește o secțiune dedicată Strategiei Naționale Anticorupție</w:t>
      </w:r>
      <w:r>
        <w:rPr>
          <w:rStyle w:val="FootnoteAnchor"/>
          <w:rFonts w:ascii="Trebuchet MS" w:hAnsi="Trebuchet MS"/>
        </w:rPr>
        <w:footnoteReference w:id="1"/>
      </w:r>
      <w:r>
        <w:rPr>
          <w:rFonts w:ascii="Trebuchet MS" w:hAnsi="Trebuchet MS" w:cs="Arial"/>
        </w:rPr>
        <w:t>, unde se regăsesc documentele specifice domeniului (de ex: declarația de aderare, codul de conduită, planul de integritate, dispoziția de numire a responsabilului</w:t>
      </w:r>
      <w:r w:rsidR="007336CB">
        <w:rPr>
          <w:rFonts w:ascii="Trebuchet MS" w:hAnsi="Trebuchet MS" w:cs="Arial"/>
        </w:rPr>
        <w:t>,</w:t>
      </w:r>
      <w:r>
        <w:rPr>
          <w:rFonts w:ascii="Trebuchet MS" w:hAnsi="Trebuchet MS" w:cs="Arial"/>
        </w:rPr>
        <w:t xml:space="preserve"> etc.)</w:t>
      </w:r>
      <w:r w:rsidR="007336CB">
        <w:rPr>
          <w:rFonts w:ascii="Trebuchet MS" w:hAnsi="Trebuchet MS" w:cs="Arial"/>
        </w:rPr>
        <w:t>.</w:t>
      </w:r>
    </w:p>
    <w:p w:rsidR="000956CE" w:rsidRDefault="00A8362D" w:rsidP="00BE201A">
      <w:pPr>
        <w:spacing w:before="120" w:after="0" w:line="276" w:lineRule="auto"/>
        <w:contextualSpacing/>
        <w:jc w:val="both"/>
        <w:rPr>
          <w:rFonts w:ascii="Trebuchet MS" w:hAnsi="Trebuchet MS" w:cs="Arial"/>
        </w:rPr>
      </w:pPr>
      <w:r>
        <w:rPr>
          <w:rFonts w:ascii="Trebuchet MS" w:hAnsi="Trebuchet MS" w:cs="Arial"/>
        </w:rPr>
        <w:t xml:space="preserve">Astfel, se contată faptul că, Primăria Municipiului Miercurea Ciuc </w:t>
      </w:r>
      <w:r>
        <w:rPr>
          <w:rFonts w:ascii="Trebuchet MS" w:hAnsi="Trebuchet MS" w:cs="Arial"/>
          <w:b/>
        </w:rPr>
        <w:t>NU</w:t>
      </w:r>
      <w:r>
        <w:rPr>
          <w:rFonts w:ascii="Trebuchet MS" w:hAnsi="Trebuchet MS" w:cs="Arial"/>
        </w:rPr>
        <w:t xml:space="preserve"> a transmis până în prezent niciun alt document din cele cuprinse în Strategia Națională Anticorupție 2016-2020 (respectiv: Anexele A și C privind identificarea riscurilor și vulnerabilităților specifice instituției, precum și a măsurilor de remediere, raportările anuale etc.). De asemenea, din discuții a reieșit faptul că la nivelul Primăriei Municipiului Miercurea Ciuc nu se realizează monitorizarea stadiului aplicării prevederilor SNA 2016-2020 la nivelul structurilor subordonate. Precizăm faptul că în cadrul discuțiilor avute la fața locului cu reprezentanții instituției, echipa de evaluare a mai analizat la fața locului și alte documente și proceduri care au fost puse la dispoziție de către reprezentanții instituției, formulând observații/recomandări cu privire la forma și conținutul acestora. Totodată, în cadrul discuției au fost clarificate aspecte specifice </w:t>
      </w:r>
      <w:r>
        <w:rPr>
          <w:rFonts w:ascii="Trebuchet MS" w:hAnsi="Trebuchet MS" w:cs="Arial"/>
          <w:i/>
        </w:rPr>
        <w:t>Metodologiei de identificare a riscurilor și vulnerabilităților la corupție pentru autoritățile administrației publice locale.</w:t>
      </w:r>
      <w:r>
        <w:rPr>
          <w:rFonts w:ascii="Trebuchet MS" w:hAnsi="Trebuchet MS" w:cs="Arial"/>
        </w:rPr>
        <w:t xml:space="preserve"> Menționăm faptul că ulterior vizitei de evaluare, Primăria Municipiului Miercurea Ciuc a transmis responsabilului de regiune planul de integritate al instituției și Anexa C. </w:t>
      </w:r>
    </w:p>
    <w:p w:rsidR="000956CE" w:rsidRDefault="000956CE" w:rsidP="00BE201A">
      <w:pPr>
        <w:spacing w:before="120" w:after="0" w:line="276" w:lineRule="auto"/>
        <w:ind w:left="428"/>
        <w:contextualSpacing/>
        <w:jc w:val="both"/>
        <w:rPr>
          <w:rFonts w:ascii="Trebuchet MS" w:hAnsi="Trebuchet MS" w:cs="Arial"/>
          <w:b/>
          <w:i/>
        </w:rPr>
      </w:pP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CONFLICTELE DE INTERESE</w:t>
      </w:r>
    </w:p>
    <w:p w:rsidR="000956CE" w:rsidRDefault="00A8362D" w:rsidP="00BE201A">
      <w:pPr>
        <w:spacing w:before="120" w:after="120" w:line="276" w:lineRule="auto"/>
        <w:jc w:val="both"/>
        <w:rPr>
          <w:rFonts w:ascii="Trebuchet MS" w:hAnsi="Trebuchet MS" w:cs="Arial"/>
        </w:rPr>
      </w:pPr>
      <w:r>
        <w:rPr>
          <w:rFonts w:ascii="Trebuchet MS" w:hAnsi="Trebuchet MS" w:cs="Arial"/>
        </w:rPr>
        <w:t>Din discuțiile avute la fața locului și chestionarul de evaluare, au rezultat următoarele:</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Conform chestionarului, în cursul anului 2018, în cadrul Primăriei Municipiului Miercurea Ciuc nu au fost persoane în cazul cărora Agenția Națională de Integritate să fi emis rapoarte de evaluare prin care s-a constatat încălcarea regimului juridic al conflictelor de interese și nu a fost cazul dispunerii de măsuri administrative. În acest context nu au fost adoptate măsuri pentru prevenirea încălcării regimului juridic al conflictelor de interese, precum și în legătură cu încălcarea normelor privind declararea averilor și a intereselor și, totodată, pentru  gestionarea eficientă a apariției unor astfel de incidente de integritate. În prezent, la nivelul Primăriei Municipiului Miercurea Ciuc nu există o procedură internă privind prevenirea și gestionarea conflictelor de interese. </w:t>
      </w:r>
    </w:p>
    <w:p w:rsidR="000956CE" w:rsidRDefault="00A8362D" w:rsidP="00BE201A">
      <w:pPr>
        <w:spacing w:after="0" w:line="276" w:lineRule="auto"/>
        <w:jc w:val="both"/>
        <w:rPr>
          <w:rFonts w:ascii="Trebuchet MS" w:hAnsi="Trebuchet MS" w:cs="Arial"/>
        </w:rPr>
      </w:pPr>
      <w:r>
        <w:rPr>
          <w:rFonts w:ascii="Trebuchet MS" w:hAnsi="Trebuchet MS" w:cs="Arial"/>
        </w:rPr>
        <w:t xml:space="preserve">Primăria Municipiului Miercurea Ciuc a desemnat prin dispoziție la nivelul instituției o singură persoană responsabilă cu aplicarea prevederilor legale referitoare la declarațiile de avere și de interese atât pentru consilierii locali, cât și pentru funcționarii publici. Cu toate că din  analiza dispoziției de numire nr. 1095/08.11.2018 s-a constat că atribuțiile cuprinse în document  presupun realizarea unor activități utile din perspectiva prevenirii și monitorizării  situațiilor de incompatibilitate și a conflictelor de interese, din discuția cu responsabilul desemnat a reieșit </w:t>
      </w:r>
      <w:r>
        <w:rPr>
          <w:rFonts w:ascii="Trebuchet MS" w:hAnsi="Trebuchet MS" w:cs="Arial"/>
        </w:rPr>
        <w:lastRenderedPageBreak/>
        <w:t xml:space="preserve">faptul că cele prevăzute nu se aplică în practică. Trebuie menționat faptul că din analiza dispozițiilor transmise prin e-mail de către instituție și discuția la fața locului, a  reieșit faptul că persoana responsabilă este și consilierul de etică al instituției, respectiv persoana desemnată cu aplicarea prevederilor Legii nr. 544/2001 și, totodată, membru în </w:t>
      </w:r>
      <w:r>
        <w:rPr>
          <w:rFonts w:ascii="Trebuchet MS" w:hAnsi="Trebuchet MS" w:cs="Arial"/>
          <w:i/>
        </w:rPr>
        <w:t xml:space="preserve">Comisia de evaluare şi inventariere a bunurilor primite cu titlu gratuit cu prilejul unor acţiuni de protocol în exercitarea mandatului sau a funcţiei de către primarul, viceprimarii, aleșii locali precum și de către salariații din cadrul aparatului de specialitate de la nivelul Municipiului Miercurea Ciuc </w:t>
      </w:r>
      <w:r>
        <w:rPr>
          <w:rFonts w:ascii="Trebuchet MS" w:hAnsi="Trebuchet MS" w:cs="Arial"/>
        </w:rPr>
        <w:t xml:space="preserve">(Dispoziția nr. 1070/2018). </w:t>
      </w:r>
    </w:p>
    <w:p w:rsidR="000956CE" w:rsidRDefault="00A8362D" w:rsidP="00BE201A">
      <w:pPr>
        <w:spacing w:before="240" w:after="0" w:line="276" w:lineRule="auto"/>
        <w:jc w:val="both"/>
        <w:rPr>
          <w:rFonts w:ascii="Trebuchet MS" w:hAnsi="Trebuchet MS" w:cs="Arial"/>
        </w:rPr>
      </w:pPr>
      <w:r>
        <w:rPr>
          <w:rFonts w:ascii="Trebuchet MS" w:hAnsi="Trebuchet MS" w:cs="Arial"/>
        </w:rPr>
        <w:t xml:space="preserve">Responsabilul desemnat primește și înregistrează declarațiile de avere și de interese, oferă  consultanță la cerere în momentul predării formularelor, completează Registrul și are grijă ca formularele depuse să fie publicate pe site-ul instituției. De asemenea, în cadrul discuției avute cu echipa de evaluare, persoana responsabilă a menționat ca pentru a evita depășirea termenului prevăzut de lege (15 iunie) trimite prin e-mail un mesaj tuturor angajaților și consilierilor locali prin care solicită depunerea formularelor de către aceștia până la data de 30 mai a anului în curs. Până în prezent, la nivelul Primăriei Municipiului Miercurea Ciuc nu au existat cazuri care să necesite sesizarea Agenției Naționale de Integritate cu privire la completarea necorespunzătoare a declarațiilor de avere și interese. </w:t>
      </w:r>
    </w:p>
    <w:p w:rsidR="000956CE" w:rsidRDefault="00A8362D" w:rsidP="00BE201A">
      <w:pPr>
        <w:spacing w:before="240" w:after="120" w:line="276" w:lineRule="auto"/>
        <w:jc w:val="both"/>
        <w:rPr>
          <w:rFonts w:ascii="Trebuchet MS" w:hAnsi="Trebuchet MS" w:cs="Arial"/>
        </w:rPr>
      </w:pPr>
      <w:r>
        <w:rPr>
          <w:rFonts w:ascii="Trebuchet MS" w:hAnsi="Trebuchet MS" w:cs="Arial"/>
        </w:rPr>
        <w:t xml:space="preserve">Nici responsabilul cu implementarea declarațiilor de avere și de interese și nici personalul din cadrul instituției nu au beneficiat, în perioada de referință, de programe de pregătire profesională în ceea ce privește regimul juridic al conflictului de interese. Deși în chestionar se prevede că primăria a alocat pentru pregătirea profesională a salariaților suma de 50.000 lei, în cadrul discuțiilor a reieșit că acest buget nu a fost utilizat pentru pregătire pe teme de integritate. De asemenea, nu au fost diseminate la nivelul instituției chestionare pentru evaluarea gradului de cunoaștere de către angajații instituției a normelor referitoare la conflictele de interese. </w:t>
      </w:r>
    </w:p>
    <w:p w:rsidR="000956CE" w:rsidRDefault="00A8362D" w:rsidP="00BE201A">
      <w:pPr>
        <w:spacing w:after="120" w:line="276" w:lineRule="auto"/>
        <w:jc w:val="both"/>
        <w:rPr>
          <w:rFonts w:ascii="Trebuchet MS" w:hAnsi="Trebuchet MS" w:cs="Arial"/>
        </w:rPr>
      </w:pPr>
      <w:r>
        <w:rPr>
          <w:rFonts w:ascii="Trebuchet MS" w:hAnsi="Trebuchet MS" w:cs="Arial"/>
        </w:rPr>
        <w:t xml:space="preserve">Conform chestionarului, la nivelul instituției nu este reglementat un canal de comunicare internă pentru situațiile în care un angajat dorește să sesizeze  o situație de conflict de interese. În cazul consilierilor locali care iau parte la deliberarea şi adoptarea de hotărâri, conform discuției la fața locului, aceștia primesc toate rapoartele și restul documentelor înaintea ședințelor publice, iar dacă au un interes patrimonial în problema supusă dezbaterii anunță din propria inițiativă potenţialului conflict şi abţinerea de la vot înaintea prezentării ordinei de zi. Echipa de evaluare a recomandat ca președintele sau secretarul comisiei să menționeze la începutul ședinței prevederile legale în acest context, astfel încât să fie consemnt în procesul verbal al ședinței. </w:t>
      </w:r>
    </w:p>
    <w:p w:rsidR="000956CE" w:rsidRDefault="00A8362D" w:rsidP="00BE201A">
      <w:pPr>
        <w:spacing w:after="120" w:line="276" w:lineRule="auto"/>
        <w:jc w:val="both"/>
        <w:rPr>
          <w:rFonts w:ascii="Trebuchet MS" w:hAnsi="Trebuchet MS" w:cs="Arial"/>
        </w:rPr>
      </w:pPr>
      <w:r>
        <w:rPr>
          <w:rFonts w:ascii="Trebuchet MS" w:hAnsi="Trebuchet MS" w:cs="Arial"/>
        </w:rPr>
        <w:t xml:space="preserve">Atât în chestionarul transmis, cât și în cadrul discuțiilor purtate cu ocazia vizitei de evaluare, reprezentanții Primăriei Municipiului Miercurea Ciuc au precizat faptul că în perioada de referință nu au existat situații în care să fi fost emis un avertisment de integritate de Sistemul PREVENT, gestionat de ANI, cu privire la procedurile de achiziție publică desfășurate. </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În cursul discuțiilor, mai mulți reprezentanți din cadrul instituției au adus în discuție probleme concrete de interpretare și aplicare a dispozițiilor legii, în vederea evitării conflictului de interese. În acest context, reprezentantul Agenției Naționale de Integritate a prelucrat persoana responsabilă cu privire la modul de transmitere a declarațiilor de avere și interese (temenele, conținutul adresei de înaintare), respectiv  maniera în care se realizează anonimizare a veniturilor </w:t>
      </w:r>
      <w:r>
        <w:rPr>
          <w:rFonts w:ascii="Trebuchet MS" w:hAnsi="Trebuchet MS" w:cs="Arial"/>
        </w:rPr>
        <w:lastRenderedPageBreak/>
        <w:t>soțului/soției funcționarilor publici în declarația de avere</w:t>
      </w:r>
      <w:r>
        <w:rPr>
          <w:rStyle w:val="FootnoteAnchor"/>
          <w:rFonts w:ascii="Trebuchet MS" w:hAnsi="Trebuchet MS"/>
        </w:rPr>
        <w:footnoteReference w:id="2"/>
      </w:r>
      <w:r>
        <w:rPr>
          <w:rFonts w:ascii="Trebuchet MS" w:hAnsi="Trebuchet MS" w:cs="Arial"/>
        </w:rPr>
        <w:t>. Totodată, reprezentantul Agenției Naționale de Integritate a trecut în revistă noutățile legislative pentru consilierii locali.</w:t>
      </w:r>
    </w:p>
    <w:p w:rsidR="000956CE" w:rsidRDefault="00A8362D" w:rsidP="00BE201A">
      <w:pPr>
        <w:spacing w:before="120" w:after="120" w:line="276" w:lineRule="auto"/>
        <w:jc w:val="both"/>
        <w:rPr>
          <w:rFonts w:ascii="Trebuchet MS" w:hAnsi="Trebuchet MS" w:cs="Arial"/>
          <w:b/>
          <w:i/>
        </w:rPr>
      </w:pPr>
      <w:r>
        <w:rPr>
          <w:rFonts w:ascii="Trebuchet MS" w:hAnsi="Trebuchet MS" w:cs="Arial"/>
          <w:b/>
          <w:i/>
        </w:rPr>
        <w:t xml:space="preserve">PANTOUFLAGE (INTERDICȚIA POST ANGAJARE) </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În cadrul discuțiilor purtate în cadrul temei privind </w:t>
      </w:r>
      <w:r>
        <w:rPr>
          <w:rFonts w:ascii="Trebuchet MS" w:hAnsi="Trebuchet MS" w:cs="Arial"/>
          <w:i/>
        </w:rPr>
        <w:t>„conflictul de interese”</w:t>
      </w:r>
      <w:r>
        <w:rPr>
          <w:rFonts w:ascii="Trebuchet MS" w:hAnsi="Trebuchet MS" w:cs="Arial"/>
        </w:rPr>
        <w:t xml:space="preserve">, a fost abordată și chestiunea </w:t>
      </w:r>
      <w:r>
        <w:rPr>
          <w:rFonts w:ascii="Trebuchet MS" w:hAnsi="Trebuchet MS" w:cs="Arial"/>
          <w:i/>
        </w:rPr>
        <w:t>pantouflage</w:t>
      </w:r>
      <w:r>
        <w:rPr>
          <w:rFonts w:ascii="Trebuchet MS" w:hAnsi="Trebuchet MS" w:cs="Arial"/>
        </w:rPr>
        <w:t>-ului. Astfel, s-a constatat că nu există o cunoaștere aprofundată a subiectului. Pornind și de la definiția cuprinsă în Strategia Națională Anticorupție 2016-2020</w:t>
      </w:r>
      <w:r>
        <w:rPr>
          <w:rStyle w:val="FootnoteAnchor"/>
          <w:rFonts w:ascii="Trebuchet MS" w:hAnsi="Trebuchet MS"/>
        </w:rPr>
        <w:footnoteReference w:id="3"/>
      </w:r>
      <w:r>
        <w:rPr>
          <w:rFonts w:ascii="Trebuchet MS" w:hAnsi="Trebuchet MS" w:cs="Arial"/>
        </w:rPr>
        <w: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Ca sediu general al materiei, interdicția post angajare se regăsește în cuprinsul prevederilor art. 13 alin. (1) din  Ordonanța de urgență nr. 66/2011 </w:t>
      </w:r>
      <w:r>
        <w:rPr>
          <w:rFonts w:ascii="Trebuchet MS" w:hAnsi="Trebuchet MS" w:cs="Arial"/>
          <w:i/>
        </w:rPr>
        <w:t xml:space="preserve">privind prevenirea, constatarea şi sancţionarea neregulilor apărute în obţinerea şi utilizarea fondurilor europene şi/sau a fondurilor publice naţionale aferente acestora, </w:t>
      </w:r>
      <w:r>
        <w:rPr>
          <w:rFonts w:ascii="Trebuchet MS" w:hAnsi="Trebuchet MS" w:cs="Arial"/>
        </w:rPr>
        <w:t xml:space="preserve">cu modificările și completările ulterioare și ale art. 94 alin. (3) </w:t>
      </w:r>
      <w:r w:rsidR="00BF3960">
        <w:rPr>
          <w:rFonts w:ascii="Trebuchet MS" w:hAnsi="Trebuchet MS" w:cs="Arial"/>
        </w:rPr>
        <w:t xml:space="preserve">din </w:t>
      </w:r>
      <w:r>
        <w:rPr>
          <w:rFonts w:ascii="Trebuchet MS" w:hAnsi="Trebuchet MS" w:cs="Arial"/>
        </w:rPr>
        <w:t xml:space="preserve">Legea nr. 161/2003 </w:t>
      </w:r>
      <w:r>
        <w:rPr>
          <w:rFonts w:ascii="Trebuchet MS" w:hAnsi="Trebuchet MS" w:cs="Arial"/>
          <w:i/>
        </w:rPr>
        <w:t xml:space="preserve">privind unele măsuri pentru asigurarea transparenței în exercitarea demnităților publice, a funcțiilor publice şi în mediul de afaceri, prevenirea şi sancționarea corupției, </w:t>
      </w:r>
      <w:r>
        <w:rPr>
          <w:rFonts w:ascii="Trebuchet MS" w:hAnsi="Trebuchet MS" w:cs="Arial"/>
        </w:rPr>
        <w:t xml:space="preserve">cu modificările și completările ulterioare, în funcție de specificitatea instituției poate fi gândită o procedură pentru aplicarea legii. </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La momentul vizitei nu exista un mecanism intern de monitorizare a situațiilor ce pot genera încălcări ale interdicțiilor legale cunoscute generic sub numele de </w:t>
      </w:r>
      <w:r>
        <w:rPr>
          <w:rFonts w:ascii="Trebuchet MS" w:hAnsi="Trebuchet MS" w:cs="Arial"/>
          <w:i/>
        </w:rPr>
        <w:t xml:space="preserve">pantouflage </w:t>
      </w:r>
      <w:r>
        <w:rPr>
          <w:rFonts w:ascii="Trebuchet MS" w:hAnsi="Trebuchet MS" w:cs="Arial"/>
        </w:rPr>
        <w:t xml:space="preserve">sau interdicția post-angajare. În acest sens echipa de evaluare a recomandat elaborarea unei declarații pe propria răspundere cu privire la respectarea acestei prevederi pe care angajații să o semneze în momentul eliberării funcției deținute. </w:t>
      </w:r>
    </w:p>
    <w:p w:rsidR="000956CE" w:rsidRDefault="00A8362D" w:rsidP="00BE201A">
      <w:pPr>
        <w:shd w:val="clear" w:color="auto" w:fill="0000FF"/>
        <w:tabs>
          <w:tab w:val="left" w:pos="2250"/>
          <w:tab w:val="left" w:pos="5598"/>
        </w:tabs>
        <w:spacing w:after="0" w:line="276" w:lineRule="auto"/>
        <w:jc w:val="both"/>
        <w:rPr>
          <w:rFonts w:ascii="Trebuchet MS" w:hAnsi="Trebuchet MS" w:cs="Arial"/>
          <w:b/>
        </w:rPr>
      </w:pPr>
      <w:r>
        <w:rPr>
          <w:rFonts w:ascii="Trebuchet MS" w:hAnsi="Trebuchet MS" w:cs="Arial"/>
          <w:b/>
        </w:rPr>
        <w:t>ACCESUL LA INFORMAȚII DE INTERES PUBLIC</w:t>
      </w:r>
      <w:r>
        <w:rPr>
          <w:rFonts w:ascii="Trebuchet MS" w:hAnsi="Trebuchet MS" w:cs="Arial"/>
          <w:b/>
        </w:rPr>
        <w:tab/>
      </w:r>
    </w:p>
    <w:p w:rsidR="000956CE" w:rsidRDefault="000956CE" w:rsidP="00BE201A">
      <w:pPr>
        <w:spacing w:after="0" w:line="276" w:lineRule="auto"/>
        <w:jc w:val="both"/>
        <w:rPr>
          <w:rFonts w:ascii="Trebuchet MS" w:hAnsi="Trebuchet MS" w:cs="Arial"/>
          <w:i/>
        </w:rPr>
      </w:pPr>
    </w:p>
    <w:p w:rsidR="000956CE" w:rsidRDefault="00A8362D" w:rsidP="00BE201A">
      <w:pPr>
        <w:pStyle w:val="Default"/>
        <w:spacing w:line="276" w:lineRule="auto"/>
        <w:jc w:val="both"/>
        <w:rPr>
          <w:rFonts w:ascii="Trebuchet MS" w:hAnsi="Trebuchet MS"/>
          <w:sz w:val="22"/>
          <w:szCs w:val="22"/>
        </w:rPr>
      </w:pPr>
      <w:r>
        <w:rPr>
          <w:rFonts w:ascii="Trebuchet MS" w:hAnsi="Trebuchet MS"/>
          <w:sz w:val="22"/>
          <w:szCs w:val="22"/>
        </w:rPr>
        <w:t xml:space="preserve">Ca urmare a analizei paginii de internet a Primăriei Municipiului Miercurea Ciuc, a chestionarului de evaluare, precum şi a discuțiilor care au avut loc în cadrul ședinței de evaluare, au fost constatate următoarele: </w:t>
      </w:r>
    </w:p>
    <w:p w:rsidR="000956CE" w:rsidRDefault="00A8362D" w:rsidP="00BE201A">
      <w:pPr>
        <w:pStyle w:val="Default"/>
        <w:spacing w:before="240" w:after="64" w:line="276" w:lineRule="auto"/>
        <w:jc w:val="both"/>
      </w:pPr>
      <w:r>
        <w:rPr>
          <w:rFonts w:ascii="Trebuchet MS" w:hAnsi="Trebuchet MS"/>
          <w:sz w:val="22"/>
          <w:szCs w:val="22"/>
        </w:rPr>
        <w:lastRenderedPageBreak/>
        <w:t xml:space="preserve">La nivelul instituției, este desemnată o singură persoana cu atribuții în ceea ce privește aplicarea dispozițiilor Legii nr. 544/2001, dar care îndeplinește și alte responsabilități în cadrul instituției după cum a fost meționat în secțiunea anterioară. Conform chestionarului atribuțiile sunt reglementate atât prin dispoziția de numire, cât și în </w:t>
      </w:r>
      <w:r>
        <w:rPr>
          <w:rFonts w:ascii="Trebuchet MS" w:hAnsi="Trebuchet MS"/>
          <w:i/>
          <w:sz w:val="22"/>
          <w:szCs w:val="22"/>
        </w:rPr>
        <w:t>Regulamentul de organizare și funcționare</w:t>
      </w:r>
      <w:r>
        <w:rPr>
          <w:rFonts w:ascii="Trebuchet MS" w:hAnsi="Trebuchet MS"/>
          <w:sz w:val="22"/>
          <w:szCs w:val="22"/>
        </w:rPr>
        <w:t xml:space="preserve"> al instituției, care poate fi consultat pe site-ul instituției:  </w:t>
      </w:r>
      <w:hyperlink r:id="rId10" w:anchor="!ro/h1/24/regulamentul-de-organizare-si-functionare-al-aparatului-de-specialitate-al-primarului-municipiului-miercurea-ciuc.html" w:history="1">
        <w:r>
          <w:rPr>
            <w:rStyle w:val="InternetLink"/>
            <w:rFonts w:ascii="Trebuchet MS" w:hAnsi="Trebuchet MS"/>
            <w:b/>
            <w:sz w:val="22"/>
          </w:rPr>
          <w:t>http://www.miercureaciuc.ro/#!ro/h1/24/regulamentul-de-organizare-si-functionare-al-aparatului-de-specialitate-al-primarului-municipiului-miercurea-ciuc.html</w:t>
        </w:r>
      </w:hyperlink>
      <w:r>
        <w:rPr>
          <w:rFonts w:ascii="Trebuchet MS" w:hAnsi="Trebuchet MS"/>
          <w:sz w:val="22"/>
          <w:szCs w:val="22"/>
        </w:rPr>
        <w:t>. Precizăm faptul că din analiza paginii de internet a instituției (în curs de actualizare) a reieșit faptul că în Secțiunea</w:t>
      </w:r>
      <w:r>
        <w:rPr>
          <w:rFonts w:ascii="Trebuchet MS" w:hAnsi="Trebuchet MS"/>
          <w:b/>
          <w:sz w:val="22"/>
          <w:szCs w:val="22"/>
        </w:rPr>
        <w:t xml:space="preserve"> </w:t>
      </w:r>
      <w:r>
        <w:rPr>
          <w:rFonts w:ascii="Trebuchet MS" w:hAnsi="Trebuchet MS"/>
          <w:b/>
          <w:i/>
          <w:sz w:val="22"/>
          <w:szCs w:val="22"/>
        </w:rPr>
        <w:t>Structura organizatorică</w:t>
      </w:r>
      <w:r>
        <w:rPr>
          <w:rFonts w:ascii="Trebuchet MS" w:hAnsi="Trebuchet MS"/>
          <w:b/>
          <w:sz w:val="22"/>
          <w:szCs w:val="22"/>
        </w:rPr>
        <w:t xml:space="preserve"> </w:t>
      </w:r>
      <w:r>
        <w:rPr>
          <w:rFonts w:ascii="Trebuchet MS" w:hAnsi="Trebuchet MS"/>
          <w:sz w:val="22"/>
          <w:szCs w:val="22"/>
        </w:rPr>
        <w:t xml:space="preserve">sunt create sub-secțiuni pentru fiecare departament în parte în care se regăsesc atât datele de contact ale conducătorilor structurilor, cât și declarațiile de avere și interese din anul precedent pentru fiecare dintre ei (2018) </w:t>
      </w:r>
      <w:r>
        <w:rPr>
          <w:rStyle w:val="InternetLink"/>
          <w:rFonts w:ascii="Trebuchet MS" w:hAnsi="Trebuchet MS"/>
          <w:b/>
        </w:rPr>
        <w:t>(</w:t>
      </w:r>
      <w:hyperlink r:id="rId11" w:anchor="!ro/h1/21/structura-organizatorica.html" w:history="1">
        <w:r>
          <w:rPr>
            <w:rStyle w:val="InternetLink"/>
            <w:rFonts w:ascii="Trebuchet MS" w:hAnsi="Trebuchet MS"/>
            <w:b/>
            <w:sz w:val="22"/>
          </w:rPr>
          <w:t>http://www.miercureaciuc.ro/#!ro/h1/21/structura-organizatorica.html</w:t>
        </w:r>
      </w:hyperlink>
      <w:r>
        <w:rPr>
          <w:rFonts w:ascii="Trebuchet MS" w:hAnsi="Trebuchet MS"/>
          <w:sz w:val="22"/>
          <w:szCs w:val="22"/>
        </w:rPr>
        <w:t xml:space="preserve">). </w:t>
      </w:r>
    </w:p>
    <w:p w:rsidR="000956CE" w:rsidRDefault="00A8362D" w:rsidP="00BE201A">
      <w:pPr>
        <w:pStyle w:val="Default"/>
        <w:spacing w:after="64" w:line="276" w:lineRule="auto"/>
        <w:jc w:val="both"/>
        <w:rPr>
          <w:rFonts w:ascii="Trebuchet MS" w:hAnsi="Trebuchet MS"/>
          <w:sz w:val="22"/>
          <w:szCs w:val="22"/>
        </w:rPr>
      </w:pPr>
      <w:r>
        <w:rPr>
          <w:rFonts w:ascii="Trebuchet MS" w:hAnsi="Trebuchet MS"/>
          <w:sz w:val="22"/>
          <w:szCs w:val="22"/>
        </w:rPr>
        <w:t xml:space="preserve">Relația cu presa este gestionată tot de către responsabilul desemnat, care gestionează solicitările venite din partea ziariștilor respectând termenele legale prevăzute, organizează conferințele de presă și asigură accesul acesteia la dezbateri. În cadrul discuției la fața locului responsabilul a precizat faptul că numărul solicitărilor venite din partea presei și a cetățenilor este unul scăzut. </w:t>
      </w:r>
    </w:p>
    <w:p w:rsidR="000956CE" w:rsidRDefault="00A8362D" w:rsidP="00BE201A">
      <w:pPr>
        <w:pStyle w:val="Default"/>
        <w:spacing w:after="64" w:line="276" w:lineRule="auto"/>
        <w:jc w:val="both"/>
        <w:rPr>
          <w:rFonts w:ascii="Trebuchet MS" w:hAnsi="Trebuchet MS"/>
          <w:color w:val="FF0000"/>
          <w:sz w:val="22"/>
          <w:szCs w:val="22"/>
        </w:rPr>
      </w:pPr>
      <w:r>
        <w:rPr>
          <w:rFonts w:ascii="Trebuchet MS" w:hAnsi="Trebuchet MS"/>
          <w:bCs/>
          <w:sz w:val="22"/>
          <w:szCs w:val="22"/>
        </w:rPr>
        <w:t>P</w:t>
      </w:r>
      <w:r>
        <w:rPr>
          <w:rFonts w:ascii="Trebuchet MS" w:hAnsi="Trebuchet MS"/>
          <w:sz w:val="22"/>
          <w:szCs w:val="22"/>
        </w:rPr>
        <w:t xml:space="preserve">ersoana responsabilă de aplicarea Legii nr. 544/2001 a beneficiat de instruire de specialitate în anul 2019 conform chestionarului. </w:t>
      </w:r>
    </w:p>
    <w:p w:rsidR="000956CE" w:rsidRDefault="00A8362D" w:rsidP="00BE201A">
      <w:pPr>
        <w:spacing w:after="120" w:line="276" w:lineRule="auto"/>
        <w:jc w:val="both"/>
      </w:pPr>
      <w:r>
        <w:rPr>
          <w:rFonts w:ascii="Trebuchet MS" w:hAnsi="Trebuchet MS"/>
          <w:bCs/>
        </w:rPr>
        <w:t xml:space="preserve">Conform informațiilor oferite în chestionar toate </w:t>
      </w:r>
      <w:r>
        <w:rPr>
          <w:rFonts w:ascii="Trebuchet MS" w:hAnsi="Trebuchet MS"/>
        </w:rPr>
        <w:t xml:space="preserve">informațiile prevăzute la art. 5 alin. (1) din Legea nr. 544/2001 </w:t>
      </w:r>
      <w:r>
        <w:rPr>
          <w:rFonts w:ascii="Trebuchet MS" w:hAnsi="Trebuchet MS"/>
          <w:bCs/>
        </w:rPr>
        <w:t>s</w:t>
      </w:r>
      <w:r>
        <w:rPr>
          <w:rFonts w:ascii="Trebuchet MS" w:hAnsi="Trebuchet MS"/>
        </w:rPr>
        <w:t xml:space="preserve">unt publicate pe pagina de internet a instituției – </w:t>
      </w:r>
      <w:hyperlink r:id="rId12" w:anchor="!ro/h1/10/informatii-de-interes-public.html" w:history="1">
        <w:r>
          <w:rPr>
            <w:rStyle w:val="InternetLink"/>
            <w:rFonts w:ascii="Trebuchet MS" w:hAnsi="Trebuchet MS" w:cs="Arial"/>
            <w:b/>
            <w:szCs w:val="24"/>
            <w:lang w:eastAsia="ro-RO"/>
          </w:rPr>
          <w:t>http://www.miercureaciuc.ro/#!ro/h1/10/informatii-de-interes-public.html</w:t>
        </w:r>
      </w:hyperlink>
      <w:r>
        <w:rPr>
          <w:rFonts w:ascii="Trebuchet MS" w:hAnsi="Trebuchet MS"/>
        </w:rPr>
        <w:t xml:space="preserve">. Cu toate acestea din analiza paginii de internet a instituției (care se află în curs de actualizare), la momentul vizitei echipa de evaluare a făcut observații cu privire la modul de structurare a informațiilor, recomandând actualizarea și completarea informațiilor întrucât multe dintre acestea nu se regăsesc (de ex:  completarea secțiunii dedicate </w:t>
      </w:r>
      <w:r>
        <w:rPr>
          <w:rFonts w:ascii="Trebuchet MS" w:hAnsi="Trebuchet MS"/>
          <w:b/>
          <w:i/>
        </w:rPr>
        <w:t xml:space="preserve">Raportului anual informaţii de interes public </w:t>
      </w:r>
      <w:r>
        <w:rPr>
          <w:rFonts w:ascii="Trebuchet MS" w:hAnsi="Trebuchet MS"/>
        </w:rPr>
        <w:t xml:space="preserve">cu documentele aferente anilor 2013-2018, publicarea </w:t>
      </w:r>
      <w:r>
        <w:rPr>
          <w:rFonts w:ascii="Trebuchet MS" w:hAnsi="Trebuchet MS"/>
          <w:b/>
        </w:rPr>
        <w:t>rapoartelor perioadice de activitate ale instituției</w:t>
      </w:r>
      <w:r>
        <w:rPr>
          <w:rFonts w:ascii="Trebuchet MS" w:hAnsi="Trebuchet MS"/>
        </w:rPr>
        <w:t xml:space="preserve">,  publicarea rapoartelor anuale privind transparența decizională, Buletinul informativ etc.) în conformitate cu prevederile legislative în vigoare (Codul administrativ, Anexa 4 la SNA și Anexa 1 la HG. </w:t>
      </w:r>
      <w:r w:rsidR="00E4152A">
        <w:rPr>
          <w:rFonts w:ascii="Trebuchet MS" w:hAnsi="Trebuchet MS"/>
        </w:rPr>
        <w:t>n</w:t>
      </w:r>
      <w:r>
        <w:rPr>
          <w:rFonts w:ascii="Trebuchet MS" w:hAnsi="Trebuchet MS"/>
        </w:rPr>
        <w:t>r. 478/2016)</w:t>
      </w:r>
      <w:r>
        <w:rPr>
          <w:rFonts w:ascii="Trebuchet MS" w:hAnsi="Trebuchet MS"/>
          <w:i/>
        </w:rPr>
        <w:t xml:space="preserve">. </w:t>
      </w:r>
    </w:p>
    <w:p w:rsidR="000956CE" w:rsidRDefault="00A8362D" w:rsidP="00BE201A">
      <w:pPr>
        <w:spacing w:after="120" w:line="276" w:lineRule="auto"/>
        <w:jc w:val="both"/>
        <w:rPr>
          <w:rFonts w:ascii="Trebuchet MS" w:hAnsi="Trebuchet MS" w:cs="Arial"/>
          <w:b/>
          <w:bCs/>
        </w:rPr>
      </w:pPr>
      <w:r>
        <w:rPr>
          <w:rFonts w:ascii="Trebuchet MS" w:hAnsi="Trebuchet MS" w:cs="Arial"/>
        </w:rPr>
        <w:t xml:space="preserve">Totodată, pe site-ul primăriei nu au fost regăsite declarațiile de avere și interese din anii precedenți pentru tot aparatul instituției (numai primarul, viceprimarul și consilierii locali au postate formularele anterioare), iar în acest sens echipa de evaluare a recomandat reactualizarea secțiunilor prin completare cu formularele din anii precedenți. Tot în cadrul discuției la fața locului s-a constatat faptul că la nivelul Primăriei Municipiului Miercurea Ciuc nu a fost elaborat vreodată </w:t>
      </w:r>
      <w:r>
        <w:rPr>
          <w:rFonts w:ascii="Trebuchet MS" w:hAnsi="Trebuchet MS" w:cs="Arial"/>
          <w:b/>
          <w:i/>
        </w:rPr>
        <w:t>Raportul de activitate al instituției</w:t>
      </w:r>
      <w:r>
        <w:rPr>
          <w:rFonts w:ascii="Trebuchet MS" w:hAnsi="Trebuchet MS" w:cs="Arial"/>
        </w:rPr>
        <w:t xml:space="preserve">, prevăzut la art. 5 din Legea nr. 544/2001 și prin urmare nici nu a fost publicat în Monitorul Oficial al României. În cadrul discuției la fața locului, echipa de evaluare a recomandat respectarea prevederilor legislative pe acest segment, respectiv elaborarea și publicarea anuală a raportului de activitate al intituției conform modelului prevăzut în Anexa 3 la HG. Nr. 478/2016. Trebuie menționat faptul că AGENDA DE LUCRU a conducerii Primăriei Municipiului Miercurea Ciuc nu este disponibilă în vederea consultării pe site-ul instituției. </w:t>
      </w:r>
    </w:p>
    <w:p w:rsidR="000956CE" w:rsidRDefault="00A8362D" w:rsidP="00BE201A">
      <w:pPr>
        <w:pStyle w:val="Default"/>
        <w:spacing w:after="64" w:line="276" w:lineRule="auto"/>
        <w:jc w:val="both"/>
      </w:pPr>
      <w:r>
        <w:rPr>
          <w:rFonts w:ascii="Trebuchet MS" w:hAnsi="Trebuchet MS"/>
          <w:sz w:val="22"/>
          <w:szCs w:val="22"/>
        </w:rPr>
        <w:t xml:space="preserve">Ca metode de comunicare online a informațiilor de interese public, Primăria Municipiului Miercurea Ciuc folosește adresa de web a instituției. De asemenea, pe site-ul instiuției se regăsește numărul de telefon al  persoanei desemnate cu activitatea de comunicare, dar și adresa </w:t>
      </w:r>
      <w:r>
        <w:rPr>
          <w:rFonts w:ascii="Trebuchet MS" w:hAnsi="Trebuchet MS"/>
          <w:sz w:val="22"/>
          <w:szCs w:val="22"/>
        </w:rPr>
        <w:lastRenderedPageBreak/>
        <w:t xml:space="preserve">dedicată instituției – </w:t>
      </w:r>
      <w:hyperlink r:id="rId13">
        <w:r>
          <w:rPr>
            <w:rStyle w:val="InternetLink"/>
            <w:rFonts w:ascii="Trebuchet MS" w:hAnsi="Trebuchet MS"/>
            <w:i/>
            <w:sz w:val="22"/>
            <w:szCs w:val="22"/>
          </w:rPr>
          <w:t>primaria@miercureaciuc.ro</w:t>
        </w:r>
      </w:hyperlink>
      <w:r>
        <w:rPr>
          <w:rStyle w:val="InternetLink"/>
          <w:rFonts w:ascii="Trebuchet MS" w:hAnsi="Trebuchet MS"/>
          <w:i/>
        </w:rPr>
        <w:t>.</w:t>
      </w:r>
      <w:r>
        <w:rPr>
          <w:rFonts w:ascii="Trebuchet MS" w:hAnsi="Trebuchet MS"/>
          <w:sz w:val="22"/>
          <w:szCs w:val="22"/>
        </w:rPr>
        <w:t xml:space="preserve"> Întrucât responsabilul desemnat se regăsește la </w:t>
      </w:r>
      <w:r>
        <w:rPr>
          <w:rFonts w:ascii="Trebuchet MS" w:hAnsi="Trebuchet MS"/>
          <w:b/>
          <w:sz w:val="22"/>
          <w:szCs w:val="22"/>
        </w:rPr>
        <w:t>Compartimentul juridic</w:t>
      </w:r>
      <w:r>
        <w:rPr>
          <w:rFonts w:ascii="Trebuchet MS" w:hAnsi="Trebuchet MS"/>
          <w:sz w:val="22"/>
          <w:szCs w:val="22"/>
        </w:rPr>
        <w:t xml:space="preserve">, iar adresa de e-mail menționată în chestionarul transmis nu apare în datele de contact oferite pentru acesta, identificarea persoanei se realizează greoi. În acest sens, recomandăm corelarea informațiilor și postarea lor și în secțiunea dedicată </w:t>
      </w:r>
      <w:r>
        <w:rPr>
          <w:rFonts w:ascii="Trebuchet MS" w:hAnsi="Trebuchet MS"/>
          <w:b/>
          <w:sz w:val="22"/>
          <w:szCs w:val="22"/>
        </w:rPr>
        <w:t xml:space="preserve">Informațiilor de interes public. </w:t>
      </w:r>
    </w:p>
    <w:p w:rsidR="000956CE" w:rsidRDefault="00A8362D" w:rsidP="00BE201A">
      <w:pPr>
        <w:pStyle w:val="Default"/>
        <w:spacing w:after="64" w:line="276" w:lineRule="auto"/>
        <w:jc w:val="both"/>
        <w:rPr>
          <w:rFonts w:ascii="Trebuchet MS" w:hAnsi="Trebuchet MS"/>
          <w:bCs/>
          <w:sz w:val="22"/>
          <w:szCs w:val="22"/>
        </w:rPr>
      </w:pPr>
      <w:r>
        <w:rPr>
          <w:rFonts w:ascii="Trebuchet MS" w:hAnsi="Trebuchet MS"/>
          <w:bCs/>
          <w:sz w:val="22"/>
          <w:szCs w:val="22"/>
        </w:rPr>
        <w:t xml:space="preserve">Din analiza chestionarului a reieșit faptul că nu au fost înregistrate situații de nerespectare a termenelor prevăzute de Legea nr. 544/2001, iar instituția nu a avut în anul 2018 reclamații administrative. De asemenea, primăria nu a înregistrat nici o plângere în instanță cu privire la încălcarea liberului acces la informațiile publice. În cadrul discuției, echipa de evaluare a precizat reprezentanților instituției faptul că legea nu prevede prelucrarea datelor existente, ci strict punerea la dispoziția solicitanților a informațiilor cerute în formatul disponibil. În acest context, s-a recomandat respectarea prevederilor legale, iar în cazul în care informațiile oferite servesc elaborării unor cercetări ștințiifice/ studii/ etc. să se solicite transmiterea documentului rezultat. </w:t>
      </w:r>
    </w:p>
    <w:p w:rsidR="000956CE" w:rsidRDefault="00A8362D" w:rsidP="00BE201A">
      <w:pPr>
        <w:spacing w:after="0" w:line="276" w:lineRule="auto"/>
        <w:jc w:val="both"/>
        <w:rPr>
          <w:rFonts w:ascii="Trebuchet MS" w:hAnsi="Trebuchet MS" w:cs="Arial"/>
          <w:bCs/>
          <w:color w:val="000000"/>
          <w:lang w:eastAsia="ro-RO"/>
        </w:rPr>
      </w:pPr>
      <w:r>
        <w:rPr>
          <w:rFonts w:ascii="Trebuchet MS" w:hAnsi="Trebuchet MS" w:cs="Arial"/>
          <w:bCs/>
          <w:color w:val="000000"/>
          <w:lang w:eastAsia="ro-RO"/>
        </w:rPr>
        <w:t xml:space="preserve">Instituția a adoptat în luna august a anului 2019 </w:t>
      </w:r>
      <w:r>
        <w:rPr>
          <w:rFonts w:ascii="Trebuchet MS" w:hAnsi="Trebuchet MS" w:cs="Arial"/>
          <w:b/>
          <w:bCs/>
          <w:i/>
          <w:color w:val="000000"/>
          <w:lang w:eastAsia="ro-RO"/>
        </w:rPr>
        <w:t>– Procedură operațională privind comunicarea din oficiu a informațiilor de interes public în format standardizat și deschis și asigurarea transparenței decizionale - PO – 06/2019</w:t>
      </w:r>
      <w:r>
        <w:rPr>
          <w:rFonts w:ascii="Trebuchet MS" w:hAnsi="Trebuchet MS" w:cs="Arial"/>
          <w:bCs/>
          <w:color w:val="000000"/>
          <w:lang w:eastAsia="ro-RO"/>
        </w:rPr>
        <w:t>. Printre scopurile specifice ale procedurii adoptate regăsim 1) asigurarea prezentării standardizate și a creării unui mecanism instituțional pentru standardizarea  datelor și informațiilor de interes public gestionate de ministerele/autoritățile și instituțiile publice, respectiv privind afișarea din oficiu a informațiilor de interes public în format standardizat și deschis, precum și 2) asigurarea unui cadru organizațional și procedural unitar privind îmbunătățirea procesului de consultare publică în procesul de transparență decizională. Din analiza documentului a reieșit faptul că modelul de procedură elaborat și transmis de către Secretariatul General al Guvernului în cadrul proiectului „Guvernare transparentă, deschisă și participativă – standardizare, armonizare, dialog îmbunătățit” – (cod SIPOCA 35 ) nu a fost adaptat specificului instituției. Spre exemplu: la pagina 9, nu este corectă formularea „Excepțiile prevăzute de cadrul legal de la accesul liber al cetățenilor sunt de strictă interpretare și aplicare” întrucât acestea se regăsesc la art. 12 din Legea nr. 544/2001, cu modificările și completările ulterioare. La pagina 10, capitolul Sancțiuni – ultimele două paragrafe nu mai fac referire la sancțiuni. În acest sens, echipa de evaluare a recomandat atât la fața locului, cât și prin prezentul raport actualizarea acestui document în acord cu specificul instituției și prevederile legislative în vigoare.</w:t>
      </w:r>
    </w:p>
    <w:p w:rsidR="000956CE" w:rsidRDefault="00A8362D" w:rsidP="00BE201A">
      <w:pPr>
        <w:spacing w:before="240" w:after="0" w:line="276" w:lineRule="auto"/>
        <w:jc w:val="both"/>
        <w:rPr>
          <w:rFonts w:ascii="Trebuchet MS" w:hAnsi="Trebuchet MS" w:cs="Arial"/>
          <w:color w:val="000000"/>
          <w:lang w:eastAsia="ro-RO"/>
        </w:rPr>
      </w:pPr>
      <w:r>
        <w:rPr>
          <w:rFonts w:ascii="Trebuchet MS" w:hAnsi="Trebuchet MS" w:cs="Arial"/>
          <w:bCs/>
          <w:color w:val="000000"/>
          <w:lang w:eastAsia="ro-RO"/>
        </w:rPr>
        <w:t xml:space="preserve">Cu privire la </w:t>
      </w:r>
      <w:r>
        <w:rPr>
          <w:rFonts w:ascii="Trebuchet MS" w:hAnsi="Trebuchet MS" w:cs="Arial"/>
          <w:bCs/>
          <w:i/>
          <w:color w:val="000000"/>
          <w:lang w:eastAsia="ro-RO"/>
        </w:rPr>
        <w:t>datele publice deschise</w:t>
      </w:r>
      <w:r>
        <w:rPr>
          <w:rFonts w:ascii="Trebuchet MS" w:hAnsi="Trebuchet MS" w:cs="Arial"/>
          <w:bCs/>
          <w:color w:val="000000"/>
          <w:lang w:eastAsia="ro-RO"/>
        </w:rPr>
        <w:t xml:space="preserve"> </w:t>
      </w:r>
      <w:r>
        <w:rPr>
          <w:rFonts w:ascii="Trebuchet MS" w:hAnsi="Trebuchet MS" w:cs="Arial"/>
          <w:bCs/>
          <w:i/>
          <w:color w:val="000000"/>
          <w:lang w:eastAsia="ro-RO"/>
        </w:rPr>
        <w:t>(open data),</w:t>
      </w:r>
      <w:r>
        <w:rPr>
          <w:rFonts w:ascii="Trebuchet MS" w:hAnsi="Trebuchet MS" w:cs="Arial"/>
          <w:bCs/>
          <w:color w:val="000000"/>
          <w:lang w:eastAsia="ro-RO"/>
        </w:rPr>
        <w:t xml:space="preserve"> din chestionar reiese că la nivelul instituției nu a fost desemnată o persoană pentru activitatea de publicare a datelor deschise, iar până în prezent, instituția nu a publicat seturi de date deschise pe portalul data.gov.ro. </w:t>
      </w:r>
      <w:r>
        <w:rPr>
          <w:rFonts w:ascii="Trebuchet MS" w:hAnsi="Trebuchet MS" w:cs="Arial"/>
          <w:color w:val="000000"/>
          <w:lang w:eastAsia="ro-RO"/>
        </w:rPr>
        <w:t xml:space="preserve">În urma discuției privind identificarea și publicarea seturilor de date relevante activității instituției pe portalul data.gov.ro, reprezentanții instituției prezenți au precizat faptul că se are în vedere realizarea acestei activități, prin desemnarea unui responsabil și utilizarea acestui portal ca instrument. </w:t>
      </w:r>
      <w:r>
        <w:rPr>
          <w:rFonts w:ascii="Trebuchet MS" w:hAnsi="Trebuchet MS" w:cs="Arial"/>
          <w:bCs/>
          <w:color w:val="000000"/>
          <w:lang w:eastAsia="ro-RO"/>
        </w:rPr>
        <w:t>P</w:t>
      </w:r>
      <w:r>
        <w:rPr>
          <w:rFonts w:ascii="Trebuchet MS" w:hAnsi="Trebuchet MS" w:cs="Arial"/>
          <w:color w:val="000000"/>
          <w:lang w:eastAsia="ro-RO"/>
        </w:rPr>
        <w:t xml:space="preserve">e pagina de internet a instituției regăsim documente în format </w:t>
      </w:r>
      <w:r>
        <w:rPr>
          <w:rFonts w:ascii="Trebuchet MS" w:hAnsi="Trebuchet MS" w:cs="Arial"/>
          <w:i/>
          <w:color w:val="000000"/>
          <w:lang w:eastAsia="ro-RO"/>
        </w:rPr>
        <w:t>pdf.</w:t>
      </w:r>
      <w:r>
        <w:rPr>
          <w:rFonts w:ascii="Trebuchet MS" w:hAnsi="Trebuchet MS" w:cs="Arial"/>
          <w:color w:val="000000"/>
          <w:lang w:eastAsia="ro-RO"/>
        </w:rPr>
        <w:t xml:space="preserve"> needitabil. </w:t>
      </w:r>
    </w:p>
    <w:p w:rsidR="000956CE" w:rsidRDefault="000956CE" w:rsidP="00BE201A">
      <w:pPr>
        <w:spacing w:after="0" w:line="276" w:lineRule="auto"/>
        <w:jc w:val="both"/>
        <w:rPr>
          <w:rFonts w:ascii="Trebuchet MS" w:hAnsi="Trebuchet MS" w:cs="Arial"/>
          <w:b/>
          <w:i/>
        </w:rPr>
      </w:pPr>
    </w:p>
    <w:p w:rsidR="000956CE" w:rsidRDefault="00A8362D" w:rsidP="00BE201A">
      <w:pPr>
        <w:spacing w:before="120" w:after="120" w:line="276" w:lineRule="auto"/>
        <w:jc w:val="both"/>
        <w:rPr>
          <w:rFonts w:ascii="Trebuchet MS" w:hAnsi="Trebuchet MS" w:cs="Arial"/>
          <w:b/>
          <w:i/>
        </w:rPr>
      </w:pPr>
      <w:r>
        <w:rPr>
          <w:rFonts w:ascii="Trebuchet MS" w:hAnsi="Trebuchet MS" w:cs="Arial"/>
          <w:b/>
          <w:i/>
        </w:rPr>
        <w:t xml:space="preserve">TRANSPARENȚA ÎN PROCESUL DECIZIONAL </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Discuțiile purtate în cadrul Primăriei Municipiului Miercurea Ciuc în cadrul temei </w:t>
      </w:r>
      <w:r>
        <w:rPr>
          <w:rFonts w:ascii="Trebuchet MS" w:hAnsi="Trebuchet MS" w:cs="Arial"/>
          <w:i/>
        </w:rPr>
        <w:t xml:space="preserve">„Accesul la informații de interes public” </w:t>
      </w:r>
      <w:r>
        <w:rPr>
          <w:rFonts w:ascii="Trebuchet MS" w:hAnsi="Trebuchet MS" w:cs="Arial"/>
        </w:rPr>
        <w:t xml:space="preserve">au atins și problematica </w:t>
      </w:r>
      <w:r>
        <w:rPr>
          <w:rFonts w:ascii="Trebuchet MS" w:hAnsi="Trebuchet MS" w:cs="Arial"/>
          <w:i/>
        </w:rPr>
        <w:t>transparenței în procesul decizional</w:t>
      </w:r>
      <w:r>
        <w:rPr>
          <w:rFonts w:ascii="Trebuchet MS" w:hAnsi="Trebuchet MS" w:cs="Arial"/>
        </w:rPr>
        <w:t xml:space="preserve">, </w:t>
      </w:r>
      <w:r>
        <w:rPr>
          <w:rFonts w:ascii="Trebuchet MS" w:hAnsi="Trebuchet MS" w:cs="Arial"/>
        </w:rPr>
        <w:lastRenderedPageBreak/>
        <w:t xml:space="preserve">respectiv modul de aplicare la nivelul instituției a prevederilor Legii nr. 52/2003 </w:t>
      </w:r>
      <w:r>
        <w:rPr>
          <w:rFonts w:ascii="Trebuchet MS" w:hAnsi="Trebuchet MS" w:cs="Arial"/>
          <w:i/>
        </w:rPr>
        <w:t>privind transparența decizională în administrația publică</w:t>
      </w:r>
      <w:r>
        <w:rPr>
          <w:rFonts w:ascii="Trebuchet MS" w:hAnsi="Trebuchet MS" w:cs="Arial"/>
        </w:rPr>
        <w:t xml:space="preserve">, republicată. </w:t>
      </w:r>
    </w:p>
    <w:p w:rsidR="000956CE" w:rsidRDefault="00A8362D" w:rsidP="00BE201A">
      <w:pPr>
        <w:spacing w:before="120" w:after="120" w:line="276" w:lineRule="auto"/>
        <w:jc w:val="both"/>
        <w:rPr>
          <w:rFonts w:ascii="Trebuchet MS" w:hAnsi="Trebuchet MS" w:cs="Arial"/>
        </w:rPr>
      </w:pPr>
      <w:r>
        <w:rPr>
          <w:rFonts w:ascii="Trebuchet MS" w:hAnsi="Trebuchet MS" w:cs="Arial"/>
        </w:rPr>
        <w:t>În ceea ce privește anunțurile referitoare la elaborarea unui act normativ promovat în procedură de transparență de către instituție, din consultarea paginii de internet a rezultat faptul că proiectele de hotărâre sunt aduse la cunoștința publicului cu respectarea termenului legal prevăzut de lege. Sunt însoțite de documente ce motivează/ justifică necesitatea elaborării (notă de fundamentare, referat de aprobare), precum şi de eventuale studii de impact, fiind publicate în format</w:t>
      </w:r>
      <w:r>
        <w:rPr>
          <w:rFonts w:ascii="Trebuchet MS" w:hAnsi="Trebuchet MS" w:cs="Arial"/>
          <w:i/>
        </w:rPr>
        <w:t xml:space="preserve"> pdf.</w:t>
      </w:r>
      <w:r>
        <w:rPr>
          <w:rFonts w:ascii="Trebuchet MS" w:hAnsi="Trebuchet MS" w:cs="Arial"/>
        </w:rPr>
        <w:t xml:space="preserve"> needitabil. Pentru fiecare proiect a fost stabilit un termen limită pentru primirea de propuneri, opinii, sugestii. Sunt precizate locul și modalitatea în care cei interesați pot transmite în scris propuneri, opinii, sugestii. </w:t>
      </w:r>
    </w:p>
    <w:p w:rsidR="000956CE" w:rsidRDefault="00A8362D" w:rsidP="00BE201A">
      <w:pPr>
        <w:spacing w:before="120" w:after="120" w:line="276" w:lineRule="auto"/>
        <w:jc w:val="both"/>
      </w:pPr>
      <w:r>
        <w:rPr>
          <w:rFonts w:ascii="Trebuchet MS" w:hAnsi="Trebuchet MS" w:cs="Arial"/>
        </w:rPr>
        <w:t xml:space="preserve">În cadrul Secțiunii </w:t>
      </w:r>
      <w:r>
        <w:rPr>
          <w:rFonts w:ascii="Trebuchet MS" w:hAnsi="Trebuchet MS" w:cs="Arial"/>
          <w:b/>
        </w:rPr>
        <w:t>Consiliul Local</w:t>
      </w:r>
      <w:r>
        <w:rPr>
          <w:rFonts w:ascii="Trebuchet MS" w:hAnsi="Trebuchet MS" w:cs="Arial"/>
        </w:rPr>
        <w:t xml:space="preserve"> se regăsește o sub-secțiune dedicată transparenței decizionale. În cadrul acesteia de regăsesc următoarele secțiuni</w:t>
      </w:r>
      <w:r>
        <w:rPr>
          <w:rFonts w:ascii="Trebuchet MS" w:hAnsi="Trebuchet MS" w:cs="Arial"/>
          <w:i/>
        </w:rPr>
        <w:t>:</w:t>
      </w:r>
      <w:r>
        <w:rPr>
          <w:rFonts w:ascii="Trebuchet MS" w:hAnsi="Trebuchet MS" w:cs="Arial"/>
        </w:rPr>
        <w:t xml:space="preserve"> proiecte de hotărâri, hotărâri, minute ale ședințelor și dispoziții. Totuși informațiile disponibile în cadrul sub-secțiunilor nu sunt complete, astfel se recomandă completarea secțiunilor în conformitate cu prevederile legale. Nu au fost identificate rapoartele anuale privind activitatea primarului și viceprimarilor și nici rapoartele anuale privind transparența decizională</w:t>
      </w:r>
      <w:hyperlink r:id="rId14">
        <w:r>
          <w:rPr>
            <w:rStyle w:val="ListLabel101"/>
          </w:rPr>
          <w:t>. La nivelul instituției a fost desemnată o persoană responsabilă pentru relația cu societatea civilă. Din discuțiile avute la fața locului cu reprezentanții instituției a reieșit faptul că există o colaborare bună cu societatea civilă.</w:t>
        </w:r>
      </w:hyperlink>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Astfel, au fost organizate întâlniri publice în vederea dezbaterii proiectelor de acte normative și, pe cale de consecință, au fost redactate minute. Nu au fost situații în care se promovează proiecte de acte normative în procedură de urgență, cu aplicarea art. 7 alin. (13) din Legea nr. 52/2003, republicată. Nu au fost sesizări privind încălcarea dreptului de participare la procesul de elaborare a actelor normative. </w:t>
      </w:r>
    </w:p>
    <w:p w:rsidR="000956CE" w:rsidRDefault="00A8362D" w:rsidP="00BE201A">
      <w:pPr>
        <w:spacing w:before="120" w:after="120" w:line="276" w:lineRule="auto"/>
        <w:jc w:val="both"/>
        <w:rPr>
          <w:rFonts w:ascii="Trebuchet MS" w:hAnsi="Trebuchet MS" w:cs="Arial"/>
        </w:rPr>
      </w:pPr>
      <w:r>
        <w:rPr>
          <w:rFonts w:ascii="Trebuchet MS" w:hAnsi="Trebuchet MS" w:cs="Arial"/>
        </w:rPr>
        <w:t xml:space="preserve">Presa este invitată să participe la ședințele publice în cadrul proiectelor publice supuse dezbaterii. Hotărârile adoptate precum și alte subiecte relevate pentru comunitate au fost aduse în atenția vizitatorilor pe pagina de internet în cadrul publicației lunare - Miercurea Ciuc (care a fost publicată în acest an doar în luna ianuarie). Ședințele nu sunt înregistrate și nu se regăsesc pe site-ul instituției. În acest sens se recomandă postarea lor cel puțin pe site-ul instituției. </w:t>
      </w:r>
    </w:p>
    <w:p w:rsidR="000956CE" w:rsidRDefault="00A8362D" w:rsidP="00BE201A">
      <w:pPr>
        <w:spacing w:after="0" w:line="276" w:lineRule="auto"/>
        <w:jc w:val="both"/>
        <w:rPr>
          <w:rFonts w:ascii="Trebuchet MS" w:hAnsi="Trebuchet MS" w:cs="Arial"/>
        </w:rPr>
      </w:pPr>
      <w:r>
        <w:rPr>
          <w:rFonts w:ascii="Trebuchet MS" w:hAnsi="Trebuchet MS" w:cs="Arial"/>
        </w:rPr>
        <w:t xml:space="preserve">Cu privire la această temă, se ia act de faptul că sunt respectate parțial prevederile                         </w:t>
      </w:r>
      <w:r>
        <w:rPr>
          <w:rFonts w:ascii="Trebuchet MS" w:hAnsi="Trebuchet MS" w:cs="Arial"/>
          <w:i/>
        </w:rPr>
        <w:t>Legii nr. 52/2003 privind transparența decizională în administrația publică</w:t>
      </w:r>
      <w:r>
        <w:rPr>
          <w:rFonts w:ascii="Trebuchet MS" w:hAnsi="Trebuchet MS" w:cs="Arial"/>
        </w:rPr>
        <w:t>, republicată, și în acest context se recomandă întreprinderea măsurilor necesare în vederea aplicării tuturor prevederilor.</w:t>
      </w:r>
    </w:p>
    <w:p w:rsidR="000956CE" w:rsidRDefault="000956CE" w:rsidP="00BE201A">
      <w:pPr>
        <w:spacing w:after="0" w:line="276" w:lineRule="auto"/>
        <w:jc w:val="both"/>
        <w:rPr>
          <w:rFonts w:ascii="Trebuchet MS" w:hAnsi="Trebuchet MS" w:cs="Arial"/>
        </w:rPr>
      </w:pP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INCOMPATIBILITĂȚI</w:t>
      </w:r>
    </w:p>
    <w:p w:rsidR="000956CE" w:rsidRDefault="00A8362D" w:rsidP="00BE201A">
      <w:pPr>
        <w:spacing w:before="120" w:after="120" w:line="276" w:lineRule="auto"/>
        <w:jc w:val="both"/>
        <w:rPr>
          <w:rFonts w:ascii="Trebuchet MS" w:hAnsi="Trebuchet MS" w:cs="Arial"/>
        </w:rPr>
      </w:pPr>
      <w:r>
        <w:rPr>
          <w:rFonts w:ascii="Trebuchet MS" w:hAnsi="Trebuchet MS" w:cs="Arial"/>
        </w:rPr>
        <w:t>Din discuțiile purtate, precum și din analiza răspunsurilor la chestionarul privind evaluarea tematică privind implementarea Strategiei Naționale Anticorupție 2016-2020, au rezultat următoarele:</w:t>
      </w:r>
    </w:p>
    <w:p w:rsidR="000956CE" w:rsidRDefault="00A8362D" w:rsidP="00BE201A">
      <w:pPr>
        <w:spacing w:after="120" w:line="276" w:lineRule="auto"/>
        <w:jc w:val="both"/>
        <w:rPr>
          <w:rFonts w:ascii="Trebuchet MS" w:hAnsi="Trebuchet MS" w:cs="Arial"/>
        </w:rPr>
      </w:pPr>
      <w:r>
        <w:rPr>
          <w:rFonts w:ascii="Trebuchet MS" w:hAnsi="Trebuchet MS" w:cs="Arial"/>
        </w:rPr>
        <w:t>Din chestionarul transmis a reieșit faptul că, în perioada de referință, în cadrul Primăriei Municipiului Miercurea Ciuc nu au fost înregistrate cazuri în care Agenția Națională de Integritate să fi emis rapoarte de evaluare prin care a fost constatată încălcarea regimului juridic al incompatibilităților. Din cuprinsul chestionarului rezultă că nu a fost cazul dispunerii de măsuri administrative, neexistând rapoarte de evaluare emise de Agenția Națională de Integritate care să fi rămas definitive, în anul 2018.</w:t>
      </w:r>
    </w:p>
    <w:p w:rsidR="000956CE" w:rsidRDefault="00A8362D" w:rsidP="00BE201A">
      <w:pPr>
        <w:spacing w:before="120" w:after="120" w:line="276" w:lineRule="auto"/>
        <w:jc w:val="both"/>
        <w:rPr>
          <w:rFonts w:ascii="Trebuchet MS" w:hAnsi="Trebuchet MS" w:cs="Arial"/>
        </w:rPr>
      </w:pPr>
      <w:r>
        <w:rPr>
          <w:rFonts w:ascii="Trebuchet MS" w:hAnsi="Trebuchet MS" w:cs="Arial"/>
        </w:rPr>
        <w:lastRenderedPageBreak/>
        <w:t xml:space="preserve">În ceea ce privește prevenirea încălcării regimului juridic al incompatibilităților la nivelul instituției, Primăria Municipiului Miercurea </w:t>
      </w:r>
      <w:r w:rsidR="007B4BAA">
        <w:rPr>
          <w:rFonts w:ascii="Trebuchet MS" w:hAnsi="Trebuchet MS" w:cs="Arial"/>
        </w:rPr>
        <w:t>C</w:t>
      </w:r>
      <w:r>
        <w:rPr>
          <w:rFonts w:ascii="Trebuchet MS" w:hAnsi="Trebuchet MS" w:cs="Arial"/>
        </w:rPr>
        <w:t xml:space="preserve">iuc nu a întreprins măsuri și nici nu are o procedură privind evitarea cazurilor de incompatibilitate care să cuprindă măsuri de identificare timpurie cu privire la incompatibilități, în vederea sesizării Agenției Naționale de Integritate. În acest context, pentru a evita o posibilă stare de incompatibilitate, reprezentantul Agenției Naționale de Integritate a discutat cu persoana responsabilă cu implementarea dispozițiilor legale privind declarațiile de avere și de interese despre posibilitatea numirii unei comisii/persoane care să primească declarațiile făcute de funcționarii care înțeleg să desfășoare o altă activitate, simultan cu funcția publică. Totodată, pentru situația în care un angajat/funcționar public dorește să sesizeze o situație de incompatibilitate, din chestionarul transmis a rezultat faptul că instituția nu are reglementat un canal de comunicare. </w:t>
      </w:r>
    </w:p>
    <w:p w:rsidR="000956CE" w:rsidRDefault="00A8362D" w:rsidP="00BE201A">
      <w:pPr>
        <w:spacing w:before="120" w:after="120" w:line="276" w:lineRule="auto"/>
        <w:jc w:val="both"/>
        <w:rPr>
          <w:rFonts w:ascii="Trebuchet MS" w:hAnsi="Trebuchet MS" w:cs="Arial"/>
          <w:lang w:val="en-US"/>
        </w:rPr>
      </w:pPr>
      <w:r>
        <w:rPr>
          <w:rFonts w:ascii="Trebuchet MS" w:hAnsi="Trebuchet MS" w:cs="Arial"/>
        </w:rPr>
        <w:t xml:space="preserve">Din discuții a reieșit faptul că instituția nu verifică, în procedura de angajare a personalului, dacă acesta se află sub incidența interdicției de 3 ani de ocupare a unei funcții publice. Pentru remedierea acestei situații, echipa de evaluare a recomandat consultarea site-ului ANI, secțiunea </w:t>
      </w:r>
      <w:r>
        <w:rPr>
          <w:rFonts w:ascii="Trebuchet MS" w:hAnsi="Trebuchet MS" w:cs="Arial"/>
          <w:lang w:val="en-US"/>
        </w:rPr>
        <w:t>“</w:t>
      </w:r>
      <w:r>
        <w:rPr>
          <w:rFonts w:ascii="Trebuchet MS" w:hAnsi="Trebuchet MS" w:cs="Arial"/>
        </w:rPr>
        <w:t>Interdicție 3 ani</w:t>
      </w:r>
      <w:r>
        <w:rPr>
          <w:rFonts w:ascii="Trebuchet MS" w:hAnsi="Trebuchet MS" w:cs="Arial"/>
          <w:lang w:val="en-US"/>
        </w:rPr>
        <w:t>”.</w:t>
      </w:r>
    </w:p>
    <w:p w:rsidR="000956CE" w:rsidRDefault="00A8362D" w:rsidP="00BE201A">
      <w:pPr>
        <w:spacing w:before="120" w:after="120" w:line="276" w:lineRule="auto"/>
        <w:jc w:val="both"/>
        <w:rPr>
          <w:rFonts w:ascii="Trebuchet MS" w:hAnsi="Trebuchet MS" w:cs="Arial"/>
        </w:rPr>
      </w:pPr>
      <w:r>
        <w:rPr>
          <w:rFonts w:ascii="Trebuchet MS" w:hAnsi="Trebuchet MS" w:cs="Arial"/>
        </w:rPr>
        <w:t>Personalul instituției nu a participat, în anul 2018 la programe de pregătire profesională în ceea ce privește regimul juridic al incompatibilităților. De asemenea, în instituție nu au fost diseminate chestionare pentru evaluarea gradului de cunoaștere de către angajații instituției a normelor privind situațiile de incompatibilitate.</w:t>
      </w: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DECLARAREA CADOURILOR</w:t>
      </w:r>
    </w:p>
    <w:p w:rsidR="000956CE" w:rsidRDefault="000956CE" w:rsidP="00BE201A">
      <w:pPr>
        <w:spacing w:after="0" w:line="276" w:lineRule="auto"/>
        <w:jc w:val="both"/>
        <w:rPr>
          <w:rFonts w:ascii="Trebuchet MS" w:hAnsi="Trebuchet MS" w:cs="Arial"/>
          <w:i/>
        </w:rPr>
      </w:pPr>
    </w:p>
    <w:p w:rsidR="000956CE" w:rsidRDefault="00A8362D" w:rsidP="00BE201A">
      <w:pPr>
        <w:spacing w:line="276" w:lineRule="auto"/>
        <w:jc w:val="both"/>
        <w:rPr>
          <w:rFonts w:ascii="Trebuchet MS" w:hAnsi="Trebuchet MS" w:cs="Arial"/>
        </w:rPr>
      </w:pPr>
      <w:r w:rsidRPr="009711B5">
        <w:rPr>
          <w:rFonts w:ascii="Trebuchet MS" w:hAnsi="Trebuchet MS" w:cs="Arial"/>
        </w:rPr>
        <w:t>Din discuțiile purtate precum și din analiza răspunsurilor la chestionarul privind evaluarea tematică privind implementarea Strategiei Naționale Anticorupție 2016-2019, au rezultat următoarele:</w:t>
      </w:r>
    </w:p>
    <w:p w:rsidR="000956CE" w:rsidRDefault="00A8362D" w:rsidP="00BE201A">
      <w:pPr>
        <w:spacing w:after="120" w:line="276" w:lineRule="auto"/>
        <w:jc w:val="both"/>
        <w:rPr>
          <w:rFonts w:ascii="Trebuchet MS" w:hAnsi="Trebuchet MS" w:cs="Arial"/>
        </w:rPr>
      </w:pPr>
      <w:r>
        <w:rPr>
          <w:rFonts w:ascii="Trebuchet MS" w:hAnsi="Trebuchet MS" w:cs="Arial"/>
        </w:rPr>
        <w:t xml:space="preserve">La nivelul instituției a fost constituită </w:t>
      </w:r>
      <w:r>
        <w:rPr>
          <w:rFonts w:ascii="Trebuchet MS" w:hAnsi="Trebuchet MS" w:cs="Arial"/>
          <w:i/>
        </w:rPr>
        <w:t xml:space="preserve">Comisia de evaluare și inventariere a bunurilor primite cu titlu gratuit cu prilejul unor acțiuni de protocol în exercitarea mandatului sau a funcției </w:t>
      </w:r>
      <w:r>
        <w:rPr>
          <w:rFonts w:ascii="Trebuchet MS" w:hAnsi="Trebuchet MS" w:cs="Arial"/>
        </w:rPr>
        <w:t xml:space="preserve">prin Dispoziția nr. 1070/31.10.2018. Totodată întrucât nu au existat bunuri de natura celor care să se încadreze în prevederile Legii nr. 251/2004 </w:t>
      </w:r>
      <w:r>
        <w:rPr>
          <w:rFonts w:ascii="Trebuchet MS" w:hAnsi="Trebuchet MS" w:cs="Arial"/>
          <w:i/>
        </w:rPr>
        <w:t xml:space="preserve">privind bunurile primite cu titlu gratuit cu prilejul unor acțiuni de protocol în exercitarea mandatului sau a funcției, </w:t>
      </w:r>
      <w:r>
        <w:rPr>
          <w:rFonts w:ascii="Trebuchet MS" w:hAnsi="Trebuchet MS" w:cs="Arial"/>
        </w:rPr>
        <w:t>la nivelul instituției nu au fost elaborate documente de evidență pentru declararea cadourilor. Evaluatorii au precizat că trebuie aduse la îndeplinire prevederile Legii nr. 251/2004 privind unele măsuri referitoare la bunurile primite cu titlu gratuit cu prilejul unor acțiuni de protocol în exercitare mandatului sau a funcției, fiind fără relevanță faptul că nu au fost primite bunuri de natura celor care fac obiectul legii. În măsura în care instituția evaluată apreciază că legislația primară și secundară în materie este insuficientă, poate avea în vedere inclusiv elaborarea unei proceduri pe această temă.</w:t>
      </w:r>
    </w:p>
    <w:p w:rsidR="000956CE" w:rsidRDefault="00A8362D" w:rsidP="00BE201A">
      <w:pPr>
        <w:spacing w:before="120" w:line="276" w:lineRule="auto"/>
        <w:jc w:val="both"/>
        <w:rPr>
          <w:rFonts w:ascii="Trebuchet MS" w:hAnsi="Trebuchet MS" w:cs="Arial"/>
        </w:rPr>
      </w:pPr>
      <w:r>
        <w:rPr>
          <w:rFonts w:ascii="Trebuchet MS" w:hAnsi="Trebuchet MS" w:cs="Arial"/>
        </w:rPr>
        <w:t xml:space="preserve">În ceea ce privește gradul de cunoaștere de către angajații instituției a normelor referitoare la declararea cadourilor, din răspunsurile oferite în chestionar a reieșit faptul că deși nu au fost diseminate chestionare de evaluare, gradul de cunoaștere al angajaților Primăriei Municipiului Miercurea Ciuc cu privire la aceste prevederi este mediu. Discuțiile au scos însă în evidență neclarități în legătură cu modalitatea de evaluare a unor astfel de bunuri primite cadou. Astfel, au fost aduse în discuție exemple de bună practică utilizate atât în alte instituții publice cât și, în anumite cazuri, în activitatea diplomatică. </w:t>
      </w:r>
    </w:p>
    <w:p w:rsidR="009711B5" w:rsidRDefault="009711B5" w:rsidP="00BE201A">
      <w:pPr>
        <w:spacing w:before="120" w:line="276" w:lineRule="auto"/>
        <w:jc w:val="both"/>
        <w:rPr>
          <w:rFonts w:ascii="Trebuchet MS" w:hAnsi="Trebuchet MS" w:cs="Arial"/>
        </w:rPr>
      </w:pP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lastRenderedPageBreak/>
        <w:t>PROTECȚIA AVERTIZORULUI ÎN INTERES PUBLIC</w:t>
      </w:r>
    </w:p>
    <w:p w:rsidR="000956CE" w:rsidRDefault="000956CE" w:rsidP="00BE201A">
      <w:pPr>
        <w:spacing w:after="0" w:line="276" w:lineRule="auto"/>
        <w:jc w:val="both"/>
        <w:rPr>
          <w:rFonts w:ascii="Trebuchet MS" w:hAnsi="Trebuchet MS" w:cs="Arial"/>
          <w:i/>
        </w:rPr>
      </w:pPr>
    </w:p>
    <w:p w:rsidR="000956CE" w:rsidRDefault="00A8362D" w:rsidP="00BE201A">
      <w:pPr>
        <w:spacing w:after="0" w:line="276" w:lineRule="auto"/>
        <w:jc w:val="both"/>
        <w:rPr>
          <w:rFonts w:ascii="Trebuchet MS" w:eastAsia="Times New Roman" w:hAnsi="Trebuchet MS" w:cs="Arial"/>
        </w:rPr>
      </w:pPr>
      <w:r>
        <w:rPr>
          <w:rFonts w:ascii="Trebuchet MS" w:eastAsia="Times New Roman" w:hAnsi="Trebuchet MS" w:cs="Arial"/>
        </w:rPr>
        <w:t xml:space="preserve">În cadrul discuțiilor purtate, pornind de la răspunsurile oferite prin chestionarul privind evaluarea tematică privind implementarea Strategiei Naționale Anticorupție 2016-2020, a rezultat că la nivelul Primăriei Municipiului Miercurea Ciuc nu au existat avertizări în interes public sau cel puţin nu au existat sesizări care să fi fost calificate astfel. </w:t>
      </w:r>
    </w:p>
    <w:p w:rsidR="000956CE" w:rsidRDefault="00A8362D" w:rsidP="00BE201A">
      <w:pPr>
        <w:spacing w:before="240" w:line="276" w:lineRule="auto"/>
        <w:jc w:val="both"/>
        <w:rPr>
          <w:rFonts w:ascii="Trebuchet MS" w:hAnsi="Trebuchet MS" w:cs="Arial"/>
        </w:rPr>
      </w:pPr>
      <w:r>
        <w:rPr>
          <w:rFonts w:ascii="Trebuchet MS" w:hAnsi="Trebuchet MS" w:cs="Arial"/>
        </w:rPr>
        <w:t xml:space="preserve">Potrivit informațiilor furnizate de autoritatea supusă evaluării, prin dispoziția                                       nr. 1096/08.11.2018 a fost constituită </w:t>
      </w:r>
      <w:r>
        <w:rPr>
          <w:rFonts w:ascii="Trebuchet MS" w:hAnsi="Trebuchet MS" w:cs="Arial"/>
          <w:i/>
        </w:rPr>
        <w:t>Comisia de soluționare a avertizării de integritate responsabilă de primirea și soluționarea avertizărilor în interes public la nivelul Municipiului Miercurea – Ciuc</w:t>
      </w:r>
      <w:r>
        <w:rPr>
          <w:rFonts w:ascii="Trebuchet MS" w:hAnsi="Trebuchet MS" w:cs="Arial"/>
        </w:rPr>
        <w:t xml:space="preserve">, și reactualizată prin dispoziția nr.740/21.06.2019. Responsabilitățile persoanei desemnate responsabil cu primirea și centralizarea avertizărilor de integritate sunt menționate în dipoziția inițială, însă nu și atribuțiiile comisiei. </w:t>
      </w:r>
    </w:p>
    <w:p w:rsidR="000956CE" w:rsidRDefault="00A8362D" w:rsidP="00BE201A">
      <w:pPr>
        <w:spacing w:line="276" w:lineRule="auto"/>
        <w:jc w:val="both"/>
        <w:rPr>
          <w:rFonts w:ascii="Trebuchet MS" w:hAnsi="Trebuchet MS" w:cs="Arial"/>
        </w:rPr>
      </w:pPr>
      <w:r>
        <w:rPr>
          <w:rFonts w:ascii="Trebuchet MS" w:hAnsi="Trebuchet MS" w:cs="Arial"/>
        </w:rPr>
        <w:t xml:space="preserve">La nivelul instituției a fost aprobată prin dispoziția nr. 1096/08.11.2018 </w:t>
      </w:r>
      <w:r>
        <w:rPr>
          <w:rFonts w:ascii="Trebuchet MS" w:hAnsi="Trebuchet MS" w:cs="Arial"/>
          <w:i/>
        </w:rPr>
        <w:t>Procedura de sistem privind avertizarea în interes public</w:t>
      </w:r>
      <w:r>
        <w:rPr>
          <w:rFonts w:ascii="Trebuchet MS" w:hAnsi="Trebuchet MS" w:cs="Arial"/>
        </w:rPr>
        <w:t xml:space="preserve">, care reglementează modul de protejare a funcționarilor publici și a personalului contractual din cadrul aparatului de specialitate al primarului. Din analiza documentului a reieșit faptul că procedura depășește simpla transpunere a Legii nr. 571/2004, dar că necesită o actualizare întrucât nu a fost definit canalul de comunicare. În chestionarul transmis instituția a menționat că persoanele pot sesiza fapte de încălcare a legii în legătură cu activitatea instituției prin e-mailul de serviciu și adresa de corespondență. </w:t>
      </w:r>
    </w:p>
    <w:p w:rsidR="000956CE" w:rsidRDefault="00A8362D" w:rsidP="00BE201A">
      <w:pPr>
        <w:spacing w:line="276" w:lineRule="auto"/>
        <w:jc w:val="both"/>
      </w:pPr>
      <w:r>
        <w:rPr>
          <w:rFonts w:ascii="Trebuchet MS" w:hAnsi="Trebuchet MS" w:cs="Arial"/>
        </w:rPr>
        <w:t>Din chestionarul completat și transmis de autoritatea publică evaluată, rezultă că la nivelul acesteia nu au fost desfășurate programe de (in)formare cu privire la procedura aplicabilă în materia protecției avertizărilor în interes public.</w:t>
      </w:r>
    </w:p>
    <w:p w:rsidR="000956CE" w:rsidRDefault="00A8362D" w:rsidP="00BE201A">
      <w:pPr>
        <w:spacing w:before="240" w:after="0" w:line="276" w:lineRule="auto"/>
        <w:jc w:val="both"/>
        <w:rPr>
          <w:rFonts w:ascii="Trebuchet MS" w:hAnsi="Trebuchet MS" w:cs="Arial"/>
        </w:rPr>
      </w:pPr>
      <w:r>
        <w:rPr>
          <w:rFonts w:ascii="Trebuchet MS" w:eastAsia="Times New Roman" w:hAnsi="Trebuchet MS" w:cs="Arial"/>
        </w:rPr>
        <w:t xml:space="preserve">În legătură cu acest subiect, evaluatorii au oferit soluții de bună practică. Astfel, se recomandă revizuirea procedurii, după ce se vor stabili canalele optime de raportare a avertizărilor în interes public și implicit modalitatea și de identificarea corectă a sesizărilor în interes public din mulțimea petițiilor, întrucât după cum a fost menționat și în cadrul discuțiilor sesizările anonime nu intră sub incidența Legii nr. 571/2004. Totodată, </w:t>
      </w:r>
      <w:r>
        <w:rPr>
          <w:rFonts w:ascii="Trebuchet MS" w:hAnsi="Trebuchet MS" w:cs="Arial"/>
        </w:rPr>
        <w:t>echipa de evaluatori a recomandat în cadrul discuției la fața locului completarea cu atribuțiile comisiei a dispoziției de constituire a acesteia.</w:t>
      </w:r>
    </w:p>
    <w:p w:rsidR="000956CE" w:rsidRDefault="00A8362D" w:rsidP="00BE201A">
      <w:pPr>
        <w:pBdr>
          <w:top w:val="single" w:sz="4" w:space="1" w:color="000000"/>
          <w:left w:val="single" w:sz="4" w:space="4" w:color="000000"/>
          <w:bottom w:val="single" w:sz="4" w:space="1" w:color="000000"/>
          <w:right w:val="single" w:sz="4" w:space="4" w:color="000000"/>
        </w:pBdr>
        <w:spacing w:before="120" w:after="120" w:line="276" w:lineRule="auto"/>
        <w:jc w:val="both"/>
        <w:outlineLvl w:val="0"/>
        <w:rPr>
          <w:rFonts w:ascii="Trebuchet MS" w:hAnsi="Trebuchet MS" w:cs="Arial"/>
          <w:b/>
        </w:rPr>
      </w:pPr>
      <w:r>
        <w:rPr>
          <w:rFonts w:ascii="Trebuchet MS" w:hAnsi="Trebuchet MS" w:cs="Arial"/>
          <w:b/>
        </w:rPr>
        <w:t>III. BUNE PRACTICI</w:t>
      </w:r>
    </w:p>
    <w:p w:rsidR="000956CE" w:rsidRDefault="00A8362D" w:rsidP="00BE201A">
      <w:pPr>
        <w:spacing w:line="276" w:lineRule="auto"/>
        <w:jc w:val="both"/>
        <w:rPr>
          <w:rFonts w:ascii="Trebuchet MS" w:eastAsia="Times New Roman" w:hAnsi="Trebuchet MS" w:cs="Arial"/>
        </w:rPr>
      </w:pPr>
      <w:r>
        <w:rPr>
          <w:rFonts w:ascii="Trebuchet MS" w:hAnsi="Trebuchet MS" w:cs="Arial"/>
          <w:b/>
        </w:rPr>
        <w:t xml:space="preserve">NU ESTE CAZUL. </w:t>
      </w:r>
      <w:r>
        <w:rPr>
          <w:rFonts w:ascii="Trebuchet MS" w:eastAsia="Times New Roman" w:hAnsi="Trebuchet MS" w:cs="Arial"/>
        </w:rPr>
        <w:t xml:space="preserve"> </w:t>
      </w:r>
    </w:p>
    <w:p w:rsidR="000956CE" w:rsidRDefault="00A8362D" w:rsidP="00BE201A">
      <w:pPr>
        <w:pBdr>
          <w:top w:val="single" w:sz="4" w:space="1" w:color="000000"/>
          <w:left w:val="single" w:sz="4" w:space="4" w:color="000000"/>
          <w:bottom w:val="single" w:sz="4" w:space="1" w:color="000000"/>
          <w:right w:val="single" w:sz="4" w:space="4" w:color="000000"/>
        </w:pBdr>
        <w:spacing w:before="120" w:after="120" w:line="276" w:lineRule="auto"/>
        <w:jc w:val="both"/>
        <w:outlineLvl w:val="0"/>
        <w:rPr>
          <w:rFonts w:ascii="Trebuchet MS" w:hAnsi="Trebuchet MS" w:cs="Arial"/>
          <w:b/>
        </w:rPr>
      </w:pPr>
      <w:r>
        <w:rPr>
          <w:rFonts w:ascii="Trebuchet MS" w:hAnsi="Trebuchet MS" w:cs="Arial"/>
          <w:b/>
        </w:rPr>
        <w:t xml:space="preserve">IV. RECOMANDĂRI </w:t>
      </w:r>
    </w:p>
    <w:p w:rsidR="000956CE" w:rsidRDefault="00A8362D" w:rsidP="00BE201A">
      <w:pPr>
        <w:shd w:val="clear" w:color="auto" w:fill="0000FF"/>
        <w:tabs>
          <w:tab w:val="left" w:pos="2250"/>
        </w:tabs>
        <w:spacing w:before="240" w:after="0" w:line="276" w:lineRule="auto"/>
        <w:jc w:val="both"/>
        <w:rPr>
          <w:rFonts w:ascii="Trebuchet MS" w:hAnsi="Trebuchet MS" w:cs="Arial"/>
          <w:b/>
        </w:rPr>
      </w:pPr>
      <w:r>
        <w:rPr>
          <w:rFonts w:ascii="Trebuchet MS" w:hAnsi="Trebuchet MS" w:cs="Arial"/>
          <w:b/>
        </w:rPr>
        <w:t>CONFLICTELE DE INTERESE</w:t>
      </w:r>
    </w:p>
    <w:p w:rsidR="000956CE" w:rsidRDefault="00A8362D" w:rsidP="00BE201A">
      <w:pPr>
        <w:numPr>
          <w:ilvl w:val="0"/>
          <w:numId w:val="4"/>
        </w:numPr>
        <w:spacing w:before="240" w:after="120" w:line="276" w:lineRule="auto"/>
        <w:jc w:val="both"/>
        <w:rPr>
          <w:rFonts w:ascii="Trebuchet MS" w:hAnsi="Trebuchet MS" w:cs="Arial"/>
          <w:b/>
        </w:rPr>
      </w:pPr>
      <w:r>
        <w:rPr>
          <w:rFonts w:ascii="Trebuchet MS" w:hAnsi="Trebuchet MS" w:cs="Arial"/>
        </w:rPr>
        <w:t>Actualizarea și completarea Codului de etică prin introducerea unor prevederi referitoare la pantouflage, conflicte de interese și incompatibilități;</w:t>
      </w:r>
    </w:p>
    <w:p w:rsidR="000956CE" w:rsidRDefault="00A8362D" w:rsidP="00BE201A">
      <w:pPr>
        <w:numPr>
          <w:ilvl w:val="0"/>
          <w:numId w:val="4"/>
        </w:numPr>
        <w:spacing w:after="120" w:line="276" w:lineRule="auto"/>
        <w:jc w:val="both"/>
        <w:rPr>
          <w:rFonts w:ascii="Trebuchet MS" w:hAnsi="Trebuchet MS" w:cs="Arial"/>
          <w:b/>
        </w:rPr>
      </w:pPr>
      <w:r>
        <w:rPr>
          <w:rFonts w:ascii="Trebuchet MS" w:hAnsi="Trebuchet MS" w:cs="Arial"/>
        </w:rPr>
        <w:t>Aplicarea efectivă a Dispoziției nr. 1095/08.11.2018, și detalierea acesteia prin elaborarea unei proceduri operaționale privind prevenirea conflictului de interese, precum și modalitățile de gestionare în situația apariției unei astfel de situații adaptată specificului instituției și includerea în cadrul acesteia a unor dispoziții privind interdicția post-angajare (pantouflage), inclusiv din perspectiva art. 13 alin. (1) din  Ordonanța de urgență  nr. 66/2011;</w:t>
      </w:r>
      <w:r>
        <w:rPr>
          <w:rFonts w:ascii="Trebuchet MS" w:hAnsi="Trebuchet MS" w:cs="Arial"/>
        </w:rPr>
        <w:tab/>
      </w:r>
    </w:p>
    <w:p w:rsidR="000956CE" w:rsidRDefault="00A8362D" w:rsidP="00BE201A">
      <w:pPr>
        <w:numPr>
          <w:ilvl w:val="0"/>
          <w:numId w:val="4"/>
        </w:numPr>
        <w:spacing w:after="120" w:line="276" w:lineRule="auto"/>
        <w:jc w:val="both"/>
        <w:rPr>
          <w:rFonts w:ascii="Trebuchet MS" w:hAnsi="Trebuchet MS" w:cs="Arial"/>
        </w:rPr>
      </w:pPr>
      <w:r>
        <w:rPr>
          <w:rFonts w:ascii="Trebuchet MS" w:hAnsi="Trebuchet MS" w:cs="Arial"/>
        </w:rPr>
        <w:lastRenderedPageBreak/>
        <w:t xml:space="preserve">În ceea ce privește consultanța oferită la momentul completării formularelor, să se analizeze oportunitatea centralizării întrebărilor cel mai des întâlnite în vederea evidențierii temelor de interes în acest domeniu; </w:t>
      </w:r>
    </w:p>
    <w:p w:rsidR="000956CE" w:rsidRDefault="00A8362D" w:rsidP="00BE201A">
      <w:pPr>
        <w:numPr>
          <w:ilvl w:val="0"/>
          <w:numId w:val="4"/>
        </w:numPr>
        <w:spacing w:after="120" w:line="276" w:lineRule="auto"/>
        <w:jc w:val="both"/>
        <w:rPr>
          <w:rFonts w:ascii="Trebuchet MS" w:hAnsi="Trebuchet MS" w:cs="Arial"/>
          <w:lang w:val="fr-FR"/>
        </w:rPr>
      </w:pPr>
      <w:r>
        <w:rPr>
          <w:rFonts w:ascii="Trebuchet MS" w:hAnsi="Trebuchet MS" w:cs="Arial"/>
        </w:rPr>
        <w:t xml:space="preserve">Se recomandă instituirea unui mecanism privind identificarea tuturor persoanelor din cadrul instituției care au obligația depunerii declarațiilor de avere și de interese în cazul numirilor/încetărilor în/din exercitarea funcției publice, a posibilelor conflicte de interese în cazul comisiilor de concurs a depășirii termenelor, transmiterea documentelor către Agenția Națională de Integritate etc. Totodată, precizăm faptul că o astfel de evidență (se recomandă un format electronic, într-un program de calcul tabelar - de exemplu Excel - sau într-un alt format – care să cuprindă funcţia, compartimentul, data angajării,/ încetării etc.) are, totodată, rolul de a facilita activitatea persoanei responsabile cu implementarea prevederilor Legii nr. 176/2010 și poate fi utilă pentru desfășurarea activității întregii instituții. </w:t>
      </w:r>
      <w:r>
        <w:rPr>
          <w:rFonts w:ascii="Trebuchet MS" w:hAnsi="Trebuchet MS" w:cs="Arial"/>
          <w:lang w:val="fr-FR"/>
        </w:rPr>
        <w:t xml:space="preserve">Se </w:t>
      </w:r>
      <w:proofErr w:type="spellStart"/>
      <w:r>
        <w:rPr>
          <w:rFonts w:ascii="Trebuchet MS" w:hAnsi="Trebuchet MS" w:cs="Arial"/>
          <w:lang w:val="fr-FR"/>
        </w:rPr>
        <w:t>poate</w:t>
      </w:r>
      <w:proofErr w:type="spellEnd"/>
      <w:r>
        <w:rPr>
          <w:rFonts w:ascii="Trebuchet MS" w:hAnsi="Trebuchet MS" w:cs="Arial"/>
          <w:lang w:val="fr-FR"/>
        </w:rPr>
        <w:t xml:space="preserve"> </w:t>
      </w:r>
      <w:proofErr w:type="spellStart"/>
      <w:r>
        <w:rPr>
          <w:rFonts w:ascii="Trebuchet MS" w:hAnsi="Trebuchet MS" w:cs="Arial"/>
          <w:lang w:val="fr-FR"/>
        </w:rPr>
        <w:t>avea</w:t>
      </w:r>
      <w:proofErr w:type="spellEnd"/>
      <w:r>
        <w:rPr>
          <w:rFonts w:ascii="Trebuchet MS" w:hAnsi="Trebuchet MS" w:cs="Arial"/>
          <w:lang w:val="fr-FR"/>
        </w:rPr>
        <w:t xml:space="preserve"> </w:t>
      </w:r>
      <w:proofErr w:type="spellStart"/>
      <w:r>
        <w:rPr>
          <w:rFonts w:ascii="Trebuchet MS" w:hAnsi="Trebuchet MS" w:cs="Arial"/>
          <w:lang w:val="fr-FR"/>
        </w:rPr>
        <w:t>în</w:t>
      </w:r>
      <w:proofErr w:type="spellEnd"/>
      <w:r>
        <w:rPr>
          <w:rFonts w:ascii="Trebuchet MS" w:hAnsi="Trebuchet MS" w:cs="Arial"/>
          <w:lang w:val="fr-FR"/>
        </w:rPr>
        <w:t xml:space="preserve"> </w:t>
      </w:r>
      <w:proofErr w:type="spellStart"/>
      <w:r>
        <w:rPr>
          <w:rFonts w:ascii="Trebuchet MS" w:hAnsi="Trebuchet MS" w:cs="Arial"/>
          <w:lang w:val="fr-FR"/>
        </w:rPr>
        <w:t>vedere</w:t>
      </w:r>
      <w:proofErr w:type="spellEnd"/>
      <w:r>
        <w:rPr>
          <w:rFonts w:ascii="Trebuchet MS" w:hAnsi="Trebuchet MS" w:cs="Arial"/>
          <w:lang w:val="fr-FR"/>
        </w:rPr>
        <w:t xml:space="preserve">, ca </w:t>
      </w:r>
      <w:proofErr w:type="spellStart"/>
      <w:r>
        <w:rPr>
          <w:rFonts w:ascii="Trebuchet MS" w:hAnsi="Trebuchet MS" w:cs="Arial"/>
          <w:lang w:val="fr-FR"/>
        </w:rPr>
        <w:t>exemplu</w:t>
      </w:r>
      <w:proofErr w:type="spellEnd"/>
      <w:r>
        <w:rPr>
          <w:rFonts w:ascii="Trebuchet MS" w:hAnsi="Trebuchet MS" w:cs="Arial"/>
          <w:lang w:val="fr-FR"/>
        </w:rPr>
        <w:t xml:space="preserve"> de </w:t>
      </w:r>
      <w:proofErr w:type="spellStart"/>
      <w:r>
        <w:rPr>
          <w:rFonts w:ascii="Trebuchet MS" w:hAnsi="Trebuchet MS" w:cs="Arial"/>
          <w:lang w:val="fr-FR"/>
        </w:rPr>
        <w:t>bună</w:t>
      </w:r>
      <w:proofErr w:type="spellEnd"/>
      <w:r>
        <w:rPr>
          <w:rFonts w:ascii="Trebuchet MS" w:hAnsi="Trebuchet MS" w:cs="Arial"/>
          <w:lang w:val="fr-FR"/>
        </w:rPr>
        <w:t xml:space="preserve"> </w:t>
      </w:r>
      <w:proofErr w:type="spellStart"/>
      <w:r>
        <w:rPr>
          <w:rFonts w:ascii="Trebuchet MS" w:hAnsi="Trebuchet MS" w:cs="Arial"/>
          <w:lang w:val="fr-FR"/>
        </w:rPr>
        <w:t>practică</w:t>
      </w:r>
      <w:proofErr w:type="spellEnd"/>
      <w:r>
        <w:rPr>
          <w:rFonts w:ascii="Trebuchet MS" w:hAnsi="Trebuchet MS" w:cs="Arial"/>
          <w:lang w:val="fr-FR"/>
        </w:rPr>
        <w:t xml:space="preserve">, </w:t>
      </w:r>
      <w:proofErr w:type="spellStart"/>
      <w:r>
        <w:rPr>
          <w:rFonts w:ascii="Trebuchet MS" w:hAnsi="Trebuchet MS" w:cs="Arial"/>
          <w:lang w:val="fr-FR"/>
        </w:rPr>
        <w:t>corelarea</w:t>
      </w:r>
      <w:proofErr w:type="spellEnd"/>
      <w:r>
        <w:rPr>
          <w:rFonts w:ascii="Trebuchet MS" w:hAnsi="Trebuchet MS" w:cs="Arial"/>
          <w:lang w:val="fr-FR"/>
        </w:rPr>
        <w:t xml:space="preserve"> </w:t>
      </w:r>
      <w:proofErr w:type="spellStart"/>
      <w:r>
        <w:rPr>
          <w:rFonts w:ascii="Trebuchet MS" w:hAnsi="Trebuchet MS" w:cs="Arial"/>
          <w:lang w:val="fr-FR"/>
        </w:rPr>
        <w:t>programelor</w:t>
      </w:r>
      <w:proofErr w:type="spellEnd"/>
      <w:r>
        <w:rPr>
          <w:rFonts w:ascii="Trebuchet MS" w:hAnsi="Trebuchet MS" w:cs="Arial"/>
          <w:lang w:val="fr-FR"/>
        </w:rPr>
        <w:t xml:space="preserve"> </w:t>
      </w:r>
      <w:proofErr w:type="spellStart"/>
      <w:r>
        <w:rPr>
          <w:rFonts w:ascii="Trebuchet MS" w:hAnsi="Trebuchet MS" w:cs="Arial"/>
          <w:lang w:val="fr-FR"/>
        </w:rPr>
        <w:t>informatice</w:t>
      </w:r>
      <w:proofErr w:type="spellEnd"/>
      <w:r>
        <w:rPr>
          <w:rFonts w:ascii="Trebuchet MS" w:hAnsi="Trebuchet MS" w:cs="Arial"/>
          <w:lang w:val="fr-FR"/>
        </w:rPr>
        <w:t xml:space="preserve"> de la structura de </w:t>
      </w:r>
      <w:proofErr w:type="spellStart"/>
      <w:r>
        <w:rPr>
          <w:rFonts w:ascii="Trebuchet MS" w:hAnsi="Trebuchet MS" w:cs="Arial"/>
          <w:lang w:val="fr-FR"/>
        </w:rPr>
        <w:t>resurse</w:t>
      </w:r>
      <w:proofErr w:type="spellEnd"/>
      <w:r>
        <w:rPr>
          <w:rFonts w:ascii="Trebuchet MS" w:hAnsi="Trebuchet MS" w:cs="Arial"/>
          <w:lang w:val="fr-FR"/>
        </w:rPr>
        <w:t xml:space="preserve"> </w:t>
      </w:r>
      <w:proofErr w:type="spellStart"/>
      <w:r>
        <w:rPr>
          <w:rFonts w:ascii="Trebuchet MS" w:hAnsi="Trebuchet MS" w:cs="Arial"/>
          <w:lang w:val="fr-FR"/>
        </w:rPr>
        <w:t>umane</w:t>
      </w:r>
      <w:proofErr w:type="spellEnd"/>
      <w:r>
        <w:rPr>
          <w:rFonts w:ascii="Trebuchet MS" w:hAnsi="Trebuchet MS" w:cs="Arial"/>
          <w:lang w:val="fr-FR"/>
        </w:rPr>
        <w:t xml:space="preserve"> </w:t>
      </w:r>
      <w:proofErr w:type="spellStart"/>
      <w:r>
        <w:rPr>
          <w:rFonts w:ascii="Trebuchet MS" w:hAnsi="Trebuchet MS" w:cs="Arial"/>
          <w:lang w:val="fr-FR"/>
        </w:rPr>
        <w:t>cu</w:t>
      </w:r>
      <w:proofErr w:type="spellEnd"/>
      <w:r>
        <w:rPr>
          <w:rFonts w:ascii="Trebuchet MS" w:hAnsi="Trebuchet MS" w:cs="Arial"/>
          <w:lang w:val="fr-FR"/>
        </w:rPr>
        <w:t xml:space="preserve"> </w:t>
      </w:r>
      <w:proofErr w:type="spellStart"/>
      <w:r>
        <w:rPr>
          <w:rFonts w:ascii="Trebuchet MS" w:hAnsi="Trebuchet MS" w:cs="Arial"/>
          <w:lang w:val="fr-FR"/>
        </w:rPr>
        <w:t>prevederile</w:t>
      </w:r>
      <w:proofErr w:type="spellEnd"/>
      <w:r>
        <w:rPr>
          <w:rFonts w:ascii="Trebuchet MS" w:hAnsi="Trebuchet MS" w:cs="Arial"/>
          <w:lang w:val="fr-FR"/>
        </w:rPr>
        <w:t xml:space="preserve"> </w:t>
      </w:r>
      <w:proofErr w:type="spellStart"/>
      <w:r>
        <w:rPr>
          <w:rFonts w:ascii="Trebuchet MS" w:hAnsi="Trebuchet MS" w:cs="Arial"/>
          <w:lang w:val="fr-FR"/>
        </w:rPr>
        <w:t>specifice</w:t>
      </w:r>
      <w:proofErr w:type="spellEnd"/>
      <w:r>
        <w:rPr>
          <w:rFonts w:ascii="Trebuchet MS" w:hAnsi="Trebuchet MS" w:cs="Arial"/>
          <w:lang w:val="fr-FR"/>
        </w:rPr>
        <w:t xml:space="preserve"> </w:t>
      </w:r>
      <w:proofErr w:type="spellStart"/>
      <w:r>
        <w:rPr>
          <w:rFonts w:ascii="Trebuchet MS" w:hAnsi="Trebuchet MS" w:cs="Arial"/>
          <w:lang w:val="fr-FR"/>
        </w:rPr>
        <w:t>din</w:t>
      </w:r>
      <w:proofErr w:type="spellEnd"/>
      <w:r>
        <w:rPr>
          <w:rFonts w:ascii="Trebuchet MS" w:hAnsi="Trebuchet MS" w:cs="Arial"/>
          <w:lang w:val="fr-FR"/>
        </w:rPr>
        <w:t xml:space="preserve"> </w:t>
      </w:r>
      <w:proofErr w:type="spellStart"/>
      <w:r>
        <w:rPr>
          <w:rFonts w:ascii="Trebuchet MS" w:hAnsi="Trebuchet MS" w:cs="Arial"/>
          <w:lang w:val="fr-FR"/>
        </w:rPr>
        <w:t>legislația</w:t>
      </w:r>
      <w:proofErr w:type="spellEnd"/>
      <w:r>
        <w:rPr>
          <w:rFonts w:ascii="Trebuchet MS" w:hAnsi="Trebuchet MS" w:cs="Arial"/>
          <w:lang w:val="fr-FR"/>
        </w:rPr>
        <w:t xml:space="preserve"> </w:t>
      </w:r>
      <w:proofErr w:type="spellStart"/>
      <w:r>
        <w:rPr>
          <w:rFonts w:ascii="Trebuchet MS" w:hAnsi="Trebuchet MS" w:cs="Arial"/>
          <w:lang w:val="fr-FR"/>
        </w:rPr>
        <w:t>declarațiilor</w:t>
      </w:r>
      <w:proofErr w:type="spellEnd"/>
      <w:r>
        <w:rPr>
          <w:rFonts w:ascii="Trebuchet MS" w:hAnsi="Trebuchet MS" w:cs="Arial"/>
          <w:lang w:val="fr-FR"/>
        </w:rPr>
        <w:t xml:space="preserve"> de </w:t>
      </w:r>
      <w:proofErr w:type="spellStart"/>
      <w:r>
        <w:rPr>
          <w:rFonts w:ascii="Trebuchet MS" w:hAnsi="Trebuchet MS" w:cs="Arial"/>
          <w:lang w:val="fr-FR"/>
        </w:rPr>
        <w:t>avere</w:t>
      </w:r>
      <w:proofErr w:type="spellEnd"/>
      <w:r>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de </w:t>
      </w:r>
      <w:proofErr w:type="spellStart"/>
      <w:r>
        <w:rPr>
          <w:rFonts w:ascii="Trebuchet MS" w:hAnsi="Trebuchet MS" w:cs="Arial"/>
          <w:lang w:val="fr-FR"/>
        </w:rPr>
        <w:t>interese</w:t>
      </w:r>
      <w:proofErr w:type="spellEnd"/>
      <w:r>
        <w:rPr>
          <w:rFonts w:ascii="Trebuchet MS" w:hAnsi="Trebuchet MS" w:cs="Arial"/>
          <w:lang w:val="fr-FR"/>
        </w:rPr>
        <w:t>.</w:t>
      </w: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 xml:space="preserve">TRANSPARENȚA INSTITUȚIILOR PUBLICE ȘI ACCESUL LA INFORMAȚIILE DE INTERES PUBLIC DEȚINUTE DE ACESTEA </w:t>
      </w:r>
    </w:p>
    <w:p w:rsidR="000956CE" w:rsidRDefault="00A8362D" w:rsidP="00BE201A">
      <w:pPr>
        <w:numPr>
          <w:ilvl w:val="0"/>
          <w:numId w:val="2"/>
        </w:numPr>
        <w:spacing w:before="240" w:after="120" w:line="276" w:lineRule="auto"/>
        <w:jc w:val="both"/>
      </w:pPr>
      <w:r>
        <w:rPr>
          <w:rFonts w:ascii="Trebuchet MS" w:hAnsi="Trebuchet MS" w:cs="Arial"/>
        </w:rPr>
        <w:t xml:space="preserve">Actualizarea permanentă a listei de acte normative publicate pe pagina de internet a instituției și cu alte reglementări (legislația privind avertizării de integritate, privind declararea cadourilor, declararea de aderare la SNA 2016-2020 etc.) și conexarea lor cu textele legii pe portalul </w:t>
      </w:r>
      <w:hyperlink r:id="rId15">
        <w:r>
          <w:rPr>
            <w:rStyle w:val="InternetLink"/>
            <w:rFonts w:ascii="Trebuchet MS" w:hAnsi="Trebuchet MS" w:cs="Arial"/>
          </w:rPr>
          <w:t>www.legislatie.just.ro</w:t>
        </w:r>
      </w:hyperlink>
      <w:r>
        <w:rPr>
          <w:rFonts w:ascii="Trebuchet MS" w:hAnsi="Trebuchet MS" w:cs="Arial"/>
        </w:rPr>
        <w:t xml:space="preserve"> (conform prevederilor HG nr. 478/2016, respectiv standardelor Anexei 4 la HG nr. 583/2016). Totodată se recomandă în acest sens reactualizarea structurii site-ului prin respectarea modelelor înaintate prin actele normative în domeniu și actualizarea/ completarea informațiilor existente;</w:t>
      </w:r>
    </w:p>
    <w:p w:rsidR="000956CE" w:rsidRDefault="00A8362D" w:rsidP="00BE201A">
      <w:pPr>
        <w:numPr>
          <w:ilvl w:val="0"/>
          <w:numId w:val="2"/>
        </w:numPr>
        <w:spacing w:line="276" w:lineRule="auto"/>
        <w:jc w:val="both"/>
        <w:rPr>
          <w:rFonts w:ascii="Trebuchet MS" w:hAnsi="Trebuchet MS" w:cs="Arial"/>
        </w:rPr>
      </w:pPr>
      <w:r>
        <w:rPr>
          <w:rFonts w:ascii="Trebuchet MS" w:hAnsi="Trebuchet MS" w:cs="Arial"/>
        </w:rPr>
        <w:t>Asigurarea participării la activitățile de instruire profesională a persoanelor responsabile de aplicarea Legii nr.</w:t>
      </w:r>
      <w:r w:rsidR="002E6FD8">
        <w:rPr>
          <w:rFonts w:ascii="Trebuchet MS" w:hAnsi="Trebuchet MS" w:cs="Arial"/>
        </w:rPr>
        <w:t xml:space="preserve"> </w:t>
      </w:r>
      <w:r>
        <w:rPr>
          <w:rFonts w:ascii="Trebuchet MS" w:hAnsi="Trebuchet MS" w:cs="Arial"/>
        </w:rPr>
        <w:t>544/2001, cu modificările și completările ulterioare, a persoanei responsabile cu publicarea datelor în format deschis, respectiv a persoanei responsabile de aplicarea Legii nr. 52/2003, republicată;</w:t>
      </w:r>
    </w:p>
    <w:p w:rsidR="000956CE" w:rsidRDefault="00A8362D" w:rsidP="00BE201A">
      <w:pPr>
        <w:numPr>
          <w:ilvl w:val="0"/>
          <w:numId w:val="2"/>
        </w:numPr>
        <w:spacing w:line="276" w:lineRule="auto"/>
        <w:jc w:val="both"/>
        <w:rPr>
          <w:rFonts w:ascii="Trebuchet MS" w:hAnsi="Trebuchet MS" w:cs="Arial"/>
        </w:rPr>
      </w:pPr>
      <w:r>
        <w:rPr>
          <w:rFonts w:ascii="Trebuchet MS" w:hAnsi="Trebuchet MS" w:cs="Arial"/>
        </w:rPr>
        <w:t>Elaborarea unei procedurii în care să fie exemplificat circuitul documentelor în instituție și a persoanelor implicate, implicit prin definirea specifică a responsabilităților acestora în procesul de informare publică și transparență decizională;</w:t>
      </w:r>
    </w:p>
    <w:p w:rsidR="000956CE" w:rsidRDefault="00A8362D" w:rsidP="00BE201A">
      <w:pPr>
        <w:numPr>
          <w:ilvl w:val="0"/>
          <w:numId w:val="2"/>
        </w:numPr>
        <w:spacing w:line="276" w:lineRule="auto"/>
        <w:jc w:val="both"/>
        <w:rPr>
          <w:rFonts w:ascii="Trebuchet MS" w:hAnsi="Trebuchet MS" w:cs="Arial"/>
        </w:rPr>
      </w:pPr>
      <w:r>
        <w:rPr>
          <w:rFonts w:ascii="Trebuchet MS" w:hAnsi="Trebuchet MS" w:cs="Arial"/>
        </w:rPr>
        <w:t>Elaborarea și actualizarea permanentă, pe pagina de internet a instituției, a unei liste de întrebări și răspunsuri frecvente, pe teme de larg interes public conform prevederilor art. 8 alin. (1^1) din HG nr. 123/2002, cu modificările și completările ulterioare;</w:t>
      </w:r>
    </w:p>
    <w:p w:rsidR="000956CE" w:rsidRDefault="00A8362D" w:rsidP="00BE201A">
      <w:pPr>
        <w:numPr>
          <w:ilvl w:val="0"/>
          <w:numId w:val="2"/>
        </w:numPr>
        <w:spacing w:line="276" w:lineRule="auto"/>
        <w:jc w:val="both"/>
        <w:rPr>
          <w:rFonts w:ascii="Trebuchet MS" w:hAnsi="Trebuchet MS" w:cs="Arial"/>
          <w:bCs/>
          <w:color w:val="000000"/>
          <w:lang w:eastAsia="ro-RO"/>
        </w:rPr>
      </w:pPr>
      <w:r>
        <w:rPr>
          <w:rFonts w:ascii="Trebuchet MS" w:hAnsi="Trebuchet MS" w:cs="Arial"/>
          <w:bCs/>
          <w:color w:val="000000"/>
          <w:lang w:eastAsia="ro-RO"/>
        </w:rPr>
        <w:t xml:space="preserve">Completarea și actualizarea sub-secțiunii dedicate transparenței decizionale pentru a putea fi mai ușor de accesat; </w:t>
      </w:r>
    </w:p>
    <w:p w:rsidR="000956CE" w:rsidRDefault="00A8362D" w:rsidP="00BE201A">
      <w:pPr>
        <w:numPr>
          <w:ilvl w:val="0"/>
          <w:numId w:val="2"/>
        </w:numPr>
        <w:spacing w:line="276" w:lineRule="auto"/>
        <w:jc w:val="both"/>
        <w:rPr>
          <w:rFonts w:ascii="Trebuchet MS" w:hAnsi="Trebuchet MS" w:cs="Arial"/>
          <w:bCs/>
          <w:color w:val="000000"/>
          <w:lang w:eastAsia="ro-RO"/>
        </w:rPr>
      </w:pPr>
      <w:r>
        <w:rPr>
          <w:rFonts w:ascii="Trebuchet MS" w:hAnsi="Trebuchet MS" w:cs="Arial"/>
          <w:bCs/>
          <w:color w:val="000000"/>
          <w:lang w:eastAsia="ro-RO"/>
        </w:rPr>
        <w:t xml:space="preserve">Înregistrarea și publicarea ședințelor publice ale </w:t>
      </w:r>
      <w:r>
        <w:rPr>
          <w:rFonts w:ascii="Trebuchet MS" w:hAnsi="Trebuchet MS" w:cs="Arial"/>
        </w:rPr>
        <w:t>Primăriei Municipiului Miercurea Ciuc</w:t>
      </w:r>
      <w:r>
        <w:rPr>
          <w:rFonts w:ascii="Trebuchet MS" w:hAnsi="Trebuchet MS" w:cs="Arial"/>
          <w:bCs/>
          <w:color w:val="000000"/>
          <w:lang w:eastAsia="ro-RO"/>
        </w:rPr>
        <w:t>;</w:t>
      </w:r>
    </w:p>
    <w:p w:rsidR="000956CE" w:rsidRDefault="00A8362D" w:rsidP="00BE201A">
      <w:pPr>
        <w:numPr>
          <w:ilvl w:val="0"/>
          <w:numId w:val="2"/>
        </w:numPr>
        <w:spacing w:line="276" w:lineRule="auto"/>
        <w:jc w:val="both"/>
        <w:rPr>
          <w:rFonts w:ascii="Trebuchet MS" w:hAnsi="Trebuchet MS" w:cs="Arial"/>
        </w:rPr>
      </w:pPr>
      <w:r>
        <w:rPr>
          <w:rFonts w:ascii="Trebuchet MS" w:hAnsi="Trebuchet MS" w:cs="Arial"/>
          <w:bCs/>
          <w:color w:val="000000"/>
          <w:lang w:eastAsia="ro-RO"/>
        </w:rPr>
        <w:t>Desemnarea unui responsabil pentru date deschise, care să gestioneze</w:t>
      </w:r>
      <w:r>
        <w:rPr>
          <w:rFonts w:ascii="Trebuchet MS" w:hAnsi="Trebuchet MS" w:cs="Arial"/>
        </w:rPr>
        <w:t xml:space="preserve"> user-ul alocat instituției pe portalul data.gov.ro și să analizeze informațiile relevante pentru obiectul de activitate al primăriei în vederea încărcării acestora pe portalul</w:t>
      </w:r>
      <w:r>
        <w:rPr>
          <w:rFonts w:ascii="Trebuchet MS" w:hAnsi="Trebuchet MS" w:cs="Arial"/>
          <w:bCs/>
          <w:color w:val="000000"/>
          <w:lang w:eastAsia="ro-RO"/>
        </w:rPr>
        <w:t xml:space="preserve"> data.gov.ro, </w:t>
      </w:r>
      <w:r>
        <w:rPr>
          <w:rFonts w:ascii="Trebuchet MS" w:hAnsi="Trebuchet MS" w:cs="Arial"/>
        </w:rPr>
        <w:t>astfel încât să fie utilizate în mod liber, reutilizate și redistribuite de către persoane interesate</w:t>
      </w:r>
      <w:r>
        <w:rPr>
          <w:rFonts w:ascii="Trebuchet MS" w:hAnsi="Trebuchet MS" w:cs="Arial"/>
          <w:bCs/>
          <w:color w:val="000000"/>
          <w:lang w:eastAsia="ro-RO"/>
        </w:rPr>
        <w:t xml:space="preserve">. Totodată se recomandă și </w:t>
      </w:r>
      <w:r>
        <w:rPr>
          <w:rFonts w:ascii="Trebuchet MS" w:hAnsi="Trebuchet MS" w:cs="Arial"/>
          <w:bCs/>
          <w:color w:val="000000"/>
          <w:lang w:eastAsia="ro-RO"/>
        </w:rPr>
        <w:lastRenderedPageBreak/>
        <w:t>actualizarea și creșterea numărului de documente publicate în program de prelucrare text (de exemplu Word) și program de calcul tabelar (de exemplu Excel) pe site-ul instituției;</w:t>
      </w:r>
    </w:p>
    <w:p w:rsidR="000956CE" w:rsidRDefault="00A8362D" w:rsidP="00BE201A">
      <w:pPr>
        <w:numPr>
          <w:ilvl w:val="0"/>
          <w:numId w:val="2"/>
        </w:numPr>
        <w:spacing w:line="276" w:lineRule="auto"/>
        <w:jc w:val="both"/>
        <w:rPr>
          <w:rFonts w:ascii="Trebuchet MS" w:hAnsi="Trebuchet MS" w:cs="Arial"/>
          <w:b/>
        </w:rPr>
      </w:pPr>
      <w:r>
        <w:rPr>
          <w:rFonts w:ascii="Trebuchet MS" w:hAnsi="Trebuchet MS" w:cs="Arial"/>
        </w:rPr>
        <w:t>Evaluarea lărgirii posibilităților de comunicare cu comunitatea și prin intermediul rețelelor de socializare;</w:t>
      </w:r>
    </w:p>
    <w:p w:rsidR="000956CE" w:rsidRDefault="00A8362D" w:rsidP="00BE201A">
      <w:pPr>
        <w:numPr>
          <w:ilvl w:val="0"/>
          <w:numId w:val="2"/>
        </w:numPr>
        <w:spacing w:line="276" w:lineRule="auto"/>
        <w:jc w:val="both"/>
        <w:rPr>
          <w:rFonts w:ascii="Trebuchet MS" w:hAnsi="Trebuchet MS" w:cs="Arial"/>
          <w:b/>
        </w:rPr>
      </w:pPr>
      <w:r>
        <w:rPr>
          <w:rFonts w:ascii="Trebuchet MS" w:hAnsi="Trebuchet MS" w:cs="Arial"/>
        </w:rPr>
        <w:t>Utilizarea pe site-ul instituției a standardului de afișare a informațiilor de interes public prevăzut în Anexa nr. 4 la SNA;</w:t>
      </w:r>
    </w:p>
    <w:p w:rsidR="000956CE" w:rsidRDefault="00A8362D" w:rsidP="00BE201A">
      <w:pPr>
        <w:numPr>
          <w:ilvl w:val="0"/>
          <w:numId w:val="2"/>
        </w:numPr>
        <w:spacing w:line="276" w:lineRule="auto"/>
        <w:jc w:val="both"/>
        <w:rPr>
          <w:rFonts w:ascii="Trebuchet MS" w:eastAsia="Times New Roman" w:hAnsi="Trebuchet MS" w:cs="Arial"/>
        </w:rPr>
      </w:pPr>
      <w:r>
        <w:rPr>
          <w:rFonts w:ascii="Trebuchet MS" w:eastAsia="Times New Roman" w:hAnsi="Trebuchet MS" w:cs="Arial"/>
        </w:rPr>
        <w:t>Aplicarea prevederilor art. 197 alin. (5) din Codul Administrativ referitoare la  comunicarea și aducerea la cunoștință a actelor administrative</w:t>
      </w:r>
      <w:r>
        <w:rPr>
          <w:rFonts w:ascii="Trebuchet MS" w:eastAsia="Times New Roman" w:hAnsi="Trebuchet MS" w:cs="Arial"/>
          <w:b/>
        </w:rPr>
        <w:t xml:space="preserve">, </w:t>
      </w:r>
      <w:r>
        <w:rPr>
          <w:rFonts w:ascii="Trebuchet MS" w:eastAsia="Times New Roman" w:hAnsi="Trebuchet MS" w:cs="Arial"/>
        </w:rPr>
        <w:t>respectiv</w:t>
      </w:r>
      <w:r>
        <w:rPr>
          <w:rFonts w:ascii="Trebuchet MS" w:eastAsia="Times New Roman" w:hAnsi="Trebuchet MS" w:cs="Arial"/>
          <w:b/>
        </w:rPr>
        <w:t xml:space="preserve"> </w:t>
      </w:r>
      <w:r>
        <w:rPr>
          <w:rFonts w:ascii="Trebuchet MS" w:eastAsia="Times New Roman" w:hAnsi="Trebuchet MS" w:cs="Arial"/>
        </w:rPr>
        <w:t>crearea</w:t>
      </w:r>
      <w:r>
        <w:rPr>
          <w:rFonts w:ascii="Trebuchet MS" w:eastAsia="Times New Roman" w:hAnsi="Trebuchet MS" w:cs="Arial"/>
          <w:b/>
        </w:rPr>
        <w:t xml:space="preserve"> </w:t>
      </w:r>
      <w:r>
        <w:rPr>
          <w:rFonts w:ascii="Trebuchet MS" w:hAnsi="Trebuchet MS" w:cs="Arial"/>
        </w:rPr>
        <w:t xml:space="preserve">unei secțiuni </w:t>
      </w:r>
      <w:r>
        <w:rPr>
          <w:rFonts w:ascii="Trebuchet MS" w:eastAsia="Times New Roman" w:hAnsi="Trebuchet MS" w:cs="Arial"/>
        </w:rPr>
        <w:t xml:space="preserve">distincte în prima pagină a meniului paginii de internet numită </w:t>
      </w:r>
      <w:r>
        <w:rPr>
          <w:rFonts w:ascii="Trebuchet MS" w:eastAsia="Times New Roman" w:hAnsi="Trebuchet MS" w:cs="Arial"/>
          <w:b/>
          <w:i/>
        </w:rPr>
        <w:t>Monitorul Oficial Local</w:t>
      </w:r>
      <w:r>
        <w:rPr>
          <w:rFonts w:ascii="Trebuchet MS" w:eastAsia="Times New Roman" w:hAnsi="Trebuchet MS" w:cs="Arial"/>
          <w:b/>
        </w:rPr>
        <w:t xml:space="preserve"> </w:t>
      </w:r>
      <w:r>
        <w:rPr>
          <w:rFonts w:ascii="Trebuchet MS" w:eastAsia="Times New Roman" w:hAnsi="Trebuchet MS" w:cs="Arial"/>
        </w:rPr>
        <w:t>și publicarea informațiilor conform procedurii prevăzute în Anexa nr. 1 a actului normativ.</w:t>
      </w: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INCOMPATIBILITĂȚI</w:t>
      </w:r>
    </w:p>
    <w:p w:rsidR="000956CE" w:rsidRDefault="00A8362D" w:rsidP="00BE201A">
      <w:pPr>
        <w:numPr>
          <w:ilvl w:val="0"/>
          <w:numId w:val="8"/>
        </w:numPr>
        <w:spacing w:before="240" w:line="276" w:lineRule="auto"/>
        <w:ind w:left="426" w:hanging="426"/>
        <w:jc w:val="both"/>
        <w:rPr>
          <w:rFonts w:ascii="Trebuchet MS" w:hAnsi="Trebuchet MS" w:cs="Arial"/>
        </w:rPr>
      </w:pPr>
      <w:r>
        <w:rPr>
          <w:rFonts w:ascii="Trebuchet MS" w:hAnsi="Trebuchet MS" w:cs="Arial"/>
        </w:rPr>
        <w:t>Organizarea și efectuarea unor sesiuni de pregătire profesională în ceea ce privește regimul juridic al incompatibilităților și diseminarea unor chestionare pentru evaluarea gradului de cunoaștere de către angajați a normelor privind situațiile de incompatibilitate;</w:t>
      </w:r>
    </w:p>
    <w:p w:rsidR="000956CE" w:rsidRDefault="00A8362D" w:rsidP="00BE201A">
      <w:pPr>
        <w:pStyle w:val="ListParagraph"/>
        <w:numPr>
          <w:ilvl w:val="0"/>
          <w:numId w:val="8"/>
        </w:numPr>
        <w:spacing w:line="276" w:lineRule="auto"/>
        <w:ind w:left="426" w:hanging="426"/>
        <w:jc w:val="both"/>
        <w:rPr>
          <w:rFonts w:ascii="Trebuchet MS" w:hAnsi="Trebuchet MS" w:cs="Arial"/>
          <w:lang w:val="ro-RO"/>
        </w:rPr>
      </w:pPr>
      <w:r>
        <w:rPr>
          <w:rFonts w:ascii="Trebuchet MS" w:hAnsi="Trebuchet MS" w:cs="Arial"/>
          <w:lang w:val="ro-RO"/>
        </w:rPr>
        <w:t>Diseminarea la nivelul instituției de chestionare pentru evaluarea gradului de cunoaștere a prevederilor legale care reglementează regimul juridic al incompatibilităților, în contextul numeroaselor modificări legislative survenite în ultima perioadă în acest domeniu și, în special, în cazul aleșilor locali;</w:t>
      </w:r>
    </w:p>
    <w:p w:rsidR="000956CE" w:rsidRDefault="00A8362D" w:rsidP="00BE201A">
      <w:pPr>
        <w:numPr>
          <w:ilvl w:val="0"/>
          <w:numId w:val="8"/>
        </w:numPr>
        <w:spacing w:line="276" w:lineRule="auto"/>
        <w:ind w:left="426" w:hanging="426"/>
        <w:jc w:val="both"/>
        <w:rPr>
          <w:rFonts w:ascii="Trebuchet MS" w:hAnsi="Trebuchet MS" w:cs="Arial"/>
        </w:rPr>
      </w:pPr>
      <w:r>
        <w:rPr>
          <w:rFonts w:ascii="Trebuchet MS" w:hAnsi="Trebuchet MS" w:cs="Arial"/>
        </w:rPr>
        <w:t>Elaborarea unei proceduri pentru evitarea și gestionarea, în cazul apariției, a unor situații de încălcare a regimului incompatibilităților;</w:t>
      </w:r>
    </w:p>
    <w:p w:rsidR="000956CE" w:rsidRDefault="00A8362D" w:rsidP="00BE201A">
      <w:pPr>
        <w:numPr>
          <w:ilvl w:val="0"/>
          <w:numId w:val="8"/>
        </w:numPr>
        <w:spacing w:line="276" w:lineRule="auto"/>
        <w:ind w:left="426" w:hanging="426"/>
        <w:jc w:val="both"/>
        <w:rPr>
          <w:rFonts w:ascii="Trebuchet MS" w:hAnsi="Trebuchet MS" w:cs="Arial"/>
        </w:rPr>
      </w:pPr>
      <w:r>
        <w:rPr>
          <w:rFonts w:ascii="Trebuchet MS" w:hAnsi="Trebuchet MS" w:cs="Arial"/>
        </w:rPr>
        <w:t>Verificarea pe site-ul ANI a eventualei incidențe a unei interdicții de 3 ani în ipoteza angajării de personal în instituție.</w:t>
      </w:r>
    </w:p>
    <w:p w:rsidR="000956CE" w:rsidRDefault="00A8362D" w:rsidP="00BE201A">
      <w:pPr>
        <w:shd w:val="clear" w:color="auto" w:fill="0000FF"/>
        <w:spacing w:after="0" w:line="276" w:lineRule="auto"/>
        <w:jc w:val="both"/>
        <w:rPr>
          <w:rFonts w:ascii="Trebuchet MS" w:hAnsi="Trebuchet MS" w:cs="Arial"/>
          <w:b/>
        </w:rPr>
      </w:pPr>
      <w:r>
        <w:rPr>
          <w:rFonts w:ascii="Trebuchet MS" w:hAnsi="Trebuchet MS" w:cs="Arial"/>
          <w:b/>
        </w:rPr>
        <w:t>DECLARAREA CADOURILOR</w:t>
      </w:r>
    </w:p>
    <w:p w:rsidR="000956CE" w:rsidRDefault="00A8362D" w:rsidP="00BE201A">
      <w:pPr>
        <w:numPr>
          <w:ilvl w:val="0"/>
          <w:numId w:val="7"/>
        </w:numPr>
        <w:spacing w:before="240" w:line="276" w:lineRule="auto"/>
        <w:ind w:left="426" w:hanging="426"/>
        <w:jc w:val="both"/>
        <w:rPr>
          <w:rFonts w:ascii="Trebuchet MS" w:hAnsi="Trebuchet MS" w:cs="Arial"/>
        </w:rPr>
      </w:pPr>
      <w:r>
        <w:rPr>
          <w:rFonts w:ascii="Trebuchet MS" w:hAnsi="Trebuchet MS" w:cs="Arial"/>
        </w:rPr>
        <w:t>Publicarea pe site-ul instituţiei a registrului bunurilor chiar dacă nu au fost primite bunuri de natura celor care fac obiectul legii;</w:t>
      </w:r>
    </w:p>
    <w:p w:rsidR="000956CE" w:rsidRDefault="00A8362D" w:rsidP="00BE201A">
      <w:pPr>
        <w:pStyle w:val="ListParagraph"/>
        <w:numPr>
          <w:ilvl w:val="0"/>
          <w:numId w:val="7"/>
        </w:numPr>
        <w:spacing w:after="120" w:line="276" w:lineRule="auto"/>
        <w:ind w:left="426" w:hanging="284"/>
        <w:jc w:val="both"/>
        <w:rPr>
          <w:rFonts w:ascii="Trebuchet MS" w:eastAsia="MS Mincho" w:hAnsi="Trebuchet MS" w:cs="Arial"/>
          <w:lang w:val="ro-RO"/>
        </w:rPr>
      </w:pPr>
      <w:r>
        <w:rPr>
          <w:rFonts w:ascii="Trebuchet MS" w:hAnsi="Trebuchet MS" w:cs="Arial"/>
          <w:lang w:val="ro-RO"/>
        </w:rPr>
        <w:t xml:space="preserve">Respectarea dispoziţiilor </w:t>
      </w:r>
      <w:r>
        <w:rPr>
          <w:rFonts w:ascii="Trebuchet MS" w:hAnsi="Trebuchet MS" w:cs="Arial"/>
          <w:i/>
          <w:iCs/>
          <w:lang w:val="ro-RO"/>
        </w:rPr>
        <w:t xml:space="preserve">Legii nr. 251/2004 privind unele măsuri referitoare la bunurile primite cu titlu gratuit cu prilejul unor acțiuni de protocol în exercitarea mandatului sau a funcției, </w:t>
      </w:r>
      <w:r>
        <w:rPr>
          <w:rFonts w:ascii="Trebuchet MS" w:hAnsi="Trebuchet MS" w:cs="Arial"/>
          <w:lang w:val="ro-RO"/>
        </w:rPr>
        <w:t>prin:</w:t>
      </w:r>
    </w:p>
    <w:p w:rsidR="000956CE" w:rsidRDefault="00A8362D" w:rsidP="00BE201A">
      <w:pPr>
        <w:pStyle w:val="ListParagraph"/>
        <w:spacing w:after="120" w:line="276" w:lineRule="auto"/>
        <w:ind w:left="426"/>
        <w:jc w:val="both"/>
        <w:rPr>
          <w:rFonts w:ascii="Trebuchet MS" w:hAnsi="Trebuchet MS" w:cs="Arial"/>
          <w:lang w:val="ro-RO"/>
        </w:rPr>
      </w:pPr>
      <w:r>
        <w:rPr>
          <w:rFonts w:ascii="Trebuchet MS" w:hAnsi="Trebuchet MS" w:cs="Arial"/>
          <w:lang w:val="ro-RO"/>
        </w:rPr>
        <w:t>- Elaborarea unui registru de evidență a cadourilor și publicarea listei pe pagina de internet a instituției.</w:t>
      </w:r>
    </w:p>
    <w:p w:rsidR="000956CE" w:rsidRDefault="00A8362D" w:rsidP="00BE201A">
      <w:pPr>
        <w:spacing w:after="120" w:line="276" w:lineRule="auto"/>
        <w:ind w:left="142"/>
        <w:jc w:val="both"/>
        <w:rPr>
          <w:rFonts w:ascii="Trebuchet MS" w:eastAsia="MS Mincho" w:hAnsi="Trebuchet MS" w:cs="Arial"/>
        </w:rPr>
      </w:pPr>
      <w:r>
        <w:rPr>
          <w:rFonts w:ascii="Trebuchet MS" w:hAnsi="Trebuchet MS" w:cs="Arial"/>
        </w:rPr>
        <w:t>În măsura în care instituția evaluată apreciază că legislația primară și secundară în materie este insuficientă, poate avea în vedere inclusiv elaborarea unei proceduri pe această temă.</w:t>
      </w:r>
    </w:p>
    <w:p w:rsidR="000956CE" w:rsidRDefault="00A8362D" w:rsidP="00BE201A">
      <w:pPr>
        <w:spacing w:line="276" w:lineRule="auto"/>
        <w:ind w:left="426" w:hanging="284"/>
        <w:jc w:val="both"/>
        <w:rPr>
          <w:rFonts w:ascii="Trebuchet MS" w:hAnsi="Trebuchet MS" w:cs="Arial"/>
        </w:rPr>
      </w:pPr>
      <w:r>
        <w:rPr>
          <w:rFonts w:ascii="Trebuchet MS" w:hAnsi="Trebuchet MS" w:cs="Arial"/>
        </w:rPr>
        <w:t xml:space="preserve">3. Organizarea și efectuarea unor sesiuni de informare privind legislația în domeniul declarării bunurilor primite cu titlu gratuit, cu prilejul unor acțiuni de protocol, în exercitarea mandatului sau a funcției, pentru toate persoanele cărora le sunt aplicabile prevederile legislației în domeniu, pentru conștientizarea personalului cu privire la înțelesul noțiunii de bunuri declarabile în sensul Legii nr. 251/2004, acesta nefiind limitat la darurile manuale primite cu ocazia întâlnirilor bilaterale cu delegații, române sau străine, ci incluzând și </w:t>
      </w:r>
      <w:r>
        <w:rPr>
          <w:rFonts w:ascii="Trebuchet MS" w:hAnsi="Trebuchet MS" w:cs="Arial"/>
        </w:rPr>
        <w:lastRenderedPageBreak/>
        <w:t>materialele promoționale primite de angajații instituției cu ocazia participării la diverse reuniuni, în măsura în care acestea îndeplinesc condițiile legale de declarare;</w:t>
      </w:r>
    </w:p>
    <w:p w:rsidR="000956CE" w:rsidRDefault="00A8362D" w:rsidP="00BE201A">
      <w:pPr>
        <w:spacing w:line="276" w:lineRule="auto"/>
        <w:ind w:left="426" w:hanging="284"/>
        <w:jc w:val="both"/>
        <w:rPr>
          <w:rFonts w:ascii="Trebuchet MS" w:hAnsi="Trebuchet MS" w:cs="Arial"/>
        </w:rPr>
      </w:pPr>
      <w:r>
        <w:rPr>
          <w:rFonts w:ascii="Trebuchet MS" w:hAnsi="Trebuchet MS" w:cs="Arial"/>
        </w:rPr>
        <w:t>4. Verificarea gradului de cunoaștere/aprofundare a legislației și procedurii interne în materie, eventual prin aplicarea unor chestionare de evaluare și adoptare a unor măsuri de îmbunătățire a gradului de cunoaștere, dacă sunt necesare.</w:t>
      </w: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PROTECȚIA AVERTIZORULUI ÎN INTERES PUBLIC</w:t>
      </w:r>
    </w:p>
    <w:p w:rsidR="000956CE" w:rsidRDefault="00A8362D" w:rsidP="00BE201A">
      <w:pPr>
        <w:pStyle w:val="ListParagraph"/>
        <w:numPr>
          <w:ilvl w:val="0"/>
          <w:numId w:val="9"/>
        </w:numPr>
        <w:spacing w:before="240" w:line="276" w:lineRule="auto"/>
        <w:ind w:left="426"/>
        <w:jc w:val="both"/>
        <w:rPr>
          <w:rFonts w:ascii="Trebuchet MS" w:eastAsia="Times New Roman" w:hAnsi="Trebuchet MS" w:cs="Arial"/>
          <w:lang w:val="ro-RO"/>
        </w:rPr>
      </w:pPr>
      <w:r>
        <w:rPr>
          <w:rFonts w:ascii="Trebuchet MS" w:eastAsia="Times New Roman" w:hAnsi="Trebuchet MS" w:cs="Arial"/>
          <w:lang w:val="ro-RO"/>
        </w:rPr>
        <w:t>Actualizarea dispoziției de constituire a Comisiei prin completarea cu atribuțiile comisiei;</w:t>
      </w:r>
    </w:p>
    <w:p w:rsidR="000956CE" w:rsidRDefault="00A8362D" w:rsidP="00BE201A">
      <w:pPr>
        <w:pStyle w:val="ListParagraph"/>
        <w:numPr>
          <w:ilvl w:val="0"/>
          <w:numId w:val="9"/>
        </w:numPr>
        <w:spacing w:line="276" w:lineRule="auto"/>
        <w:ind w:left="426"/>
        <w:jc w:val="both"/>
        <w:rPr>
          <w:rFonts w:ascii="Trebuchet MS" w:eastAsia="Times New Roman" w:hAnsi="Trebuchet MS" w:cs="Arial"/>
          <w:lang w:val="ro-RO"/>
        </w:rPr>
      </w:pPr>
      <w:r>
        <w:rPr>
          <w:rFonts w:ascii="Trebuchet MS" w:eastAsia="Times New Roman" w:hAnsi="Trebuchet MS" w:cs="Arial"/>
          <w:lang w:val="ro-RO"/>
        </w:rPr>
        <w:t xml:space="preserve">Actualizarea procedurii privind protecția avertizorului de integritate la nivelul </w:t>
      </w:r>
      <w:r>
        <w:rPr>
          <w:rFonts w:ascii="Trebuchet MS" w:hAnsi="Trebuchet MS" w:cs="Arial"/>
          <w:lang w:val="ro-RO"/>
        </w:rPr>
        <w:t>Primăriei Municipiului Miercurea Ciuc</w:t>
      </w:r>
      <w:r>
        <w:rPr>
          <w:rFonts w:ascii="Trebuchet MS" w:eastAsia="Times New Roman" w:hAnsi="Trebuchet MS" w:cs="Arial"/>
          <w:lang w:val="ro-RO"/>
        </w:rPr>
        <w:t>, prin definirea clară a canalelor de comunicare;</w:t>
      </w:r>
    </w:p>
    <w:p w:rsidR="000956CE" w:rsidRDefault="00A8362D" w:rsidP="00BE201A">
      <w:pPr>
        <w:pStyle w:val="ListParagraph"/>
        <w:numPr>
          <w:ilvl w:val="0"/>
          <w:numId w:val="9"/>
        </w:numPr>
        <w:spacing w:line="276" w:lineRule="auto"/>
        <w:ind w:left="426"/>
        <w:jc w:val="both"/>
        <w:rPr>
          <w:rFonts w:ascii="Trebuchet MS" w:eastAsia="Times New Roman" w:hAnsi="Trebuchet MS" w:cs="Arial"/>
          <w:lang w:val="ro-RO"/>
        </w:rPr>
      </w:pPr>
      <w:r>
        <w:rPr>
          <w:rFonts w:ascii="Trebuchet MS" w:eastAsia="Times New Roman" w:hAnsi="Trebuchet MS" w:cs="Arial"/>
          <w:lang w:val="ro-RO"/>
        </w:rPr>
        <w:t xml:space="preserve">Organizarea și efectuarea unei sesiuni de informare cu angajații instituției privind legislația în domeniul protecției avertizorului în interes public, precum și cu referire la prevederile procedurii interne în domeniu, cu întreg personalul </w:t>
      </w:r>
      <w:r>
        <w:rPr>
          <w:rFonts w:ascii="Trebuchet MS" w:hAnsi="Trebuchet MS" w:cs="Arial"/>
          <w:lang w:val="ro-RO"/>
        </w:rPr>
        <w:t>Primăriei Municipiului Miercurea Ciuc</w:t>
      </w:r>
      <w:r>
        <w:rPr>
          <w:rFonts w:ascii="Trebuchet MS" w:eastAsia="Times New Roman" w:hAnsi="Trebuchet MS" w:cs="Arial"/>
          <w:lang w:val="ro-RO"/>
        </w:rPr>
        <w:t>;</w:t>
      </w:r>
    </w:p>
    <w:p w:rsidR="000956CE" w:rsidRDefault="00A8362D" w:rsidP="00BE201A">
      <w:pPr>
        <w:pStyle w:val="ListParagraph"/>
        <w:numPr>
          <w:ilvl w:val="0"/>
          <w:numId w:val="9"/>
        </w:numPr>
        <w:spacing w:line="276" w:lineRule="auto"/>
        <w:ind w:left="426"/>
        <w:jc w:val="both"/>
        <w:rPr>
          <w:rFonts w:ascii="Trebuchet MS" w:hAnsi="Trebuchet MS"/>
          <w:lang w:val="ro-RO"/>
        </w:rPr>
      </w:pPr>
      <w:r>
        <w:rPr>
          <w:rFonts w:ascii="Trebuchet MS" w:eastAsia="Times New Roman" w:hAnsi="Trebuchet MS" w:cs="Arial"/>
          <w:lang w:val="ro-RO"/>
        </w:rPr>
        <w:t>Verificarea gradului de cunoaștere/aprofundare a legislației și adoptarea unor măsuri de îmbunătățire a gradului de cunoaștere, dacă sunt necesare.</w:t>
      </w:r>
    </w:p>
    <w:p w:rsidR="000956CE" w:rsidRDefault="00A8362D" w:rsidP="00BE201A">
      <w:pPr>
        <w:shd w:val="clear" w:color="auto" w:fill="0000FF"/>
        <w:tabs>
          <w:tab w:val="left" w:pos="2250"/>
        </w:tabs>
        <w:spacing w:after="0" w:line="276" w:lineRule="auto"/>
        <w:jc w:val="both"/>
        <w:rPr>
          <w:rFonts w:ascii="Trebuchet MS" w:hAnsi="Trebuchet MS" w:cs="Arial"/>
          <w:b/>
        </w:rPr>
      </w:pPr>
      <w:r>
        <w:rPr>
          <w:rFonts w:ascii="Trebuchet MS" w:hAnsi="Trebuchet MS" w:cs="Arial"/>
          <w:b/>
        </w:rPr>
        <w:t>ALTELE</w:t>
      </w:r>
    </w:p>
    <w:p w:rsidR="000956CE" w:rsidRDefault="00A8362D" w:rsidP="00BE201A">
      <w:pPr>
        <w:numPr>
          <w:ilvl w:val="0"/>
          <w:numId w:val="10"/>
        </w:numPr>
        <w:spacing w:before="240" w:line="276" w:lineRule="auto"/>
        <w:ind w:left="426" w:hanging="426"/>
        <w:jc w:val="both"/>
        <w:rPr>
          <w:rFonts w:ascii="Trebuchet MS" w:hAnsi="Trebuchet MS" w:cs="Arial"/>
        </w:rPr>
      </w:pPr>
      <w:r>
        <w:rPr>
          <w:rFonts w:ascii="Trebuchet MS" w:hAnsi="Trebuchet MS" w:cs="Arial"/>
        </w:rPr>
        <w:t xml:space="preserve">Întrucât la nivelul Primăriei Municipiului Miercurea Ciuc nu se realizează monitorizarea stadiului aplicării prevederilor SNA 2016-2020 la nivelul structurilor subordonate, se recomandă organizarea unor întâlniri </w:t>
      </w:r>
      <w:bookmarkStart w:id="21" w:name="_Hlk22134881"/>
      <w:r>
        <w:rPr>
          <w:rFonts w:ascii="Trebuchet MS" w:hAnsi="Trebuchet MS" w:cs="Arial"/>
        </w:rPr>
        <w:t>sau a altor forme de comunicare regulată</w:t>
      </w:r>
      <w:bookmarkEnd w:id="21"/>
      <w:r>
        <w:rPr>
          <w:rFonts w:ascii="Trebuchet MS" w:hAnsi="Trebuchet MS" w:cs="Arial"/>
        </w:rPr>
        <w:t xml:space="preserve"> ale responsabililor pe temele specifice prevenirii corupției și promovării transparenței și integrității din cadrul structurii supraordonate cu omologii de la nivelul subordonatelor precum și integrarea în raportările subsumate SNA elaborate de CJ Harghita a contribuțiilor structurilor subordonate;</w:t>
      </w:r>
    </w:p>
    <w:p w:rsidR="000956CE" w:rsidRDefault="00A8362D" w:rsidP="00BE201A">
      <w:pPr>
        <w:pStyle w:val="ListParagraph"/>
        <w:numPr>
          <w:ilvl w:val="0"/>
          <w:numId w:val="10"/>
        </w:numPr>
        <w:spacing w:before="240" w:after="0" w:line="276" w:lineRule="auto"/>
        <w:ind w:left="426" w:hanging="426"/>
        <w:jc w:val="both"/>
        <w:rPr>
          <w:rFonts w:ascii="Trebuchet MS" w:eastAsia="Times New Roman" w:hAnsi="Trebuchet MS" w:cs="Arial"/>
          <w:lang w:val="ro-RO"/>
        </w:rPr>
      </w:pPr>
      <w:r>
        <w:rPr>
          <w:rFonts w:ascii="Trebuchet MS" w:eastAsia="Times New Roman" w:hAnsi="Trebuchet MS" w:cs="Arial"/>
          <w:lang w:val="ro-RO"/>
        </w:rPr>
        <w:t>Actualizarea și completarea Codului de etică și a Regulamentului Intern conform noilor reglementări legislative în domeniu și raportat la realitatea cadrului organizațional.</w:t>
      </w:r>
    </w:p>
    <w:p w:rsidR="000956CE" w:rsidRDefault="000956CE" w:rsidP="00BE201A">
      <w:pPr>
        <w:spacing w:before="120" w:after="120" w:line="276" w:lineRule="auto"/>
        <w:jc w:val="both"/>
        <w:outlineLvl w:val="0"/>
      </w:pPr>
    </w:p>
    <w:sectPr w:rsidR="000956CE" w:rsidSect="008C5B8F">
      <w:headerReference w:type="default" r:id="rId16"/>
      <w:footerReference w:type="default" r:id="rId17"/>
      <w:pgSz w:w="11906" w:h="16838"/>
      <w:pgMar w:top="1619" w:right="849" w:bottom="1440"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1C3" w:rsidRDefault="00B571C3">
      <w:pPr>
        <w:spacing w:after="0" w:line="240" w:lineRule="auto"/>
      </w:pPr>
      <w:r>
        <w:separator/>
      </w:r>
    </w:p>
  </w:endnote>
  <w:endnote w:type="continuationSeparator" w:id="0">
    <w:p w:rsidR="00B571C3" w:rsidRDefault="00B5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6CE" w:rsidRDefault="00A8362D">
    <w:pPr>
      <w:pStyle w:val="Footer"/>
      <w:pBdr>
        <w:top w:val="single" w:sz="4" w:space="1" w:color="000000"/>
      </w:pBdr>
      <w:tabs>
        <w:tab w:val="right" w:pos="9923"/>
      </w:tabs>
      <w:spacing w:after="0"/>
      <w:ind w:left="-142"/>
      <w:rPr>
        <w:rFonts w:cs="Calibri"/>
        <w:b/>
        <w:sz w:val="20"/>
        <w:szCs w:val="20"/>
      </w:rPr>
    </w:pPr>
    <w:r>
      <w:rPr>
        <w:rFonts w:cs="Calibri"/>
        <w:b/>
        <w:sz w:val="20"/>
        <w:szCs w:val="20"/>
      </w:rPr>
      <w:t xml:space="preserve">Ministerul </w:t>
    </w:r>
    <w:r w:rsidR="00CB1370">
      <w:rPr>
        <w:rFonts w:cs="Calibri"/>
        <w:b/>
        <w:sz w:val="20"/>
        <w:szCs w:val="20"/>
      </w:rPr>
      <w:t xml:space="preserve">Lucrărilor </w:t>
    </w:r>
    <w:r w:rsidR="00CB1370" w:rsidRPr="00803388">
      <w:rPr>
        <w:rFonts w:cs="Calibri"/>
        <w:b/>
        <w:sz w:val="20"/>
        <w:szCs w:val="20"/>
      </w:rPr>
      <w:t>Publice</w:t>
    </w:r>
    <w:r w:rsidR="00CB1370">
      <w:rPr>
        <w:rFonts w:cs="Calibri"/>
        <w:b/>
        <w:sz w:val="20"/>
        <w:szCs w:val="20"/>
      </w:rPr>
      <w:t xml:space="preserve">, </w:t>
    </w:r>
    <w:r w:rsidR="00CB1370" w:rsidRPr="00803388">
      <w:rPr>
        <w:rFonts w:cs="Calibri"/>
        <w:b/>
        <w:sz w:val="20"/>
        <w:szCs w:val="20"/>
      </w:rPr>
      <w:t>Dezvoltării și Administrației</w:t>
    </w:r>
    <w:r>
      <w:rPr>
        <w:rFonts w:cs="Calibri"/>
        <w:b/>
        <w:sz w:val="20"/>
        <w:szCs w:val="20"/>
      </w:rPr>
      <w:t xml:space="preserve">                                                       Secretariatul tehnic al SNA</w:t>
    </w:r>
  </w:p>
  <w:p w:rsidR="000956CE" w:rsidRDefault="00A8362D">
    <w:pPr>
      <w:pStyle w:val="Footer"/>
      <w:spacing w:after="0"/>
      <w:ind w:left="-142"/>
      <w:rPr>
        <w:rFonts w:cs="Calibri"/>
        <w:b/>
        <w:sz w:val="20"/>
        <w:szCs w:val="20"/>
      </w:rPr>
    </w:pPr>
    <w:r>
      <w:rPr>
        <w:rFonts w:cs="Calibri"/>
        <w:b/>
        <w:sz w:val="20"/>
        <w:szCs w:val="20"/>
      </w:rPr>
      <w:t xml:space="preserve">             Bd. Libertății nr. 16, sector 5, </w:t>
    </w:r>
    <w:r>
      <w:rPr>
        <w:rFonts w:cs="Calibri"/>
        <w:b/>
        <w:sz w:val="20"/>
        <w:szCs w:val="20"/>
      </w:rPr>
      <w:tab/>
      <w:t xml:space="preserve">                                                                                          Str. Apolodor nr. 17, sector 5,  </w:t>
    </w:r>
  </w:p>
  <w:p w:rsidR="000956CE" w:rsidRDefault="00A8362D">
    <w:pPr>
      <w:pStyle w:val="Footer"/>
      <w:spacing w:after="0"/>
      <w:ind w:left="-142"/>
      <w:rPr>
        <w:rFonts w:cs="Calibri"/>
        <w:b/>
        <w:sz w:val="20"/>
        <w:szCs w:val="20"/>
      </w:rPr>
    </w:pPr>
    <w:r>
      <w:rPr>
        <w:rFonts w:cs="Calibri"/>
        <w:b/>
        <w:sz w:val="20"/>
        <w:szCs w:val="20"/>
      </w:rPr>
      <w:t xml:space="preserve">             050741 Bucureşti, România                                                                                                050741 Bucureşti, România</w:t>
    </w:r>
  </w:p>
  <w:p w:rsidR="000956CE" w:rsidRDefault="00A8362D">
    <w:pPr>
      <w:pStyle w:val="Footer"/>
    </w:pPr>
    <w:r>
      <w:rPr>
        <w:rFonts w:cs="Calibri"/>
        <w:b/>
        <w:sz w:val="20"/>
        <w:szCs w:val="20"/>
      </w:rPr>
      <w:t xml:space="preserve">                   </w:t>
    </w:r>
    <w:hyperlink r:id="rId1">
      <w:r>
        <w:rPr>
          <w:rStyle w:val="InternetLink"/>
          <w:rFonts w:cs="Calibri"/>
          <w:b/>
          <w:sz w:val="20"/>
          <w:szCs w:val="20"/>
        </w:rPr>
        <w:t>www.mdrap.ro</w:t>
      </w:r>
    </w:hyperlink>
    <w:r>
      <w:rPr>
        <w:rFonts w:cs="Calibri"/>
        <w:b/>
        <w:sz w:val="20"/>
        <w:szCs w:val="20"/>
      </w:rPr>
      <w:t xml:space="preserve">                                                                                                                            </w:t>
    </w:r>
    <w:hyperlink r:id="rId2">
      <w:r>
        <w:rPr>
          <w:rStyle w:val="InternetLink"/>
          <w:rFonts w:cs="Calibri"/>
          <w:b/>
          <w:sz w:val="20"/>
          <w:szCs w:val="20"/>
        </w:rPr>
        <w:t>www.just.ro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1C3" w:rsidRDefault="00B571C3">
      <w:r>
        <w:separator/>
      </w:r>
    </w:p>
  </w:footnote>
  <w:footnote w:type="continuationSeparator" w:id="0">
    <w:p w:rsidR="00B571C3" w:rsidRDefault="00B571C3">
      <w:r>
        <w:continuationSeparator/>
      </w:r>
    </w:p>
  </w:footnote>
  <w:footnote w:id="1">
    <w:p w:rsidR="000956CE" w:rsidRDefault="00A8362D">
      <w:pPr>
        <w:pStyle w:val="FootnoteText"/>
      </w:pPr>
      <w:r>
        <w:rPr>
          <w:rStyle w:val="FootnoteCharacters"/>
        </w:rPr>
        <w:footnoteRef/>
      </w:r>
      <w:r>
        <w:t xml:space="preserve"> </w:t>
      </w:r>
      <w:hyperlink r:id="rId1" w:anchor="!ro/h1/155/strategianaionalaanticorupie.html" w:history="1">
        <w:r>
          <w:rPr>
            <w:rStyle w:val="InternetLink"/>
          </w:rPr>
          <w:t>http://www.miercureaciuc.ro/#!ro/h1/155/strategianaionalaanticorupie.html</w:t>
        </w:r>
      </w:hyperlink>
      <w:r>
        <w:rPr>
          <w:lang w:val="ro-RO"/>
        </w:rPr>
        <w:t xml:space="preserve"> </w:t>
      </w:r>
    </w:p>
  </w:footnote>
  <w:footnote w:id="2">
    <w:p w:rsidR="000956CE" w:rsidRDefault="00A8362D">
      <w:pPr>
        <w:pStyle w:val="FootnoteText"/>
        <w:jc w:val="both"/>
      </w:pPr>
      <w:r>
        <w:rPr>
          <w:rStyle w:val="FootnoteCharacters"/>
        </w:rPr>
        <w:footnoteRef/>
      </w:r>
      <w:r>
        <w:t xml:space="preserve"> </w:t>
      </w:r>
      <w:r>
        <w:rPr>
          <w:rFonts w:ascii="Trebuchet MS" w:hAnsi="Trebuchet MS"/>
          <w:lang w:val="ro-RO"/>
        </w:rPr>
        <w:t>În declarație, se menționează venitul, iar anonimizarea se face urmare a cererii adresată Agenției Naționale de Integritate la care se atașează adeverinta din care rezultă că salariul este confidențial.</w:t>
      </w:r>
    </w:p>
  </w:footnote>
  <w:footnote w:id="3">
    <w:p w:rsidR="000956CE" w:rsidRDefault="00A8362D">
      <w:pPr>
        <w:pStyle w:val="FootnoteText"/>
        <w:jc w:val="both"/>
      </w:pPr>
      <w:r>
        <w:rPr>
          <w:rStyle w:val="FootnoteCharacters"/>
        </w:rPr>
        <w:footnoteRef/>
      </w:r>
      <w:r>
        <w:rPr>
          <w:rFonts w:ascii="Trebuchet MS" w:hAnsi="Trebuchet MS"/>
        </w:rPr>
        <w:t xml:space="preserve"> </w:t>
      </w:r>
      <w:r>
        <w:rPr>
          <w:rFonts w:ascii="Trebuchet MS" w:hAnsi="Trebuchet MS"/>
          <w:lang w:val="ro-RO"/>
        </w:rPr>
        <w:t xml:space="preserve">Aprobată prin Hotărârea Guvernului nr. </w:t>
      </w:r>
      <w:r>
        <w:rPr>
          <w:rFonts w:ascii="Trebuchet MS" w:hAnsi="Trebuchet MS"/>
        </w:rPr>
        <w:t>583/2016 din 10 august 2016</w:t>
      </w:r>
      <w:r>
        <w:rPr>
          <w:rFonts w:ascii="Trebuchet MS" w:hAnsi="Trebuchet MS"/>
          <w:i/>
          <w:lang w:val="ro-RO"/>
        </w:rPr>
        <w:t xml:space="preserve">, </w:t>
      </w:r>
      <w:r>
        <w:rPr>
          <w:rFonts w:ascii="Trebuchet MS" w:hAnsi="Trebuchet MS"/>
          <w:lang w:val="ro-RO"/>
        </w:rPr>
        <w:t xml:space="preserve">publicată în Monitorul Oficial al României, Partea I, nr. </w:t>
      </w:r>
      <w:r>
        <w:rPr>
          <w:rFonts w:ascii="Trebuchet MS" w:hAnsi="Trebuchet MS"/>
        </w:rPr>
        <w:t>644 din 23 august 2016</w:t>
      </w:r>
      <w:r>
        <w:rPr>
          <w:rFonts w:ascii="Trebuchet MS" w:hAnsi="Trebuchet MS"/>
          <w:lang w:val="ro-RO"/>
        </w:rPr>
        <w:t xml:space="preserve">: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w:t>
      </w:r>
      <w:r>
        <w:rPr>
          <w:rFonts w:ascii="Trebuchet MS" w:hAnsi="Trebuchet MS"/>
          <w:lang w:val="ro-RO"/>
        </w:rPr>
        <w:t>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8C5B8F" w:rsidRPr="008C5B8F" w:rsidTr="00B30485">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rsidR="008C5B8F" w:rsidRPr="008C5B8F" w:rsidRDefault="008C5B8F" w:rsidP="008C5B8F">
          <w:pPr>
            <w:tabs>
              <w:tab w:val="right" w:pos="6804"/>
            </w:tabs>
            <w:spacing w:after="0" w:line="240" w:lineRule="auto"/>
            <w:ind w:left="731"/>
            <w:rPr>
              <w:rFonts w:ascii="Trebuchet MS" w:eastAsia="MS Mincho" w:hAnsi="Trebuchet MS"/>
              <w:sz w:val="18"/>
              <w:szCs w:val="18"/>
              <w:lang w:val="en-US"/>
            </w:rPr>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804"/>
            <w:gridCol w:w="4559"/>
          </w:tblGrid>
          <w:tr w:rsidR="008C5B8F" w:rsidRPr="008C5B8F" w:rsidTr="00B30485">
            <w:tc>
              <w:tcPr>
                <w:tcW w:w="5335" w:type="dxa"/>
                <w:shd w:val="clear" w:color="auto" w:fill="auto"/>
              </w:tcPr>
              <w:p w:rsidR="008C5B8F" w:rsidRPr="008C5B8F" w:rsidRDefault="008C5B8F" w:rsidP="008C5B8F">
                <w:pPr>
                  <w:tabs>
                    <w:tab w:val="right" w:pos="6804"/>
                  </w:tabs>
                  <w:spacing w:after="0" w:line="240" w:lineRule="auto"/>
                  <w:ind w:left="731"/>
                  <w:rPr>
                    <w:rFonts w:ascii="Trebuchet MS" w:eastAsia="MS Mincho" w:hAnsi="Trebuchet MS"/>
                    <w:sz w:val="18"/>
                    <w:szCs w:val="18"/>
                    <w:lang w:val="en-US"/>
                  </w:rPr>
                </w:pPr>
                <w:r w:rsidRPr="008C5B8F">
                  <w:rPr>
                    <w:rFonts w:ascii="Trebuchet MS" w:eastAsia="MS Mincho" w:hAnsi="Trebuchet MS"/>
                    <w:noProof/>
                    <w:sz w:val="18"/>
                    <w:szCs w:val="18"/>
                    <w:lang w:eastAsia="ro-RO"/>
                  </w:rPr>
                  <mc:AlternateContent>
                    <mc:Choice Requires="wps">
                      <w:drawing>
                        <wp:anchor distT="45720" distB="45720" distL="114300" distR="114300" simplePos="0" relativeHeight="251662336" behindDoc="0" locked="0" layoutInCell="1" allowOverlap="1" wp14:anchorId="34722D36" wp14:editId="1B3D42D1">
                          <wp:simplePos x="0" y="0"/>
                          <wp:positionH relativeFrom="margin">
                            <wp:posOffset>1532890</wp:posOffset>
                          </wp:positionH>
                          <wp:positionV relativeFrom="page">
                            <wp:posOffset>3810</wp:posOffset>
                          </wp:positionV>
                          <wp:extent cx="2638425" cy="762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62000"/>
                                  </a:xfrm>
                                  <a:prstGeom prst="rect">
                                    <a:avLst/>
                                  </a:prstGeom>
                                  <a:solidFill>
                                    <a:srgbClr val="FFFFFF"/>
                                  </a:solidFill>
                                  <a:ln w="9525">
                                    <a:noFill/>
                                    <a:miter lim="800000"/>
                                    <a:headEnd/>
                                    <a:tailEnd/>
                                  </a:ln>
                                </wps:spPr>
                                <wps:txbx>
                                  <w:txbxContent>
                                    <w:p w:rsidR="008C5B8F" w:rsidRPr="00520FF1" w:rsidRDefault="008C5B8F" w:rsidP="008C5B8F">
                                      <w:pPr>
                                        <w:pStyle w:val="Instituie"/>
                                        <w:spacing w:after="0" w:line="240" w:lineRule="auto"/>
                                        <w:rPr>
                                          <w:rFonts w:ascii="Trebuchet MS" w:hAnsi="Trebuchet MS"/>
                                          <w:sz w:val="22"/>
                                          <w:szCs w:val="22"/>
                                        </w:rPr>
                                      </w:pPr>
                                      <w:r w:rsidRPr="00520FF1">
                                        <w:rPr>
                                          <w:rFonts w:ascii="Trebuchet MS" w:hAnsi="Trebuchet MS"/>
                                          <w:sz w:val="22"/>
                                          <w:szCs w:val="22"/>
                                        </w:rPr>
                                        <w:t>MINISTERUL LUCRĂRILOR PUBLICE,</w:t>
                                      </w:r>
                                    </w:p>
                                    <w:p w:rsidR="008C5B8F" w:rsidRPr="00D72435" w:rsidRDefault="008C5B8F" w:rsidP="008C5B8F">
                                      <w:pPr>
                                        <w:pStyle w:val="Instituie"/>
                                        <w:spacing w:after="0" w:line="240" w:lineRule="auto"/>
                                        <w:rPr>
                                          <w:sz w:val="28"/>
                                        </w:rPr>
                                      </w:pPr>
                                      <w:r w:rsidRPr="00520FF1">
                                        <w:rPr>
                                          <w:rFonts w:ascii="Trebuchet MS" w:hAnsi="Trebuchet MS"/>
                                          <w:sz w:val="22"/>
                                          <w:szCs w:val="22"/>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22D36" id="_x0000_t202" coordsize="21600,21600" o:spt="202" path="m,l,21600r21600,l21600,xe">
                          <v:stroke joinstyle="miter"/>
                          <v:path gradientshapeok="t" o:connecttype="rect"/>
                        </v:shapetype>
                        <v:shape id="Text Box 2" o:spid="_x0000_s1027" type="#_x0000_t202" style="position:absolute;left:0;text-align:left;margin-left:120.7pt;margin-top:.3pt;width:207.75pt;height:6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" stroked="f">
                          <v:textbox>
                            <w:txbxContent>
                              <w:p w:rsidR="008C5B8F" w:rsidRPr="00520FF1" w:rsidRDefault="008C5B8F" w:rsidP="008C5B8F">
                                <w:pPr>
                                  <w:pStyle w:val="Instituie"/>
                                  <w:spacing w:after="0" w:line="240" w:lineRule="auto"/>
                                  <w:rPr>
                                    <w:rFonts w:ascii="Trebuchet MS" w:hAnsi="Trebuchet MS"/>
                                    <w:sz w:val="22"/>
                                    <w:szCs w:val="22"/>
                                  </w:rPr>
                                </w:pPr>
                                <w:r w:rsidRPr="00520FF1">
                                  <w:rPr>
                                    <w:rFonts w:ascii="Trebuchet MS" w:hAnsi="Trebuchet MS"/>
                                    <w:sz w:val="22"/>
                                    <w:szCs w:val="22"/>
                                  </w:rPr>
                                  <w:t>MINISTERUL LUCRĂRILOR PUBLICE,</w:t>
                                </w:r>
                              </w:p>
                              <w:p w:rsidR="008C5B8F" w:rsidRPr="00D72435" w:rsidRDefault="008C5B8F" w:rsidP="008C5B8F">
                                <w:pPr>
                                  <w:pStyle w:val="Instituie"/>
                                  <w:spacing w:after="0" w:line="240" w:lineRule="auto"/>
                                  <w:rPr>
                                    <w:sz w:val="28"/>
                                  </w:rPr>
                                </w:pPr>
                                <w:r w:rsidRPr="00520FF1">
                                  <w:rPr>
                                    <w:rFonts w:ascii="Trebuchet MS" w:hAnsi="Trebuchet MS"/>
                                    <w:sz w:val="22"/>
                                    <w:szCs w:val="22"/>
                                  </w:rPr>
                                  <w:t>DEZVOLTĂRII ȘI ADMINISTRAȚIEI</w:t>
                                </w:r>
                              </w:p>
                            </w:txbxContent>
                          </v:textbox>
                          <w10:wrap anchorx="margin" anchory="page"/>
                        </v:shape>
                      </w:pict>
                    </mc:Fallback>
                  </mc:AlternateContent>
                </w:r>
                <w:r w:rsidRPr="008C5B8F">
                  <w:rPr>
                    <w:rFonts w:ascii="Trebuchet MS" w:eastAsia="MS Mincho" w:hAnsi="Trebuchet MS"/>
                    <w:noProof/>
                    <w:sz w:val="18"/>
                    <w:szCs w:val="18"/>
                    <w:lang w:eastAsia="ro-RO"/>
                  </w:rPr>
                  <w:drawing>
                    <wp:anchor distT="0" distB="0" distL="114300" distR="114300" simplePos="0" relativeHeight="251661312" behindDoc="1" locked="0" layoutInCell="1" allowOverlap="1" wp14:anchorId="1839095F" wp14:editId="5F2932E3">
                      <wp:simplePos x="0" y="0"/>
                      <wp:positionH relativeFrom="page">
                        <wp:posOffset>751840</wp:posOffset>
                      </wp:positionH>
                      <wp:positionV relativeFrom="page">
                        <wp:posOffset>3810</wp:posOffset>
                      </wp:positionV>
                      <wp:extent cx="735330" cy="735330"/>
                      <wp:effectExtent l="0" t="0" r="7620" b="7620"/>
                      <wp:wrapTight wrapText="bothSides">
                        <wp:wrapPolygon edited="0">
                          <wp:start x="6155" y="0"/>
                          <wp:lineTo x="0" y="3358"/>
                          <wp:lineTo x="0" y="14549"/>
                          <wp:lineTo x="1119" y="17907"/>
                          <wp:lineTo x="5596" y="21264"/>
                          <wp:lineTo x="6155" y="21264"/>
                          <wp:lineTo x="15109" y="21264"/>
                          <wp:lineTo x="15668" y="21264"/>
                          <wp:lineTo x="20145" y="17907"/>
                          <wp:lineTo x="21264" y="14549"/>
                          <wp:lineTo x="21264" y="3358"/>
                          <wp:lineTo x="15109" y="0"/>
                          <wp:lineTo x="61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B8F">
                  <w:rPr>
                    <w:rFonts w:ascii="Trebuchet MS" w:eastAsia="MS Mincho" w:hAnsi="Trebuchet MS"/>
                    <w:sz w:val="18"/>
                    <w:szCs w:val="18"/>
                    <w:lang w:val="en-US"/>
                  </w:rPr>
                  <w:tab/>
                </w:r>
              </w:p>
            </w:tc>
            <w:tc>
              <w:tcPr>
                <w:tcW w:w="6028" w:type="dxa"/>
                <w:shd w:val="clear" w:color="auto" w:fill="auto"/>
                <w:vAlign w:val="center"/>
              </w:tcPr>
              <w:p w:rsidR="008C5B8F" w:rsidRPr="008C5B8F" w:rsidRDefault="008C5B8F" w:rsidP="008C5B8F">
                <w:pPr>
                  <w:spacing w:after="0" w:line="240" w:lineRule="auto"/>
                  <w:jc w:val="center"/>
                  <w:rPr>
                    <w:rFonts w:ascii="Trebuchet MS" w:eastAsia="MS Mincho" w:hAnsi="Trebuchet MS"/>
                    <w:sz w:val="18"/>
                    <w:szCs w:val="18"/>
                    <w:lang w:val="en-US"/>
                  </w:rPr>
                </w:pPr>
                <w:r w:rsidRPr="008C5B8F">
                  <w:rPr>
                    <w:rFonts w:ascii="Trebuchet MS" w:eastAsia="MS Mincho" w:hAnsi="Trebuchet MS"/>
                    <w:noProof/>
                    <w:sz w:val="18"/>
                    <w:szCs w:val="18"/>
                    <w:lang w:eastAsia="ro-RO"/>
                  </w:rPr>
                  <w:drawing>
                    <wp:anchor distT="0" distB="0" distL="114300" distR="114300" simplePos="0" relativeHeight="251660288" behindDoc="1" locked="0" layoutInCell="1" allowOverlap="1" wp14:anchorId="4A922334" wp14:editId="635D5B94">
                      <wp:simplePos x="0" y="0"/>
                      <wp:positionH relativeFrom="page">
                        <wp:posOffset>609600</wp:posOffset>
                      </wp:positionH>
                      <wp:positionV relativeFrom="page">
                        <wp:posOffset>19050</wp:posOffset>
                      </wp:positionV>
                      <wp:extent cx="2370455" cy="752475"/>
                      <wp:effectExtent l="0" t="0" r="0" b="9525"/>
                      <wp:wrapThrough wrapText="bothSides">
                        <wp:wrapPolygon edited="0">
                          <wp:start x="1909" y="0"/>
                          <wp:lineTo x="0" y="3828"/>
                          <wp:lineTo x="0" y="14765"/>
                          <wp:lineTo x="347" y="18046"/>
                          <wp:lineTo x="1909" y="21327"/>
                          <wp:lineTo x="2083" y="21327"/>
                          <wp:lineTo x="4687" y="21327"/>
                          <wp:lineTo x="4860" y="21327"/>
                          <wp:lineTo x="6423" y="18046"/>
                          <wp:lineTo x="6423" y="17499"/>
                          <wp:lineTo x="21351" y="13124"/>
                          <wp:lineTo x="21351" y="8749"/>
                          <wp:lineTo x="7291" y="7656"/>
                          <wp:lineTo x="5555" y="1094"/>
                          <wp:lineTo x="4687" y="0"/>
                          <wp:lineTo x="1909" y="0"/>
                        </wp:wrapPolygon>
                      </wp:wrapThrough>
                      <wp:docPr id="4" name="Imagine 1"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455" cy="752475"/>
                              </a:xfrm>
                              <a:prstGeom prst="rect">
                                <a:avLst/>
                              </a:prstGeom>
                              <a:noFill/>
                            </pic:spPr>
                          </pic:pic>
                        </a:graphicData>
                      </a:graphic>
                      <wp14:sizeRelH relativeFrom="page">
                        <wp14:pctWidth>0</wp14:pctWidth>
                      </wp14:sizeRelH>
                      <wp14:sizeRelV relativeFrom="page">
                        <wp14:pctHeight>0</wp14:pctHeight>
                      </wp14:sizeRelV>
                    </wp:anchor>
                  </w:drawing>
                </w:r>
                <w:r w:rsidRPr="008C5B8F">
                  <w:rPr>
                    <w:rFonts w:ascii="Trebuchet MS" w:eastAsia="MS Mincho" w:hAnsi="Trebuchet MS"/>
                    <w:sz w:val="18"/>
                    <w:szCs w:val="18"/>
                    <w:lang w:val="en-US"/>
                  </w:rPr>
                  <w:t xml:space="preserve">             </w:t>
                </w:r>
              </w:p>
            </w:tc>
          </w:tr>
          <w:tr w:rsidR="008C5B8F" w:rsidRPr="008C5B8F" w:rsidTr="00B30485">
            <w:tc>
              <w:tcPr>
                <w:tcW w:w="5335" w:type="dxa"/>
                <w:shd w:val="clear" w:color="auto" w:fill="auto"/>
              </w:tcPr>
              <w:p w:rsidR="008C5B8F" w:rsidRPr="008C5B8F" w:rsidRDefault="008C5B8F" w:rsidP="008C5B8F">
                <w:pPr>
                  <w:tabs>
                    <w:tab w:val="right" w:pos="6804"/>
                  </w:tabs>
                  <w:spacing w:after="0" w:line="240" w:lineRule="auto"/>
                  <w:ind w:left="731"/>
                  <w:rPr>
                    <w:rFonts w:ascii="Trebuchet MS" w:eastAsia="MS Mincho" w:hAnsi="Trebuchet MS"/>
                    <w:noProof/>
                    <w:sz w:val="18"/>
                    <w:szCs w:val="18"/>
                    <w:lang w:eastAsia="ro-RO"/>
                  </w:rPr>
                </w:pPr>
                <w:r w:rsidRPr="008C5B8F">
                  <w:rPr>
                    <w:rFonts w:ascii="Trebuchet MS" w:eastAsia="MS Mincho" w:hAnsi="Trebuchet MS"/>
                    <w:noProof/>
                    <w:sz w:val="18"/>
                    <w:szCs w:val="18"/>
                    <w:lang w:eastAsia="ro-RO"/>
                  </w:rPr>
                  <mc:AlternateContent>
                    <mc:Choice Requires="wps">
                      <w:drawing>
                        <wp:anchor distT="0" distB="0" distL="114300" distR="114300" simplePos="0" relativeHeight="251659264" behindDoc="0" locked="0" layoutInCell="1" allowOverlap="1" wp14:anchorId="0F8F26DE" wp14:editId="01D2CDEC">
                          <wp:simplePos x="0" y="0"/>
                          <wp:positionH relativeFrom="column">
                            <wp:posOffset>467222</wp:posOffset>
                          </wp:positionH>
                          <wp:positionV relativeFrom="paragraph">
                            <wp:posOffset>34428</wp:posOffset>
                          </wp:positionV>
                          <wp:extent cx="6694999" cy="15902"/>
                          <wp:effectExtent l="0" t="0" r="29845" b="22225"/>
                          <wp:wrapNone/>
                          <wp:docPr id="11" name="Straight Connector 11"/>
                          <wp:cNvGraphicFramePr/>
                          <a:graphic xmlns:a="http://schemas.openxmlformats.org/drawingml/2006/main">
                            <a:graphicData uri="http://schemas.microsoft.com/office/word/2010/wordprocessingShape">
                              <wps:wsp>
                                <wps:cNvCnPr/>
                                <wps:spPr>
                                  <a:xfrm flipV="1">
                                    <a:off x="0" y="0"/>
                                    <a:ext cx="6694999" cy="1590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8B3DFAB" id="Straight Connecto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" strokecolor="#4a7ebb"/>
                      </w:pict>
                    </mc:Fallback>
                  </mc:AlternateContent>
                </w:r>
              </w:p>
            </w:tc>
            <w:tc>
              <w:tcPr>
                <w:tcW w:w="6028" w:type="dxa"/>
                <w:shd w:val="clear" w:color="auto" w:fill="auto"/>
                <w:vAlign w:val="center"/>
              </w:tcPr>
              <w:p w:rsidR="008C5B8F" w:rsidRPr="008C5B8F" w:rsidRDefault="008C5B8F" w:rsidP="008C5B8F">
                <w:pPr>
                  <w:spacing w:after="0" w:line="240" w:lineRule="auto"/>
                  <w:jc w:val="center"/>
                  <w:rPr>
                    <w:rFonts w:ascii="Trebuchet MS" w:eastAsia="MS Mincho" w:hAnsi="Trebuchet MS"/>
                    <w:sz w:val="18"/>
                    <w:szCs w:val="18"/>
                    <w:lang w:val="en-US"/>
                  </w:rPr>
                </w:pPr>
              </w:p>
            </w:tc>
          </w:tr>
        </w:tbl>
        <w:p w:rsidR="008C5B8F" w:rsidRPr="008C5B8F" w:rsidRDefault="008C5B8F" w:rsidP="008C5B8F">
          <w:pPr>
            <w:spacing w:after="0" w:line="240" w:lineRule="auto"/>
            <w:jc w:val="center"/>
            <w:rPr>
              <w:rFonts w:ascii="Trebuchet MS" w:eastAsia="MS Mincho" w:hAnsi="Trebuchet MS"/>
              <w:sz w:val="18"/>
              <w:szCs w:val="18"/>
              <w:lang w:val="en-US"/>
            </w:rPr>
          </w:pPr>
        </w:p>
      </w:tc>
    </w:tr>
  </w:tbl>
  <w:p w:rsidR="008C5B8F" w:rsidRDefault="008C5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2A8E"/>
    <w:multiLevelType w:val="multilevel"/>
    <w:tmpl w:val="6FE065D2"/>
    <w:lvl w:ilvl="0">
      <w:start w:val="1"/>
      <w:numFmt w:val="decimal"/>
      <w:lvlText w:val="%1."/>
      <w:lvlJc w:val="left"/>
      <w:pPr>
        <w:ind w:left="360" w:hanging="360"/>
      </w:pPr>
      <w:rPr>
        <w:rFonts w:ascii="Trebuchet MS" w:hAnsi="Trebuchet M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A33B4C"/>
    <w:multiLevelType w:val="multilevel"/>
    <w:tmpl w:val="3EB2B056"/>
    <w:lvl w:ilvl="0">
      <w:start w:val="2"/>
      <w:numFmt w:val="bullet"/>
      <w:lvlText w:val="-"/>
      <w:lvlJc w:val="left"/>
      <w:pPr>
        <w:ind w:left="720" w:hanging="360"/>
      </w:pPr>
      <w:rPr>
        <w:rFonts w:ascii="Arial" w:hAnsi="Arial" w:cs="Aria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FB0995"/>
    <w:multiLevelType w:val="multilevel"/>
    <w:tmpl w:val="839A4DEA"/>
    <w:lvl w:ilvl="0">
      <w:start w:val="1"/>
      <w:numFmt w:val="bullet"/>
      <w:lvlText w:val="-"/>
      <w:lvlJc w:val="left"/>
      <w:pPr>
        <w:ind w:left="360" w:hanging="360"/>
      </w:pPr>
      <w:rPr>
        <w:rFonts w:ascii="Arial" w:hAnsi="Arial" w:cs="Arial" w:hint="default"/>
        <w:b/>
        <w:color w:val="2A2A2A"/>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0301410"/>
    <w:multiLevelType w:val="multilevel"/>
    <w:tmpl w:val="D9FE67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642A66"/>
    <w:multiLevelType w:val="multilevel"/>
    <w:tmpl w:val="95BCF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49545D"/>
    <w:multiLevelType w:val="multilevel"/>
    <w:tmpl w:val="62D61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E029C6"/>
    <w:multiLevelType w:val="multilevel"/>
    <w:tmpl w:val="946A4570"/>
    <w:lvl w:ilvl="0">
      <w:start w:val="1"/>
      <w:numFmt w:val="decimal"/>
      <w:lvlText w:val="%1."/>
      <w:lvlJc w:val="left"/>
      <w:pPr>
        <w:ind w:left="360" w:hanging="360"/>
      </w:pPr>
      <w:rPr>
        <w:rFonts w:ascii="Trebuchet MS" w:hAnsi="Trebuchet M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DB234D"/>
    <w:multiLevelType w:val="multilevel"/>
    <w:tmpl w:val="EEC0F9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1B1EAC"/>
    <w:multiLevelType w:val="multilevel"/>
    <w:tmpl w:val="C938F07C"/>
    <w:lvl w:ilvl="0">
      <w:start w:val="1"/>
      <w:numFmt w:val="decimal"/>
      <w:lvlText w:val="%1."/>
      <w:lvlJc w:val="left"/>
      <w:pPr>
        <w:ind w:left="720" w:hanging="360"/>
      </w:pPr>
      <w:rPr>
        <w:rFonts w:ascii="Trebuchet MS" w:eastAsia="Times New Roman" w:hAnsi="Trebuchet M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D46EC8"/>
    <w:multiLevelType w:val="multilevel"/>
    <w:tmpl w:val="83106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BC32D8"/>
    <w:multiLevelType w:val="multilevel"/>
    <w:tmpl w:val="8FB24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238687D"/>
    <w:multiLevelType w:val="multilevel"/>
    <w:tmpl w:val="C292124C"/>
    <w:lvl w:ilvl="0">
      <w:start w:val="1"/>
      <w:numFmt w:val="decimal"/>
      <w:lvlText w:val="(%1)"/>
      <w:lvlJc w:val="left"/>
      <w:pPr>
        <w:ind w:left="428" w:hanging="360"/>
      </w:p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2" w15:restartNumberingAfterBreak="0">
    <w:nsid w:val="54685A06"/>
    <w:multiLevelType w:val="multilevel"/>
    <w:tmpl w:val="BD2CF0BC"/>
    <w:lvl w:ilvl="0">
      <w:start w:val="1"/>
      <w:numFmt w:val="bullet"/>
      <w:lvlText w:val=""/>
      <w:lvlJc w:val="left"/>
      <w:pPr>
        <w:ind w:left="720" w:hanging="360"/>
      </w:pPr>
      <w:rPr>
        <w:rFonts w:ascii="Wingdings" w:hAnsi="Wingdings" w:cs="Wingdings" w:hint="default"/>
        <w:b/>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B39186D"/>
    <w:multiLevelType w:val="multilevel"/>
    <w:tmpl w:val="758E42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0"/>
  </w:num>
  <w:num w:numId="3">
    <w:abstractNumId w:val="11"/>
  </w:num>
  <w:num w:numId="4">
    <w:abstractNumId w:val="6"/>
  </w:num>
  <w:num w:numId="5">
    <w:abstractNumId w:val="2"/>
  </w:num>
  <w:num w:numId="6">
    <w:abstractNumId w:val="10"/>
  </w:num>
  <w:num w:numId="7">
    <w:abstractNumId w:val="4"/>
  </w:num>
  <w:num w:numId="8">
    <w:abstractNumId w:val="5"/>
  </w:num>
  <w:num w:numId="9">
    <w:abstractNumId w:val="8"/>
  </w:num>
  <w:num w:numId="10">
    <w:abstractNumId w:val="9"/>
  </w:num>
  <w:num w:numId="11">
    <w:abstractNumId w:val="1"/>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CE"/>
    <w:rsid w:val="0005106F"/>
    <w:rsid w:val="000543D5"/>
    <w:rsid w:val="00057821"/>
    <w:rsid w:val="000956CE"/>
    <w:rsid w:val="002E6FD8"/>
    <w:rsid w:val="00390D87"/>
    <w:rsid w:val="003D7578"/>
    <w:rsid w:val="003E4A90"/>
    <w:rsid w:val="00491F5C"/>
    <w:rsid w:val="004A1D2D"/>
    <w:rsid w:val="004D2955"/>
    <w:rsid w:val="005D2DD4"/>
    <w:rsid w:val="0069465F"/>
    <w:rsid w:val="006C181C"/>
    <w:rsid w:val="006D5BB7"/>
    <w:rsid w:val="007336CB"/>
    <w:rsid w:val="007620FB"/>
    <w:rsid w:val="007B4BAA"/>
    <w:rsid w:val="007F2795"/>
    <w:rsid w:val="008109DF"/>
    <w:rsid w:val="008C058E"/>
    <w:rsid w:val="008C159E"/>
    <w:rsid w:val="008C5B8F"/>
    <w:rsid w:val="008F2111"/>
    <w:rsid w:val="009711B5"/>
    <w:rsid w:val="00984B33"/>
    <w:rsid w:val="00A47AED"/>
    <w:rsid w:val="00A8362D"/>
    <w:rsid w:val="00B571C3"/>
    <w:rsid w:val="00BE201A"/>
    <w:rsid w:val="00BF3960"/>
    <w:rsid w:val="00CB1370"/>
    <w:rsid w:val="00DA2EA2"/>
    <w:rsid w:val="00E4152A"/>
    <w:rsid w:val="00F624E8"/>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3724"/>
  <w15:docId w15:val="{66109D29-7EC4-4392-8915-4A3A162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84A"/>
    <w:pPr>
      <w:spacing w:after="160" w:line="259" w:lineRule="auto"/>
    </w:pPr>
    <w:rPr>
      <w:sz w:val="22"/>
      <w:szCs w:val="22"/>
      <w:lang w:val="ro-RO"/>
    </w:rPr>
  </w:style>
  <w:style w:type="paragraph" w:styleId="Heading1">
    <w:name w:val="heading 1"/>
    <w:basedOn w:val="Normal"/>
    <w:next w:val="Normal"/>
    <w:link w:val="Heading1Char"/>
    <w:uiPriority w:val="9"/>
    <w:qFormat/>
    <w:rsid w:val="001B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49B4"/>
    <w:pPr>
      <w:spacing w:beforeAutospacing="1" w:afterAutospacing="1" w:line="240" w:lineRule="auto"/>
      <w:outlineLvl w:val="1"/>
    </w:pPr>
    <w:rPr>
      <w:rFonts w:ascii="Times" w:hAnsi="Times"/>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qFormat/>
    <w:rsid w:val="00012A20"/>
    <w:rPr>
      <w:lang w:val="x-none" w:eastAsia="x-none"/>
    </w:rPr>
  </w:style>
  <w:style w:type="character" w:customStyle="1" w:styleId="FootnoteCharacters">
    <w:name w:val="Footnote Characters"/>
    <w:uiPriority w:val="99"/>
    <w:qFormat/>
    <w:rsid w:val="00012A20"/>
    <w:rPr>
      <w:rFonts w:cs="Times New Roman"/>
      <w:vertAlign w:val="superscript"/>
    </w:rPr>
  </w:style>
  <w:style w:type="character" w:customStyle="1" w:styleId="FootnoteAnchor">
    <w:name w:val="Footnote Anchor"/>
    <w:rPr>
      <w:rFonts w:cs="Times New Roman"/>
      <w:vertAlign w:val="superscript"/>
    </w:rPr>
  </w:style>
  <w:style w:type="character" w:customStyle="1" w:styleId="InternetLink">
    <w:name w:val="Internet Link"/>
    <w:uiPriority w:val="99"/>
    <w:unhideWhenUsed/>
    <w:rsid w:val="00012A20"/>
    <w:rPr>
      <w:color w:val="0000FF"/>
      <w:u w:val="single"/>
    </w:rPr>
  </w:style>
  <w:style w:type="character" w:customStyle="1" w:styleId="TitleChar">
    <w:name w:val="Title Char"/>
    <w:link w:val="Title"/>
    <w:uiPriority w:val="10"/>
    <w:qFormat/>
    <w:rsid w:val="00734083"/>
    <w:rPr>
      <w:rFonts w:ascii="Calibri Light" w:eastAsia="Times New Roman" w:hAnsi="Calibri Light"/>
      <w:spacing w:val="-10"/>
      <w:kern w:val="2"/>
      <w:sz w:val="56"/>
      <w:szCs w:val="56"/>
      <w:lang w:val="en-US" w:eastAsia="en-US"/>
    </w:rPr>
  </w:style>
  <w:style w:type="character" w:customStyle="1" w:styleId="MeniuneNerezolvat">
    <w:name w:val="Mențiune Nerezolvat"/>
    <w:uiPriority w:val="99"/>
    <w:semiHidden/>
    <w:unhideWhenUsed/>
    <w:qFormat/>
    <w:rsid w:val="00A069E9"/>
    <w:rPr>
      <w:color w:val="605E5C"/>
      <w:shd w:val="clear" w:color="auto" w:fill="E1DFDD"/>
    </w:rPr>
  </w:style>
  <w:style w:type="character" w:styleId="CommentReference">
    <w:name w:val="annotation reference"/>
    <w:uiPriority w:val="99"/>
    <w:semiHidden/>
    <w:unhideWhenUsed/>
    <w:qFormat/>
    <w:rsid w:val="006534BD"/>
    <w:rPr>
      <w:sz w:val="16"/>
      <w:szCs w:val="16"/>
    </w:rPr>
  </w:style>
  <w:style w:type="character" w:customStyle="1" w:styleId="CommentTextChar">
    <w:name w:val="Comment Text Char"/>
    <w:link w:val="CommentText"/>
    <w:uiPriority w:val="99"/>
    <w:semiHidden/>
    <w:qFormat/>
    <w:rsid w:val="006534BD"/>
    <w:rPr>
      <w:lang w:val="ro-RO"/>
    </w:rPr>
  </w:style>
  <w:style w:type="character" w:customStyle="1" w:styleId="CommentSubjectChar">
    <w:name w:val="Comment Subject Char"/>
    <w:link w:val="CommentSubject"/>
    <w:uiPriority w:val="99"/>
    <w:semiHidden/>
    <w:qFormat/>
    <w:rsid w:val="006534BD"/>
    <w:rPr>
      <w:b/>
      <w:bCs/>
      <w:lang w:val="ro-RO"/>
    </w:rPr>
  </w:style>
  <w:style w:type="character" w:customStyle="1" w:styleId="BalloonTextChar">
    <w:name w:val="Balloon Text Char"/>
    <w:link w:val="BalloonText"/>
    <w:uiPriority w:val="99"/>
    <w:semiHidden/>
    <w:qFormat/>
    <w:rsid w:val="006534BD"/>
    <w:rPr>
      <w:rFonts w:ascii="Segoe UI" w:hAnsi="Segoe UI" w:cs="Segoe UI"/>
      <w:sz w:val="18"/>
      <w:szCs w:val="18"/>
      <w:lang w:val="ro-RO"/>
    </w:rPr>
  </w:style>
  <w:style w:type="character" w:customStyle="1" w:styleId="Other">
    <w:name w:val="Other_"/>
    <w:link w:val="Other0"/>
    <w:qFormat/>
    <w:rsid w:val="0065126D"/>
    <w:rPr>
      <w:rFonts w:ascii="Trebuchet MS" w:eastAsia="Trebuchet MS" w:hAnsi="Trebuchet MS" w:cs="Trebuchet MS"/>
      <w:shd w:val="clear" w:color="auto" w:fill="FFFFFF"/>
    </w:rPr>
  </w:style>
  <w:style w:type="character" w:customStyle="1" w:styleId="HeaderChar">
    <w:name w:val="Header Char"/>
    <w:link w:val="Header"/>
    <w:uiPriority w:val="99"/>
    <w:qFormat/>
    <w:rsid w:val="005C2656"/>
    <w:rPr>
      <w:sz w:val="22"/>
      <w:szCs w:val="22"/>
      <w:lang w:eastAsia="en-US"/>
    </w:rPr>
  </w:style>
  <w:style w:type="character" w:customStyle="1" w:styleId="contact-country">
    <w:name w:val="contact-country"/>
    <w:qFormat/>
    <w:rsid w:val="00063910"/>
  </w:style>
  <w:style w:type="character" w:customStyle="1" w:styleId="FooterChar">
    <w:name w:val="Footer Char"/>
    <w:link w:val="Footer"/>
    <w:uiPriority w:val="99"/>
    <w:qFormat/>
    <w:rsid w:val="00D740B6"/>
    <w:rPr>
      <w:sz w:val="22"/>
      <w:szCs w:val="22"/>
      <w:lang w:eastAsia="en-US"/>
    </w:rPr>
  </w:style>
  <w:style w:type="character" w:styleId="FollowedHyperlink">
    <w:name w:val="FollowedHyperlink"/>
    <w:uiPriority w:val="99"/>
    <w:semiHidden/>
    <w:unhideWhenUsed/>
    <w:qFormat/>
    <w:rsid w:val="00FF3792"/>
    <w:rPr>
      <w:color w:val="800080"/>
      <w:u w:val="single"/>
    </w:rPr>
  </w:style>
  <w:style w:type="character" w:customStyle="1" w:styleId="ListParagraphChar">
    <w:name w:val="List Paragraph Char"/>
    <w:link w:val="ListParagraph"/>
    <w:uiPriority w:val="72"/>
    <w:qFormat/>
    <w:locked/>
    <w:rsid w:val="006526BE"/>
    <w:rPr>
      <w:sz w:val="22"/>
      <w:szCs w:val="22"/>
      <w:lang w:val="en-US" w:eastAsia="en-US"/>
    </w:rPr>
  </w:style>
  <w:style w:type="character" w:customStyle="1" w:styleId="Heading2Char">
    <w:name w:val="Heading 2 Char"/>
    <w:basedOn w:val="DefaultParagraphFont"/>
    <w:link w:val="Heading2"/>
    <w:uiPriority w:val="9"/>
    <w:qFormat/>
    <w:rsid w:val="00E449B4"/>
    <w:rPr>
      <w:rFonts w:ascii="Times" w:hAnsi="Times"/>
      <w:b/>
      <w:bCs/>
      <w:sz w:val="36"/>
      <w:szCs w:val="36"/>
    </w:rPr>
  </w:style>
  <w:style w:type="character" w:customStyle="1" w:styleId="UnresolvedMention1">
    <w:name w:val="Unresolved Mention1"/>
    <w:basedOn w:val="DefaultParagraphFont"/>
    <w:uiPriority w:val="99"/>
    <w:semiHidden/>
    <w:unhideWhenUsed/>
    <w:qFormat/>
    <w:rsid w:val="008E7739"/>
    <w:rPr>
      <w:color w:val="605E5C"/>
      <w:shd w:val="clear" w:color="auto" w:fill="E1DFDD"/>
    </w:rPr>
  </w:style>
  <w:style w:type="character" w:customStyle="1" w:styleId="UnresolvedMention2">
    <w:name w:val="Unresolved Mention2"/>
    <w:basedOn w:val="DefaultParagraphFont"/>
    <w:uiPriority w:val="99"/>
    <w:semiHidden/>
    <w:unhideWhenUsed/>
    <w:qFormat/>
    <w:rsid w:val="00DF7D32"/>
    <w:rPr>
      <w:color w:val="605E5C"/>
      <w:shd w:val="clear" w:color="auto" w:fill="E1DFDD"/>
    </w:rPr>
  </w:style>
  <w:style w:type="character" w:customStyle="1" w:styleId="Heading1Char">
    <w:name w:val="Heading 1 Char"/>
    <w:basedOn w:val="DefaultParagraphFont"/>
    <w:link w:val="Heading1"/>
    <w:uiPriority w:val="9"/>
    <w:qFormat/>
    <w:rsid w:val="001B32CF"/>
    <w:rPr>
      <w:rFonts w:asciiTheme="majorHAnsi" w:eastAsiaTheme="majorEastAsia" w:hAnsiTheme="majorHAnsi" w:cstheme="majorBidi"/>
      <w:b/>
      <w:bCs/>
      <w:color w:val="365F91" w:themeColor="accent1" w:themeShade="BF"/>
      <w:sz w:val="28"/>
      <w:szCs w:val="28"/>
      <w:lang w:val="ro-RO"/>
    </w:rPr>
  </w:style>
  <w:style w:type="character" w:customStyle="1" w:styleId="salnttl">
    <w:name w:val="s_aln_ttl"/>
    <w:basedOn w:val="DefaultParagraphFont"/>
    <w:qFormat/>
    <w:rsid w:val="00D80614"/>
  </w:style>
  <w:style w:type="character" w:customStyle="1" w:styleId="salnbdy">
    <w:name w:val="s_aln_bdy"/>
    <w:basedOn w:val="DefaultParagraphFont"/>
    <w:qFormat/>
    <w:rsid w:val="00D80614"/>
  </w:style>
  <w:style w:type="character" w:customStyle="1" w:styleId="ListLabel1">
    <w:name w:val="ListLabel 1"/>
    <w:qFormat/>
    <w:rPr>
      <w:rFonts w:eastAsia="Times New Roman"/>
      <w:color w:val="auto"/>
    </w:rPr>
  </w:style>
  <w:style w:type="character" w:customStyle="1" w:styleId="ListLabel2">
    <w:name w:val="ListLabel 2"/>
    <w:qFormat/>
    <w:rPr>
      <w:rFonts w:cs="Courier New"/>
      <w:color w:val="aut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rebuchet MS" w:hAnsi="Trebuchet MS"/>
      <w:b/>
    </w:rPr>
  </w:style>
  <w:style w:type="character" w:customStyle="1" w:styleId="ListLabel6">
    <w:name w:val="ListLabel 6"/>
    <w:qFormat/>
    <w:rPr>
      <w:rFonts w:ascii="Trebuchet MS" w:hAnsi="Trebuchet MS"/>
      <w:b/>
    </w:rPr>
  </w:style>
  <w:style w:type="character" w:customStyle="1" w:styleId="ListLabel7">
    <w:name w:val="ListLabel 7"/>
    <w:qFormat/>
    <w:rPr>
      <w:rFonts w:ascii="Trebuchet MS" w:eastAsia="MS Mincho" w:hAnsi="Trebuchet MS" w:cs="Arial"/>
      <w:b/>
      <w:color w:val="2A2A2A"/>
      <w:sz w:val="1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rebuchet MS" w:eastAsia="Times New Roman" w:hAnsi="Trebuchet MS" w:cs="Arial"/>
    </w:rPr>
  </w:style>
  <w:style w:type="character" w:customStyle="1" w:styleId="ListLabel15">
    <w:name w:val="ListLabel 15"/>
    <w:qFormat/>
    <w:rPr>
      <w:rFonts w:eastAsia="Calibri"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rebuchet MS" w:eastAsia="Times New Roman" w:hAnsi="Trebuchet MS"/>
      <w:b/>
      <w:color w:val="auto"/>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rebuchet MS" w:hAnsi="Trebuchet M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FF0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Trebuchet MS" w:hAnsi="Trebuchet MS"/>
      <w:b/>
      <w:color w:val="FF0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color w:val="auto"/>
    </w:rPr>
  </w:style>
  <w:style w:type="character" w:customStyle="1" w:styleId="ListLabel36">
    <w:name w:val="ListLabel 36"/>
    <w:qFormat/>
    <w:rPr>
      <w:rFonts w:cs="Courier New"/>
      <w:color w:val="auto"/>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b/>
      <w:color w:val="FF000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Trebuchet MS" w:hAnsi="Trebuchet MS"/>
      <w:b/>
    </w:rPr>
  </w:style>
  <w:style w:type="character" w:customStyle="1" w:styleId="ListLabel44">
    <w:name w:val="ListLabel 44"/>
    <w:qFormat/>
    <w:rPr>
      <w:rFonts w:ascii="Trebuchet MS" w:hAnsi="Trebuchet MS"/>
      <w:b/>
      <w:sz w:val="22"/>
    </w:rPr>
  </w:style>
  <w:style w:type="character" w:customStyle="1" w:styleId="ListLabel45">
    <w:name w:val="ListLabel 45"/>
    <w:qFormat/>
    <w:rPr>
      <w:rFonts w:ascii="Trebuchet MS" w:hAnsi="Trebuchet MS" w:cs="Arial"/>
      <w:b/>
      <w:szCs w:val="24"/>
      <w:lang w:eastAsia="ro-RO"/>
    </w:rPr>
  </w:style>
  <w:style w:type="character" w:customStyle="1" w:styleId="ListLabel46">
    <w:name w:val="ListLabel 46"/>
    <w:qFormat/>
    <w:rPr>
      <w:rFonts w:ascii="Trebuchet MS" w:hAnsi="Trebuchet MS"/>
      <w:i/>
      <w:sz w:val="22"/>
      <w:szCs w:val="22"/>
    </w:rPr>
  </w:style>
  <w:style w:type="character" w:customStyle="1" w:styleId="ListLabel47">
    <w:name w:val="ListLabel 47"/>
    <w:qFormat/>
    <w:rPr>
      <w:rFonts w:ascii="Trebuchet MS" w:hAnsi="Trebuchet MS" w:cs="Arial"/>
    </w:rPr>
  </w:style>
  <w:style w:type="character" w:customStyle="1" w:styleId="ListLabel48">
    <w:name w:val="ListLabel 48"/>
    <w:qFormat/>
    <w:rPr>
      <w:rFonts w:cs="Calibri"/>
      <w:b/>
      <w:sz w:val="20"/>
      <w:szCs w:val="20"/>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49">
    <w:name w:val="ListLabel 49"/>
    <w:qFormat/>
    <w:rPr>
      <w:rFonts w:ascii="Trebuchet MS" w:hAnsi="Trebuchet MS"/>
      <w:b/>
    </w:rPr>
  </w:style>
  <w:style w:type="character" w:customStyle="1" w:styleId="ListLabel50">
    <w:name w:val="ListLabel 50"/>
    <w:qFormat/>
    <w:rPr>
      <w:rFonts w:ascii="Trebuchet MS" w:hAnsi="Trebuchet MS"/>
      <w:b/>
    </w:rPr>
  </w:style>
  <w:style w:type="character" w:customStyle="1" w:styleId="ListLabel51">
    <w:name w:val="ListLabel 51"/>
    <w:qFormat/>
    <w:rPr>
      <w:rFonts w:ascii="Trebuchet MS" w:hAnsi="Trebuchet MS" w:cs="Arial"/>
      <w:b/>
      <w:color w:val="2A2A2A"/>
      <w:sz w:val="18"/>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rebuchet MS" w:eastAsia="Times New Roman" w:hAnsi="Trebuchet MS" w:cs="Arial"/>
    </w:rPr>
  </w:style>
  <w:style w:type="character" w:customStyle="1" w:styleId="ListLabel70">
    <w:name w:val="ListLabel 70"/>
    <w:qFormat/>
    <w:rPr>
      <w:rFonts w:ascii="Trebuchet MS" w:hAnsi="Trebuchet MS" w:cs="Arial"/>
      <w:b/>
      <w:color w:val="auto"/>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rebuchet MS" w:hAnsi="Trebuchet MS" w:cs="Courier New"/>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rebuchet MS" w:hAnsi="Trebuchet MS" w:cs="Wingdings"/>
      <w:b/>
      <w:color w:val="FF000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rebuchet MS" w:hAnsi="Trebuchet MS"/>
      <w:b/>
    </w:rPr>
  </w:style>
  <w:style w:type="character" w:customStyle="1" w:styleId="ListLabel98">
    <w:name w:val="ListLabel 98"/>
    <w:qFormat/>
    <w:rPr>
      <w:rFonts w:ascii="Trebuchet MS" w:hAnsi="Trebuchet MS"/>
      <w:b/>
      <w:sz w:val="22"/>
    </w:rPr>
  </w:style>
  <w:style w:type="character" w:customStyle="1" w:styleId="ListLabel99">
    <w:name w:val="ListLabel 99"/>
    <w:qFormat/>
    <w:rPr>
      <w:rFonts w:ascii="Trebuchet MS" w:hAnsi="Trebuchet MS" w:cs="Arial"/>
      <w:b/>
      <w:szCs w:val="24"/>
      <w:lang w:eastAsia="ro-RO"/>
    </w:rPr>
  </w:style>
  <w:style w:type="character" w:customStyle="1" w:styleId="ListLabel100">
    <w:name w:val="ListLabel 100"/>
    <w:qFormat/>
    <w:rPr>
      <w:rFonts w:ascii="Trebuchet MS" w:hAnsi="Trebuchet MS"/>
      <w:i/>
      <w:sz w:val="22"/>
      <w:szCs w:val="22"/>
    </w:rPr>
  </w:style>
  <w:style w:type="character" w:customStyle="1" w:styleId="ListLabel101">
    <w:name w:val="ListLabel 101"/>
    <w:qFormat/>
    <w:rPr>
      <w:rFonts w:ascii="Trebuchet MS" w:hAnsi="Trebuchet MS" w:cs="Arial"/>
    </w:rPr>
  </w:style>
  <w:style w:type="character" w:customStyle="1" w:styleId="ListLabel102">
    <w:name w:val="ListLabel 102"/>
    <w:qFormat/>
    <w:rPr>
      <w:rFonts w:ascii="Trebuchet MS" w:hAnsi="Trebuchet MS" w:cs="Arial"/>
    </w:rPr>
  </w:style>
  <w:style w:type="character" w:customStyle="1" w:styleId="ListLabel103">
    <w:name w:val="ListLabel 103"/>
    <w:qFormat/>
    <w:rPr>
      <w:rFonts w:cs="Calibri"/>
      <w:b/>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noteText">
    <w:name w:val="footnote text"/>
    <w:basedOn w:val="Normal"/>
    <w:link w:val="FootnoteTextChar"/>
    <w:uiPriority w:val="99"/>
    <w:rsid w:val="00012A20"/>
    <w:pPr>
      <w:spacing w:after="0" w:line="240" w:lineRule="auto"/>
    </w:pPr>
    <w:rPr>
      <w:sz w:val="20"/>
      <w:szCs w:val="20"/>
      <w:lang w:val="x-none" w:eastAsia="x-none"/>
    </w:rPr>
  </w:style>
  <w:style w:type="paragraph" w:customStyle="1" w:styleId="ColorfulList-Accent11">
    <w:name w:val="Colorful List - Accent 11"/>
    <w:basedOn w:val="Normal"/>
    <w:uiPriority w:val="34"/>
    <w:qFormat/>
    <w:rsid w:val="00012A20"/>
    <w:pPr>
      <w:spacing w:after="200" w:line="276" w:lineRule="auto"/>
      <w:ind w:left="720"/>
      <w:contextualSpacing/>
    </w:pPr>
  </w:style>
  <w:style w:type="paragraph" w:customStyle="1" w:styleId="Default">
    <w:name w:val="Default"/>
    <w:qFormat/>
    <w:rsid w:val="00E340D9"/>
    <w:rPr>
      <w:rFonts w:ascii="Arial" w:hAnsi="Arial" w:cs="Arial"/>
      <w:color w:val="000000"/>
      <w:sz w:val="24"/>
      <w:szCs w:val="24"/>
      <w:lang w:val="ro-RO" w:eastAsia="ro-RO"/>
    </w:rPr>
  </w:style>
  <w:style w:type="paragraph" w:styleId="ListParagraph">
    <w:name w:val="List Paragraph"/>
    <w:basedOn w:val="Normal"/>
    <w:link w:val="ListParagraphChar"/>
    <w:uiPriority w:val="72"/>
    <w:qFormat/>
    <w:rsid w:val="00CB6D71"/>
    <w:pPr>
      <w:spacing w:line="252" w:lineRule="auto"/>
      <w:ind w:left="720"/>
    </w:pPr>
    <w:rPr>
      <w:lang w:val="en-US"/>
    </w:rPr>
  </w:style>
  <w:style w:type="paragraph" w:styleId="Title">
    <w:name w:val="Title"/>
    <w:basedOn w:val="Normal"/>
    <w:next w:val="Normal"/>
    <w:link w:val="TitleChar"/>
    <w:uiPriority w:val="10"/>
    <w:qFormat/>
    <w:rsid w:val="00734083"/>
    <w:pPr>
      <w:spacing w:after="0" w:line="240" w:lineRule="auto"/>
      <w:contextualSpacing/>
    </w:pPr>
    <w:rPr>
      <w:rFonts w:ascii="Calibri Light" w:eastAsia="Times New Roman" w:hAnsi="Calibri Light"/>
      <w:spacing w:val="-10"/>
      <w:kern w:val="2"/>
      <w:sz w:val="56"/>
      <w:szCs w:val="56"/>
      <w:lang w:val="en-US"/>
    </w:rPr>
  </w:style>
  <w:style w:type="paragraph" w:styleId="CommentText">
    <w:name w:val="annotation text"/>
    <w:basedOn w:val="Normal"/>
    <w:link w:val="CommentTextChar"/>
    <w:uiPriority w:val="99"/>
    <w:semiHidden/>
    <w:unhideWhenUsed/>
    <w:qFormat/>
    <w:rsid w:val="006534BD"/>
    <w:rPr>
      <w:sz w:val="20"/>
      <w:szCs w:val="20"/>
    </w:rPr>
  </w:style>
  <w:style w:type="paragraph" w:styleId="CommentSubject">
    <w:name w:val="annotation subject"/>
    <w:basedOn w:val="CommentText"/>
    <w:next w:val="CommentText"/>
    <w:link w:val="CommentSubjectChar"/>
    <w:uiPriority w:val="99"/>
    <w:semiHidden/>
    <w:unhideWhenUsed/>
    <w:qFormat/>
    <w:rsid w:val="006534BD"/>
    <w:rPr>
      <w:b/>
      <w:bCs/>
    </w:rPr>
  </w:style>
  <w:style w:type="paragraph" w:styleId="BalloonText">
    <w:name w:val="Balloon Text"/>
    <w:basedOn w:val="Normal"/>
    <w:link w:val="BalloonTextChar"/>
    <w:uiPriority w:val="99"/>
    <w:semiHidden/>
    <w:unhideWhenUsed/>
    <w:qFormat/>
    <w:rsid w:val="006534BD"/>
    <w:pPr>
      <w:spacing w:after="0" w:line="240" w:lineRule="auto"/>
    </w:pPr>
    <w:rPr>
      <w:rFonts w:ascii="Segoe UI" w:hAnsi="Segoe UI" w:cs="Segoe UI"/>
      <w:sz w:val="18"/>
      <w:szCs w:val="18"/>
    </w:rPr>
  </w:style>
  <w:style w:type="paragraph" w:customStyle="1" w:styleId="Other0">
    <w:name w:val="Other"/>
    <w:basedOn w:val="Normal"/>
    <w:link w:val="Other"/>
    <w:qFormat/>
    <w:rsid w:val="0065126D"/>
    <w:pPr>
      <w:widowControl w:val="0"/>
      <w:shd w:val="clear" w:color="auto" w:fill="FFFFFF"/>
      <w:spacing w:after="100" w:line="254" w:lineRule="auto"/>
    </w:pPr>
    <w:rPr>
      <w:rFonts w:ascii="Trebuchet MS" w:eastAsia="Trebuchet MS" w:hAnsi="Trebuchet MS" w:cs="Trebuchet MS"/>
      <w:sz w:val="20"/>
      <w:szCs w:val="20"/>
      <w:lang w:eastAsia="ro-RO"/>
    </w:rPr>
  </w:style>
  <w:style w:type="paragraph" w:styleId="Header">
    <w:name w:val="header"/>
    <w:basedOn w:val="Normal"/>
    <w:link w:val="HeaderChar"/>
    <w:uiPriority w:val="99"/>
    <w:unhideWhenUsed/>
    <w:rsid w:val="005C2656"/>
    <w:pPr>
      <w:tabs>
        <w:tab w:val="center" w:pos="4536"/>
        <w:tab w:val="right" w:pos="9072"/>
      </w:tabs>
    </w:pPr>
  </w:style>
  <w:style w:type="paragraph" w:styleId="Footer">
    <w:name w:val="footer"/>
    <w:basedOn w:val="Normal"/>
    <w:link w:val="FooterChar"/>
    <w:uiPriority w:val="99"/>
    <w:unhideWhenUsed/>
    <w:rsid w:val="00D740B6"/>
    <w:pPr>
      <w:tabs>
        <w:tab w:val="center" w:pos="4536"/>
        <w:tab w:val="right" w:pos="9072"/>
      </w:tabs>
    </w:pPr>
  </w:style>
  <w:style w:type="paragraph" w:customStyle="1" w:styleId="FrameContents">
    <w:name w:val="Frame Contents"/>
    <w:basedOn w:val="Normal"/>
    <w:qFormat/>
  </w:style>
  <w:style w:type="paragraph" w:customStyle="1" w:styleId="Instituie">
    <w:name w:val="Instituție"/>
    <w:basedOn w:val="Normal"/>
    <w:link w:val="InstituieChar"/>
    <w:qFormat/>
    <w:rsid w:val="00CB1370"/>
    <w:rPr>
      <w:rFonts w:ascii="Trajan Pro" w:hAnsi="Trajan Pro"/>
      <w:sz w:val="32"/>
      <w:szCs w:val="32"/>
    </w:rPr>
  </w:style>
  <w:style w:type="character" w:customStyle="1" w:styleId="InstituieChar">
    <w:name w:val="Instituție Char"/>
    <w:link w:val="Instituie"/>
    <w:rsid w:val="00CB1370"/>
    <w:rPr>
      <w:rFonts w:ascii="Trajan Pro" w:hAnsi="Trajan Pro"/>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rcureaciuc.ro/" TargetMode="External"/><Relationship Id="rId13" Type="http://schemas.openxmlformats.org/officeDocument/2006/relationships/hyperlink" Target="mailto:primaria@miercureaciuc.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ercureaciuc.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ercureaciuc.ro/" TargetMode="External"/><Relationship Id="rId5" Type="http://schemas.openxmlformats.org/officeDocument/2006/relationships/webSettings" Target="webSettings.xml"/><Relationship Id="rId15" Type="http://schemas.openxmlformats.org/officeDocument/2006/relationships/hyperlink" Target="http://www.legislatie.just.ro/" TargetMode="External"/><Relationship Id="rId10" Type="http://schemas.openxmlformats.org/officeDocument/2006/relationships/hyperlink" Target="http://www.miercureaciuc.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ercureaciuc.ro/" TargetMode="External"/><Relationship Id="rId14" Type="http://schemas.openxmlformats.org/officeDocument/2006/relationships/hyperlink" Target="http://www.cjhunedoara.ro/index.php/9-uncategorised/368-rapoar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ercureaciuc.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A2D3-F8E7-4F63-9DA8-6BF575F5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Nistor</dc:creator>
  <cp:lastModifiedBy>Stefania Duta</cp:lastModifiedBy>
  <cp:revision>24</cp:revision>
  <cp:lastPrinted>2020-01-22T11:40:00Z</cp:lastPrinted>
  <dcterms:created xsi:type="dcterms:W3CDTF">2023-11-22T11:20:00Z</dcterms:created>
  <dcterms:modified xsi:type="dcterms:W3CDTF">2023-11-22T14:22:00Z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